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48.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149.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منتهی المطلب ط </w:t>
      </w:r>
      <w:r>
        <w:rPr>
          <w:rtl w:val="true"/>
        </w:rPr>
        <w:t xml:space="preserve">- </w:t>
      </w:r>
      <w:r>
        <w:rPr>
          <w:rtl w:val="true"/>
        </w:rPr>
        <w:t xml:space="preserve">الحدیثة جلد </w:t>
      </w:r>
      <w:r>
        <w:rPr/>
        <w:t>13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74842_222507752">
            <w:r>
              <w:rPr>
                <w:webHidden/>
                <w:rStyle w:val="IndexLink"/>
                <w:rtl w:val="true"/>
              </w:rPr>
              <w:t>اشارة</w:t>
            </w:r>
            <w:r>
              <w:rPr>
                <w:rStyle w:val="IndexLink"/>
                <w:rtl w:val="true"/>
              </w:rPr>
              <w:tab/>
            </w:r>
            <w:r>
              <w:rPr>
                <w:rStyle w:val="IndexLink"/>
              </w:rPr>
              <w:t>14</w:t>
            </w:r>
          </w:hyperlink>
        </w:p>
        <w:p>
          <w:pPr>
            <w:pStyle w:val="Contents2"/>
            <w:tabs>
              <w:tab w:val="clear" w:pos="8743"/>
              <w:tab w:val="right" w:pos="9026" w:leader="dot"/>
            </w:tabs>
            <w:rPr/>
          </w:pPr>
          <w:hyperlink w:anchor="__RefHeading___Toc1374844_222507752">
            <w:r>
              <w:rPr>
                <w:webHidden/>
                <w:rStyle w:val="IndexLink"/>
                <w:rtl w:val="true"/>
              </w:rPr>
              <w:t>اشارة</w:t>
            </w:r>
            <w:r>
              <w:rPr>
                <w:rStyle w:val="IndexLink"/>
                <w:rtl w:val="true"/>
              </w:rPr>
              <w:tab/>
            </w:r>
            <w:r>
              <w:rPr>
                <w:rStyle w:val="IndexLink"/>
              </w:rPr>
              <w:t>14</w:t>
            </w:r>
          </w:hyperlink>
        </w:p>
        <w:p>
          <w:pPr>
            <w:pStyle w:val="Contents2"/>
            <w:tabs>
              <w:tab w:val="clear" w:pos="8743"/>
              <w:tab w:val="right" w:pos="9026" w:leader="dot"/>
            </w:tabs>
            <w:rPr/>
          </w:pPr>
          <w:hyperlink w:anchor="__RefHeading___Toc1374846_222507752">
            <w:r>
              <w:rPr>
                <w:webHidden/>
                <w:rStyle w:val="IndexLink"/>
                <w:rtl w:val="true"/>
              </w:rPr>
              <w:t>المدخل</w:t>
            </w:r>
            <w:r>
              <w:rPr>
                <w:rStyle w:val="IndexLink"/>
                <w:rtl w:val="true"/>
              </w:rPr>
              <w:tab/>
            </w:r>
            <w:r>
              <w:rPr>
                <w:rStyle w:val="IndexLink"/>
              </w:rPr>
              <w:t>18</w:t>
            </w:r>
          </w:hyperlink>
        </w:p>
        <w:p>
          <w:pPr>
            <w:pStyle w:val="Contents2"/>
            <w:tabs>
              <w:tab w:val="clear" w:pos="8743"/>
              <w:tab w:val="right" w:pos="9026" w:leader="dot"/>
            </w:tabs>
            <w:rPr/>
          </w:pPr>
          <w:hyperlink w:anchor="__RefHeading___Toc1374848_222507752">
            <w:r>
              <w:rPr>
                <w:webHidden/>
                <w:rStyle w:val="IndexLink"/>
                <w:rtl w:val="true"/>
              </w:rPr>
              <w:t>تتمة كتاب الحج</w:t>
            </w:r>
            <w:r>
              <w:rPr>
                <w:rStyle w:val="IndexLink"/>
                <w:rtl w:val="true"/>
              </w:rPr>
              <w:tab/>
            </w:r>
            <w:r>
              <w:rPr>
                <w:rStyle w:val="IndexLink"/>
              </w:rPr>
              <w:t>20</w:t>
            </w:r>
          </w:hyperlink>
        </w:p>
        <w:p>
          <w:pPr>
            <w:pStyle w:val="Contents3"/>
            <w:tabs>
              <w:tab w:val="clear" w:pos="8459"/>
              <w:tab w:val="right" w:pos="9026" w:leader="dot"/>
            </w:tabs>
            <w:rPr/>
          </w:pPr>
          <w:hyperlink w:anchor="__RefHeading___Toc1374850_222507752">
            <w:r>
              <w:rPr>
                <w:webHidden/>
                <w:rStyle w:val="IndexLink"/>
                <w:rtl w:val="true"/>
              </w:rPr>
              <w:t>تتمة المقصد الرابع في تروك الأحرام و ما يجب من الكفارة بفعل المحرم و أحكام الحصر و الصد و الفوات</w:t>
            </w:r>
            <w:r>
              <w:rPr>
                <w:rStyle w:val="IndexLink"/>
                <w:rtl w:val="true"/>
              </w:rPr>
              <w:tab/>
            </w:r>
            <w:r>
              <w:rPr>
                <w:rStyle w:val="IndexLink"/>
              </w:rPr>
              <w:t>20</w:t>
            </w:r>
          </w:hyperlink>
        </w:p>
        <w:p>
          <w:pPr>
            <w:pStyle w:val="Contents4"/>
            <w:tabs>
              <w:tab w:val="clear" w:pos="8176"/>
              <w:tab w:val="right" w:pos="9026" w:leader="dot"/>
            </w:tabs>
            <w:rPr/>
          </w:pPr>
          <w:hyperlink w:anchor="__RefHeading___Toc1374852_222507752">
            <w:r>
              <w:rPr>
                <w:webHidden/>
                <w:rStyle w:val="IndexLink"/>
                <w:rtl w:val="true"/>
              </w:rPr>
              <w:t>تتمة الفصل الثاني في ما يجب على المحرم من الكفارة في ما يفعله عمدا أو خطأ</w:t>
            </w:r>
            <w:r>
              <w:rPr>
                <w:rStyle w:val="IndexLink"/>
                <w:rtl w:val="true"/>
              </w:rPr>
              <w:tab/>
            </w:r>
            <w:r>
              <w:rPr>
                <w:rStyle w:val="IndexLink"/>
              </w:rPr>
              <w:t>20</w:t>
            </w:r>
          </w:hyperlink>
        </w:p>
        <w:p>
          <w:pPr>
            <w:pStyle w:val="Contents5"/>
            <w:tabs>
              <w:tab w:val="clear" w:pos="7892"/>
              <w:tab w:val="right" w:pos="9026" w:leader="dot"/>
            </w:tabs>
            <w:rPr/>
          </w:pPr>
          <w:hyperlink w:anchor="__RefHeading___Toc1374854_222507752">
            <w:r>
              <w:rPr>
                <w:webHidden/>
                <w:rStyle w:val="IndexLink"/>
                <w:rtl w:val="true"/>
              </w:rPr>
              <w:t>البحث الثاني عشر</w:t>
            </w:r>
            <w:r>
              <w:rPr>
                <w:rStyle w:val="IndexLink"/>
                <w:rtl w:val="true"/>
              </w:rPr>
              <w:tab/>
            </w:r>
            <w:r>
              <w:rPr>
                <w:rStyle w:val="IndexLink"/>
              </w:rPr>
              <w:t>20</w:t>
            </w:r>
          </w:hyperlink>
        </w:p>
        <w:p>
          <w:pPr>
            <w:pStyle w:val="Contents6"/>
            <w:tabs>
              <w:tab w:val="clear" w:pos="7609"/>
              <w:tab w:val="right" w:pos="9026" w:leader="dot"/>
            </w:tabs>
            <w:rPr/>
          </w:pPr>
          <w:hyperlink w:anchor="__RefHeading___Toc1374856_222507752">
            <w:r>
              <w:rPr>
                <w:webHidden/>
                <w:rStyle w:val="IndexLink"/>
                <w:rtl w:val="true"/>
              </w:rPr>
              <w:t>اشارة</w:t>
            </w:r>
            <w:r>
              <w:rPr>
                <w:rStyle w:val="IndexLink"/>
                <w:rtl w:val="true"/>
              </w:rPr>
              <w:tab/>
            </w:r>
            <w:r>
              <w:rPr>
                <w:rStyle w:val="IndexLink"/>
              </w:rPr>
              <w:t>20</w:t>
            </w:r>
          </w:hyperlink>
        </w:p>
        <w:p>
          <w:pPr>
            <w:pStyle w:val="Contents6"/>
            <w:tabs>
              <w:tab w:val="clear" w:pos="7609"/>
              <w:tab w:val="right" w:pos="9026" w:leader="dot"/>
            </w:tabs>
            <w:rPr/>
          </w:pPr>
          <w:hyperlink w:anchor="__RefHeading___Toc1374858_222507752">
            <w:r>
              <w:rPr>
                <w:webHidden/>
                <w:rStyle w:val="IndexLink"/>
                <w:rtl w:val="true"/>
              </w:rPr>
              <w:t>مسألة</w:t>
            </w:r>
            <w:r>
              <w:rPr>
                <w:rStyle w:val="IndexLink"/>
                <w:rtl w:val="true"/>
              </w:rPr>
              <w:t>:</w:t>
            </w:r>
            <w:r>
              <w:rPr>
                <w:rStyle w:val="IndexLink"/>
                <w:rtl w:val="true"/>
              </w:rPr>
              <w:t>إذا اجتمعت أسباب مختلفة،كاللبس و تقليم الأظفار و الطيب،لزمه عن</w:t>
            </w:r>
            <w:r>
              <w:rPr>
                <w:rStyle w:val="IndexLink"/>
                <w:rtl w:val="true"/>
              </w:rPr>
              <w:tab/>
            </w:r>
            <w:r>
              <w:rPr>
                <w:rStyle w:val="IndexLink"/>
              </w:rPr>
              <w:t>22</w:t>
            </w:r>
          </w:hyperlink>
        </w:p>
        <w:p>
          <w:pPr>
            <w:pStyle w:val="Contents6"/>
            <w:tabs>
              <w:tab w:val="clear" w:pos="7609"/>
              <w:tab w:val="right" w:pos="9026" w:leader="dot"/>
            </w:tabs>
            <w:rPr/>
          </w:pPr>
          <w:hyperlink w:anchor="__RefHeading___Toc1374860_222507752">
            <w:r>
              <w:rPr>
                <w:webHidden/>
                <w:rStyle w:val="IndexLink"/>
                <w:rtl w:val="true"/>
              </w:rPr>
              <w:t>مسألة</w:t>
            </w:r>
            <w:r>
              <w:rPr>
                <w:rStyle w:val="IndexLink"/>
                <w:rtl w:val="true"/>
              </w:rPr>
              <w:t>:</w:t>
            </w:r>
            <w:r>
              <w:rPr>
                <w:rStyle w:val="IndexLink"/>
                <w:rtl w:val="true"/>
              </w:rPr>
              <w:t>إذا جنّ بعد إحرامه ففعل ما يفسد به الحجّ من الوطء قبل الوقوف</w:t>
            </w:r>
            <w:r>
              <w:rPr>
                <w:rStyle w:val="IndexLink"/>
                <w:rtl w:val="true"/>
              </w:rPr>
              <w:tab/>
            </w:r>
            <w:r>
              <w:rPr>
                <w:rStyle w:val="IndexLink"/>
              </w:rPr>
              <w:t>23</w:t>
            </w:r>
          </w:hyperlink>
        </w:p>
        <w:p>
          <w:pPr>
            <w:pStyle w:val="Contents6"/>
            <w:tabs>
              <w:tab w:val="clear" w:pos="7609"/>
              <w:tab w:val="right" w:pos="9026" w:leader="dot"/>
            </w:tabs>
            <w:rPr/>
          </w:pPr>
          <w:hyperlink w:anchor="__RefHeading___Toc1374862_222507752">
            <w:r>
              <w:rPr>
                <w:webHidden/>
                <w:rStyle w:val="IndexLink"/>
                <w:rtl w:val="true"/>
              </w:rPr>
              <w:t>مسألة</w:t>
            </w:r>
            <w:r>
              <w:rPr>
                <w:rStyle w:val="IndexLink"/>
                <w:rtl w:val="true"/>
              </w:rPr>
              <w:t>:</w:t>
            </w:r>
            <w:r>
              <w:rPr>
                <w:rStyle w:val="IndexLink"/>
                <w:rtl w:val="true"/>
              </w:rPr>
              <w:t>الصبيّ إذا قتل صيدا،ضمنه،كما يضمنه البالغ</w:t>
            </w:r>
            <w:r>
              <w:rPr>
                <w:rStyle w:val="IndexLink"/>
                <w:rtl w:val="true"/>
              </w:rPr>
              <w:tab/>
            </w:r>
            <w:r>
              <w:rPr>
                <w:rStyle w:val="IndexLink"/>
              </w:rPr>
              <w:t>23</w:t>
            </w:r>
          </w:hyperlink>
        </w:p>
        <w:p>
          <w:pPr>
            <w:pStyle w:val="Contents6"/>
            <w:tabs>
              <w:tab w:val="clear" w:pos="7609"/>
              <w:tab w:val="right" w:pos="9026" w:leader="dot"/>
            </w:tabs>
            <w:rPr/>
          </w:pPr>
          <w:hyperlink w:anchor="__RefHeading___Toc1374864_222507752">
            <w:r>
              <w:rPr>
                <w:webHidden/>
                <w:rStyle w:val="IndexLink"/>
                <w:rtl w:val="true"/>
              </w:rPr>
              <w:t>فرع</w:t>
            </w:r>
            <w:r>
              <w:rPr>
                <w:rStyle w:val="IndexLink"/>
                <w:rtl w:val="true"/>
              </w:rPr>
              <w:t>:</w:t>
              <w:tab/>
            </w:r>
            <w:r>
              <w:rPr>
                <w:rStyle w:val="IndexLink"/>
              </w:rPr>
              <w:t>25</w:t>
            </w:r>
          </w:hyperlink>
        </w:p>
        <w:p>
          <w:pPr>
            <w:pStyle w:val="Contents6"/>
            <w:tabs>
              <w:tab w:val="clear" w:pos="7609"/>
              <w:tab w:val="right" w:pos="9026" w:leader="dot"/>
            </w:tabs>
            <w:rPr/>
          </w:pPr>
          <w:hyperlink w:anchor="__RefHeading___Toc1374866_222507752">
            <w:r>
              <w:rPr>
                <w:webHidden/>
                <w:rStyle w:val="IndexLink"/>
                <w:rtl w:val="true"/>
              </w:rPr>
              <w:t>آخر</w:t>
            </w:r>
            <w:r>
              <w:rPr>
                <w:rStyle w:val="IndexLink"/>
                <w:rtl w:val="true"/>
              </w:rPr>
              <w:t>:</w:t>
              <w:tab/>
            </w:r>
            <w:r>
              <w:rPr>
                <w:rStyle w:val="IndexLink"/>
              </w:rPr>
              <w:t>26</w:t>
            </w:r>
          </w:hyperlink>
        </w:p>
        <w:p>
          <w:pPr>
            <w:pStyle w:val="Contents6"/>
            <w:tabs>
              <w:tab w:val="clear" w:pos="7609"/>
              <w:tab w:val="right" w:pos="9026" w:leader="dot"/>
            </w:tabs>
            <w:rPr/>
          </w:pPr>
          <w:hyperlink w:anchor="__RefHeading___Toc1374868_222507752">
            <w:r>
              <w:rPr>
                <w:webHidden/>
                <w:rStyle w:val="IndexLink"/>
                <w:rtl w:val="true"/>
              </w:rPr>
              <w:t>مسألة</w:t>
            </w:r>
            <w:r>
              <w:rPr>
                <w:rStyle w:val="IndexLink"/>
                <w:rtl w:val="true"/>
              </w:rPr>
              <w:t>:</w:t>
            </w:r>
            <w:r>
              <w:rPr>
                <w:rStyle w:val="IndexLink"/>
                <w:rtl w:val="true"/>
              </w:rPr>
              <w:t>و لو قبّل امرأته بعد طواف النساء،فإن كانت هي قد طافت،لم يكن</w:t>
            </w:r>
            <w:r>
              <w:rPr>
                <w:rStyle w:val="IndexLink"/>
                <w:rtl w:val="true"/>
              </w:rPr>
              <w:tab/>
            </w:r>
            <w:r>
              <w:rPr>
                <w:rStyle w:val="IndexLink"/>
              </w:rPr>
              <w:t>26</w:t>
            </w:r>
          </w:hyperlink>
        </w:p>
        <w:p>
          <w:pPr>
            <w:pStyle w:val="Contents6"/>
            <w:tabs>
              <w:tab w:val="clear" w:pos="7609"/>
              <w:tab w:val="right" w:pos="9026" w:leader="dot"/>
            </w:tabs>
            <w:rPr/>
          </w:pPr>
          <w:hyperlink w:anchor="__RefHeading___Toc1374870_222507752">
            <w:r>
              <w:rPr>
                <w:webHidden/>
                <w:rStyle w:val="IndexLink"/>
                <w:rtl w:val="true"/>
              </w:rPr>
              <w:t>مسألة</w:t>
            </w:r>
            <w:r>
              <w:rPr>
                <w:rStyle w:val="IndexLink"/>
                <w:rtl w:val="true"/>
              </w:rPr>
              <w:t>:</w:t>
            </w:r>
            <w:r>
              <w:rPr>
                <w:rStyle w:val="IndexLink"/>
                <w:rtl w:val="true"/>
              </w:rPr>
              <w:t>و لو أحصر فبعث بهديه ثمّ احتاج إلى حلق رأسه لأذى قبل أن يبلغ</w:t>
            </w:r>
            <w:r>
              <w:rPr>
                <w:rStyle w:val="IndexLink"/>
                <w:rtl w:val="true"/>
              </w:rPr>
              <w:tab/>
            </w:r>
            <w:r>
              <w:rPr>
                <w:rStyle w:val="IndexLink"/>
              </w:rPr>
              <w:t>27</w:t>
            </w:r>
          </w:hyperlink>
        </w:p>
        <w:p>
          <w:pPr>
            <w:pStyle w:val="Contents6"/>
            <w:tabs>
              <w:tab w:val="clear" w:pos="7609"/>
              <w:tab w:val="right" w:pos="9026" w:leader="dot"/>
            </w:tabs>
            <w:rPr/>
          </w:pPr>
          <w:hyperlink w:anchor="__RefHeading___Toc1374872_222507752">
            <w:r>
              <w:rPr>
                <w:webHidden/>
                <w:rStyle w:val="IndexLink"/>
                <w:rtl w:val="true"/>
              </w:rPr>
              <w:t>مسألة</w:t>
            </w:r>
            <w:r>
              <w:rPr>
                <w:rStyle w:val="IndexLink"/>
                <w:rtl w:val="true"/>
              </w:rPr>
              <w:t>:</w:t>
            </w:r>
            <w:r>
              <w:rPr>
                <w:rStyle w:val="IndexLink"/>
                <w:rtl w:val="true"/>
              </w:rPr>
              <w:t>لو قلع ضرسه مع الحاجة إليه،لم يكن عليه شيء</w:t>
            </w:r>
            <w:r>
              <w:rPr>
                <w:rStyle w:val="IndexLink"/>
                <w:rtl w:val="true"/>
              </w:rPr>
              <w:tab/>
            </w:r>
            <w:r>
              <w:rPr>
                <w:rStyle w:val="IndexLink"/>
              </w:rPr>
              <w:t>27</w:t>
            </w:r>
          </w:hyperlink>
        </w:p>
        <w:p>
          <w:pPr>
            <w:pStyle w:val="Contents4"/>
            <w:tabs>
              <w:tab w:val="clear" w:pos="8176"/>
              <w:tab w:val="right" w:pos="9026" w:leader="dot"/>
            </w:tabs>
            <w:rPr/>
          </w:pPr>
          <w:hyperlink w:anchor="__RefHeading___Toc1374874_222507752">
            <w:r>
              <w:rPr>
                <w:webHidden/>
                <w:rStyle w:val="IndexLink"/>
                <w:rtl w:val="true"/>
              </w:rPr>
              <w:t>الفصل الثالث</w:t>
            </w:r>
            <w:r>
              <w:rPr>
                <w:rStyle w:val="IndexLink"/>
                <w:rtl w:val="true"/>
              </w:rPr>
              <w:tab/>
            </w:r>
            <w:r>
              <w:rPr>
                <w:rStyle w:val="IndexLink"/>
              </w:rPr>
              <w:t>28</w:t>
            </w:r>
          </w:hyperlink>
        </w:p>
        <w:p>
          <w:pPr>
            <w:pStyle w:val="Contents5"/>
            <w:tabs>
              <w:tab w:val="clear" w:pos="7892"/>
              <w:tab w:val="right" w:pos="9026" w:leader="dot"/>
            </w:tabs>
            <w:rPr/>
          </w:pPr>
          <w:hyperlink w:anchor="__RefHeading___Toc1374876_222507752">
            <w:r>
              <w:rPr>
                <w:webHidden/>
                <w:rStyle w:val="IndexLink"/>
                <w:rtl w:val="true"/>
              </w:rPr>
              <w:t>اشارة</w:t>
            </w:r>
            <w:r>
              <w:rPr>
                <w:rStyle w:val="IndexLink"/>
                <w:rtl w:val="true"/>
              </w:rPr>
              <w:tab/>
            </w:r>
            <w:r>
              <w:rPr>
                <w:rStyle w:val="IndexLink"/>
              </w:rPr>
              <w:t>28</w:t>
            </w:r>
          </w:hyperlink>
        </w:p>
        <w:p>
          <w:pPr>
            <w:pStyle w:val="Contents5"/>
            <w:tabs>
              <w:tab w:val="clear" w:pos="7892"/>
              <w:tab w:val="right" w:pos="9026" w:leader="dot"/>
            </w:tabs>
            <w:rPr/>
          </w:pPr>
          <w:hyperlink w:anchor="__RefHeading___Toc1374878_222507752">
            <w:r>
              <w:rPr>
                <w:webHidden/>
                <w:rStyle w:val="IndexLink"/>
                <w:rtl w:val="true"/>
              </w:rPr>
              <w:t>البحث الأوّل</w:t>
            </w:r>
            <w:r>
              <w:rPr>
                <w:rStyle w:val="IndexLink"/>
                <w:rtl w:val="true"/>
              </w:rPr>
              <w:t>:</w:t>
            </w:r>
            <w:r>
              <w:rPr>
                <w:rStyle w:val="IndexLink"/>
                <w:rtl w:val="true"/>
              </w:rPr>
              <w:t>في المصدود</w:t>
            </w:r>
            <w:r>
              <w:rPr>
                <w:rStyle w:val="IndexLink"/>
                <w:rtl w:val="true"/>
              </w:rPr>
              <w:t>.</w:t>
              <w:tab/>
            </w:r>
            <w:r>
              <w:rPr>
                <w:rStyle w:val="IndexLink"/>
              </w:rPr>
              <w:t>29</w:t>
            </w:r>
          </w:hyperlink>
        </w:p>
        <w:p>
          <w:pPr>
            <w:pStyle w:val="Contents6"/>
            <w:tabs>
              <w:tab w:val="clear" w:pos="7609"/>
              <w:tab w:val="right" w:pos="9026" w:leader="dot"/>
            </w:tabs>
            <w:rPr/>
          </w:pPr>
          <w:hyperlink w:anchor="__RefHeading___Toc1374880_222507752">
            <w:r>
              <w:rPr>
                <w:webHidden/>
                <w:rStyle w:val="IndexLink"/>
                <w:rtl w:val="true"/>
              </w:rPr>
              <w:t>مسألة</w:t>
            </w:r>
            <w:r>
              <w:rPr>
                <w:rStyle w:val="IndexLink"/>
                <w:rtl w:val="true"/>
              </w:rPr>
              <w:t>:</w:t>
            </w:r>
            <w:r>
              <w:rPr>
                <w:rStyle w:val="IndexLink"/>
                <w:rtl w:val="true"/>
              </w:rPr>
              <w:t>إذا تلبّس الحاجّ بالإحرام و صار محرما،تعلّق به من الأحكام وجوب</w:t>
            </w:r>
            <w:r>
              <w:rPr>
                <w:rStyle w:val="IndexLink"/>
                <w:rtl w:val="true"/>
              </w:rPr>
              <w:tab/>
            </w:r>
            <w:r>
              <w:rPr>
                <w:rStyle w:val="IndexLink"/>
              </w:rPr>
              <w:t>29</w:t>
            </w:r>
          </w:hyperlink>
        </w:p>
        <w:p>
          <w:pPr>
            <w:pStyle w:val="Contents6"/>
            <w:tabs>
              <w:tab w:val="clear" w:pos="7609"/>
              <w:tab w:val="right" w:pos="9026" w:leader="dot"/>
            </w:tabs>
            <w:rPr/>
          </w:pPr>
          <w:hyperlink w:anchor="__RefHeading___Toc1374882_222507752">
            <w:r>
              <w:rPr>
                <w:webHidden/>
                <w:rStyle w:val="IndexLink"/>
                <w:rtl w:val="true"/>
              </w:rPr>
              <w:t>مسألة</w:t>
            </w:r>
            <w:r>
              <w:rPr>
                <w:rStyle w:val="IndexLink"/>
                <w:rtl w:val="true"/>
              </w:rPr>
              <w:t>:</w:t>
            </w:r>
            <w:r>
              <w:rPr>
                <w:rStyle w:val="IndexLink"/>
                <w:rtl w:val="true"/>
              </w:rPr>
              <w:t>و سواء كان الإحرام للحجّ أو العمرة،و بأيّ أنواع الحجّ أحرم،يجوز له</w:t>
            </w:r>
            <w:r>
              <w:rPr>
                <w:rStyle w:val="IndexLink"/>
                <w:rtl w:val="true"/>
              </w:rPr>
              <w:tab/>
            </w:r>
            <w:r>
              <w:rPr>
                <w:rStyle w:val="IndexLink"/>
              </w:rPr>
              <w:t>29</w:t>
            </w:r>
          </w:hyperlink>
        </w:p>
        <w:p>
          <w:pPr>
            <w:pStyle w:val="Contents6"/>
            <w:tabs>
              <w:tab w:val="clear" w:pos="7609"/>
              <w:tab w:val="right" w:pos="9026" w:leader="dot"/>
            </w:tabs>
            <w:rPr/>
          </w:pPr>
          <w:hyperlink w:anchor="__RefHeading___Toc1374884_222507752">
            <w:r>
              <w:rPr>
                <w:webHidden/>
                <w:rStyle w:val="IndexLink"/>
                <w:rtl w:val="true"/>
              </w:rPr>
              <w:t>مسألة</w:t>
            </w:r>
            <w:r>
              <w:rPr>
                <w:rStyle w:val="IndexLink"/>
                <w:rtl w:val="true"/>
              </w:rPr>
              <w:t>:</w:t>
            </w:r>
            <w:r>
              <w:rPr>
                <w:rStyle w:val="IndexLink"/>
                <w:rtl w:val="true"/>
              </w:rPr>
              <w:t>و لو كان له طريق غير موضع الصدّ،فإن كان معه نفقة تكفيه،لم يجز له</w:t>
            </w:r>
            <w:r>
              <w:rPr>
                <w:rStyle w:val="IndexLink"/>
                <w:rtl w:val="true"/>
              </w:rPr>
              <w:tab/>
            </w:r>
            <w:r>
              <w:rPr>
                <w:rStyle w:val="IndexLink"/>
              </w:rPr>
              <w:t>30</w:t>
            </w:r>
          </w:hyperlink>
        </w:p>
        <w:p>
          <w:pPr>
            <w:pStyle w:val="Contents6"/>
            <w:tabs>
              <w:tab w:val="clear" w:pos="7609"/>
              <w:tab w:val="right" w:pos="9026" w:leader="dot"/>
            </w:tabs>
            <w:rPr/>
          </w:pPr>
          <w:hyperlink w:anchor="__RefHeading___Toc1374886_222507752">
            <w:r>
              <w:rPr>
                <w:webHidden/>
                <w:rStyle w:val="IndexLink"/>
                <w:rtl w:val="true"/>
              </w:rPr>
              <w:t>مسألة</w:t>
            </w:r>
            <w:r>
              <w:rPr>
                <w:rStyle w:val="IndexLink"/>
                <w:rtl w:val="true"/>
              </w:rPr>
              <w:t>:</w:t>
            </w:r>
            <w:r>
              <w:rPr>
                <w:rStyle w:val="IndexLink"/>
                <w:rtl w:val="true"/>
              </w:rPr>
              <w:t>إنّما يتحلّل المصدود بالهدي و نيّة التحلّل معا</w:t>
            </w:r>
            <w:r>
              <w:rPr>
                <w:rStyle w:val="IndexLink"/>
                <w:rtl w:val="true"/>
              </w:rPr>
              <w:tab/>
            </w:r>
            <w:r>
              <w:rPr>
                <w:rStyle w:val="IndexLink"/>
              </w:rPr>
              <w:t>31</w:t>
            </w:r>
          </w:hyperlink>
        </w:p>
        <w:p>
          <w:pPr>
            <w:pStyle w:val="Contents6"/>
            <w:tabs>
              <w:tab w:val="clear" w:pos="7609"/>
              <w:tab w:val="right" w:pos="9026" w:leader="dot"/>
            </w:tabs>
            <w:rPr/>
          </w:pPr>
          <w:hyperlink w:anchor="__RefHeading___Toc1374888_222507752">
            <w:r>
              <w:rPr>
                <w:webHidden/>
                <w:rStyle w:val="IndexLink"/>
                <w:rtl w:val="true"/>
              </w:rPr>
              <w:t>فرع</w:t>
            </w:r>
            <w:r>
              <w:rPr>
                <w:rStyle w:val="IndexLink"/>
                <w:rtl w:val="true"/>
              </w:rPr>
              <w:t>:</w:t>
              <w:tab/>
            </w:r>
            <w:r>
              <w:rPr>
                <w:rStyle w:val="IndexLink"/>
              </w:rPr>
              <w:t>32</w:t>
            </w:r>
          </w:hyperlink>
        </w:p>
        <w:p>
          <w:pPr>
            <w:pStyle w:val="Contents6"/>
            <w:tabs>
              <w:tab w:val="clear" w:pos="7609"/>
              <w:tab w:val="right" w:pos="9026" w:leader="dot"/>
            </w:tabs>
            <w:rPr/>
          </w:pPr>
          <w:hyperlink w:anchor="__RefHeading___Toc1374890_222507752">
            <w:r>
              <w:rPr>
                <w:webHidden/>
                <w:rStyle w:val="IndexLink"/>
                <w:rtl w:val="true"/>
              </w:rPr>
              <w:t>مسألة</w:t>
            </w:r>
            <w:r>
              <w:rPr>
                <w:rStyle w:val="IndexLink"/>
                <w:rtl w:val="true"/>
              </w:rPr>
              <w:t>:</w:t>
            </w:r>
            <w:r>
              <w:rPr>
                <w:rStyle w:val="IndexLink"/>
                <w:rtl w:val="true"/>
              </w:rPr>
              <w:t>و لا بدل لهدي التحلّل،فلو عجز عنه و عن ثمنه،لم ينتقل إلى غيره</w:t>
            </w:r>
            <w:r>
              <w:rPr>
                <w:rStyle w:val="IndexLink"/>
                <w:rtl w:val="true"/>
              </w:rPr>
              <w:tab/>
            </w:r>
            <w:r>
              <w:rPr>
                <w:rStyle w:val="IndexLink"/>
              </w:rPr>
              <w:t>32</w:t>
            </w:r>
          </w:hyperlink>
        </w:p>
        <w:p>
          <w:pPr>
            <w:pStyle w:val="Contents6"/>
            <w:tabs>
              <w:tab w:val="clear" w:pos="7609"/>
              <w:tab w:val="right" w:pos="9026" w:leader="dot"/>
            </w:tabs>
            <w:rPr/>
          </w:pPr>
          <w:hyperlink w:anchor="__RefHeading___Toc1374892_222507752">
            <w:r>
              <w:rPr>
                <w:webHidden/>
                <w:rStyle w:val="IndexLink"/>
                <w:rtl w:val="true"/>
              </w:rPr>
              <w:t>مسألة</w:t>
            </w:r>
            <w:r>
              <w:rPr>
                <w:rStyle w:val="IndexLink"/>
                <w:rtl w:val="true"/>
              </w:rPr>
              <w:t>:</w:t>
            </w:r>
            <w:r>
              <w:rPr>
                <w:rStyle w:val="IndexLink"/>
                <w:rtl w:val="true"/>
              </w:rPr>
              <w:t>قد بيّنّا أنّ المصدود إنّما يتحلّل بالهدي و نيّة التحلّل</w:t>
            </w:r>
            <w:r>
              <w:rPr>
                <w:rStyle w:val="IndexLink"/>
                <w:rtl w:val="true"/>
              </w:rPr>
              <w:t>.</w:t>
              <w:tab/>
            </w:r>
            <w:r>
              <w:rPr>
                <w:rStyle w:val="IndexLink"/>
              </w:rPr>
              <w:t>34</w:t>
            </w:r>
          </w:hyperlink>
        </w:p>
        <w:p>
          <w:pPr>
            <w:pStyle w:val="Contents6"/>
            <w:tabs>
              <w:tab w:val="clear" w:pos="7609"/>
              <w:tab w:val="right" w:pos="9026" w:leader="dot"/>
            </w:tabs>
            <w:rPr/>
          </w:pPr>
          <w:hyperlink w:anchor="__RefHeading___Toc1374894_222507752">
            <w:r>
              <w:rPr>
                <w:webHidden/>
                <w:rStyle w:val="IndexLink"/>
                <w:rtl w:val="true"/>
              </w:rPr>
              <w:t>مسألة</w:t>
            </w:r>
            <w:r>
              <w:rPr>
                <w:rStyle w:val="IndexLink"/>
                <w:rtl w:val="true"/>
              </w:rPr>
              <w:t>:</w:t>
            </w:r>
            <w:r>
              <w:rPr>
                <w:rStyle w:val="IndexLink"/>
                <w:rtl w:val="true"/>
              </w:rPr>
              <w:t>و لا يتعيّن مكان لنحر هدي التحلّل في المصدود،بل يجوز نحره في</w:t>
            </w:r>
            <w:r>
              <w:rPr>
                <w:rStyle w:val="IndexLink"/>
                <w:rtl w:val="true"/>
              </w:rPr>
              <w:tab/>
            </w:r>
            <w:r>
              <w:rPr>
                <w:rStyle w:val="IndexLink"/>
              </w:rPr>
              <w:t>35</w:t>
            </w:r>
          </w:hyperlink>
        </w:p>
        <w:p>
          <w:pPr>
            <w:pStyle w:val="Contents6"/>
            <w:tabs>
              <w:tab w:val="clear" w:pos="7609"/>
              <w:tab w:val="right" w:pos="9026" w:leader="dot"/>
            </w:tabs>
            <w:rPr/>
          </w:pPr>
          <w:hyperlink w:anchor="__RefHeading___Toc1374896_222507752">
            <w:r>
              <w:rPr>
                <w:webHidden/>
                <w:rStyle w:val="IndexLink"/>
                <w:rtl w:val="true"/>
              </w:rPr>
              <w:t>فرع</w:t>
            </w:r>
            <w:r>
              <w:rPr>
                <w:rStyle w:val="IndexLink"/>
                <w:rtl w:val="true"/>
              </w:rPr>
              <w:t>:</w:t>
              <w:tab/>
            </w:r>
            <w:r>
              <w:rPr>
                <w:rStyle w:val="IndexLink"/>
              </w:rPr>
              <w:t>37</w:t>
            </w:r>
          </w:hyperlink>
        </w:p>
        <w:p>
          <w:pPr>
            <w:pStyle w:val="Contents6"/>
            <w:tabs>
              <w:tab w:val="clear" w:pos="7609"/>
              <w:tab w:val="right" w:pos="9026" w:leader="dot"/>
            </w:tabs>
            <w:rPr/>
          </w:pPr>
          <w:hyperlink w:anchor="__RefHeading___Toc1374898_222507752">
            <w:r>
              <w:rPr>
                <w:webHidden/>
                <w:rStyle w:val="IndexLink"/>
                <w:rtl w:val="true"/>
              </w:rPr>
              <w:t>مسألة</w:t>
            </w:r>
            <w:r>
              <w:rPr>
                <w:rStyle w:val="IndexLink"/>
                <w:rtl w:val="true"/>
              </w:rPr>
              <w:t>:</w:t>
            </w:r>
            <w:r>
              <w:rPr>
                <w:rStyle w:val="IndexLink"/>
                <w:rtl w:val="true"/>
              </w:rPr>
              <w:t>فكما لا يختصّ النحر بمكان،فكذا لا يختصّ بزمان</w:t>
            </w:r>
            <w:r>
              <w:rPr>
                <w:rStyle w:val="IndexLink"/>
                <w:rtl w:val="true"/>
              </w:rPr>
              <w:tab/>
            </w:r>
            <w:r>
              <w:rPr>
                <w:rStyle w:val="IndexLink"/>
              </w:rPr>
              <w:t>37</w:t>
            </w:r>
          </w:hyperlink>
        </w:p>
        <w:p>
          <w:pPr>
            <w:pStyle w:val="Contents6"/>
            <w:tabs>
              <w:tab w:val="clear" w:pos="7609"/>
              <w:tab w:val="right" w:pos="9026" w:leader="dot"/>
            </w:tabs>
            <w:rPr/>
          </w:pPr>
          <w:hyperlink w:anchor="__RefHeading___Toc1374900_222507752">
            <w:r>
              <w:rPr>
                <w:webHidden/>
                <w:rStyle w:val="IndexLink"/>
                <w:rtl w:val="true"/>
              </w:rPr>
              <w:t>مسألة</w:t>
            </w:r>
            <w:r>
              <w:rPr>
                <w:rStyle w:val="IndexLink"/>
                <w:rtl w:val="true"/>
              </w:rPr>
              <w:t>:</w:t>
            </w:r>
            <w:r>
              <w:rPr>
                <w:rStyle w:val="IndexLink"/>
                <w:rtl w:val="true"/>
              </w:rPr>
              <w:t>إذا صدّ عن الوصول إلى مكّة قبل الموقفين،فهو مصدود إجماعا</w:t>
            </w:r>
            <w:r>
              <w:rPr>
                <w:rStyle w:val="IndexLink"/>
                <w:rtl w:val="true"/>
              </w:rPr>
              <w:tab/>
            </w:r>
            <w:r>
              <w:rPr>
                <w:rStyle w:val="IndexLink"/>
              </w:rPr>
              <w:t>37</w:t>
            </w:r>
          </w:hyperlink>
        </w:p>
        <w:p>
          <w:pPr>
            <w:pStyle w:val="Contents6"/>
            <w:tabs>
              <w:tab w:val="clear" w:pos="7609"/>
              <w:tab w:val="right" w:pos="9026" w:leader="dot"/>
            </w:tabs>
            <w:rPr/>
          </w:pPr>
          <w:hyperlink w:anchor="__RefHeading___Toc1374902_222507752">
            <w:r>
              <w:rPr>
                <w:webHidden/>
                <w:rStyle w:val="IndexLink"/>
                <w:rtl w:val="true"/>
              </w:rPr>
              <w:t>فرع</w:t>
            </w:r>
            <w:r>
              <w:rPr>
                <w:rStyle w:val="IndexLink"/>
                <w:rtl w:val="true"/>
              </w:rPr>
              <w:t>:</w:t>
              <w:tab/>
            </w:r>
            <w:r>
              <w:rPr>
                <w:rStyle w:val="IndexLink"/>
              </w:rPr>
              <w:t>39</w:t>
            </w:r>
          </w:hyperlink>
        </w:p>
        <w:p>
          <w:pPr>
            <w:pStyle w:val="Contents6"/>
            <w:tabs>
              <w:tab w:val="clear" w:pos="7609"/>
              <w:tab w:val="right" w:pos="9026" w:leader="dot"/>
            </w:tabs>
            <w:rPr/>
          </w:pPr>
          <w:hyperlink w:anchor="__RefHeading___Toc1374904_222507752">
            <w:r>
              <w:rPr>
                <w:webHidden/>
                <w:rStyle w:val="IndexLink"/>
                <w:rtl w:val="true"/>
              </w:rPr>
              <w:t>مسألة</w:t>
            </w:r>
            <w:r>
              <w:rPr>
                <w:rStyle w:val="IndexLink"/>
                <w:rtl w:val="true"/>
              </w:rPr>
              <w:t>:</w:t>
            </w:r>
            <w:r>
              <w:rPr>
                <w:rStyle w:val="IndexLink"/>
                <w:rtl w:val="true"/>
              </w:rPr>
              <w:t>إذا تحلّل،وفاته الحجّ،وجب عليه القضاء في العام المقبل</w:t>
            </w:r>
            <w:r>
              <w:rPr>
                <w:rStyle w:val="IndexLink"/>
                <w:rtl w:val="true"/>
              </w:rPr>
              <w:tab/>
            </w:r>
            <w:r>
              <w:rPr>
                <w:rStyle w:val="IndexLink"/>
              </w:rPr>
              <w:t>39</w:t>
            </w:r>
          </w:hyperlink>
        </w:p>
        <w:p>
          <w:pPr>
            <w:pStyle w:val="Contents6"/>
            <w:tabs>
              <w:tab w:val="clear" w:pos="7609"/>
              <w:tab w:val="right" w:pos="9026" w:leader="dot"/>
            </w:tabs>
            <w:rPr/>
          </w:pPr>
          <w:hyperlink w:anchor="__RefHeading___Toc1374906_222507752">
            <w:r>
              <w:rPr>
                <w:webHidden/>
                <w:rStyle w:val="IndexLink"/>
                <w:rtl w:val="true"/>
              </w:rPr>
              <w:t>مسألة</w:t>
            </w:r>
            <w:r>
              <w:rPr>
                <w:rStyle w:val="IndexLink"/>
                <w:rtl w:val="true"/>
              </w:rPr>
              <w:t>:</w:t>
            </w:r>
            <w:r>
              <w:rPr>
                <w:rStyle w:val="IndexLink"/>
                <w:rtl w:val="true"/>
              </w:rPr>
              <w:t>قد بيّنّا أنّه إذا كان له طريق آخر غير الذي صدّ عنه،وجب عليه</w:t>
            </w:r>
            <w:r>
              <w:rPr>
                <w:rStyle w:val="IndexLink"/>
                <w:rtl w:val="true"/>
              </w:rPr>
              <w:tab/>
            </w:r>
            <w:r>
              <w:rPr>
                <w:rStyle w:val="IndexLink"/>
              </w:rPr>
              <w:t>41</w:t>
            </w:r>
          </w:hyperlink>
        </w:p>
        <w:p>
          <w:pPr>
            <w:pStyle w:val="Contents6"/>
            <w:tabs>
              <w:tab w:val="clear" w:pos="7609"/>
              <w:tab w:val="right" w:pos="9026" w:leader="dot"/>
            </w:tabs>
            <w:rPr/>
          </w:pPr>
          <w:hyperlink w:anchor="__RefHeading___Toc1374908_222507752">
            <w:r>
              <w:rPr>
                <w:webHidden/>
                <w:rStyle w:val="IndexLink"/>
                <w:rtl w:val="true"/>
              </w:rPr>
              <w:t>مسألة</w:t>
            </w:r>
            <w:r>
              <w:rPr>
                <w:rStyle w:val="IndexLink"/>
                <w:rtl w:val="true"/>
              </w:rPr>
              <w:t>:</w:t>
            </w:r>
            <w:r>
              <w:rPr>
                <w:rStyle w:val="IndexLink"/>
                <w:rtl w:val="true"/>
              </w:rPr>
              <w:t>و لا فرق بين الحصر العامّ</w:t>
            </w:r>
            <w:r>
              <w:rPr>
                <w:rStyle w:val="IndexLink"/>
                <w:rtl w:val="true"/>
              </w:rPr>
              <w:t>-</w:t>
            </w:r>
            <w:r>
              <w:rPr>
                <w:rStyle w:val="IndexLink"/>
                <w:rtl w:val="true"/>
              </w:rPr>
              <w:t>و هو أن يصدّه المشركون و يصدّوا</w:t>
            </w:r>
            <w:r>
              <w:rPr>
                <w:rStyle w:val="IndexLink"/>
                <w:rtl w:val="true"/>
              </w:rPr>
              <w:tab/>
            </w:r>
            <w:r>
              <w:rPr>
                <w:rStyle w:val="IndexLink"/>
              </w:rPr>
              <w:t>42</w:t>
            </w:r>
          </w:hyperlink>
        </w:p>
        <w:p>
          <w:pPr>
            <w:pStyle w:val="Contents6"/>
            <w:tabs>
              <w:tab w:val="clear" w:pos="7609"/>
              <w:tab w:val="right" w:pos="9026" w:leader="dot"/>
            </w:tabs>
            <w:rPr/>
          </w:pPr>
          <w:hyperlink w:anchor="__RefHeading___Toc1374910_222507752">
            <w:r>
              <w:rPr>
                <w:webHidden/>
                <w:rStyle w:val="IndexLink"/>
                <w:rtl w:val="true"/>
              </w:rPr>
              <w:t>فروع</w:t>
            </w:r>
            <w:r>
              <w:rPr>
                <w:rStyle w:val="IndexLink"/>
                <w:rtl w:val="true"/>
              </w:rPr>
              <w:t>:</w:t>
              <w:tab/>
            </w:r>
            <w:r>
              <w:rPr>
                <w:rStyle w:val="IndexLink"/>
              </w:rPr>
              <w:t>43</w:t>
            </w:r>
          </w:hyperlink>
        </w:p>
        <w:p>
          <w:pPr>
            <w:pStyle w:val="Contents6"/>
            <w:tabs>
              <w:tab w:val="clear" w:pos="7609"/>
              <w:tab w:val="right" w:pos="9026" w:leader="dot"/>
            </w:tabs>
            <w:rPr/>
          </w:pPr>
          <w:hyperlink w:anchor="__RefHeading___Toc1374912_222507752">
            <w:r>
              <w:rPr>
                <w:webHidden/>
                <w:rStyle w:val="IndexLink"/>
                <w:rtl w:val="true"/>
              </w:rPr>
              <w:t>الأوّل</w:t>
            </w:r>
            <w:r>
              <w:rPr>
                <w:rStyle w:val="IndexLink"/>
                <w:rtl w:val="true"/>
              </w:rPr>
              <w:t>:</w:t>
            </w:r>
            <w:r>
              <w:rPr>
                <w:rStyle w:val="IndexLink"/>
                <w:rtl w:val="true"/>
              </w:rPr>
              <w:t>لو حبس بدين،فإن كان قادرا على أدائه،لم يكن مصدودا و لم يجز له</w:t>
            </w:r>
            <w:r>
              <w:rPr>
                <w:rStyle w:val="IndexLink"/>
                <w:rtl w:val="true"/>
              </w:rPr>
              <w:tab/>
            </w:r>
            <w:r>
              <w:rPr>
                <w:rStyle w:val="IndexLink"/>
              </w:rPr>
              <w:t>43</w:t>
            </w:r>
          </w:hyperlink>
        </w:p>
        <w:p>
          <w:pPr>
            <w:pStyle w:val="Contents6"/>
            <w:tabs>
              <w:tab w:val="clear" w:pos="7609"/>
              <w:tab w:val="right" w:pos="9026" w:leader="dot"/>
            </w:tabs>
            <w:rPr/>
          </w:pPr>
          <w:hyperlink w:anchor="__RefHeading___Toc1374914_222507752">
            <w:r>
              <w:rPr>
                <w:webHidden/>
                <w:rStyle w:val="IndexLink"/>
                <w:rtl w:val="true"/>
              </w:rPr>
              <w:t>الثاني</w:t>
            </w:r>
            <w:r>
              <w:rPr>
                <w:rStyle w:val="IndexLink"/>
                <w:rtl w:val="true"/>
              </w:rPr>
              <w:t>:</w:t>
            </w:r>
            <w:r>
              <w:rPr>
                <w:rStyle w:val="IndexLink"/>
                <w:rtl w:val="true"/>
              </w:rPr>
              <w:t>لو كان عليه دين مؤجّل يحلّ قبل قدوم الحاجّ فمنعه صاحبه من الحجّ،</w:t>
            </w:r>
            <w:r>
              <w:rPr>
                <w:rStyle w:val="IndexLink"/>
                <w:rtl w:val="true"/>
              </w:rPr>
              <w:tab/>
            </w:r>
            <w:r>
              <w:rPr>
                <w:rStyle w:val="IndexLink"/>
              </w:rPr>
              <w:t>43</w:t>
            </w:r>
          </w:hyperlink>
        </w:p>
        <w:p>
          <w:pPr>
            <w:pStyle w:val="Contents6"/>
            <w:tabs>
              <w:tab w:val="clear" w:pos="7609"/>
              <w:tab w:val="right" w:pos="9026" w:leader="dot"/>
            </w:tabs>
            <w:rPr/>
          </w:pPr>
          <w:hyperlink w:anchor="__RefHeading___Toc1374916_222507752">
            <w:r>
              <w:rPr>
                <w:webHidden/>
                <w:rStyle w:val="IndexLink"/>
                <w:rtl w:val="true"/>
              </w:rPr>
              <w:t>الثالث</w:t>
            </w:r>
            <w:r>
              <w:rPr>
                <w:rStyle w:val="IndexLink"/>
                <w:rtl w:val="true"/>
              </w:rPr>
              <w:t>:</w:t>
            </w:r>
            <w:r>
              <w:rPr>
                <w:rStyle w:val="IndexLink"/>
                <w:rtl w:val="true"/>
              </w:rPr>
              <w:t>لو أحرم العبد بغير إذن سيّده أو الزوجة تطوّعا بغير إذن زوجها</w:t>
            </w:r>
            <w:r>
              <w:rPr>
                <w:rStyle w:val="IndexLink"/>
                <w:rtl w:val="true"/>
              </w:rPr>
              <w:tab/>
            </w:r>
            <w:r>
              <w:rPr>
                <w:rStyle w:val="IndexLink"/>
              </w:rPr>
              <w:t>43</w:t>
            </w:r>
          </w:hyperlink>
        </w:p>
        <w:p>
          <w:pPr>
            <w:pStyle w:val="Contents6"/>
            <w:tabs>
              <w:tab w:val="clear" w:pos="7609"/>
              <w:tab w:val="right" w:pos="9026" w:leader="dot"/>
            </w:tabs>
            <w:rPr/>
          </w:pPr>
          <w:hyperlink w:anchor="__RefHeading___Toc1374918_222507752">
            <w:r>
              <w:rPr>
                <w:webHidden/>
                <w:rStyle w:val="IndexLink"/>
                <w:rtl w:val="true"/>
              </w:rPr>
              <w:t>مسألة</w:t>
            </w:r>
            <w:r>
              <w:rPr>
                <w:rStyle w:val="IndexLink"/>
                <w:rtl w:val="true"/>
              </w:rPr>
              <w:t>:</w:t>
            </w:r>
            <w:r>
              <w:rPr>
                <w:rStyle w:val="IndexLink"/>
                <w:rtl w:val="true"/>
              </w:rPr>
              <w:t>قد بيّنّا أنّ حكم العمرة حكم الحجّ في جواز التحلّل و عدمه</w:t>
            </w:r>
            <w:r>
              <w:rPr>
                <w:rStyle w:val="IndexLink"/>
                <w:rtl w:val="true"/>
              </w:rPr>
              <w:tab/>
            </w:r>
            <w:r>
              <w:rPr>
                <w:rStyle w:val="IndexLink"/>
              </w:rPr>
              <w:t>43</w:t>
            </w:r>
          </w:hyperlink>
        </w:p>
        <w:p>
          <w:pPr>
            <w:pStyle w:val="Contents6"/>
            <w:tabs>
              <w:tab w:val="clear" w:pos="7609"/>
              <w:tab w:val="right" w:pos="9026" w:leader="dot"/>
            </w:tabs>
            <w:rPr/>
          </w:pPr>
          <w:hyperlink w:anchor="__RefHeading___Toc1374920_222507752">
            <w:r>
              <w:rPr>
                <w:webHidden/>
                <w:rStyle w:val="IndexLink"/>
                <w:rtl w:val="true"/>
              </w:rPr>
              <w:t>مسألة</w:t>
            </w:r>
            <w:r>
              <w:rPr>
                <w:rStyle w:val="IndexLink"/>
                <w:rtl w:val="true"/>
              </w:rPr>
              <w:t>:</w:t>
            </w:r>
            <w:r>
              <w:rPr>
                <w:rStyle w:val="IndexLink"/>
                <w:rtl w:val="true"/>
              </w:rPr>
              <w:t>يستحبّ له تأخير الإحلال؛لجواز زوال العذر</w:t>
            </w:r>
            <w:r>
              <w:rPr>
                <w:rStyle w:val="IndexLink"/>
                <w:rtl w:val="true"/>
              </w:rPr>
              <w:tab/>
            </w:r>
            <w:r>
              <w:rPr>
                <w:rStyle w:val="IndexLink"/>
              </w:rPr>
              <w:t>44</w:t>
            </w:r>
          </w:hyperlink>
        </w:p>
        <w:p>
          <w:pPr>
            <w:pStyle w:val="Contents6"/>
            <w:tabs>
              <w:tab w:val="clear" w:pos="7609"/>
              <w:tab w:val="right" w:pos="9026" w:leader="dot"/>
            </w:tabs>
            <w:rPr/>
          </w:pPr>
          <w:hyperlink w:anchor="__RefHeading___Toc1374922_222507752">
            <w:r>
              <w:rPr>
                <w:webHidden/>
                <w:rStyle w:val="IndexLink"/>
                <w:rtl w:val="true"/>
              </w:rPr>
              <w:t>فروع</w:t>
            </w:r>
            <w:r>
              <w:rPr>
                <w:rStyle w:val="IndexLink"/>
                <w:rtl w:val="true"/>
              </w:rPr>
              <w:t>:</w:t>
              <w:tab/>
            </w:r>
            <w:r>
              <w:rPr>
                <w:rStyle w:val="IndexLink"/>
              </w:rPr>
              <w:t>45</w:t>
            </w:r>
          </w:hyperlink>
        </w:p>
        <w:p>
          <w:pPr>
            <w:pStyle w:val="Contents6"/>
            <w:tabs>
              <w:tab w:val="clear" w:pos="7609"/>
              <w:tab w:val="right" w:pos="9026" w:leader="dot"/>
            </w:tabs>
            <w:rPr/>
          </w:pPr>
          <w:hyperlink w:anchor="__RefHeading___Toc1374924_222507752">
            <w:r>
              <w:rPr>
                <w:webHidden/>
                <w:rStyle w:val="IndexLink"/>
                <w:rtl w:val="true"/>
              </w:rPr>
              <w:t>الأوّل</w:t>
            </w:r>
            <w:r>
              <w:rPr>
                <w:rStyle w:val="IndexLink"/>
                <w:rtl w:val="true"/>
              </w:rPr>
              <w:t>:</w:t>
            </w:r>
            <w:r>
              <w:rPr>
                <w:rStyle w:val="IndexLink"/>
                <w:rtl w:val="true"/>
              </w:rPr>
              <w:t>إذا غلب على ظنّه انكشاف العدوّ قبل الفوات،جاز له أن يتحلّل</w:t>
            </w:r>
            <w:r>
              <w:rPr>
                <w:rStyle w:val="IndexLink"/>
                <w:rtl w:val="true"/>
              </w:rPr>
              <w:tab/>
            </w:r>
            <w:r>
              <w:rPr>
                <w:rStyle w:val="IndexLink"/>
              </w:rPr>
              <w:t>45</w:t>
            </w:r>
          </w:hyperlink>
        </w:p>
        <w:p>
          <w:pPr>
            <w:pStyle w:val="Contents6"/>
            <w:tabs>
              <w:tab w:val="clear" w:pos="7609"/>
              <w:tab w:val="right" w:pos="9026" w:leader="dot"/>
            </w:tabs>
            <w:rPr/>
          </w:pPr>
          <w:hyperlink w:anchor="__RefHeading___Toc1374926_222507752">
            <w:r>
              <w:rPr>
                <w:webHidden/>
                <w:rStyle w:val="IndexLink"/>
                <w:rtl w:val="true"/>
              </w:rPr>
              <w:t>الثاني</w:t>
            </w:r>
            <w:r>
              <w:rPr>
                <w:rStyle w:val="IndexLink"/>
                <w:rtl w:val="true"/>
              </w:rPr>
              <w:t>:</w:t>
            </w:r>
            <w:r>
              <w:rPr>
                <w:rStyle w:val="IndexLink"/>
                <w:rtl w:val="true"/>
              </w:rPr>
              <w:t>لو أفسد حجّه فصدّ،كان عليه بدنة و دم التحلّل و الحجّ من قابل</w:t>
            </w:r>
            <w:r>
              <w:rPr>
                <w:rStyle w:val="IndexLink"/>
                <w:rtl w:val="true"/>
              </w:rPr>
              <w:t>.</w:t>
              <w:tab/>
            </w:r>
            <w:r>
              <w:rPr>
                <w:rStyle w:val="IndexLink"/>
              </w:rPr>
              <w:t>45</w:t>
            </w:r>
          </w:hyperlink>
        </w:p>
        <w:p>
          <w:pPr>
            <w:pStyle w:val="Contents6"/>
            <w:tabs>
              <w:tab w:val="clear" w:pos="7609"/>
              <w:tab w:val="right" w:pos="9026" w:leader="dot"/>
            </w:tabs>
            <w:rPr/>
          </w:pPr>
          <w:hyperlink w:anchor="__RefHeading___Toc1374928_222507752">
            <w:r>
              <w:rPr>
                <w:webHidden/>
                <w:rStyle w:val="IndexLink"/>
                <w:rtl w:val="true"/>
              </w:rPr>
              <w:t>الثالث</w:t>
            </w:r>
            <w:r>
              <w:rPr>
                <w:rStyle w:val="IndexLink"/>
                <w:rtl w:val="true"/>
              </w:rPr>
              <w:t>:</w:t>
            </w:r>
            <w:r>
              <w:rPr>
                <w:rStyle w:val="IndexLink"/>
                <w:rtl w:val="true"/>
              </w:rPr>
              <w:t>لو صدّ فأفسد حجّه،جاز له التحلّل</w:t>
            </w:r>
            <w:r>
              <w:rPr>
                <w:rStyle w:val="IndexLink"/>
                <w:rtl w:val="true"/>
              </w:rPr>
              <w:tab/>
            </w:r>
            <w:r>
              <w:rPr>
                <w:rStyle w:val="IndexLink"/>
              </w:rPr>
              <w:t>45</w:t>
            </w:r>
          </w:hyperlink>
        </w:p>
        <w:p>
          <w:pPr>
            <w:pStyle w:val="Contents6"/>
            <w:tabs>
              <w:tab w:val="clear" w:pos="7609"/>
              <w:tab w:val="right" w:pos="9026" w:leader="dot"/>
            </w:tabs>
            <w:rPr/>
          </w:pPr>
          <w:hyperlink w:anchor="__RefHeading___Toc1374930_222507752">
            <w:r>
              <w:rPr>
                <w:webHidden/>
                <w:rStyle w:val="IndexLink"/>
                <w:rtl w:val="true"/>
              </w:rPr>
              <w:t>مسألة</w:t>
            </w:r>
            <w:r>
              <w:rPr>
                <w:rStyle w:val="IndexLink"/>
                <w:rtl w:val="true"/>
              </w:rPr>
              <w:t>:</w:t>
            </w:r>
            <w:r>
              <w:rPr>
                <w:rStyle w:val="IndexLink"/>
                <w:rtl w:val="true"/>
              </w:rPr>
              <w:t>قد بيّنّا أنّه ينبغي للمحرم أن يشترط على ربّه في حال الإحرام</w:t>
            </w:r>
            <w:r>
              <w:rPr>
                <w:rStyle w:val="IndexLink"/>
                <w:rtl w:val="true"/>
              </w:rPr>
              <w:tab/>
            </w:r>
            <w:r>
              <w:rPr>
                <w:rStyle w:val="IndexLink"/>
              </w:rPr>
              <w:t>46</w:t>
            </w:r>
          </w:hyperlink>
        </w:p>
        <w:p>
          <w:pPr>
            <w:pStyle w:val="Contents6"/>
            <w:tabs>
              <w:tab w:val="clear" w:pos="7609"/>
              <w:tab w:val="right" w:pos="9026" w:leader="dot"/>
            </w:tabs>
            <w:rPr/>
          </w:pPr>
          <w:hyperlink w:anchor="__RefHeading___Toc1374932_222507752">
            <w:r>
              <w:rPr>
                <w:webHidden/>
                <w:rStyle w:val="IndexLink"/>
                <w:rtl w:val="true"/>
              </w:rPr>
              <w:t>فرع</w:t>
            </w:r>
            <w:r>
              <w:rPr>
                <w:rStyle w:val="IndexLink"/>
                <w:rtl w:val="true"/>
              </w:rPr>
              <w:t>:</w:t>
              <w:tab/>
            </w:r>
            <w:r>
              <w:rPr>
                <w:rStyle w:val="IndexLink"/>
              </w:rPr>
              <w:t>47</w:t>
            </w:r>
          </w:hyperlink>
        </w:p>
        <w:p>
          <w:pPr>
            <w:pStyle w:val="Contents6"/>
            <w:tabs>
              <w:tab w:val="clear" w:pos="7609"/>
              <w:tab w:val="right" w:pos="9026" w:leader="dot"/>
            </w:tabs>
            <w:rPr/>
          </w:pPr>
          <w:hyperlink w:anchor="__RefHeading___Toc1374934_222507752">
            <w:r>
              <w:rPr>
                <w:webHidden/>
                <w:rStyle w:val="IndexLink"/>
                <w:rtl w:val="true"/>
              </w:rPr>
              <w:t>مسألة</w:t>
            </w:r>
            <w:r>
              <w:rPr>
                <w:rStyle w:val="IndexLink"/>
                <w:rtl w:val="true"/>
              </w:rPr>
              <w:t>:</w:t>
            </w:r>
            <w:r>
              <w:rPr>
                <w:rStyle w:val="IndexLink"/>
                <w:rtl w:val="true"/>
              </w:rPr>
              <w:t>العدوّ الصادّ لأهل الحجّ،إمّا أن يكونوا مسلمين أو مشركين</w:t>
            </w:r>
            <w:r>
              <w:rPr>
                <w:rStyle w:val="IndexLink"/>
                <w:rtl w:val="true"/>
              </w:rPr>
              <w:tab/>
            </w:r>
            <w:r>
              <w:rPr>
                <w:rStyle w:val="IndexLink"/>
              </w:rPr>
              <w:t>47</w:t>
            </w:r>
          </w:hyperlink>
        </w:p>
        <w:p>
          <w:pPr>
            <w:pStyle w:val="Contents6"/>
            <w:tabs>
              <w:tab w:val="clear" w:pos="7609"/>
              <w:tab w:val="right" w:pos="9026" w:leader="dot"/>
            </w:tabs>
            <w:rPr/>
          </w:pPr>
          <w:hyperlink w:anchor="__RefHeading___Toc1374936_222507752">
            <w:r>
              <w:rPr>
                <w:webHidden/>
                <w:rStyle w:val="IndexLink"/>
                <w:rtl w:val="true"/>
              </w:rPr>
              <w:t>فروع</w:t>
            </w:r>
            <w:r>
              <w:rPr>
                <w:rStyle w:val="IndexLink"/>
                <w:rtl w:val="true"/>
              </w:rPr>
              <w:t>:</w:t>
              <w:tab/>
            </w:r>
            <w:r>
              <w:rPr>
                <w:rStyle w:val="IndexLink"/>
              </w:rPr>
              <w:t>48</w:t>
            </w:r>
          </w:hyperlink>
        </w:p>
        <w:p>
          <w:pPr>
            <w:pStyle w:val="Contents6"/>
            <w:tabs>
              <w:tab w:val="clear" w:pos="7609"/>
              <w:tab w:val="right" w:pos="9026" w:leader="dot"/>
            </w:tabs>
            <w:rPr/>
          </w:pPr>
          <w:hyperlink w:anchor="__RefHeading___Toc1374938_222507752">
            <w:r>
              <w:rPr>
                <w:webHidden/>
                <w:rStyle w:val="IndexLink"/>
                <w:rtl w:val="true"/>
              </w:rPr>
              <w:t>الأوّل</w:t>
            </w:r>
            <w:r>
              <w:rPr>
                <w:rStyle w:val="IndexLink"/>
                <w:rtl w:val="true"/>
              </w:rPr>
              <w:t>:</w:t>
            </w:r>
            <w:r>
              <w:rPr>
                <w:rStyle w:val="IndexLink"/>
                <w:rtl w:val="true"/>
              </w:rPr>
              <w:t>لو احتاج الحاجّ إلى لبس السلاح،و ما يجب فيه الفدية لأجل الحرب،</w:t>
            </w:r>
            <w:r>
              <w:rPr>
                <w:rStyle w:val="IndexLink"/>
                <w:rtl w:val="true"/>
              </w:rPr>
              <w:tab/>
            </w:r>
            <w:r>
              <w:rPr>
                <w:rStyle w:val="IndexLink"/>
              </w:rPr>
              <w:t>48</w:t>
            </w:r>
          </w:hyperlink>
        </w:p>
        <w:p>
          <w:pPr>
            <w:pStyle w:val="Contents6"/>
            <w:tabs>
              <w:tab w:val="clear" w:pos="7609"/>
              <w:tab w:val="right" w:pos="9026" w:leader="dot"/>
            </w:tabs>
            <w:rPr/>
          </w:pPr>
          <w:hyperlink w:anchor="__RefHeading___Toc1374940_222507752">
            <w:r>
              <w:rPr>
                <w:webHidden/>
                <w:rStyle w:val="IndexLink"/>
                <w:rtl w:val="true"/>
              </w:rPr>
              <w:t>الثاني</w:t>
            </w:r>
            <w:r>
              <w:rPr>
                <w:rStyle w:val="IndexLink"/>
                <w:rtl w:val="true"/>
              </w:rPr>
              <w:t>:</w:t>
            </w:r>
            <w:r>
              <w:rPr>
                <w:rStyle w:val="IndexLink"/>
                <w:rtl w:val="true"/>
              </w:rPr>
              <w:t>لو قتلوا نفسا و أتلفوا أموالا،لم يكن عليهم ضمان</w:t>
            </w:r>
            <w:r>
              <w:rPr>
                <w:rStyle w:val="IndexLink"/>
                <w:rtl w:val="true"/>
              </w:rPr>
              <w:tab/>
            </w:r>
            <w:r>
              <w:rPr>
                <w:rStyle w:val="IndexLink"/>
              </w:rPr>
              <w:t>48</w:t>
            </w:r>
          </w:hyperlink>
        </w:p>
        <w:p>
          <w:pPr>
            <w:pStyle w:val="Contents6"/>
            <w:tabs>
              <w:tab w:val="clear" w:pos="7609"/>
              <w:tab w:val="right" w:pos="9026" w:leader="dot"/>
            </w:tabs>
            <w:rPr/>
          </w:pPr>
          <w:hyperlink w:anchor="__RefHeading___Toc1374942_222507752">
            <w:r>
              <w:rPr>
                <w:webHidden/>
                <w:rStyle w:val="IndexLink"/>
                <w:rtl w:val="true"/>
              </w:rPr>
              <w:t>الثالث</w:t>
            </w:r>
            <w:r>
              <w:rPr>
                <w:rStyle w:val="IndexLink"/>
                <w:rtl w:val="true"/>
              </w:rPr>
              <w:t>:</w:t>
            </w:r>
            <w:r>
              <w:rPr>
                <w:rStyle w:val="IndexLink"/>
                <w:rtl w:val="true"/>
              </w:rPr>
              <w:t>لو بذل لهم العدوّ تخلية الطريق،فإن كانوا معروفين بالغدر،جاز لهم</w:t>
            </w:r>
            <w:r>
              <w:rPr>
                <w:rStyle w:val="IndexLink"/>
                <w:rtl w:val="true"/>
              </w:rPr>
              <w:tab/>
            </w:r>
            <w:r>
              <w:rPr>
                <w:rStyle w:val="IndexLink"/>
              </w:rPr>
              <w:t>49</w:t>
            </w:r>
          </w:hyperlink>
        </w:p>
        <w:p>
          <w:pPr>
            <w:pStyle w:val="Contents6"/>
            <w:tabs>
              <w:tab w:val="clear" w:pos="7609"/>
              <w:tab w:val="right" w:pos="9026" w:leader="dot"/>
            </w:tabs>
            <w:rPr/>
          </w:pPr>
          <w:hyperlink w:anchor="__RefHeading___Toc1374944_222507752">
            <w:r>
              <w:rPr>
                <w:webHidden/>
                <w:rStyle w:val="IndexLink"/>
                <w:rtl w:val="true"/>
              </w:rPr>
              <w:t>الرابع</w:t>
            </w:r>
            <w:r>
              <w:rPr>
                <w:rStyle w:val="IndexLink"/>
                <w:rtl w:val="true"/>
              </w:rPr>
              <w:t>:</w:t>
            </w:r>
            <w:r>
              <w:rPr>
                <w:rStyle w:val="IndexLink"/>
                <w:rtl w:val="true"/>
              </w:rPr>
              <w:t>لو طلب العدوّ مالا على تخلية الطريق،فإن لم يكونوا مأمونين،</w:t>
            </w:r>
            <w:r>
              <w:rPr>
                <w:rStyle w:val="IndexLink"/>
                <w:rtl w:val="true"/>
              </w:rPr>
              <w:tab/>
            </w:r>
            <w:r>
              <w:rPr>
                <w:rStyle w:val="IndexLink"/>
              </w:rPr>
              <w:t>49</w:t>
            </w:r>
          </w:hyperlink>
        </w:p>
        <w:p>
          <w:pPr>
            <w:pStyle w:val="Contents6"/>
            <w:tabs>
              <w:tab w:val="clear" w:pos="7609"/>
              <w:tab w:val="right" w:pos="9026" w:leader="dot"/>
            </w:tabs>
            <w:rPr/>
          </w:pPr>
          <w:hyperlink w:anchor="__RefHeading___Toc1374946_222507752">
            <w:r>
              <w:rPr>
                <w:webHidden/>
                <w:rStyle w:val="IndexLink"/>
                <w:rtl w:val="true"/>
              </w:rPr>
              <w:t>مسائل</w:t>
            </w:r>
            <w:r>
              <w:rPr>
                <w:rStyle w:val="IndexLink"/>
                <w:rtl w:val="true"/>
              </w:rPr>
              <w:t>:</w:t>
              <w:tab/>
            </w:r>
            <w:r>
              <w:rPr>
                <w:rStyle w:val="IndexLink"/>
              </w:rPr>
              <w:t>49</w:t>
            </w:r>
          </w:hyperlink>
        </w:p>
        <w:p>
          <w:pPr>
            <w:pStyle w:val="Contents6"/>
            <w:tabs>
              <w:tab w:val="clear" w:pos="7609"/>
              <w:tab w:val="right" w:pos="9026" w:leader="dot"/>
            </w:tabs>
            <w:rPr/>
          </w:pPr>
          <w:hyperlink w:anchor="__RefHeading___Toc1374948_222507752">
            <w:r>
              <w:rPr>
                <w:webHidden/>
                <w:rStyle w:val="IndexLink"/>
                <w:rtl w:val="true"/>
              </w:rPr>
              <w:t>الأولى</w:t>
            </w:r>
            <w:r>
              <w:rPr>
                <w:rStyle w:val="IndexLink"/>
                <w:rtl w:val="true"/>
              </w:rPr>
              <w:t>:</w:t>
            </w:r>
            <w:r>
              <w:rPr>
                <w:rStyle w:val="IndexLink"/>
                <w:rtl w:val="true"/>
              </w:rPr>
              <w:t>قد بيّنّا</w:t>
            </w:r>
            <w:r>
              <w:rPr>
                <w:rStyle w:val="IndexLink"/>
                <w:rtl w:val="true"/>
              </w:rPr>
              <w:t>:</w:t>
            </w:r>
            <w:r>
              <w:rPr>
                <w:rStyle w:val="IndexLink"/>
                <w:rtl w:val="true"/>
              </w:rPr>
              <w:t>أنّ المحصر إذا لم يجد هديا،لم يتحلّل</w:t>
            </w:r>
            <w:r>
              <w:rPr>
                <w:rStyle w:val="IndexLink"/>
                <w:rtl w:val="true"/>
              </w:rPr>
              <w:tab/>
            </w:r>
            <w:r>
              <w:rPr>
                <w:rStyle w:val="IndexLink"/>
              </w:rPr>
              <w:t>49</w:t>
            </w:r>
          </w:hyperlink>
        </w:p>
        <w:p>
          <w:pPr>
            <w:pStyle w:val="Contents6"/>
            <w:tabs>
              <w:tab w:val="clear" w:pos="7609"/>
              <w:tab w:val="right" w:pos="9026" w:leader="dot"/>
            </w:tabs>
            <w:rPr/>
          </w:pPr>
          <w:hyperlink w:anchor="__RefHeading___Toc1374950_222507752">
            <w:r>
              <w:rPr>
                <w:webHidden/>
                <w:rStyle w:val="IndexLink"/>
                <w:rtl w:val="true"/>
              </w:rPr>
              <w:t>الثانية</w:t>
            </w:r>
            <w:r>
              <w:rPr>
                <w:rStyle w:val="IndexLink"/>
                <w:rtl w:val="true"/>
              </w:rPr>
              <w:t>:</w:t>
            </w:r>
            <w:r>
              <w:rPr>
                <w:rStyle w:val="IndexLink"/>
                <w:rtl w:val="true"/>
              </w:rPr>
              <w:t>قد بيّنّا أنّه يصحّ أن يصدّ الحاجّ بعد دخول مكّة إذا لم يقف</w:t>
            </w:r>
            <w:r>
              <w:rPr>
                <w:rStyle w:val="IndexLink"/>
                <w:rtl w:val="true"/>
              </w:rPr>
              <w:tab/>
            </w:r>
            <w:r>
              <w:rPr>
                <w:rStyle w:val="IndexLink"/>
              </w:rPr>
              <w:t>50</w:t>
            </w:r>
          </w:hyperlink>
        </w:p>
        <w:p>
          <w:pPr>
            <w:pStyle w:val="Contents6"/>
            <w:tabs>
              <w:tab w:val="clear" w:pos="7609"/>
              <w:tab w:val="right" w:pos="9026" w:leader="dot"/>
            </w:tabs>
            <w:rPr/>
          </w:pPr>
          <w:hyperlink w:anchor="__RefHeading___Toc1374952_222507752">
            <w:r>
              <w:rPr>
                <w:webHidden/>
                <w:rStyle w:val="IndexLink"/>
                <w:rtl w:val="true"/>
              </w:rPr>
              <w:t>الثالثة</w:t>
            </w:r>
            <w:r>
              <w:rPr>
                <w:rStyle w:val="IndexLink"/>
                <w:rtl w:val="true"/>
              </w:rPr>
              <w:t>:</w:t>
            </w:r>
            <w:r>
              <w:rPr>
                <w:rStyle w:val="IndexLink"/>
                <w:rtl w:val="true"/>
              </w:rPr>
              <w:t>إذا تحلّل المصدود بالهدي و كان واجبا،قضى ما تحلّل منه</w:t>
            </w:r>
            <w:r>
              <w:rPr>
                <w:rStyle w:val="IndexLink"/>
                <w:rtl w:val="true"/>
              </w:rPr>
              <w:tab/>
            </w:r>
            <w:r>
              <w:rPr>
                <w:rStyle w:val="IndexLink"/>
              </w:rPr>
              <w:t>51</w:t>
            </w:r>
          </w:hyperlink>
        </w:p>
        <w:p>
          <w:pPr>
            <w:pStyle w:val="Contents6"/>
            <w:tabs>
              <w:tab w:val="clear" w:pos="7609"/>
              <w:tab w:val="right" w:pos="9026" w:leader="dot"/>
            </w:tabs>
            <w:rPr/>
          </w:pPr>
          <w:hyperlink w:anchor="__RefHeading___Toc1374954_222507752">
            <w:r>
              <w:rPr>
                <w:webHidden/>
                <w:rStyle w:val="IndexLink"/>
                <w:rtl w:val="true"/>
              </w:rPr>
              <w:t>الرابعة</w:t>
            </w:r>
            <w:r>
              <w:rPr>
                <w:rStyle w:val="IndexLink"/>
                <w:rtl w:val="true"/>
              </w:rPr>
              <w:t>:</w:t>
            </w:r>
            <w:r>
              <w:rPr>
                <w:rStyle w:val="IndexLink"/>
                <w:rtl w:val="true"/>
              </w:rPr>
              <w:t>الصدّ قد يتحقّق في العمرة</w:t>
            </w:r>
            <w:r>
              <w:rPr>
                <w:rStyle w:val="IndexLink"/>
                <w:rtl w:val="true"/>
              </w:rPr>
              <w:tab/>
            </w:r>
            <w:r>
              <w:rPr>
                <w:rStyle w:val="IndexLink"/>
              </w:rPr>
              <w:t>52</w:t>
            </w:r>
          </w:hyperlink>
        </w:p>
        <w:p>
          <w:pPr>
            <w:pStyle w:val="Contents5"/>
            <w:tabs>
              <w:tab w:val="clear" w:pos="7892"/>
              <w:tab w:val="right" w:pos="9026" w:leader="dot"/>
            </w:tabs>
            <w:rPr/>
          </w:pPr>
          <w:hyperlink w:anchor="__RefHeading___Toc1374956_222507752">
            <w:r>
              <w:rPr>
                <w:webHidden/>
                <w:rStyle w:val="IndexLink"/>
                <w:rtl w:val="true"/>
              </w:rPr>
              <w:t>البحث الثاني</w:t>
            </w:r>
            <w:r>
              <w:rPr>
                <w:rStyle w:val="IndexLink"/>
                <w:rtl w:val="true"/>
              </w:rPr>
              <w:tab/>
            </w:r>
            <w:r>
              <w:rPr>
                <w:rStyle w:val="IndexLink"/>
              </w:rPr>
              <w:t>54</w:t>
            </w:r>
          </w:hyperlink>
        </w:p>
        <w:p>
          <w:pPr>
            <w:pStyle w:val="Contents6"/>
            <w:tabs>
              <w:tab w:val="clear" w:pos="7609"/>
              <w:tab w:val="right" w:pos="9026" w:leader="dot"/>
            </w:tabs>
            <w:rPr/>
          </w:pPr>
          <w:hyperlink w:anchor="__RefHeading___Toc1374958_222507752">
            <w:r>
              <w:rPr>
                <w:webHidden/>
                <w:rStyle w:val="IndexLink"/>
                <w:rtl w:val="true"/>
              </w:rPr>
              <w:t>اشارة</w:t>
            </w:r>
            <w:r>
              <w:rPr>
                <w:rStyle w:val="IndexLink"/>
                <w:rtl w:val="true"/>
              </w:rPr>
              <w:tab/>
            </w:r>
            <w:r>
              <w:rPr>
                <w:rStyle w:val="IndexLink"/>
              </w:rPr>
              <w:t>54</w:t>
            </w:r>
          </w:hyperlink>
        </w:p>
        <w:p>
          <w:pPr>
            <w:pStyle w:val="Contents6"/>
            <w:tabs>
              <w:tab w:val="clear" w:pos="7609"/>
              <w:tab w:val="right" w:pos="9026" w:leader="dot"/>
            </w:tabs>
            <w:rPr/>
          </w:pPr>
          <w:hyperlink w:anchor="__RefHeading___Toc1374960_222507752">
            <w:r>
              <w:rPr>
                <w:webHidden/>
                <w:rStyle w:val="IndexLink"/>
                <w:rtl w:val="true"/>
              </w:rPr>
              <w:t>مسألة</w:t>
            </w:r>
            <w:r>
              <w:rPr>
                <w:rStyle w:val="IndexLink"/>
                <w:rtl w:val="true"/>
              </w:rPr>
              <w:t>:</w:t>
            </w:r>
            <w:r>
              <w:rPr>
                <w:rStyle w:val="IndexLink"/>
                <w:rtl w:val="true"/>
              </w:rPr>
              <w:t>قد بيّنّا أنّ الحصر هو المنع بسبب المرض،إمّا عن الوصول إلى مكّة،أو</w:t>
            </w:r>
            <w:r>
              <w:rPr>
                <w:rStyle w:val="IndexLink"/>
                <w:rtl w:val="true"/>
              </w:rPr>
              <w:tab/>
            </w:r>
            <w:r>
              <w:rPr>
                <w:rStyle w:val="IndexLink"/>
              </w:rPr>
              <w:t>54</w:t>
            </w:r>
          </w:hyperlink>
        </w:p>
        <w:p>
          <w:pPr>
            <w:pStyle w:val="Contents6"/>
            <w:tabs>
              <w:tab w:val="clear" w:pos="7609"/>
              <w:tab w:val="right" w:pos="9026" w:leader="dot"/>
            </w:tabs>
            <w:rPr/>
          </w:pPr>
          <w:hyperlink w:anchor="__RefHeading___Toc1374962_222507752">
            <w:r>
              <w:rPr>
                <w:webHidden/>
                <w:rStyle w:val="IndexLink"/>
                <w:rtl w:val="true"/>
              </w:rPr>
              <w:t>مسألة</w:t>
            </w:r>
            <w:r>
              <w:rPr>
                <w:rStyle w:val="IndexLink"/>
                <w:rtl w:val="true"/>
              </w:rPr>
              <w:t>:</w:t>
            </w:r>
            <w:r>
              <w:rPr>
                <w:rStyle w:val="IndexLink"/>
                <w:rtl w:val="true"/>
              </w:rPr>
              <w:t>قد بيّنّا أنّه يبعث بهديه و ينتظر وصوله إلى المحلّ الذي يذبحه به إمّا</w:t>
            </w:r>
            <w:r>
              <w:rPr>
                <w:rStyle w:val="IndexLink"/>
                <w:rtl w:val="true"/>
              </w:rPr>
              <w:tab/>
            </w:r>
            <w:r>
              <w:rPr>
                <w:rStyle w:val="IndexLink"/>
              </w:rPr>
              <w:t>57</w:t>
            </w:r>
          </w:hyperlink>
        </w:p>
        <w:p>
          <w:pPr>
            <w:pStyle w:val="Contents6"/>
            <w:tabs>
              <w:tab w:val="clear" w:pos="7609"/>
              <w:tab w:val="right" w:pos="9026" w:leader="dot"/>
            </w:tabs>
            <w:rPr/>
          </w:pPr>
          <w:hyperlink w:anchor="__RefHeading___Toc1374964_222507752">
            <w:r>
              <w:rPr>
                <w:webHidden/>
                <w:rStyle w:val="IndexLink"/>
                <w:rtl w:val="true"/>
              </w:rPr>
              <w:t>مسألة</w:t>
            </w:r>
            <w:r>
              <w:rPr>
                <w:rStyle w:val="IndexLink"/>
                <w:rtl w:val="true"/>
              </w:rPr>
              <w:t>:</w:t>
            </w:r>
            <w:r>
              <w:rPr>
                <w:rStyle w:val="IndexLink"/>
                <w:rtl w:val="true"/>
              </w:rPr>
              <w:t>و لو وجد المحصور من نفسه خفّة بعد أن بعث هديه و أمكنه السير إلى</w:t>
            </w:r>
            <w:r>
              <w:rPr>
                <w:rStyle w:val="IndexLink"/>
                <w:rtl w:val="true"/>
              </w:rPr>
              <w:tab/>
            </w:r>
            <w:r>
              <w:rPr>
                <w:rStyle w:val="IndexLink"/>
              </w:rPr>
              <w:t>58</w:t>
            </w:r>
          </w:hyperlink>
        </w:p>
        <w:p>
          <w:pPr>
            <w:pStyle w:val="Contents6"/>
            <w:tabs>
              <w:tab w:val="clear" w:pos="7609"/>
              <w:tab w:val="right" w:pos="9026" w:leader="dot"/>
            </w:tabs>
            <w:rPr/>
          </w:pPr>
          <w:hyperlink w:anchor="__RefHeading___Toc1374966_222507752">
            <w:r>
              <w:rPr>
                <w:webHidden/>
                <w:rStyle w:val="IndexLink"/>
                <w:rtl w:val="true"/>
              </w:rPr>
              <w:t>مسألة</w:t>
            </w:r>
            <w:r>
              <w:rPr>
                <w:rStyle w:val="IndexLink"/>
                <w:rtl w:val="true"/>
              </w:rPr>
              <w:t>:</w:t>
            </w:r>
            <w:r>
              <w:rPr>
                <w:rStyle w:val="IndexLink"/>
                <w:rtl w:val="true"/>
              </w:rPr>
              <w:t>قد بيّنّا أنّه إذا لم يكن قد ساق هديا،فإنّه يبعث بثمنه مع أصحابه</w:t>
            </w:r>
            <w:r>
              <w:rPr>
                <w:rStyle w:val="IndexLink"/>
                <w:rtl w:val="true"/>
              </w:rPr>
              <w:tab/>
            </w:r>
            <w:r>
              <w:rPr>
                <w:rStyle w:val="IndexLink"/>
              </w:rPr>
              <w:t>59</w:t>
            </w:r>
          </w:hyperlink>
        </w:p>
        <w:p>
          <w:pPr>
            <w:pStyle w:val="Contents6"/>
            <w:tabs>
              <w:tab w:val="clear" w:pos="7609"/>
              <w:tab w:val="right" w:pos="9026" w:leader="dot"/>
            </w:tabs>
            <w:rPr/>
          </w:pPr>
          <w:hyperlink w:anchor="__RefHeading___Toc1374968_222507752">
            <w:r>
              <w:rPr>
                <w:webHidden/>
                <w:rStyle w:val="IndexLink"/>
                <w:rtl w:val="true"/>
              </w:rPr>
              <w:t>مسألة</w:t>
            </w:r>
            <w:r>
              <w:rPr>
                <w:rStyle w:val="IndexLink"/>
                <w:rtl w:val="true"/>
              </w:rPr>
              <w:t>:</w:t>
            </w:r>
            <w:r>
              <w:rPr>
                <w:rStyle w:val="IndexLink"/>
                <w:rtl w:val="true"/>
              </w:rPr>
              <w:t>و كذلك من بعث بهدي تطوّعا من أفق من الآفاق</w:t>
            </w:r>
            <w:r>
              <w:rPr>
                <w:rStyle w:val="IndexLink"/>
                <w:rtl w:val="true"/>
              </w:rPr>
              <w:tab/>
            </w:r>
            <w:r>
              <w:rPr>
                <w:rStyle w:val="IndexLink"/>
              </w:rPr>
              <w:t>60</w:t>
            </w:r>
          </w:hyperlink>
        </w:p>
        <w:p>
          <w:pPr>
            <w:pStyle w:val="Contents6"/>
            <w:tabs>
              <w:tab w:val="clear" w:pos="7609"/>
              <w:tab w:val="right" w:pos="9026" w:leader="dot"/>
            </w:tabs>
            <w:rPr/>
          </w:pPr>
          <w:hyperlink w:anchor="__RefHeading___Toc1374970_222507752">
            <w:r>
              <w:rPr>
                <w:webHidden/>
                <w:rStyle w:val="IndexLink"/>
                <w:rtl w:val="true"/>
              </w:rPr>
              <w:t>مسألة</w:t>
            </w:r>
            <w:r>
              <w:rPr>
                <w:rStyle w:val="IndexLink"/>
                <w:rtl w:val="true"/>
              </w:rPr>
              <w:t>:</w:t>
            </w:r>
            <w:r>
              <w:rPr>
                <w:rStyle w:val="IndexLink"/>
                <w:rtl w:val="true"/>
              </w:rPr>
              <w:t>المحصور إذا احتاج إلى حلق رأسه لأذى،ساغ له ذلك و فداه</w:t>
            </w:r>
            <w:r>
              <w:rPr>
                <w:rStyle w:val="IndexLink"/>
                <w:rtl w:val="true"/>
              </w:rPr>
              <w:tab/>
            </w:r>
            <w:r>
              <w:rPr>
                <w:rStyle w:val="IndexLink"/>
              </w:rPr>
              <w:t>62</w:t>
            </w:r>
          </w:hyperlink>
        </w:p>
        <w:p>
          <w:pPr>
            <w:pStyle w:val="Contents6"/>
            <w:tabs>
              <w:tab w:val="clear" w:pos="7609"/>
              <w:tab w:val="right" w:pos="9026" w:leader="dot"/>
            </w:tabs>
            <w:rPr/>
          </w:pPr>
          <w:hyperlink w:anchor="__RefHeading___Toc1374972_222507752">
            <w:r>
              <w:rPr>
                <w:webHidden/>
                <w:rStyle w:val="IndexLink"/>
                <w:rtl w:val="true"/>
              </w:rPr>
              <w:t>مسألة</w:t>
            </w:r>
            <w:r>
              <w:rPr>
                <w:rStyle w:val="IndexLink"/>
                <w:rtl w:val="true"/>
              </w:rPr>
              <w:t>:</w:t>
            </w:r>
            <w:r>
              <w:rPr>
                <w:rStyle w:val="IndexLink"/>
                <w:rtl w:val="true"/>
              </w:rPr>
              <w:t>الحاجّ و المعتمر في ذلك سواء،إذا أحصر المعتمر،فعل ما ذكرناه</w:t>
            </w:r>
            <w:r>
              <w:rPr>
                <w:rStyle w:val="IndexLink"/>
                <w:rtl w:val="true"/>
              </w:rPr>
              <w:tab/>
            </w:r>
            <w:r>
              <w:rPr>
                <w:rStyle w:val="IndexLink"/>
              </w:rPr>
              <w:t>62</w:t>
            </w:r>
          </w:hyperlink>
        </w:p>
        <w:p>
          <w:pPr>
            <w:pStyle w:val="Contents6"/>
            <w:tabs>
              <w:tab w:val="clear" w:pos="7609"/>
              <w:tab w:val="right" w:pos="9026" w:leader="dot"/>
            </w:tabs>
            <w:rPr/>
          </w:pPr>
          <w:hyperlink w:anchor="__RefHeading___Toc1374974_222507752">
            <w:r>
              <w:rPr>
                <w:webHidden/>
                <w:rStyle w:val="IndexLink"/>
                <w:rtl w:val="true"/>
              </w:rPr>
              <w:t>مسألة</w:t>
            </w:r>
            <w:r>
              <w:rPr>
                <w:rStyle w:val="IndexLink"/>
                <w:rtl w:val="true"/>
              </w:rPr>
              <w:t>:</w:t>
            </w:r>
            <w:r>
              <w:rPr>
                <w:rStyle w:val="IndexLink"/>
                <w:rtl w:val="true"/>
              </w:rPr>
              <w:t>قد بيّنّا أنّه إذا كان قد ساق هديا مع إحرامه ثمّ أحصر،فإنّه يبعثه مع</w:t>
            </w:r>
            <w:r>
              <w:rPr>
                <w:rStyle w:val="IndexLink"/>
                <w:rtl w:val="true"/>
              </w:rPr>
              <w:tab/>
            </w:r>
            <w:r>
              <w:rPr>
                <w:rStyle w:val="IndexLink"/>
              </w:rPr>
              <w:t>63</w:t>
            </w:r>
          </w:hyperlink>
        </w:p>
        <w:p>
          <w:pPr>
            <w:pStyle w:val="Contents6"/>
            <w:tabs>
              <w:tab w:val="clear" w:pos="7609"/>
              <w:tab w:val="right" w:pos="9026" w:leader="dot"/>
            </w:tabs>
            <w:rPr/>
          </w:pPr>
          <w:hyperlink w:anchor="__RefHeading___Toc1374976_222507752">
            <w:r>
              <w:rPr>
                <w:webHidden/>
                <w:rStyle w:val="IndexLink"/>
                <w:rtl w:val="true"/>
              </w:rPr>
              <w:t>مسألة</w:t>
            </w:r>
            <w:r>
              <w:rPr>
                <w:rStyle w:val="IndexLink"/>
                <w:rtl w:val="true"/>
              </w:rPr>
              <w:t>:</w:t>
            </w:r>
            <w:r>
              <w:rPr>
                <w:rStyle w:val="IndexLink"/>
                <w:rtl w:val="true"/>
              </w:rPr>
              <w:t>قد بيّنّا أنّه إذا اشترط في إحرامه أن يحلّه حيث حبسه،جاز له أن</w:t>
            </w:r>
            <w:r>
              <w:rPr>
                <w:rStyle w:val="IndexLink"/>
                <w:rtl w:val="true"/>
              </w:rPr>
              <w:tab/>
            </w:r>
            <w:r>
              <w:rPr>
                <w:rStyle w:val="IndexLink"/>
              </w:rPr>
              <w:t>64</w:t>
            </w:r>
          </w:hyperlink>
        </w:p>
        <w:p>
          <w:pPr>
            <w:pStyle w:val="Contents6"/>
            <w:tabs>
              <w:tab w:val="clear" w:pos="7609"/>
              <w:tab w:val="right" w:pos="9026" w:leader="dot"/>
            </w:tabs>
            <w:rPr/>
          </w:pPr>
          <w:hyperlink w:anchor="__RefHeading___Toc1374978_222507752">
            <w:r>
              <w:rPr>
                <w:webHidden/>
                <w:rStyle w:val="IndexLink"/>
                <w:rtl w:val="true"/>
              </w:rPr>
              <w:t>فصل</w:t>
            </w:r>
            <w:r>
              <w:rPr>
                <w:rStyle w:val="IndexLink"/>
                <w:rtl w:val="true"/>
              </w:rPr>
              <w:t>:</w:t>
              <w:tab/>
            </w:r>
            <w:r>
              <w:rPr>
                <w:rStyle w:val="IndexLink"/>
              </w:rPr>
              <w:t>65</w:t>
            </w:r>
          </w:hyperlink>
        </w:p>
        <w:p>
          <w:pPr>
            <w:pStyle w:val="Contents5"/>
            <w:tabs>
              <w:tab w:val="clear" w:pos="7892"/>
              <w:tab w:val="right" w:pos="9026" w:leader="dot"/>
            </w:tabs>
            <w:rPr/>
          </w:pPr>
          <w:hyperlink w:anchor="__RefHeading___Toc1374980_222507752">
            <w:r>
              <w:rPr>
                <w:webHidden/>
                <w:rStyle w:val="IndexLink"/>
                <w:rtl w:val="true"/>
              </w:rPr>
              <w:t>البحث الثالث</w:t>
            </w:r>
            <w:r>
              <w:rPr>
                <w:rStyle w:val="IndexLink"/>
                <w:rtl w:val="true"/>
              </w:rPr>
              <w:tab/>
            </w:r>
            <w:r>
              <w:rPr>
                <w:rStyle w:val="IndexLink"/>
              </w:rPr>
              <w:t>66</w:t>
            </w:r>
          </w:hyperlink>
        </w:p>
        <w:p>
          <w:pPr>
            <w:pStyle w:val="Contents6"/>
            <w:tabs>
              <w:tab w:val="clear" w:pos="7609"/>
              <w:tab w:val="right" w:pos="9026" w:leader="dot"/>
            </w:tabs>
            <w:rPr/>
          </w:pPr>
          <w:hyperlink w:anchor="__RefHeading___Toc1374982_222507752">
            <w:r>
              <w:rPr>
                <w:webHidden/>
                <w:rStyle w:val="IndexLink"/>
                <w:rtl w:val="true"/>
              </w:rPr>
              <w:t>اشارة</w:t>
            </w:r>
            <w:r>
              <w:rPr>
                <w:rStyle w:val="IndexLink"/>
                <w:rtl w:val="true"/>
              </w:rPr>
              <w:tab/>
            </w:r>
            <w:r>
              <w:rPr>
                <w:rStyle w:val="IndexLink"/>
              </w:rPr>
              <w:t>66</w:t>
            </w:r>
          </w:hyperlink>
        </w:p>
        <w:p>
          <w:pPr>
            <w:pStyle w:val="Contents6"/>
            <w:tabs>
              <w:tab w:val="clear" w:pos="7609"/>
              <w:tab w:val="right" w:pos="9026" w:leader="dot"/>
            </w:tabs>
            <w:rPr/>
          </w:pPr>
          <w:hyperlink w:anchor="__RefHeading___Toc1374984_222507752">
            <w:r>
              <w:rPr>
                <w:webHidden/>
                <w:rStyle w:val="IndexLink"/>
                <w:rtl w:val="true"/>
              </w:rPr>
              <w:t>مسألة</w:t>
            </w:r>
            <w:r>
              <w:rPr>
                <w:rStyle w:val="IndexLink"/>
                <w:rtl w:val="true"/>
              </w:rPr>
              <w:t>:</w:t>
            </w:r>
            <w:r>
              <w:rPr>
                <w:rStyle w:val="IndexLink"/>
                <w:rtl w:val="true"/>
              </w:rPr>
              <w:t>قد بيّنّا أنّ من لم يقف بالموقفين في وقتهما،فاته الحجّ</w:t>
            </w:r>
            <w:r>
              <w:rPr>
                <w:rStyle w:val="IndexLink"/>
                <w:rtl w:val="true"/>
              </w:rPr>
              <w:tab/>
            </w:r>
            <w:r>
              <w:rPr>
                <w:rStyle w:val="IndexLink"/>
              </w:rPr>
              <w:t>66</w:t>
            </w:r>
          </w:hyperlink>
        </w:p>
        <w:p>
          <w:pPr>
            <w:pStyle w:val="Contents6"/>
            <w:tabs>
              <w:tab w:val="clear" w:pos="7609"/>
              <w:tab w:val="right" w:pos="9026" w:leader="dot"/>
            </w:tabs>
            <w:rPr/>
          </w:pPr>
          <w:hyperlink w:anchor="__RefHeading___Toc1374986_222507752">
            <w:r>
              <w:rPr>
                <w:webHidden/>
                <w:rStyle w:val="IndexLink"/>
                <w:rtl w:val="true"/>
              </w:rPr>
              <w:t>مسألة</w:t>
            </w:r>
            <w:r>
              <w:rPr>
                <w:rStyle w:val="IndexLink"/>
                <w:rtl w:val="true"/>
              </w:rPr>
              <w:t>:</w:t>
            </w:r>
            <w:r>
              <w:rPr>
                <w:rStyle w:val="IndexLink"/>
                <w:rtl w:val="true"/>
              </w:rPr>
              <w:t>إذا فاته الحجّ،جعل حجّه عمرة مفردة</w:t>
            </w:r>
            <w:r>
              <w:rPr>
                <w:rStyle w:val="IndexLink"/>
                <w:rtl w:val="true"/>
              </w:rPr>
              <w:tab/>
            </w:r>
            <w:r>
              <w:rPr>
                <w:rStyle w:val="IndexLink"/>
              </w:rPr>
              <w:t>68</w:t>
            </w:r>
          </w:hyperlink>
        </w:p>
        <w:p>
          <w:pPr>
            <w:pStyle w:val="Contents6"/>
            <w:tabs>
              <w:tab w:val="clear" w:pos="7609"/>
              <w:tab w:val="right" w:pos="9026" w:leader="dot"/>
            </w:tabs>
            <w:rPr/>
          </w:pPr>
          <w:hyperlink w:anchor="__RefHeading___Toc1374988_222507752">
            <w:r>
              <w:rPr>
                <w:webHidden/>
                <w:rStyle w:val="IndexLink"/>
                <w:rtl w:val="true"/>
              </w:rPr>
              <w:t>فرع</w:t>
            </w:r>
            <w:r>
              <w:rPr>
                <w:rStyle w:val="IndexLink"/>
                <w:rtl w:val="true"/>
              </w:rPr>
              <w:t>:</w:t>
              <w:tab/>
            </w:r>
            <w:r>
              <w:rPr>
                <w:rStyle w:val="IndexLink"/>
              </w:rPr>
              <w:t>70</w:t>
            </w:r>
          </w:hyperlink>
        </w:p>
        <w:p>
          <w:pPr>
            <w:pStyle w:val="Contents6"/>
            <w:tabs>
              <w:tab w:val="clear" w:pos="7609"/>
              <w:tab w:val="right" w:pos="9026" w:leader="dot"/>
            </w:tabs>
            <w:rPr/>
          </w:pPr>
          <w:hyperlink w:anchor="__RefHeading___Toc1374990_222507752">
            <w:r>
              <w:rPr>
                <w:webHidden/>
                <w:rStyle w:val="IndexLink"/>
                <w:rtl w:val="true"/>
              </w:rPr>
              <w:t>مسألة</w:t>
            </w:r>
            <w:r>
              <w:rPr>
                <w:rStyle w:val="IndexLink"/>
                <w:rtl w:val="true"/>
              </w:rPr>
              <w:t>:</w:t>
            </w:r>
            <w:r>
              <w:rPr>
                <w:rStyle w:val="IndexLink"/>
                <w:rtl w:val="true"/>
              </w:rPr>
              <w:t>إذا فاته الحجّ،استحبّ له المقام بمنى إلى انقضاء أيّام التشريق</w:t>
            </w:r>
            <w:r>
              <w:rPr>
                <w:rStyle w:val="IndexLink"/>
                <w:rtl w:val="true"/>
              </w:rPr>
              <w:tab/>
            </w:r>
            <w:r>
              <w:rPr>
                <w:rStyle w:val="IndexLink"/>
              </w:rPr>
              <w:t>70</w:t>
            </w:r>
          </w:hyperlink>
        </w:p>
        <w:p>
          <w:pPr>
            <w:pStyle w:val="Contents6"/>
            <w:tabs>
              <w:tab w:val="clear" w:pos="7609"/>
              <w:tab w:val="right" w:pos="9026" w:leader="dot"/>
            </w:tabs>
            <w:rPr/>
          </w:pPr>
          <w:hyperlink w:anchor="__RefHeading___Toc1374992_222507752">
            <w:r>
              <w:rPr>
                <w:webHidden/>
                <w:rStyle w:val="IndexLink"/>
                <w:rtl w:val="true"/>
              </w:rPr>
              <w:t>مسألة</w:t>
            </w:r>
            <w:r>
              <w:rPr>
                <w:rStyle w:val="IndexLink"/>
                <w:rtl w:val="true"/>
              </w:rPr>
              <w:t>:</w:t>
            </w:r>
            <w:r>
              <w:rPr>
                <w:rStyle w:val="IndexLink"/>
                <w:rtl w:val="true"/>
              </w:rPr>
              <w:t>و هل يجب على فائت الحجّ الهدي أم لا؟فيه قولان</w:t>
            </w:r>
            <w:r>
              <w:rPr>
                <w:rStyle w:val="IndexLink"/>
                <w:rtl w:val="true"/>
              </w:rPr>
              <w:tab/>
            </w:r>
            <w:r>
              <w:rPr>
                <w:rStyle w:val="IndexLink"/>
              </w:rPr>
              <w:t>71</w:t>
            </w:r>
          </w:hyperlink>
        </w:p>
        <w:p>
          <w:pPr>
            <w:pStyle w:val="Contents6"/>
            <w:tabs>
              <w:tab w:val="clear" w:pos="7609"/>
              <w:tab w:val="right" w:pos="9026" w:leader="dot"/>
            </w:tabs>
            <w:rPr/>
          </w:pPr>
          <w:hyperlink w:anchor="__RefHeading___Toc1374994_222507752">
            <w:r>
              <w:rPr>
                <w:webHidden/>
                <w:rStyle w:val="IndexLink"/>
                <w:rtl w:val="true"/>
              </w:rPr>
              <w:t>فرع</w:t>
            </w:r>
            <w:r>
              <w:rPr>
                <w:rStyle w:val="IndexLink"/>
                <w:rtl w:val="true"/>
              </w:rPr>
              <w:t>:</w:t>
              <w:tab/>
            </w:r>
            <w:r>
              <w:rPr>
                <w:rStyle w:val="IndexLink"/>
              </w:rPr>
              <w:t>73</w:t>
            </w:r>
          </w:hyperlink>
        </w:p>
        <w:p>
          <w:pPr>
            <w:pStyle w:val="Contents6"/>
            <w:tabs>
              <w:tab w:val="clear" w:pos="7609"/>
              <w:tab w:val="right" w:pos="9026" w:leader="dot"/>
            </w:tabs>
            <w:rPr/>
          </w:pPr>
          <w:hyperlink w:anchor="__RefHeading___Toc1374996_222507752">
            <w:r>
              <w:rPr>
                <w:webHidden/>
                <w:rStyle w:val="IndexLink"/>
                <w:rtl w:val="true"/>
              </w:rPr>
              <w:t>فرع</w:t>
            </w:r>
            <w:r>
              <w:rPr>
                <w:rStyle w:val="IndexLink"/>
                <w:rtl w:val="true"/>
              </w:rPr>
              <w:t>:</w:t>
              <w:tab/>
            </w:r>
            <w:r>
              <w:rPr>
                <w:rStyle w:val="IndexLink"/>
              </w:rPr>
              <w:t>73</w:t>
            </w:r>
          </w:hyperlink>
        </w:p>
        <w:p>
          <w:pPr>
            <w:pStyle w:val="Contents6"/>
            <w:tabs>
              <w:tab w:val="clear" w:pos="7609"/>
              <w:tab w:val="right" w:pos="9026" w:leader="dot"/>
            </w:tabs>
            <w:rPr/>
          </w:pPr>
          <w:hyperlink w:anchor="__RefHeading___Toc1374998_222507752">
            <w:r>
              <w:rPr>
                <w:webHidden/>
                <w:rStyle w:val="IndexLink"/>
                <w:rtl w:val="true"/>
              </w:rPr>
              <w:t>مسألة</w:t>
            </w:r>
            <w:r>
              <w:rPr>
                <w:rStyle w:val="IndexLink"/>
                <w:rtl w:val="true"/>
              </w:rPr>
              <w:t>:</w:t>
            </w:r>
            <w:r>
              <w:rPr>
                <w:rStyle w:val="IndexLink"/>
                <w:rtl w:val="true"/>
              </w:rPr>
              <w:t>إذا كان الفائت واجبا،كحجّة الإسلام،أو منذورة أو غير ذلك من أنواع</w:t>
            </w:r>
            <w:r>
              <w:rPr>
                <w:rStyle w:val="IndexLink"/>
                <w:rtl w:val="true"/>
              </w:rPr>
              <w:tab/>
            </w:r>
            <w:r>
              <w:rPr>
                <w:rStyle w:val="IndexLink"/>
              </w:rPr>
              <w:t>73</w:t>
            </w:r>
          </w:hyperlink>
        </w:p>
        <w:p>
          <w:pPr>
            <w:pStyle w:val="Contents6"/>
            <w:tabs>
              <w:tab w:val="clear" w:pos="7609"/>
              <w:tab w:val="right" w:pos="9026" w:leader="dot"/>
            </w:tabs>
            <w:rPr/>
          </w:pPr>
          <w:hyperlink w:anchor="__RefHeading___Toc1375000_222507752">
            <w:r>
              <w:rPr>
                <w:webHidden/>
                <w:rStyle w:val="IndexLink"/>
                <w:rtl w:val="true"/>
              </w:rPr>
              <w:t>مسألة</w:t>
            </w:r>
            <w:r>
              <w:rPr>
                <w:rStyle w:val="IndexLink"/>
                <w:rtl w:val="true"/>
              </w:rPr>
              <w:t>:</w:t>
            </w:r>
            <w:r>
              <w:rPr>
                <w:rStyle w:val="IndexLink"/>
                <w:rtl w:val="true"/>
              </w:rPr>
              <w:t>إذا كان الفائت حجّة الإسلام،وجب قضاؤها إجماعا</w:t>
            </w:r>
            <w:r>
              <w:rPr>
                <w:rStyle w:val="IndexLink"/>
                <w:rtl w:val="true"/>
              </w:rPr>
              <w:tab/>
            </w:r>
            <w:r>
              <w:rPr>
                <w:rStyle w:val="IndexLink"/>
              </w:rPr>
              <w:t>76</w:t>
            </w:r>
          </w:hyperlink>
        </w:p>
        <w:p>
          <w:pPr>
            <w:pStyle w:val="Contents6"/>
            <w:tabs>
              <w:tab w:val="clear" w:pos="7609"/>
              <w:tab w:val="right" w:pos="9026" w:leader="dot"/>
            </w:tabs>
            <w:rPr/>
          </w:pPr>
          <w:hyperlink w:anchor="__RefHeading___Toc1375002_222507752">
            <w:r>
              <w:rPr>
                <w:webHidden/>
                <w:rStyle w:val="IndexLink"/>
                <w:rtl w:val="true"/>
              </w:rPr>
              <w:t>مسألة</w:t>
            </w:r>
            <w:r>
              <w:rPr>
                <w:rStyle w:val="IndexLink"/>
                <w:rtl w:val="true"/>
              </w:rPr>
              <w:t>:</w:t>
            </w:r>
            <w:r>
              <w:rPr>
                <w:rStyle w:val="IndexLink"/>
                <w:rtl w:val="true"/>
              </w:rPr>
              <w:t>من فاته الحجّ و كان واجبا عليه،وجب عليه أن يأتي به</w:t>
            </w:r>
            <w:r>
              <w:rPr>
                <w:rStyle w:val="IndexLink"/>
                <w:rtl w:val="true"/>
              </w:rPr>
              <w:tab/>
            </w:r>
            <w:r>
              <w:rPr>
                <w:rStyle w:val="IndexLink"/>
              </w:rPr>
              <w:t>76</w:t>
            </w:r>
          </w:hyperlink>
        </w:p>
        <w:p>
          <w:pPr>
            <w:pStyle w:val="Contents6"/>
            <w:tabs>
              <w:tab w:val="clear" w:pos="7609"/>
              <w:tab w:val="right" w:pos="9026" w:leader="dot"/>
            </w:tabs>
            <w:rPr/>
          </w:pPr>
          <w:hyperlink w:anchor="__RefHeading___Toc1375004_222507752">
            <w:r>
              <w:rPr>
                <w:webHidden/>
                <w:rStyle w:val="IndexLink"/>
                <w:rtl w:val="true"/>
              </w:rPr>
              <w:t>هاهنا مسائل</w:t>
            </w:r>
            <w:r>
              <w:rPr>
                <w:rStyle w:val="IndexLink"/>
                <w:rtl w:val="true"/>
              </w:rPr>
              <w:t>:</w:t>
              <w:tab/>
            </w:r>
            <w:r>
              <w:rPr>
                <w:rStyle w:val="IndexLink"/>
              </w:rPr>
              <w:t>77</w:t>
            </w:r>
          </w:hyperlink>
        </w:p>
        <w:p>
          <w:pPr>
            <w:pStyle w:val="Contents6"/>
            <w:tabs>
              <w:tab w:val="clear" w:pos="7609"/>
              <w:tab w:val="right" w:pos="9026" w:leader="dot"/>
            </w:tabs>
            <w:rPr/>
          </w:pPr>
          <w:hyperlink w:anchor="__RefHeading___Toc1375006_222507752">
            <w:r>
              <w:rPr>
                <w:webHidden/>
                <w:rStyle w:val="IndexLink"/>
                <w:rtl w:val="true"/>
              </w:rPr>
              <w:t>الأولى</w:t>
            </w:r>
            <w:r>
              <w:rPr>
                <w:rStyle w:val="IndexLink"/>
                <w:rtl w:val="true"/>
              </w:rPr>
              <w:t>:</w:t>
            </w:r>
            <w:r>
              <w:rPr>
                <w:rStyle w:val="IndexLink"/>
                <w:rtl w:val="true"/>
              </w:rPr>
              <w:t>قد بيّنّا أنّ من فاته الحجّ،يجعل حجّه عمرة،و لا يحتاج إلى تجديد</w:t>
            </w:r>
            <w:r>
              <w:rPr>
                <w:rStyle w:val="IndexLink"/>
                <w:rtl w:val="true"/>
              </w:rPr>
              <w:tab/>
            </w:r>
            <w:r>
              <w:rPr>
                <w:rStyle w:val="IndexLink"/>
              </w:rPr>
              <w:t>77</w:t>
            </w:r>
          </w:hyperlink>
        </w:p>
        <w:p>
          <w:pPr>
            <w:pStyle w:val="Contents6"/>
            <w:tabs>
              <w:tab w:val="clear" w:pos="7609"/>
              <w:tab w:val="right" w:pos="9026" w:leader="dot"/>
            </w:tabs>
            <w:rPr/>
          </w:pPr>
          <w:hyperlink w:anchor="__RefHeading___Toc1375008_222507752">
            <w:r>
              <w:rPr>
                <w:webHidden/>
                <w:rStyle w:val="IndexLink"/>
                <w:rtl w:val="true"/>
              </w:rPr>
              <w:t>الثانية</w:t>
            </w:r>
            <w:r>
              <w:rPr>
                <w:rStyle w:val="IndexLink"/>
                <w:rtl w:val="true"/>
              </w:rPr>
              <w:t>:</w:t>
            </w:r>
            <w:r>
              <w:rPr>
                <w:rStyle w:val="IndexLink"/>
                <w:rtl w:val="true"/>
              </w:rPr>
              <w:t>العمرة التي يأتي بها للتحلّل لا تسقط وجوب العمرة التي للإسلام إن</w:t>
            </w:r>
            <w:r>
              <w:rPr>
                <w:rStyle w:val="IndexLink"/>
                <w:rtl w:val="true"/>
              </w:rPr>
              <w:tab/>
            </w:r>
            <w:r>
              <w:rPr>
                <w:rStyle w:val="IndexLink"/>
              </w:rPr>
              <w:t>77</w:t>
            </w:r>
          </w:hyperlink>
        </w:p>
        <w:p>
          <w:pPr>
            <w:pStyle w:val="Contents6"/>
            <w:tabs>
              <w:tab w:val="clear" w:pos="7609"/>
              <w:tab w:val="right" w:pos="9026" w:leader="dot"/>
            </w:tabs>
            <w:rPr/>
          </w:pPr>
          <w:hyperlink w:anchor="__RefHeading___Toc1375010_222507752">
            <w:r>
              <w:rPr>
                <w:webHidden/>
                <w:rStyle w:val="IndexLink"/>
                <w:rtl w:val="true"/>
              </w:rPr>
              <w:t>الثالثة</w:t>
            </w:r>
            <w:r>
              <w:rPr>
                <w:rStyle w:val="IndexLink"/>
                <w:rtl w:val="true"/>
              </w:rPr>
              <w:t>:</w:t>
            </w:r>
            <w:r>
              <w:rPr>
                <w:rStyle w:val="IndexLink"/>
                <w:rtl w:val="true"/>
              </w:rPr>
              <w:t>لو أراد فائت الحجّ البقاء على إحرامه إلى القابل ليحجّ من قابل،</w:t>
            </w:r>
            <w:r>
              <w:rPr>
                <w:rStyle w:val="IndexLink"/>
                <w:rtl w:val="true"/>
              </w:rPr>
              <w:tab/>
            </w:r>
            <w:r>
              <w:rPr>
                <w:rStyle w:val="IndexLink"/>
              </w:rPr>
              <w:t>78</w:t>
            </w:r>
          </w:hyperlink>
        </w:p>
        <w:p>
          <w:pPr>
            <w:pStyle w:val="Contents6"/>
            <w:tabs>
              <w:tab w:val="clear" w:pos="7609"/>
              <w:tab w:val="right" w:pos="9026" w:leader="dot"/>
            </w:tabs>
            <w:rPr/>
          </w:pPr>
          <w:hyperlink w:anchor="__RefHeading___Toc1375012_222507752">
            <w:r>
              <w:rPr>
                <w:webHidden/>
                <w:rStyle w:val="IndexLink"/>
                <w:rtl w:val="true"/>
              </w:rPr>
              <w:t>الرابعة</w:t>
            </w:r>
            <w:r>
              <w:rPr>
                <w:rStyle w:val="IndexLink"/>
                <w:rtl w:val="true"/>
              </w:rPr>
              <w:t>:</w:t>
            </w:r>
            <w:r>
              <w:rPr>
                <w:rStyle w:val="IndexLink"/>
                <w:rtl w:val="true"/>
              </w:rPr>
              <w:t>المكّيّ و غيره سواء في وجوب الهدي بالفوات و عدم وجوبه</w:t>
            </w:r>
            <w:r>
              <w:rPr>
                <w:rStyle w:val="IndexLink"/>
                <w:rtl w:val="true"/>
              </w:rPr>
              <w:tab/>
            </w:r>
            <w:r>
              <w:rPr>
                <w:rStyle w:val="IndexLink"/>
              </w:rPr>
              <w:t>78</w:t>
            </w:r>
          </w:hyperlink>
        </w:p>
        <w:p>
          <w:pPr>
            <w:pStyle w:val="Contents6"/>
            <w:tabs>
              <w:tab w:val="clear" w:pos="7609"/>
              <w:tab w:val="right" w:pos="9026" w:leader="dot"/>
            </w:tabs>
            <w:rPr/>
          </w:pPr>
          <w:hyperlink w:anchor="__RefHeading___Toc1375014_222507752">
            <w:r>
              <w:rPr>
                <w:webHidden/>
                <w:rStyle w:val="IndexLink"/>
                <w:rtl w:val="true"/>
              </w:rPr>
              <w:t>الخامسة</w:t>
            </w:r>
            <w:r>
              <w:rPr>
                <w:rStyle w:val="IndexLink"/>
                <w:rtl w:val="true"/>
              </w:rPr>
              <w:t>:</w:t>
            </w:r>
            <w:r>
              <w:rPr>
                <w:rStyle w:val="IndexLink"/>
                <w:rtl w:val="true"/>
              </w:rPr>
              <w:t>العمرة المفردة لا تفوت؛لأنّ وقتها جميع أيّام السنة</w:t>
            </w:r>
            <w:r>
              <w:rPr>
                <w:rStyle w:val="IndexLink"/>
                <w:rtl w:val="true"/>
              </w:rPr>
              <w:tab/>
            </w:r>
            <w:r>
              <w:rPr>
                <w:rStyle w:val="IndexLink"/>
              </w:rPr>
              <w:t>78</w:t>
            </w:r>
          </w:hyperlink>
        </w:p>
        <w:p>
          <w:pPr>
            <w:pStyle w:val="Contents3"/>
            <w:tabs>
              <w:tab w:val="clear" w:pos="8459"/>
              <w:tab w:val="right" w:pos="9026" w:leader="dot"/>
            </w:tabs>
            <w:rPr/>
          </w:pPr>
          <w:hyperlink w:anchor="__RefHeading___Toc1375016_222507752">
            <w:r>
              <w:rPr>
                <w:webHidden/>
                <w:rStyle w:val="IndexLink"/>
                <w:rtl w:val="true"/>
              </w:rPr>
              <w:t>المقصد الخامس</w:t>
            </w:r>
            <w:r>
              <w:rPr>
                <w:rStyle w:val="IndexLink"/>
                <w:rtl w:val="true"/>
              </w:rPr>
              <w:tab/>
            </w:r>
            <w:r>
              <w:rPr>
                <w:rStyle w:val="IndexLink"/>
              </w:rPr>
              <w:t>79</w:t>
            </w:r>
          </w:hyperlink>
        </w:p>
        <w:p>
          <w:pPr>
            <w:pStyle w:val="Contents4"/>
            <w:tabs>
              <w:tab w:val="clear" w:pos="8176"/>
              <w:tab w:val="right" w:pos="9026" w:leader="dot"/>
            </w:tabs>
            <w:rPr/>
          </w:pPr>
          <w:hyperlink w:anchor="__RefHeading___Toc1375018_222507752">
            <w:r>
              <w:rPr>
                <w:webHidden/>
                <w:rStyle w:val="IndexLink"/>
                <w:rtl w:val="true"/>
              </w:rPr>
              <w:t>اشارة</w:t>
            </w:r>
            <w:r>
              <w:rPr>
                <w:rStyle w:val="IndexLink"/>
                <w:rtl w:val="true"/>
              </w:rPr>
              <w:tab/>
            </w:r>
            <w:r>
              <w:rPr>
                <w:rStyle w:val="IndexLink"/>
              </w:rPr>
              <w:t>79</w:t>
            </w:r>
          </w:hyperlink>
        </w:p>
        <w:p>
          <w:pPr>
            <w:pStyle w:val="Contents4"/>
            <w:tabs>
              <w:tab w:val="clear" w:pos="8176"/>
              <w:tab w:val="right" w:pos="9026" w:leader="dot"/>
            </w:tabs>
            <w:rPr/>
          </w:pPr>
          <w:hyperlink w:anchor="__RefHeading___Toc1375020_222507752">
            <w:r>
              <w:rPr>
                <w:webHidden/>
                <w:rStyle w:val="IndexLink"/>
                <w:rtl w:val="true"/>
              </w:rPr>
              <w:t>الفصلالأوّل</w:t>
            </w:r>
            <w:r>
              <w:rPr>
                <w:rStyle w:val="IndexLink"/>
                <w:rtl w:val="true"/>
              </w:rPr>
              <w:t>:</w:t>
            </w:r>
            <w:r>
              <w:rPr>
                <w:rStyle w:val="IndexLink"/>
                <w:rtl w:val="true"/>
              </w:rPr>
              <w:t>في أحكام النساء</w:t>
            </w:r>
            <w:r>
              <w:rPr>
                <w:rStyle w:val="IndexLink"/>
                <w:rtl w:val="true"/>
              </w:rPr>
              <w:tab/>
            </w:r>
            <w:r>
              <w:rPr>
                <w:rStyle w:val="IndexLink"/>
              </w:rPr>
              <w:t>79</w:t>
            </w:r>
          </w:hyperlink>
        </w:p>
        <w:p>
          <w:pPr>
            <w:pStyle w:val="Contents5"/>
            <w:tabs>
              <w:tab w:val="clear" w:pos="7892"/>
              <w:tab w:val="right" w:pos="9026" w:leader="dot"/>
            </w:tabs>
            <w:rPr/>
          </w:pPr>
          <w:hyperlink w:anchor="__RefHeading___Toc1375022_222507752">
            <w:r>
              <w:rPr>
                <w:webHidden/>
                <w:rStyle w:val="IndexLink"/>
                <w:rtl w:val="true"/>
              </w:rPr>
              <w:t>مسألة</w:t>
            </w:r>
            <w:r>
              <w:rPr>
                <w:rStyle w:val="IndexLink"/>
                <w:rtl w:val="true"/>
              </w:rPr>
              <w:t>:</w:t>
            </w:r>
            <w:r>
              <w:rPr>
                <w:rStyle w:val="IndexLink"/>
                <w:rtl w:val="true"/>
              </w:rPr>
              <w:t>الحجّ واجب على النساء كوجوبه على الرجال بالنصّ و الإجماع</w:t>
            </w:r>
            <w:r>
              <w:rPr>
                <w:rStyle w:val="IndexLink"/>
                <w:rtl w:val="true"/>
              </w:rPr>
              <w:tab/>
            </w:r>
            <w:r>
              <w:rPr>
                <w:rStyle w:val="IndexLink"/>
              </w:rPr>
              <w:t>79</w:t>
            </w:r>
          </w:hyperlink>
        </w:p>
        <w:p>
          <w:pPr>
            <w:pStyle w:val="Contents5"/>
            <w:tabs>
              <w:tab w:val="clear" w:pos="7892"/>
              <w:tab w:val="right" w:pos="9026" w:leader="dot"/>
            </w:tabs>
            <w:rPr/>
          </w:pPr>
          <w:hyperlink w:anchor="__RefHeading___Toc1375024_222507752">
            <w:r>
              <w:rPr>
                <w:webHidden/>
                <w:rStyle w:val="IndexLink"/>
                <w:rtl w:val="true"/>
              </w:rPr>
              <w:t>مسألة</w:t>
            </w:r>
            <w:r>
              <w:rPr>
                <w:rStyle w:val="IndexLink"/>
                <w:rtl w:val="true"/>
              </w:rPr>
              <w:t>:</w:t>
            </w:r>
            <w:r>
              <w:rPr>
                <w:rStyle w:val="IndexLink"/>
                <w:rtl w:val="true"/>
              </w:rPr>
              <w:t>و ليس للزوج منعها عن حجّة الإسلام و لا النذر و لا ما وجب عليها</w:t>
            </w:r>
            <w:r>
              <w:rPr>
                <w:rStyle w:val="IndexLink"/>
                <w:rtl w:val="true"/>
              </w:rPr>
              <w:tab/>
            </w:r>
            <w:r>
              <w:rPr>
                <w:rStyle w:val="IndexLink"/>
              </w:rPr>
              <w:t>80</w:t>
            </w:r>
          </w:hyperlink>
        </w:p>
        <w:p>
          <w:pPr>
            <w:pStyle w:val="Contents5"/>
            <w:tabs>
              <w:tab w:val="clear" w:pos="7892"/>
              <w:tab w:val="right" w:pos="9026" w:leader="dot"/>
            </w:tabs>
            <w:rPr/>
          </w:pPr>
          <w:hyperlink w:anchor="__RefHeading___Toc1375026_222507752">
            <w:r>
              <w:rPr>
                <w:webHidden/>
                <w:rStyle w:val="IndexLink"/>
                <w:rtl w:val="true"/>
              </w:rPr>
              <w:t>مسألة</w:t>
            </w:r>
            <w:r>
              <w:rPr>
                <w:rStyle w:val="IndexLink"/>
                <w:rtl w:val="true"/>
              </w:rPr>
              <w:t>:</w:t>
            </w:r>
            <w:r>
              <w:rPr>
                <w:rStyle w:val="IndexLink"/>
                <w:rtl w:val="true"/>
              </w:rPr>
              <w:t>و له أن يمنعها عن حجّ التطوّع إجماعا</w:t>
            </w:r>
            <w:r>
              <w:rPr>
                <w:rStyle w:val="IndexLink"/>
                <w:rtl w:val="true"/>
              </w:rPr>
              <w:tab/>
            </w:r>
            <w:r>
              <w:rPr>
                <w:rStyle w:val="IndexLink"/>
              </w:rPr>
              <w:t>82</w:t>
            </w:r>
          </w:hyperlink>
        </w:p>
        <w:p>
          <w:pPr>
            <w:pStyle w:val="Contents6"/>
            <w:tabs>
              <w:tab w:val="clear" w:pos="7609"/>
              <w:tab w:val="right" w:pos="9026" w:leader="dot"/>
            </w:tabs>
            <w:rPr/>
          </w:pPr>
          <w:hyperlink w:anchor="__RefHeading___Toc1375028_222507752">
            <w:r>
              <w:rPr>
                <w:webHidden/>
                <w:rStyle w:val="IndexLink"/>
                <w:rtl w:val="true"/>
              </w:rPr>
              <w:t>اشارة</w:t>
            </w:r>
            <w:r>
              <w:rPr>
                <w:rStyle w:val="IndexLink"/>
                <w:rtl w:val="true"/>
              </w:rPr>
              <w:tab/>
            </w:r>
            <w:r>
              <w:rPr>
                <w:rStyle w:val="IndexLink"/>
              </w:rPr>
              <w:t>82</w:t>
            </w:r>
          </w:hyperlink>
        </w:p>
        <w:p>
          <w:pPr>
            <w:pStyle w:val="Contents6"/>
            <w:tabs>
              <w:tab w:val="clear" w:pos="7609"/>
              <w:tab w:val="right" w:pos="9026" w:leader="dot"/>
            </w:tabs>
            <w:rPr/>
          </w:pPr>
          <w:hyperlink w:anchor="__RefHeading___Toc1375030_222507752">
            <w:r>
              <w:rPr>
                <w:webHidden/>
                <w:rStyle w:val="IndexLink"/>
                <w:rtl w:val="true"/>
              </w:rPr>
              <w:t>فروع</w:t>
            </w:r>
            <w:r>
              <w:rPr>
                <w:rStyle w:val="IndexLink"/>
                <w:rtl w:val="true"/>
              </w:rPr>
              <w:t>:</w:t>
              <w:tab/>
            </w:r>
            <w:r>
              <w:rPr>
                <w:rStyle w:val="IndexLink"/>
              </w:rPr>
              <w:t>82</w:t>
            </w:r>
          </w:hyperlink>
        </w:p>
        <w:p>
          <w:pPr>
            <w:pStyle w:val="Contents6"/>
            <w:tabs>
              <w:tab w:val="clear" w:pos="7609"/>
              <w:tab w:val="right" w:pos="9026" w:leader="dot"/>
            </w:tabs>
            <w:rPr/>
          </w:pPr>
          <w:hyperlink w:anchor="__RefHeading___Toc1375032_222507752">
            <w:r>
              <w:rPr>
                <w:webHidden/>
                <w:rStyle w:val="IndexLink"/>
                <w:rtl w:val="true"/>
              </w:rPr>
              <w:t>الأوّل</w:t>
            </w:r>
            <w:r>
              <w:rPr>
                <w:rStyle w:val="IndexLink"/>
                <w:rtl w:val="true"/>
              </w:rPr>
              <w:t>:</w:t>
            </w:r>
            <w:r>
              <w:rPr>
                <w:rStyle w:val="IndexLink"/>
                <w:rtl w:val="true"/>
              </w:rPr>
              <w:t>إذا أذن لها في التطوّع،جاز له الرجوع فيه ما لم تتلبّس بالإحرام</w:t>
            </w:r>
            <w:r>
              <w:rPr>
                <w:rStyle w:val="IndexLink"/>
                <w:rtl w:val="true"/>
              </w:rPr>
              <w:tab/>
            </w:r>
            <w:r>
              <w:rPr>
                <w:rStyle w:val="IndexLink"/>
              </w:rPr>
              <w:t>82</w:t>
            </w:r>
          </w:hyperlink>
        </w:p>
        <w:p>
          <w:pPr>
            <w:pStyle w:val="Contents6"/>
            <w:tabs>
              <w:tab w:val="clear" w:pos="7609"/>
              <w:tab w:val="right" w:pos="9026" w:leader="dot"/>
            </w:tabs>
            <w:rPr/>
          </w:pPr>
          <w:hyperlink w:anchor="__RefHeading___Toc1375034_222507752">
            <w:r>
              <w:rPr>
                <w:webHidden/>
                <w:rStyle w:val="IndexLink"/>
                <w:rtl w:val="true"/>
              </w:rPr>
              <w:t>الثاني</w:t>
            </w:r>
            <w:r>
              <w:rPr>
                <w:rStyle w:val="IndexLink"/>
                <w:rtl w:val="true"/>
              </w:rPr>
              <w:t>:</w:t>
            </w:r>
            <w:r>
              <w:rPr>
                <w:rStyle w:val="IndexLink"/>
                <w:rtl w:val="true"/>
              </w:rPr>
              <w:t>لو أذن لها في التطوّع،فتلبّست بالإحرام،لم يكن له أن يرجع فيه</w:t>
            </w:r>
            <w:r>
              <w:rPr>
                <w:rStyle w:val="IndexLink"/>
                <w:rtl w:val="true"/>
              </w:rPr>
              <w:tab/>
            </w:r>
            <w:r>
              <w:rPr>
                <w:rStyle w:val="IndexLink"/>
              </w:rPr>
              <w:t>82</w:t>
            </w:r>
          </w:hyperlink>
        </w:p>
        <w:p>
          <w:pPr>
            <w:pStyle w:val="Contents6"/>
            <w:tabs>
              <w:tab w:val="clear" w:pos="7609"/>
              <w:tab w:val="right" w:pos="9026" w:leader="dot"/>
            </w:tabs>
            <w:rPr/>
          </w:pPr>
          <w:hyperlink w:anchor="__RefHeading___Toc1375036_222507752">
            <w:r>
              <w:rPr>
                <w:webHidden/>
                <w:rStyle w:val="IndexLink"/>
                <w:rtl w:val="true"/>
              </w:rPr>
              <w:t>الثالث</w:t>
            </w:r>
            <w:r>
              <w:rPr>
                <w:rStyle w:val="IndexLink"/>
                <w:rtl w:val="true"/>
              </w:rPr>
              <w:t>:</w:t>
            </w:r>
            <w:r>
              <w:rPr>
                <w:rStyle w:val="IndexLink"/>
                <w:rtl w:val="true"/>
              </w:rPr>
              <w:t>لو لم يأذن لها في التطوّع،فأحرمت من غير إذنه،كان له أن يحلّلها</w:t>
            </w:r>
            <w:r>
              <w:rPr>
                <w:rStyle w:val="IndexLink"/>
                <w:rtl w:val="true"/>
              </w:rPr>
              <w:tab/>
            </w:r>
            <w:r>
              <w:rPr>
                <w:rStyle w:val="IndexLink"/>
              </w:rPr>
              <w:t>82</w:t>
            </w:r>
          </w:hyperlink>
        </w:p>
        <w:p>
          <w:pPr>
            <w:pStyle w:val="Contents6"/>
            <w:tabs>
              <w:tab w:val="clear" w:pos="7609"/>
              <w:tab w:val="right" w:pos="9026" w:leader="dot"/>
            </w:tabs>
            <w:rPr/>
          </w:pPr>
          <w:hyperlink w:anchor="__RefHeading___Toc1375038_222507752">
            <w:r>
              <w:rPr>
                <w:webHidden/>
                <w:rStyle w:val="IndexLink"/>
                <w:rtl w:val="true"/>
              </w:rPr>
              <w:t>الرابع</w:t>
            </w:r>
            <w:r>
              <w:rPr>
                <w:rStyle w:val="IndexLink"/>
                <w:rtl w:val="true"/>
              </w:rPr>
              <w:t>:</w:t>
            </w:r>
            <w:r>
              <w:rPr>
                <w:rStyle w:val="IndexLink"/>
                <w:rtl w:val="true"/>
              </w:rPr>
              <w:t>لو كانت الحجّة حجّة الإسلام لكن لم تكمل شرائطها في حقّها؛لعدم</w:t>
            </w:r>
            <w:r>
              <w:rPr>
                <w:rStyle w:val="IndexLink"/>
                <w:rtl w:val="true"/>
              </w:rPr>
              <w:tab/>
            </w:r>
            <w:r>
              <w:rPr>
                <w:rStyle w:val="IndexLink"/>
              </w:rPr>
              <w:t>83</w:t>
            </w:r>
          </w:hyperlink>
        </w:p>
        <w:p>
          <w:pPr>
            <w:pStyle w:val="Contents6"/>
            <w:tabs>
              <w:tab w:val="clear" w:pos="7609"/>
              <w:tab w:val="right" w:pos="9026" w:leader="dot"/>
            </w:tabs>
            <w:rPr/>
          </w:pPr>
          <w:hyperlink w:anchor="__RefHeading___Toc1375040_222507752">
            <w:r>
              <w:rPr>
                <w:webHidden/>
                <w:rStyle w:val="IndexLink"/>
                <w:rtl w:val="true"/>
              </w:rPr>
              <w:t>الخامس</w:t>
            </w:r>
            <w:r>
              <w:rPr>
                <w:rStyle w:val="IndexLink"/>
                <w:rtl w:val="true"/>
              </w:rPr>
              <w:t>:</w:t>
            </w:r>
            <w:r>
              <w:rPr>
                <w:rStyle w:val="IndexLink"/>
                <w:rtl w:val="true"/>
              </w:rPr>
              <w:t>لو حلف زوجها</w:t>
            </w:r>
            <w:r>
              <w:rPr>
                <w:rStyle w:val="IndexLink"/>
                <w:rtl w:val="true"/>
              </w:rPr>
              <w:t>-</w:t>
            </w:r>
            <w:r>
              <w:rPr>
                <w:rStyle w:val="IndexLink"/>
                <w:rtl w:val="true"/>
              </w:rPr>
              <w:t>أن لا تحجّ في العام حجّة الإسلام</w:t>
            </w:r>
            <w:r>
              <w:rPr>
                <w:rStyle w:val="IndexLink"/>
                <w:rtl w:val="true"/>
              </w:rPr>
              <w:t>-</w:t>
            </w:r>
            <w:r>
              <w:rPr>
                <w:rStyle w:val="IndexLink"/>
                <w:rtl w:val="true"/>
              </w:rPr>
              <w:t>بالطلاق ثلاثا،</w:t>
            </w:r>
            <w:r>
              <w:rPr>
                <w:rStyle w:val="IndexLink"/>
                <w:rtl w:val="true"/>
              </w:rPr>
              <w:tab/>
            </w:r>
            <w:r>
              <w:rPr>
                <w:rStyle w:val="IndexLink"/>
              </w:rPr>
              <w:t>83</w:t>
            </w:r>
          </w:hyperlink>
        </w:p>
        <w:p>
          <w:pPr>
            <w:pStyle w:val="Contents6"/>
            <w:tabs>
              <w:tab w:val="clear" w:pos="7609"/>
              <w:tab w:val="right" w:pos="9026" w:leader="dot"/>
            </w:tabs>
            <w:rPr/>
          </w:pPr>
          <w:hyperlink w:anchor="__RefHeading___Toc1375042_222507752">
            <w:r>
              <w:rPr>
                <w:webHidden/>
                <w:rStyle w:val="IndexLink"/>
                <w:rtl w:val="true"/>
              </w:rPr>
              <w:t>السادس</w:t>
            </w:r>
            <w:r>
              <w:rPr>
                <w:rStyle w:val="IndexLink"/>
                <w:rtl w:val="true"/>
              </w:rPr>
              <w:t>:</w:t>
            </w:r>
            <w:r>
              <w:rPr>
                <w:rStyle w:val="IndexLink"/>
                <w:rtl w:val="true"/>
              </w:rPr>
              <w:t>قد بيّنّا أنّ المحرم ليس شرطا في وجوب الحجّ على المرأة</w:t>
            </w:r>
            <w:r>
              <w:rPr>
                <w:rStyle w:val="IndexLink"/>
                <w:rtl w:val="true"/>
              </w:rPr>
              <w:tab/>
            </w:r>
            <w:r>
              <w:rPr>
                <w:rStyle w:val="IndexLink"/>
              </w:rPr>
              <w:t>84</w:t>
            </w:r>
          </w:hyperlink>
        </w:p>
        <w:p>
          <w:pPr>
            <w:pStyle w:val="Contents6"/>
            <w:tabs>
              <w:tab w:val="clear" w:pos="7609"/>
              <w:tab w:val="right" w:pos="9026" w:leader="dot"/>
            </w:tabs>
            <w:rPr/>
          </w:pPr>
          <w:hyperlink w:anchor="__RefHeading___Toc1375044_222507752">
            <w:r>
              <w:rPr>
                <w:webHidden/>
                <w:rStyle w:val="IndexLink"/>
                <w:rtl w:val="true"/>
              </w:rPr>
              <w:t>السابع</w:t>
            </w:r>
            <w:r>
              <w:rPr>
                <w:rStyle w:val="IndexLink"/>
                <w:rtl w:val="true"/>
              </w:rPr>
              <w:t>:</w:t>
            </w:r>
            <w:r>
              <w:rPr>
                <w:rStyle w:val="IndexLink"/>
                <w:rtl w:val="true"/>
              </w:rPr>
              <w:t>لو نذرت الحجّ،فإن كان بغير إذن زوجها،لم ينعقد نذرها</w:t>
            </w:r>
            <w:r>
              <w:rPr>
                <w:rStyle w:val="IndexLink"/>
                <w:rtl w:val="true"/>
              </w:rPr>
              <w:tab/>
            </w:r>
            <w:r>
              <w:rPr>
                <w:rStyle w:val="IndexLink"/>
              </w:rPr>
              <w:t>84</w:t>
            </w:r>
          </w:hyperlink>
        </w:p>
        <w:p>
          <w:pPr>
            <w:pStyle w:val="Contents6"/>
            <w:tabs>
              <w:tab w:val="clear" w:pos="7609"/>
              <w:tab w:val="right" w:pos="9026" w:leader="dot"/>
            </w:tabs>
            <w:rPr/>
          </w:pPr>
          <w:hyperlink w:anchor="__RefHeading___Toc1375046_222507752">
            <w:r>
              <w:rPr>
                <w:webHidden/>
                <w:rStyle w:val="IndexLink"/>
                <w:rtl w:val="true"/>
              </w:rPr>
              <w:t>الثامن</w:t>
            </w:r>
            <w:r>
              <w:rPr>
                <w:rStyle w:val="IndexLink"/>
                <w:rtl w:val="true"/>
              </w:rPr>
              <w:t>:</w:t>
            </w:r>
            <w:r>
              <w:rPr>
                <w:rStyle w:val="IndexLink"/>
                <w:rtl w:val="true"/>
              </w:rPr>
              <w:t>حكم المطلّقة رجعيّة حكم الزوجة</w:t>
            </w:r>
            <w:r>
              <w:rPr>
                <w:rStyle w:val="IndexLink"/>
                <w:rtl w:val="true"/>
              </w:rPr>
              <w:tab/>
            </w:r>
            <w:r>
              <w:rPr>
                <w:rStyle w:val="IndexLink"/>
              </w:rPr>
              <w:t>84</w:t>
            </w:r>
          </w:hyperlink>
        </w:p>
        <w:p>
          <w:pPr>
            <w:pStyle w:val="Contents6"/>
            <w:tabs>
              <w:tab w:val="clear" w:pos="7609"/>
              <w:tab w:val="right" w:pos="9026" w:leader="dot"/>
            </w:tabs>
            <w:rPr/>
          </w:pPr>
          <w:hyperlink w:anchor="__RefHeading___Toc1375048_222507752">
            <w:r>
              <w:rPr>
                <w:webHidden/>
                <w:rStyle w:val="IndexLink"/>
                <w:rtl w:val="true"/>
              </w:rPr>
              <w:t>التاسع</w:t>
            </w:r>
            <w:r>
              <w:rPr>
                <w:rStyle w:val="IndexLink"/>
                <w:rtl w:val="true"/>
              </w:rPr>
              <w:t>:</w:t>
            </w:r>
            <w:r>
              <w:rPr>
                <w:rStyle w:val="IndexLink"/>
                <w:rtl w:val="true"/>
              </w:rPr>
              <w:t>إذا حجّت المرأة حجّة الإسلام بإذن زوجها،كان قدر نفقة الحضر</w:t>
            </w:r>
            <w:r>
              <w:rPr>
                <w:rStyle w:val="IndexLink"/>
                <w:rtl w:val="true"/>
              </w:rPr>
              <w:tab/>
            </w:r>
            <w:r>
              <w:rPr>
                <w:rStyle w:val="IndexLink"/>
              </w:rPr>
              <w:t>84</w:t>
            </w:r>
          </w:hyperlink>
        </w:p>
        <w:p>
          <w:pPr>
            <w:pStyle w:val="Contents5"/>
            <w:tabs>
              <w:tab w:val="clear" w:pos="7892"/>
              <w:tab w:val="right" w:pos="9026" w:leader="dot"/>
            </w:tabs>
            <w:rPr/>
          </w:pPr>
          <w:hyperlink w:anchor="__RefHeading___Toc1375050_222507752">
            <w:r>
              <w:rPr>
                <w:webHidden/>
                <w:rStyle w:val="IndexLink"/>
                <w:rtl w:val="true"/>
              </w:rPr>
              <w:t>مسألة</w:t>
            </w:r>
            <w:r>
              <w:rPr>
                <w:rStyle w:val="IndexLink"/>
                <w:rtl w:val="true"/>
              </w:rPr>
              <w:t>:</w:t>
            </w:r>
            <w:r>
              <w:rPr>
                <w:rStyle w:val="IndexLink"/>
                <w:rtl w:val="true"/>
              </w:rPr>
              <w:t>و جميع ما يجب على الرجل من أفعال الحجّ و تروكه فهو واجب على</w:t>
            </w:r>
            <w:r>
              <w:rPr>
                <w:rStyle w:val="IndexLink"/>
                <w:rtl w:val="true"/>
              </w:rPr>
              <w:tab/>
            </w:r>
            <w:r>
              <w:rPr>
                <w:rStyle w:val="IndexLink"/>
              </w:rPr>
              <w:t>85</w:t>
            </w:r>
          </w:hyperlink>
        </w:p>
        <w:p>
          <w:pPr>
            <w:pStyle w:val="Contents5"/>
            <w:tabs>
              <w:tab w:val="clear" w:pos="7892"/>
              <w:tab w:val="right" w:pos="9026" w:leader="dot"/>
            </w:tabs>
            <w:rPr/>
          </w:pPr>
          <w:hyperlink w:anchor="__RefHeading___Toc1375052_222507752">
            <w:r>
              <w:rPr>
                <w:webHidden/>
                <w:rStyle w:val="IndexLink"/>
                <w:rtl w:val="true"/>
              </w:rPr>
              <w:t>مسألة</w:t>
            </w:r>
            <w:r>
              <w:rPr>
                <w:rStyle w:val="IndexLink"/>
                <w:rtl w:val="true"/>
              </w:rPr>
              <w:t>:</w:t>
            </w:r>
            <w:r>
              <w:rPr>
                <w:rStyle w:val="IndexLink"/>
                <w:rtl w:val="true"/>
              </w:rPr>
              <w:t>و المستحاضة تفعل ما يلزمها من الأغسال إن وجب عليها الغسل على</w:t>
            </w:r>
            <w:r>
              <w:rPr>
                <w:rStyle w:val="IndexLink"/>
                <w:rtl w:val="true"/>
              </w:rPr>
              <w:tab/>
            </w:r>
            <w:r>
              <w:rPr>
                <w:rStyle w:val="IndexLink"/>
              </w:rPr>
              <w:t>86</w:t>
            </w:r>
          </w:hyperlink>
        </w:p>
        <w:p>
          <w:pPr>
            <w:pStyle w:val="Contents5"/>
            <w:tabs>
              <w:tab w:val="clear" w:pos="7892"/>
              <w:tab w:val="right" w:pos="9026" w:leader="dot"/>
            </w:tabs>
            <w:rPr/>
          </w:pPr>
          <w:hyperlink w:anchor="__RefHeading___Toc1375054_222507752">
            <w:r>
              <w:rPr>
                <w:webHidden/>
                <w:rStyle w:val="IndexLink"/>
                <w:rtl w:val="true"/>
              </w:rPr>
              <w:t>مسألة</w:t>
            </w:r>
            <w:r>
              <w:rPr>
                <w:rStyle w:val="IndexLink"/>
                <w:rtl w:val="true"/>
              </w:rPr>
              <w:t>:</w:t>
            </w:r>
            <w:r>
              <w:rPr>
                <w:rStyle w:val="IndexLink"/>
                <w:rtl w:val="true"/>
              </w:rPr>
              <w:t>و لو تركت الإحرام نسيانا أو ظنّا منها أنّه لا يجوز لها حتّى جازت</w:t>
            </w:r>
            <w:r>
              <w:rPr>
                <w:rStyle w:val="IndexLink"/>
                <w:rtl w:val="true"/>
              </w:rPr>
              <w:tab/>
            </w:r>
            <w:r>
              <w:rPr>
                <w:rStyle w:val="IndexLink"/>
              </w:rPr>
              <w:t>87</w:t>
            </w:r>
          </w:hyperlink>
        </w:p>
        <w:p>
          <w:pPr>
            <w:pStyle w:val="Contents5"/>
            <w:tabs>
              <w:tab w:val="clear" w:pos="7892"/>
              <w:tab w:val="right" w:pos="9026" w:leader="dot"/>
            </w:tabs>
            <w:rPr/>
          </w:pPr>
          <w:hyperlink w:anchor="__RefHeading___Toc1375056_222507752">
            <w:r>
              <w:rPr>
                <w:webHidden/>
                <w:rStyle w:val="IndexLink"/>
                <w:rtl w:val="true"/>
              </w:rPr>
              <w:t>مسألة</w:t>
            </w:r>
            <w:r>
              <w:rPr>
                <w:rStyle w:val="IndexLink"/>
                <w:rtl w:val="true"/>
              </w:rPr>
              <w:t>:</w:t>
            </w:r>
            <w:r>
              <w:rPr>
                <w:rStyle w:val="IndexLink"/>
                <w:rtl w:val="true"/>
              </w:rPr>
              <w:t>إذا دخلت المرأة مكّة متمتّعة،طافت و سعت و قصّرت ثمّ أحرمت</w:t>
            </w:r>
            <w:r>
              <w:rPr>
                <w:rStyle w:val="IndexLink"/>
                <w:rtl w:val="true"/>
              </w:rPr>
              <w:tab/>
            </w:r>
            <w:r>
              <w:rPr>
                <w:rStyle w:val="IndexLink"/>
              </w:rPr>
              <w:t>87</w:t>
            </w:r>
          </w:hyperlink>
        </w:p>
        <w:p>
          <w:pPr>
            <w:pStyle w:val="Contents5"/>
            <w:tabs>
              <w:tab w:val="clear" w:pos="7892"/>
              <w:tab w:val="right" w:pos="9026" w:leader="dot"/>
            </w:tabs>
            <w:rPr/>
          </w:pPr>
          <w:hyperlink w:anchor="__RefHeading___Toc1375058_222507752">
            <w:r>
              <w:rPr>
                <w:webHidden/>
                <w:rStyle w:val="IndexLink"/>
                <w:rtl w:val="true"/>
              </w:rPr>
              <w:t>مسألة</w:t>
            </w:r>
            <w:r>
              <w:rPr>
                <w:rStyle w:val="IndexLink"/>
                <w:rtl w:val="true"/>
              </w:rPr>
              <w:t>:</w:t>
            </w:r>
            <w:r>
              <w:rPr>
                <w:rStyle w:val="IndexLink"/>
                <w:rtl w:val="true"/>
              </w:rPr>
              <w:t>إذا بطلت متعتها،لم يجب عليها إحرام آخر</w:t>
            </w:r>
            <w:r>
              <w:rPr>
                <w:rStyle w:val="IndexLink"/>
                <w:rtl w:val="true"/>
              </w:rPr>
              <w:tab/>
            </w:r>
            <w:r>
              <w:rPr>
                <w:rStyle w:val="IndexLink"/>
              </w:rPr>
              <w:t>90</w:t>
            </w:r>
          </w:hyperlink>
        </w:p>
        <w:p>
          <w:pPr>
            <w:pStyle w:val="Contents5"/>
            <w:tabs>
              <w:tab w:val="clear" w:pos="7892"/>
              <w:tab w:val="right" w:pos="9026" w:leader="dot"/>
            </w:tabs>
            <w:rPr/>
          </w:pPr>
          <w:hyperlink w:anchor="__RefHeading___Toc1375060_222507752">
            <w:r>
              <w:rPr>
                <w:webHidden/>
                <w:rStyle w:val="IndexLink"/>
                <w:rtl w:val="true"/>
              </w:rPr>
              <w:t>مسألة</w:t>
            </w:r>
            <w:r>
              <w:rPr>
                <w:rStyle w:val="IndexLink"/>
                <w:rtl w:val="true"/>
              </w:rPr>
              <w:t>:</w:t>
            </w:r>
            <w:r>
              <w:rPr>
                <w:rStyle w:val="IndexLink"/>
                <w:rtl w:val="true"/>
              </w:rPr>
              <w:t>و لو حاضت في أثناء طواف المتعة،فلا يخلو إمّا أن يكون حاضت</w:t>
            </w:r>
            <w:r>
              <w:rPr>
                <w:rStyle w:val="IndexLink"/>
                <w:rtl w:val="true"/>
              </w:rPr>
              <w:tab/>
            </w:r>
            <w:r>
              <w:rPr>
                <w:rStyle w:val="IndexLink"/>
              </w:rPr>
              <w:t>93</w:t>
            </w:r>
          </w:hyperlink>
        </w:p>
        <w:p>
          <w:pPr>
            <w:pStyle w:val="Contents5"/>
            <w:tabs>
              <w:tab w:val="clear" w:pos="7892"/>
              <w:tab w:val="right" w:pos="9026" w:leader="dot"/>
            </w:tabs>
            <w:rPr/>
          </w:pPr>
          <w:hyperlink w:anchor="__RefHeading___Toc1375062_222507752">
            <w:r>
              <w:rPr>
                <w:webHidden/>
                <w:rStyle w:val="IndexLink"/>
                <w:rtl w:val="true"/>
              </w:rPr>
              <w:t>مسألة</w:t>
            </w:r>
            <w:r>
              <w:rPr>
                <w:rStyle w:val="IndexLink"/>
                <w:rtl w:val="true"/>
              </w:rPr>
              <w:t>:</w:t>
            </w:r>
            <w:r>
              <w:rPr>
                <w:rStyle w:val="IndexLink"/>
                <w:rtl w:val="true"/>
              </w:rPr>
              <w:t>إذا طافت أربعة أشواط ثمّ حاضت،فقد تمّت متعتها</w:t>
            </w:r>
            <w:r>
              <w:rPr>
                <w:rStyle w:val="IndexLink"/>
                <w:rtl w:val="true"/>
              </w:rPr>
              <w:tab/>
            </w:r>
            <w:r>
              <w:rPr>
                <w:rStyle w:val="IndexLink"/>
              </w:rPr>
              <w:t>96</w:t>
            </w:r>
          </w:hyperlink>
        </w:p>
        <w:p>
          <w:pPr>
            <w:pStyle w:val="Contents5"/>
            <w:tabs>
              <w:tab w:val="clear" w:pos="7892"/>
              <w:tab w:val="right" w:pos="9026" w:leader="dot"/>
            </w:tabs>
            <w:rPr/>
          </w:pPr>
          <w:hyperlink w:anchor="__RefHeading___Toc1375064_222507752">
            <w:r>
              <w:rPr>
                <w:webHidden/>
                <w:rStyle w:val="IndexLink"/>
                <w:rtl w:val="true"/>
              </w:rPr>
              <w:t>مسألة</w:t>
            </w:r>
            <w:r>
              <w:rPr>
                <w:rStyle w:val="IndexLink"/>
                <w:rtl w:val="true"/>
              </w:rPr>
              <w:t>:</w:t>
            </w:r>
            <w:r>
              <w:rPr>
                <w:rStyle w:val="IndexLink"/>
                <w:rtl w:val="true"/>
              </w:rPr>
              <w:t>و لو حاضت بعد الطواف قبل أن تصلّي الركعتين،تركتهما و سعت</w:t>
            </w:r>
            <w:r>
              <w:rPr>
                <w:rStyle w:val="IndexLink"/>
                <w:rtl w:val="true"/>
              </w:rPr>
              <w:tab/>
            </w:r>
            <w:r>
              <w:rPr>
                <w:rStyle w:val="IndexLink"/>
              </w:rPr>
              <w:t>97</w:t>
            </w:r>
          </w:hyperlink>
        </w:p>
        <w:p>
          <w:pPr>
            <w:pStyle w:val="Contents5"/>
            <w:tabs>
              <w:tab w:val="clear" w:pos="7892"/>
              <w:tab w:val="right" w:pos="9026" w:leader="dot"/>
            </w:tabs>
            <w:rPr/>
          </w:pPr>
          <w:hyperlink w:anchor="__RefHeading___Toc1375066_222507752">
            <w:r>
              <w:rPr>
                <w:webHidden/>
                <w:rStyle w:val="IndexLink"/>
                <w:rtl w:val="true"/>
              </w:rPr>
              <w:t>مسألة</w:t>
            </w:r>
            <w:r>
              <w:rPr>
                <w:rStyle w:val="IndexLink"/>
                <w:rtl w:val="true"/>
              </w:rPr>
              <w:t>:</w:t>
            </w:r>
            <w:r>
              <w:rPr>
                <w:rStyle w:val="IndexLink"/>
                <w:rtl w:val="true"/>
              </w:rPr>
              <w:t>قد بيّنّا أنّها إذا طافت ثلاثة أشواط ثمّ حاضت،فإنّه يبطل طوافها</w:t>
            </w:r>
            <w:r>
              <w:rPr>
                <w:rStyle w:val="IndexLink"/>
                <w:rtl w:val="true"/>
              </w:rPr>
              <w:tab/>
            </w:r>
            <w:r>
              <w:rPr>
                <w:rStyle w:val="IndexLink"/>
              </w:rPr>
              <w:t>97</w:t>
            </w:r>
          </w:hyperlink>
        </w:p>
        <w:p>
          <w:pPr>
            <w:pStyle w:val="Contents5"/>
            <w:tabs>
              <w:tab w:val="clear" w:pos="7892"/>
              <w:tab w:val="right" w:pos="9026" w:leader="dot"/>
            </w:tabs>
            <w:rPr/>
          </w:pPr>
          <w:hyperlink w:anchor="__RefHeading___Toc1375068_222507752">
            <w:r>
              <w:rPr>
                <w:webHidden/>
                <w:rStyle w:val="IndexLink"/>
                <w:rtl w:val="true"/>
              </w:rPr>
              <w:t>مسألة</w:t>
            </w:r>
            <w:r>
              <w:rPr>
                <w:rStyle w:val="IndexLink"/>
                <w:rtl w:val="true"/>
              </w:rPr>
              <w:t>:</w:t>
            </w:r>
            <w:r>
              <w:rPr>
                <w:rStyle w:val="IndexLink"/>
                <w:rtl w:val="true"/>
              </w:rPr>
              <w:t>لو حاضت في إحرام الحجّ،فإن كان قبل طواف الزيارة،وجب عليها</w:t>
            </w:r>
            <w:r>
              <w:rPr>
                <w:rStyle w:val="IndexLink"/>
                <w:rtl w:val="true"/>
              </w:rPr>
              <w:tab/>
            </w:r>
            <w:r>
              <w:rPr>
                <w:rStyle w:val="IndexLink"/>
              </w:rPr>
              <w:t>98</w:t>
            </w:r>
          </w:hyperlink>
        </w:p>
        <w:p>
          <w:pPr>
            <w:pStyle w:val="Contents5"/>
            <w:tabs>
              <w:tab w:val="clear" w:pos="7892"/>
              <w:tab w:val="right" w:pos="9026" w:leader="dot"/>
            </w:tabs>
            <w:rPr/>
          </w:pPr>
          <w:hyperlink w:anchor="__RefHeading___Toc1375070_222507752">
            <w:r>
              <w:rPr>
                <w:webHidden/>
                <w:rStyle w:val="IndexLink"/>
                <w:rtl w:val="true"/>
              </w:rPr>
              <w:t>مسألة</w:t>
            </w:r>
            <w:r>
              <w:rPr>
                <w:rStyle w:val="IndexLink"/>
                <w:rtl w:val="true"/>
              </w:rPr>
              <w:t>:</w:t>
            </w:r>
            <w:r>
              <w:rPr>
                <w:rStyle w:val="IndexLink"/>
                <w:rtl w:val="true"/>
              </w:rPr>
              <w:t>إذا فرغت المتمتّعة من عمرتها و خافت الحيض،جاز لها تقديم طواف</w:t>
            </w:r>
            <w:r>
              <w:rPr>
                <w:rStyle w:val="IndexLink"/>
                <w:rtl w:val="true"/>
              </w:rPr>
              <w:tab/>
            </w:r>
            <w:r>
              <w:rPr>
                <w:rStyle w:val="IndexLink"/>
              </w:rPr>
              <w:t>99</w:t>
            </w:r>
          </w:hyperlink>
        </w:p>
        <w:p>
          <w:pPr>
            <w:pStyle w:val="Contents5"/>
            <w:tabs>
              <w:tab w:val="clear" w:pos="7892"/>
              <w:tab w:val="right" w:pos="9026" w:leader="dot"/>
            </w:tabs>
            <w:rPr/>
          </w:pPr>
          <w:hyperlink w:anchor="__RefHeading___Toc1375072_222507752">
            <w:r>
              <w:rPr>
                <w:webHidden/>
                <w:rStyle w:val="IndexLink"/>
                <w:rtl w:val="true"/>
              </w:rPr>
              <w:t>مسألة</w:t>
            </w:r>
            <w:r>
              <w:rPr>
                <w:rStyle w:val="IndexLink"/>
                <w:rtl w:val="true"/>
              </w:rPr>
              <w:t>:</w:t>
            </w:r>
            <w:r>
              <w:rPr>
                <w:rStyle w:val="IndexLink"/>
                <w:rtl w:val="true"/>
              </w:rPr>
              <w:t>المرأة إذا كانت عليلة،جاز أن يطاف بها و لو كان على الحجر زحام،</w:t>
            </w:r>
            <w:r>
              <w:rPr>
                <w:rStyle w:val="IndexLink"/>
                <w:rtl w:val="true"/>
              </w:rPr>
              <w:tab/>
            </w:r>
            <w:r>
              <w:rPr>
                <w:rStyle w:val="IndexLink"/>
              </w:rPr>
              <w:t>100</w:t>
            </w:r>
          </w:hyperlink>
        </w:p>
        <w:p>
          <w:pPr>
            <w:pStyle w:val="Contents5"/>
            <w:tabs>
              <w:tab w:val="clear" w:pos="7892"/>
              <w:tab w:val="right" w:pos="9026" w:leader="dot"/>
            </w:tabs>
            <w:rPr/>
          </w:pPr>
          <w:hyperlink w:anchor="__RefHeading___Toc1375074_222507752">
            <w:r>
              <w:rPr>
                <w:webHidden/>
                <w:rStyle w:val="IndexLink"/>
                <w:rtl w:val="true"/>
              </w:rPr>
              <w:t>مسألة</w:t>
            </w:r>
            <w:r>
              <w:rPr>
                <w:rStyle w:val="IndexLink"/>
                <w:rtl w:val="true"/>
              </w:rPr>
              <w:t>:</w:t>
            </w:r>
            <w:r>
              <w:rPr>
                <w:rStyle w:val="IndexLink"/>
                <w:rtl w:val="true"/>
              </w:rPr>
              <w:t>و المستحاضة تطوف بالبيت و تفعل ما تفعله الطاهر من الصلاة فيه</w:t>
            </w:r>
            <w:r>
              <w:rPr>
                <w:rStyle w:val="IndexLink"/>
                <w:rtl w:val="true"/>
              </w:rPr>
              <w:tab/>
            </w:r>
            <w:r>
              <w:rPr>
                <w:rStyle w:val="IndexLink"/>
              </w:rPr>
              <w:t>101</w:t>
            </w:r>
          </w:hyperlink>
        </w:p>
        <w:p>
          <w:pPr>
            <w:pStyle w:val="Contents5"/>
            <w:tabs>
              <w:tab w:val="clear" w:pos="7892"/>
              <w:tab w:val="right" w:pos="9026" w:leader="dot"/>
            </w:tabs>
            <w:rPr/>
          </w:pPr>
          <w:hyperlink w:anchor="__RefHeading___Toc1375076_222507752">
            <w:r>
              <w:rPr>
                <w:webHidden/>
                <w:rStyle w:val="IndexLink"/>
                <w:rtl w:val="true"/>
              </w:rPr>
              <w:t>مسألة</w:t>
            </w:r>
            <w:r>
              <w:rPr>
                <w:rStyle w:val="IndexLink"/>
                <w:rtl w:val="true"/>
              </w:rPr>
              <w:t>:</w:t>
            </w:r>
            <w:r>
              <w:rPr>
                <w:rStyle w:val="IndexLink"/>
                <w:rtl w:val="true"/>
              </w:rPr>
              <w:t>قد بيّنّا أنّها إذا كانت عليلة،جاز أن يطاف بها و تستلم الأركان</w:t>
            </w:r>
            <w:r>
              <w:rPr>
                <w:rStyle w:val="IndexLink"/>
                <w:rtl w:val="true"/>
              </w:rPr>
              <w:tab/>
            </w:r>
            <w:r>
              <w:rPr>
                <w:rStyle w:val="IndexLink"/>
              </w:rPr>
              <w:t>102</w:t>
            </w:r>
          </w:hyperlink>
        </w:p>
        <w:p>
          <w:pPr>
            <w:pStyle w:val="Contents5"/>
            <w:tabs>
              <w:tab w:val="clear" w:pos="7892"/>
              <w:tab w:val="right" w:pos="9026" w:leader="dot"/>
            </w:tabs>
            <w:rPr/>
          </w:pPr>
          <w:hyperlink w:anchor="__RefHeading___Toc1375078_222507752">
            <w:r>
              <w:rPr>
                <w:webHidden/>
                <w:rStyle w:val="IndexLink"/>
                <w:rtl w:val="true"/>
              </w:rPr>
              <w:t>مسألة</w:t>
            </w:r>
            <w:r>
              <w:rPr>
                <w:rStyle w:val="IndexLink"/>
                <w:rtl w:val="true"/>
              </w:rPr>
              <w:t>:</w:t>
            </w:r>
            <w:r>
              <w:rPr>
                <w:rStyle w:val="IndexLink"/>
                <w:rtl w:val="true"/>
              </w:rPr>
              <w:t>قد بيّنّا أنّه يجوز للمرأة أن تخرج في حجّة الإسلام،سواء أذن لها</w:t>
            </w:r>
            <w:r>
              <w:rPr>
                <w:rStyle w:val="IndexLink"/>
                <w:rtl w:val="true"/>
              </w:rPr>
              <w:tab/>
            </w:r>
            <w:r>
              <w:rPr>
                <w:rStyle w:val="IndexLink"/>
              </w:rPr>
              <w:t>103</w:t>
            </w:r>
          </w:hyperlink>
        </w:p>
        <w:p>
          <w:pPr>
            <w:pStyle w:val="Contents5"/>
            <w:tabs>
              <w:tab w:val="clear" w:pos="7892"/>
              <w:tab w:val="right" w:pos="9026" w:leader="dot"/>
            </w:tabs>
            <w:rPr/>
          </w:pPr>
          <w:hyperlink w:anchor="__RefHeading___Toc1375080_222507752">
            <w:r>
              <w:rPr>
                <w:webHidden/>
                <w:rStyle w:val="IndexLink"/>
                <w:rtl w:val="true"/>
              </w:rPr>
              <w:t>مسألة</w:t>
            </w:r>
            <w:r>
              <w:rPr>
                <w:rStyle w:val="IndexLink"/>
                <w:rtl w:val="true"/>
              </w:rPr>
              <w:t>:</w:t>
            </w:r>
            <w:r>
              <w:rPr>
                <w:rStyle w:val="IndexLink"/>
                <w:rtl w:val="true"/>
              </w:rPr>
              <w:t>لو نذرت المرأة الحجّ،فإن كان قبل العقد عليها أو بعده بإذن زوجها،</w:t>
            </w:r>
            <w:r>
              <w:rPr>
                <w:rStyle w:val="IndexLink"/>
                <w:rtl w:val="true"/>
              </w:rPr>
              <w:tab/>
            </w:r>
            <w:r>
              <w:rPr>
                <w:rStyle w:val="IndexLink"/>
              </w:rPr>
              <w:t>105</w:t>
            </w:r>
          </w:hyperlink>
        </w:p>
        <w:p>
          <w:pPr>
            <w:pStyle w:val="Contents5"/>
            <w:tabs>
              <w:tab w:val="clear" w:pos="7892"/>
              <w:tab w:val="right" w:pos="9026" w:leader="dot"/>
            </w:tabs>
            <w:rPr/>
          </w:pPr>
          <w:hyperlink w:anchor="__RefHeading___Toc1375082_222507752">
            <w:r>
              <w:rPr>
                <w:webHidden/>
                <w:rStyle w:val="IndexLink"/>
                <w:rtl w:val="true"/>
              </w:rPr>
              <w:t>فصل</w:t>
            </w:r>
            <w:r>
              <w:rPr>
                <w:rStyle w:val="IndexLink"/>
                <w:rtl w:val="true"/>
              </w:rPr>
              <w:t>:</w:t>
              <w:tab/>
            </w:r>
            <w:r>
              <w:rPr>
                <w:rStyle w:val="IndexLink"/>
              </w:rPr>
              <w:t>106</w:t>
            </w:r>
          </w:hyperlink>
        </w:p>
        <w:p>
          <w:pPr>
            <w:pStyle w:val="Contents5"/>
            <w:tabs>
              <w:tab w:val="clear" w:pos="7892"/>
              <w:tab w:val="right" w:pos="9026" w:leader="dot"/>
            </w:tabs>
            <w:rPr/>
          </w:pPr>
          <w:hyperlink w:anchor="__RefHeading___Toc1375084_222507752">
            <w:r>
              <w:rPr>
                <w:webHidden/>
                <w:rStyle w:val="IndexLink"/>
                <w:rtl w:val="true"/>
              </w:rPr>
              <w:t>فصل</w:t>
            </w:r>
            <w:r>
              <w:rPr>
                <w:rStyle w:val="IndexLink"/>
                <w:rtl w:val="true"/>
              </w:rPr>
              <w:t>:</w:t>
              <w:tab/>
            </w:r>
            <w:r>
              <w:rPr>
                <w:rStyle w:val="IndexLink"/>
              </w:rPr>
              <w:t>106</w:t>
            </w:r>
          </w:hyperlink>
        </w:p>
        <w:p>
          <w:pPr>
            <w:pStyle w:val="Contents5"/>
            <w:tabs>
              <w:tab w:val="clear" w:pos="7892"/>
              <w:tab w:val="right" w:pos="9026" w:leader="dot"/>
            </w:tabs>
            <w:rPr/>
          </w:pPr>
          <w:hyperlink w:anchor="__RefHeading___Toc1375086_222507752">
            <w:r>
              <w:rPr>
                <w:webHidden/>
                <w:rStyle w:val="IndexLink"/>
                <w:rtl w:val="true"/>
              </w:rPr>
              <w:t>فصل</w:t>
            </w:r>
            <w:r>
              <w:rPr>
                <w:rStyle w:val="IndexLink"/>
                <w:rtl w:val="true"/>
              </w:rPr>
              <w:t>:</w:t>
              <w:tab/>
            </w:r>
            <w:r>
              <w:rPr>
                <w:rStyle w:val="IndexLink"/>
              </w:rPr>
              <w:t>106</w:t>
            </w:r>
          </w:hyperlink>
        </w:p>
        <w:p>
          <w:pPr>
            <w:pStyle w:val="Contents4"/>
            <w:tabs>
              <w:tab w:val="clear" w:pos="8176"/>
              <w:tab w:val="right" w:pos="9026" w:leader="dot"/>
            </w:tabs>
            <w:rPr/>
          </w:pPr>
          <w:hyperlink w:anchor="__RefHeading___Toc1375088_222507752">
            <w:r>
              <w:rPr>
                <w:webHidden/>
                <w:rStyle w:val="IndexLink"/>
                <w:rtl w:val="true"/>
              </w:rPr>
              <w:t>الفصل الثاني</w:t>
            </w:r>
            <w:r>
              <w:rPr>
                <w:rStyle w:val="IndexLink"/>
                <w:rtl w:val="true"/>
              </w:rPr>
              <w:tab/>
            </w:r>
            <w:r>
              <w:rPr>
                <w:rStyle w:val="IndexLink"/>
              </w:rPr>
              <w:t>107</w:t>
            </w:r>
          </w:hyperlink>
        </w:p>
        <w:p>
          <w:pPr>
            <w:pStyle w:val="Contents5"/>
            <w:tabs>
              <w:tab w:val="clear" w:pos="7892"/>
              <w:tab w:val="right" w:pos="9026" w:leader="dot"/>
            </w:tabs>
            <w:rPr/>
          </w:pPr>
          <w:hyperlink w:anchor="__RefHeading___Toc1375090_222507752">
            <w:r>
              <w:rPr>
                <w:webHidden/>
                <w:rStyle w:val="IndexLink"/>
                <w:rtl w:val="true"/>
              </w:rPr>
              <w:t>اشارة</w:t>
            </w:r>
            <w:r>
              <w:rPr>
                <w:rStyle w:val="IndexLink"/>
                <w:rtl w:val="true"/>
              </w:rPr>
              <w:tab/>
            </w:r>
            <w:r>
              <w:rPr>
                <w:rStyle w:val="IndexLink"/>
              </w:rPr>
              <w:t>107</w:t>
            </w:r>
          </w:hyperlink>
        </w:p>
        <w:p>
          <w:pPr>
            <w:pStyle w:val="Contents5"/>
            <w:tabs>
              <w:tab w:val="clear" w:pos="7892"/>
              <w:tab w:val="right" w:pos="9026" w:leader="dot"/>
            </w:tabs>
            <w:rPr/>
          </w:pPr>
          <w:hyperlink w:anchor="__RefHeading___Toc1375092_222507752">
            <w:r>
              <w:rPr>
                <w:webHidden/>
                <w:rStyle w:val="IndexLink"/>
                <w:rtl w:val="true"/>
              </w:rPr>
              <w:t>مسألة</w:t>
            </w:r>
            <w:r>
              <w:rPr>
                <w:rStyle w:val="IndexLink"/>
                <w:rtl w:val="true"/>
              </w:rPr>
              <w:t>:</w:t>
            </w:r>
            <w:r>
              <w:rPr>
                <w:rStyle w:val="IndexLink"/>
                <w:rtl w:val="true"/>
              </w:rPr>
              <w:t>قد بيّنّا فيما سلف أنّ الحجّ غير واجب على العبيد</w:t>
            </w:r>
            <w:r>
              <w:rPr>
                <w:rStyle w:val="IndexLink"/>
                <w:rtl w:val="true"/>
              </w:rPr>
              <w:tab/>
            </w:r>
            <w:r>
              <w:rPr>
                <w:rStyle w:val="IndexLink"/>
              </w:rPr>
              <w:t>107</w:t>
            </w:r>
          </w:hyperlink>
        </w:p>
        <w:p>
          <w:pPr>
            <w:pStyle w:val="Contents5"/>
            <w:tabs>
              <w:tab w:val="clear" w:pos="7892"/>
              <w:tab w:val="right" w:pos="9026" w:leader="dot"/>
            </w:tabs>
            <w:rPr/>
          </w:pPr>
          <w:hyperlink w:anchor="__RefHeading___Toc1375094_222507752">
            <w:r>
              <w:rPr>
                <w:webHidden/>
                <w:rStyle w:val="IndexLink"/>
                <w:rtl w:val="true"/>
              </w:rPr>
              <w:t>مسألة</w:t>
            </w:r>
            <w:r>
              <w:rPr>
                <w:rStyle w:val="IndexLink"/>
                <w:rtl w:val="true"/>
              </w:rPr>
              <w:t>:</w:t>
            </w:r>
            <w:r>
              <w:rPr>
                <w:rStyle w:val="IndexLink"/>
                <w:rtl w:val="true"/>
              </w:rPr>
              <w:t>إحرام الصبيّ عندنا صحيح،و إحرام العبد صحيح بإذن مولاه أيضا،</w:t>
            </w:r>
            <w:r>
              <w:rPr>
                <w:rStyle w:val="IndexLink"/>
                <w:rtl w:val="true"/>
              </w:rPr>
              <w:tab/>
            </w:r>
            <w:r>
              <w:rPr>
                <w:rStyle w:val="IndexLink"/>
              </w:rPr>
              <w:t>108</w:t>
            </w:r>
          </w:hyperlink>
        </w:p>
        <w:p>
          <w:pPr>
            <w:pStyle w:val="Contents5"/>
            <w:tabs>
              <w:tab w:val="clear" w:pos="7892"/>
              <w:tab w:val="right" w:pos="9026" w:leader="dot"/>
            </w:tabs>
            <w:rPr/>
          </w:pPr>
          <w:hyperlink w:anchor="__RefHeading___Toc1375096_222507752">
            <w:r>
              <w:rPr>
                <w:webHidden/>
                <w:rStyle w:val="IndexLink"/>
                <w:rtl w:val="true"/>
              </w:rPr>
              <w:t>مسألة</w:t>
            </w:r>
            <w:r>
              <w:rPr>
                <w:rStyle w:val="IndexLink"/>
                <w:rtl w:val="true"/>
              </w:rPr>
              <w:t>:</w:t>
            </w:r>
            <w:r>
              <w:rPr>
                <w:rStyle w:val="IndexLink"/>
                <w:rtl w:val="true"/>
              </w:rPr>
              <w:t>الكافر يجب عليه الحجّ لكن لا يصحّ منه إلاّ بشرط تقديم الإسلام</w:t>
            </w:r>
            <w:r>
              <w:rPr>
                <w:rStyle w:val="IndexLink"/>
                <w:rtl w:val="true"/>
              </w:rPr>
              <w:tab/>
            </w:r>
            <w:r>
              <w:rPr>
                <w:rStyle w:val="IndexLink"/>
              </w:rPr>
              <w:t>109</w:t>
            </w:r>
          </w:hyperlink>
        </w:p>
        <w:p>
          <w:pPr>
            <w:pStyle w:val="Contents5"/>
            <w:tabs>
              <w:tab w:val="clear" w:pos="7892"/>
              <w:tab w:val="right" w:pos="9026" w:leader="dot"/>
            </w:tabs>
            <w:rPr/>
          </w:pPr>
          <w:hyperlink w:anchor="__RefHeading___Toc1375098_222507752">
            <w:r>
              <w:rPr>
                <w:webHidden/>
                <w:rStyle w:val="IndexLink"/>
                <w:rtl w:val="true"/>
              </w:rPr>
              <w:t>مسألة</w:t>
            </w:r>
            <w:r>
              <w:rPr>
                <w:rStyle w:val="IndexLink"/>
                <w:rtl w:val="true"/>
              </w:rPr>
              <w:t>:</w:t>
            </w:r>
            <w:r>
              <w:rPr>
                <w:rStyle w:val="IndexLink"/>
                <w:rtl w:val="true"/>
              </w:rPr>
              <w:t>المخالف للإماميّة من أهل القبلة إذا حجّ ثمّ استبصر،فإن كان قد أتى</w:t>
            </w:r>
            <w:r>
              <w:rPr>
                <w:rStyle w:val="IndexLink"/>
                <w:rtl w:val="true"/>
              </w:rPr>
              <w:tab/>
            </w:r>
            <w:r>
              <w:rPr>
                <w:rStyle w:val="IndexLink"/>
              </w:rPr>
              <w:t>110</w:t>
            </w:r>
          </w:hyperlink>
        </w:p>
        <w:p>
          <w:pPr>
            <w:pStyle w:val="Contents5"/>
            <w:tabs>
              <w:tab w:val="clear" w:pos="7892"/>
              <w:tab w:val="right" w:pos="9026" w:leader="dot"/>
            </w:tabs>
            <w:rPr/>
          </w:pPr>
          <w:hyperlink w:anchor="__RefHeading___Toc1375100_222507752">
            <w:r>
              <w:rPr>
                <w:webHidden/>
                <w:rStyle w:val="IndexLink"/>
                <w:rtl w:val="true"/>
              </w:rPr>
              <w:t>مسألة</w:t>
            </w:r>
            <w:r>
              <w:rPr>
                <w:rStyle w:val="IndexLink"/>
                <w:rtl w:val="true"/>
              </w:rPr>
              <w:t>:</w:t>
            </w:r>
            <w:r>
              <w:rPr>
                <w:rStyle w:val="IndexLink"/>
                <w:rtl w:val="true"/>
              </w:rPr>
              <w:t>الحجّ و إن لم يكن واجبا عليه،إلاّ أنّه يستحبّ إعادته ندبا و تطوّعا</w:t>
            </w:r>
            <w:r>
              <w:rPr>
                <w:rStyle w:val="IndexLink"/>
                <w:rtl w:val="true"/>
              </w:rPr>
              <w:tab/>
            </w:r>
            <w:r>
              <w:rPr>
                <w:rStyle w:val="IndexLink"/>
              </w:rPr>
              <w:t>111</w:t>
            </w:r>
          </w:hyperlink>
        </w:p>
        <w:p>
          <w:pPr>
            <w:pStyle w:val="Contents5"/>
            <w:tabs>
              <w:tab w:val="clear" w:pos="7892"/>
              <w:tab w:val="right" w:pos="9026" w:leader="dot"/>
            </w:tabs>
            <w:rPr/>
          </w:pPr>
          <w:hyperlink w:anchor="__RefHeading___Toc1375102_222507752">
            <w:r>
              <w:rPr>
                <w:webHidden/>
                <w:rStyle w:val="IndexLink"/>
                <w:rtl w:val="true"/>
              </w:rPr>
              <w:t>مسألة</w:t>
            </w:r>
            <w:r>
              <w:rPr>
                <w:rStyle w:val="IndexLink"/>
                <w:rtl w:val="true"/>
              </w:rPr>
              <w:t>:</w:t>
            </w:r>
            <w:r>
              <w:rPr>
                <w:rStyle w:val="IndexLink"/>
                <w:rtl w:val="true"/>
              </w:rPr>
              <w:t>و كذلك باقي العبادات إذا أوقعها على وجهها،لا يجب عليه قضاؤها</w:t>
            </w:r>
            <w:r>
              <w:rPr>
                <w:rStyle w:val="IndexLink"/>
                <w:rtl w:val="true"/>
              </w:rPr>
              <w:tab/>
            </w:r>
            <w:r>
              <w:rPr>
                <w:rStyle w:val="IndexLink"/>
              </w:rPr>
              <w:t>112</w:t>
            </w:r>
          </w:hyperlink>
        </w:p>
        <w:p>
          <w:pPr>
            <w:pStyle w:val="Contents6"/>
            <w:tabs>
              <w:tab w:val="clear" w:pos="7609"/>
              <w:tab w:val="right" w:pos="9026" w:leader="dot"/>
            </w:tabs>
            <w:rPr/>
          </w:pPr>
          <w:hyperlink w:anchor="__RefHeading___Toc1375104_222507752">
            <w:r>
              <w:rPr>
                <w:webHidden/>
                <w:rStyle w:val="IndexLink"/>
                <w:rtl w:val="true"/>
              </w:rPr>
              <w:t>اشارة</w:t>
            </w:r>
            <w:r>
              <w:rPr>
                <w:rStyle w:val="IndexLink"/>
                <w:rtl w:val="true"/>
              </w:rPr>
              <w:tab/>
            </w:r>
            <w:r>
              <w:rPr>
                <w:rStyle w:val="IndexLink"/>
              </w:rPr>
              <w:t>112</w:t>
            </w:r>
          </w:hyperlink>
        </w:p>
        <w:p>
          <w:pPr>
            <w:pStyle w:val="Contents6"/>
            <w:tabs>
              <w:tab w:val="clear" w:pos="7609"/>
              <w:tab w:val="right" w:pos="9026" w:leader="dot"/>
            </w:tabs>
            <w:rPr/>
          </w:pPr>
          <w:hyperlink w:anchor="__RefHeading___Toc1375106_222507752">
            <w:r>
              <w:rPr>
                <w:webHidden/>
                <w:rStyle w:val="IndexLink"/>
                <w:rtl w:val="true"/>
              </w:rPr>
              <w:t>فصل</w:t>
            </w:r>
            <w:r>
              <w:rPr>
                <w:rStyle w:val="IndexLink"/>
                <w:rtl w:val="true"/>
              </w:rPr>
              <w:t>:</w:t>
              <w:tab/>
            </w:r>
            <w:r>
              <w:rPr>
                <w:rStyle w:val="IndexLink"/>
              </w:rPr>
              <w:t>113</w:t>
            </w:r>
          </w:hyperlink>
        </w:p>
        <w:p>
          <w:pPr>
            <w:pStyle w:val="Contents6"/>
            <w:tabs>
              <w:tab w:val="clear" w:pos="7609"/>
              <w:tab w:val="right" w:pos="9026" w:leader="dot"/>
            </w:tabs>
            <w:rPr/>
          </w:pPr>
          <w:hyperlink w:anchor="__RefHeading___Toc1375108_222507752">
            <w:r>
              <w:rPr>
                <w:webHidden/>
                <w:rStyle w:val="IndexLink"/>
                <w:rtl w:val="true"/>
              </w:rPr>
              <w:t>فرع</w:t>
            </w:r>
            <w:r>
              <w:rPr>
                <w:rStyle w:val="IndexLink"/>
                <w:rtl w:val="true"/>
              </w:rPr>
              <w:t>:</w:t>
              <w:tab/>
            </w:r>
            <w:r>
              <w:rPr>
                <w:rStyle w:val="IndexLink"/>
              </w:rPr>
              <w:t>114</w:t>
            </w:r>
          </w:hyperlink>
        </w:p>
        <w:p>
          <w:pPr>
            <w:pStyle w:val="Contents5"/>
            <w:tabs>
              <w:tab w:val="clear" w:pos="7892"/>
              <w:tab w:val="right" w:pos="9026" w:leader="dot"/>
            </w:tabs>
            <w:rPr/>
          </w:pPr>
          <w:hyperlink w:anchor="__RefHeading___Toc1375110_222507752">
            <w:r>
              <w:rPr>
                <w:webHidden/>
                <w:rStyle w:val="IndexLink"/>
                <w:rtl w:val="true"/>
              </w:rPr>
              <w:t>مسألة</w:t>
            </w:r>
            <w:r>
              <w:rPr>
                <w:rStyle w:val="IndexLink"/>
                <w:rtl w:val="true"/>
              </w:rPr>
              <w:t>:</w:t>
            </w:r>
            <w:r>
              <w:rPr>
                <w:rStyle w:val="IndexLink"/>
                <w:rtl w:val="true"/>
              </w:rPr>
              <w:t>من شهد المناسك سكران،فإن لم يحصّل شيئا،لم يجزئه الحجّ،</w:t>
            </w:r>
            <w:r>
              <w:rPr>
                <w:rStyle w:val="IndexLink"/>
                <w:rtl w:val="true"/>
              </w:rPr>
              <w:tab/>
            </w:r>
            <w:r>
              <w:rPr>
                <w:rStyle w:val="IndexLink"/>
              </w:rPr>
              <w:t>114</w:t>
            </w:r>
          </w:hyperlink>
        </w:p>
        <w:p>
          <w:pPr>
            <w:pStyle w:val="Contents4"/>
            <w:tabs>
              <w:tab w:val="clear" w:pos="8176"/>
              <w:tab w:val="right" w:pos="9026" w:leader="dot"/>
            </w:tabs>
            <w:rPr/>
          </w:pPr>
          <w:hyperlink w:anchor="__RefHeading___Toc1375112_222507752">
            <w:r>
              <w:rPr>
                <w:webHidden/>
                <w:rStyle w:val="IndexLink"/>
                <w:rtl w:val="true"/>
              </w:rPr>
              <w:t>الفصل الثالث</w:t>
            </w:r>
            <w:r>
              <w:rPr>
                <w:rStyle w:val="IndexLink"/>
                <w:rtl w:val="true"/>
              </w:rPr>
              <w:tab/>
            </w:r>
            <w:r>
              <w:rPr>
                <w:rStyle w:val="IndexLink"/>
              </w:rPr>
              <w:t>115</w:t>
            </w:r>
          </w:hyperlink>
        </w:p>
        <w:p>
          <w:pPr>
            <w:pStyle w:val="Contents5"/>
            <w:tabs>
              <w:tab w:val="clear" w:pos="7892"/>
              <w:tab w:val="right" w:pos="9026" w:leader="dot"/>
            </w:tabs>
            <w:rPr/>
          </w:pPr>
          <w:hyperlink w:anchor="__RefHeading___Toc1375114_222507752">
            <w:r>
              <w:rPr>
                <w:webHidden/>
                <w:rStyle w:val="IndexLink"/>
                <w:rtl w:val="true"/>
              </w:rPr>
              <w:t>اشارة</w:t>
            </w:r>
            <w:r>
              <w:rPr>
                <w:rStyle w:val="IndexLink"/>
                <w:rtl w:val="true"/>
              </w:rPr>
              <w:tab/>
            </w:r>
            <w:r>
              <w:rPr>
                <w:rStyle w:val="IndexLink"/>
              </w:rPr>
              <w:t>115</w:t>
            </w:r>
          </w:hyperlink>
        </w:p>
        <w:p>
          <w:pPr>
            <w:pStyle w:val="Contents5"/>
            <w:tabs>
              <w:tab w:val="clear" w:pos="7892"/>
              <w:tab w:val="right" w:pos="9026" w:leader="dot"/>
            </w:tabs>
            <w:rPr/>
          </w:pPr>
          <w:hyperlink w:anchor="__RefHeading___Toc1375116_222507752">
            <w:r>
              <w:rPr>
                <w:webHidden/>
                <w:rStyle w:val="IndexLink"/>
                <w:rtl w:val="true"/>
              </w:rPr>
              <w:t>مسألة</w:t>
            </w:r>
            <w:r>
              <w:rPr>
                <w:rStyle w:val="IndexLink"/>
                <w:rtl w:val="true"/>
              </w:rPr>
              <w:t>:</w:t>
            </w:r>
            <w:r>
              <w:rPr>
                <w:rStyle w:val="IndexLink"/>
                <w:rtl w:val="true"/>
              </w:rPr>
              <w:t>من وجد الاستطاعة و تمكّن من الحجّ بنفسه ،وجب عليه أن يحجّ</w:t>
            </w:r>
            <w:r>
              <w:rPr>
                <w:rStyle w:val="IndexLink"/>
                <w:rtl w:val="true"/>
              </w:rPr>
              <w:tab/>
            </w:r>
            <w:r>
              <w:rPr>
                <w:rStyle w:val="IndexLink"/>
              </w:rPr>
              <w:t>115</w:t>
            </w:r>
          </w:hyperlink>
        </w:p>
        <w:p>
          <w:pPr>
            <w:pStyle w:val="Contents6"/>
            <w:tabs>
              <w:tab w:val="clear" w:pos="7609"/>
              <w:tab w:val="right" w:pos="9026" w:leader="dot"/>
            </w:tabs>
            <w:rPr/>
          </w:pPr>
          <w:hyperlink w:anchor="__RefHeading___Toc1375118_222507752">
            <w:r>
              <w:rPr>
                <w:webHidden/>
                <w:rStyle w:val="IndexLink"/>
                <w:rtl w:val="true"/>
              </w:rPr>
              <w:t>اشارة</w:t>
            </w:r>
            <w:r>
              <w:rPr>
                <w:rStyle w:val="IndexLink"/>
                <w:rtl w:val="true"/>
              </w:rPr>
              <w:tab/>
            </w:r>
            <w:r>
              <w:rPr>
                <w:rStyle w:val="IndexLink"/>
              </w:rPr>
              <w:t>115</w:t>
            </w:r>
          </w:hyperlink>
        </w:p>
        <w:p>
          <w:pPr>
            <w:pStyle w:val="Contents6"/>
            <w:tabs>
              <w:tab w:val="clear" w:pos="7609"/>
              <w:tab w:val="right" w:pos="9026" w:leader="dot"/>
            </w:tabs>
            <w:rPr/>
          </w:pPr>
          <w:hyperlink w:anchor="__RefHeading___Toc1375120_222507752">
            <w:r>
              <w:rPr>
                <w:webHidden/>
                <w:rStyle w:val="IndexLink"/>
                <w:rtl w:val="true"/>
              </w:rPr>
              <w:t>فرع</w:t>
            </w:r>
            <w:r>
              <w:rPr>
                <w:rStyle w:val="IndexLink"/>
                <w:rtl w:val="true"/>
              </w:rPr>
              <w:t>:</w:t>
              <w:tab/>
            </w:r>
            <w:r>
              <w:rPr>
                <w:rStyle w:val="IndexLink"/>
              </w:rPr>
              <w:t>117</w:t>
            </w:r>
          </w:hyperlink>
        </w:p>
        <w:p>
          <w:pPr>
            <w:pStyle w:val="Contents5"/>
            <w:tabs>
              <w:tab w:val="clear" w:pos="7892"/>
              <w:tab w:val="right" w:pos="9026" w:leader="dot"/>
            </w:tabs>
            <w:rPr/>
          </w:pPr>
          <w:hyperlink w:anchor="__RefHeading___Toc1375122_222507752">
            <w:r>
              <w:rPr>
                <w:webHidden/>
                <w:rStyle w:val="IndexLink"/>
                <w:rtl w:val="true"/>
              </w:rPr>
              <w:t>مسألة</w:t>
            </w:r>
            <w:r>
              <w:rPr>
                <w:rStyle w:val="IndexLink"/>
                <w:rtl w:val="true"/>
              </w:rPr>
              <w:t>:</w:t>
            </w:r>
            <w:r>
              <w:rPr>
                <w:rStyle w:val="IndexLink"/>
                <w:rtl w:val="true"/>
              </w:rPr>
              <w:t>و لو كان عاجزا عن الحجّ الواجب بنفسه،و أمكنه إقامة غيره ليحجّ</w:t>
            </w:r>
            <w:r>
              <w:rPr>
                <w:rStyle w:val="IndexLink"/>
                <w:rtl w:val="true"/>
              </w:rPr>
              <w:tab/>
            </w:r>
            <w:r>
              <w:rPr>
                <w:rStyle w:val="IndexLink"/>
              </w:rPr>
              <w:t>117</w:t>
            </w:r>
          </w:hyperlink>
        </w:p>
        <w:p>
          <w:pPr>
            <w:pStyle w:val="Contents5"/>
            <w:tabs>
              <w:tab w:val="clear" w:pos="7892"/>
              <w:tab w:val="right" w:pos="9026" w:leader="dot"/>
            </w:tabs>
            <w:rPr/>
          </w:pPr>
          <w:hyperlink w:anchor="__RefHeading___Toc1375124_222507752">
            <w:r>
              <w:rPr>
                <w:webHidden/>
                <w:rStyle w:val="IndexLink"/>
                <w:rtl w:val="true"/>
              </w:rPr>
              <w:t>مسألة</w:t>
            </w:r>
            <w:r>
              <w:rPr>
                <w:rStyle w:val="IndexLink"/>
                <w:rtl w:val="true"/>
              </w:rPr>
              <w:t>:</w:t>
            </w:r>
            <w:r>
              <w:rPr>
                <w:rStyle w:val="IndexLink"/>
                <w:rtl w:val="true"/>
              </w:rPr>
              <w:t>يصحّ الاستئجار للحجّ و تبرأ ذمّة من استأجره إذا كان ميّتا أو ممنوعا</w:t>
            </w:r>
            <w:r>
              <w:rPr>
                <w:rStyle w:val="IndexLink"/>
                <w:rtl w:val="true"/>
              </w:rPr>
              <w:tab/>
            </w:r>
            <w:r>
              <w:rPr>
                <w:rStyle w:val="IndexLink"/>
              </w:rPr>
              <w:t>118</w:t>
            </w:r>
          </w:hyperlink>
        </w:p>
        <w:p>
          <w:pPr>
            <w:pStyle w:val="Contents5"/>
            <w:tabs>
              <w:tab w:val="clear" w:pos="7892"/>
              <w:tab w:val="right" w:pos="9026" w:leader="dot"/>
            </w:tabs>
            <w:rPr/>
          </w:pPr>
          <w:hyperlink w:anchor="__RefHeading___Toc1375126_222507752">
            <w:r>
              <w:rPr>
                <w:webHidden/>
                <w:rStyle w:val="IndexLink"/>
                <w:rtl w:val="true"/>
              </w:rPr>
              <w:t>مسألة</w:t>
            </w:r>
            <w:r>
              <w:rPr>
                <w:rStyle w:val="IndexLink"/>
                <w:rtl w:val="true"/>
              </w:rPr>
              <w:t>:</w:t>
            </w:r>
            <w:r>
              <w:rPr>
                <w:rStyle w:val="IndexLink"/>
                <w:rtl w:val="true"/>
              </w:rPr>
              <w:t>يشترط في النائب الإسلام؛لأنّها عبادة يشترط فيها النيّة</w:t>
            </w:r>
            <w:r>
              <w:rPr>
                <w:rStyle w:val="IndexLink"/>
                <w:rtl w:val="true"/>
              </w:rPr>
              <w:tab/>
            </w:r>
            <w:r>
              <w:rPr>
                <w:rStyle w:val="IndexLink"/>
              </w:rPr>
              <w:t>119</w:t>
            </w:r>
          </w:hyperlink>
        </w:p>
        <w:p>
          <w:pPr>
            <w:pStyle w:val="Contents5"/>
            <w:tabs>
              <w:tab w:val="clear" w:pos="7892"/>
              <w:tab w:val="right" w:pos="9026" w:leader="dot"/>
            </w:tabs>
            <w:rPr/>
          </w:pPr>
          <w:hyperlink w:anchor="__RefHeading___Toc1375128_222507752">
            <w:r>
              <w:rPr>
                <w:webHidden/>
                <w:rStyle w:val="IndexLink"/>
                <w:rtl w:val="true"/>
              </w:rPr>
              <w:t>مسألة</w:t>
            </w:r>
            <w:r>
              <w:rPr>
                <w:rStyle w:val="IndexLink"/>
                <w:rtl w:val="true"/>
              </w:rPr>
              <w:t>:</w:t>
            </w:r>
            <w:r>
              <w:rPr>
                <w:rStyle w:val="IndexLink"/>
                <w:rtl w:val="true"/>
              </w:rPr>
              <w:t>و يجوز أن يحجّ الرجل عن مثله إجماعا و عن المرأة كذلك،و المرأة</w:t>
            </w:r>
            <w:r>
              <w:rPr>
                <w:rStyle w:val="IndexLink"/>
                <w:rtl w:val="true"/>
              </w:rPr>
              <w:tab/>
            </w:r>
            <w:r>
              <w:rPr>
                <w:rStyle w:val="IndexLink"/>
              </w:rPr>
              <w:t>120</w:t>
            </w:r>
          </w:hyperlink>
        </w:p>
        <w:p>
          <w:pPr>
            <w:pStyle w:val="Contents5"/>
            <w:tabs>
              <w:tab w:val="clear" w:pos="7892"/>
              <w:tab w:val="right" w:pos="9026" w:leader="dot"/>
            </w:tabs>
            <w:rPr/>
          </w:pPr>
          <w:hyperlink w:anchor="__RefHeading___Toc1375130_222507752">
            <w:r>
              <w:rPr>
                <w:webHidden/>
                <w:rStyle w:val="IndexLink"/>
                <w:rtl w:val="true"/>
              </w:rPr>
              <w:t>مسألة</w:t>
            </w:r>
            <w:r>
              <w:rPr>
                <w:rStyle w:val="IndexLink"/>
                <w:rtl w:val="true"/>
              </w:rPr>
              <w:t>:</w:t>
            </w:r>
            <w:r>
              <w:rPr>
                <w:rStyle w:val="IndexLink"/>
                <w:rtl w:val="true"/>
              </w:rPr>
              <w:t>و سواء كانت المرأة أجنبيّة أو من أقارب الرجل،فإنّه يجوز لها أن</w:t>
            </w:r>
            <w:r>
              <w:rPr>
                <w:rStyle w:val="IndexLink"/>
                <w:rtl w:val="true"/>
              </w:rPr>
              <w:tab/>
            </w:r>
            <w:r>
              <w:rPr>
                <w:rStyle w:val="IndexLink"/>
              </w:rPr>
              <w:t>121</w:t>
            </w:r>
          </w:hyperlink>
        </w:p>
        <w:p>
          <w:pPr>
            <w:pStyle w:val="Contents5"/>
            <w:tabs>
              <w:tab w:val="clear" w:pos="7892"/>
              <w:tab w:val="right" w:pos="9026" w:leader="dot"/>
            </w:tabs>
            <w:rPr/>
          </w:pPr>
          <w:hyperlink w:anchor="__RefHeading___Toc1375132_222507752">
            <w:r>
              <w:rPr>
                <w:webHidden/>
                <w:rStyle w:val="IndexLink"/>
                <w:rtl w:val="true"/>
              </w:rPr>
              <w:t>مسألة</w:t>
            </w:r>
            <w:r>
              <w:rPr>
                <w:rStyle w:val="IndexLink"/>
                <w:rtl w:val="true"/>
              </w:rPr>
              <w:t>:</w:t>
            </w:r>
            <w:r>
              <w:rPr>
                <w:rStyle w:val="IndexLink"/>
                <w:rtl w:val="true"/>
              </w:rPr>
              <w:t>من فقد الاستطاعة،جاز له أن يحجّ عن غيره و إن لم يحجّ حجّة</w:t>
            </w:r>
            <w:r>
              <w:rPr>
                <w:rStyle w:val="IndexLink"/>
                <w:rtl w:val="true"/>
              </w:rPr>
              <w:tab/>
            </w:r>
            <w:r>
              <w:rPr>
                <w:rStyle w:val="IndexLink"/>
              </w:rPr>
              <w:t>123</w:t>
            </w:r>
          </w:hyperlink>
        </w:p>
        <w:p>
          <w:pPr>
            <w:pStyle w:val="Contents5"/>
            <w:tabs>
              <w:tab w:val="clear" w:pos="7892"/>
              <w:tab w:val="right" w:pos="9026" w:leader="dot"/>
            </w:tabs>
            <w:rPr/>
          </w:pPr>
          <w:hyperlink w:anchor="__RefHeading___Toc1375134_222507752">
            <w:r>
              <w:rPr>
                <w:webHidden/>
                <w:rStyle w:val="IndexLink"/>
                <w:rtl w:val="true"/>
              </w:rPr>
              <w:t>مسألة</w:t>
            </w:r>
            <w:r>
              <w:rPr>
                <w:rStyle w:val="IndexLink"/>
                <w:rtl w:val="true"/>
              </w:rPr>
              <w:t>:</w:t>
            </w:r>
            <w:r>
              <w:rPr>
                <w:rStyle w:val="IndexLink"/>
                <w:rtl w:val="true"/>
              </w:rPr>
              <w:t>من فقد الاستطاعة و هو صرورة،و تمكّن من الحجّ تطوّعا،جاز له ذلك</w:t>
            </w:r>
            <w:r>
              <w:rPr>
                <w:rStyle w:val="IndexLink"/>
                <w:rtl w:val="true"/>
              </w:rPr>
              <w:tab/>
            </w:r>
            <w:r>
              <w:rPr>
                <w:rStyle w:val="IndexLink"/>
              </w:rPr>
              <w:t>128</w:t>
            </w:r>
          </w:hyperlink>
        </w:p>
        <w:p>
          <w:pPr>
            <w:pStyle w:val="Contents5"/>
            <w:tabs>
              <w:tab w:val="clear" w:pos="7892"/>
              <w:tab w:val="right" w:pos="9026" w:leader="dot"/>
            </w:tabs>
            <w:rPr/>
          </w:pPr>
          <w:hyperlink w:anchor="__RefHeading___Toc1375136_222507752">
            <w:r>
              <w:rPr>
                <w:webHidden/>
                <w:rStyle w:val="IndexLink"/>
                <w:rtl w:val="true"/>
              </w:rPr>
              <w:t>مسألة</w:t>
            </w:r>
            <w:r>
              <w:rPr>
                <w:rStyle w:val="IndexLink"/>
                <w:rtl w:val="true"/>
              </w:rPr>
              <w:t>:</w:t>
            </w:r>
            <w:r>
              <w:rPr>
                <w:rStyle w:val="IndexLink"/>
                <w:rtl w:val="true"/>
              </w:rPr>
              <w:t>و لو نوى فاقد الاستطاعة حجّا منذورا عليه،أجزأه عن النذر عندنا</w:t>
            </w:r>
            <w:r>
              <w:rPr>
                <w:rStyle w:val="IndexLink"/>
                <w:rtl w:val="true"/>
              </w:rPr>
              <w:tab/>
            </w:r>
            <w:r>
              <w:rPr>
                <w:rStyle w:val="IndexLink"/>
              </w:rPr>
              <w:t>129</w:t>
            </w:r>
          </w:hyperlink>
        </w:p>
        <w:p>
          <w:pPr>
            <w:pStyle w:val="Contents5"/>
            <w:tabs>
              <w:tab w:val="clear" w:pos="7892"/>
              <w:tab w:val="right" w:pos="9026" w:leader="dot"/>
            </w:tabs>
            <w:rPr/>
          </w:pPr>
          <w:hyperlink w:anchor="__RefHeading___Toc1375138_222507752">
            <w:r>
              <w:rPr>
                <w:webHidden/>
                <w:rStyle w:val="IndexLink"/>
                <w:rtl w:val="true"/>
              </w:rPr>
              <w:t>مسألة</w:t>
            </w:r>
            <w:r>
              <w:rPr>
                <w:rStyle w:val="IndexLink"/>
                <w:rtl w:val="true"/>
              </w:rPr>
              <w:t>:</w:t>
            </w:r>
            <w:r>
              <w:rPr>
                <w:rStyle w:val="IndexLink"/>
                <w:rtl w:val="true"/>
              </w:rPr>
              <w:t>قد بيّنّا التردّد في جواز نيابة الصبيّ ،أمّا العبد المأذون له،فإنّه تجوز</w:t>
            </w:r>
            <w:r>
              <w:rPr>
                <w:rStyle w:val="IndexLink"/>
                <w:rtl w:val="true"/>
              </w:rPr>
              <w:tab/>
            </w:r>
            <w:r>
              <w:rPr>
                <w:rStyle w:val="IndexLink"/>
              </w:rPr>
              <w:t>130</w:t>
            </w:r>
          </w:hyperlink>
        </w:p>
        <w:p>
          <w:pPr>
            <w:pStyle w:val="Contents5"/>
            <w:tabs>
              <w:tab w:val="clear" w:pos="7892"/>
              <w:tab w:val="right" w:pos="9026" w:leader="dot"/>
            </w:tabs>
            <w:rPr/>
          </w:pPr>
          <w:hyperlink w:anchor="__RefHeading___Toc1375140_222507752">
            <w:r>
              <w:rPr>
                <w:webHidden/>
                <w:rStyle w:val="IndexLink"/>
                <w:rtl w:val="true"/>
              </w:rPr>
              <w:t>مسألة</w:t>
            </w:r>
            <w:r>
              <w:rPr>
                <w:rStyle w:val="IndexLink"/>
                <w:rtl w:val="true"/>
              </w:rPr>
              <w:t>:</w:t>
            </w:r>
            <w:r>
              <w:rPr>
                <w:rStyle w:val="IndexLink"/>
                <w:rtl w:val="true"/>
              </w:rPr>
              <w:t>لا تجوز النيابة عن المخالف في الاعتقاد إلاّ أن يكون أبا للنائب</w:t>
            </w:r>
            <w:r>
              <w:rPr>
                <w:rStyle w:val="IndexLink"/>
                <w:rtl w:val="true"/>
              </w:rPr>
              <w:tab/>
            </w:r>
            <w:r>
              <w:rPr>
                <w:rStyle w:val="IndexLink"/>
              </w:rPr>
              <w:t>130</w:t>
            </w:r>
          </w:hyperlink>
        </w:p>
        <w:p>
          <w:pPr>
            <w:pStyle w:val="Contents5"/>
            <w:tabs>
              <w:tab w:val="clear" w:pos="7892"/>
              <w:tab w:val="right" w:pos="9026" w:leader="dot"/>
            </w:tabs>
            <w:rPr/>
          </w:pPr>
          <w:hyperlink w:anchor="__RefHeading___Toc1375142_222507752">
            <w:r>
              <w:rPr>
                <w:webHidden/>
                <w:rStyle w:val="IndexLink"/>
                <w:rtl w:val="true"/>
              </w:rPr>
              <w:t>مسألة</w:t>
            </w:r>
            <w:r>
              <w:rPr>
                <w:rStyle w:val="IndexLink"/>
                <w:rtl w:val="true"/>
              </w:rPr>
              <w:t>:</w:t>
            </w:r>
            <w:r>
              <w:rPr>
                <w:rStyle w:val="IndexLink"/>
                <w:rtl w:val="true"/>
              </w:rPr>
              <w:t>و يشترط في النيابة نيّة النائب عن المنوب عنه بالنيّة أو الذكر</w:t>
            </w:r>
            <w:r>
              <w:rPr>
                <w:rStyle w:val="IndexLink"/>
                <w:rtl w:val="true"/>
              </w:rPr>
              <w:tab/>
            </w:r>
            <w:r>
              <w:rPr>
                <w:rStyle w:val="IndexLink"/>
              </w:rPr>
              <w:t>131</w:t>
            </w:r>
          </w:hyperlink>
        </w:p>
        <w:p>
          <w:pPr>
            <w:pStyle w:val="Contents5"/>
            <w:tabs>
              <w:tab w:val="clear" w:pos="7892"/>
              <w:tab w:val="right" w:pos="9026" w:leader="dot"/>
            </w:tabs>
            <w:rPr/>
          </w:pPr>
          <w:hyperlink w:anchor="__RefHeading___Toc1375144_222507752">
            <w:r>
              <w:rPr>
                <w:webHidden/>
                <w:rStyle w:val="IndexLink"/>
                <w:rtl w:val="true"/>
              </w:rPr>
              <w:t>مسألة</w:t>
            </w:r>
            <w:r>
              <w:rPr>
                <w:rStyle w:val="IndexLink"/>
                <w:rtl w:val="true"/>
              </w:rPr>
              <w:t>:</w:t>
            </w:r>
            <w:r>
              <w:rPr>
                <w:rStyle w:val="IndexLink"/>
                <w:rtl w:val="true"/>
              </w:rPr>
              <w:t>لا يجوز الحجّ و العمرة عن حيّ إلاّ بإذنه،سواء كان الحجّ فرضا أو</w:t>
            </w:r>
            <w:r>
              <w:rPr>
                <w:rStyle w:val="IndexLink"/>
                <w:rtl w:val="true"/>
              </w:rPr>
              <w:tab/>
            </w:r>
            <w:r>
              <w:rPr>
                <w:rStyle w:val="IndexLink"/>
              </w:rPr>
              <w:t>132</w:t>
            </w:r>
          </w:hyperlink>
        </w:p>
        <w:p>
          <w:pPr>
            <w:pStyle w:val="Contents5"/>
            <w:tabs>
              <w:tab w:val="clear" w:pos="7892"/>
              <w:tab w:val="right" w:pos="9026" w:leader="dot"/>
            </w:tabs>
            <w:rPr/>
          </w:pPr>
          <w:hyperlink w:anchor="__RefHeading___Toc1375146_222507752">
            <w:r>
              <w:rPr>
                <w:webHidden/>
                <w:rStyle w:val="IndexLink"/>
                <w:rtl w:val="true"/>
              </w:rPr>
              <w:t>مسألة</w:t>
            </w:r>
            <w:r>
              <w:rPr>
                <w:rStyle w:val="IndexLink"/>
                <w:rtl w:val="true"/>
              </w:rPr>
              <w:t>:</w:t>
            </w:r>
            <w:r>
              <w:rPr>
                <w:rStyle w:val="IndexLink"/>
                <w:rtl w:val="true"/>
              </w:rPr>
              <w:t>من استأجر غيره ليحجّ عنه حجّة الإسلام فمات النائب،فإن كان بعد</w:t>
            </w:r>
            <w:r>
              <w:rPr>
                <w:rStyle w:val="IndexLink"/>
                <w:rtl w:val="true"/>
              </w:rPr>
              <w:tab/>
            </w:r>
            <w:r>
              <w:rPr>
                <w:rStyle w:val="IndexLink"/>
              </w:rPr>
              <w:t>133</w:t>
            </w:r>
          </w:hyperlink>
        </w:p>
        <w:p>
          <w:pPr>
            <w:pStyle w:val="Contents5"/>
            <w:tabs>
              <w:tab w:val="clear" w:pos="7892"/>
              <w:tab w:val="right" w:pos="9026" w:leader="dot"/>
            </w:tabs>
            <w:rPr/>
          </w:pPr>
          <w:hyperlink w:anchor="__RefHeading___Toc1375148_222507752">
            <w:r>
              <w:rPr>
                <w:webHidden/>
                <w:rStyle w:val="IndexLink"/>
                <w:rtl w:val="true"/>
              </w:rPr>
              <w:t>مسألة</w:t>
            </w:r>
            <w:r>
              <w:rPr>
                <w:rStyle w:val="IndexLink"/>
                <w:rtl w:val="true"/>
              </w:rPr>
              <w:t>:</w:t>
            </w:r>
            <w:r>
              <w:rPr>
                <w:rStyle w:val="IndexLink"/>
                <w:rtl w:val="true"/>
              </w:rPr>
              <w:t>لو مات بعد الإحرام و دخول الحرم فقد قلنا</w:t>
            </w:r>
            <w:r>
              <w:rPr>
                <w:rStyle w:val="IndexLink"/>
                <w:rtl w:val="true"/>
              </w:rPr>
              <w:t>:</w:t>
            </w:r>
            <w:r>
              <w:rPr>
                <w:rStyle w:val="IndexLink"/>
                <w:rtl w:val="true"/>
              </w:rPr>
              <w:t>إنّه يجزئ عن المنوب</w:t>
            </w:r>
            <w:r>
              <w:rPr>
                <w:rStyle w:val="IndexLink"/>
                <w:rtl w:val="true"/>
              </w:rPr>
              <w:tab/>
            </w:r>
            <w:r>
              <w:rPr>
                <w:rStyle w:val="IndexLink"/>
              </w:rPr>
              <w:t>135</w:t>
            </w:r>
          </w:hyperlink>
        </w:p>
        <w:p>
          <w:pPr>
            <w:pStyle w:val="Contents5"/>
            <w:tabs>
              <w:tab w:val="clear" w:pos="7892"/>
              <w:tab w:val="right" w:pos="9026" w:leader="dot"/>
            </w:tabs>
            <w:rPr/>
          </w:pPr>
          <w:hyperlink w:anchor="__RefHeading___Toc1375150_222507752">
            <w:r>
              <w:rPr>
                <w:webHidden/>
                <w:rStyle w:val="IndexLink"/>
                <w:rtl w:val="true"/>
              </w:rPr>
              <w:t>مسألة</w:t>
            </w:r>
            <w:r>
              <w:rPr>
                <w:rStyle w:val="IndexLink"/>
                <w:rtl w:val="true"/>
              </w:rPr>
              <w:t>:</w:t>
            </w:r>
            <w:r>
              <w:rPr>
                <w:rStyle w:val="IndexLink"/>
                <w:rtl w:val="true"/>
              </w:rPr>
              <w:t>لو صدّ الأجير عن بعض الطريق،قال الشيخان</w:t>
            </w:r>
            <w:r>
              <w:rPr>
                <w:rStyle w:val="IndexLink"/>
                <w:rtl w:val="true"/>
              </w:rPr>
              <w:t>-</w:t>
            </w:r>
            <w:r>
              <w:rPr>
                <w:rStyle w:val="IndexLink"/>
                <w:rtl w:val="true"/>
              </w:rPr>
              <w:t>رحمهما اللّه</w:t>
            </w:r>
            <w:r>
              <w:rPr>
                <w:rStyle w:val="IndexLink"/>
                <w:rtl w:val="true"/>
              </w:rPr>
              <w:t>-</w:t>
            </w:r>
            <w:r>
              <w:rPr>
                <w:rStyle w:val="IndexLink"/>
                <w:rtl w:val="true"/>
              </w:rPr>
              <w:t>كان</w:t>
            </w:r>
            <w:r>
              <w:rPr>
                <w:rStyle w:val="IndexLink"/>
                <w:rtl w:val="true"/>
              </w:rPr>
              <w:tab/>
            </w:r>
            <w:r>
              <w:rPr>
                <w:rStyle w:val="IndexLink"/>
              </w:rPr>
              <w:t>139</w:t>
            </w:r>
          </w:hyperlink>
        </w:p>
        <w:p>
          <w:pPr>
            <w:pStyle w:val="Contents5"/>
            <w:tabs>
              <w:tab w:val="clear" w:pos="7892"/>
              <w:tab w:val="right" w:pos="9026" w:leader="dot"/>
            </w:tabs>
            <w:rPr/>
          </w:pPr>
          <w:hyperlink w:anchor="__RefHeading___Toc1375152_222507752">
            <w:r>
              <w:rPr>
                <w:webHidden/>
                <w:rStyle w:val="IndexLink"/>
                <w:rtl w:val="true"/>
              </w:rPr>
              <w:t>مسألة</w:t>
            </w:r>
            <w:r>
              <w:rPr>
                <w:rStyle w:val="IndexLink"/>
                <w:rtl w:val="true"/>
              </w:rPr>
              <w:t>:</w:t>
            </w:r>
            <w:r>
              <w:rPr>
                <w:rStyle w:val="IndexLink"/>
                <w:rtl w:val="true"/>
              </w:rPr>
              <w:t>إذا أحصر الأجير،جاز له التحلّل بالهدي</w:t>
            </w:r>
            <w:r>
              <w:rPr>
                <w:rStyle w:val="IndexLink"/>
                <w:rtl w:val="true"/>
              </w:rPr>
              <w:tab/>
            </w:r>
            <w:r>
              <w:rPr>
                <w:rStyle w:val="IndexLink"/>
              </w:rPr>
              <w:t>140</w:t>
            </w:r>
          </w:hyperlink>
        </w:p>
        <w:p>
          <w:pPr>
            <w:pStyle w:val="Contents5"/>
            <w:tabs>
              <w:tab w:val="clear" w:pos="7892"/>
              <w:tab w:val="right" w:pos="9026" w:leader="dot"/>
            </w:tabs>
            <w:rPr/>
          </w:pPr>
          <w:hyperlink w:anchor="__RefHeading___Toc1375154_222507752">
            <w:r>
              <w:rPr>
                <w:webHidden/>
                <w:rStyle w:val="IndexLink"/>
                <w:rtl w:val="true"/>
              </w:rPr>
              <w:t>مسألة</w:t>
            </w:r>
            <w:r>
              <w:rPr>
                <w:rStyle w:val="IndexLink"/>
                <w:rtl w:val="true"/>
              </w:rPr>
              <w:t>:</w:t>
            </w:r>
            <w:r>
              <w:rPr>
                <w:rStyle w:val="IndexLink"/>
                <w:rtl w:val="true"/>
              </w:rPr>
              <w:t>لو أفسد الأجير حجّة النيابة،قال الشيخ</w:t>
            </w:r>
            <w:r>
              <w:rPr>
                <w:rStyle w:val="IndexLink"/>
                <w:rtl w:val="true"/>
              </w:rPr>
              <w:t>-</w:t>
            </w:r>
            <w:r>
              <w:rPr>
                <w:rStyle w:val="IndexLink"/>
                <w:rtl w:val="true"/>
              </w:rPr>
              <w:t>رحمه اللّه</w:t>
            </w:r>
            <w:r>
              <w:rPr>
                <w:rStyle w:val="IndexLink"/>
                <w:rtl w:val="true"/>
              </w:rPr>
              <w:t>-:</w:t>
            </w:r>
            <w:r>
              <w:rPr>
                <w:rStyle w:val="IndexLink"/>
                <w:rtl w:val="true"/>
              </w:rPr>
              <w:t>وجب عليه</w:t>
            </w:r>
            <w:r>
              <w:rPr>
                <w:rStyle w:val="IndexLink"/>
                <w:rtl w:val="true"/>
              </w:rPr>
              <w:tab/>
            </w:r>
            <w:r>
              <w:rPr>
                <w:rStyle w:val="IndexLink"/>
              </w:rPr>
              <w:t>140</w:t>
            </w:r>
          </w:hyperlink>
        </w:p>
        <w:p>
          <w:pPr>
            <w:pStyle w:val="Contents5"/>
            <w:tabs>
              <w:tab w:val="clear" w:pos="7892"/>
              <w:tab w:val="right" w:pos="9026" w:leader="dot"/>
            </w:tabs>
            <w:rPr/>
          </w:pPr>
          <w:hyperlink w:anchor="__RefHeading___Toc1375156_222507752">
            <w:r>
              <w:rPr>
                <w:webHidden/>
                <w:rStyle w:val="IndexLink"/>
                <w:rtl w:val="true"/>
              </w:rPr>
              <w:t>مسألة</w:t>
            </w:r>
            <w:r>
              <w:rPr>
                <w:rStyle w:val="IndexLink"/>
                <w:rtl w:val="true"/>
              </w:rPr>
              <w:t>:</w:t>
            </w:r>
            <w:r>
              <w:rPr>
                <w:rStyle w:val="IndexLink"/>
                <w:rtl w:val="true"/>
              </w:rPr>
              <w:t>إذا فعل الأجير شيئا تلزمه الكفّارة به من محظورات الإحرام،كانت</w:t>
            </w:r>
            <w:r>
              <w:rPr>
                <w:rStyle w:val="IndexLink"/>
                <w:rtl w:val="true"/>
              </w:rPr>
              <w:tab/>
            </w:r>
            <w:r>
              <w:rPr>
                <w:rStyle w:val="IndexLink"/>
              </w:rPr>
              <w:t>143</w:t>
            </w:r>
          </w:hyperlink>
        </w:p>
        <w:p>
          <w:pPr>
            <w:pStyle w:val="Contents5"/>
            <w:tabs>
              <w:tab w:val="clear" w:pos="7892"/>
              <w:tab w:val="right" w:pos="9026" w:leader="dot"/>
            </w:tabs>
            <w:rPr/>
          </w:pPr>
          <w:hyperlink w:anchor="__RefHeading___Toc1375158_222507752">
            <w:r>
              <w:rPr>
                <w:webHidden/>
                <w:rStyle w:val="IndexLink"/>
                <w:rtl w:val="true"/>
              </w:rPr>
              <w:t>مسألة</w:t>
            </w:r>
            <w:r>
              <w:rPr>
                <w:rStyle w:val="IndexLink"/>
                <w:rtl w:val="true"/>
              </w:rPr>
              <w:t>:</w:t>
            </w:r>
            <w:r>
              <w:rPr>
                <w:rStyle w:val="IndexLink"/>
                <w:rtl w:val="true"/>
              </w:rPr>
              <w:t>قد بيّنّا أنّ عقد الإجارة عن الحجّ صحيح و يستحقّ به الأجرة</w:t>
            </w:r>
            <w:r>
              <w:rPr>
                <w:rStyle w:val="IndexLink"/>
                <w:rtl w:val="true"/>
              </w:rPr>
              <w:tab/>
            </w:r>
            <w:r>
              <w:rPr>
                <w:rStyle w:val="IndexLink"/>
              </w:rPr>
              <w:t>143</w:t>
            </w:r>
          </w:hyperlink>
        </w:p>
        <w:p>
          <w:pPr>
            <w:pStyle w:val="Contents5"/>
            <w:tabs>
              <w:tab w:val="clear" w:pos="7892"/>
              <w:tab w:val="right" w:pos="9026" w:leader="dot"/>
            </w:tabs>
            <w:rPr/>
          </w:pPr>
          <w:hyperlink w:anchor="__RefHeading___Toc1375160_222507752">
            <w:r>
              <w:rPr>
                <w:webHidden/>
                <w:rStyle w:val="IndexLink"/>
                <w:rtl w:val="true"/>
              </w:rPr>
              <w:t xml:space="preserve">مسألة </w:t>
            </w:r>
            <w:r>
              <w:rPr>
                <w:rStyle w:val="IndexLink"/>
                <w:rtl w:val="true"/>
              </w:rPr>
              <w:t>:</w:t>
            </w:r>
            <w:r>
              <w:rPr>
                <w:rStyle w:val="IndexLink"/>
                <w:rtl w:val="true"/>
              </w:rPr>
              <w:t>و يسقط به الفرض عنه،سواء كان حيّا أو ميّتا استأجر عنه وليّه</w:t>
            </w:r>
            <w:r>
              <w:rPr>
                <w:rStyle w:val="IndexLink"/>
                <w:rtl w:val="true"/>
              </w:rPr>
              <w:tab/>
            </w:r>
            <w:r>
              <w:rPr>
                <w:rStyle w:val="IndexLink"/>
              </w:rPr>
              <w:t>144</w:t>
            </w:r>
          </w:hyperlink>
        </w:p>
        <w:p>
          <w:pPr>
            <w:pStyle w:val="Contents5"/>
            <w:tabs>
              <w:tab w:val="clear" w:pos="7892"/>
              <w:tab w:val="right" w:pos="9026" w:leader="dot"/>
            </w:tabs>
            <w:rPr/>
          </w:pPr>
          <w:hyperlink w:anchor="__RefHeading___Toc1375162_222507752">
            <w:r>
              <w:rPr>
                <w:webHidden/>
                <w:rStyle w:val="IndexLink"/>
                <w:rtl w:val="true"/>
              </w:rPr>
              <w:t>مسألة</w:t>
            </w:r>
            <w:r>
              <w:rPr>
                <w:rStyle w:val="IndexLink"/>
                <w:rtl w:val="true"/>
              </w:rPr>
              <w:t>:</w:t>
            </w:r>
            <w:r>
              <w:rPr>
                <w:rStyle w:val="IndexLink"/>
                <w:rtl w:val="true"/>
              </w:rPr>
              <w:t>و لا تفتقر الإجارة إلى تعيين محلّ الإحرام،سواء كان الحجّ عن</w:t>
            </w:r>
            <w:r>
              <w:rPr>
                <w:rStyle w:val="IndexLink"/>
                <w:rtl w:val="true"/>
              </w:rPr>
              <w:tab/>
            </w:r>
            <w:r>
              <w:rPr>
                <w:rStyle w:val="IndexLink"/>
              </w:rPr>
              <w:t>145</w:t>
            </w:r>
          </w:hyperlink>
        </w:p>
        <w:p>
          <w:pPr>
            <w:pStyle w:val="Contents5"/>
            <w:tabs>
              <w:tab w:val="clear" w:pos="7892"/>
              <w:tab w:val="right" w:pos="9026" w:leader="dot"/>
            </w:tabs>
            <w:rPr/>
          </w:pPr>
          <w:hyperlink w:anchor="__RefHeading___Toc1375164_222507752">
            <w:r>
              <w:rPr>
                <w:webHidden/>
                <w:rStyle w:val="IndexLink"/>
                <w:rtl w:val="true"/>
              </w:rPr>
              <w:t>مسألة</w:t>
            </w:r>
            <w:r>
              <w:rPr>
                <w:rStyle w:val="IndexLink"/>
                <w:rtl w:val="true"/>
              </w:rPr>
              <w:t>:</w:t>
            </w:r>
            <w:r>
              <w:rPr>
                <w:rStyle w:val="IndexLink"/>
                <w:rtl w:val="true"/>
              </w:rPr>
              <w:t>لو استأجره ليحجّ عنه على طريق،فعدل عنها و حجّ على غير</w:t>
            </w:r>
            <w:r>
              <w:rPr>
                <w:rStyle w:val="IndexLink"/>
                <w:rtl w:val="true"/>
              </w:rPr>
              <w:tab/>
            </w:r>
            <w:r>
              <w:rPr>
                <w:rStyle w:val="IndexLink"/>
              </w:rPr>
              <w:t>148</w:t>
            </w:r>
          </w:hyperlink>
        </w:p>
        <w:p>
          <w:pPr>
            <w:pStyle w:val="Contents5"/>
            <w:tabs>
              <w:tab w:val="clear" w:pos="7892"/>
              <w:tab w:val="right" w:pos="9026" w:leader="dot"/>
            </w:tabs>
            <w:rPr/>
          </w:pPr>
          <w:hyperlink w:anchor="__RefHeading___Toc1375166_222507752">
            <w:r>
              <w:rPr>
                <w:webHidden/>
                <w:rStyle w:val="IndexLink"/>
                <w:rtl w:val="true"/>
              </w:rPr>
              <w:t>مسألة</w:t>
            </w:r>
            <w:r>
              <w:rPr>
                <w:rStyle w:val="IndexLink"/>
                <w:rtl w:val="true"/>
              </w:rPr>
              <w:t>:</w:t>
            </w:r>
            <w:r>
              <w:rPr>
                <w:rStyle w:val="IndexLink"/>
                <w:rtl w:val="true"/>
              </w:rPr>
              <w:t>و يجب على الأجير أن يأتي بالنوع الذي شرط عليه و استؤجر لفعله</w:t>
            </w:r>
            <w:r>
              <w:rPr>
                <w:rStyle w:val="IndexLink"/>
                <w:rtl w:val="true"/>
              </w:rPr>
              <w:tab/>
            </w:r>
            <w:r>
              <w:rPr>
                <w:rStyle w:val="IndexLink"/>
              </w:rPr>
              <w:t>149</w:t>
            </w:r>
          </w:hyperlink>
        </w:p>
        <w:p>
          <w:pPr>
            <w:pStyle w:val="Contents5"/>
            <w:tabs>
              <w:tab w:val="clear" w:pos="7892"/>
              <w:tab w:val="right" w:pos="9026" w:leader="dot"/>
            </w:tabs>
            <w:rPr/>
          </w:pPr>
          <w:hyperlink w:anchor="__RefHeading___Toc1375168_222507752">
            <w:r>
              <w:rPr>
                <w:webHidden/>
                <w:rStyle w:val="IndexLink"/>
                <w:rtl w:val="true"/>
              </w:rPr>
              <w:t>مسألة</w:t>
            </w:r>
            <w:r>
              <w:rPr>
                <w:rStyle w:val="IndexLink"/>
                <w:rtl w:val="true"/>
              </w:rPr>
              <w:t>:</w:t>
            </w:r>
            <w:r>
              <w:rPr>
                <w:rStyle w:val="IndexLink"/>
                <w:rtl w:val="true"/>
              </w:rPr>
              <w:t>إذا استأجره ليأتي بنوع معيّن فأتى بغيره،فعلى قول الشيخ</w:t>
            </w:r>
            <w:r>
              <w:rPr>
                <w:rStyle w:val="IndexLink"/>
                <w:rtl w:val="true"/>
              </w:rPr>
              <w:t>-</w:t>
            </w:r>
            <w:r>
              <w:rPr>
                <w:rStyle w:val="IndexLink"/>
                <w:rtl w:val="true"/>
              </w:rPr>
              <w:t>رحمه اللّه</w:t>
            </w:r>
            <w:r>
              <w:rPr>
                <w:rStyle w:val="IndexLink"/>
                <w:rtl w:val="true"/>
              </w:rPr>
              <w:t>-</w:t>
              <w:tab/>
            </w:r>
            <w:r>
              <w:rPr>
                <w:rStyle w:val="IndexLink"/>
              </w:rPr>
              <w:t>151</w:t>
            </w:r>
          </w:hyperlink>
        </w:p>
        <w:p>
          <w:pPr>
            <w:pStyle w:val="Contents5"/>
            <w:tabs>
              <w:tab w:val="clear" w:pos="7892"/>
              <w:tab w:val="right" w:pos="9026" w:leader="dot"/>
            </w:tabs>
            <w:rPr/>
          </w:pPr>
          <w:hyperlink w:anchor="__RefHeading___Toc1375170_222507752">
            <w:r>
              <w:rPr>
                <w:webHidden/>
                <w:rStyle w:val="IndexLink"/>
                <w:rtl w:val="true"/>
              </w:rPr>
              <w:t>مسألة</w:t>
            </w:r>
            <w:r>
              <w:rPr>
                <w:rStyle w:val="IndexLink"/>
                <w:rtl w:val="true"/>
              </w:rPr>
              <w:t>:</w:t>
            </w:r>
            <w:r>
              <w:rPr>
                <w:rStyle w:val="IndexLink"/>
                <w:rtl w:val="true"/>
              </w:rPr>
              <w:t>إذا أذن له في التمتّع فتمتّع،وجب على الأجير دم التمتّع</w:t>
            </w:r>
            <w:r>
              <w:rPr>
                <w:rStyle w:val="IndexLink"/>
                <w:rtl w:val="true"/>
              </w:rPr>
              <w:tab/>
            </w:r>
            <w:r>
              <w:rPr>
                <w:rStyle w:val="IndexLink"/>
              </w:rPr>
              <w:t>152</w:t>
            </w:r>
          </w:hyperlink>
        </w:p>
        <w:p>
          <w:pPr>
            <w:pStyle w:val="Contents5"/>
            <w:tabs>
              <w:tab w:val="clear" w:pos="7892"/>
              <w:tab w:val="right" w:pos="9026" w:leader="dot"/>
            </w:tabs>
            <w:rPr/>
          </w:pPr>
          <w:hyperlink w:anchor="__RefHeading___Toc1375172_222507752">
            <w:r>
              <w:rPr>
                <w:webHidden/>
                <w:rStyle w:val="IndexLink"/>
                <w:rtl w:val="true"/>
              </w:rPr>
              <w:t>مسألة</w:t>
            </w:r>
            <w:r>
              <w:rPr>
                <w:rStyle w:val="IndexLink"/>
                <w:rtl w:val="true"/>
              </w:rPr>
              <w:t>:</w:t>
            </w:r>
            <w:r>
              <w:rPr>
                <w:rStyle w:val="IndexLink"/>
                <w:rtl w:val="true"/>
              </w:rPr>
              <w:t>لو استأجره للحجّ من العراق مثلا فوصل الأجير الميقات،فأحرم عن</w:t>
            </w:r>
            <w:r>
              <w:rPr>
                <w:rStyle w:val="IndexLink"/>
                <w:rtl w:val="true"/>
              </w:rPr>
              <w:tab/>
            </w:r>
            <w:r>
              <w:rPr>
                <w:rStyle w:val="IndexLink"/>
              </w:rPr>
              <w:t>154</w:t>
            </w:r>
          </w:hyperlink>
        </w:p>
        <w:p>
          <w:pPr>
            <w:pStyle w:val="Contents5"/>
            <w:tabs>
              <w:tab w:val="clear" w:pos="7892"/>
              <w:tab w:val="right" w:pos="9026" w:leader="dot"/>
            </w:tabs>
            <w:rPr/>
          </w:pPr>
          <w:hyperlink w:anchor="__RefHeading___Toc1375174_222507752">
            <w:r>
              <w:rPr>
                <w:webHidden/>
                <w:rStyle w:val="IndexLink"/>
                <w:rtl w:val="true"/>
              </w:rPr>
              <w:t>مسألة</w:t>
            </w:r>
            <w:r>
              <w:rPr>
                <w:rStyle w:val="IndexLink"/>
                <w:rtl w:val="true"/>
              </w:rPr>
              <w:t>:</w:t>
            </w:r>
            <w:r>
              <w:rPr>
                <w:rStyle w:val="IndexLink"/>
                <w:rtl w:val="true"/>
              </w:rPr>
              <w:t>الإجارة على الحجّ على ضربين</w:t>
            </w:r>
            <w:r>
              <w:rPr>
                <w:rStyle w:val="IndexLink"/>
                <w:rtl w:val="true"/>
              </w:rPr>
              <w:t>:</w:t>
            </w:r>
            <w:r>
              <w:rPr>
                <w:rStyle w:val="IndexLink"/>
                <w:rtl w:val="true"/>
              </w:rPr>
              <w:t>معيّنة و في الذمّة</w:t>
            </w:r>
            <w:r>
              <w:rPr>
                <w:rStyle w:val="IndexLink"/>
                <w:rtl w:val="true"/>
              </w:rPr>
              <w:t>.</w:t>
              <w:tab/>
            </w:r>
            <w:r>
              <w:rPr>
                <w:rStyle w:val="IndexLink"/>
              </w:rPr>
              <w:t>156</w:t>
            </w:r>
          </w:hyperlink>
        </w:p>
        <w:p>
          <w:pPr>
            <w:pStyle w:val="Contents6"/>
            <w:tabs>
              <w:tab w:val="clear" w:pos="7609"/>
              <w:tab w:val="right" w:pos="9026" w:leader="dot"/>
            </w:tabs>
            <w:rPr/>
          </w:pPr>
          <w:hyperlink w:anchor="__RefHeading___Toc1375176_222507752">
            <w:r>
              <w:rPr>
                <w:webHidden/>
                <w:rStyle w:val="IndexLink"/>
                <w:rtl w:val="true"/>
              </w:rPr>
              <w:t>اشارة</w:t>
            </w:r>
            <w:r>
              <w:rPr>
                <w:rStyle w:val="IndexLink"/>
                <w:rtl w:val="true"/>
              </w:rPr>
              <w:tab/>
            </w:r>
            <w:r>
              <w:rPr>
                <w:rStyle w:val="IndexLink"/>
              </w:rPr>
              <w:t>156</w:t>
            </w:r>
          </w:hyperlink>
        </w:p>
        <w:p>
          <w:pPr>
            <w:pStyle w:val="Contents6"/>
            <w:tabs>
              <w:tab w:val="clear" w:pos="7609"/>
              <w:tab w:val="right" w:pos="9026" w:leader="dot"/>
            </w:tabs>
            <w:rPr/>
          </w:pPr>
          <w:hyperlink w:anchor="__RefHeading___Toc1375178_222507752">
            <w:r>
              <w:rPr>
                <w:webHidden/>
                <w:rStyle w:val="IndexLink"/>
                <w:rtl w:val="true"/>
              </w:rPr>
              <w:t>فرع</w:t>
            </w:r>
            <w:r>
              <w:rPr>
                <w:rStyle w:val="IndexLink"/>
                <w:rtl w:val="true"/>
              </w:rPr>
              <w:t>:</w:t>
              <w:tab/>
            </w:r>
            <w:r>
              <w:rPr>
                <w:rStyle w:val="IndexLink"/>
              </w:rPr>
              <w:t>157</w:t>
            </w:r>
          </w:hyperlink>
        </w:p>
        <w:p>
          <w:pPr>
            <w:pStyle w:val="Contents5"/>
            <w:tabs>
              <w:tab w:val="clear" w:pos="7892"/>
              <w:tab w:val="right" w:pos="9026" w:leader="dot"/>
            </w:tabs>
            <w:rPr/>
          </w:pPr>
          <w:hyperlink w:anchor="__RefHeading___Toc1375180_222507752">
            <w:r>
              <w:rPr>
                <w:webHidden/>
                <w:rStyle w:val="IndexLink"/>
                <w:rtl w:val="true"/>
              </w:rPr>
              <w:t>مسألة</w:t>
            </w:r>
            <w:r>
              <w:rPr>
                <w:rStyle w:val="IndexLink"/>
                <w:rtl w:val="true"/>
              </w:rPr>
              <w:t>:</w:t>
            </w:r>
            <w:r>
              <w:rPr>
                <w:rStyle w:val="IndexLink"/>
                <w:rtl w:val="true"/>
              </w:rPr>
              <w:t>إذا استأجره ليحجّ عنه،فإن عيّن السنة المتّصلة بالعقد،صحّ إجماعا</w:t>
            </w:r>
            <w:r>
              <w:rPr>
                <w:rStyle w:val="IndexLink"/>
                <w:rtl w:val="true"/>
              </w:rPr>
              <w:tab/>
            </w:r>
            <w:r>
              <w:rPr>
                <w:rStyle w:val="IndexLink"/>
              </w:rPr>
              <w:t>157</w:t>
            </w:r>
          </w:hyperlink>
        </w:p>
        <w:p>
          <w:pPr>
            <w:pStyle w:val="Contents5"/>
            <w:tabs>
              <w:tab w:val="clear" w:pos="7892"/>
              <w:tab w:val="right" w:pos="9026" w:leader="dot"/>
            </w:tabs>
            <w:rPr/>
          </w:pPr>
          <w:hyperlink w:anchor="__RefHeading___Toc1375182_222507752">
            <w:r>
              <w:rPr>
                <w:webHidden/>
                <w:rStyle w:val="IndexLink"/>
                <w:rtl w:val="true"/>
              </w:rPr>
              <w:t>مسألة</w:t>
            </w:r>
            <w:r>
              <w:rPr>
                <w:rStyle w:val="IndexLink"/>
                <w:rtl w:val="true"/>
              </w:rPr>
              <w:t>:</w:t>
            </w:r>
            <w:r>
              <w:rPr>
                <w:rStyle w:val="IndexLink"/>
                <w:rtl w:val="true"/>
              </w:rPr>
              <w:t>و لو استأجره مطلقا،بأن يقول</w:t>
            </w:r>
            <w:r>
              <w:rPr>
                <w:rStyle w:val="IndexLink"/>
                <w:rtl w:val="true"/>
              </w:rPr>
              <w:t>:</w:t>
            </w:r>
            <w:r>
              <w:rPr>
                <w:rStyle w:val="IndexLink"/>
                <w:rtl w:val="true"/>
              </w:rPr>
              <w:t>أستأجرك لتحجّ عنّي و لم يعيّن زمانا،</w:t>
            </w:r>
            <w:r>
              <w:rPr>
                <w:rStyle w:val="IndexLink"/>
                <w:rtl w:val="true"/>
              </w:rPr>
              <w:tab/>
            </w:r>
            <w:r>
              <w:rPr>
                <w:rStyle w:val="IndexLink"/>
              </w:rPr>
              <w:t>158</w:t>
            </w:r>
          </w:hyperlink>
        </w:p>
        <w:p>
          <w:pPr>
            <w:pStyle w:val="Contents5"/>
            <w:tabs>
              <w:tab w:val="clear" w:pos="7892"/>
              <w:tab w:val="right" w:pos="9026" w:leader="dot"/>
            </w:tabs>
            <w:rPr/>
          </w:pPr>
          <w:hyperlink w:anchor="__RefHeading___Toc1375184_222507752">
            <w:r>
              <w:rPr>
                <w:webHidden/>
                <w:rStyle w:val="IndexLink"/>
                <w:rtl w:val="true"/>
              </w:rPr>
              <w:t>مسألة</w:t>
            </w:r>
            <w:r>
              <w:rPr>
                <w:rStyle w:val="IndexLink"/>
                <w:rtl w:val="true"/>
              </w:rPr>
              <w:t>:</w:t>
            </w:r>
            <w:r>
              <w:rPr>
                <w:rStyle w:val="IndexLink"/>
                <w:rtl w:val="true"/>
              </w:rPr>
              <w:t>قال الشيخ</w:t>
            </w:r>
            <w:r>
              <w:rPr>
                <w:rStyle w:val="IndexLink"/>
                <w:rtl w:val="true"/>
              </w:rPr>
              <w:t>-</w:t>
            </w:r>
            <w:r>
              <w:rPr>
                <w:rStyle w:val="IndexLink"/>
                <w:rtl w:val="true"/>
              </w:rPr>
              <w:t>رحمه اللّه</w:t>
            </w:r>
            <w:r>
              <w:rPr>
                <w:rStyle w:val="IndexLink"/>
                <w:rtl w:val="true"/>
              </w:rPr>
              <w:t>-:</w:t>
            </w:r>
            <w:r>
              <w:rPr>
                <w:rStyle w:val="IndexLink"/>
                <w:rtl w:val="true"/>
              </w:rPr>
              <w:t>إذا أخذ الأجير حجّة عن غيره،لم يكن له أن</w:t>
            </w:r>
            <w:r>
              <w:rPr>
                <w:rStyle w:val="IndexLink"/>
                <w:rtl w:val="true"/>
              </w:rPr>
              <w:tab/>
            </w:r>
            <w:r>
              <w:rPr>
                <w:rStyle w:val="IndexLink"/>
              </w:rPr>
              <w:t>159</w:t>
            </w:r>
          </w:hyperlink>
        </w:p>
        <w:p>
          <w:pPr>
            <w:pStyle w:val="Contents5"/>
            <w:tabs>
              <w:tab w:val="clear" w:pos="7892"/>
              <w:tab w:val="right" w:pos="9026" w:leader="dot"/>
            </w:tabs>
            <w:rPr/>
          </w:pPr>
          <w:hyperlink w:anchor="__RefHeading___Toc1375186_222507752">
            <w:r>
              <w:rPr>
                <w:webHidden/>
                <w:rStyle w:val="IndexLink"/>
                <w:rtl w:val="true"/>
              </w:rPr>
              <w:t>مسألة</w:t>
            </w:r>
            <w:r>
              <w:rPr>
                <w:rStyle w:val="IndexLink"/>
                <w:rtl w:val="true"/>
              </w:rPr>
              <w:t>:</w:t>
            </w:r>
            <w:r>
              <w:rPr>
                <w:rStyle w:val="IndexLink"/>
                <w:rtl w:val="true"/>
              </w:rPr>
              <w:t>لا يجوز لحاضر مكّة المتمكّن من الطواف الاستنابة فيه</w:t>
            </w:r>
            <w:r>
              <w:rPr>
                <w:rStyle w:val="IndexLink"/>
                <w:rtl w:val="true"/>
              </w:rPr>
              <w:tab/>
            </w:r>
            <w:r>
              <w:rPr>
                <w:rStyle w:val="IndexLink"/>
              </w:rPr>
              <w:t>159</w:t>
            </w:r>
          </w:hyperlink>
        </w:p>
        <w:p>
          <w:pPr>
            <w:pStyle w:val="Contents5"/>
            <w:tabs>
              <w:tab w:val="clear" w:pos="7892"/>
              <w:tab w:val="right" w:pos="9026" w:leader="dot"/>
            </w:tabs>
            <w:rPr/>
          </w:pPr>
          <w:hyperlink w:anchor="__RefHeading___Toc1375188_222507752">
            <w:r>
              <w:rPr>
                <w:webHidden/>
                <w:rStyle w:val="IndexLink"/>
                <w:rtl w:val="true"/>
              </w:rPr>
              <w:t>مسألة</w:t>
            </w:r>
            <w:r>
              <w:rPr>
                <w:rStyle w:val="IndexLink"/>
                <w:rtl w:val="true"/>
              </w:rPr>
              <w:t>:</w:t>
            </w:r>
            <w:r>
              <w:rPr>
                <w:rStyle w:val="IndexLink"/>
                <w:rtl w:val="true"/>
              </w:rPr>
              <w:t>قد بيّنّا أنّ الأجير يملك الأجرة بالعقد</w:t>
            </w:r>
            <w:r>
              <w:rPr>
                <w:rStyle w:val="IndexLink"/>
                <w:rtl w:val="true"/>
              </w:rPr>
              <w:tab/>
            </w:r>
            <w:r>
              <w:rPr>
                <w:rStyle w:val="IndexLink"/>
              </w:rPr>
              <w:t>161</w:t>
            </w:r>
          </w:hyperlink>
        </w:p>
        <w:p>
          <w:pPr>
            <w:pStyle w:val="Contents5"/>
            <w:tabs>
              <w:tab w:val="clear" w:pos="7892"/>
              <w:tab w:val="right" w:pos="9026" w:leader="dot"/>
            </w:tabs>
            <w:rPr/>
          </w:pPr>
          <w:hyperlink w:anchor="__RefHeading___Toc1375190_222507752">
            <w:r>
              <w:rPr>
                <w:webHidden/>
                <w:rStyle w:val="IndexLink"/>
                <w:rtl w:val="true"/>
              </w:rPr>
              <w:t>مسألة</w:t>
            </w:r>
            <w:r>
              <w:rPr>
                <w:rStyle w:val="IndexLink"/>
                <w:rtl w:val="true"/>
              </w:rPr>
              <w:t>:</w:t>
            </w:r>
            <w:r>
              <w:rPr>
                <w:rStyle w:val="IndexLink"/>
                <w:rtl w:val="true"/>
              </w:rPr>
              <w:t>قد بيّنّا أنّ الاستئجار على الحجّ صحيح،فيشترط فيه العلم بالعوض</w:t>
            </w:r>
            <w:r>
              <w:rPr>
                <w:rStyle w:val="IndexLink"/>
                <w:rtl w:val="true"/>
              </w:rPr>
              <w:tab/>
            </w:r>
            <w:r>
              <w:rPr>
                <w:rStyle w:val="IndexLink"/>
              </w:rPr>
              <w:t>163</w:t>
            </w:r>
          </w:hyperlink>
        </w:p>
        <w:p>
          <w:pPr>
            <w:pStyle w:val="Contents6"/>
            <w:tabs>
              <w:tab w:val="clear" w:pos="7609"/>
              <w:tab w:val="right" w:pos="9026" w:leader="dot"/>
            </w:tabs>
            <w:rPr/>
          </w:pPr>
          <w:hyperlink w:anchor="__RefHeading___Toc1375192_222507752">
            <w:r>
              <w:rPr>
                <w:webHidden/>
                <w:rStyle w:val="IndexLink"/>
                <w:rtl w:val="true"/>
              </w:rPr>
              <w:t>اشارة</w:t>
            </w:r>
            <w:r>
              <w:rPr>
                <w:rStyle w:val="IndexLink"/>
                <w:rtl w:val="true"/>
              </w:rPr>
              <w:tab/>
            </w:r>
            <w:r>
              <w:rPr>
                <w:rStyle w:val="IndexLink"/>
              </w:rPr>
              <w:t>163</w:t>
            </w:r>
          </w:hyperlink>
        </w:p>
        <w:p>
          <w:pPr>
            <w:pStyle w:val="Contents6"/>
            <w:tabs>
              <w:tab w:val="clear" w:pos="7609"/>
              <w:tab w:val="right" w:pos="9026" w:leader="dot"/>
            </w:tabs>
            <w:rPr/>
          </w:pPr>
          <w:hyperlink w:anchor="__RefHeading___Toc1375194_222507752">
            <w:r>
              <w:rPr>
                <w:webHidden/>
                <w:rStyle w:val="IndexLink"/>
                <w:rtl w:val="true"/>
              </w:rPr>
              <w:t>فروع</w:t>
            </w:r>
            <w:r>
              <w:rPr>
                <w:rStyle w:val="IndexLink"/>
                <w:rtl w:val="true"/>
              </w:rPr>
              <w:t>:</w:t>
              <w:tab/>
            </w:r>
            <w:r>
              <w:rPr>
                <w:rStyle w:val="IndexLink"/>
              </w:rPr>
              <w:t>163</w:t>
            </w:r>
          </w:hyperlink>
        </w:p>
        <w:p>
          <w:pPr>
            <w:pStyle w:val="Contents6"/>
            <w:tabs>
              <w:tab w:val="clear" w:pos="7609"/>
              <w:tab w:val="right" w:pos="9026" w:leader="dot"/>
            </w:tabs>
            <w:rPr/>
          </w:pPr>
          <w:hyperlink w:anchor="__RefHeading___Toc1375196_222507752">
            <w:r>
              <w:rPr>
                <w:webHidden/>
                <w:rStyle w:val="IndexLink"/>
                <w:rtl w:val="true"/>
              </w:rPr>
              <w:t>الأوّل</w:t>
            </w:r>
            <w:r>
              <w:rPr>
                <w:rStyle w:val="IndexLink"/>
                <w:rtl w:val="true"/>
              </w:rPr>
              <w:t>:</w:t>
            </w:r>
            <w:r>
              <w:rPr>
                <w:rStyle w:val="IndexLink"/>
                <w:rtl w:val="true"/>
              </w:rPr>
              <w:t>لو قال</w:t>
            </w:r>
            <w:r>
              <w:rPr>
                <w:rStyle w:val="IndexLink"/>
                <w:rtl w:val="true"/>
              </w:rPr>
              <w:t>:</w:t>
            </w:r>
            <w:r>
              <w:rPr>
                <w:rStyle w:val="IndexLink"/>
                <w:rtl w:val="true"/>
              </w:rPr>
              <w:t>أوّل من يحجّ عنّي فله مائة،كانت جعالة صحيحة</w:t>
            </w:r>
            <w:r>
              <w:rPr>
                <w:rStyle w:val="IndexLink"/>
                <w:rtl w:val="true"/>
              </w:rPr>
              <w:t>.</w:t>
              <w:tab/>
            </w:r>
            <w:r>
              <w:rPr>
                <w:rStyle w:val="IndexLink"/>
              </w:rPr>
              <w:t>163</w:t>
            </w:r>
          </w:hyperlink>
        </w:p>
        <w:p>
          <w:pPr>
            <w:pStyle w:val="Contents6"/>
            <w:tabs>
              <w:tab w:val="clear" w:pos="7609"/>
              <w:tab w:val="right" w:pos="9026" w:leader="dot"/>
            </w:tabs>
            <w:rPr/>
          </w:pPr>
          <w:hyperlink w:anchor="__RefHeading___Toc1375198_222507752">
            <w:r>
              <w:rPr>
                <w:webHidden/>
                <w:rStyle w:val="IndexLink"/>
                <w:rtl w:val="true"/>
              </w:rPr>
              <w:t>الثاني</w:t>
            </w:r>
            <w:r>
              <w:rPr>
                <w:rStyle w:val="IndexLink"/>
                <w:rtl w:val="true"/>
              </w:rPr>
              <w:t>:</w:t>
            </w:r>
            <w:r>
              <w:rPr>
                <w:rStyle w:val="IndexLink"/>
                <w:rtl w:val="true"/>
              </w:rPr>
              <w:t>لو قال</w:t>
            </w:r>
            <w:r>
              <w:rPr>
                <w:rStyle w:val="IndexLink"/>
                <w:rtl w:val="true"/>
              </w:rPr>
              <w:t>:</w:t>
            </w:r>
            <w:r>
              <w:rPr>
                <w:rStyle w:val="IndexLink"/>
                <w:rtl w:val="true"/>
              </w:rPr>
              <w:t>حجّ عنّي أو اعتمر بمائة،قال الشيخ</w:t>
            </w:r>
            <w:r>
              <w:rPr>
                <w:rStyle w:val="IndexLink"/>
                <w:rtl w:val="true"/>
              </w:rPr>
              <w:t>:</w:t>
            </w:r>
            <w:r>
              <w:rPr>
                <w:rStyle w:val="IndexLink"/>
                <w:rtl w:val="true"/>
              </w:rPr>
              <w:t>إنّه يكون صحيحا</w:t>
            </w:r>
            <w:r>
              <w:rPr>
                <w:rStyle w:val="IndexLink"/>
                <w:rtl w:val="true"/>
              </w:rPr>
              <w:tab/>
            </w:r>
            <w:r>
              <w:rPr>
                <w:rStyle w:val="IndexLink"/>
              </w:rPr>
              <w:t>164</w:t>
            </w:r>
          </w:hyperlink>
        </w:p>
        <w:p>
          <w:pPr>
            <w:pStyle w:val="Contents6"/>
            <w:tabs>
              <w:tab w:val="clear" w:pos="7609"/>
              <w:tab w:val="right" w:pos="9026" w:leader="dot"/>
            </w:tabs>
            <w:rPr/>
          </w:pPr>
          <w:hyperlink w:anchor="__RefHeading___Toc1375200_222507752">
            <w:r>
              <w:rPr>
                <w:webHidden/>
                <w:rStyle w:val="IndexLink"/>
                <w:rtl w:val="true"/>
              </w:rPr>
              <w:t>الثالث</w:t>
            </w:r>
            <w:r>
              <w:rPr>
                <w:rStyle w:val="IndexLink"/>
                <w:rtl w:val="true"/>
              </w:rPr>
              <w:t>:</w:t>
            </w:r>
            <w:r>
              <w:rPr>
                <w:rStyle w:val="IndexLink"/>
                <w:rtl w:val="true"/>
              </w:rPr>
              <w:t>لو قال</w:t>
            </w:r>
            <w:r>
              <w:rPr>
                <w:rStyle w:val="IndexLink"/>
                <w:rtl w:val="true"/>
              </w:rPr>
              <w:t>:</w:t>
            </w:r>
            <w:r>
              <w:rPr>
                <w:rStyle w:val="IndexLink"/>
                <w:rtl w:val="true"/>
              </w:rPr>
              <w:t>من حجّ عنّي،فله عبد أو دينار أو عشرة دراهم،كان صحيحا</w:t>
            </w:r>
            <w:r>
              <w:rPr>
                <w:rStyle w:val="IndexLink"/>
                <w:rtl w:val="true"/>
              </w:rPr>
              <w:tab/>
            </w:r>
            <w:r>
              <w:rPr>
                <w:rStyle w:val="IndexLink"/>
              </w:rPr>
              <w:t>164</w:t>
            </w:r>
          </w:hyperlink>
        </w:p>
        <w:p>
          <w:pPr>
            <w:pStyle w:val="Contents5"/>
            <w:tabs>
              <w:tab w:val="clear" w:pos="7892"/>
              <w:tab w:val="right" w:pos="9026" w:leader="dot"/>
            </w:tabs>
            <w:rPr/>
          </w:pPr>
          <w:hyperlink w:anchor="__RefHeading___Toc1375202_222507752">
            <w:r>
              <w:rPr>
                <w:webHidden/>
                <w:rStyle w:val="IndexLink"/>
                <w:rtl w:val="true"/>
              </w:rPr>
              <w:t>مسألة</w:t>
            </w:r>
            <w:r>
              <w:rPr>
                <w:rStyle w:val="IndexLink"/>
                <w:rtl w:val="true"/>
              </w:rPr>
              <w:t>:</w:t>
            </w:r>
            <w:r>
              <w:rPr>
                <w:rStyle w:val="IndexLink"/>
                <w:rtl w:val="true"/>
              </w:rPr>
              <w:t>إذا استأجر اثنان شخصا ليحجّ عنهما حجّة واحدة،فأحرم عنهما،</w:t>
            </w:r>
            <w:r>
              <w:rPr>
                <w:rStyle w:val="IndexLink"/>
                <w:rtl w:val="true"/>
              </w:rPr>
              <w:tab/>
            </w:r>
            <w:r>
              <w:rPr>
                <w:rStyle w:val="IndexLink"/>
              </w:rPr>
              <w:t>165</w:t>
            </w:r>
          </w:hyperlink>
        </w:p>
        <w:p>
          <w:pPr>
            <w:pStyle w:val="Contents5"/>
            <w:tabs>
              <w:tab w:val="clear" w:pos="7892"/>
              <w:tab w:val="right" w:pos="9026" w:leader="dot"/>
            </w:tabs>
            <w:rPr/>
          </w:pPr>
          <w:hyperlink w:anchor="__RefHeading___Toc1375204_222507752">
            <w:r>
              <w:rPr>
                <w:webHidden/>
                <w:rStyle w:val="IndexLink"/>
                <w:rtl w:val="true"/>
              </w:rPr>
              <w:t>مسألة</w:t>
            </w:r>
            <w:r>
              <w:rPr>
                <w:rStyle w:val="IndexLink"/>
                <w:rtl w:val="true"/>
              </w:rPr>
              <w:t>:</w:t>
            </w:r>
            <w:r>
              <w:rPr>
                <w:rStyle w:val="IndexLink"/>
                <w:rtl w:val="true"/>
              </w:rPr>
              <w:t>إذا أحرم الأجير عن نفسه و عمّن استأجره،قال الشيخ</w:t>
            </w:r>
            <w:r>
              <w:rPr>
                <w:rStyle w:val="IndexLink"/>
                <w:rtl w:val="true"/>
              </w:rPr>
              <w:t>-</w:t>
            </w:r>
            <w:r>
              <w:rPr>
                <w:rStyle w:val="IndexLink"/>
                <w:rtl w:val="true"/>
              </w:rPr>
              <w:t>رحمه اللّه</w:t>
            </w:r>
            <w:r>
              <w:rPr>
                <w:rStyle w:val="IndexLink"/>
                <w:rtl w:val="true"/>
              </w:rPr>
              <w:t>-:</w:t>
              <w:tab/>
            </w:r>
            <w:r>
              <w:rPr>
                <w:rStyle w:val="IndexLink"/>
              </w:rPr>
              <w:t>166</w:t>
            </w:r>
          </w:hyperlink>
        </w:p>
        <w:p>
          <w:pPr>
            <w:pStyle w:val="Contents5"/>
            <w:tabs>
              <w:tab w:val="clear" w:pos="7892"/>
              <w:tab w:val="right" w:pos="9026" w:leader="dot"/>
            </w:tabs>
            <w:rPr/>
          </w:pPr>
          <w:hyperlink w:anchor="__RefHeading___Toc1375206_222507752">
            <w:r>
              <w:rPr>
                <w:webHidden/>
                <w:rStyle w:val="IndexLink"/>
                <w:rtl w:val="true"/>
              </w:rPr>
              <w:t>مسألة</w:t>
            </w:r>
            <w:r>
              <w:rPr>
                <w:rStyle w:val="IndexLink"/>
                <w:rtl w:val="true"/>
              </w:rPr>
              <w:t>:</w:t>
            </w:r>
            <w:r>
              <w:rPr>
                <w:rStyle w:val="IndexLink"/>
                <w:rtl w:val="true"/>
              </w:rPr>
              <w:t>إذا استأجره ليحجّ عنه في سنة معيّنة،فحصلت شرائط الحجّ</w:t>
            </w:r>
            <w:r>
              <w:rPr>
                <w:rStyle w:val="IndexLink"/>
                <w:rtl w:val="true"/>
              </w:rPr>
              <w:tab/>
            </w:r>
            <w:r>
              <w:rPr>
                <w:rStyle w:val="IndexLink"/>
              </w:rPr>
              <w:t>166</w:t>
            </w:r>
          </w:hyperlink>
        </w:p>
        <w:p>
          <w:pPr>
            <w:pStyle w:val="Contents5"/>
            <w:tabs>
              <w:tab w:val="clear" w:pos="7892"/>
              <w:tab w:val="right" w:pos="9026" w:leader="dot"/>
            </w:tabs>
            <w:rPr/>
          </w:pPr>
          <w:hyperlink w:anchor="__RefHeading___Toc1375208_222507752">
            <w:r>
              <w:rPr>
                <w:webHidden/>
                <w:rStyle w:val="IndexLink"/>
                <w:rtl w:val="true"/>
              </w:rPr>
              <w:t>مسألة</w:t>
            </w:r>
            <w:r>
              <w:rPr>
                <w:rStyle w:val="IndexLink"/>
                <w:rtl w:val="true"/>
              </w:rPr>
              <w:t>:</w:t>
            </w:r>
            <w:r>
              <w:rPr>
                <w:rStyle w:val="IndexLink"/>
                <w:rtl w:val="true"/>
              </w:rPr>
              <w:t>لو أحرم النائب عمّن استأجره ثمّ نقل الحجّ إلى نفسه،لم يصحّ</w:t>
            </w:r>
            <w:r>
              <w:rPr>
                <w:rStyle w:val="IndexLink"/>
                <w:rtl w:val="true"/>
              </w:rPr>
              <w:tab/>
            </w:r>
            <w:r>
              <w:rPr>
                <w:rStyle w:val="IndexLink"/>
              </w:rPr>
              <w:t>167</w:t>
            </w:r>
          </w:hyperlink>
        </w:p>
        <w:p>
          <w:pPr>
            <w:pStyle w:val="Contents5"/>
            <w:tabs>
              <w:tab w:val="clear" w:pos="7892"/>
              <w:tab w:val="right" w:pos="9026" w:leader="dot"/>
            </w:tabs>
            <w:rPr/>
          </w:pPr>
          <w:hyperlink w:anchor="__RefHeading___Toc1375210_222507752">
            <w:r>
              <w:rPr>
                <w:webHidden/>
                <w:rStyle w:val="IndexLink"/>
                <w:rtl w:val="true"/>
              </w:rPr>
              <w:t>مسألة</w:t>
            </w:r>
            <w:r>
              <w:rPr>
                <w:rStyle w:val="IndexLink"/>
                <w:rtl w:val="true"/>
              </w:rPr>
              <w:t>:</w:t>
            </w:r>
            <w:r>
              <w:rPr>
                <w:rStyle w:val="IndexLink"/>
                <w:rtl w:val="true"/>
              </w:rPr>
              <w:t>إذا استأجره ليحجّ عنه،فاعتمر،أو ليعتمر عنه،فحجّ له</w:t>
            </w:r>
            <w:r>
              <w:rPr>
                <w:rStyle w:val="IndexLink"/>
                <w:rtl w:val="true"/>
              </w:rPr>
              <w:tab/>
            </w:r>
            <w:r>
              <w:rPr>
                <w:rStyle w:val="IndexLink"/>
              </w:rPr>
              <w:t>167</w:t>
            </w:r>
          </w:hyperlink>
        </w:p>
        <w:p>
          <w:pPr>
            <w:pStyle w:val="Contents5"/>
            <w:tabs>
              <w:tab w:val="clear" w:pos="7892"/>
              <w:tab w:val="right" w:pos="9026" w:leader="dot"/>
            </w:tabs>
            <w:rPr/>
          </w:pPr>
          <w:hyperlink w:anchor="__RefHeading___Toc1375212_222507752">
            <w:r>
              <w:rPr>
                <w:webHidden/>
                <w:rStyle w:val="IndexLink"/>
                <w:rtl w:val="true"/>
              </w:rPr>
              <w:t>مسألة</w:t>
            </w:r>
            <w:r>
              <w:rPr>
                <w:rStyle w:val="IndexLink"/>
                <w:rtl w:val="true"/>
              </w:rPr>
              <w:t>:</w:t>
            </w:r>
            <w:r>
              <w:rPr>
                <w:rStyle w:val="IndexLink"/>
                <w:rtl w:val="true"/>
              </w:rPr>
              <w:t>إذا أحصر الأجير،تحلّل بالهدي</w:t>
            </w:r>
            <w:r>
              <w:rPr>
                <w:rStyle w:val="IndexLink"/>
                <w:rtl w:val="true"/>
              </w:rPr>
              <w:t>-</w:t>
            </w:r>
            <w:r>
              <w:rPr>
                <w:rStyle w:val="IndexLink"/>
                <w:rtl w:val="true"/>
              </w:rPr>
              <w:t>على ما قلناه</w:t>
            </w:r>
            <w:r>
              <w:rPr>
                <w:rStyle w:val="IndexLink"/>
                <w:rtl w:val="true"/>
              </w:rPr>
              <w:t>-</w:t>
            </w:r>
            <w:r>
              <w:rPr>
                <w:rStyle w:val="IndexLink"/>
                <w:rtl w:val="true"/>
              </w:rPr>
              <w:t>و لا قضاء عليه</w:t>
            </w:r>
            <w:r>
              <w:rPr>
                <w:rStyle w:val="IndexLink"/>
                <w:rtl w:val="true"/>
              </w:rPr>
              <w:tab/>
            </w:r>
            <w:r>
              <w:rPr>
                <w:rStyle w:val="IndexLink"/>
              </w:rPr>
              <w:t>168</w:t>
            </w:r>
          </w:hyperlink>
        </w:p>
        <w:p>
          <w:pPr>
            <w:pStyle w:val="Contents5"/>
            <w:tabs>
              <w:tab w:val="clear" w:pos="7892"/>
              <w:tab w:val="right" w:pos="9026" w:leader="dot"/>
            </w:tabs>
            <w:rPr/>
          </w:pPr>
          <w:hyperlink w:anchor="__RefHeading___Toc1375214_222507752">
            <w:r>
              <w:rPr>
                <w:webHidden/>
                <w:rStyle w:val="IndexLink"/>
                <w:rtl w:val="true"/>
              </w:rPr>
              <w:t>مسألة</w:t>
            </w:r>
            <w:r>
              <w:rPr>
                <w:rStyle w:val="IndexLink"/>
                <w:rtl w:val="true"/>
              </w:rPr>
              <w:t>:</w:t>
            </w:r>
            <w:r>
              <w:rPr>
                <w:rStyle w:val="IndexLink"/>
                <w:rtl w:val="true"/>
              </w:rPr>
              <w:t>قد بيّنّا أنّ الصرورة يجوز أن ينوب بشرط عدم الاستطاعة</w:t>
            </w:r>
            <w:r>
              <w:rPr>
                <w:rStyle w:val="IndexLink"/>
                <w:rtl w:val="true"/>
              </w:rPr>
              <w:tab/>
            </w:r>
            <w:r>
              <w:rPr>
                <w:rStyle w:val="IndexLink"/>
              </w:rPr>
              <w:t>169</w:t>
            </w:r>
          </w:hyperlink>
        </w:p>
        <w:p>
          <w:pPr>
            <w:pStyle w:val="Contents5"/>
            <w:tabs>
              <w:tab w:val="clear" w:pos="7892"/>
              <w:tab w:val="right" w:pos="9026" w:leader="dot"/>
            </w:tabs>
            <w:rPr/>
          </w:pPr>
          <w:hyperlink w:anchor="__RefHeading___Toc1375216_222507752">
            <w:r>
              <w:rPr>
                <w:webHidden/>
                <w:rStyle w:val="IndexLink"/>
                <w:rtl w:val="true"/>
              </w:rPr>
              <w:t>مسألة</w:t>
            </w:r>
            <w:r>
              <w:rPr>
                <w:rStyle w:val="IndexLink"/>
                <w:rtl w:val="true"/>
              </w:rPr>
              <w:t>:</w:t>
            </w:r>
            <w:r>
              <w:rPr>
                <w:rStyle w:val="IndexLink"/>
                <w:rtl w:val="true"/>
              </w:rPr>
              <w:t>من وجب عليه أحد النسكين لا غير،جاز له أن ينوب غيره في النسك</w:t>
            </w:r>
            <w:r>
              <w:rPr>
                <w:rStyle w:val="IndexLink"/>
                <w:rtl w:val="true"/>
              </w:rPr>
              <w:tab/>
            </w:r>
            <w:r>
              <w:rPr>
                <w:rStyle w:val="IndexLink"/>
              </w:rPr>
              <w:t>172</w:t>
            </w:r>
          </w:hyperlink>
        </w:p>
        <w:p>
          <w:pPr>
            <w:pStyle w:val="Contents5"/>
            <w:tabs>
              <w:tab w:val="clear" w:pos="7892"/>
              <w:tab w:val="right" w:pos="9026" w:leader="dot"/>
            </w:tabs>
            <w:rPr/>
          </w:pPr>
          <w:hyperlink w:anchor="__RefHeading___Toc1375218_222507752">
            <w:r>
              <w:rPr>
                <w:webHidden/>
                <w:rStyle w:val="IndexLink"/>
                <w:rtl w:val="true"/>
              </w:rPr>
              <w:t>مسألة</w:t>
            </w:r>
            <w:r>
              <w:rPr>
                <w:rStyle w:val="IndexLink"/>
                <w:rtl w:val="true"/>
              </w:rPr>
              <w:t>:</w:t>
            </w:r>
            <w:r>
              <w:rPr>
                <w:rStyle w:val="IndexLink"/>
                <w:rtl w:val="true"/>
              </w:rPr>
              <w:t>قد بيّنّا أنّه يستحبّ أن يذكر النائب المنوب في جميع الأفعال عند</w:t>
            </w:r>
            <w:r>
              <w:rPr>
                <w:rStyle w:val="IndexLink"/>
                <w:rtl w:val="true"/>
              </w:rPr>
              <w:tab/>
            </w:r>
            <w:r>
              <w:rPr>
                <w:rStyle w:val="IndexLink"/>
              </w:rPr>
              <w:t>173</w:t>
            </w:r>
          </w:hyperlink>
        </w:p>
        <w:p>
          <w:pPr>
            <w:pStyle w:val="Contents4"/>
            <w:tabs>
              <w:tab w:val="clear" w:pos="8176"/>
              <w:tab w:val="right" w:pos="9026" w:leader="dot"/>
            </w:tabs>
            <w:rPr/>
          </w:pPr>
          <w:hyperlink w:anchor="__RefHeading___Toc1375220_222507752">
            <w:r>
              <w:rPr>
                <w:webHidden/>
                <w:rStyle w:val="IndexLink"/>
                <w:rtl w:val="true"/>
              </w:rPr>
              <w:t>الفصل الرابع</w:t>
            </w:r>
            <w:r>
              <w:rPr>
                <w:rStyle w:val="IndexLink"/>
                <w:rtl w:val="true"/>
              </w:rPr>
              <w:tab/>
            </w:r>
            <w:r>
              <w:rPr>
                <w:rStyle w:val="IndexLink"/>
              </w:rPr>
              <w:t>174</w:t>
            </w:r>
          </w:hyperlink>
        </w:p>
        <w:p>
          <w:pPr>
            <w:pStyle w:val="Contents5"/>
            <w:tabs>
              <w:tab w:val="clear" w:pos="7892"/>
              <w:tab w:val="right" w:pos="9026" w:leader="dot"/>
            </w:tabs>
            <w:rPr/>
          </w:pPr>
          <w:hyperlink w:anchor="__RefHeading___Toc1375222_222507752">
            <w:r>
              <w:rPr>
                <w:webHidden/>
                <w:rStyle w:val="IndexLink"/>
                <w:rtl w:val="true"/>
              </w:rPr>
              <w:t>اشارة</w:t>
            </w:r>
            <w:r>
              <w:rPr>
                <w:rStyle w:val="IndexLink"/>
                <w:rtl w:val="true"/>
              </w:rPr>
              <w:tab/>
            </w:r>
            <w:r>
              <w:rPr>
                <w:rStyle w:val="IndexLink"/>
              </w:rPr>
              <w:t>174</w:t>
            </w:r>
          </w:hyperlink>
        </w:p>
        <w:p>
          <w:pPr>
            <w:pStyle w:val="Contents5"/>
            <w:tabs>
              <w:tab w:val="clear" w:pos="7892"/>
              <w:tab w:val="right" w:pos="9026" w:leader="dot"/>
            </w:tabs>
            <w:rPr/>
          </w:pPr>
          <w:hyperlink w:anchor="__RefHeading___Toc1375224_222507752">
            <w:r>
              <w:rPr>
                <w:webHidden/>
                <w:rStyle w:val="IndexLink"/>
                <w:rtl w:val="true"/>
              </w:rPr>
              <w:t>البحثالأوّل</w:t>
            </w:r>
            <w:r>
              <w:rPr>
                <w:rStyle w:val="IndexLink"/>
                <w:rtl w:val="true"/>
              </w:rPr>
              <w:tab/>
            </w:r>
            <w:r>
              <w:rPr>
                <w:rStyle w:val="IndexLink"/>
              </w:rPr>
              <w:t>174</w:t>
            </w:r>
          </w:hyperlink>
        </w:p>
        <w:p>
          <w:pPr>
            <w:pStyle w:val="Contents6"/>
            <w:tabs>
              <w:tab w:val="clear" w:pos="7609"/>
              <w:tab w:val="right" w:pos="9026" w:leader="dot"/>
            </w:tabs>
            <w:rPr/>
          </w:pPr>
          <w:hyperlink w:anchor="__RefHeading___Toc1375226_222507752">
            <w:r>
              <w:rPr>
                <w:webHidden/>
                <w:rStyle w:val="IndexLink"/>
                <w:rtl w:val="true"/>
              </w:rPr>
              <w:t>مسألة</w:t>
            </w:r>
            <w:r>
              <w:rPr>
                <w:rStyle w:val="IndexLink"/>
                <w:rtl w:val="true"/>
              </w:rPr>
              <w:t>:</w:t>
            </w:r>
            <w:r>
              <w:rPr>
                <w:rStyle w:val="IndexLink"/>
                <w:rtl w:val="true"/>
              </w:rPr>
              <w:t>من وجد الاستطاعة و تمكّن من الحجّ و لم يفعله حتّى مات،وجب</w:t>
            </w:r>
            <w:r>
              <w:rPr>
                <w:rStyle w:val="IndexLink"/>
                <w:rtl w:val="true"/>
              </w:rPr>
              <w:tab/>
            </w:r>
            <w:r>
              <w:rPr>
                <w:rStyle w:val="IndexLink"/>
              </w:rPr>
              <w:t>174</w:t>
            </w:r>
          </w:hyperlink>
        </w:p>
        <w:p>
          <w:pPr>
            <w:pStyle w:val="Contents6"/>
            <w:tabs>
              <w:tab w:val="clear" w:pos="7609"/>
              <w:tab w:val="right" w:pos="9026" w:leader="dot"/>
            </w:tabs>
            <w:rPr/>
          </w:pPr>
          <w:hyperlink w:anchor="__RefHeading___Toc1375228_222507752">
            <w:r>
              <w:rPr>
                <w:webHidden/>
                <w:rStyle w:val="IndexLink"/>
                <w:rtl w:val="true"/>
              </w:rPr>
              <w:t>مسألة</w:t>
            </w:r>
            <w:r>
              <w:rPr>
                <w:rStyle w:val="IndexLink"/>
                <w:rtl w:val="true"/>
              </w:rPr>
              <w:t>:</w:t>
            </w:r>
            <w:r>
              <w:rPr>
                <w:rStyle w:val="IndexLink"/>
                <w:rtl w:val="true"/>
              </w:rPr>
              <w:t>و يستحبّ أن يحجّ عنه من بلده،و الواجب الاستئجار من الميقات</w:t>
            </w:r>
            <w:r>
              <w:rPr>
                <w:rStyle w:val="IndexLink"/>
                <w:rtl w:val="true"/>
              </w:rPr>
              <w:tab/>
            </w:r>
            <w:r>
              <w:rPr>
                <w:rStyle w:val="IndexLink"/>
              </w:rPr>
              <w:t>176</w:t>
            </w:r>
          </w:hyperlink>
        </w:p>
        <w:p>
          <w:pPr>
            <w:pStyle w:val="Contents6"/>
            <w:tabs>
              <w:tab w:val="clear" w:pos="7609"/>
              <w:tab w:val="right" w:pos="9026" w:leader="dot"/>
            </w:tabs>
            <w:rPr/>
          </w:pPr>
          <w:hyperlink w:anchor="__RefHeading___Toc1375230_222507752">
            <w:r>
              <w:rPr>
                <w:webHidden/>
                <w:rStyle w:val="IndexLink"/>
                <w:rtl w:val="true"/>
              </w:rPr>
              <w:t>مسألة</w:t>
            </w:r>
            <w:r>
              <w:rPr>
                <w:rStyle w:val="IndexLink"/>
                <w:rtl w:val="true"/>
              </w:rPr>
              <w:t>:</w:t>
            </w:r>
            <w:r>
              <w:rPr>
                <w:rStyle w:val="IndexLink"/>
                <w:rtl w:val="true"/>
              </w:rPr>
              <w:t>و لو كان عليه دين فإن نهضت التركة بهما،صرف فيهما ما يقوم بهما</w:t>
            </w:r>
            <w:r>
              <w:rPr>
                <w:rStyle w:val="IndexLink"/>
                <w:rtl w:val="true"/>
              </w:rPr>
              <w:tab/>
            </w:r>
            <w:r>
              <w:rPr>
                <w:rStyle w:val="IndexLink"/>
              </w:rPr>
              <w:t>178</w:t>
            </w:r>
          </w:hyperlink>
        </w:p>
        <w:p>
          <w:pPr>
            <w:pStyle w:val="Contents6"/>
            <w:tabs>
              <w:tab w:val="clear" w:pos="7609"/>
              <w:tab w:val="right" w:pos="9026" w:leader="dot"/>
            </w:tabs>
            <w:rPr/>
          </w:pPr>
          <w:hyperlink w:anchor="__RefHeading___Toc1375232_222507752">
            <w:r>
              <w:rPr>
                <w:webHidden/>
                <w:rStyle w:val="IndexLink"/>
                <w:rtl w:val="true"/>
              </w:rPr>
              <w:t>مسألة</w:t>
            </w:r>
            <w:r>
              <w:rPr>
                <w:rStyle w:val="IndexLink"/>
                <w:rtl w:val="true"/>
              </w:rPr>
              <w:t>:</w:t>
            </w:r>
            <w:r>
              <w:rPr>
                <w:rStyle w:val="IndexLink"/>
                <w:rtl w:val="true"/>
              </w:rPr>
              <w:t>لو كان عليه حجّة الإسلام و أخرى منذورة،قال الشيخ</w:t>
            </w:r>
            <w:r>
              <w:rPr>
                <w:rStyle w:val="IndexLink"/>
                <w:rtl w:val="true"/>
              </w:rPr>
              <w:t>-</w:t>
            </w:r>
            <w:r>
              <w:rPr>
                <w:rStyle w:val="IndexLink"/>
                <w:rtl w:val="true"/>
              </w:rPr>
              <w:t>رحمه اللّه</w:t>
            </w:r>
            <w:r>
              <w:rPr>
                <w:rStyle w:val="IndexLink"/>
                <w:rtl w:val="true"/>
              </w:rPr>
              <w:t>-:</w:t>
              <w:tab/>
            </w:r>
            <w:r>
              <w:rPr>
                <w:rStyle w:val="IndexLink"/>
              </w:rPr>
              <w:t>179</w:t>
            </w:r>
          </w:hyperlink>
        </w:p>
        <w:p>
          <w:pPr>
            <w:pStyle w:val="Contents6"/>
            <w:tabs>
              <w:tab w:val="clear" w:pos="7609"/>
              <w:tab w:val="right" w:pos="9026" w:leader="dot"/>
            </w:tabs>
            <w:rPr/>
          </w:pPr>
          <w:hyperlink w:anchor="__RefHeading___Toc1375234_222507752">
            <w:r>
              <w:rPr>
                <w:webHidden/>
                <w:rStyle w:val="IndexLink"/>
                <w:rtl w:val="true"/>
              </w:rPr>
              <w:t>فروع</w:t>
            </w:r>
            <w:r>
              <w:rPr>
                <w:rStyle w:val="IndexLink"/>
                <w:rtl w:val="true"/>
              </w:rPr>
              <w:t>:</w:t>
              <w:tab/>
            </w:r>
            <w:r>
              <w:rPr>
                <w:rStyle w:val="IndexLink"/>
              </w:rPr>
              <w:t>180</w:t>
            </w:r>
          </w:hyperlink>
        </w:p>
        <w:p>
          <w:pPr>
            <w:pStyle w:val="Contents6"/>
            <w:tabs>
              <w:tab w:val="clear" w:pos="7609"/>
              <w:tab w:val="right" w:pos="9026" w:leader="dot"/>
            </w:tabs>
            <w:rPr/>
          </w:pPr>
          <w:hyperlink w:anchor="__RefHeading___Toc1375236_222507752">
            <w:r>
              <w:rPr>
                <w:webHidden/>
                <w:rStyle w:val="IndexLink"/>
                <w:rtl w:val="true"/>
              </w:rPr>
              <w:t>الأوّل</w:t>
            </w:r>
            <w:r>
              <w:rPr>
                <w:rStyle w:val="IndexLink"/>
                <w:rtl w:val="true"/>
              </w:rPr>
              <w:t>:</w:t>
            </w:r>
            <w:r>
              <w:rPr>
                <w:rStyle w:val="IndexLink"/>
                <w:rtl w:val="true"/>
              </w:rPr>
              <w:t>لو نذر الحجّ مطلقا،فالوجه</w:t>
            </w:r>
            <w:r>
              <w:rPr>
                <w:rStyle w:val="IndexLink"/>
                <w:rtl w:val="true"/>
              </w:rPr>
              <w:t>:</w:t>
            </w:r>
            <w:r>
              <w:rPr>
                <w:rStyle w:val="IndexLink"/>
                <w:rtl w:val="true"/>
              </w:rPr>
              <w:t>وجوب القضاء عنه من الميقات،كحجّة</w:t>
            </w:r>
            <w:r>
              <w:rPr>
                <w:rStyle w:val="IndexLink"/>
                <w:rtl w:val="true"/>
              </w:rPr>
              <w:tab/>
            </w:r>
            <w:r>
              <w:rPr>
                <w:rStyle w:val="IndexLink"/>
              </w:rPr>
              <w:t>180</w:t>
            </w:r>
          </w:hyperlink>
        </w:p>
        <w:p>
          <w:pPr>
            <w:pStyle w:val="Contents6"/>
            <w:tabs>
              <w:tab w:val="clear" w:pos="7609"/>
              <w:tab w:val="right" w:pos="9026" w:leader="dot"/>
            </w:tabs>
            <w:rPr/>
          </w:pPr>
          <w:hyperlink w:anchor="__RefHeading___Toc1375238_222507752">
            <w:r>
              <w:rPr>
                <w:webHidden/>
                <w:rStyle w:val="IndexLink"/>
                <w:rtl w:val="true"/>
              </w:rPr>
              <w:t>الثاني</w:t>
            </w:r>
            <w:r>
              <w:rPr>
                <w:rStyle w:val="IndexLink"/>
                <w:rtl w:val="true"/>
              </w:rPr>
              <w:t>:</w:t>
            </w:r>
            <w:r>
              <w:rPr>
                <w:rStyle w:val="IndexLink"/>
                <w:rtl w:val="true"/>
              </w:rPr>
              <w:t>لو لم يخلّف ما لا يفي بحجّة الإسلام و المنذورة معا و يفي بأحدهما،</w:t>
            </w:r>
            <w:r>
              <w:rPr>
                <w:rStyle w:val="IndexLink"/>
                <w:rtl w:val="true"/>
              </w:rPr>
              <w:tab/>
            </w:r>
            <w:r>
              <w:rPr>
                <w:rStyle w:val="IndexLink"/>
              </w:rPr>
              <w:t>180</w:t>
            </w:r>
          </w:hyperlink>
        </w:p>
        <w:p>
          <w:pPr>
            <w:pStyle w:val="Contents6"/>
            <w:tabs>
              <w:tab w:val="clear" w:pos="7609"/>
              <w:tab w:val="right" w:pos="9026" w:leader="dot"/>
            </w:tabs>
            <w:rPr/>
          </w:pPr>
          <w:hyperlink w:anchor="__RefHeading___Toc1375240_222507752">
            <w:r>
              <w:rPr>
                <w:webHidden/>
                <w:rStyle w:val="IndexLink"/>
                <w:rtl w:val="true"/>
              </w:rPr>
              <w:t>الثالث</w:t>
            </w:r>
            <w:r>
              <w:rPr>
                <w:rStyle w:val="IndexLink"/>
                <w:rtl w:val="true"/>
              </w:rPr>
              <w:t>:</w:t>
            </w:r>
            <w:r>
              <w:rPr>
                <w:rStyle w:val="IndexLink"/>
                <w:rtl w:val="true"/>
              </w:rPr>
              <w:t>إذا صرفت التركة إلى حجّة الإسلام فهل يجب على الوليّ قضاء النذر</w:t>
            </w:r>
            <w:r>
              <w:rPr>
                <w:rStyle w:val="IndexLink"/>
                <w:rtl w:val="true"/>
              </w:rPr>
              <w:tab/>
            </w:r>
            <w:r>
              <w:rPr>
                <w:rStyle w:val="IndexLink"/>
              </w:rPr>
              <w:t>180</w:t>
            </w:r>
          </w:hyperlink>
        </w:p>
        <w:p>
          <w:pPr>
            <w:pStyle w:val="Contents6"/>
            <w:tabs>
              <w:tab w:val="clear" w:pos="7609"/>
              <w:tab w:val="right" w:pos="9026" w:leader="dot"/>
            </w:tabs>
            <w:rPr/>
          </w:pPr>
          <w:hyperlink w:anchor="__RefHeading___Toc1375242_222507752">
            <w:r>
              <w:rPr>
                <w:webHidden/>
                <w:rStyle w:val="IndexLink"/>
                <w:rtl w:val="true"/>
              </w:rPr>
              <w:t>مسألة</w:t>
            </w:r>
            <w:r>
              <w:rPr>
                <w:rStyle w:val="IndexLink"/>
                <w:rtl w:val="true"/>
              </w:rPr>
              <w:t>:</w:t>
            </w:r>
            <w:r>
              <w:rPr>
                <w:rStyle w:val="IndexLink"/>
                <w:rtl w:val="true"/>
              </w:rPr>
              <w:t>من وجب عليه الحجّ فخرج لأدائه فمات في الطريق،قال الشيخ</w:t>
            </w:r>
            <w:r>
              <w:rPr>
                <w:rStyle w:val="IndexLink"/>
                <w:rtl w:val="true"/>
              </w:rPr>
              <w:tab/>
            </w:r>
            <w:r>
              <w:rPr>
                <w:rStyle w:val="IndexLink"/>
              </w:rPr>
              <w:t>181</w:t>
            </w:r>
          </w:hyperlink>
        </w:p>
        <w:p>
          <w:pPr>
            <w:pStyle w:val="Contents6"/>
            <w:tabs>
              <w:tab w:val="clear" w:pos="7609"/>
              <w:tab w:val="right" w:pos="9026" w:leader="dot"/>
            </w:tabs>
            <w:rPr/>
          </w:pPr>
          <w:hyperlink w:anchor="__RefHeading___Toc1375244_222507752">
            <w:r>
              <w:rPr>
                <w:webHidden/>
                <w:rStyle w:val="IndexLink"/>
                <w:rtl w:val="true"/>
              </w:rPr>
              <w:t>مسألة</w:t>
            </w:r>
            <w:r>
              <w:rPr>
                <w:rStyle w:val="IndexLink"/>
                <w:rtl w:val="true"/>
              </w:rPr>
              <w:t>:</w:t>
            </w:r>
            <w:r>
              <w:rPr>
                <w:rStyle w:val="IndexLink"/>
                <w:rtl w:val="true"/>
              </w:rPr>
              <w:t>يستحبّ للإنسان أن يحجّ عن أبويه،ميّتين كانا أو حيّين عاجزين،</w:t>
            </w:r>
            <w:r>
              <w:rPr>
                <w:rStyle w:val="IndexLink"/>
                <w:rtl w:val="true"/>
              </w:rPr>
              <w:tab/>
            </w:r>
            <w:r>
              <w:rPr>
                <w:rStyle w:val="IndexLink"/>
              </w:rPr>
              <w:t>182</w:t>
            </w:r>
          </w:hyperlink>
        </w:p>
        <w:p>
          <w:pPr>
            <w:pStyle w:val="Contents6"/>
            <w:tabs>
              <w:tab w:val="clear" w:pos="7609"/>
              <w:tab w:val="right" w:pos="9026" w:leader="dot"/>
            </w:tabs>
            <w:rPr/>
          </w:pPr>
          <w:hyperlink w:anchor="__RefHeading___Toc1375246_222507752">
            <w:r>
              <w:rPr>
                <w:webHidden/>
                <w:rStyle w:val="IndexLink"/>
                <w:rtl w:val="true"/>
              </w:rPr>
              <w:t>مسألة</w:t>
            </w:r>
            <w:r>
              <w:rPr>
                <w:rStyle w:val="IndexLink"/>
                <w:rtl w:val="true"/>
              </w:rPr>
              <w:t>:</w:t>
            </w:r>
            <w:r>
              <w:rPr>
                <w:rStyle w:val="IndexLink"/>
                <w:rtl w:val="true"/>
              </w:rPr>
              <w:t>و إذا حجّ عن غيره،وصل ثواب ذلك إليه و حصل للحاجّ ثواب عظيم</w:t>
            </w:r>
            <w:r>
              <w:rPr>
                <w:rStyle w:val="IndexLink"/>
                <w:rtl w:val="true"/>
              </w:rPr>
              <w:tab/>
            </w:r>
            <w:r>
              <w:rPr>
                <w:rStyle w:val="IndexLink"/>
              </w:rPr>
              <w:t>183</w:t>
            </w:r>
          </w:hyperlink>
        </w:p>
        <w:p>
          <w:pPr>
            <w:pStyle w:val="Contents5"/>
            <w:tabs>
              <w:tab w:val="clear" w:pos="7892"/>
              <w:tab w:val="right" w:pos="9026" w:leader="dot"/>
            </w:tabs>
            <w:rPr/>
          </w:pPr>
          <w:hyperlink w:anchor="__RefHeading___Toc1375248_222507752">
            <w:r>
              <w:rPr>
                <w:webHidden/>
                <w:rStyle w:val="IndexLink"/>
                <w:rtl w:val="true"/>
              </w:rPr>
              <w:t>البحث الثاني</w:t>
            </w:r>
            <w:r>
              <w:rPr>
                <w:rStyle w:val="IndexLink"/>
                <w:rtl w:val="true"/>
              </w:rPr>
              <w:tab/>
            </w:r>
            <w:r>
              <w:rPr>
                <w:rStyle w:val="IndexLink"/>
              </w:rPr>
              <w:t>186</w:t>
            </w:r>
          </w:hyperlink>
        </w:p>
        <w:p>
          <w:pPr>
            <w:pStyle w:val="Contents6"/>
            <w:tabs>
              <w:tab w:val="clear" w:pos="7609"/>
              <w:tab w:val="right" w:pos="9026" w:leader="dot"/>
            </w:tabs>
            <w:rPr/>
          </w:pPr>
          <w:hyperlink w:anchor="__RefHeading___Toc1375250_222507752">
            <w:r>
              <w:rPr>
                <w:webHidden/>
                <w:rStyle w:val="IndexLink"/>
                <w:rtl w:val="true"/>
              </w:rPr>
              <w:t>اشارة</w:t>
            </w:r>
            <w:r>
              <w:rPr>
                <w:rStyle w:val="IndexLink"/>
                <w:rtl w:val="true"/>
              </w:rPr>
              <w:tab/>
            </w:r>
            <w:r>
              <w:rPr>
                <w:rStyle w:val="IndexLink"/>
              </w:rPr>
              <w:t>186</w:t>
            </w:r>
          </w:hyperlink>
        </w:p>
        <w:p>
          <w:pPr>
            <w:pStyle w:val="Contents6"/>
            <w:tabs>
              <w:tab w:val="clear" w:pos="7609"/>
              <w:tab w:val="right" w:pos="9026" w:leader="dot"/>
            </w:tabs>
            <w:rPr/>
          </w:pPr>
          <w:hyperlink w:anchor="__RefHeading___Toc1375252_222507752">
            <w:r>
              <w:rPr>
                <w:webHidden/>
                <w:rStyle w:val="IndexLink"/>
                <w:rtl w:val="true"/>
              </w:rPr>
              <w:t>مسألة</w:t>
            </w:r>
            <w:r>
              <w:rPr>
                <w:rStyle w:val="IndexLink"/>
                <w:rtl w:val="true"/>
              </w:rPr>
              <w:t>:</w:t>
            </w:r>
            <w:r>
              <w:rPr>
                <w:rStyle w:val="IndexLink"/>
                <w:rtl w:val="true"/>
              </w:rPr>
              <w:t>من وجب عليه الحجّ و فرّط فيه ثمّ عجز عن أدائه بنفسه أو بنائبه،</w:t>
            </w:r>
            <w:r>
              <w:rPr>
                <w:rStyle w:val="IndexLink"/>
                <w:rtl w:val="true"/>
              </w:rPr>
              <w:tab/>
            </w:r>
            <w:r>
              <w:rPr>
                <w:rStyle w:val="IndexLink"/>
              </w:rPr>
              <w:t>186</w:t>
            </w:r>
          </w:hyperlink>
        </w:p>
        <w:p>
          <w:pPr>
            <w:pStyle w:val="Contents6"/>
            <w:tabs>
              <w:tab w:val="clear" w:pos="7609"/>
              <w:tab w:val="right" w:pos="9026" w:leader="dot"/>
            </w:tabs>
            <w:rPr/>
          </w:pPr>
          <w:hyperlink w:anchor="__RefHeading___Toc1375254_222507752">
            <w:r>
              <w:rPr>
                <w:webHidden/>
                <w:rStyle w:val="IndexLink"/>
                <w:rtl w:val="true"/>
              </w:rPr>
              <w:t>مسألة</w:t>
            </w:r>
            <w:r>
              <w:rPr>
                <w:rStyle w:val="IndexLink"/>
                <w:rtl w:val="true"/>
              </w:rPr>
              <w:t>:</w:t>
            </w:r>
            <w:r>
              <w:rPr>
                <w:rStyle w:val="IndexLink"/>
                <w:rtl w:val="true"/>
              </w:rPr>
              <w:t>و لو لم يكن عليه حجّ واجب فأوصى أن يحجّ عنه تطوّعا،صحّت</w:t>
            </w:r>
            <w:r>
              <w:rPr>
                <w:rStyle w:val="IndexLink"/>
                <w:rtl w:val="true"/>
              </w:rPr>
              <w:tab/>
            </w:r>
            <w:r>
              <w:rPr>
                <w:rStyle w:val="IndexLink"/>
              </w:rPr>
              <w:t>187</w:t>
            </w:r>
          </w:hyperlink>
        </w:p>
        <w:p>
          <w:pPr>
            <w:pStyle w:val="Contents6"/>
            <w:tabs>
              <w:tab w:val="clear" w:pos="7609"/>
              <w:tab w:val="right" w:pos="9026" w:leader="dot"/>
            </w:tabs>
            <w:rPr/>
          </w:pPr>
          <w:hyperlink w:anchor="__RefHeading___Toc1375256_222507752">
            <w:r>
              <w:rPr>
                <w:webHidden/>
                <w:rStyle w:val="IndexLink"/>
                <w:rtl w:val="true"/>
              </w:rPr>
              <w:t>مسألة</w:t>
            </w:r>
            <w:r>
              <w:rPr>
                <w:rStyle w:val="IndexLink"/>
                <w:rtl w:val="true"/>
              </w:rPr>
              <w:t>:</w:t>
            </w:r>
            <w:r>
              <w:rPr>
                <w:rStyle w:val="IndexLink"/>
                <w:rtl w:val="true"/>
              </w:rPr>
              <w:t>و لو لم يوص بحجّة الإسلام مع وجوبها مع وجوبها عليه فقد قلنا</w:t>
            </w:r>
            <w:r>
              <w:rPr>
                <w:rStyle w:val="IndexLink"/>
                <w:rtl w:val="true"/>
              </w:rPr>
              <w:t>:</w:t>
            </w:r>
            <w:r>
              <w:rPr>
                <w:rStyle w:val="IndexLink"/>
                <w:rtl w:val="true"/>
              </w:rPr>
              <w:t>إنّه يجب أن</w:t>
            </w:r>
            <w:r>
              <w:rPr>
                <w:rStyle w:val="IndexLink"/>
                <w:rtl w:val="true"/>
              </w:rPr>
              <w:tab/>
            </w:r>
            <w:r>
              <w:rPr>
                <w:rStyle w:val="IndexLink"/>
              </w:rPr>
              <w:t>187</w:t>
            </w:r>
          </w:hyperlink>
        </w:p>
        <w:p>
          <w:pPr>
            <w:pStyle w:val="Contents6"/>
            <w:tabs>
              <w:tab w:val="clear" w:pos="7609"/>
              <w:tab w:val="right" w:pos="9026" w:leader="dot"/>
            </w:tabs>
            <w:rPr/>
          </w:pPr>
          <w:hyperlink w:anchor="__RefHeading___Toc1375258_222507752">
            <w:r>
              <w:rPr>
                <w:webHidden/>
                <w:rStyle w:val="IndexLink"/>
                <w:rtl w:val="true"/>
              </w:rPr>
              <w:t>مسألة</w:t>
            </w:r>
            <w:r>
              <w:rPr>
                <w:rStyle w:val="IndexLink"/>
                <w:rtl w:val="true"/>
              </w:rPr>
              <w:t>:</w:t>
            </w:r>
            <w:r>
              <w:rPr>
                <w:rStyle w:val="IndexLink"/>
                <w:rtl w:val="true"/>
              </w:rPr>
              <w:t>إذا أوصى بحجّة الإسلام و لم يعيّن المقدار،انصرف إلى أجرة المثل من</w:t>
            </w:r>
            <w:r>
              <w:rPr>
                <w:rStyle w:val="IndexLink"/>
                <w:rtl w:val="true"/>
              </w:rPr>
              <w:tab/>
            </w:r>
            <w:r>
              <w:rPr>
                <w:rStyle w:val="IndexLink"/>
              </w:rPr>
              <w:t>188</w:t>
            </w:r>
          </w:hyperlink>
        </w:p>
        <w:p>
          <w:pPr>
            <w:pStyle w:val="Contents6"/>
            <w:tabs>
              <w:tab w:val="clear" w:pos="7609"/>
              <w:tab w:val="right" w:pos="9026" w:leader="dot"/>
            </w:tabs>
            <w:rPr/>
          </w:pPr>
          <w:hyperlink w:anchor="__RefHeading___Toc1375260_222507752">
            <w:r>
              <w:rPr>
                <w:webHidden/>
                <w:rStyle w:val="IndexLink"/>
                <w:rtl w:val="true"/>
              </w:rPr>
              <w:t>مسألة</w:t>
            </w:r>
            <w:r>
              <w:rPr>
                <w:rStyle w:val="IndexLink"/>
                <w:rtl w:val="true"/>
              </w:rPr>
              <w:t>:</w:t>
            </w:r>
            <w:r>
              <w:rPr>
                <w:rStyle w:val="IndexLink"/>
                <w:rtl w:val="true"/>
              </w:rPr>
              <w:t>و لو مات و لم يخلّف شيئا سوى قدر ما يحجّ به عنه و كان عليه حجّة</w:t>
            </w:r>
            <w:r>
              <w:rPr>
                <w:rStyle w:val="IndexLink"/>
                <w:rtl w:val="true"/>
              </w:rPr>
              <w:tab/>
            </w:r>
            <w:r>
              <w:rPr>
                <w:rStyle w:val="IndexLink"/>
              </w:rPr>
              <w:t>189</w:t>
            </w:r>
          </w:hyperlink>
        </w:p>
        <w:p>
          <w:pPr>
            <w:pStyle w:val="Contents6"/>
            <w:tabs>
              <w:tab w:val="clear" w:pos="7609"/>
              <w:tab w:val="right" w:pos="9026" w:leader="dot"/>
            </w:tabs>
            <w:rPr/>
          </w:pPr>
          <w:hyperlink w:anchor="__RefHeading___Toc1375262_222507752">
            <w:r>
              <w:rPr>
                <w:webHidden/>
                <w:rStyle w:val="IndexLink"/>
                <w:rtl w:val="true"/>
              </w:rPr>
              <w:t>مسألة</w:t>
            </w:r>
            <w:r>
              <w:rPr>
                <w:rStyle w:val="IndexLink"/>
                <w:rtl w:val="true"/>
              </w:rPr>
              <w:t>:</w:t>
            </w:r>
            <w:r>
              <w:rPr>
                <w:rStyle w:val="IndexLink"/>
                <w:rtl w:val="true"/>
              </w:rPr>
              <w:t>من أوصى بحجّ و غيره،فإن كان الجميع واجبا،أخرج من أصل المال</w:t>
            </w:r>
            <w:r>
              <w:rPr>
                <w:rStyle w:val="IndexLink"/>
                <w:rtl w:val="true"/>
              </w:rPr>
              <w:tab/>
            </w:r>
            <w:r>
              <w:rPr>
                <w:rStyle w:val="IndexLink"/>
              </w:rPr>
              <w:t>190</w:t>
            </w:r>
          </w:hyperlink>
        </w:p>
        <w:p>
          <w:pPr>
            <w:pStyle w:val="Contents6"/>
            <w:tabs>
              <w:tab w:val="clear" w:pos="7609"/>
              <w:tab w:val="right" w:pos="9026" w:leader="dot"/>
            </w:tabs>
            <w:rPr/>
          </w:pPr>
          <w:hyperlink w:anchor="__RefHeading___Toc1375264_222507752">
            <w:r>
              <w:rPr>
                <w:webHidden/>
                <w:rStyle w:val="IndexLink"/>
                <w:rtl w:val="true"/>
              </w:rPr>
              <w:t>مسألة</w:t>
            </w:r>
            <w:r>
              <w:rPr>
                <w:rStyle w:val="IndexLink"/>
                <w:rtl w:val="true"/>
              </w:rPr>
              <w:t>:</w:t>
            </w:r>
            <w:r>
              <w:rPr>
                <w:rStyle w:val="IndexLink"/>
                <w:rtl w:val="true"/>
              </w:rPr>
              <w:t>لو أوصى أن يحجّ عنه و لم يعيّن المرّات،قال الشيخ</w:t>
            </w:r>
            <w:r>
              <w:rPr>
                <w:rStyle w:val="IndexLink"/>
                <w:rtl w:val="true"/>
              </w:rPr>
              <w:t>-</w:t>
            </w:r>
            <w:r>
              <w:rPr>
                <w:rStyle w:val="IndexLink"/>
                <w:rtl w:val="true"/>
              </w:rPr>
              <w:t>رحمه اللّه</w:t>
            </w:r>
            <w:r>
              <w:rPr>
                <w:rStyle w:val="IndexLink"/>
                <w:rtl w:val="true"/>
              </w:rPr>
              <w:t>-:</w:t>
              <w:tab/>
            </w:r>
            <w:r>
              <w:rPr>
                <w:rStyle w:val="IndexLink"/>
              </w:rPr>
              <w:t>191</w:t>
            </w:r>
          </w:hyperlink>
        </w:p>
        <w:p>
          <w:pPr>
            <w:pStyle w:val="Contents6"/>
            <w:tabs>
              <w:tab w:val="clear" w:pos="7609"/>
              <w:tab w:val="right" w:pos="9026" w:leader="dot"/>
            </w:tabs>
            <w:rPr/>
          </w:pPr>
          <w:hyperlink w:anchor="__RefHeading___Toc1375266_222507752">
            <w:r>
              <w:rPr>
                <w:webHidden/>
                <w:rStyle w:val="IndexLink"/>
                <w:rtl w:val="true"/>
              </w:rPr>
              <w:t>مسألة</w:t>
            </w:r>
            <w:r>
              <w:rPr>
                <w:rStyle w:val="IndexLink"/>
                <w:rtl w:val="true"/>
              </w:rPr>
              <w:t>:</w:t>
            </w:r>
            <w:r>
              <w:rPr>
                <w:rStyle w:val="IndexLink"/>
                <w:rtl w:val="true"/>
              </w:rPr>
              <w:t>لو أوصى أن يحجّ عنه كلّ سنة بشيء معلوم يقصر نصيب كلّ سنة عن</w:t>
            </w:r>
            <w:r>
              <w:rPr>
                <w:rStyle w:val="IndexLink"/>
                <w:rtl w:val="true"/>
              </w:rPr>
              <w:tab/>
            </w:r>
            <w:r>
              <w:rPr>
                <w:rStyle w:val="IndexLink"/>
              </w:rPr>
              <w:t>192</w:t>
            </w:r>
          </w:hyperlink>
        </w:p>
        <w:p>
          <w:pPr>
            <w:pStyle w:val="Contents6"/>
            <w:tabs>
              <w:tab w:val="clear" w:pos="7609"/>
              <w:tab w:val="right" w:pos="9026" w:leader="dot"/>
            </w:tabs>
            <w:rPr/>
          </w:pPr>
          <w:hyperlink w:anchor="__RefHeading___Toc1375268_222507752">
            <w:r>
              <w:rPr>
                <w:webHidden/>
                <w:rStyle w:val="IndexLink"/>
                <w:rtl w:val="true"/>
              </w:rPr>
              <w:t>مسألة</w:t>
            </w:r>
            <w:r>
              <w:rPr>
                <w:rStyle w:val="IndexLink"/>
                <w:rtl w:val="true"/>
              </w:rPr>
              <w:t>:</w:t>
            </w:r>
            <w:r>
              <w:rPr>
                <w:rStyle w:val="IndexLink"/>
                <w:rtl w:val="true"/>
              </w:rPr>
              <w:t>لو حصل عند إنسان مال لميّت وديعة و كان على الميّت حجّة الإسلام</w:t>
            </w:r>
            <w:r>
              <w:rPr>
                <w:rStyle w:val="IndexLink"/>
                <w:rtl w:val="true"/>
              </w:rPr>
              <w:tab/>
            </w:r>
            <w:r>
              <w:rPr>
                <w:rStyle w:val="IndexLink"/>
              </w:rPr>
              <w:t>193</w:t>
            </w:r>
          </w:hyperlink>
        </w:p>
        <w:p>
          <w:pPr>
            <w:pStyle w:val="Contents6"/>
            <w:tabs>
              <w:tab w:val="clear" w:pos="7609"/>
              <w:tab w:val="right" w:pos="9026" w:leader="dot"/>
            </w:tabs>
            <w:rPr/>
          </w:pPr>
          <w:hyperlink w:anchor="__RefHeading___Toc1375270_222507752">
            <w:r>
              <w:rPr>
                <w:webHidden/>
                <w:rStyle w:val="IndexLink"/>
                <w:rtl w:val="true"/>
              </w:rPr>
              <w:t>فصل</w:t>
            </w:r>
            <w:r>
              <w:rPr>
                <w:rStyle w:val="IndexLink"/>
                <w:rtl w:val="true"/>
              </w:rPr>
              <w:t>:</w:t>
              <w:tab/>
            </w:r>
            <w:r>
              <w:rPr>
                <w:rStyle w:val="IndexLink"/>
              </w:rPr>
              <w:t>194</w:t>
            </w:r>
          </w:hyperlink>
        </w:p>
        <w:p>
          <w:pPr>
            <w:pStyle w:val="Contents6"/>
            <w:tabs>
              <w:tab w:val="clear" w:pos="7609"/>
              <w:tab w:val="right" w:pos="9026" w:leader="dot"/>
            </w:tabs>
            <w:rPr/>
          </w:pPr>
          <w:hyperlink w:anchor="__RefHeading___Toc1375272_222507752">
            <w:r>
              <w:rPr>
                <w:webHidden/>
                <w:rStyle w:val="IndexLink"/>
                <w:rtl w:val="true"/>
              </w:rPr>
              <w:t>مسألة</w:t>
            </w:r>
            <w:r>
              <w:rPr>
                <w:rStyle w:val="IndexLink"/>
                <w:rtl w:val="true"/>
              </w:rPr>
              <w:t>:</w:t>
            </w:r>
            <w:r>
              <w:rPr>
                <w:rStyle w:val="IndexLink"/>
                <w:rtl w:val="true"/>
              </w:rPr>
              <w:t>إذا أوصى أن يحجّ عنه حجّة واجبة من نذر أو قضاء أو حجّة الإسلام،</w:t>
            </w:r>
            <w:r>
              <w:rPr>
                <w:rStyle w:val="IndexLink"/>
                <w:rtl w:val="true"/>
              </w:rPr>
              <w:tab/>
            </w:r>
            <w:r>
              <w:rPr>
                <w:rStyle w:val="IndexLink"/>
              </w:rPr>
              <w:t>194</w:t>
            </w:r>
          </w:hyperlink>
        </w:p>
        <w:p>
          <w:pPr>
            <w:pStyle w:val="Contents6"/>
            <w:tabs>
              <w:tab w:val="clear" w:pos="7609"/>
              <w:tab w:val="right" w:pos="9026" w:leader="dot"/>
            </w:tabs>
            <w:rPr/>
          </w:pPr>
          <w:hyperlink w:anchor="__RefHeading___Toc1375274_222507752">
            <w:r>
              <w:rPr>
                <w:webHidden/>
                <w:rStyle w:val="IndexLink"/>
                <w:rtl w:val="true"/>
              </w:rPr>
              <w:t>مسألة</w:t>
            </w:r>
            <w:r>
              <w:rPr>
                <w:rStyle w:val="IndexLink"/>
                <w:rtl w:val="true"/>
              </w:rPr>
              <w:t>:</w:t>
            </w:r>
            <w:r>
              <w:rPr>
                <w:rStyle w:val="IndexLink"/>
                <w:rtl w:val="true"/>
              </w:rPr>
              <w:t>قد بيّنّا أنّ الواجب الاستئجار من الميقات و أنّ الاستئجار من بلد</w:t>
            </w:r>
            <w:r>
              <w:rPr>
                <w:rStyle w:val="IndexLink"/>
                <w:rtl w:val="true"/>
              </w:rPr>
              <w:tab/>
            </w:r>
            <w:r>
              <w:rPr>
                <w:rStyle w:val="IndexLink"/>
              </w:rPr>
              <w:t>195</w:t>
            </w:r>
          </w:hyperlink>
        </w:p>
        <w:p>
          <w:pPr>
            <w:pStyle w:val="Contents6"/>
            <w:tabs>
              <w:tab w:val="clear" w:pos="7609"/>
              <w:tab w:val="right" w:pos="9026" w:leader="dot"/>
            </w:tabs>
            <w:rPr/>
          </w:pPr>
          <w:hyperlink w:anchor="__RefHeading___Toc1375276_222507752">
            <w:r>
              <w:rPr>
                <w:webHidden/>
                <w:rStyle w:val="IndexLink"/>
                <w:rtl w:val="true"/>
              </w:rPr>
              <w:t>مسألة</w:t>
            </w:r>
            <w:r>
              <w:rPr>
                <w:rStyle w:val="IndexLink"/>
                <w:rtl w:val="true"/>
              </w:rPr>
              <w:t>:</w:t>
            </w:r>
            <w:r>
              <w:rPr>
                <w:rStyle w:val="IndexLink"/>
                <w:rtl w:val="true"/>
              </w:rPr>
              <w:t>إذا أوصى بالحجّ فاستؤجر شخص أو استأجره ليحجّ عنه،فإن فعل</w:t>
            </w:r>
            <w:r>
              <w:rPr>
                <w:rStyle w:val="IndexLink"/>
                <w:rtl w:val="true"/>
              </w:rPr>
              <w:tab/>
            </w:r>
            <w:r>
              <w:rPr>
                <w:rStyle w:val="IndexLink"/>
              </w:rPr>
              <w:t>196</w:t>
            </w:r>
          </w:hyperlink>
        </w:p>
        <w:p>
          <w:pPr>
            <w:pStyle w:val="Contents3"/>
            <w:tabs>
              <w:tab w:val="clear" w:pos="8459"/>
              <w:tab w:val="right" w:pos="9026" w:leader="dot"/>
            </w:tabs>
            <w:rPr/>
          </w:pPr>
          <w:hyperlink w:anchor="__RefHeading___Toc1375278_222507752">
            <w:r>
              <w:rPr>
                <w:webHidden/>
                <w:rStyle w:val="IndexLink"/>
                <w:rtl w:val="true"/>
              </w:rPr>
              <w:t>المقصد السادس</w:t>
            </w:r>
            <w:r>
              <w:rPr>
                <w:rStyle w:val="IndexLink"/>
                <w:rtl w:val="true"/>
              </w:rPr>
              <w:tab/>
            </w:r>
            <w:r>
              <w:rPr>
                <w:rStyle w:val="IndexLink"/>
              </w:rPr>
              <w:t>197</w:t>
            </w:r>
          </w:hyperlink>
        </w:p>
        <w:p>
          <w:pPr>
            <w:pStyle w:val="Contents4"/>
            <w:tabs>
              <w:tab w:val="clear" w:pos="8176"/>
              <w:tab w:val="right" w:pos="9026" w:leader="dot"/>
            </w:tabs>
            <w:rPr/>
          </w:pPr>
          <w:hyperlink w:anchor="__RefHeading___Toc1375280_222507752">
            <w:r>
              <w:rPr>
                <w:webHidden/>
                <w:rStyle w:val="IndexLink"/>
                <w:rtl w:val="true"/>
              </w:rPr>
              <w:t>اشارة</w:t>
            </w:r>
            <w:r>
              <w:rPr>
                <w:rStyle w:val="IndexLink"/>
                <w:rtl w:val="true"/>
              </w:rPr>
              <w:tab/>
            </w:r>
            <w:r>
              <w:rPr>
                <w:rStyle w:val="IndexLink"/>
              </w:rPr>
              <w:t>197</w:t>
            </w:r>
          </w:hyperlink>
        </w:p>
        <w:p>
          <w:pPr>
            <w:pStyle w:val="Contents4"/>
            <w:tabs>
              <w:tab w:val="clear" w:pos="8176"/>
              <w:tab w:val="right" w:pos="9026" w:leader="dot"/>
            </w:tabs>
            <w:rPr/>
          </w:pPr>
          <w:hyperlink w:anchor="__RefHeading___Toc1375282_222507752">
            <w:r>
              <w:rPr>
                <w:webHidden/>
                <w:rStyle w:val="IndexLink"/>
                <w:rtl w:val="true"/>
              </w:rPr>
              <w:t>و فيه مباحث</w:t>
            </w:r>
            <w:r>
              <w:rPr>
                <w:rStyle w:val="IndexLink"/>
                <w:rtl w:val="true"/>
              </w:rPr>
              <w:t>:</w:t>
              <w:tab/>
            </w:r>
            <w:r>
              <w:rPr>
                <w:rStyle w:val="IndexLink"/>
              </w:rPr>
              <w:t>197</w:t>
            </w:r>
          </w:hyperlink>
        </w:p>
        <w:p>
          <w:pPr>
            <w:pStyle w:val="Contents5"/>
            <w:tabs>
              <w:tab w:val="clear" w:pos="7892"/>
              <w:tab w:val="right" w:pos="9026" w:leader="dot"/>
            </w:tabs>
            <w:rPr/>
          </w:pPr>
          <w:hyperlink w:anchor="__RefHeading___Toc1375284_222507752">
            <w:r>
              <w:rPr>
                <w:webHidden/>
                <w:rStyle w:val="IndexLink"/>
                <w:rtl w:val="true"/>
              </w:rPr>
              <w:t>البحثالأوّل</w:t>
            </w:r>
            <w:r>
              <w:rPr>
                <w:rStyle w:val="IndexLink"/>
                <w:rtl w:val="true"/>
              </w:rPr>
              <w:t>:</w:t>
            </w:r>
            <w:r>
              <w:rPr>
                <w:rStyle w:val="IndexLink"/>
                <w:rtl w:val="true"/>
              </w:rPr>
              <w:t>في حجّ النذر</w:t>
            </w:r>
            <w:r>
              <w:rPr>
                <w:rStyle w:val="IndexLink"/>
                <w:rtl w:val="true"/>
              </w:rPr>
              <w:tab/>
            </w:r>
            <w:r>
              <w:rPr>
                <w:rStyle w:val="IndexLink"/>
              </w:rPr>
              <w:t>197</w:t>
            </w:r>
          </w:hyperlink>
        </w:p>
        <w:p>
          <w:pPr>
            <w:pStyle w:val="Contents6"/>
            <w:tabs>
              <w:tab w:val="clear" w:pos="7609"/>
              <w:tab w:val="right" w:pos="9026" w:leader="dot"/>
            </w:tabs>
            <w:rPr/>
          </w:pPr>
          <w:hyperlink w:anchor="__RefHeading___Toc1375286_222507752">
            <w:r>
              <w:rPr>
                <w:webHidden/>
                <w:rStyle w:val="IndexLink"/>
                <w:rtl w:val="true"/>
              </w:rPr>
              <w:t>مسألة</w:t>
            </w:r>
            <w:r>
              <w:rPr>
                <w:rStyle w:val="IndexLink"/>
                <w:rtl w:val="true"/>
              </w:rPr>
              <w:t>:</w:t>
            </w:r>
            <w:r>
              <w:rPr>
                <w:rStyle w:val="IndexLink"/>
                <w:rtl w:val="true"/>
              </w:rPr>
              <w:t>النذر و العهد و اليمين أسباب في وجوب الحجّ إذا تعلّقت به بلا خلاف</w:t>
            </w:r>
            <w:r>
              <w:rPr>
                <w:rStyle w:val="IndexLink"/>
                <w:rtl w:val="true"/>
              </w:rPr>
              <w:tab/>
            </w:r>
            <w:r>
              <w:rPr>
                <w:rStyle w:val="IndexLink"/>
              </w:rPr>
              <w:t>197</w:t>
            </w:r>
          </w:hyperlink>
        </w:p>
        <w:p>
          <w:pPr>
            <w:pStyle w:val="Contents6"/>
            <w:tabs>
              <w:tab w:val="clear" w:pos="7609"/>
              <w:tab w:val="right" w:pos="9026" w:leader="dot"/>
            </w:tabs>
            <w:rPr/>
          </w:pPr>
          <w:hyperlink w:anchor="__RefHeading___Toc1375288_222507752">
            <w:r>
              <w:rPr>
                <w:webHidden/>
                <w:rStyle w:val="IndexLink"/>
                <w:rtl w:val="true"/>
              </w:rPr>
              <w:t>مسألة</w:t>
            </w:r>
            <w:r>
              <w:rPr>
                <w:rStyle w:val="IndexLink"/>
                <w:rtl w:val="true"/>
              </w:rPr>
              <w:t>:</w:t>
            </w:r>
            <w:r>
              <w:rPr>
                <w:rStyle w:val="IndexLink"/>
                <w:rtl w:val="true"/>
              </w:rPr>
              <w:t>و ذات البعل لا ينعقد نذرها إلاّ بإذن زوجها</w:t>
            </w:r>
            <w:r>
              <w:rPr>
                <w:rStyle w:val="IndexLink"/>
                <w:rtl w:val="true"/>
              </w:rPr>
              <w:tab/>
            </w:r>
            <w:r>
              <w:rPr>
                <w:rStyle w:val="IndexLink"/>
              </w:rPr>
              <w:t>198</w:t>
            </w:r>
          </w:hyperlink>
        </w:p>
        <w:p>
          <w:pPr>
            <w:pStyle w:val="Contents6"/>
            <w:tabs>
              <w:tab w:val="clear" w:pos="7609"/>
              <w:tab w:val="right" w:pos="9026" w:leader="dot"/>
            </w:tabs>
            <w:rPr/>
          </w:pPr>
          <w:hyperlink w:anchor="__RefHeading___Toc1375290_222507752">
            <w:r>
              <w:rPr>
                <w:webHidden/>
                <w:rStyle w:val="IndexLink"/>
                <w:rtl w:val="true"/>
              </w:rPr>
              <w:t>مسألة</w:t>
            </w:r>
            <w:r>
              <w:rPr>
                <w:rStyle w:val="IndexLink"/>
                <w:rtl w:val="true"/>
              </w:rPr>
              <w:t>:</w:t>
            </w:r>
            <w:r>
              <w:rPr>
                <w:rStyle w:val="IndexLink"/>
                <w:rtl w:val="true"/>
              </w:rPr>
              <w:t>و إذا صحّ النذر،لزم الإتيان بما نذره</w:t>
            </w:r>
            <w:r>
              <w:rPr>
                <w:rStyle w:val="IndexLink"/>
                <w:rtl w:val="true"/>
              </w:rPr>
              <w:tab/>
            </w:r>
            <w:r>
              <w:rPr>
                <w:rStyle w:val="IndexLink"/>
              </w:rPr>
              <w:t>198</w:t>
            </w:r>
          </w:hyperlink>
        </w:p>
        <w:p>
          <w:pPr>
            <w:pStyle w:val="Contents6"/>
            <w:tabs>
              <w:tab w:val="clear" w:pos="7609"/>
              <w:tab w:val="right" w:pos="9026" w:leader="dot"/>
            </w:tabs>
            <w:rPr/>
          </w:pPr>
          <w:hyperlink w:anchor="__RefHeading___Toc1375292_222507752">
            <w:r>
              <w:rPr>
                <w:webHidden/>
                <w:rStyle w:val="IndexLink"/>
                <w:rtl w:val="true"/>
              </w:rPr>
              <w:t>مسألة</w:t>
            </w:r>
            <w:r>
              <w:rPr>
                <w:rStyle w:val="IndexLink"/>
                <w:rtl w:val="true"/>
              </w:rPr>
              <w:t>:</w:t>
            </w:r>
            <w:r>
              <w:rPr>
                <w:rStyle w:val="IndexLink"/>
                <w:rtl w:val="true"/>
              </w:rPr>
              <w:t>لو نذر أن يحجّ و عليه حجّة الإسلام،فإن قصد بالنذر غير حجّة</w:t>
            </w:r>
            <w:r>
              <w:rPr>
                <w:rStyle w:val="IndexLink"/>
                <w:rtl w:val="true"/>
              </w:rPr>
              <w:tab/>
            </w:r>
            <w:r>
              <w:rPr>
                <w:rStyle w:val="IndexLink"/>
              </w:rPr>
              <w:t>198</w:t>
            </w:r>
          </w:hyperlink>
        </w:p>
        <w:p>
          <w:pPr>
            <w:pStyle w:val="Contents6"/>
            <w:tabs>
              <w:tab w:val="clear" w:pos="7609"/>
              <w:tab w:val="right" w:pos="9026" w:leader="dot"/>
            </w:tabs>
            <w:rPr/>
          </w:pPr>
          <w:hyperlink w:anchor="__RefHeading___Toc1375294_222507752">
            <w:r>
              <w:rPr>
                <w:webHidden/>
                <w:rStyle w:val="IndexLink"/>
                <w:rtl w:val="true"/>
              </w:rPr>
              <w:t>مسألة</w:t>
            </w:r>
            <w:r>
              <w:rPr>
                <w:rStyle w:val="IndexLink"/>
                <w:rtl w:val="true"/>
              </w:rPr>
              <w:t>:</w:t>
            </w:r>
            <w:r>
              <w:rPr>
                <w:rStyle w:val="IndexLink"/>
                <w:rtl w:val="true"/>
              </w:rPr>
              <w:t>إذا نذر حجّة و أطلق،فقد بيّنّا أنّها لا تداخل حجّة الإسلام،و كذا لو</w:t>
            </w:r>
            <w:r>
              <w:rPr>
                <w:rStyle w:val="IndexLink"/>
                <w:rtl w:val="true"/>
              </w:rPr>
              <w:tab/>
            </w:r>
            <w:r>
              <w:rPr>
                <w:rStyle w:val="IndexLink"/>
              </w:rPr>
              <w:t>199</w:t>
            </w:r>
          </w:hyperlink>
        </w:p>
        <w:p>
          <w:pPr>
            <w:pStyle w:val="Contents6"/>
            <w:tabs>
              <w:tab w:val="clear" w:pos="7609"/>
              <w:tab w:val="right" w:pos="9026" w:leader="dot"/>
            </w:tabs>
            <w:rPr/>
          </w:pPr>
          <w:hyperlink w:anchor="__RefHeading___Toc1375296_222507752">
            <w:r>
              <w:rPr>
                <w:webHidden/>
                <w:rStyle w:val="IndexLink"/>
                <w:rtl w:val="true"/>
              </w:rPr>
              <w:t>مسألة</w:t>
            </w:r>
            <w:r>
              <w:rPr>
                <w:rStyle w:val="IndexLink"/>
                <w:rtl w:val="true"/>
              </w:rPr>
              <w:t>:</w:t>
            </w:r>
            <w:r>
              <w:rPr>
                <w:rStyle w:val="IndexLink"/>
                <w:rtl w:val="true"/>
              </w:rPr>
              <w:t>لو نذر الحجّ ماشيا،وجب عليه،لأنّه طاعة فيصحّ نذره بلا خلاف</w:t>
            </w:r>
            <w:r>
              <w:rPr>
                <w:rStyle w:val="IndexLink"/>
                <w:rtl w:val="true"/>
              </w:rPr>
              <w:tab/>
            </w:r>
            <w:r>
              <w:rPr>
                <w:rStyle w:val="IndexLink"/>
              </w:rPr>
              <w:t>200</w:t>
            </w:r>
          </w:hyperlink>
        </w:p>
        <w:p>
          <w:pPr>
            <w:pStyle w:val="Contents6"/>
            <w:tabs>
              <w:tab w:val="clear" w:pos="7609"/>
              <w:tab w:val="right" w:pos="9026" w:leader="dot"/>
            </w:tabs>
            <w:rPr/>
          </w:pPr>
          <w:hyperlink w:anchor="__RefHeading___Toc1375298_222507752">
            <w:r>
              <w:rPr>
                <w:webHidden/>
                <w:rStyle w:val="IndexLink"/>
                <w:rtl w:val="true"/>
              </w:rPr>
              <w:t>مسألة</w:t>
            </w:r>
            <w:r>
              <w:rPr>
                <w:rStyle w:val="IndexLink"/>
                <w:rtl w:val="true"/>
              </w:rPr>
              <w:t>:</w:t>
            </w:r>
            <w:r>
              <w:rPr>
                <w:rStyle w:val="IndexLink"/>
                <w:rtl w:val="true"/>
              </w:rPr>
              <w:t>قال الشيخ</w:t>
            </w:r>
            <w:r>
              <w:rPr>
                <w:rStyle w:val="IndexLink"/>
                <w:rtl w:val="true"/>
              </w:rPr>
              <w:t>-</w:t>
            </w:r>
            <w:r>
              <w:rPr>
                <w:rStyle w:val="IndexLink"/>
                <w:rtl w:val="true"/>
              </w:rPr>
              <w:t>رحمه اللّه</w:t>
            </w:r>
            <w:r>
              <w:rPr>
                <w:rStyle w:val="IndexLink"/>
                <w:rtl w:val="true"/>
              </w:rPr>
              <w:t>-:</w:t>
            </w:r>
            <w:r>
              <w:rPr>
                <w:rStyle w:val="IndexLink"/>
                <w:rtl w:val="true"/>
              </w:rPr>
              <w:t>ناذر المشي إذا احتاج إلى عبور نهر،قام في</w:t>
            </w:r>
            <w:r>
              <w:rPr>
                <w:rStyle w:val="IndexLink"/>
                <w:rtl w:val="true"/>
              </w:rPr>
              <w:tab/>
            </w:r>
            <w:r>
              <w:rPr>
                <w:rStyle w:val="IndexLink"/>
              </w:rPr>
              <w:t>201</w:t>
            </w:r>
          </w:hyperlink>
        </w:p>
        <w:p>
          <w:pPr>
            <w:pStyle w:val="Contents6"/>
            <w:tabs>
              <w:tab w:val="clear" w:pos="7609"/>
              <w:tab w:val="right" w:pos="9026" w:leader="dot"/>
            </w:tabs>
            <w:rPr/>
          </w:pPr>
          <w:hyperlink w:anchor="__RefHeading___Toc1375300_222507752">
            <w:r>
              <w:rPr>
                <w:webHidden/>
                <w:rStyle w:val="IndexLink"/>
                <w:rtl w:val="true"/>
              </w:rPr>
              <w:t>مسألة</w:t>
            </w:r>
            <w:r>
              <w:rPr>
                <w:rStyle w:val="IndexLink"/>
                <w:rtl w:val="true"/>
              </w:rPr>
              <w:t>:</w:t>
            </w:r>
            <w:r>
              <w:rPr>
                <w:rStyle w:val="IndexLink"/>
                <w:rtl w:val="true"/>
              </w:rPr>
              <w:t>إذا نذر المشي فركب طريقه اختيارا،أعاد</w:t>
            </w:r>
            <w:r>
              <w:rPr>
                <w:rStyle w:val="IndexLink"/>
                <w:rtl w:val="true"/>
              </w:rPr>
              <w:tab/>
            </w:r>
            <w:r>
              <w:rPr>
                <w:rStyle w:val="IndexLink"/>
              </w:rPr>
              <w:t>201</w:t>
            </w:r>
          </w:hyperlink>
        </w:p>
        <w:p>
          <w:pPr>
            <w:pStyle w:val="Contents6"/>
            <w:tabs>
              <w:tab w:val="clear" w:pos="7609"/>
              <w:tab w:val="right" w:pos="9026" w:leader="dot"/>
            </w:tabs>
            <w:rPr/>
          </w:pPr>
          <w:hyperlink w:anchor="__RefHeading___Toc1375302_222507752">
            <w:r>
              <w:rPr>
                <w:webHidden/>
                <w:rStyle w:val="IndexLink"/>
                <w:rtl w:val="true"/>
              </w:rPr>
              <w:t>مسألة</w:t>
            </w:r>
            <w:r>
              <w:rPr>
                <w:rStyle w:val="IndexLink"/>
                <w:rtl w:val="true"/>
              </w:rPr>
              <w:t>:</w:t>
            </w:r>
            <w:r>
              <w:rPr>
                <w:rStyle w:val="IndexLink"/>
                <w:rtl w:val="true"/>
              </w:rPr>
              <w:t>روى ابن بابويه عن الحسين بن سعيد،عن إسماعيل بن همام المكّيّ،</w:t>
            </w:r>
            <w:r>
              <w:rPr>
                <w:rStyle w:val="IndexLink"/>
                <w:rtl w:val="true"/>
              </w:rPr>
              <w:tab/>
            </w:r>
            <w:r>
              <w:rPr>
                <w:rStyle w:val="IndexLink"/>
              </w:rPr>
              <w:t>204</w:t>
            </w:r>
          </w:hyperlink>
        </w:p>
        <w:p>
          <w:pPr>
            <w:pStyle w:val="Contents6"/>
            <w:tabs>
              <w:tab w:val="clear" w:pos="7609"/>
              <w:tab w:val="right" w:pos="9026" w:leader="dot"/>
            </w:tabs>
            <w:rPr/>
          </w:pPr>
          <w:hyperlink w:anchor="__RefHeading___Toc1375304_222507752">
            <w:r>
              <w:rPr>
                <w:webHidden/>
                <w:rStyle w:val="IndexLink"/>
                <w:rtl w:val="true"/>
              </w:rPr>
              <w:t>مسألة</w:t>
            </w:r>
            <w:r>
              <w:rPr>
                <w:rStyle w:val="IndexLink"/>
                <w:rtl w:val="true"/>
              </w:rPr>
              <w:t>:</w:t>
            </w:r>
            <w:r>
              <w:rPr>
                <w:rStyle w:val="IndexLink"/>
                <w:rtl w:val="true"/>
              </w:rPr>
              <w:t>لو نذر الحجّ،وجب عليه بالنذر دون العمرة،و لو نذر العمرة،وجبت</w:t>
            </w:r>
            <w:r>
              <w:rPr>
                <w:rStyle w:val="IndexLink"/>
                <w:rtl w:val="true"/>
              </w:rPr>
              <w:tab/>
            </w:r>
            <w:r>
              <w:rPr>
                <w:rStyle w:val="IndexLink"/>
              </w:rPr>
              <w:t>205</w:t>
            </w:r>
          </w:hyperlink>
        </w:p>
        <w:p>
          <w:pPr>
            <w:pStyle w:val="Contents5"/>
            <w:tabs>
              <w:tab w:val="clear" w:pos="7892"/>
              <w:tab w:val="right" w:pos="9026" w:leader="dot"/>
            </w:tabs>
            <w:rPr/>
          </w:pPr>
          <w:hyperlink w:anchor="__RefHeading___Toc1375306_222507752">
            <w:r>
              <w:rPr>
                <w:webHidden/>
                <w:rStyle w:val="IndexLink"/>
                <w:rtl w:val="true"/>
              </w:rPr>
              <w:t>البحث الثاني</w:t>
            </w:r>
            <w:r>
              <w:rPr>
                <w:rStyle w:val="IndexLink"/>
                <w:rtl w:val="true"/>
              </w:rPr>
              <w:tab/>
            </w:r>
            <w:r>
              <w:rPr>
                <w:rStyle w:val="IndexLink"/>
              </w:rPr>
              <w:t>206</w:t>
            </w:r>
          </w:hyperlink>
        </w:p>
        <w:p>
          <w:pPr>
            <w:pStyle w:val="Contents6"/>
            <w:tabs>
              <w:tab w:val="clear" w:pos="7609"/>
              <w:tab w:val="right" w:pos="9026" w:leader="dot"/>
            </w:tabs>
            <w:rPr/>
          </w:pPr>
          <w:hyperlink w:anchor="__RefHeading___Toc1375308_222507752">
            <w:r>
              <w:rPr>
                <w:webHidden/>
                <w:rStyle w:val="IndexLink"/>
                <w:rtl w:val="true"/>
              </w:rPr>
              <w:t>اشارة</w:t>
            </w:r>
            <w:r>
              <w:rPr>
                <w:rStyle w:val="IndexLink"/>
                <w:rtl w:val="true"/>
              </w:rPr>
              <w:tab/>
            </w:r>
            <w:r>
              <w:rPr>
                <w:rStyle w:val="IndexLink"/>
              </w:rPr>
              <w:t>206</w:t>
            </w:r>
          </w:hyperlink>
        </w:p>
        <w:p>
          <w:pPr>
            <w:pStyle w:val="Contents6"/>
            <w:tabs>
              <w:tab w:val="clear" w:pos="7609"/>
              <w:tab w:val="right" w:pos="9026" w:leader="dot"/>
            </w:tabs>
            <w:rPr/>
          </w:pPr>
          <w:hyperlink w:anchor="__RefHeading___Toc1375310_222507752">
            <w:r>
              <w:rPr>
                <w:webHidden/>
                <w:rStyle w:val="IndexLink"/>
                <w:rtl w:val="true"/>
              </w:rPr>
              <w:t>مسألة</w:t>
            </w:r>
            <w:r>
              <w:rPr>
                <w:rStyle w:val="IndexLink"/>
                <w:rtl w:val="true"/>
              </w:rPr>
              <w:t>:</w:t>
            </w:r>
            <w:r>
              <w:rPr>
                <w:rStyle w:val="IndexLink"/>
                <w:rtl w:val="true"/>
              </w:rPr>
              <w:t>العمرة واجبة مثل الحجّ على كلّ مكلّف حاصل فيه شرائط الحجّ بأصل</w:t>
            </w:r>
            <w:r>
              <w:rPr>
                <w:rStyle w:val="IndexLink"/>
                <w:rtl w:val="true"/>
              </w:rPr>
              <w:tab/>
            </w:r>
            <w:r>
              <w:rPr>
                <w:rStyle w:val="IndexLink"/>
              </w:rPr>
              <w:t>206</w:t>
            </w:r>
          </w:hyperlink>
        </w:p>
        <w:p>
          <w:pPr>
            <w:pStyle w:val="Contents6"/>
            <w:tabs>
              <w:tab w:val="clear" w:pos="7609"/>
              <w:tab w:val="right" w:pos="9026" w:leader="dot"/>
            </w:tabs>
            <w:rPr/>
          </w:pPr>
          <w:hyperlink w:anchor="__RefHeading___Toc1375312_222507752">
            <w:r>
              <w:rPr>
                <w:webHidden/>
                <w:rStyle w:val="IndexLink"/>
                <w:rtl w:val="true"/>
              </w:rPr>
              <w:t>مسألة</w:t>
            </w:r>
            <w:r>
              <w:rPr>
                <w:rStyle w:val="IndexLink"/>
                <w:rtl w:val="true"/>
              </w:rPr>
              <w:t>:</w:t>
            </w:r>
            <w:r>
              <w:rPr>
                <w:rStyle w:val="IndexLink"/>
                <w:rtl w:val="true"/>
              </w:rPr>
              <w:t>تجزئ عمرة التمتّع عن العمرة المفردة</w:t>
            </w:r>
            <w:r>
              <w:rPr>
                <w:rStyle w:val="IndexLink"/>
                <w:rtl w:val="true"/>
              </w:rPr>
              <w:tab/>
            </w:r>
            <w:r>
              <w:rPr>
                <w:rStyle w:val="IndexLink"/>
              </w:rPr>
              <w:t>209</w:t>
            </w:r>
          </w:hyperlink>
        </w:p>
        <w:p>
          <w:pPr>
            <w:pStyle w:val="Contents6"/>
            <w:tabs>
              <w:tab w:val="clear" w:pos="7609"/>
              <w:tab w:val="right" w:pos="9026" w:leader="dot"/>
            </w:tabs>
            <w:rPr/>
          </w:pPr>
          <w:hyperlink w:anchor="__RefHeading___Toc1375314_222507752">
            <w:r>
              <w:rPr>
                <w:webHidden/>
                <w:rStyle w:val="IndexLink"/>
                <w:rtl w:val="true"/>
              </w:rPr>
              <w:t>مسألة</w:t>
            </w:r>
            <w:r>
              <w:rPr>
                <w:rStyle w:val="IndexLink"/>
                <w:rtl w:val="true"/>
              </w:rPr>
              <w:t>:</w:t>
            </w:r>
            <w:r>
              <w:rPr>
                <w:rStyle w:val="IndexLink"/>
                <w:rtl w:val="true"/>
              </w:rPr>
              <w:t>إذا دخل مكّة بعمرة مفردة في غير أشهر الحجّ،لم يجز له أن يتمتّع بها</w:t>
            </w:r>
            <w:r>
              <w:rPr>
                <w:rStyle w:val="IndexLink"/>
                <w:rtl w:val="true"/>
              </w:rPr>
              <w:tab/>
            </w:r>
            <w:r>
              <w:rPr>
                <w:rStyle w:val="IndexLink"/>
              </w:rPr>
              <w:t>209</w:t>
            </w:r>
          </w:hyperlink>
        </w:p>
        <w:p>
          <w:pPr>
            <w:pStyle w:val="Contents6"/>
            <w:tabs>
              <w:tab w:val="clear" w:pos="7609"/>
              <w:tab w:val="right" w:pos="9026" w:leader="dot"/>
            </w:tabs>
            <w:rPr/>
          </w:pPr>
          <w:hyperlink w:anchor="__RefHeading___Toc1375316_222507752">
            <w:r>
              <w:rPr>
                <w:webHidden/>
                <w:rStyle w:val="IndexLink"/>
                <w:rtl w:val="true"/>
              </w:rPr>
              <w:t>مسألة</w:t>
            </w:r>
            <w:r>
              <w:rPr>
                <w:rStyle w:val="IndexLink"/>
                <w:rtl w:val="true"/>
              </w:rPr>
              <w:t>:</w:t>
            </w:r>
            <w:r>
              <w:rPr>
                <w:rStyle w:val="IndexLink"/>
                <w:rtl w:val="true"/>
              </w:rPr>
              <w:t>و يستحبّ أن يعتمر الإنسان في كلّ شهر مرّة</w:t>
            </w:r>
            <w:r>
              <w:rPr>
                <w:rStyle w:val="IndexLink"/>
                <w:rtl w:val="true"/>
              </w:rPr>
              <w:tab/>
            </w:r>
            <w:r>
              <w:rPr>
                <w:rStyle w:val="IndexLink"/>
              </w:rPr>
              <w:t>212</w:t>
            </w:r>
          </w:hyperlink>
        </w:p>
        <w:p>
          <w:pPr>
            <w:pStyle w:val="Contents6"/>
            <w:tabs>
              <w:tab w:val="clear" w:pos="7609"/>
              <w:tab w:val="right" w:pos="9026" w:leader="dot"/>
            </w:tabs>
            <w:rPr/>
          </w:pPr>
          <w:hyperlink w:anchor="__RefHeading___Toc1375318_222507752">
            <w:r>
              <w:rPr>
                <w:webHidden/>
                <w:rStyle w:val="IndexLink"/>
                <w:rtl w:val="true"/>
              </w:rPr>
              <w:t>مسألة</w:t>
            </w:r>
            <w:r>
              <w:rPr>
                <w:rStyle w:val="IndexLink"/>
                <w:rtl w:val="true"/>
              </w:rPr>
              <w:t>:</w:t>
            </w:r>
            <w:r>
              <w:rPr>
                <w:rStyle w:val="IndexLink"/>
                <w:rtl w:val="true"/>
              </w:rPr>
              <w:t>و يستحبّ في كلّ عشرة أيّام عمرة مع التمكّن</w:t>
            </w:r>
            <w:r>
              <w:rPr>
                <w:rStyle w:val="IndexLink"/>
                <w:rtl w:val="true"/>
              </w:rPr>
              <w:tab/>
            </w:r>
            <w:r>
              <w:rPr>
                <w:rStyle w:val="IndexLink"/>
              </w:rPr>
              <w:t>214</w:t>
            </w:r>
          </w:hyperlink>
        </w:p>
        <w:p>
          <w:pPr>
            <w:pStyle w:val="Contents6"/>
            <w:tabs>
              <w:tab w:val="clear" w:pos="7609"/>
              <w:tab w:val="right" w:pos="9026" w:leader="dot"/>
            </w:tabs>
            <w:rPr/>
          </w:pPr>
          <w:hyperlink w:anchor="__RefHeading___Toc1375320_222507752">
            <w:r>
              <w:rPr>
                <w:webHidden/>
                <w:rStyle w:val="IndexLink"/>
                <w:rtl w:val="true"/>
              </w:rPr>
              <w:t>مسألة</w:t>
            </w:r>
            <w:r>
              <w:rPr>
                <w:rStyle w:val="IndexLink"/>
                <w:rtl w:val="true"/>
              </w:rPr>
              <w:t>:</w:t>
            </w:r>
            <w:r>
              <w:rPr>
                <w:rStyle w:val="IndexLink"/>
                <w:rtl w:val="true"/>
              </w:rPr>
              <w:t>و جميع أوقات السنة صالحة للمبتولة</w:t>
            </w:r>
            <w:r>
              <w:rPr>
                <w:rStyle w:val="IndexLink"/>
                <w:rtl w:val="true"/>
              </w:rPr>
              <w:tab/>
            </w:r>
            <w:r>
              <w:rPr>
                <w:rStyle w:val="IndexLink"/>
              </w:rPr>
              <w:t>215</w:t>
            </w:r>
          </w:hyperlink>
        </w:p>
        <w:p>
          <w:pPr>
            <w:pStyle w:val="Contents6"/>
            <w:tabs>
              <w:tab w:val="clear" w:pos="7609"/>
              <w:tab w:val="right" w:pos="9026" w:leader="dot"/>
            </w:tabs>
            <w:rPr/>
          </w:pPr>
          <w:hyperlink w:anchor="__RefHeading___Toc1375322_222507752">
            <w:r>
              <w:rPr>
                <w:webHidden/>
                <w:rStyle w:val="IndexLink"/>
                <w:rtl w:val="true"/>
              </w:rPr>
              <w:t>مسألة</w:t>
            </w:r>
            <w:r>
              <w:rPr>
                <w:rStyle w:val="IndexLink"/>
                <w:rtl w:val="true"/>
              </w:rPr>
              <w:t>:</w:t>
            </w:r>
            <w:r>
              <w:rPr>
                <w:rStyle w:val="IndexLink"/>
                <w:rtl w:val="true"/>
              </w:rPr>
              <w:t>قد بيّنّا أنّه لا يجوز إدخال الحجّ على العمرة،و لا العمرة على الحجّ</w:t>
            </w:r>
            <w:r>
              <w:rPr>
                <w:rStyle w:val="IndexLink"/>
                <w:rtl w:val="true"/>
              </w:rPr>
              <w:tab/>
            </w:r>
            <w:r>
              <w:rPr>
                <w:rStyle w:val="IndexLink"/>
              </w:rPr>
              <w:t>217</w:t>
            </w:r>
          </w:hyperlink>
        </w:p>
        <w:p>
          <w:pPr>
            <w:pStyle w:val="Contents6"/>
            <w:tabs>
              <w:tab w:val="clear" w:pos="7609"/>
              <w:tab w:val="right" w:pos="9026" w:leader="dot"/>
            </w:tabs>
            <w:rPr/>
          </w:pPr>
          <w:hyperlink w:anchor="__RefHeading___Toc1375324_222507752">
            <w:r>
              <w:rPr>
                <w:webHidden/>
                <w:rStyle w:val="IndexLink"/>
                <w:rtl w:val="true"/>
              </w:rPr>
              <w:t>فروع</w:t>
            </w:r>
            <w:r>
              <w:rPr>
                <w:rStyle w:val="IndexLink"/>
                <w:rtl w:val="true"/>
              </w:rPr>
              <w:t>:</w:t>
              <w:tab/>
            </w:r>
            <w:r>
              <w:rPr>
                <w:rStyle w:val="IndexLink"/>
              </w:rPr>
              <w:t>218</w:t>
            </w:r>
          </w:hyperlink>
        </w:p>
        <w:p>
          <w:pPr>
            <w:pStyle w:val="Contents6"/>
            <w:tabs>
              <w:tab w:val="clear" w:pos="7609"/>
              <w:tab w:val="right" w:pos="9026" w:leader="dot"/>
            </w:tabs>
            <w:rPr/>
          </w:pPr>
          <w:hyperlink w:anchor="__RefHeading___Toc1375326_222507752">
            <w:r>
              <w:rPr>
                <w:webHidden/>
                <w:rStyle w:val="IndexLink"/>
                <w:rtl w:val="true"/>
              </w:rPr>
              <w:t>الأوّل</w:t>
            </w:r>
            <w:r>
              <w:rPr>
                <w:rStyle w:val="IndexLink"/>
                <w:rtl w:val="true"/>
              </w:rPr>
              <w:t>:</w:t>
            </w:r>
            <w:r>
              <w:rPr>
                <w:rStyle w:val="IndexLink"/>
                <w:rtl w:val="true"/>
              </w:rPr>
              <w:t>لو قرن بين الحجّ و العمرة في إحرامه،لم ينعقد إحرامه إلاّ بالحجّ</w:t>
            </w:r>
            <w:r>
              <w:rPr>
                <w:rStyle w:val="IndexLink"/>
                <w:rtl w:val="true"/>
              </w:rPr>
              <w:tab/>
            </w:r>
            <w:r>
              <w:rPr>
                <w:rStyle w:val="IndexLink"/>
              </w:rPr>
              <w:t>218</w:t>
            </w:r>
          </w:hyperlink>
        </w:p>
        <w:p>
          <w:pPr>
            <w:pStyle w:val="Contents6"/>
            <w:tabs>
              <w:tab w:val="clear" w:pos="7609"/>
              <w:tab w:val="right" w:pos="9026" w:leader="dot"/>
            </w:tabs>
            <w:rPr/>
          </w:pPr>
          <w:hyperlink w:anchor="__RefHeading___Toc1375328_222507752">
            <w:r>
              <w:rPr>
                <w:webHidden/>
                <w:rStyle w:val="IndexLink"/>
                <w:rtl w:val="true"/>
              </w:rPr>
              <w:t>الثاني</w:t>
            </w:r>
            <w:r>
              <w:rPr>
                <w:rStyle w:val="IndexLink"/>
                <w:rtl w:val="true"/>
              </w:rPr>
              <w:t>:</w:t>
            </w:r>
            <w:r>
              <w:rPr>
                <w:rStyle w:val="IndexLink"/>
                <w:rtl w:val="true"/>
              </w:rPr>
              <w:t>قد بيّنّا أنّه إذا أحرم بالحجّ و دخل مكّة،جاز له أن يفسخه و يجعله</w:t>
            </w:r>
            <w:r>
              <w:rPr>
                <w:rStyle w:val="IndexLink"/>
                <w:rtl w:val="true"/>
              </w:rPr>
              <w:tab/>
            </w:r>
            <w:r>
              <w:rPr>
                <w:rStyle w:val="IndexLink"/>
              </w:rPr>
              <w:t>218</w:t>
            </w:r>
          </w:hyperlink>
        </w:p>
        <w:p>
          <w:pPr>
            <w:pStyle w:val="Contents6"/>
            <w:tabs>
              <w:tab w:val="clear" w:pos="7609"/>
              <w:tab w:val="right" w:pos="9026" w:leader="dot"/>
            </w:tabs>
            <w:rPr/>
          </w:pPr>
          <w:hyperlink w:anchor="__RefHeading___Toc1375330_222507752">
            <w:r>
              <w:rPr>
                <w:webHidden/>
                <w:rStyle w:val="IndexLink"/>
                <w:rtl w:val="true"/>
              </w:rPr>
              <w:t>الثالث</w:t>
            </w:r>
            <w:r>
              <w:rPr>
                <w:rStyle w:val="IndexLink"/>
                <w:rtl w:val="true"/>
              </w:rPr>
              <w:t>:</w:t>
            </w:r>
            <w:r>
              <w:rPr>
                <w:rStyle w:val="IndexLink"/>
                <w:rtl w:val="true"/>
              </w:rPr>
              <w:t>قد بيّنّا أنّ وقت العمرة التي يتمتّع بها إلى الحجّ هي أشهر الحجّ</w:t>
            </w:r>
            <w:r>
              <w:rPr>
                <w:rStyle w:val="IndexLink"/>
                <w:rtl w:val="true"/>
              </w:rPr>
              <w:tab/>
            </w:r>
            <w:r>
              <w:rPr>
                <w:rStyle w:val="IndexLink"/>
              </w:rPr>
              <w:t>218</w:t>
            </w:r>
          </w:hyperlink>
        </w:p>
        <w:p>
          <w:pPr>
            <w:pStyle w:val="Contents6"/>
            <w:tabs>
              <w:tab w:val="clear" w:pos="7609"/>
              <w:tab w:val="right" w:pos="9026" w:leader="dot"/>
            </w:tabs>
            <w:rPr/>
          </w:pPr>
          <w:hyperlink w:anchor="__RefHeading___Toc1375332_222507752">
            <w:r>
              <w:rPr>
                <w:webHidden/>
                <w:rStyle w:val="IndexLink"/>
                <w:rtl w:val="true"/>
              </w:rPr>
              <w:t>الرابع</w:t>
            </w:r>
            <w:r>
              <w:rPr>
                <w:rStyle w:val="IndexLink"/>
                <w:rtl w:val="true"/>
              </w:rPr>
              <w:t>:</w:t>
            </w:r>
            <w:r>
              <w:rPr>
                <w:rStyle w:val="IndexLink"/>
                <w:rtl w:val="true"/>
              </w:rPr>
              <w:t>لو أحرم بعمرة فأفسدها ثمّ أحرم بالحجّ،فللشافعيّة وجهان</w:t>
            </w:r>
            <w:r>
              <w:rPr>
                <w:rStyle w:val="IndexLink"/>
                <w:rtl w:val="true"/>
              </w:rPr>
              <w:t>:</w:t>
              <w:tab/>
            </w:r>
            <w:r>
              <w:rPr>
                <w:rStyle w:val="IndexLink"/>
              </w:rPr>
              <w:t>219</w:t>
            </w:r>
          </w:hyperlink>
        </w:p>
        <w:p>
          <w:pPr>
            <w:pStyle w:val="Contents6"/>
            <w:tabs>
              <w:tab w:val="clear" w:pos="7609"/>
              <w:tab w:val="right" w:pos="9026" w:leader="dot"/>
            </w:tabs>
            <w:rPr/>
          </w:pPr>
          <w:hyperlink w:anchor="__RefHeading___Toc1375334_222507752">
            <w:r>
              <w:rPr>
                <w:webHidden/>
                <w:rStyle w:val="IndexLink"/>
                <w:rtl w:val="true"/>
              </w:rPr>
              <w:t>مسألة</w:t>
            </w:r>
            <w:r>
              <w:rPr>
                <w:rStyle w:val="IndexLink"/>
                <w:rtl w:val="true"/>
              </w:rPr>
              <w:t>:</w:t>
            </w:r>
            <w:r>
              <w:rPr>
                <w:rStyle w:val="IndexLink"/>
                <w:rtl w:val="true"/>
              </w:rPr>
              <w:t>ميقات العمرة هو ميقات الحجّ لمن كان خارجا من المواقيت إذا قصد</w:t>
            </w:r>
            <w:r>
              <w:rPr>
                <w:rStyle w:val="IndexLink"/>
                <w:rtl w:val="true"/>
              </w:rPr>
              <w:tab/>
            </w:r>
            <w:r>
              <w:rPr>
                <w:rStyle w:val="IndexLink"/>
              </w:rPr>
              <w:t>219</w:t>
            </w:r>
          </w:hyperlink>
        </w:p>
        <w:p>
          <w:pPr>
            <w:pStyle w:val="Contents6"/>
            <w:tabs>
              <w:tab w:val="clear" w:pos="7609"/>
              <w:tab w:val="right" w:pos="9026" w:leader="dot"/>
            </w:tabs>
            <w:rPr/>
          </w:pPr>
          <w:hyperlink w:anchor="__RefHeading___Toc1375336_222507752">
            <w:r>
              <w:rPr>
                <w:webHidden/>
                <w:rStyle w:val="IndexLink"/>
                <w:rtl w:val="true"/>
              </w:rPr>
              <w:t>مسألة</w:t>
            </w:r>
            <w:r>
              <w:rPr>
                <w:rStyle w:val="IndexLink"/>
                <w:rtl w:val="true"/>
              </w:rPr>
              <w:t>:</w:t>
            </w:r>
            <w:r>
              <w:rPr>
                <w:rStyle w:val="IndexLink"/>
                <w:rtl w:val="true"/>
              </w:rPr>
              <w:t>قد بيّنّا أنّه لا يجوز له أن يحرم إلاّ بنسك واحد</w:t>
            </w:r>
            <w:r>
              <w:rPr>
                <w:rStyle w:val="IndexLink"/>
                <w:rtl w:val="true"/>
              </w:rPr>
              <w:tab/>
            </w:r>
            <w:r>
              <w:rPr>
                <w:rStyle w:val="IndexLink"/>
              </w:rPr>
              <w:t>219</w:t>
            </w:r>
          </w:hyperlink>
        </w:p>
        <w:p>
          <w:pPr>
            <w:pStyle w:val="Contents6"/>
            <w:tabs>
              <w:tab w:val="clear" w:pos="7609"/>
              <w:tab w:val="right" w:pos="9026" w:leader="dot"/>
            </w:tabs>
            <w:rPr/>
          </w:pPr>
          <w:hyperlink w:anchor="__RefHeading___Toc1375338_222507752">
            <w:r>
              <w:rPr>
                <w:webHidden/>
                <w:rStyle w:val="IndexLink"/>
                <w:rtl w:val="true"/>
              </w:rPr>
              <w:t>مسألة</w:t>
            </w:r>
            <w:r>
              <w:rPr>
                <w:rStyle w:val="IndexLink"/>
                <w:rtl w:val="true"/>
              </w:rPr>
              <w:t>:</w:t>
            </w:r>
            <w:r>
              <w:rPr>
                <w:rStyle w:val="IndexLink"/>
                <w:rtl w:val="true"/>
              </w:rPr>
              <w:t>شرائط وجوب العمرة،شرائط وجوب الحجّ،و مع الشرائط تجب في</w:t>
            </w:r>
            <w:r>
              <w:rPr>
                <w:rStyle w:val="IndexLink"/>
                <w:rtl w:val="true"/>
              </w:rPr>
              <w:tab/>
            </w:r>
            <w:r>
              <w:rPr>
                <w:rStyle w:val="IndexLink"/>
              </w:rPr>
              <w:t>220</w:t>
            </w:r>
          </w:hyperlink>
        </w:p>
        <w:p>
          <w:pPr>
            <w:pStyle w:val="Contents6"/>
            <w:tabs>
              <w:tab w:val="clear" w:pos="7609"/>
              <w:tab w:val="right" w:pos="9026" w:leader="dot"/>
            </w:tabs>
            <w:rPr/>
          </w:pPr>
          <w:hyperlink w:anchor="__RefHeading___Toc1375340_222507752">
            <w:r>
              <w:rPr>
                <w:webHidden/>
                <w:rStyle w:val="IndexLink"/>
                <w:rtl w:val="true"/>
              </w:rPr>
              <w:t>مسألة</w:t>
            </w:r>
            <w:r>
              <w:rPr>
                <w:rStyle w:val="IndexLink"/>
                <w:rtl w:val="true"/>
              </w:rPr>
              <w:t>:</w:t>
            </w:r>
            <w:r>
              <w:rPr>
                <w:rStyle w:val="IndexLink"/>
                <w:rtl w:val="true"/>
              </w:rPr>
              <w:t>و صورة العمرة</w:t>
            </w:r>
            <w:r>
              <w:rPr>
                <w:rStyle w:val="IndexLink"/>
                <w:rtl w:val="true"/>
              </w:rPr>
              <w:t>:</w:t>
            </w:r>
            <w:r>
              <w:rPr>
                <w:rStyle w:val="IndexLink"/>
                <w:rtl w:val="true"/>
              </w:rPr>
              <w:t>أن يحرم من الميقات الذي يسوغ له الإحرام منه،ثمّ</w:t>
            </w:r>
            <w:r>
              <w:rPr>
                <w:rStyle w:val="IndexLink"/>
                <w:rtl w:val="true"/>
              </w:rPr>
              <w:tab/>
            </w:r>
            <w:r>
              <w:rPr>
                <w:rStyle w:val="IndexLink"/>
              </w:rPr>
              <w:t>221</w:t>
            </w:r>
          </w:hyperlink>
        </w:p>
        <w:p>
          <w:pPr>
            <w:pStyle w:val="Contents6"/>
            <w:tabs>
              <w:tab w:val="clear" w:pos="7609"/>
              <w:tab w:val="right" w:pos="9026" w:leader="dot"/>
            </w:tabs>
            <w:rPr/>
          </w:pPr>
          <w:hyperlink w:anchor="__RefHeading___Toc1375342_222507752">
            <w:r>
              <w:rPr>
                <w:webHidden/>
                <w:rStyle w:val="IndexLink"/>
                <w:rtl w:val="true"/>
              </w:rPr>
              <w:t>مسألة</w:t>
            </w:r>
            <w:r>
              <w:rPr>
                <w:rStyle w:val="IndexLink"/>
                <w:rtl w:val="true"/>
              </w:rPr>
              <w:t>:</w:t>
            </w:r>
            <w:r>
              <w:rPr>
                <w:rStyle w:val="IndexLink"/>
                <w:rtl w:val="true"/>
              </w:rPr>
              <w:t>و التقصير متعيّن في عمرة المتمتّع</w:t>
            </w:r>
            <w:r>
              <w:rPr>
                <w:rStyle w:val="IndexLink"/>
                <w:rtl w:val="true"/>
              </w:rPr>
              <w:tab/>
            </w:r>
            <w:r>
              <w:rPr>
                <w:rStyle w:val="IndexLink"/>
              </w:rPr>
              <w:t>222</w:t>
            </w:r>
          </w:hyperlink>
        </w:p>
        <w:p>
          <w:pPr>
            <w:pStyle w:val="Contents6"/>
            <w:tabs>
              <w:tab w:val="clear" w:pos="7609"/>
              <w:tab w:val="right" w:pos="9026" w:leader="dot"/>
            </w:tabs>
            <w:rPr/>
          </w:pPr>
          <w:hyperlink w:anchor="__RefHeading___Toc1375344_222507752">
            <w:r>
              <w:rPr>
                <w:webHidden/>
                <w:rStyle w:val="IndexLink"/>
                <w:rtl w:val="true"/>
              </w:rPr>
              <w:t>مسألة</w:t>
            </w:r>
            <w:r>
              <w:rPr>
                <w:rStyle w:val="IndexLink"/>
                <w:rtl w:val="true"/>
              </w:rPr>
              <w:t>:</w:t>
            </w:r>
            <w:r>
              <w:rPr>
                <w:rStyle w:val="IndexLink"/>
                <w:rtl w:val="true"/>
              </w:rPr>
              <w:t>و لا يجب في العمرة هدي</w:t>
            </w:r>
            <w:r>
              <w:rPr>
                <w:rStyle w:val="IndexLink"/>
                <w:rtl w:val="true"/>
              </w:rPr>
              <w:tab/>
            </w:r>
            <w:r>
              <w:rPr>
                <w:rStyle w:val="IndexLink"/>
              </w:rPr>
              <w:t>223</w:t>
            </w:r>
          </w:hyperlink>
        </w:p>
        <w:p>
          <w:pPr>
            <w:pStyle w:val="Contents6"/>
            <w:tabs>
              <w:tab w:val="clear" w:pos="7609"/>
              <w:tab w:val="right" w:pos="9026" w:leader="dot"/>
            </w:tabs>
            <w:rPr/>
          </w:pPr>
          <w:hyperlink w:anchor="__RefHeading___Toc1375346_222507752">
            <w:r>
              <w:rPr>
                <w:webHidden/>
                <w:rStyle w:val="IndexLink"/>
                <w:rtl w:val="true"/>
              </w:rPr>
              <w:t>مسألة</w:t>
            </w:r>
            <w:r>
              <w:rPr>
                <w:rStyle w:val="IndexLink"/>
                <w:rtl w:val="true"/>
              </w:rPr>
              <w:t>:</w:t>
            </w:r>
            <w:r>
              <w:rPr>
                <w:rStyle w:val="IndexLink"/>
                <w:rtl w:val="true"/>
              </w:rPr>
              <w:t>لو جامع قبل السعي،فسدت عمرته و وجب عليه قضاؤها و الكفّارة</w:t>
            </w:r>
            <w:r>
              <w:rPr>
                <w:rStyle w:val="IndexLink"/>
                <w:rtl w:val="true"/>
              </w:rPr>
              <w:tab/>
            </w:r>
            <w:r>
              <w:rPr>
                <w:rStyle w:val="IndexLink"/>
              </w:rPr>
              <w:t>223</w:t>
            </w:r>
          </w:hyperlink>
        </w:p>
        <w:p>
          <w:pPr>
            <w:pStyle w:val="Contents6"/>
            <w:tabs>
              <w:tab w:val="clear" w:pos="7609"/>
              <w:tab w:val="right" w:pos="9026" w:leader="dot"/>
            </w:tabs>
            <w:rPr/>
          </w:pPr>
          <w:hyperlink w:anchor="__RefHeading___Toc1375348_222507752">
            <w:r>
              <w:rPr>
                <w:webHidden/>
                <w:rStyle w:val="IndexLink"/>
                <w:rtl w:val="true"/>
              </w:rPr>
              <w:t>مسألة</w:t>
            </w:r>
            <w:r>
              <w:rPr>
                <w:rStyle w:val="IndexLink"/>
                <w:rtl w:val="true"/>
              </w:rPr>
              <w:t>:</w:t>
            </w:r>
            <w:r>
              <w:rPr>
                <w:rStyle w:val="IndexLink"/>
                <w:rtl w:val="true"/>
              </w:rPr>
              <w:t>من وجب عليه العمرة،لا يجوز له أن يعتمر عن غيره كالحجّ</w:t>
            </w:r>
            <w:r>
              <w:rPr>
                <w:rStyle w:val="IndexLink"/>
                <w:rtl w:val="true"/>
              </w:rPr>
              <w:tab/>
            </w:r>
            <w:r>
              <w:rPr>
                <w:rStyle w:val="IndexLink"/>
              </w:rPr>
              <w:t>224</w:t>
            </w:r>
          </w:hyperlink>
        </w:p>
        <w:p>
          <w:pPr>
            <w:pStyle w:val="Contents5"/>
            <w:tabs>
              <w:tab w:val="clear" w:pos="7892"/>
              <w:tab w:val="right" w:pos="9026" w:leader="dot"/>
            </w:tabs>
            <w:rPr/>
          </w:pPr>
          <w:hyperlink w:anchor="__RefHeading___Toc1375350_222507752">
            <w:r>
              <w:rPr>
                <w:webHidden/>
                <w:rStyle w:val="IndexLink"/>
                <w:rtl w:val="true"/>
              </w:rPr>
              <w:t>البحث الثالث</w:t>
            </w:r>
            <w:r>
              <w:rPr>
                <w:rStyle w:val="IndexLink"/>
                <w:rtl w:val="true"/>
              </w:rPr>
              <w:tab/>
            </w:r>
            <w:r>
              <w:rPr>
                <w:rStyle w:val="IndexLink"/>
              </w:rPr>
              <w:t>225</w:t>
            </w:r>
          </w:hyperlink>
        </w:p>
        <w:p>
          <w:pPr>
            <w:pStyle w:val="Contents6"/>
            <w:tabs>
              <w:tab w:val="clear" w:pos="7609"/>
              <w:tab w:val="right" w:pos="9026" w:leader="dot"/>
            </w:tabs>
            <w:rPr/>
          </w:pPr>
          <w:hyperlink w:anchor="__RefHeading___Toc1375352_222507752">
            <w:r>
              <w:rPr>
                <w:webHidden/>
                <w:rStyle w:val="IndexLink"/>
                <w:rtl w:val="true"/>
              </w:rPr>
              <w:t>اشارة</w:t>
            </w:r>
            <w:r>
              <w:rPr>
                <w:rStyle w:val="IndexLink"/>
                <w:rtl w:val="true"/>
              </w:rPr>
              <w:tab/>
            </w:r>
            <w:r>
              <w:rPr>
                <w:rStyle w:val="IndexLink"/>
              </w:rPr>
              <w:t>225</w:t>
            </w:r>
          </w:hyperlink>
        </w:p>
        <w:p>
          <w:pPr>
            <w:pStyle w:val="Contents6"/>
            <w:tabs>
              <w:tab w:val="clear" w:pos="7609"/>
              <w:tab w:val="right" w:pos="9026" w:leader="dot"/>
            </w:tabs>
            <w:rPr/>
          </w:pPr>
          <w:hyperlink w:anchor="__RefHeading___Toc1375354_222507752">
            <w:r>
              <w:rPr>
                <w:webHidden/>
                <w:rStyle w:val="IndexLink"/>
                <w:rtl w:val="true"/>
              </w:rPr>
              <w:t>مسألة</w:t>
            </w:r>
            <w:r>
              <w:rPr>
                <w:rStyle w:val="IndexLink"/>
                <w:rtl w:val="true"/>
              </w:rPr>
              <w:t>:</w:t>
            </w:r>
            <w:r>
              <w:rPr>
                <w:rStyle w:val="IndexLink"/>
                <w:rtl w:val="true"/>
              </w:rPr>
              <w:t>من أحدث حدثا في غير الحرم فالتجأ إلى الحرم،ضيّق عليه في</w:t>
            </w:r>
            <w:r>
              <w:rPr>
                <w:rStyle w:val="IndexLink"/>
                <w:rtl w:val="true"/>
              </w:rPr>
              <w:tab/>
            </w:r>
            <w:r>
              <w:rPr>
                <w:rStyle w:val="IndexLink"/>
              </w:rPr>
              <w:t>225</w:t>
            </w:r>
          </w:hyperlink>
        </w:p>
        <w:p>
          <w:pPr>
            <w:pStyle w:val="Contents6"/>
            <w:tabs>
              <w:tab w:val="clear" w:pos="7609"/>
              <w:tab w:val="right" w:pos="9026" w:leader="dot"/>
            </w:tabs>
            <w:rPr/>
          </w:pPr>
          <w:hyperlink w:anchor="__RefHeading___Toc1375356_222507752">
            <w:r>
              <w:rPr>
                <w:webHidden/>
                <w:rStyle w:val="IndexLink"/>
                <w:rtl w:val="true"/>
              </w:rPr>
              <w:t>مسألة</w:t>
            </w:r>
            <w:r>
              <w:rPr>
                <w:rStyle w:val="IndexLink"/>
                <w:rtl w:val="true"/>
              </w:rPr>
              <w:t>:</w:t>
            </w:r>
            <w:r>
              <w:rPr>
                <w:rStyle w:val="IndexLink"/>
                <w:rtl w:val="true"/>
              </w:rPr>
              <w:t>لا ينبغي لأهل مكّة أن يمنعوا الحاجّ شيئا من دورها و منازلها</w:t>
            </w:r>
            <w:r>
              <w:rPr>
                <w:rStyle w:val="IndexLink"/>
                <w:rtl w:val="true"/>
              </w:rPr>
              <w:tab/>
            </w:r>
            <w:r>
              <w:rPr>
                <w:rStyle w:val="IndexLink"/>
              </w:rPr>
              <w:t>226</w:t>
            </w:r>
          </w:hyperlink>
        </w:p>
        <w:p>
          <w:pPr>
            <w:pStyle w:val="Contents6"/>
            <w:tabs>
              <w:tab w:val="clear" w:pos="7609"/>
              <w:tab w:val="right" w:pos="9026" w:leader="dot"/>
            </w:tabs>
            <w:rPr/>
          </w:pPr>
          <w:hyperlink w:anchor="__RefHeading___Toc1375358_222507752">
            <w:r>
              <w:rPr>
                <w:webHidden/>
                <w:rStyle w:val="IndexLink"/>
                <w:rtl w:val="true"/>
              </w:rPr>
              <w:t>مسألة</w:t>
            </w:r>
            <w:r>
              <w:rPr>
                <w:rStyle w:val="IndexLink"/>
                <w:rtl w:val="true"/>
              </w:rPr>
              <w:t>:</w:t>
            </w:r>
            <w:r>
              <w:rPr>
                <w:rStyle w:val="IndexLink"/>
                <w:rtl w:val="true"/>
              </w:rPr>
              <w:t>يكره أن يرفع أحد بناء فوق الكعبة</w:t>
            </w:r>
            <w:r>
              <w:rPr>
                <w:rStyle w:val="IndexLink"/>
                <w:rtl w:val="true"/>
              </w:rPr>
              <w:tab/>
            </w:r>
            <w:r>
              <w:rPr>
                <w:rStyle w:val="IndexLink"/>
              </w:rPr>
              <w:t>226</w:t>
            </w:r>
          </w:hyperlink>
        </w:p>
        <w:p>
          <w:pPr>
            <w:pStyle w:val="Contents6"/>
            <w:tabs>
              <w:tab w:val="clear" w:pos="7609"/>
              <w:tab w:val="right" w:pos="9026" w:leader="dot"/>
            </w:tabs>
            <w:rPr/>
          </w:pPr>
          <w:hyperlink w:anchor="__RefHeading___Toc1375360_222507752">
            <w:r>
              <w:rPr>
                <w:webHidden/>
                <w:rStyle w:val="IndexLink"/>
                <w:rtl w:val="true"/>
              </w:rPr>
              <w:t>مسألة</w:t>
            </w:r>
            <w:r>
              <w:rPr>
                <w:rStyle w:val="IndexLink"/>
                <w:rtl w:val="true"/>
              </w:rPr>
              <w:t>:</w:t>
            </w:r>
            <w:r>
              <w:rPr>
                <w:rStyle w:val="IndexLink"/>
                <w:rtl w:val="true"/>
              </w:rPr>
              <w:t>لقطة الحرم لا يجوز أخذها،فإن أخذه عرّفه سنة</w:t>
            </w:r>
            <w:r>
              <w:rPr>
                <w:rStyle w:val="IndexLink"/>
                <w:rtl w:val="true"/>
              </w:rPr>
              <w:tab/>
            </w:r>
            <w:r>
              <w:rPr>
                <w:rStyle w:val="IndexLink"/>
              </w:rPr>
              <w:t>227</w:t>
            </w:r>
          </w:hyperlink>
        </w:p>
        <w:p>
          <w:pPr>
            <w:pStyle w:val="Contents6"/>
            <w:tabs>
              <w:tab w:val="clear" w:pos="7609"/>
              <w:tab w:val="right" w:pos="9026" w:leader="dot"/>
            </w:tabs>
            <w:rPr/>
          </w:pPr>
          <w:hyperlink w:anchor="__RefHeading___Toc1375362_222507752">
            <w:r>
              <w:rPr>
                <w:webHidden/>
                <w:rStyle w:val="IndexLink"/>
                <w:rtl w:val="true"/>
              </w:rPr>
              <w:t>مسألة</w:t>
            </w:r>
            <w:r>
              <w:rPr>
                <w:rStyle w:val="IndexLink"/>
                <w:rtl w:val="true"/>
              </w:rPr>
              <w:t>:</w:t>
            </w:r>
            <w:r>
              <w:rPr>
                <w:rStyle w:val="IndexLink"/>
                <w:rtl w:val="true"/>
              </w:rPr>
              <w:t>يكره الحجّ و العمرة على الإبل الجلاّلات،و هي التي تغتذي بعذرة</w:t>
            </w:r>
            <w:r>
              <w:rPr>
                <w:rStyle w:val="IndexLink"/>
                <w:rtl w:val="true"/>
              </w:rPr>
              <w:tab/>
            </w:r>
            <w:r>
              <w:rPr>
                <w:rStyle w:val="IndexLink"/>
              </w:rPr>
              <w:t>228</w:t>
            </w:r>
          </w:hyperlink>
        </w:p>
        <w:p>
          <w:pPr>
            <w:pStyle w:val="Contents6"/>
            <w:tabs>
              <w:tab w:val="clear" w:pos="7609"/>
              <w:tab w:val="right" w:pos="9026" w:leader="dot"/>
            </w:tabs>
            <w:rPr/>
          </w:pPr>
          <w:hyperlink w:anchor="__RefHeading___Toc1375364_222507752">
            <w:r>
              <w:rPr>
                <w:webHidden/>
                <w:rStyle w:val="IndexLink"/>
                <w:rtl w:val="true"/>
              </w:rPr>
              <w:t>مسألة</w:t>
            </w:r>
            <w:r>
              <w:rPr>
                <w:rStyle w:val="IndexLink"/>
                <w:rtl w:val="true"/>
              </w:rPr>
              <w:t>:</w:t>
            </w:r>
            <w:r>
              <w:rPr>
                <w:rStyle w:val="IndexLink"/>
                <w:rtl w:val="true"/>
              </w:rPr>
              <w:t>يستحبّ لمن حجّ على طريق العراق أن يبدأ أوّلا بزيارة النبيّ صلّى اللّه</w:t>
            </w:r>
            <w:r>
              <w:rPr>
                <w:rStyle w:val="IndexLink"/>
                <w:rtl w:val="true"/>
              </w:rPr>
              <w:tab/>
            </w:r>
            <w:r>
              <w:rPr>
                <w:rStyle w:val="IndexLink"/>
              </w:rPr>
              <w:t>228</w:t>
            </w:r>
          </w:hyperlink>
        </w:p>
        <w:p>
          <w:pPr>
            <w:pStyle w:val="Contents6"/>
            <w:tabs>
              <w:tab w:val="clear" w:pos="7609"/>
              <w:tab w:val="right" w:pos="9026" w:leader="dot"/>
            </w:tabs>
            <w:rPr/>
          </w:pPr>
          <w:hyperlink w:anchor="__RefHeading___Toc1375366_222507752">
            <w:r>
              <w:rPr>
                <w:webHidden/>
                <w:rStyle w:val="IndexLink"/>
                <w:rtl w:val="true"/>
              </w:rPr>
              <w:t>مسألة</w:t>
            </w:r>
            <w:r>
              <w:rPr>
                <w:rStyle w:val="IndexLink"/>
                <w:rtl w:val="true"/>
              </w:rPr>
              <w:t>:</w:t>
            </w:r>
            <w:r>
              <w:rPr>
                <w:rStyle w:val="IndexLink"/>
                <w:rtl w:val="true"/>
              </w:rPr>
              <w:t>إذا ترك الناس الحجّ،وجب على الإمام إجبارهم على ذلك</w:t>
            </w:r>
            <w:r>
              <w:rPr>
                <w:rStyle w:val="IndexLink"/>
                <w:rtl w:val="true"/>
              </w:rPr>
              <w:tab/>
            </w:r>
            <w:r>
              <w:rPr>
                <w:rStyle w:val="IndexLink"/>
              </w:rPr>
              <w:t>229</w:t>
            </w:r>
          </w:hyperlink>
        </w:p>
        <w:p>
          <w:pPr>
            <w:pStyle w:val="Contents6"/>
            <w:tabs>
              <w:tab w:val="clear" w:pos="7609"/>
              <w:tab w:val="right" w:pos="9026" w:leader="dot"/>
            </w:tabs>
            <w:rPr/>
          </w:pPr>
          <w:hyperlink w:anchor="__RefHeading___Toc1375368_222507752">
            <w:r>
              <w:rPr>
                <w:webHidden/>
                <w:rStyle w:val="IndexLink"/>
                <w:rtl w:val="true"/>
              </w:rPr>
              <w:t>مسألة</w:t>
            </w:r>
            <w:r>
              <w:rPr>
                <w:rStyle w:val="IndexLink"/>
                <w:rtl w:val="true"/>
              </w:rPr>
              <w:t>:</w:t>
            </w:r>
            <w:r>
              <w:rPr>
                <w:rStyle w:val="IndexLink"/>
                <w:rtl w:val="true"/>
              </w:rPr>
              <w:t>تكره الصلاة في طريق مكّة في أربعة مواضع</w:t>
            </w:r>
            <w:r>
              <w:rPr>
                <w:rStyle w:val="IndexLink"/>
                <w:rtl w:val="true"/>
              </w:rPr>
              <w:t>:</w:t>
            </w:r>
            <w:r>
              <w:rPr>
                <w:rStyle w:val="IndexLink"/>
                <w:rtl w:val="true"/>
              </w:rPr>
              <w:t>البيداء،و ذات</w:t>
            </w:r>
            <w:r>
              <w:rPr>
                <w:rStyle w:val="IndexLink"/>
                <w:rtl w:val="true"/>
              </w:rPr>
              <w:tab/>
            </w:r>
            <w:r>
              <w:rPr>
                <w:rStyle w:val="IndexLink"/>
              </w:rPr>
              <w:t>230</w:t>
            </w:r>
          </w:hyperlink>
        </w:p>
        <w:p>
          <w:pPr>
            <w:pStyle w:val="Contents6"/>
            <w:tabs>
              <w:tab w:val="clear" w:pos="7609"/>
              <w:tab w:val="right" w:pos="9026" w:leader="dot"/>
            </w:tabs>
            <w:rPr/>
          </w:pPr>
          <w:hyperlink w:anchor="__RefHeading___Toc1375370_222507752">
            <w:r>
              <w:rPr>
                <w:webHidden/>
                <w:rStyle w:val="IndexLink"/>
                <w:rtl w:val="true"/>
              </w:rPr>
              <w:t>مسألة</w:t>
            </w:r>
            <w:r>
              <w:rPr>
                <w:rStyle w:val="IndexLink"/>
                <w:rtl w:val="true"/>
              </w:rPr>
              <w:t>:</w:t>
            </w:r>
            <w:r>
              <w:rPr>
                <w:rStyle w:val="IndexLink"/>
                <w:rtl w:val="true"/>
              </w:rPr>
              <w:t>يستحبّ الإتمام في الحرمين</w:t>
            </w:r>
            <w:r>
              <w:rPr>
                <w:rStyle w:val="IndexLink"/>
                <w:rtl w:val="true"/>
              </w:rPr>
              <w:t>:</w:t>
            </w:r>
            <w:r>
              <w:rPr>
                <w:rStyle w:val="IndexLink"/>
                <w:rtl w:val="true"/>
              </w:rPr>
              <w:t>مكّة و المدينة ما دام مقيما،و إن لم ينو</w:t>
            </w:r>
            <w:r>
              <w:rPr>
                <w:rStyle w:val="IndexLink"/>
                <w:rtl w:val="true"/>
              </w:rPr>
              <w:tab/>
            </w:r>
            <w:r>
              <w:rPr>
                <w:rStyle w:val="IndexLink"/>
              </w:rPr>
              <w:t>230</w:t>
            </w:r>
          </w:hyperlink>
        </w:p>
        <w:p>
          <w:pPr>
            <w:pStyle w:val="Contents6"/>
            <w:tabs>
              <w:tab w:val="clear" w:pos="7609"/>
              <w:tab w:val="right" w:pos="9026" w:leader="dot"/>
            </w:tabs>
            <w:rPr/>
          </w:pPr>
          <w:hyperlink w:anchor="__RefHeading___Toc1375372_222507752">
            <w:r>
              <w:rPr>
                <w:webHidden/>
                <w:rStyle w:val="IndexLink"/>
                <w:rtl w:val="true"/>
              </w:rPr>
              <w:t>مسألة</w:t>
            </w:r>
            <w:r>
              <w:rPr>
                <w:rStyle w:val="IndexLink"/>
                <w:rtl w:val="true"/>
              </w:rPr>
              <w:t>:</w:t>
            </w:r>
            <w:r>
              <w:rPr>
                <w:rStyle w:val="IndexLink"/>
                <w:rtl w:val="true"/>
              </w:rPr>
              <w:t>قد بيّنّا أنّه ينبغي للإمام أن يجبر الناس على الحجّ و على زيارة النبيّ</w:t>
            </w:r>
            <w:r>
              <w:rPr>
                <w:rStyle w:val="IndexLink"/>
                <w:rtl w:val="true"/>
              </w:rPr>
              <w:tab/>
            </w:r>
            <w:r>
              <w:rPr>
                <w:rStyle w:val="IndexLink"/>
              </w:rPr>
              <w:t>234</w:t>
            </w:r>
          </w:hyperlink>
        </w:p>
        <w:p>
          <w:pPr>
            <w:pStyle w:val="Contents6"/>
            <w:tabs>
              <w:tab w:val="clear" w:pos="7609"/>
              <w:tab w:val="right" w:pos="9026" w:leader="dot"/>
            </w:tabs>
            <w:rPr/>
          </w:pPr>
          <w:hyperlink w:anchor="__RefHeading___Toc1375374_222507752">
            <w:r>
              <w:rPr>
                <w:webHidden/>
                <w:rStyle w:val="IndexLink"/>
                <w:rtl w:val="true"/>
              </w:rPr>
              <w:t>مسألة</w:t>
            </w:r>
            <w:r>
              <w:rPr>
                <w:rStyle w:val="IndexLink"/>
                <w:rtl w:val="true"/>
              </w:rPr>
              <w:t>:</w:t>
            </w:r>
            <w:r>
              <w:rPr>
                <w:rStyle w:val="IndexLink"/>
                <w:rtl w:val="true"/>
              </w:rPr>
              <w:t>من جعل جاريته أو عبده هديا لبيت اللّه تعالى،بيع و صرف في الحاجّ</w:t>
            </w:r>
            <w:r>
              <w:rPr>
                <w:rStyle w:val="IndexLink"/>
                <w:rtl w:val="true"/>
              </w:rPr>
              <w:tab/>
            </w:r>
            <w:r>
              <w:rPr>
                <w:rStyle w:val="IndexLink"/>
              </w:rPr>
              <w:t>235</w:t>
            </w:r>
          </w:hyperlink>
        </w:p>
        <w:p>
          <w:pPr>
            <w:pStyle w:val="Contents6"/>
            <w:tabs>
              <w:tab w:val="clear" w:pos="7609"/>
              <w:tab w:val="right" w:pos="9026" w:leader="dot"/>
            </w:tabs>
            <w:rPr/>
          </w:pPr>
          <w:hyperlink w:anchor="__RefHeading___Toc1375376_222507752">
            <w:r>
              <w:rPr>
                <w:webHidden/>
                <w:rStyle w:val="IndexLink"/>
                <w:rtl w:val="true"/>
              </w:rPr>
              <w:t>مسألة</w:t>
            </w:r>
            <w:r>
              <w:rPr>
                <w:rStyle w:val="IndexLink"/>
                <w:rtl w:val="true"/>
              </w:rPr>
              <w:t>:</w:t>
            </w:r>
            <w:r>
              <w:rPr>
                <w:rStyle w:val="IndexLink"/>
                <w:rtl w:val="true"/>
              </w:rPr>
              <w:t>يجوز أن يستدين الإنسان للحجّ إذا كان له مال يفي به لو مات</w:t>
            </w:r>
            <w:r>
              <w:rPr>
                <w:rStyle w:val="IndexLink"/>
                <w:rtl w:val="true"/>
              </w:rPr>
              <w:tab/>
            </w:r>
            <w:r>
              <w:rPr>
                <w:rStyle w:val="IndexLink"/>
              </w:rPr>
              <w:t>235</w:t>
            </w:r>
          </w:hyperlink>
        </w:p>
        <w:p>
          <w:pPr>
            <w:pStyle w:val="Contents6"/>
            <w:tabs>
              <w:tab w:val="clear" w:pos="7609"/>
              <w:tab w:val="right" w:pos="9026" w:leader="dot"/>
            </w:tabs>
            <w:rPr/>
          </w:pPr>
          <w:hyperlink w:anchor="__RefHeading___Toc1375378_222507752">
            <w:r>
              <w:rPr>
                <w:webHidden/>
                <w:rStyle w:val="IndexLink"/>
                <w:rtl w:val="true"/>
              </w:rPr>
              <w:t>مسألة</w:t>
            </w:r>
            <w:r>
              <w:rPr>
                <w:rStyle w:val="IndexLink"/>
                <w:rtl w:val="true"/>
              </w:rPr>
              <w:t>:</w:t>
            </w:r>
            <w:r>
              <w:rPr>
                <w:rStyle w:val="IndexLink"/>
                <w:rtl w:val="true"/>
              </w:rPr>
              <w:t>روى المفضّل بن عمر عن أبي عبد اللّه عليه السلام،قال</w:t>
            </w:r>
            <w:r>
              <w:rPr>
                <w:rStyle w:val="IndexLink"/>
                <w:rtl w:val="true"/>
              </w:rPr>
              <w:t>:«</w:t>
            </w:r>
            <w:r>
              <w:rPr>
                <w:rStyle w:val="IndexLink"/>
                <w:rtl w:val="true"/>
              </w:rPr>
              <w:t>من ركب</w:t>
            </w:r>
            <w:r>
              <w:rPr>
                <w:rStyle w:val="IndexLink"/>
                <w:rtl w:val="true"/>
              </w:rPr>
              <w:tab/>
            </w:r>
            <w:r>
              <w:rPr>
                <w:rStyle w:val="IndexLink"/>
              </w:rPr>
              <w:t>237</w:t>
            </w:r>
          </w:hyperlink>
        </w:p>
        <w:p>
          <w:pPr>
            <w:pStyle w:val="Contents6"/>
            <w:tabs>
              <w:tab w:val="clear" w:pos="7609"/>
              <w:tab w:val="right" w:pos="9026" w:leader="dot"/>
            </w:tabs>
            <w:rPr/>
          </w:pPr>
          <w:hyperlink w:anchor="__RefHeading___Toc1375380_222507752">
            <w:r>
              <w:rPr>
                <w:webHidden/>
                <w:rStyle w:val="IndexLink"/>
                <w:rtl w:val="true"/>
              </w:rPr>
              <w:t>مسألة</w:t>
            </w:r>
            <w:r>
              <w:rPr>
                <w:rStyle w:val="IndexLink"/>
                <w:rtl w:val="true"/>
              </w:rPr>
              <w:t>:</w:t>
            </w:r>
            <w:r>
              <w:rPr>
                <w:rStyle w:val="IndexLink"/>
                <w:rtl w:val="true"/>
              </w:rPr>
              <w:t>يستحبّ لمن انصرف من الحجّ،العزم على العود و سؤال اللّه تعالى</w:t>
            </w:r>
            <w:r>
              <w:rPr>
                <w:rStyle w:val="IndexLink"/>
                <w:rtl w:val="true"/>
              </w:rPr>
              <w:tab/>
            </w:r>
            <w:r>
              <w:rPr>
                <w:rStyle w:val="IndexLink"/>
              </w:rPr>
              <w:t>237</w:t>
            </w:r>
          </w:hyperlink>
        </w:p>
        <w:p>
          <w:pPr>
            <w:pStyle w:val="Contents6"/>
            <w:tabs>
              <w:tab w:val="clear" w:pos="7609"/>
              <w:tab w:val="right" w:pos="9026" w:leader="dot"/>
            </w:tabs>
            <w:rPr/>
          </w:pPr>
          <w:hyperlink w:anchor="__RefHeading___Toc1375382_222507752">
            <w:r>
              <w:rPr>
                <w:webHidden/>
                <w:rStyle w:val="IndexLink"/>
                <w:rtl w:val="true"/>
              </w:rPr>
              <w:t>مسألة</w:t>
            </w:r>
            <w:r>
              <w:rPr>
                <w:rStyle w:val="IndexLink"/>
                <w:rtl w:val="true"/>
              </w:rPr>
              <w:t>:</w:t>
            </w:r>
            <w:r>
              <w:rPr>
                <w:rStyle w:val="IndexLink"/>
                <w:rtl w:val="true"/>
              </w:rPr>
              <w:t>و يستحبّ الدعاء للقادم بما رواه الشيخ عن عبد الوهّاب بن الصباح</w:t>
            </w:r>
            <w:r>
              <w:rPr>
                <w:rStyle w:val="IndexLink"/>
                <w:rtl w:val="true"/>
              </w:rPr>
              <w:tab/>
            </w:r>
            <w:r>
              <w:rPr>
                <w:rStyle w:val="IndexLink"/>
              </w:rPr>
              <w:t>238</w:t>
            </w:r>
          </w:hyperlink>
        </w:p>
        <w:p>
          <w:pPr>
            <w:pStyle w:val="Contents6"/>
            <w:tabs>
              <w:tab w:val="clear" w:pos="7609"/>
              <w:tab w:val="right" w:pos="9026" w:leader="dot"/>
            </w:tabs>
            <w:rPr/>
          </w:pPr>
          <w:hyperlink w:anchor="__RefHeading___Toc1375384_222507752">
            <w:r>
              <w:rPr>
                <w:webHidden/>
                <w:rStyle w:val="IndexLink"/>
                <w:rtl w:val="true"/>
              </w:rPr>
              <w:t>مسألة</w:t>
            </w:r>
            <w:r>
              <w:rPr>
                <w:rStyle w:val="IndexLink"/>
                <w:rtl w:val="true"/>
              </w:rPr>
              <w:t>:</w:t>
            </w:r>
            <w:r>
              <w:rPr>
                <w:rStyle w:val="IndexLink"/>
                <w:rtl w:val="true"/>
              </w:rPr>
              <w:t>ينبغي للحاجّ الانتظار للحائض،حتّى تقضي مناسكها</w:t>
            </w:r>
            <w:r>
              <w:rPr>
                <w:rStyle w:val="IndexLink"/>
                <w:rtl w:val="true"/>
              </w:rPr>
              <w:tab/>
            </w:r>
            <w:r>
              <w:rPr>
                <w:rStyle w:val="IndexLink"/>
              </w:rPr>
              <w:t>239</w:t>
            </w:r>
          </w:hyperlink>
        </w:p>
        <w:p>
          <w:pPr>
            <w:pStyle w:val="Contents6"/>
            <w:tabs>
              <w:tab w:val="clear" w:pos="7609"/>
              <w:tab w:val="right" w:pos="9026" w:leader="dot"/>
            </w:tabs>
            <w:rPr/>
          </w:pPr>
          <w:hyperlink w:anchor="__RefHeading___Toc1375386_222507752">
            <w:r>
              <w:rPr>
                <w:webHidden/>
                <w:rStyle w:val="IndexLink"/>
                <w:rtl w:val="true"/>
              </w:rPr>
              <w:t>مسألة</w:t>
            </w:r>
            <w:r>
              <w:rPr>
                <w:rStyle w:val="IndexLink"/>
                <w:rtl w:val="true"/>
              </w:rPr>
              <w:t>:</w:t>
            </w:r>
            <w:r>
              <w:rPr>
                <w:rStyle w:val="IndexLink"/>
                <w:rtl w:val="true"/>
              </w:rPr>
              <w:t>الطواف لمن جاور بمكّة أفضل من الصلاة،ما لم يجاور ثلاث سنين</w:t>
            </w:r>
            <w:r>
              <w:rPr>
                <w:rStyle w:val="IndexLink"/>
                <w:rtl w:val="true"/>
              </w:rPr>
              <w:tab/>
            </w:r>
            <w:r>
              <w:rPr>
                <w:rStyle w:val="IndexLink"/>
              </w:rPr>
              <w:t>240</w:t>
            </w:r>
          </w:hyperlink>
        </w:p>
        <w:p>
          <w:pPr>
            <w:pStyle w:val="Contents6"/>
            <w:tabs>
              <w:tab w:val="clear" w:pos="7609"/>
              <w:tab w:val="right" w:pos="9026" w:leader="dot"/>
            </w:tabs>
            <w:rPr/>
          </w:pPr>
          <w:hyperlink w:anchor="__RefHeading___Toc1375388_222507752">
            <w:r>
              <w:rPr>
                <w:webHidden/>
                <w:rStyle w:val="IndexLink"/>
                <w:rtl w:val="true"/>
              </w:rPr>
              <w:t>مسألة</w:t>
            </w:r>
            <w:r>
              <w:rPr>
                <w:rStyle w:val="IndexLink"/>
                <w:rtl w:val="true"/>
              </w:rPr>
              <w:t>:</w:t>
            </w:r>
            <w:r>
              <w:rPr>
                <w:rStyle w:val="IndexLink"/>
                <w:rtl w:val="true"/>
              </w:rPr>
              <w:t>ينبغي لأهل مكّة أن يتشبّهوا بالمحرمين في ترك لبس المخيط</w:t>
            </w:r>
            <w:r>
              <w:rPr>
                <w:rStyle w:val="IndexLink"/>
                <w:rtl w:val="true"/>
              </w:rPr>
              <w:tab/>
            </w:r>
            <w:r>
              <w:rPr>
                <w:rStyle w:val="IndexLink"/>
              </w:rPr>
              <w:t>240</w:t>
            </w:r>
          </w:hyperlink>
        </w:p>
        <w:p>
          <w:pPr>
            <w:pStyle w:val="Contents6"/>
            <w:tabs>
              <w:tab w:val="clear" w:pos="7609"/>
              <w:tab w:val="right" w:pos="9026" w:leader="dot"/>
            </w:tabs>
            <w:rPr/>
          </w:pPr>
          <w:hyperlink w:anchor="__RefHeading___Toc1375390_222507752">
            <w:r>
              <w:rPr>
                <w:webHidden/>
                <w:rStyle w:val="IndexLink"/>
                <w:rtl w:val="true"/>
              </w:rPr>
              <w:t>مسألة</w:t>
            </w:r>
            <w:r>
              <w:rPr>
                <w:rStyle w:val="IndexLink"/>
                <w:rtl w:val="true"/>
              </w:rPr>
              <w:t>:</w:t>
            </w:r>
            <w:r>
              <w:rPr>
                <w:rStyle w:val="IndexLink"/>
                <w:rtl w:val="true"/>
              </w:rPr>
              <w:t>الأيّام المعدودات</w:t>
            </w:r>
            <w:r>
              <w:rPr>
                <w:rStyle w:val="IndexLink"/>
                <w:rtl w:val="true"/>
              </w:rPr>
              <w:t>:</w:t>
            </w:r>
            <w:r>
              <w:rPr>
                <w:rStyle w:val="IndexLink"/>
                <w:rtl w:val="true"/>
              </w:rPr>
              <w:t>عشر ذي الحجّة،و المعلومات</w:t>
            </w:r>
            <w:r>
              <w:rPr>
                <w:rStyle w:val="IndexLink"/>
                <w:rtl w:val="true"/>
              </w:rPr>
              <w:t>:</w:t>
            </w:r>
            <w:r>
              <w:rPr>
                <w:rStyle w:val="IndexLink"/>
                <w:rtl w:val="true"/>
              </w:rPr>
              <w:t>أيّام التشريق</w:t>
            </w:r>
            <w:r>
              <w:rPr>
                <w:rStyle w:val="IndexLink"/>
                <w:rtl w:val="true"/>
              </w:rPr>
              <w:tab/>
            </w:r>
            <w:r>
              <w:rPr>
                <w:rStyle w:val="IndexLink"/>
              </w:rPr>
              <w:t>240</w:t>
            </w:r>
          </w:hyperlink>
        </w:p>
        <w:p>
          <w:pPr>
            <w:pStyle w:val="Contents6"/>
            <w:tabs>
              <w:tab w:val="clear" w:pos="7609"/>
              <w:tab w:val="right" w:pos="9026" w:leader="dot"/>
            </w:tabs>
            <w:rPr/>
          </w:pPr>
          <w:hyperlink w:anchor="__RefHeading___Toc1375392_222507752">
            <w:r>
              <w:rPr>
                <w:webHidden/>
                <w:rStyle w:val="IndexLink"/>
                <w:rtl w:val="true"/>
              </w:rPr>
              <w:t>مسألة</w:t>
            </w:r>
            <w:r>
              <w:rPr>
                <w:rStyle w:val="IndexLink"/>
                <w:rtl w:val="true"/>
              </w:rPr>
              <w:t>:</w:t>
            </w:r>
            <w:r>
              <w:rPr>
                <w:rStyle w:val="IndexLink"/>
                <w:rtl w:val="true"/>
              </w:rPr>
              <w:t>و صرف المال في الحجّ المفروض أفضل من الصدقة به على ولد</w:t>
            </w:r>
            <w:r>
              <w:rPr>
                <w:rStyle w:val="IndexLink"/>
                <w:rtl w:val="true"/>
              </w:rPr>
              <w:tab/>
            </w:r>
            <w:r>
              <w:rPr>
                <w:rStyle w:val="IndexLink"/>
              </w:rPr>
              <w:t>241</w:t>
            </w:r>
          </w:hyperlink>
        </w:p>
        <w:p>
          <w:pPr>
            <w:pStyle w:val="Contents6"/>
            <w:tabs>
              <w:tab w:val="clear" w:pos="7609"/>
              <w:tab w:val="right" w:pos="9026" w:leader="dot"/>
            </w:tabs>
            <w:rPr/>
          </w:pPr>
          <w:hyperlink w:anchor="__RefHeading___Toc1375394_222507752">
            <w:r>
              <w:rPr>
                <w:webHidden/>
                <w:rStyle w:val="IndexLink"/>
                <w:rtl w:val="true"/>
              </w:rPr>
              <w:t>مسألة</w:t>
            </w:r>
            <w:r>
              <w:rPr>
                <w:rStyle w:val="IndexLink"/>
                <w:rtl w:val="true"/>
              </w:rPr>
              <w:t>:</w:t>
            </w:r>
            <w:r>
              <w:rPr>
                <w:rStyle w:val="IndexLink"/>
                <w:rtl w:val="true"/>
              </w:rPr>
              <w:t>قد بيّنّا أنّه يستحبّ أن يحجّ الإنسان عن والديه و ولده</w:t>
            </w:r>
            <w:r>
              <w:rPr>
                <w:rStyle w:val="IndexLink"/>
                <w:rtl w:val="true"/>
              </w:rPr>
              <w:tab/>
            </w:r>
            <w:r>
              <w:rPr>
                <w:rStyle w:val="IndexLink"/>
              </w:rPr>
              <w:t>241</w:t>
            </w:r>
          </w:hyperlink>
        </w:p>
        <w:p>
          <w:pPr>
            <w:pStyle w:val="Contents6"/>
            <w:tabs>
              <w:tab w:val="clear" w:pos="7609"/>
              <w:tab w:val="right" w:pos="9026" w:leader="dot"/>
            </w:tabs>
            <w:rPr/>
          </w:pPr>
          <w:hyperlink w:anchor="__RefHeading___Toc1375396_222507752">
            <w:r>
              <w:rPr>
                <w:webHidden/>
                <w:rStyle w:val="IndexLink"/>
                <w:rtl w:val="true"/>
              </w:rPr>
              <w:t>مسألة</w:t>
            </w:r>
            <w:r>
              <w:rPr>
                <w:rStyle w:val="IndexLink"/>
                <w:rtl w:val="true"/>
              </w:rPr>
              <w:t>:</w:t>
            </w:r>
            <w:r>
              <w:rPr>
                <w:rStyle w:val="IndexLink"/>
                <w:rtl w:val="true"/>
              </w:rPr>
              <w:t>دخول الكعبة للنساء مستحبّ و ليس بواجب،و لا يتأكّد في حقّهنّ،</w:t>
            </w:r>
            <w:r>
              <w:rPr>
                <w:rStyle w:val="IndexLink"/>
                <w:rtl w:val="true"/>
              </w:rPr>
              <w:tab/>
            </w:r>
            <w:r>
              <w:rPr>
                <w:rStyle w:val="IndexLink"/>
              </w:rPr>
              <w:t>241</w:t>
            </w:r>
          </w:hyperlink>
        </w:p>
        <w:p>
          <w:pPr>
            <w:pStyle w:val="Contents6"/>
            <w:tabs>
              <w:tab w:val="clear" w:pos="7609"/>
              <w:tab w:val="right" w:pos="9026" w:leader="dot"/>
            </w:tabs>
            <w:rPr/>
          </w:pPr>
          <w:hyperlink w:anchor="__RefHeading___Toc1375398_222507752">
            <w:r>
              <w:rPr>
                <w:webHidden/>
                <w:rStyle w:val="IndexLink"/>
                <w:rtl w:val="true"/>
              </w:rPr>
              <w:t>مسألة</w:t>
            </w:r>
            <w:r>
              <w:rPr>
                <w:rStyle w:val="IndexLink"/>
                <w:rtl w:val="true"/>
              </w:rPr>
              <w:t>:</w:t>
            </w:r>
            <w:r>
              <w:rPr>
                <w:rStyle w:val="IndexLink"/>
                <w:rtl w:val="true"/>
              </w:rPr>
              <w:t>تكره المجاورة بمكّة،و يستحبّ لمن أدّى مناسكه الخروج منها</w:t>
            </w:r>
            <w:r>
              <w:rPr>
                <w:rStyle w:val="IndexLink"/>
                <w:rtl w:val="true"/>
              </w:rPr>
              <w:tab/>
            </w:r>
            <w:r>
              <w:rPr>
                <w:rStyle w:val="IndexLink"/>
              </w:rPr>
              <w:t>242</w:t>
            </w:r>
          </w:hyperlink>
        </w:p>
        <w:p>
          <w:pPr>
            <w:pStyle w:val="Contents6"/>
            <w:tabs>
              <w:tab w:val="clear" w:pos="7609"/>
              <w:tab w:val="right" w:pos="9026" w:leader="dot"/>
            </w:tabs>
            <w:rPr/>
          </w:pPr>
          <w:hyperlink w:anchor="__RefHeading___Toc1375400_222507752">
            <w:r>
              <w:rPr>
                <w:webHidden/>
                <w:rStyle w:val="IndexLink"/>
                <w:rtl w:val="true"/>
              </w:rPr>
              <w:t>مسألة</w:t>
            </w:r>
            <w:r>
              <w:rPr>
                <w:rStyle w:val="IndexLink"/>
                <w:rtl w:val="true"/>
              </w:rPr>
              <w:t>:</w:t>
            </w:r>
            <w:r>
              <w:rPr>
                <w:rStyle w:val="IndexLink"/>
                <w:rtl w:val="true"/>
              </w:rPr>
              <w:t>من أخرج شيئا من حصى المسجد،كان عليه ردّه</w:t>
            </w:r>
            <w:r>
              <w:rPr>
                <w:rStyle w:val="IndexLink"/>
                <w:rtl w:val="true"/>
              </w:rPr>
              <w:tab/>
            </w:r>
            <w:r>
              <w:rPr>
                <w:rStyle w:val="IndexLink"/>
              </w:rPr>
              <w:t>242</w:t>
            </w:r>
          </w:hyperlink>
        </w:p>
        <w:p>
          <w:pPr>
            <w:pStyle w:val="Contents6"/>
            <w:tabs>
              <w:tab w:val="clear" w:pos="7609"/>
              <w:tab w:val="right" w:pos="9026" w:leader="dot"/>
            </w:tabs>
            <w:rPr/>
          </w:pPr>
          <w:hyperlink w:anchor="__RefHeading___Toc1375402_222507752">
            <w:r>
              <w:rPr>
                <w:webHidden/>
                <w:rStyle w:val="IndexLink"/>
                <w:rtl w:val="true"/>
              </w:rPr>
              <w:t>مسألة</w:t>
            </w:r>
            <w:r>
              <w:rPr>
                <w:rStyle w:val="IndexLink"/>
                <w:rtl w:val="true"/>
              </w:rPr>
              <w:t>:</w:t>
            </w:r>
            <w:r>
              <w:rPr>
                <w:rStyle w:val="IndexLink"/>
                <w:rtl w:val="true"/>
              </w:rPr>
              <w:t>لا ينبغي للموسر المتمكّن،ترك الحجّ أكثر من خمس سنين</w:t>
            </w:r>
            <w:r>
              <w:rPr>
                <w:rStyle w:val="IndexLink"/>
                <w:rtl w:val="true"/>
              </w:rPr>
              <w:tab/>
            </w:r>
            <w:r>
              <w:rPr>
                <w:rStyle w:val="IndexLink"/>
              </w:rPr>
              <w:t>243</w:t>
            </w:r>
          </w:hyperlink>
        </w:p>
        <w:p>
          <w:pPr>
            <w:pStyle w:val="Contents6"/>
            <w:tabs>
              <w:tab w:val="clear" w:pos="7609"/>
              <w:tab w:val="right" w:pos="9026" w:leader="dot"/>
            </w:tabs>
            <w:rPr/>
          </w:pPr>
          <w:hyperlink w:anchor="__RefHeading___Toc1375404_222507752">
            <w:r>
              <w:rPr>
                <w:webHidden/>
                <w:rStyle w:val="IndexLink"/>
                <w:rtl w:val="true"/>
              </w:rPr>
              <w:t>مسألة</w:t>
            </w:r>
            <w:r>
              <w:rPr>
                <w:rStyle w:val="IndexLink"/>
                <w:rtl w:val="true"/>
              </w:rPr>
              <w:t>:</w:t>
            </w:r>
            <w:r>
              <w:rPr>
                <w:rStyle w:val="IndexLink"/>
                <w:rtl w:val="true"/>
              </w:rPr>
              <w:t>و يستحبّ الطواف عن الرسول صلّى اللّه عليه و آله و عن الأئمّة عليهم</w:t>
            </w:r>
            <w:r>
              <w:rPr>
                <w:rStyle w:val="IndexLink"/>
                <w:rtl w:val="true"/>
              </w:rPr>
              <w:tab/>
            </w:r>
            <w:r>
              <w:rPr>
                <w:rStyle w:val="IndexLink"/>
              </w:rPr>
              <w:t>243</w:t>
            </w:r>
          </w:hyperlink>
        </w:p>
        <w:p>
          <w:pPr>
            <w:pStyle w:val="Contents6"/>
            <w:tabs>
              <w:tab w:val="clear" w:pos="7609"/>
              <w:tab w:val="right" w:pos="9026" w:leader="dot"/>
            </w:tabs>
            <w:rPr/>
          </w:pPr>
          <w:hyperlink w:anchor="__RefHeading___Toc1375406_222507752">
            <w:r>
              <w:rPr>
                <w:webHidden/>
                <w:rStyle w:val="IndexLink"/>
                <w:rtl w:val="true"/>
              </w:rPr>
              <w:t>مسألة</w:t>
            </w:r>
            <w:r>
              <w:rPr>
                <w:rStyle w:val="IndexLink"/>
                <w:rtl w:val="true"/>
              </w:rPr>
              <w:t>:</w:t>
            </w:r>
            <w:r>
              <w:rPr>
                <w:rStyle w:val="IndexLink"/>
                <w:rtl w:val="true"/>
              </w:rPr>
              <w:t>من كان غير مختتن،وجب عليه الاختتان إذا كان بالغا،و لو وجب</w:t>
            </w:r>
            <w:r>
              <w:rPr>
                <w:rStyle w:val="IndexLink"/>
                <w:rtl w:val="true"/>
              </w:rPr>
              <w:tab/>
            </w:r>
            <w:r>
              <w:rPr>
                <w:rStyle w:val="IndexLink"/>
              </w:rPr>
              <w:t>248</w:t>
            </w:r>
          </w:hyperlink>
        </w:p>
        <w:p>
          <w:pPr>
            <w:pStyle w:val="Contents6"/>
            <w:tabs>
              <w:tab w:val="clear" w:pos="7609"/>
              <w:tab w:val="right" w:pos="9026" w:leader="dot"/>
            </w:tabs>
            <w:rPr/>
          </w:pPr>
          <w:hyperlink w:anchor="__RefHeading___Toc1375408_222507752">
            <w:r>
              <w:rPr>
                <w:webHidden/>
                <w:rStyle w:val="IndexLink"/>
                <w:rtl w:val="true"/>
              </w:rPr>
              <w:t>مسألة</w:t>
            </w:r>
            <w:r>
              <w:rPr>
                <w:rStyle w:val="IndexLink"/>
                <w:rtl w:val="true"/>
              </w:rPr>
              <w:t>:</w:t>
            </w:r>
            <w:r>
              <w:rPr>
                <w:rStyle w:val="IndexLink"/>
                <w:rtl w:val="true"/>
              </w:rPr>
              <w:t>لا بأس بالقران في طواف النافلة على ما بيّنّاه</w:t>
            </w:r>
            <w:r>
              <w:rPr>
                <w:rStyle w:val="IndexLink"/>
                <w:rtl w:val="true"/>
              </w:rPr>
              <w:tab/>
            </w:r>
            <w:r>
              <w:rPr>
                <w:rStyle w:val="IndexLink"/>
              </w:rPr>
              <w:t>249</w:t>
            </w:r>
          </w:hyperlink>
        </w:p>
        <w:p>
          <w:pPr>
            <w:pStyle w:val="Contents6"/>
            <w:tabs>
              <w:tab w:val="clear" w:pos="7609"/>
              <w:tab w:val="right" w:pos="9026" w:leader="dot"/>
            </w:tabs>
            <w:rPr/>
          </w:pPr>
          <w:hyperlink w:anchor="__RefHeading___Toc1375410_222507752">
            <w:r>
              <w:rPr>
                <w:webHidden/>
                <w:rStyle w:val="IndexLink"/>
                <w:rtl w:val="true"/>
              </w:rPr>
              <w:t>فصول في هذا الباب</w:t>
            </w:r>
            <w:r>
              <w:rPr>
                <w:rStyle w:val="IndexLink"/>
                <w:rtl w:val="true"/>
              </w:rPr>
              <w:tab/>
            </w:r>
            <w:r>
              <w:rPr>
                <w:rStyle w:val="IndexLink"/>
              </w:rPr>
              <w:t>249</w:t>
            </w:r>
          </w:hyperlink>
        </w:p>
        <w:p>
          <w:pPr>
            <w:pStyle w:val="Contents6"/>
            <w:tabs>
              <w:tab w:val="clear" w:pos="7609"/>
              <w:tab w:val="right" w:pos="9026" w:leader="dot"/>
            </w:tabs>
            <w:rPr/>
          </w:pPr>
          <w:hyperlink w:anchor="__RefHeading___Toc1375412_222507752">
            <w:r>
              <w:rPr>
                <w:webHidden/>
                <w:rStyle w:val="IndexLink"/>
                <w:rtl w:val="true"/>
              </w:rPr>
              <w:t>فصل</w:t>
            </w:r>
            <w:r>
              <w:rPr>
                <w:rStyle w:val="IndexLink"/>
                <w:rtl w:val="true"/>
              </w:rPr>
              <w:t>:</w:t>
              <w:tab/>
            </w:r>
            <w:r>
              <w:rPr>
                <w:rStyle w:val="IndexLink"/>
              </w:rPr>
              <w:t>250</w:t>
            </w:r>
          </w:hyperlink>
        </w:p>
        <w:p>
          <w:pPr>
            <w:pStyle w:val="Contents6"/>
            <w:tabs>
              <w:tab w:val="clear" w:pos="7609"/>
              <w:tab w:val="right" w:pos="9026" w:leader="dot"/>
            </w:tabs>
            <w:rPr/>
          </w:pPr>
          <w:hyperlink w:anchor="__RefHeading___Toc1375414_222507752">
            <w:r>
              <w:rPr>
                <w:webHidden/>
                <w:rStyle w:val="IndexLink"/>
                <w:rtl w:val="true"/>
              </w:rPr>
              <w:t>فصل</w:t>
            </w:r>
            <w:r>
              <w:rPr>
                <w:rStyle w:val="IndexLink"/>
                <w:rtl w:val="true"/>
              </w:rPr>
              <w:t>:</w:t>
              <w:tab/>
            </w:r>
            <w:r>
              <w:rPr>
                <w:rStyle w:val="IndexLink"/>
              </w:rPr>
              <w:t>250</w:t>
            </w:r>
          </w:hyperlink>
        </w:p>
        <w:p>
          <w:pPr>
            <w:pStyle w:val="Contents6"/>
            <w:tabs>
              <w:tab w:val="clear" w:pos="7609"/>
              <w:tab w:val="right" w:pos="9026" w:leader="dot"/>
            </w:tabs>
            <w:rPr/>
          </w:pPr>
          <w:hyperlink w:anchor="__RefHeading___Toc1375416_222507752">
            <w:r>
              <w:rPr>
                <w:webHidden/>
                <w:rStyle w:val="IndexLink"/>
                <w:rtl w:val="true"/>
              </w:rPr>
              <w:t>فصل</w:t>
            </w:r>
            <w:r>
              <w:rPr>
                <w:rStyle w:val="IndexLink"/>
                <w:rtl w:val="true"/>
              </w:rPr>
              <w:t>:</w:t>
              <w:tab/>
            </w:r>
            <w:r>
              <w:rPr>
                <w:rStyle w:val="IndexLink"/>
              </w:rPr>
              <w:t>250</w:t>
            </w:r>
          </w:hyperlink>
        </w:p>
        <w:p>
          <w:pPr>
            <w:pStyle w:val="Contents6"/>
            <w:tabs>
              <w:tab w:val="clear" w:pos="7609"/>
              <w:tab w:val="right" w:pos="9026" w:leader="dot"/>
            </w:tabs>
            <w:rPr/>
          </w:pPr>
          <w:hyperlink w:anchor="__RefHeading___Toc1375418_222507752">
            <w:r>
              <w:rPr>
                <w:webHidden/>
                <w:rStyle w:val="IndexLink"/>
                <w:rtl w:val="true"/>
              </w:rPr>
              <w:t>فصل</w:t>
            </w:r>
            <w:r>
              <w:rPr>
                <w:rStyle w:val="IndexLink"/>
                <w:rtl w:val="true"/>
              </w:rPr>
              <w:t>:</w:t>
              <w:tab/>
            </w:r>
            <w:r>
              <w:rPr>
                <w:rStyle w:val="IndexLink"/>
              </w:rPr>
              <w:t>251</w:t>
            </w:r>
          </w:hyperlink>
        </w:p>
        <w:p>
          <w:pPr>
            <w:pStyle w:val="Contents6"/>
            <w:tabs>
              <w:tab w:val="clear" w:pos="7609"/>
              <w:tab w:val="right" w:pos="9026" w:leader="dot"/>
            </w:tabs>
            <w:rPr/>
          </w:pPr>
          <w:hyperlink w:anchor="__RefHeading___Toc1375420_222507752">
            <w:r>
              <w:rPr>
                <w:webHidden/>
                <w:rStyle w:val="IndexLink"/>
                <w:rtl w:val="true"/>
              </w:rPr>
              <w:t>فصل</w:t>
            </w:r>
            <w:r>
              <w:rPr>
                <w:rStyle w:val="IndexLink"/>
                <w:rtl w:val="true"/>
              </w:rPr>
              <w:t>:</w:t>
              <w:tab/>
            </w:r>
            <w:r>
              <w:rPr>
                <w:rStyle w:val="IndexLink"/>
              </w:rPr>
              <w:t>252</w:t>
            </w:r>
          </w:hyperlink>
        </w:p>
        <w:p>
          <w:pPr>
            <w:pStyle w:val="Contents6"/>
            <w:tabs>
              <w:tab w:val="clear" w:pos="7609"/>
              <w:tab w:val="right" w:pos="9026" w:leader="dot"/>
            </w:tabs>
            <w:rPr/>
          </w:pPr>
          <w:hyperlink w:anchor="__RefHeading___Toc1375422_222507752">
            <w:r>
              <w:rPr>
                <w:webHidden/>
                <w:rStyle w:val="IndexLink"/>
                <w:rtl w:val="true"/>
              </w:rPr>
              <w:t>فصل</w:t>
            </w:r>
            <w:r>
              <w:rPr>
                <w:rStyle w:val="IndexLink"/>
                <w:rtl w:val="true"/>
              </w:rPr>
              <w:t>:</w:t>
              <w:tab/>
            </w:r>
            <w:r>
              <w:rPr>
                <w:rStyle w:val="IndexLink"/>
              </w:rPr>
              <w:t>253</w:t>
            </w:r>
          </w:hyperlink>
        </w:p>
        <w:p>
          <w:pPr>
            <w:pStyle w:val="Contents6"/>
            <w:tabs>
              <w:tab w:val="clear" w:pos="7609"/>
              <w:tab w:val="right" w:pos="9026" w:leader="dot"/>
            </w:tabs>
            <w:rPr/>
          </w:pPr>
          <w:hyperlink w:anchor="__RefHeading___Toc1375424_222507752">
            <w:r>
              <w:rPr>
                <w:webHidden/>
                <w:rStyle w:val="IndexLink"/>
                <w:rtl w:val="true"/>
              </w:rPr>
              <w:t>فصل</w:t>
            </w:r>
            <w:r>
              <w:rPr>
                <w:rStyle w:val="IndexLink"/>
                <w:rtl w:val="true"/>
              </w:rPr>
              <w:t>:</w:t>
              <w:tab/>
            </w:r>
            <w:r>
              <w:rPr>
                <w:rStyle w:val="IndexLink"/>
              </w:rPr>
              <w:t>255</w:t>
            </w:r>
          </w:hyperlink>
        </w:p>
        <w:p>
          <w:pPr>
            <w:pStyle w:val="Contents6"/>
            <w:tabs>
              <w:tab w:val="clear" w:pos="7609"/>
              <w:tab w:val="right" w:pos="9026" w:leader="dot"/>
            </w:tabs>
            <w:rPr/>
          </w:pPr>
          <w:hyperlink w:anchor="__RefHeading___Toc1375426_222507752">
            <w:r>
              <w:rPr>
                <w:webHidden/>
                <w:rStyle w:val="IndexLink"/>
                <w:rtl w:val="true"/>
              </w:rPr>
              <w:t>فصل</w:t>
            </w:r>
            <w:r>
              <w:rPr>
                <w:rStyle w:val="IndexLink"/>
                <w:rtl w:val="true"/>
              </w:rPr>
              <w:t>:</w:t>
              <w:tab/>
            </w:r>
            <w:r>
              <w:rPr>
                <w:rStyle w:val="IndexLink"/>
              </w:rPr>
              <w:t>255</w:t>
            </w:r>
          </w:hyperlink>
        </w:p>
        <w:p>
          <w:pPr>
            <w:pStyle w:val="Contents6"/>
            <w:tabs>
              <w:tab w:val="clear" w:pos="7609"/>
              <w:tab w:val="right" w:pos="9026" w:leader="dot"/>
            </w:tabs>
            <w:rPr/>
          </w:pPr>
          <w:hyperlink w:anchor="__RefHeading___Toc1375428_222507752">
            <w:r>
              <w:rPr>
                <w:webHidden/>
                <w:rStyle w:val="IndexLink"/>
                <w:rtl w:val="true"/>
              </w:rPr>
              <w:t>فصل</w:t>
            </w:r>
            <w:r>
              <w:rPr>
                <w:rStyle w:val="IndexLink"/>
                <w:rtl w:val="true"/>
              </w:rPr>
              <w:t>:</w:t>
              <w:tab/>
            </w:r>
            <w:r>
              <w:rPr>
                <w:rStyle w:val="IndexLink"/>
              </w:rPr>
              <w:t>255</w:t>
            </w:r>
          </w:hyperlink>
        </w:p>
        <w:p>
          <w:pPr>
            <w:pStyle w:val="Contents6"/>
            <w:tabs>
              <w:tab w:val="clear" w:pos="7609"/>
              <w:tab w:val="right" w:pos="9026" w:leader="dot"/>
            </w:tabs>
            <w:rPr/>
          </w:pPr>
          <w:hyperlink w:anchor="__RefHeading___Toc1375430_222507752">
            <w:r>
              <w:rPr>
                <w:webHidden/>
                <w:rStyle w:val="IndexLink"/>
                <w:rtl w:val="true"/>
              </w:rPr>
              <w:t>فصل</w:t>
            </w:r>
            <w:r>
              <w:rPr>
                <w:rStyle w:val="IndexLink"/>
                <w:rtl w:val="true"/>
              </w:rPr>
              <w:t>:</w:t>
              <w:tab/>
            </w:r>
            <w:r>
              <w:rPr>
                <w:rStyle w:val="IndexLink"/>
              </w:rPr>
              <w:t>256</w:t>
            </w:r>
          </w:hyperlink>
        </w:p>
        <w:p>
          <w:pPr>
            <w:pStyle w:val="Contents6"/>
            <w:tabs>
              <w:tab w:val="clear" w:pos="7609"/>
              <w:tab w:val="right" w:pos="9026" w:leader="dot"/>
            </w:tabs>
            <w:rPr/>
          </w:pPr>
          <w:hyperlink w:anchor="__RefHeading___Toc1375432_222507752">
            <w:r>
              <w:rPr>
                <w:webHidden/>
                <w:rStyle w:val="IndexLink"/>
                <w:rtl w:val="true"/>
              </w:rPr>
              <w:t>فصل</w:t>
            </w:r>
            <w:r>
              <w:rPr>
                <w:rStyle w:val="IndexLink"/>
                <w:rtl w:val="true"/>
              </w:rPr>
              <w:t>:</w:t>
              <w:tab/>
            </w:r>
            <w:r>
              <w:rPr>
                <w:rStyle w:val="IndexLink"/>
              </w:rPr>
              <w:t>257</w:t>
            </w:r>
          </w:hyperlink>
        </w:p>
        <w:p>
          <w:pPr>
            <w:pStyle w:val="Contents6"/>
            <w:tabs>
              <w:tab w:val="clear" w:pos="7609"/>
              <w:tab w:val="right" w:pos="9026" w:leader="dot"/>
            </w:tabs>
            <w:rPr/>
          </w:pPr>
          <w:hyperlink w:anchor="__RefHeading___Toc1375434_222507752">
            <w:r>
              <w:rPr>
                <w:webHidden/>
                <w:rStyle w:val="IndexLink"/>
                <w:rtl w:val="true"/>
              </w:rPr>
              <w:t>فصل</w:t>
            </w:r>
            <w:r>
              <w:rPr>
                <w:rStyle w:val="IndexLink"/>
                <w:rtl w:val="true"/>
              </w:rPr>
              <w:t>:</w:t>
              <w:tab/>
            </w:r>
            <w:r>
              <w:rPr>
                <w:rStyle w:val="IndexLink"/>
              </w:rPr>
              <w:t>257</w:t>
            </w:r>
          </w:hyperlink>
        </w:p>
        <w:p>
          <w:pPr>
            <w:pStyle w:val="Contents6"/>
            <w:tabs>
              <w:tab w:val="clear" w:pos="7609"/>
              <w:tab w:val="right" w:pos="9026" w:leader="dot"/>
            </w:tabs>
            <w:rPr/>
          </w:pPr>
          <w:hyperlink w:anchor="__RefHeading___Toc1375436_222507752">
            <w:r>
              <w:rPr>
                <w:webHidden/>
                <w:rStyle w:val="IndexLink"/>
                <w:rtl w:val="true"/>
              </w:rPr>
              <w:t>فصل</w:t>
            </w:r>
            <w:r>
              <w:rPr>
                <w:rStyle w:val="IndexLink"/>
                <w:rtl w:val="true"/>
              </w:rPr>
              <w:t>:</w:t>
              <w:tab/>
            </w:r>
            <w:r>
              <w:rPr>
                <w:rStyle w:val="IndexLink"/>
              </w:rPr>
              <w:t>258</w:t>
            </w:r>
          </w:hyperlink>
        </w:p>
        <w:p>
          <w:pPr>
            <w:pStyle w:val="Contents6"/>
            <w:tabs>
              <w:tab w:val="clear" w:pos="7609"/>
              <w:tab w:val="right" w:pos="9026" w:leader="dot"/>
            </w:tabs>
            <w:rPr/>
          </w:pPr>
          <w:hyperlink w:anchor="__RefHeading___Toc1375438_222507752">
            <w:r>
              <w:rPr>
                <w:webHidden/>
                <w:rStyle w:val="IndexLink"/>
                <w:rtl w:val="true"/>
              </w:rPr>
              <w:t>فصل</w:t>
            </w:r>
            <w:r>
              <w:rPr>
                <w:rStyle w:val="IndexLink"/>
                <w:rtl w:val="true"/>
              </w:rPr>
              <w:t>:</w:t>
              <w:tab/>
            </w:r>
            <w:r>
              <w:rPr>
                <w:rStyle w:val="IndexLink"/>
              </w:rPr>
              <w:t>258</w:t>
            </w:r>
          </w:hyperlink>
        </w:p>
        <w:p>
          <w:pPr>
            <w:pStyle w:val="Contents6"/>
            <w:tabs>
              <w:tab w:val="clear" w:pos="7609"/>
              <w:tab w:val="right" w:pos="9026" w:leader="dot"/>
            </w:tabs>
            <w:rPr/>
          </w:pPr>
          <w:hyperlink w:anchor="__RefHeading___Toc1375440_222507752">
            <w:r>
              <w:rPr>
                <w:webHidden/>
                <w:rStyle w:val="IndexLink"/>
                <w:rtl w:val="true"/>
              </w:rPr>
              <w:t>فصل</w:t>
            </w:r>
            <w:r>
              <w:rPr>
                <w:rStyle w:val="IndexLink"/>
                <w:rtl w:val="true"/>
              </w:rPr>
              <w:t>:</w:t>
              <w:tab/>
            </w:r>
            <w:r>
              <w:rPr>
                <w:rStyle w:val="IndexLink"/>
              </w:rPr>
              <w:t>259</w:t>
            </w:r>
          </w:hyperlink>
        </w:p>
        <w:p>
          <w:pPr>
            <w:pStyle w:val="Contents6"/>
            <w:tabs>
              <w:tab w:val="clear" w:pos="7609"/>
              <w:tab w:val="right" w:pos="9026" w:leader="dot"/>
            </w:tabs>
            <w:rPr/>
          </w:pPr>
          <w:hyperlink w:anchor="__RefHeading___Toc1375442_222507752">
            <w:r>
              <w:rPr>
                <w:webHidden/>
                <w:rStyle w:val="IndexLink"/>
                <w:rtl w:val="true"/>
              </w:rPr>
              <w:t>فصل</w:t>
            </w:r>
            <w:r>
              <w:rPr>
                <w:rStyle w:val="IndexLink"/>
                <w:rtl w:val="true"/>
              </w:rPr>
              <w:t>:</w:t>
              <w:tab/>
            </w:r>
            <w:r>
              <w:rPr>
                <w:rStyle w:val="IndexLink"/>
              </w:rPr>
              <w:t>259</w:t>
            </w:r>
          </w:hyperlink>
        </w:p>
        <w:p>
          <w:pPr>
            <w:pStyle w:val="Contents6"/>
            <w:tabs>
              <w:tab w:val="clear" w:pos="7609"/>
              <w:tab w:val="right" w:pos="9026" w:leader="dot"/>
            </w:tabs>
            <w:rPr/>
          </w:pPr>
          <w:hyperlink w:anchor="__RefHeading___Toc1375444_222507752">
            <w:r>
              <w:rPr>
                <w:webHidden/>
                <w:rStyle w:val="IndexLink"/>
                <w:rtl w:val="true"/>
              </w:rPr>
              <w:t>فصل</w:t>
            </w:r>
            <w:r>
              <w:rPr>
                <w:rStyle w:val="IndexLink"/>
                <w:rtl w:val="true"/>
              </w:rPr>
              <w:t>:</w:t>
              <w:tab/>
            </w:r>
            <w:r>
              <w:rPr>
                <w:rStyle w:val="IndexLink"/>
              </w:rPr>
              <w:t>260</w:t>
            </w:r>
          </w:hyperlink>
        </w:p>
        <w:p>
          <w:pPr>
            <w:pStyle w:val="Contents6"/>
            <w:tabs>
              <w:tab w:val="clear" w:pos="7609"/>
              <w:tab w:val="right" w:pos="9026" w:leader="dot"/>
            </w:tabs>
            <w:rPr/>
          </w:pPr>
          <w:hyperlink w:anchor="__RefHeading___Toc1375446_222507752">
            <w:r>
              <w:rPr>
                <w:webHidden/>
                <w:rStyle w:val="IndexLink"/>
                <w:rtl w:val="true"/>
              </w:rPr>
              <w:t>فصل</w:t>
            </w:r>
            <w:r>
              <w:rPr>
                <w:rStyle w:val="IndexLink"/>
                <w:rtl w:val="true"/>
              </w:rPr>
              <w:t>:</w:t>
              <w:tab/>
            </w:r>
            <w:r>
              <w:rPr>
                <w:rStyle w:val="IndexLink"/>
              </w:rPr>
              <w:t>260</w:t>
            </w:r>
          </w:hyperlink>
        </w:p>
        <w:p>
          <w:pPr>
            <w:pStyle w:val="Contents6"/>
            <w:tabs>
              <w:tab w:val="clear" w:pos="7609"/>
              <w:tab w:val="right" w:pos="9026" w:leader="dot"/>
            </w:tabs>
            <w:rPr/>
          </w:pPr>
          <w:hyperlink w:anchor="__RefHeading___Toc1375448_222507752">
            <w:r>
              <w:rPr>
                <w:webHidden/>
                <w:rStyle w:val="IndexLink"/>
                <w:rtl w:val="true"/>
              </w:rPr>
              <w:t>فصل</w:t>
            </w:r>
            <w:r>
              <w:rPr>
                <w:rStyle w:val="IndexLink"/>
                <w:rtl w:val="true"/>
              </w:rPr>
              <w:t>:</w:t>
              <w:tab/>
            </w:r>
            <w:r>
              <w:rPr>
                <w:rStyle w:val="IndexLink"/>
              </w:rPr>
              <w:t>261</w:t>
            </w:r>
          </w:hyperlink>
        </w:p>
        <w:p>
          <w:pPr>
            <w:pStyle w:val="Contents6"/>
            <w:tabs>
              <w:tab w:val="clear" w:pos="7609"/>
              <w:tab w:val="right" w:pos="9026" w:leader="dot"/>
            </w:tabs>
            <w:rPr/>
          </w:pPr>
          <w:hyperlink w:anchor="__RefHeading___Toc1375450_222507752">
            <w:r>
              <w:rPr>
                <w:webHidden/>
                <w:rStyle w:val="IndexLink"/>
                <w:rtl w:val="true"/>
              </w:rPr>
              <w:t>فصل</w:t>
            </w:r>
            <w:r>
              <w:rPr>
                <w:rStyle w:val="IndexLink"/>
                <w:rtl w:val="true"/>
              </w:rPr>
              <w:t>:</w:t>
              <w:tab/>
            </w:r>
            <w:r>
              <w:rPr>
                <w:rStyle w:val="IndexLink"/>
              </w:rPr>
              <w:t>261</w:t>
            </w:r>
          </w:hyperlink>
        </w:p>
        <w:p>
          <w:pPr>
            <w:pStyle w:val="Contents6"/>
            <w:tabs>
              <w:tab w:val="clear" w:pos="7609"/>
              <w:tab w:val="right" w:pos="9026" w:leader="dot"/>
            </w:tabs>
            <w:rPr/>
          </w:pPr>
          <w:hyperlink w:anchor="__RefHeading___Toc1375452_222507752">
            <w:r>
              <w:rPr>
                <w:webHidden/>
                <w:rStyle w:val="IndexLink"/>
                <w:rtl w:val="true"/>
              </w:rPr>
              <w:t>فصل</w:t>
            </w:r>
            <w:r>
              <w:rPr>
                <w:rStyle w:val="IndexLink"/>
                <w:rtl w:val="true"/>
              </w:rPr>
              <w:t>:</w:t>
              <w:tab/>
            </w:r>
            <w:r>
              <w:rPr>
                <w:rStyle w:val="IndexLink"/>
              </w:rPr>
              <w:t>262</w:t>
            </w:r>
          </w:hyperlink>
        </w:p>
        <w:p>
          <w:pPr>
            <w:pStyle w:val="Contents6"/>
            <w:tabs>
              <w:tab w:val="clear" w:pos="7609"/>
              <w:tab w:val="right" w:pos="9026" w:leader="dot"/>
            </w:tabs>
            <w:rPr/>
          </w:pPr>
          <w:hyperlink w:anchor="__RefHeading___Toc1375454_222507752">
            <w:r>
              <w:rPr>
                <w:webHidden/>
                <w:rStyle w:val="IndexLink"/>
                <w:rtl w:val="true"/>
              </w:rPr>
              <w:t>فصل</w:t>
            </w:r>
            <w:r>
              <w:rPr>
                <w:rStyle w:val="IndexLink"/>
                <w:rtl w:val="true"/>
              </w:rPr>
              <w:t>:</w:t>
              <w:tab/>
            </w:r>
            <w:r>
              <w:rPr>
                <w:rStyle w:val="IndexLink"/>
              </w:rPr>
              <w:t>262</w:t>
            </w:r>
          </w:hyperlink>
        </w:p>
        <w:p>
          <w:pPr>
            <w:pStyle w:val="Contents6"/>
            <w:tabs>
              <w:tab w:val="clear" w:pos="7609"/>
              <w:tab w:val="right" w:pos="9026" w:leader="dot"/>
            </w:tabs>
            <w:rPr/>
          </w:pPr>
          <w:hyperlink w:anchor="__RefHeading___Toc1375456_222507752">
            <w:r>
              <w:rPr>
                <w:webHidden/>
                <w:rStyle w:val="IndexLink"/>
                <w:rtl w:val="true"/>
              </w:rPr>
              <w:t>فصل</w:t>
            </w:r>
            <w:r>
              <w:rPr>
                <w:rStyle w:val="IndexLink"/>
                <w:rtl w:val="true"/>
              </w:rPr>
              <w:t>:</w:t>
              <w:tab/>
            </w:r>
            <w:r>
              <w:rPr>
                <w:rStyle w:val="IndexLink"/>
              </w:rPr>
              <w:t>263</w:t>
            </w:r>
          </w:hyperlink>
        </w:p>
        <w:p>
          <w:pPr>
            <w:pStyle w:val="Contents6"/>
            <w:tabs>
              <w:tab w:val="clear" w:pos="7609"/>
              <w:tab w:val="right" w:pos="9026" w:leader="dot"/>
            </w:tabs>
            <w:rPr/>
          </w:pPr>
          <w:hyperlink w:anchor="__RefHeading___Toc1375458_222507752">
            <w:r>
              <w:rPr>
                <w:webHidden/>
                <w:rStyle w:val="IndexLink"/>
                <w:rtl w:val="true"/>
              </w:rPr>
              <w:t>فصل</w:t>
            </w:r>
            <w:r>
              <w:rPr>
                <w:rStyle w:val="IndexLink"/>
                <w:rtl w:val="true"/>
              </w:rPr>
              <w:t>:</w:t>
              <w:tab/>
            </w:r>
            <w:r>
              <w:rPr>
                <w:rStyle w:val="IndexLink"/>
              </w:rPr>
              <w:t>264</w:t>
            </w:r>
          </w:hyperlink>
        </w:p>
        <w:p>
          <w:pPr>
            <w:pStyle w:val="Contents6"/>
            <w:tabs>
              <w:tab w:val="clear" w:pos="7609"/>
              <w:tab w:val="right" w:pos="9026" w:leader="dot"/>
            </w:tabs>
            <w:rPr/>
          </w:pPr>
          <w:hyperlink w:anchor="__RefHeading___Toc1375460_222507752">
            <w:r>
              <w:rPr>
                <w:webHidden/>
                <w:rStyle w:val="IndexLink"/>
                <w:rtl w:val="true"/>
              </w:rPr>
              <w:t>فصل</w:t>
            </w:r>
            <w:r>
              <w:rPr>
                <w:rStyle w:val="IndexLink"/>
                <w:rtl w:val="true"/>
              </w:rPr>
              <w:t>:</w:t>
              <w:tab/>
            </w:r>
            <w:r>
              <w:rPr>
                <w:rStyle w:val="IndexLink"/>
              </w:rPr>
              <w:t>264</w:t>
            </w:r>
          </w:hyperlink>
        </w:p>
        <w:p>
          <w:pPr>
            <w:pStyle w:val="Contents6"/>
            <w:tabs>
              <w:tab w:val="clear" w:pos="7609"/>
              <w:tab w:val="right" w:pos="9026" w:leader="dot"/>
            </w:tabs>
            <w:rPr/>
          </w:pPr>
          <w:hyperlink w:anchor="__RefHeading___Toc1375462_222507752">
            <w:r>
              <w:rPr>
                <w:webHidden/>
                <w:rStyle w:val="IndexLink"/>
                <w:rtl w:val="true"/>
              </w:rPr>
              <w:t>فصل</w:t>
            </w:r>
            <w:r>
              <w:rPr>
                <w:rStyle w:val="IndexLink"/>
                <w:rtl w:val="true"/>
              </w:rPr>
              <w:t>:</w:t>
              <w:tab/>
            </w:r>
            <w:r>
              <w:rPr>
                <w:rStyle w:val="IndexLink"/>
              </w:rPr>
              <w:t>265</w:t>
            </w:r>
          </w:hyperlink>
        </w:p>
        <w:p>
          <w:pPr>
            <w:pStyle w:val="Contents6"/>
            <w:tabs>
              <w:tab w:val="clear" w:pos="7609"/>
              <w:tab w:val="right" w:pos="9026" w:leader="dot"/>
            </w:tabs>
            <w:rPr/>
          </w:pPr>
          <w:hyperlink w:anchor="__RefHeading___Toc1375464_222507752">
            <w:r>
              <w:rPr>
                <w:webHidden/>
                <w:rStyle w:val="IndexLink"/>
                <w:rtl w:val="true"/>
              </w:rPr>
              <w:t>فصل</w:t>
            </w:r>
            <w:r>
              <w:rPr>
                <w:rStyle w:val="IndexLink"/>
                <w:rtl w:val="true"/>
              </w:rPr>
              <w:t>:</w:t>
              <w:tab/>
            </w:r>
            <w:r>
              <w:rPr>
                <w:rStyle w:val="IndexLink"/>
              </w:rPr>
              <w:t>265</w:t>
            </w:r>
          </w:hyperlink>
        </w:p>
        <w:p>
          <w:pPr>
            <w:pStyle w:val="Contents6"/>
            <w:tabs>
              <w:tab w:val="clear" w:pos="7609"/>
              <w:tab w:val="right" w:pos="9026" w:leader="dot"/>
            </w:tabs>
            <w:rPr/>
          </w:pPr>
          <w:hyperlink w:anchor="__RefHeading___Toc1375466_222507752">
            <w:r>
              <w:rPr>
                <w:webHidden/>
                <w:rStyle w:val="IndexLink"/>
                <w:rtl w:val="true"/>
              </w:rPr>
              <w:t>فصل</w:t>
            </w:r>
            <w:r>
              <w:rPr>
                <w:rStyle w:val="IndexLink"/>
                <w:rtl w:val="true"/>
              </w:rPr>
              <w:t>:</w:t>
              <w:tab/>
            </w:r>
            <w:r>
              <w:rPr>
                <w:rStyle w:val="IndexLink"/>
              </w:rPr>
              <w:t>270</w:t>
            </w:r>
          </w:hyperlink>
        </w:p>
        <w:p>
          <w:pPr>
            <w:pStyle w:val="Contents5"/>
            <w:tabs>
              <w:tab w:val="clear" w:pos="7892"/>
              <w:tab w:val="right" w:pos="9026" w:leader="dot"/>
            </w:tabs>
            <w:rPr/>
          </w:pPr>
          <w:hyperlink w:anchor="__RefHeading___Toc1375468_222507752">
            <w:r>
              <w:rPr>
                <w:webHidden/>
                <w:rStyle w:val="IndexLink"/>
                <w:rtl w:val="true"/>
              </w:rPr>
              <w:t>البحث الرابع</w:t>
            </w:r>
            <w:r>
              <w:rPr>
                <w:rStyle w:val="IndexLink"/>
                <w:rtl w:val="true"/>
              </w:rPr>
              <w:tab/>
            </w:r>
            <w:r>
              <w:rPr>
                <w:rStyle w:val="IndexLink"/>
              </w:rPr>
              <w:t>272</w:t>
            </w:r>
          </w:hyperlink>
        </w:p>
        <w:p>
          <w:pPr>
            <w:pStyle w:val="Contents6"/>
            <w:tabs>
              <w:tab w:val="clear" w:pos="7609"/>
              <w:tab w:val="right" w:pos="9026" w:leader="dot"/>
            </w:tabs>
            <w:rPr/>
          </w:pPr>
          <w:hyperlink w:anchor="__RefHeading___Toc1375470_222507752">
            <w:r>
              <w:rPr>
                <w:webHidden/>
                <w:rStyle w:val="IndexLink"/>
                <w:rtl w:val="true"/>
              </w:rPr>
              <w:t>اشارة</w:t>
            </w:r>
            <w:r>
              <w:rPr>
                <w:rStyle w:val="IndexLink"/>
                <w:rtl w:val="true"/>
              </w:rPr>
              <w:tab/>
            </w:r>
            <w:r>
              <w:rPr>
                <w:rStyle w:val="IndexLink"/>
              </w:rPr>
              <w:t>272</w:t>
            </w:r>
          </w:hyperlink>
        </w:p>
        <w:p>
          <w:pPr>
            <w:pStyle w:val="Contents6"/>
            <w:tabs>
              <w:tab w:val="clear" w:pos="7609"/>
              <w:tab w:val="right" w:pos="9026" w:leader="dot"/>
            </w:tabs>
            <w:rPr/>
          </w:pPr>
          <w:hyperlink w:anchor="__RefHeading___Toc1375472_222507752">
            <w:r>
              <w:rPr>
                <w:webHidden/>
                <w:rStyle w:val="IndexLink"/>
                <w:rtl w:val="true"/>
              </w:rPr>
              <w:t>الفصلالأوّل</w:t>
            </w:r>
            <w:r>
              <w:rPr>
                <w:rStyle w:val="IndexLink"/>
                <w:rtl w:val="true"/>
              </w:rPr>
              <w:tab/>
            </w:r>
            <w:r>
              <w:rPr>
                <w:rStyle w:val="IndexLink"/>
              </w:rPr>
              <w:t>272</w:t>
            </w:r>
          </w:hyperlink>
        </w:p>
        <w:p>
          <w:pPr>
            <w:pStyle w:val="Contents6"/>
            <w:tabs>
              <w:tab w:val="clear" w:pos="7609"/>
              <w:tab w:val="right" w:pos="9026" w:leader="dot"/>
            </w:tabs>
            <w:rPr/>
          </w:pPr>
          <w:hyperlink w:anchor="__RefHeading___Toc1375474_222507752">
            <w:r>
              <w:rPr>
                <w:webHidden/>
                <w:rStyle w:val="IndexLink"/>
                <w:rtl w:val="true"/>
              </w:rPr>
              <w:t>مسألة</w:t>
            </w:r>
            <w:r>
              <w:rPr>
                <w:rStyle w:val="IndexLink"/>
                <w:rtl w:val="true"/>
              </w:rPr>
              <w:t>:</w:t>
            </w:r>
            <w:r>
              <w:rPr>
                <w:rStyle w:val="IndexLink"/>
                <w:rtl w:val="true"/>
              </w:rPr>
              <w:t>و في زيارته صلّى اللّه عليه و آله فضل كثير</w:t>
            </w:r>
            <w:r>
              <w:rPr>
                <w:rStyle w:val="IndexLink"/>
                <w:rtl w:val="true"/>
              </w:rPr>
              <w:tab/>
            </w:r>
            <w:r>
              <w:rPr>
                <w:rStyle w:val="IndexLink"/>
              </w:rPr>
              <w:t>273</w:t>
            </w:r>
          </w:hyperlink>
        </w:p>
        <w:p>
          <w:pPr>
            <w:pStyle w:val="Contents6"/>
            <w:tabs>
              <w:tab w:val="clear" w:pos="7609"/>
              <w:tab w:val="right" w:pos="9026" w:leader="dot"/>
            </w:tabs>
            <w:rPr/>
          </w:pPr>
          <w:hyperlink w:anchor="__RefHeading___Toc1375476_222507752">
            <w:r>
              <w:rPr>
                <w:webHidden/>
                <w:rStyle w:val="IndexLink"/>
                <w:rtl w:val="true"/>
              </w:rPr>
              <w:t>مسألة</w:t>
            </w:r>
            <w:r>
              <w:rPr>
                <w:rStyle w:val="IndexLink"/>
                <w:rtl w:val="true"/>
              </w:rPr>
              <w:t>:</w:t>
            </w:r>
            <w:r>
              <w:rPr>
                <w:rStyle w:val="IndexLink"/>
                <w:rtl w:val="true"/>
              </w:rPr>
              <w:t>و صفة زيارته صلّى اللّه عليه و آله ما رواه الشيخ</w:t>
            </w:r>
            <w:r>
              <w:rPr>
                <w:rStyle w:val="IndexLink"/>
                <w:rtl w:val="true"/>
              </w:rPr>
              <w:t>-</w:t>
            </w:r>
            <w:r>
              <w:rPr>
                <w:rStyle w:val="IndexLink"/>
                <w:rtl w:val="true"/>
              </w:rPr>
              <w:t>في الصحيح</w:t>
            </w:r>
            <w:r>
              <w:rPr>
                <w:rStyle w:val="IndexLink"/>
                <w:rtl w:val="true"/>
              </w:rPr>
              <w:t>-</w:t>
            </w:r>
            <w:r>
              <w:rPr>
                <w:rStyle w:val="IndexLink"/>
                <w:rtl w:val="true"/>
              </w:rPr>
              <w:t>عن</w:t>
            </w:r>
            <w:r>
              <w:rPr>
                <w:rStyle w:val="IndexLink"/>
                <w:rtl w:val="true"/>
              </w:rPr>
              <w:tab/>
            </w:r>
            <w:r>
              <w:rPr>
                <w:rStyle w:val="IndexLink"/>
              </w:rPr>
              <w:t>275</w:t>
            </w:r>
          </w:hyperlink>
        </w:p>
        <w:p>
          <w:pPr>
            <w:pStyle w:val="Contents6"/>
            <w:tabs>
              <w:tab w:val="clear" w:pos="7609"/>
              <w:tab w:val="right" w:pos="9026" w:leader="dot"/>
            </w:tabs>
            <w:rPr/>
          </w:pPr>
          <w:hyperlink w:anchor="__RefHeading___Toc1375478_222507752">
            <w:r>
              <w:rPr>
                <w:webHidden/>
                <w:rStyle w:val="IndexLink"/>
                <w:rtl w:val="true"/>
              </w:rPr>
              <w:t>مسألة</w:t>
            </w:r>
            <w:r>
              <w:rPr>
                <w:rStyle w:val="IndexLink"/>
                <w:rtl w:val="true"/>
              </w:rPr>
              <w:t>:</w:t>
            </w:r>
            <w:r>
              <w:rPr>
                <w:rStyle w:val="IndexLink"/>
                <w:rtl w:val="true"/>
              </w:rPr>
              <w:t>إذا فرغ من زيارته صلّى اللّه عليه و آله يستحبّ له أن يأتي المنبر</w:t>
            </w:r>
            <w:r>
              <w:rPr>
                <w:rStyle w:val="IndexLink"/>
                <w:rtl w:val="true"/>
              </w:rPr>
              <w:tab/>
            </w:r>
            <w:r>
              <w:rPr>
                <w:rStyle w:val="IndexLink"/>
              </w:rPr>
              <w:t>276</w:t>
            </w:r>
          </w:hyperlink>
        </w:p>
        <w:p>
          <w:pPr>
            <w:pStyle w:val="Contents6"/>
            <w:tabs>
              <w:tab w:val="clear" w:pos="7609"/>
              <w:tab w:val="right" w:pos="9026" w:leader="dot"/>
            </w:tabs>
            <w:rPr/>
          </w:pPr>
          <w:hyperlink w:anchor="__RefHeading___Toc1375480_222507752">
            <w:r>
              <w:rPr>
                <w:webHidden/>
                <w:rStyle w:val="IndexLink"/>
                <w:rtl w:val="true"/>
              </w:rPr>
              <w:t>مسألة</w:t>
            </w:r>
            <w:r>
              <w:rPr>
                <w:rStyle w:val="IndexLink"/>
                <w:rtl w:val="true"/>
              </w:rPr>
              <w:t>:</w:t>
            </w:r>
            <w:r>
              <w:rPr>
                <w:rStyle w:val="IndexLink"/>
                <w:rtl w:val="true"/>
              </w:rPr>
              <w:t>ثمّ يأتي مقام جبرئيل عليه السلام و يدعو بما رواه الشيخ</w:t>
            </w:r>
            <w:r>
              <w:rPr>
                <w:rStyle w:val="IndexLink"/>
                <w:rtl w:val="true"/>
              </w:rPr>
              <w:tab/>
            </w:r>
            <w:r>
              <w:rPr>
                <w:rStyle w:val="IndexLink"/>
              </w:rPr>
              <w:t>277</w:t>
            </w:r>
          </w:hyperlink>
        </w:p>
        <w:p>
          <w:pPr>
            <w:pStyle w:val="Contents6"/>
            <w:tabs>
              <w:tab w:val="clear" w:pos="7609"/>
              <w:tab w:val="right" w:pos="9026" w:leader="dot"/>
            </w:tabs>
            <w:rPr/>
          </w:pPr>
          <w:hyperlink w:anchor="__RefHeading___Toc1375482_222507752">
            <w:r>
              <w:rPr>
                <w:webHidden/>
                <w:rStyle w:val="IndexLink"/>
                <w:rtl w:val="true"/>
              </w:rPr>
              <w:t>مسألة</w:t>
            </w:r>
            <w:r>
              <w:rPr>
                <w:rStyle w:val="IndexLink"/>
                <w:rtl w:val="true"/>
              </w:rPr>
              <w:t>:</w:t>
            </w:r>
            <w:r>
              <w:rPr>
                <w:rStyle w:val="IndexLink"/>
                <w:rtl w:val="true"/>
              </w:rPr>
              <w:t>و يستحبّ وداعه عليه السلام عند الخروج من المدينة</w:t>
            </w:r>
            <w:r>
              <w:rPr>
                <w:rStyle w:val="IndexLink"/>
                <w:rtl w:val="true"/>
              </w:rPr>
              <w:tab/>
            </w:r>
            <w:r>
              <w:rPr>
                <w:rStyle w:val="IndexLink"/>
              </w:rPr>
              <w:t>277</w:t>
            </w:r>
          </w:hyperlink>
        </w:p>
        <w:p>
          <w:pPr>
            <w:pStyle w:val="Contents6"/>
            <w:tabs>
              <w:tab w:val="clear" w:pos="7609"/>
              <w:tab w:val="right" w:pos="9026" w:leader="dot"/>
            </w:tabs>
            <w:rPr/>
          </w:pPr>
          <w:hyperlink w:anchor="__RefHeading___Toc1375484_222507752">
            <w:r>
              <w:rPr>
                <w:webHidden/>
                <w:rStyle w:val="IndexLink"/>
                <w:rtl w:val="true"/>
              </w:rPr>
              <w:t>مسألة</w:t>
            </w:r>
            <w:r>
              <w:rPr>
                <w:rStyle w:val="IndexLink"/>
                <w:rtl w:val="true"/>
              </w:rPr>
              <w:t>:</w:t>
            </w:r>
            <w:r>
              <w:rPr>
                <w:rStyle w:val="IndexLink"/>
                <w:rtl w:val="true"/>
              </w:rPr>
              <w:t>مكّة حرم اللّه تعالى،و المدينة حرم رسول اللّه صلّى اللّه عليه و آله</w:t>
            </w:r>
            <w:r>
              <w:rPr>
                <w:rStyle w:val="IndexLink"/>
                <w:rtl w:val="true"/>
              </w:rPr>
              <w:tab/>
            </w:r>
            <w:r>
              <w:rPr>
                <w:rStyle w:val="IndexLink"/>
              </w:rPr>
              <w:t>278</w:t>
            </w:r>
          </w:hyperlink>
        </w:p>
        <w:p>
          <w:pPr>
            <w:pStyle w:val="Contents6"/>
            <w:tabs>
              <w:tab w:val="clear" w:pos="7609"/>
              <w:tab w:val="right" w:pos="9026" w:leader="dot"/>
            </w:tabs>
            <w:rPr/>
          </w:pPr>
          <w:hyperlink w:anchor="__RefHeading___Toc1375486_222507752">
            <w:r>
              <w:rPr>
                <w:webHidden/>
                <w:rStyle w:val="IndexLink"/>
                <w:rtl w:val="true"/>
              </w:rPr>
              <w:t>مسألة</w:t>
            </w:r>
            <w:r>
              <w:rPr>
                <w:rStyle w:val="IndexLink"/>
                <w:rtl w:val="true"/>
              </w:rPr>
              <w:t>:</w:t>
            </w:r>
            <w:r>
              <w:rPr>
                <w:rStyle w:val="IndexLink"/>
                <w:rtl w:val="true"/>
              </w:rPr>
              <w:t>و يستحبّ المجاورة بالمدينة</w:t>
            </w:r>
            <w:r>
              <w:rPr>
                <w:rStyle w:val="IndexLink"/>
                <w:rtl w:val="true"/>
              </w:rPr>
              <w:tab/>
            </w:r>
            <w:r>
              <w:rPr>
                <w:rStyle w:val="IndexLink"/>
              </w:rPr>
              <w:t>279</w:t>
            </w:r>
          </w:hyperlink>
        </w:p>
        <w:p>
          <w:pPr>
            <w:pStyle w:val="Contents6"/>
            <w:tabs>
              <w:tab w:val="clear" w:pos="7609"/>
              <w:tab w:val="right" w:pos="9026" w:leader="dot"/>
            </w:tabs>
            <w:rPr/>
          </w:pPr>
          <w:hyperlink w:anchor="__RefHeading___Toc1375488_222507752">
            <w:r>
              <w:rPr>
                <w:webHidden/>
                <w:rStyle w:val="IndexLink"/>
                <w:rtl w:val="true"/>
              </w:rPr>
              <w:t>مسألة</w:t>
            </w:r>
            <w:r>
              <w:rPr>
                <w:rStyle w:val="IndexLink"/>
                <w:rtl w:val="true"/>
              </w:rPr>
              <w:t>:</w:t>
            </w:r>
            <w:r>
              <w:rPr>
                <w:rStyle w:val="IndexLink"/>
                <w:rtl w:val="true"/>
              </w:rPr>
              <w:t>و يستحبّ الإكثار من الصلاة في مسجد النبيّ صلّى اللّه عليه و آله</w:t>
            </w:r>
            <w:r>
              <w:rPr>
                <w:rStyle w:val="IndexLink"/>
                <w:rtl w:val="true"/>
              </w:rPr>
              <w:tab/>
            </w:r>
            <w:r>
              <w:rPr>
                <w:rStyle w:val="IndexLink"/>
              </w:rPr>
              <w:t>280</w:t>
            </w:r>
          </w:hyperlink>
        </w:p>
        <w:p>
          <w:pPr>
            <w:pStyle w:val="Contents6"/>
            <w:tabs>
              <w:tab w:val="clear" w:pos="7609"/>
              <w:tab w:val="right" w:pos="9026" w:leader="dot"/>
            </w:tabs>
            <w:rPr/>
          </w:pPr>
          <w:hyperlink w:anchor="__RefHeading___Toc1375490_222507752">
            <w:r>
              <w:rPr>
                <w:webHidden/>
                <w:rStyle w:val="IndexLink"/>
                <w:rtl w:val="true"/>
              </w:rPr>
              <w:t>مسألة</w:t>
            </w:r>
            <w:r>
              <w:rPr>
                <w:rStyle w:val="IndexLink"/>
                <w:rtl w:val="true"/>
              </w:rPr>
              <w:t>:</w:t>
            </w:r>
            <w:r>
              <w:rPr>
                <w:rStyle w:val="IndexLink"/>
                <w:rtl w:val="true"/>
              </w:rPr>
              <w:t>و يكره النوم في المسجد،و يتأكّد في مسجد رسول اللّه صلّى اللّه عليه</w:t>
            </w:r>
            <w:r>
              <w:rPr>
                <w:rStyle w:val="IndexLink"/>
                <w:rtl w:val="true"/>
              </w:rPr>
              <w:tab/>
            </w:r>
            <w:r>
              <w:rPr>
                <w:rStyle w:val="IndexLink"/>
              </w:rPr>
              <w:t>280</w:t>
            </w:r>
          </w:hyperlink>
        </w:p>
        <w:p>
          <w:pPr>
            <w:pStyle w:val="Contents6"/>
            <w:tabs>
              <w:tab w:val="clear" w:pos="7609"/>
              <w:tab w:val="right" w:pos="9026" w:leader="dot"/>
            </w:tabs>
            <w:rPr/>
          </w:pPr>
          <w:hyperlink w:anchor="__RefHeading___Toc1375492_222507752">
            <w:r>
              <w:rPr>
                <w:webHidden/>
                <w:rStyle w:val="IndexLink"/>
                <w:rtl w:val="true"/>
              </w:rPr>
              <w:t>مسألة</w:t>
            </w:r>
            <w:r>
              <w:rPr>
                <w:rStyle w:val="IndexLink"/>
                <w:rtl w:val="true"/>
              </w:rPr>
              <w:t>:</w:t>
            </w:r>
            <w:r>
              <w:rPr>
                <w:rStyle w:val="IndexLink"/>
                <w:rtl w:val="true"/>
              </w:rPr>
              <w:t>و يستحبّ لمن أقام بالمدينة ثلاثة أيّام،أن يصومها للحاجة،و يكون</w:t>
            </w:r>
            <w:r>
              <w:rPr>
                <w:rStyle w:val="IndexLink"/>
                <w:rtl w:val="true"/>
              </w:rPr>
              <w:tab/>
            </w:r>
            <w:r>
              <w:rPr>
                <w:rStyle w:val="IndexLink"/>
              </w:rPr>
              <w:t>281</w:t>
            </w:r>
          </w:hyperlink>
        </w:p>
        <w:p>
          <w:pPr>
            <w:pStyle w:val="Contents6"/>
            <w:tabs>
              <w:tab w:val="clear" w:pos="7609"/>
              <w:tab w:val="right" w:pos="9026" w:leader="dot"/>
            </w:tabs>
            <w:rPr/>
          </w:pPr>
          <w:hyperlink w:anchor="__RefHeading___Toc1375494_222507752">
            <w:r>
              <w:rPr>
                <w:webHidden/>
                <w:rStyle w:val="IndexLink"/>
                <w:rtl w:val="true"/>
              </w:rPr>
              <w:t>مسألة</w:t>
            </w:r>
            <w:r>
              <w:rPr>
                <w:rStyle w:val="IndexLink"/>
                <w:rtl w:val="true"/>
              </w:rPr>
              <w:t>:</w:t>
            </w:r>
            <w:r>
              <w:rPr>
                <w:rStyle w:val="IndexLink"/>
                <w:rtl w:val="true"/>
              </w:rPr>
              <w:t>و يستحبّ لمن جاء إلى المدينة النزول بالمعرّس</w:t>
            </w:r>
            <w:r>
              <w:rPr>
                <w:rStyle w:val="IndexLink"/>
                <w:rtl w:val="true"/>
              </w:rPr>
              <w:tab/>
            </w:r>
            <w:r>
              <w:rPr>
                <w:rStyle w:val="IndexLink"/>
              </w:rPr>
              <w:t>283</w:t>
            </w:r>
          </w:hyperlink>
        </w:p>
        <w:p>
          <w:pPr>
            <w:pStyle w:val="Contents6"/>
            <w:tabs>
              <w:tab w:val="clear" w:pos="7609"/>
              <w:tab w:val="right" w:pos="9026" w:leader="dot"/>
            </w:tabs>
            <w:rPr/>
          </w:pPr>
          <w:hyperlink w:anchor="__RefHeading___Toc1375496_222507752">
            <w:r>
              <w:rPr>
                <w:webHidden/>
                <w:rStyle w:val="IndexLink"/>
                <w:rtl w:val="true"/>
              </w:rPr>
              <w:t>مسألة</w:t>
            </w:r>
            <w:r>
              <w:rPr>
                <w:rStyle w:val="IndexLink"/>
                <w:rtl w:val="true"/>
              </w:rPr>
              <w:t>:</w:t>
            </w:r>
            <w:r>
              <w:rPr>
                <w:rStyle w:val="IndexLink"/>
                <w:rtl w:val="true"/>
              </w:rPr>
              <w:t>يستحبّ إتيان المساجد كلّها بالمدينة،مثل مسجد قبا،و مشربة أمّ</w:t>
            </w:r>
            <w:r>
              <w:rPr>
                <w:rStyle w:val="IndexLink"/>
                <w:rtl w:val="true"/>
              </w:rPr>
              <w:tab/>
            </w:r>
            <w:r>
              <w:rPr>
                <w:rStyle w:val="IndexLink"/>
              </w:rPr>
              <w:t>284</w:t>
            </w:r>
          </w:hyperlink>
        </w:p>
        <w:p>
          <w:pPr>
            <w:pStyle w:val="Contents6"/>
            <w:tabs>
              <w:tab w:val="clear" w:pos="7609"/>
              <w:tab w:val="right" w:pos="9026" w:leader="dot"/>
            </w:tabs>
            <w:rPr/>
          </w:pPr>
          <w:hyperlink w:anchor="__RefHeading___Toc1375498_222507752">
            <w:r>
              <w:rPr>
                <w:webHidden/>
                <w:rStyle w:val="IndexLink"/>
                <w:rtl w:val="true"/>
              </w:rPr>
              <w:t>مسألة</w:t>
            </w:r>
            <w:r>
              <w:rPr>
                <w:rStyle w:val="IndexLink"/>
                <w:rtl w:val="true"/>
              </w:rPr>
              <w:t>:</w:t>
            </w:r>
            <w:r>
              <w:rPr>
                <w:rStyle w:val="IndexLink"/>
                <w:rtl w:val="true"/>
              </w:rPr>
              <w:t>و مسجد غدير خمّ موضع شريف فيه نصب رسول اللّه صلّى اللّه عليه</w:t>
            </w:r>
            <w:r>
              <w:rPr>
                <w:rStyle w:val="IndexLink"/>
                <w:rtl w:val="true"/>
              </w:rPr>
              <w:tab/>
            </w:r>
            <w:r>
              <w:rPr>
                <w:rStyle w:val="IndexLink"/>
              </w:rPr>
              <w:t>286</w:t>
            </w:r>
          </w:hyperlink>
        </w:p>
        <w:p>
          <w:pPr>
            <w:pStyle w:val="Contents6"/>
            <w:tabs>
              <w:tab w:val="clear" w:pos="7609"/>
              <w:tab w:val="right" w:pos="9026" w:leader="dot"/>
            </w:tabs>
            <w:rPr/>
          </w:pPr>
          <w:hyperlink w:anchor="__RefHeading___Toc1375500_222507752">
            <w:r>
              <w:rPr>
                <w:webHidden/>
                <w:rStyle w:val="IndexLink"/>
                <w:rtl w:val="true"/>
              </w:rPr>
              <w:t>الفصل الثاني</w:t>
            </w:r>
            <w:r>
              <w:rPr>
                <w:rStyle w:val="IndexLink"/>
                <w:rtl w:val="true"/>
              </w:rPr>
              <w:tab/>
            </w:r>
            <w:r>
              <w:rPr>
                <w:rStyle w:val="IndexLink"/>
              </w:rPr>
              <w:t>288</w:t>
            </w:r>
          </w:hyperlink>
        </w:p>
        <w:p>
          <w:pPr>
            <w:pStyle w:val="Contents6"/>
            <w:tabs>
              <w:tab w:val="clear" w:pos="7609"/>
              <w:tab w:val="right" w:pos="9026" w:leader="dot"/>
            </w:tabs>
            <w:rPr/>
          </w:pPr>
          <w:hyperlink w:anchor="__RefHeading___Toc1375502_222507752">
            <w:r>
              <w:rPr>
                <w:webHidden/>
                <w:rStyle w:val="IndexLink"/>
                <w:rtl w:val="true"/>
              </w:rPr>
              <w:t>مسألة</w:t>
            </w:r>
            <w:r>
              <w:rPr>
                <w:rStyle w:val="IndexLink"/>
                <w:rtl w:val="true"/>
              </w:rPr>
              <w:t>:</w:t>
            </w:r>
            <w:r>
              <w:rPr>
                <w:rStyle w:val="IndexLink"/>
                <w:rtl w:val="true"/>
              </w:rPr>
              <w:t>و اختلفت الرواية في موضع قبرها عليها السلام</w:t>
            </w:r>
            <w:r>
              <w:rPr>
                <w:rStyle w:val="IndexLink"/>
                <w:rtl w:val="true"/>
              </w:rPr>
              <w:tab/>
            </w:r>
            <w:r>
              <w:rPr>
                <w:rStyle w:val="IndexLink"/>
              </w:rPr>
              <w:t>288</w:t>
            </w:r>
          </w:hyperlink>
        </w:p>
        <w:p>
          <w:pPr>
            <w:pStyle w:val="Contents6"/>
            <w:tabs>
              <w:tab w:val="clear" w:pos="7609"/>
              <w:tab w:val="right" w:pos="9026" w:leader="dot"/>
            </w:tabs>
            <w:rPr/>
          </w:pPr>
          <w:hyperlink w:anchor="__RefHeading___Toc1375504_222507752">
            <w:r>
              <w:rPr>
                <w:webHidden/>
                <w:rStyle w:val="IndexLink"/>
                <w:rtl w:val="true"/>
              </w:rPr>
              <w:t>مسألة</w:t>
            </w:r>
            <w:r>
              <w:rPr>
                <w:rStyle w:val="IndexLink"/>
                <w:rtl w:val="true"/>
              </w:rPr>
              <w:t>:</w:t>
            </w:r>
            <w:r>
              <w:rPr>
                <w:rStyle w:val="IndexLink"/>
                <w:rtl w:val="true"/>
              </w:rPr>
              <w:t>و صفة زيارتها</w:t>
            </w:r>
            <w:r>
              <w:rPr>
                <w:rStyle w:val="IndexLink"/>
                <w:rtl w:val="true"/>
              </w:rPr>
              <w:t>:</w:t>
            </w:r>
            <w:r>
              <w:rPr>
                <w:rStyle w:val="IndexLink"/>
                <w:rtl w:val="true"/>
              </w:rPr>
              <w:t>ما رواه الشيخ عن محمّد العريضيّ</w:t>
            </w:r>
            <w:r>
              <w:rPr>
                <w:rStyle w:val="IndexLink"/>
                <w:rtl w:val="true"/>
              </w:rPr>
              <w:tab/>
            </w:r>
            <w:r>
              <w:rPr>
                <w:rStyle w:val="IndexLink"/>
              </w:rPr>
              <w:t>289</w:t>
            </w:r>
          </w:hyperlink>
        </w:p>
        <w:p>
          <w:pPr>
            <w:pStyle w:val="Contents6"/>
            <w:tabs>
              <w:tab w:val="clear" w:pos="7609"/>
              <w:tab w:val="right" w:pos="9026" w:leader="dot"/>
            </w:tabs>
            <w:rPr/>
          </w:pPr>
          <w:hyperlink w:anchor="__RefHeading___Toc1375506_222507752">
            <w:r>
              <w:rPr>
                <w:webHidden/>
                <w:rStyle w:val="IndexLink"/>
                <w:rtl w:val="true"/>
              </w:rPr>
              <w:t>الفصل الثالث</w:t>
            </w:r>
            <w:r>
              <w:rPr>
                <w:rStyle w:val="IndexLink"/>
                <w:rtl w:val="true"/>
              </w:rPr>
              <w:tab/>
            </w:r>
            <w:r>
              <w:rPr>
                <w:rStyle w:val="IndexLink"/>
              </w:rPr>
              <w:t>291</w:t>
            </w:r>
          </w:hyperlink>
        </w:p>
        <w:p>
          <w:pPr>
            <w:pStyle w:val="Contents6"/>
            <w:tabs>
              <w:tab w:val="clear" w:pos="7609"/>
              <w:tab w:val="right" w:pos="9026" w:leader="dot"/>
            </w:tabs>
            <w:rPr/>
          </w:pPr>
          <w:hyperlink w:anchor="__RefHeading___Toc1375508_222507752">
            <w:r>
              <w:rPr>
                <w:webHidden/>
                <w:rStyle w:val="IndexLink"/>
                <w:rtl w:val="true"/>
              </w:rPr>
              <w:t>مسألة</w:t>
            </w:r>
            <w:r>
              <w:rPr>
                <w:rStyle w:val="IndexLink"/>
                <w:rtl w:val="true"/>
              </w:rPr>
              <w:t>:</w:t>
            </w:r>
            <w:r>
              <w:rPr>
                <w:rStyle w:val="IndexLink"/>
                <w:rtl w:val="true"/>
              </w:rPr>
              <w:t>و في زيارته فضل كثير و ثواب جزيل</w:t>
            </w:r>
            <w:r>
              <w:rPr>
                <w:rStyle w:val="IndexLink"/>
                <w:rtl w:val="true"/>
              </w:rPr>
              <w:t>.</w:t>
              <w:tab/>
            </w:r>
            <w:r>
              <w:rPr>
                <w:rStyle w:val="IndexLink"/>
              </w:rPr>
              <w:t>292</w:t>
            </w:r>
          </w:hyperlink>
        </w:p>
        <w:p>
          <w:pPr>
            <w:pStyle w:val="Contents6"/>
            <w:tabs>
              <w:tab w:val="clear" w:pos="7609"/>
              <w:tab w:val="right" w:pos="9026" w:leader="dot"/>
            </w:tabs>
            <w:rPr/>
          </w:pPr>
          <w:hyperlink w:anchor="__RefHeading___Toc1375510_222507752">
            <w:r>
              <w:rPr>
                <w:webHidden/>
                <w:rStyle w:val="IndexLink"/>
                <w:rtl w:val="true"/>
              </w:rPr>
              <w:t>مسألة</w:t>
            </w:r>
            <w:r>
              <w:rPr>
                <w:rStyle w:val="IndexLink"/>
                <w:rtl w:val="true"/>
              </w:rPr>
              <w:t>:</w:t>
            </w:r>
            <w:r>
              <w:rPr>
                <w:rStyle w:val="IndexLink"/>
                <w:rtl w:val="true"/>
              </w:rPr>
              <w:t>و له عليه السلام زيارات كثيرة منقولة نذكر منها نحن هاهنا زيارة</w:t>
            </w:r>
            <w:r>
              <w:rPr>
                <w:rStyle w:val="IndexLink"/>
                <w:rtl w:val="true"/>
              </w:rPr>
              <w:tab/>
            </w:r>
            <w:r>
              <w:rPr>
                <w:rStyle w:val="IndexLink"/>
              </w:rPr>
              <w:t>295</w:t>
            </w:r>
          </w:hyperlink>
        </w:p>
        <w:p>
          <w:pPr>
            <w:pStyle w:val="Contents6"/>
            <w:tabs>
              <w:tab w:val="clear" w:pos="7609"/>
              <w:tab w:val="right" w:pos="9026" w:leader="dot"/>
            </w:tabs>
            <w:rPr/>
          </w:pPr>
          <w:hyperlink w:anchor="__RefHeading___Toc1375512_222507752">
            <w:r>
              <w:rPr>
                <w:webHidden/>
                <w:rStyle w:val="IndexLink"/>
                <w:rtl w:val="true"/>
              </w:rPr>
              <w:t>الفصل الرابع</w:t>
            </w:r>
            <w:r>
              <w:rPr>
                <w:rStyle w:val="IndexLink"/>
                <w:rtl w:val="true"/>
              </w:rPr>
              <w:tab/>
            </w:r>
            <w:r>
              <w:rPr>
                <w:rStyle w:val="IndexLink"/>
              </w:rPr>
              <w:t>301</w:t>
            </w:r>
          </w:hyperlink>
        </w:p>
        <w:p>
          <w:pPr>
            <w:pStyle w:val="Contents6"/>
            <w:tabs>
              <w:tab w:val="clear" w:pos="7609"/>
              <w:tab w:val="right" w:pos="9026" w:leader="dot"/>
            </w:tabs>
            <w:rPr/>
          </w:pPr>
          <w:hyperlink w:anchor="__RefHeading___Toc1375514_222507752">
            <w:r>
              <w:rPr>
                <w:webHidden/>
                <w:rStyle w:val="IndexLink"/>
                <w:rtl w:val="true"/>
              </w:rPr>
              <w:t>مسألة</w:t>
            </w:r>
            <w:r>
              <w:rPr>
                <w:rStyle w:val="IndexLink"/>
                <w:rtl w:val="true"/>
              </w:rPr>
              <w:t>:</w:t>
            </w:r>
            <w:r>
              <w:rPr>
                <w:rStyle w:val="IndexLink"/>
                <w:rtl w:val="true"/>
              </w:rPr>
              <w:t>و في زيارته فضل كثير</w:t>
            </w:r>
            <w:r>
              <w:rPr>
                <w:rStyle w:val="IndexLink"/>
                <w:rtl w:val="true"/>
              </w:rPr>
              <w:tab/>
            </w:r>
            <w:r>
              <w:rPr>
                <w:rStyle w:val="IndexLink"/>
              </w:rPr>
              <w:t>301</w:t>
            </w:r>
          </w:hyperlink>
        </w:p>
        <w:p>
          <w:pPr>
            <w:pStyle w:val="Contents6"/>
            <w:tabs>
              <w:tab w:val="clear" w:pos="7609"/>
              <w:tab w:val="right" w:pos="9026" w:leader="dot"/>
            </w:tabs>
            <w:rPr/>
          </w:pPr>
          <w:hyperlink w:anchor="__RefHeading___Toc1375516_222507752">
            <w:r>
              <w:rPr>
                <w:webHidden/>
                <w:rStyle w:val="IndexLink"/>
                <w:rtl w:val="true"/>
              </w:rPr>
              <w:t>الفصل الخامس</w:t>
            </w:r>
            <w:r>
              <w:rPr>
                <w:rStyle w:val="IndexLink"/>
                <w:rtl w:val="true"/>
              </w:rPr>
              <w:tab/>
            </w:r>
            <w:r>
              <w:rPr>
                <w:rStyle w:val="IndexLink"/>
              </w:rPr>
              <w:t>303</w:t>
            </w:r>
          </w:hyperlink>
        </w:p>
        <w:p>
          <w:pPr>
            <w:pStyle w:val="Contents6"/>
            <w:tabs>
              <w:tab w:val="clear" w:pos="7609"/>
              <w:tab w:val="right" w:pos="9026" w:leader="dot"/>
            </w:tabs>
            <w:rPr/>
          </w:pPr>
          <w:hyperlink w:anchor="__RefHeading___Toc1375518_222507752">
            <w:r>
              <w:rPr>
                <w:webHidden/>
                <w:rStyle w:val="IndexLink"/>
                <w:rtl w:val="true"/>
              </w:rPr>
              <w:t>مسألة</w:t>
            </w:r>
            <w:r>
              <w:rPr>
                <w:rStyle w:val="IndexLink"/>
                <w:rtl w:val="true"/>
              </w:rPr>
              <w:t>:</w:t>
            </w:r>
            <w:r>
              <w:rPr>
                <w:rStyle w:val="IndexLink"/>
                <w:rtl w:val="true"/>
              </w:rPr>
              <w:t>و في زيارته فضل كثير</w:t>
            </w:r>
            <w:r>
              <w:rPr>
                <w:rStyle w:val="IndexLink"/>
                <w:rtl w:val="true"/>
              </w:rPr>
              <w:tab/>
            </w:r>
            <w:r>
              <w:rPr>
                <w:rStyle w:val="IndexLink"/>
              </w:rPr>
              <w:t>303</w:t>
            </w:r>
          </w:hyperlink>
        </w:p>
        <w:p>
          <w:pPr>
            <w:pStyle w:val="Contents6"/>
            <w:tabs>
              <w:tab w:val="clear" w:pos="7609"/>
              <w:tab w:val="right" w:pos="9026" w:leader="dot"/>
            </w:tabs>
            <w:rPr/>
          </w:pPr>
          <w:hyperlink w:anchor="__RefHeading___Toc1375520_222507752">
            <w:r>
              <w:rPr>
                <w:webHidden/>
                <w:rStyle w:val="IndexLink"/>
                <w:rtl w:val="true"/>
              </w:rPr>
              <w:t>مسألة</w:t>
            </w:r>
            <w:r>
              <w:rPr>
                <w:rStyle w:val="IndexLink"/>
                <w:rtl w:val="true"/>
              </w:rPr>
              <w:t>:</w:t>
            </w:r>
            <w:r>
              <w:rPr>
                <w:rStyle w:val="IndexLink"/>
                <w:rtl w:val="true"/>
              </w:rPr>
              <w:t>و تستحبّ زيارته في يوم عرفة و الأعياد</w:t>
            </w:r>
            <w:r>
              <w:rPr>
                <w:rStyle w:val="IndexLink"/>
                <w:rtl w:val="true"/>
              </w:rPr>
              <w:t>.</w:t>
              <w:tab/>
            </w:r>
            <w:r>
              <w:rPr>
                <w:rStyle w:val="IndexLink"/>
              </w:rPr>
              <w:t>305</w:t>
            </w:r>
          </w:hyperlink>
        </w:p>
        <w:p>
          <w:pPr>
            <w:pStyle w:val="Contents6"/>
            <w:tabs>
              <w:tab w:val="clear" w:pos="7609"/>
              <w:tab w:val="right" w:pos="9026" w:leader="dot"/>
            </w:tabs>
            <w:rPr/>
          </w:pPr>
          <w:hyperlink w:anchor="__RefHeading___Toc1375522_222507752">
            <w:r>
              <w:rPr>
                <w:webHidden/>
                <w:rStyle w:val="IndexLink"/>
                <w:rtl w:val="true"/>
              </w:rPr>
              <w:t>مسألة</w:t>
            </w:r>
            <w:r>
              <w:rPr>
                <w:rStyle w:val="IndexLink"/>
                <w:rtl w:val="true"/>
              </w:rPr>
              <w:t>:</w:t>
            </w:r>
            <w:r>
              <w:rPr>
                <w:rStyle w:val="IndexLink"/>
                <w:rtl w:val="true"/>
              </w:rPr>
              <w:t>و تستحبّ زيارته عليه السلام في أوّل يوم من رجب</w:t>
            </w:r>
            <w:r>
              <w:rPr>
                <w:rStyle w:val="IndexLink"/>
                <w:rtl w:val="true"/>
              </w:rPr>
              <w:t>.</w:t>
              <w:tab/>
            </w:r>
            <w:r>
              <w:rPr>
                <w:rStyle w:val="IndexLink"/>
              </w:rPr>
              <w:t>306</w:t>
            </w:r>
          </w:hyperlink>
        </w:p>
        <w:p>
          <w:pPr>
            <w:pStyle w:val="Contents6"/>
            <w:tabs>
              <w:tab w:val="clear" w:pos="7609"/>
              <w:tab w:val="right" w:pos="9026" w:leader="dot"/>
            </w:tabs>
            <w:rPr/>
          </w:pPr>
          <w:hyperlink w:anchor="__RefHeading___Toc1375524_222507752">
            <w:r>
              <w:rPr>
                <w:webHidden/>
                <w:rStyle w:val="IndexLink"/>
                <w:rtl w:val="true"/>
              </w:rPr>
              <w:t>مسألة</w:t>
            </w:r>
            <w:r>
              <w:rPr>
                <w:rStyle w:val="IndexLink"/>
                <w:rtl w:val="true"/>
              </w:rPr>
              <w:t>:</w:t>
            </w:r>
            <w:r>
              <w:rPr>
                <w:rStyle w:val="IndexLink"/>
                <w:rtl w:val="true"/>
              </w:rPr>
              <w:t>و صفة زيارته</w:t>
            </w:r>
            <w:r>
              <w:rPr>
                <w:rStyle w:val="IndexLink"/>
                <w:rtl w:val="true"/>
              </w:rPr>
              <w:t>:</w:t>
            </w:r>
            <w:r>
              <w:rPr>
                <w:rStyle w:val="IndexLink"/>
                <w:rtl w:val="true"/>
              </w:rPr>
              <w:t>ما رواه الشيخ عن الحسين بنثوير</w:t>
            </w:r>
            <w:r>
              <w:rPr>
                <w:rStyle w:val="IndexLink"/>
                <w:rtl w:val="true"/>
              </w:rPr>
              <w:tab/>
            </w:r>
            <w:r>
              <w:rPr>
                <w:rStyle w:val="IndexLink"/>
              </w:rPr>
              <w:t>308</w:t>
            </w:r>
          </w:hyperlink>
        </w:p>
        <w:p>
          <w:pPr>
            <w:pStyle w:val="Contents6"/>
            <w:tabs>
              <w:tab w:val="clear" w:pos="7609"/>
              <w:tab w:val="right" w:pos="9026" w:leader="dot"/>
            </w:tabs>
            <w:rPr/>
          </w:pPr>
          <w:hyperlink w:anchor="__RefHeading___Toc1375526_222507752">
            <w:r>
              <w:rPr>
                <w:webHidden/>
                <w:rStyle w:val="IndexLink"/>
                <w:rtl w:val="true"/>
              </w:rPr>
              <w:t>الفصل السادس</w:t>
            </w:r>
            <w:r>
              <w:rPr>
                <w:rStyle w:val="IndexLink"/>
                <w:rtl w:val="true"/>
              </w:rPr>
              <w:tab/>
            </w:r>
            <w:r>
              <w:rPr>
                <w:rStyle w:val="IndexLink"/>
              </w:rPr>
              <w:t>313</w:t>
            </w:r>
          </w:hyperlink>
        </w:p>
        <w:p>
          <w:pPr>
            <w:pStyle w:val="Contents6"/>
            <w:tabs>
              <w:tab w:val="clear" w:pos="7609"/>
              <w:tab w:val="right" w:pos="9026" w:leader="dot"/>
            </w:tabs>
            <w:rPr/>
          </w:pPr>
          <w:hyperlink w:anchor="__RefHeading___Toc1375528_222507752">
            <w:r>
              <w:rPr>
                <w:webHidden/>
                <w:rStyle w:val="IndexLink"/>
                <w:rtl w:val="true"/>
              </w:rPr>
              <w:t>مسألة</w:t>
            </w:r>
            <w:r>
              <w:rPr>
                <w:rStyle w:val="IndexLink"/>
                <w:rtl w:val="true"/>
              </w:rPr>
              <w:t>:</w:t>
            </w:r>
            <w:r>
              <w:rPr>
                <w:rStyle w:val="IndexLink"/>
                <w:rtl w:val="true"/>
              </w:rPr>
              <w:t>و في زيارتهم فضل كثير</w:t>
            </w:r>
            <w:r>
              <w:rPr>
                <w:rStyle w:val="IndexLink"/>
                <w:rtl w:val="true"/>
              </w:rPr>
              <w:tab/>
            </w:r>
            <w:r>
              <w:rPr>
                <w:rStyle w:val="IndexLink"/>
              </w:rPr>
              <w:t>314</w:t>
            </w:r>
          </w:hyperlink>
        </w:p>
        <w:p>
          <w:pPr>
            <w:pStyle w:val="Contents6"/>
            <w:tabs>
              <w:tab w:val="clear" w:pos="7609"/>
              <w:tab w:val="right" w:pos="9026" w:leader="dot"/>
            </w:tabs>
            <w:rPr/>
          </w:pPr>
          <w:hyperlink w:anchor="__RefHeading___Toc1375530_222507752">
            <w:r>
              <w:rPr>
                <w:webHidden/>
                <w:rStyle w:val="IndexLink"/>
                <w:rtl w:val="true"/>
              </w:rPr>
              <w:t>مسألة</w:t>
            </w:r>
            <w:r>
              <w:rPr>
                <w:rStyle w:val="IndexLink"/>
                <w:rtl w:val="true"/>
              </w:rPr>
              <w:t>:</w:t>
            </w:r>
            <w:r>
              <w:rPr>
                <w:rStyle w:val="IndexLink"/>
                <w:rtl w:val="true"/>
              </w:rPr>
              <w:t>إذا أتيت القبر الذي بالبقيع فاجعله بين يديك ثمّ تقول و أنت على</w:t>
            </w:r>
            <w:r>
              <w:rPr>
                <w:rStyle w:val="IndexLink"/>
                <w:rtl w:val="true"/>
              </w:rPr>
              <w:tab/>
            </w:r>
            <w:r>
              <w:rPr>
                <w:rStyle w:val="IndexLink"/>
              </w:rPr>
              <w:t>315</w:t>
            </w:r>
          </w:hyperlink>
        </w:p>
        <w:p>
          <w:pPr>
            <w:pStyle w:val="Contents6"/>
            <w:tabs>
              <w:tab w:val="clear" w:pos="7609"/>
              <w:tab w:val="right" w:pos="9026" w:leader="dot"/>
            </w:tabs>
            <w:rPr/>
          </w:pPr>
          <w:hyperlink w:anchor="__RefHeading___Toc1375532_222507752">
            <w:r>
              <w:rPr>
                <w:webHidden/>
                <w:rStyle w:val="IndexLink"/>
                <w:rtl w:val="true"/>
              </w:rPr>
              <w:t>الفصل السابع</w:t>
            </w:r>
            <w:r>
              <w:rPr>
                <w:rStyle w:val="IndexLink"/>
                <w:rtl w:val="true"/>
              </w:rPr>
              <w:tab/>
            </w:r>
            <w:r>
              <w:rPr>
                <w:rStyle w:val="IndexLink"/>
              </w:rPr>
              <w:t>317</w:t>
            </w:r>
          </w:hyperlink>
        </w:p>
        <w:p>
          <w:pPr>
            <w:pStyle w:val="Contents6"/>
            <w:tabs>
              <w:tab w:val="clear" w:pos="7609"/>
              <w:tab w:val="right" w:pos="9026" w:leader="dot"/>
            </w:tabs>
            <w:rPr/>
          </w:pPr>
          <w:hyperlink w:anchor="__RefHeading___Toc1375534_222507752">
            <w:r>
              <w:rPr>
                <w:webHidden/>
                <w:rStyle w:val="IndexLink"/>
                <w:rtl w:val="true"/>
              </w:rPr>
              <w:t>مسألة</w:t>
            </w:r>
            <w:r>
              <w:rPr>
                <w:rStyle w:val="IndexLink"/>
                <w:rtl w:val="true"/>
              </w:rPr>
              <w:t>:</w:t>
            </w:r>
            <w:r>
              <w:rPr>
                <w:rStyle w:val="IndexLink"/>
                <w:rtl w:val="true"/>
              </w:rPr>
              <w:t>و في زيارته فضل كثير</w:t>
            </w:r>
            <w:r>
              <w:rPr>
                <w:rStyle w:val="IndexLink"/>
                <w:rtl w:val="true"/>
              </w:rPr>
              <w:tab/>
            </w:r>
            <w:r>
              <w:rPr>
                <w:rStyle w:val="IndexLink"/>
              </w:rPr>
              <w:t>318</w:t>
            </w:r>
          </w:hyperlink>
        </w:p>
        <w:p>
          <w:pPr>
            <w:pStyle w:val="Contents6"/>
            <w:tabs>
              <w:tab w:val="clear" w:pos="7609"/>
              <w:tab w:val="right" w:pos="9026" w:leader="dot"/>
            </w:tabs>
            <w:rPr/>
          </w:pPr>
          <w:hyperlink w:anchor="__RefHeading___Toc1375536_222507752">
            <w:r>
              <w:rPr>
                <w:webHidden/>
                <w:rStyle w:val="IndexLink"/>
                <w:rtl w:val="true"/>
              </w:rPr>
              <w:t>مسألة</w:t>
            </w:r>
            <w:r>
              <w:rPr>
                <w:rStyle w:val="IndexLink"/>
                <w:rtl w:val="true"/>
              </w:rPr>
              <w:t>:</w:t>
            </w:r>
            <w:r>
              <w:rPr>
                <w:rStyle w:val="IndexLink"/>
                <w:rtl w:val="true"/>
              </w:rPr>
              <w:t xml:space="preserve">و إذا أردت زيارته فقل </w:t>
            </w:r>
            <w:r>
              <w:rPr>
                <w:rStyle w:val="IndexLink"/>
                <w:rtl w:val="true"/>
              </w:rPr>
              <w:t>:</w:t>
            </w:r>
            <w:r>
              <w:rPr>
                <w:rStyle w:val="IndexLink"/>
                <w:rtl w:val="true"/>
              </w:rPr>
              <w:t>ما رواه الشيخ عن محمّد بن عيسى</w:t>
            </w:r>
            <w:r>
              <w:rPr>
                <w:rStyle w:val="IndexLink"/>
                <w:rtl w:val="true"/>
              </w:rPr>
              <w:tab/>
            </w:r>
            <w:r>
              <w:rPr>
                <w:rStyle w:val="IndexLink"/>
              </w:rPr>
              <w:t>318</w:t>
            </w:r>
          </w:hyperlink>
        </w:p>
        <w:p>
          <w:pPr>
            <w:pStyle w:val="Contents6"/>
            <w:tabs>
              <w:tab w:val="clear" w:pos="7609"/>
              <w:tab w:val="right" w:pos="9026" w:leader="dot"/>
            </w:tabs>
            <w:rPr/>
          </w:pPr>
          <w:hyperlink w:anchor="__RefHeading___Toc1375538_222507752">
            <w:r>
              <w:rPr>
                <w:webHidden/>
                <w:rStyle w:val="IndexLink"/>
                <w:rtl w:val="true"/>
              </w:rPr>
              <w:t>الفصل الثامن</w:t>
            </w:r>
            <w:r>
              <w:rPr>
                <w:rStyle w:val="IndexLink"/>
                <w:rtl w:val="true"/>
              </w:rPr>
              <w:tab/>
            </w:r>
            <w:r>
              <w:rPr>
                <w:rStyle w:val="IndexLink"/>
              </w:rPr>
              <w:t>320</w:t>
            </w:r>
          </w:hyperlink>
        </w:p>
        <w:p>
          <w:pPr>
            <w:pStyle w:val="Contents6"/>
            <w:tabs>
              <w:tab w:val="clear" w:pos="7609"/>
              <w:tab w:val="right" w:pos="9026" w:leader="dot"/>
            </w:tabs>
            <w:rPr/>
          </w:pPr>
          <w:hyperlink w:anchor="__RefHeading___Toc1375540_222507752">
            <w:r>
              <w:rPr>
                <w:webHidden/>
                <w:rStyle w:val="IndexLink"/>
                <w:rtl w:val="true"/>
              </w:rPr>
              <w:t>مسألة</w:t>
            </w:r>
            <w:r>
              <w:rPr>
                <w:rStyle w:val="IndexLink"/>
                <w:rtl w:val="true"/>
              </w:rPr>
              <w:t>:</w:t>
            </w:r>
            <w:r>
              <w:rPr>
                <w:rStyle w:val="IndexLink"/>
                <w:rtl w:val="true"/>
              </w:rPr>
              <w:t>و في زيارته فضل كثير</w:t>
            </w:r>
            <w:r>
              <w:rPr>
                <w:rStyle w:val="IndexLink"/>
                <w:rtl w:val="true"/>
              </w:rPr>
              <w:tab/>
            </w:r>
            <w:r>
              <w:rPr>
                <w:rStyle w:val="IndexLink"/>
              </w:rPr>
              <w:t>320</w:t>
            </w:r>
          </w:hyperlink>
        </w:p>
        <w:p>
          <w:pPr>
            <w:pStyle w:val="Contents6"/>
            <w:tabs>
              <w:tab w:val="clear" w:pos="7609"/>
              <w:tab w:val="right" w:pos="9026" w:leader="dot"/>
            </w:tabs>
            <w:rPr/>
          </w:pPr>
          <w:hyperlink w:anchor="__RefHeading___Toc1375542_222507752">
            <w:r>
              <w:rPr>
                <w:webHidden/>
                <w:rStyle w:val="IndexLink"/>
                <w:rtl w:val="true"/>
              </w:rPr>
              <w:t>مسألة</w:t>
            </w:r>
            <w:r>
              <w:rPr>
                <w:rStyle w:val="IndexLink"/>
                <w:rtl w:val="true"/>
              </w:rPr>
              <w:t>:</w:t>
            </w:r>
            <w:r>
              <w:rPr>
                <w:rStyle w:val="IndexLink"/>
                <w:rtl w:val="true"/>
              </w:rPr>
              <w:t>و صفة زيارته ما ذكره محمّد بن الحسن بن الوليد القمّيّ</w:t>
            </w:r>
            <w:r>
              <w:rPr>
                <w:rStyle w:val="IndexLink"/>
                <w:rtl w:val="true"/>
              </w:rPr>
              <w:tab/>
            </w:r>
            <w:r>
              <w:rPr>
                <w:rStyle w:val="IndexLink"/>
              </w:rPr>
              <w:t>322</w:t>
            </w:r>
          </w:hyperlink>
        </w:p>
        <w:p>
          <w:pPr>
            <w:pStyle w:val="Contents6"/>
            <w:tabs>
              <w:tab w:val="clear" w:pos="7609"/>
              <w:tab w:val="right" w:pos="9026" w:leader="dot"/>
            </w:tabs>
            <w:rPr/>
          </w:pPr>
          <w:hyperlink w:anchor="__RefHeading___Toc1375544_222507752">
            <w:r>
              <w:rPr>
                <w:webHidden/>
                <w:rStyle w:val="IndexLink"/>
                <w:rtl w:val="true"/>
              </w:rPr>
              <w:t>الفصل التاسع</w:t>
            </w:r>
            <w:r>
              <w:rPr>
                <w:rStyle w:val="IndexLink"/>
                <w:rtl w:val="true"/>
              </w:rPr>
              <w:tab/>
            </w:r>
            <w:r>
              <w:rPr>
                <w:rStyle w:val="IndexLink"/>
              </w:rPr>
              <w:t>327</w:t>
            </w:r>
          </w:hyperlink>
        </w:p>
        <w:p>
          <w:pPr>
            <w:pStyle w:val="Contents6"/>
            <w:tabs>
              <w:tab w:val="clear" w:pos="7609"/>
              <w:tab w:val="right" w:pos="9026" w:leader="dot"/>
            </w:tabs>
            <w:rPr/>
          </w:pPr>
          <w:hyperlink w:anchor="__RefHeading___Toc1375546_222507752">
            <w:r>
              <w:rPr>
                <w:webHidden/>
                <w:rStyle w:val="IndexLink"/>
                <w:rtl w:val="true"/>
              </w:rPr>
              <w:t>مسألة</w:t>
            </w:r>
            <w:r>
              <w:rPr>
                <w:rStyle w:val="IndexLink"/>
                <w:rtl w:val="true"/>
              </w:rPr>
              <w:t>:</w:t>
            </w:r>
            <w:r>
              <w:rPr>
                <w:rStyle w:val="IndexLink"/>
                <w:rtl w:val="true"/>
              </w:rPr>
              <w:t>و في زيارته فضل كثير</w:t>
            </w:r>
            <w:r>
              <w:rPr>
                <w:rStyle w:val="IndexLink"/>
                <w:rtl w:val="true"/>
              </w:rPr>
              <w:tab/>
            </w:r>
            <w:r>
              <w:rPr>
                <w:rStyle w:val="IndexLink"/>
              </w:rPr>
              <w:t>328</w:t>
            </w:r>
          </w:hyperlink>
        </w:p>
        <w:p>
          <w:pPr>
            <w:pStyle w:val="Contents6"/>
            <w:tabs>
              <w:tab w:val="clear" w:pos="7609"/>
              <w:tab w:val="right" w:pos="9026" w:leader="dot"/>
            </w:tabs>
            <w:rPr/>
          </w:pPr>
          <w:hyperlink w:anchor="__RefHeading___Toc1375548_222507752">
            <w:r>
              <w:rPr>
                <w:webHidden/>
                <w:rStyle w:val="IndexLink"/>
                <w:rtl w:val="true"/>
              </w:rPr>
              <w:t>مسألة</w:t>
            </w:r>
            <w:r>
              <w:rPr>
                <w:rStyle w:val="IndexLink"/>
                <w:rtl w:val="true"/>
              </w:rPr>
              <w:t>:</w:t>
            </w:r>
            <w:r>
              <w:rPr>
                <w:rStyle w:val="IndexLink"/>
                <w:rtl w:val="true"/>
              </w:rPr>
              <w:t>فإذا أردت زيارته فقل</w:t>
            </w:r>
            <w:r>
              <w:rPr>
                <w:rStyle w:val="IndexLink"/>
                <w:rtl w:val="true"/>
              </w:rPr>
              <w:t>:</w:t>
            </w:r>
            <w:r>
              <w:rPr>
                <w:rStyle w:val="IndexLink"/>
                <w:rtl w:val="true"/>
              </w:rPr>
              <w:t>ما رواه الشيخ عن محمّد بن عيسى</w:t>
            </w:r>
            <w:r>
              <w:rPr>
                <w:rStyle w:val="IndexLink"/>
                <w:rtl w:val="true"/>
              </w:rPr>
              <w:tab/>
            </w:r>
            <w:r>
              <w:rPr>
                <w:rStyle w:val="IndexLink"/>
              </w:rPr>
              <w:t>328</w:t>
            </w:r>
          </w:hyperlink>
        </w:p>
        <w:p>
          <w:pPr>
            <w:pStyle w:val="Contents6"/>
            <w:tabs>
              <w:tab w:val="clear" w:pos="7609"/>
              <w:tab w:val="right" w:pos="9026" w:leader="dot"/>
            </w:tabs>
            <w:rPr/>
          </w:pPr>
          <w:hyperlink w:anchor="__RefHeading___Toc1375550_222507752">
            <w:r>
              <w:rPr>
                <w:webHidden/>
                <w:rStyle w:val="IndexLink"/>
                <w:rtl w:val="true"/>
              </w:rPr>
              <w:t>الفصل العاشر</w:t>
            </w:r>
            <w:r>
              <w:rPr>
                <w:rStyle w:val="IndexLink"/>
                <w:rtl w:val="true"/>
              </w:rPr>
              <w:tab/>
            </w:r>
            <w:r>
              <w:rPr>
                <w:rStyle w:val="IndexLink"/>
              </w:rPr>
              <w:t>329</w:t>
            </w:r>
          </w:hyperlink>
        </w:p>
        <w:p>
          <w:pPr>
            <w:pStyle w:val="Contents6"/>
            <w:tabs>
              <w:tab w:val="clear" w:pos="7609"/>
              <w:tab w:val="right" w:pos="9026" w:leader="dot"/>
            </w:tabs>
            <w:rPr/>
          </w:pPr>
          <w:hyperlink w:anchor="__RefHeading___Toc1375552_222507752">
            <w:r>
              <w:rPr>
                <w:webHidden/>
                <w:rStyle w:val="IndexLink"/>
                <w:rtl w:val="true"/>
              </w:rPr>
              <w:t>مسألة</w:t>
            </w:r>
            <w:r>
              <w:rPr>
                <w:rStyle w:val="IndexLink"/>
                <w:rtl w:val="true"/>
              </w:rPr>
              <w:t>:</w:t>
            </w:r>
            <w:r>
              <w:rPr>
                <w:rStyle w:val="IndexLink"/>
                <w:rtl w:val="true"/>
              </w:rPr>
              <w:t>و في ذلك الموضع أيضا ولد الإمام أبو محمّد الحسن بن عليّ العسكريّ</w:t>
            </w:r>
            <w:r>
              <w:rPr>
                <w:rStyle w:val="IndexLink"/>
                <w:rtl w:val="true"/>
              </w:rPr>
              <w:tab/>
            </w:r>
            <w:r>
              <w:rPr>
                <w:rStyle w:val="IndexLink"/>
              </w:rPr>
              <w:t>329</w:t>
            </w:r>
          </w:hyperlink>
        </w:p>
        <w:p>
          <w:pPr>
            <w:pStyle w:val="Contents6"/>
            <w:tabs>
              <w:tab w:val="clear" w:pos="7609"/>
              <w:tab w:val="right" w:pos="9026" w:leader="dot"/>
            </w:tabs>
            <w:rPr/>
          </w:pPr>
          <w:hyperlink w:anchor="__RefHeading___Toc1375554_222507752">
            <w:r>
              <w:rPr>
                <w:webHidden/>
                <w:rStyle w:val="IndexLink"/>
                <w:rtl w:val="true"/>
              </w:rPr>
              <w:t>مسألة</w:t>
            </w:r>
            <w:r>
              <w:rPr>
                <w:rStyle w:val="IndexLink"/>
                <w:rtl w:val="true"/>
              </w:rPr>
              <w:t>:</w:t>
            </w:r>
            <w:r>
              <w:rPr>
                <w:rStyle w:val="IndexLink"/>
                <w:rtl w:val="true"/>
              </w:rPr>
              <w:t>و في زيارتهما عليهما السلام فضل كثير</w:t>
            </w:r>
            <w:r>
              <w:rPr>
                <w:rStyle w:val="IndexLink"/>
                <w:rtl w:val="true"/>
              </w:rPr>
              <w:tab/>
            </w:r>
            <w:r>
              <w:rPr>
                <w:rStyle w:val="IndexLink"/>
              </w:rPr>
              <w:t>330</w:t>
            </w:r>
          </w:hyperlink>
        </w:p>
        <w:p>
          <w:pPr>
            <w:pStyle w:val="Contents6"/>
            <w:tabs>
              <w:tab w:val="clear" w:pos="7609"/>
              <w:tab w:val="right" w:pos="9026" w:leader="dot"/>
            </w:tabs>
            <w:rPr/>
          </w:pPr>
          <w:hyperlink w:anchor="__RefHeading___Toc1375556_222507752">
            <w:r>
              <w:rPr>
                <w:webHidden/>
                <w:rStyle w:val="IndexLink"/>
                <w:rtl w:val="true"/>
              </w:rPr>
              <w:t>مسألة</w:t>
            </w:r>
            <w:r>
              <w:rPr>
                <w:rStyle w:val="IndexLink"/>
                <w:rtl w:val="true"/>
              </w:rPr>
              <w:t>:</w:t>
            </w:r>
            <w:r>
              <w:rPr>
                <w:rStyle w:val="IndexLink"/>
                <w:rtl w:val="true"/>
              </w:rPr>
              <w:t>فإذا أردت زيارتهما فاغتسل و قف بظاهر الشّباك و اجعل وجهك تلقاء</w:t>
            </w:r>
            <w:r>
              <w:rPr>
                <w:rStyle w:val="IndexLink"/>
                <w:rtl w:val="true"/>
              </w:rPr>
              <w:tab/>
            </w:r>
            <w:r>
              <w:rPr>
                <w:rStyle w:val="IndexLink"/>
              </w:rPr>
              <w:t>330</w:t>
            </w:r>
          </w:hyperlink>
        </w:p>
        <w:p>
          <w:pPr>
            <w:pStyle w:val="Contents6"/>
            <w:tabs>
              <w:tab w:val="clear" w:pos="7609"/>
              <w:tab w:val="right" w:pos="9026" w:leader="dot"/>
            </w:tabs>
            <w:rPr/>
          </w:pPr>
          <w:hyperlink w:anchor="__RefHeading___Toc1375558_222507752">
            <w:r>
              <w:rPr>
                <w:webHidden/>
                <w:rStyle w:val="IndexLink"/>
                <w:rtl w:val="true"/>
              </w:rPr>
              <w:t>الفصل الحادي عشر</w:t>
            </w:r>
            <w:r>
              <w:rPr>
                <w:rStyle w:val="IndexLink"/>
                <w:rtl w:val="true"/>
              </w:rPr>
              <w:tab/>
            </w:r>
            <w:r>
              <w:rPr>
                <w:rStyle w:val="IndexLink"/>
              </w:rPr>
              <w:t>332</w:t>
            </w:r>
          </w:hyperlink>
        </w:p>
        <w:p>
          <w:pPr>
            <w:pStyle w:val="Contents6"/>
            <w:tabs>
              <w:tab w:val="clear" w:pos="7609"/>
              <w:tab w:val="right" w:pos="9026" w:leader="dot"/>
            </w:tabs>
            <w:rPr/>
          </w:pPr>
          <w:hyperlink w:anchor="__RefHeading___Toc1375560_222507752">
            <w:r>
              <w:rPr>
                <w:webHidden/>
                <w:rStyle w:val="IndexLink"/>
                <w:rtl w:val="true"/>
              </w:rPr>
              <w:t>الفصل الثاني عشر</w:t>
            </w:r>
            <w:r>
              <w:rPr>
                <w:rStyle w:val="IndexLink"/>
                <w:rtl w:val="true"/>
              </w:rPr>
              <w:tab/>
            </w:r>
            <w:r>
              <w:rPr>
                <w:rStyle w:val="IndexLink"/>
              </w:rPr>
              <w:t>334</w:t>
            </w:r>
          </w:hyperlink>
        </w:p>
        <w:p>
          <w:pPr>
            <w:pStyle w:val="Contents6"/>
            <w:tabs>
              <w:tab w:val="clear" w:pos="7609"/>
              <w:tab w:val="right" w:pos="9026" w:leader="dot"/>
            </w:tabs>
            <w:rPr/>
          </w:pPr>
          <w:hyperlink w:anchor="__RefHeading___Toc1375562_222507752">
            <w:r>
              <w:rPr>
                <w:webHidden/>
                <w:rStyle w:val="IndexLink"/>
                <w:rtl w:val="true"/>
              </w:rPr>
              <w:t>مسألة</w:t>
            </w:r>
            <w:r>
              <w:rPr>
                <w:rStyle w:val="IndexLink"/>
                <w:rtl w:val="true"/>
              </w:rPr>
              <w:t>:</w:t>
            </w:r>
            <w:r>
              <w:rPr>
                <w:rStyle w:val="IndexLink"/>
                <w:rtl w:val="true"/>
              </w:rPr>
              <w:t>يستحبّ زيارة سلمان رحمه اللّه فيقول</w:t>
            </w:r>
            <w:r>
              <w:rPr>
                <w:rStyle w:val="IndexLink"/>
                <w:rtl w:val="true"/>
              </w:rPr>
              <w:t>:</w:t>
            </w:r>
            <w:r>
              <w:rPr>
                <w:rStyle w:val="IndexLink"/>
                <w:rtl w:val="true"/>
              </w:rPr>
              <w:t>السلام عليك يا عبد اللّه سلمان</w:t>
            </w:r>
            <w:r>
              <w:rPr>
                <w:rStyle w:val="IndexLink"/>
                <w:rtl w:val="true"/>
              </w:rPr>
              <w:tab/>
            </w:r>
            <w:r>
              <w:rPr>
                <w:rStyle w:val="IndexLink"/>
              </w:rPr>
              <w:t>334</w:t>
            </w:r>
          </w:hyperlink>
        </w:p>
        <w:p>
          <w:pPr>
            <w:pStyle w:val="Contents6"/>
            <w:tabs>
              <w:tab w:val="clear" w:pos="7609"/>
              <w:tab w:val="right" w:pos="9026" w:leader="dot"/>
            </w:tabs>
            <w:rPr/>
          </w:pPr>
          <w:hyperlink w:anchor="__RefHeading___Toc1375564_222507752">
            <w:r>
              <w:rPr>
                <w:webHidden/>
                <w:rStyle w:val="IndexLink"/>
                <w:rtl w:val="true"/>
              </w:rPr>
              <w:t>مسألة</w:t>
            </w:r>
            <w:r>
              <w:rPr>
                <w:rStyle w:val="IndexLink"/>
                <w:rtl w:val="true"/>
              </w:rPr>
              <w:t>:</w:t>
            </w:r>
            <w:r>
              <w:rPr>
                <w:rStyle w:val="IndexLink"/>
                <w:rtl w:val="true"/>
              </w:rPr>
              <w:t>و يستحبّ زيارة المؤمنين</w:t>
            </w:r>
            <w:r>
              <w:rPr>
                <w:rStyle w:val="IndexLink"/>
                <w:rtl w:val="true"/>
              </w:rPr>
              <w:tab/>
            </w:r>
            <w:r>
              <w:rPr>
                <w:rStyle w:val="IndexLink"/>
              </w:rPr>
              <w:t>335</w:t>
            </w:r>
          </w:hyperlink>
        </w:p>
        <w:p>
          <w:pPr>
            <w:pStyle w:val="Contents6"/>
            <w:tabs>
              <w:tab w:val="clear" w:pos="7609"/>
              <w:tab w:val="right" w:pos="9026" w:leader="dot"/>
            </w:tabs>
            <w:rPr/>
          </w:pPr>
          <w:hyperlink w:anchor="__RefHeading___Toc1375566_222507752">
            <w:r>
              <w:rPr>
                <w:webHidden/>
                <w:rStyle w:val="IndexLink"/>
                <w:rtl w:val="true"/>
              </w:rPr>
              <w:t>مسألة</w:t>
            </w:r>
            <w:r>
              <w:rPr>
                <w:rStyle w:val="IndexLink"/>
                <w:rtl w:val="true"/>
              </w:rPr>
              <w:t>:</w:t>
            </w:r>
            <w:r>
              <w:rPr>
                <w:rStyle w:val="IndexLink"/>
                <w:rtl w:val="true"/>
              </w:rPr>
              <w:t>و صفة زيارتهم</w:t>
            </w:r>
            <w:r>
              <w:rPr>
                <w:rStyle w:val="IndexLink"/>
                <w:rtl w:val="true"/>
              </w:rPr>
              <w:t>:</w:t>
            </w:r>
            <w:r>
              <w:rPr>
                <w:rStyle w:val="IndexLink"/>
                <w:rtl w:val="true"/>
              </w:rPr>
              <w:t>ما رواه الشيخ عن عمرو بن أبي المقدام</w:t>
            </w:r>
            <w:r>
              <w:rPr>
                <w:rStyle w:val="IndexLink"/>
                <w:rtl w:val="true"/>
              </w:rPr>
              <w:tab/>
            </w:r>
            <w:r>
              <w:rPr>
                <w:rStyle w:val="IndexLink"/>
              </w:rPr>
              <w:t>336</w:t>
            </w:r>
          </w:hyperlink>
        </w:p>
        <w:p>
          <w:pPr>
            <w:pStyle w:val="Contents6"/>
            <w:tabs>
              <w:tab w:val="clear" w:pos="7609"/>
              <w:tab w:val="right" w:pos="9026" w:leader="dot"/>
            </w:tabs>
            <w:rPr/>
          </w:pPr>
          <w:hyperlink w:anchor="__RefHeading___Toc1375568_222507752">
            <w:r>
              <w:rPr>
                <w:webHidden/>
                <w:rStyle w:val="IndexLink"/>
                <w:rtl w:val="true"/>
              </w:rPr>
              <w:t>مسألة</w:t>
            </w:r>
            <w:r>
              <w:rPr>
                <w:rStyle w:val="IndexLink"/>
                <w:rtl w:val="true"/>
              </w:rPr>
              <w:t>:</w:t>
            </w:r>
            <w:r>
              <w:rPr>
                <w:rStyle w:val="IndexLink"/>
                <w:rtl w:val="true"/>
              </w:rPr>
              <w:t>لو تعذّرت الزيارة،صعد على منزله و زار الإمام عليه السّلام من أعلى</w:t>
            </w:r>
            <w:r>
              <w:rPr>
                <w:rStyle w:val="IndexLink"/>
                <w:rtl w:val="true"/>
              </w:rPr>
              <w:tab/>
            </w:r>
            <w:r>
              <w:rPr>
                <w:rStyle w:val="IndexLink"/>
              </w:rPr>
              <w:t>336</w:t>
            </w:r>
          </w:hyperlink>
        </w:p>
        <w:p>
          <w:pPr>
            <w:pStyle w:val="Contents6"/>
            <w:tabs>
              <w:tab w:val="clear" w:pos="7609"/>
              <w:tab w:val="right" w:pos="9026" w:leader="dot"/>
            </w:tabs>
            <w:rPr/>
          </w:pPr>
          <w:hyperlink w:anchor="__RefHeading___Toc1375570_222507752">
            <w:r>
              <w:rPr>
                <w:webHidden/>
                <w:rStyle w:val="IndexLink"/>
                <w:rtl w:val="true"/>
              </w:rPr>
              <w:t>مسألة</w:t>
            </w:r>
            <w:r>
              <w:rPr>
                <w:rStyle w:val="IndexLink"/>
                <w:rtl w:val="true"/>
              </w:rPr>
              <w:t>:</w:t>
            </w:r>
            <w:r>
              <w:rPr>
                <w:rStyle w:val="IndexLink"/>
                <w:rtl w:val="true"/>
              </w:rPr>
              <w:t>قال المفيد</w:t>
            </w:r>
            <w:r>
              <w:rPr>
                <w:rStyle w:val="IndexLink"/>
                <w:rtl w:val="true"/>
              </w:rPr>
              <w:t>-</w:t>
            </w:r>
            <w:r>
              <w:rPr>
                <w:rStyle w:val="IndexLink"/>
                <w:rtl w:val="true"/>
              </w:rPr>
              <w:t>رحمه اللّه</w:t>
            </w:r>
            <w:r>
              <w:rPr>
                <w:rStyle w:val="IndexLink"/>
                <w:rtl w:val="true"/>
              </w:rPr>
              <w:t>-:</w:t>
            </w:r>
            <w:r>
              <w:rPr>
                <w:rStyle w:val="IndexLink"/>
                <w:rtl w:val="true"/>
              </w:rPr>
              <w:t>إذا أردت زيارة الإمامين بسرّ من رأى فقف</w:t>
            </w:r>
            <w:r>
              <w:rPr>
                <w:rStyle w:val="IndexLink"/>
                <w:rtl w:val="true"/>
              </w:rPr>
              <w:tab/>
            </w:r>
            <w:r>
              <w:rPr>
                <w:rStyle w:val="IndexLink"/>
              </w:rPr>
              <w:t>337</w:t>
            </w:r>
          </w:hyperlink>
        </w:p>
        <w:p>
          <w:pPr>
            <w:pStyle w:val="Contents2"/>
            <w:tabs>
              <w:tab w:val="clear" w:pos="8743"/>
              <w:tab w:val="right" w:pos="9026" w:leader="dot"/>
            </w:tabs>
            <w:rPr/>
          </w:pPr>
          <w:hyperlink w:anchor="__RefHeading___Toc1375572_222507752">
            <w:r>
              <w:rPr>
                <w:webHidden/>
                <w:rStyle w:val="IndexLink"/>
                <w:rtl w:val="true"/>
              </w:rPr>
              <w:t>الفهارس</w:t>
            </w:r>
            <w:r>
              <w:rPr>
                <w:rStyle w:val="IndexLink"/>
                <w:rtl w:val="true"/>
              </w:rPr>
              <w:tab/>
            </w:r>
            <w:r>
              <w:rPr>
                <w:rStyle w:val="IndexLink"/>
              </w:rPr>
              <w:t>338</w:t>
            </w:r>
          </w:hyperlink>
        </w:p>
        <w:p>
          <w:pPr>
            <w:pStyle w:val="Contents3"/>
            <w:tabs>
              <w:tab w:val="clear" w:pos="8459"/>
              <w:tab w:val="right" w:pos="9026" w:leader="dot"/>
            </w:tabs>
            <w:rPr/>
          </w:pPr>
          <w:hyperlink w:anchor="__RefHeading___Toc1375574_222507752">
            <w:r>
              <w:rPr>
                <w:webHidden/>
                <w:rStyle w:val="IndexLink"/>
                <w:rtl w:val="true"/>
              </w:rPr>
              <w:t>الفهارس العامّة</w:t>
            </w:r>
            <w:r>
              <w:rPr>
                <w:rStyle w:val="IndexLink"/>
                <w:rtl w:val="true"/>
              </w:rPr>
              <w:tab/>
            </w:r>
            <w:r>
              <w:rPr>
                <w:rStyle w:val="IndexLink"/>
              </w:rPr>
              <w:t>338</w:t>
            </w:r>
          </w:hyperlink>
        </w:p>
        <w:p>
          <w:pPr>
            <w:pStyle w:val="Contents3"/>
            <w:tabs>
              <w:tab w:val="clear" w:pos="8459"/>
              <w:tab w:val="right" w:pos="9026" w:leader="dot"/>
            </w:tabs>
            <w:rPr/>
          </w:pPr>
          <w:hyperlink w:anchor="__RefHeading___Toc1375576_222507752">
            <w:r>
              <w:rPr>
                <w:webHidden/>
                <w:rStyle w:val="IndexLink"/>
                <w:rtl w:val="true"/>
              </w:rPr>
              <w:t>فهرس الآيات الكريمة</w:t>
            </w:r>
            <w:r>
              <w:rPr>
                <w:rStyle w:val="IndexLink"/>
                <w:rtl w:val="true"/>
              </w:rPr>
              <w:tab/>
            </w:r>
            <w:r>
              <w:rPr>
                <w:rStyle w:val="IndexLink"/>
              </w:rPr>
              <w:t>340</w:t>
            </w:r>
          </w:hyperlink>
        </w:p>
        <w:p>
          <w:pPr>
            <w:pStyle w:val="Contents4"/>
            <w:tabs>
              <w:tab w:val="clear" w:pos="8176"/>
              <w:tab w:val="right" w:pos="9026" w:leader="dot"/>
            </w:tabs>
            <w:rPr/>
          </w:pPr>
          <w:hyperlink w:anchor="__RefHeading___Toc1375578_222507752">
            <w:r>
              <w:rPr>
                <w:webHidden/>
                <w:rStyle w:val="IndexLink"/>
                <w:rtl w:val="true"/>
              </w:rPr>
              <w:t>«</w:t>
            </w:r>
            <w:r>
              <w:rPr>
                <w:rStyle w:val="IndexLink"/>
                <w:rtl w:val="true"/>
              </w:rPr>
              <w:t>حرف الألف</w:t>
            </w:r>
            <w:r>
              <w:rPr>
                <w:rStyle w:val="IndexLink"/>
                <w:rtl w:val="true"/>
              </w:rPr>
              <w:t>»</w:t>
              <w:tab/>
            </w:r>
            <w:r>
              <w:rPr>
                <w:rStyle w:val="IndexLink"/>
              </w:rPr>
              <w:t>340</w:t>
            </w:r>
          </w:hyperlink>
        </w:p>
        <w:p>
          <w:pPr>
            <w:pStyle w:val="Contents4"/>
            <w:tabs>
              <w:tab w:val="clear" w:pos="8176"/>
              <w:tab w:val="right" w:pos="9026" w:leader="dot"/>
            </w:tabs>
            <w:rPr/>
          </w:pPr>
          <w:hyperlink w:anchor="__RefHeading___Toc1375580_222507752">
            <w:r>
              <w:rPr>
                <w:webHidden/>
                <w:rStyle w:val="IndexLink"/>
                <w:rtl w:val="true"/>
              </w:rPr>
              <w:t>«</w:t>
            </w:r>
            <w:r>
              <w:rPr>
                <w:rStyle w:val="IndexLink"/>
                <w:rtl w:val="true"/>
              </w:rPr>
              <w:t>حرف الثاء</w:t>
            </w:r>
            <w:r>
              <w:rPr>
                <w:rStyle w:val="IndexLink"/>
                <w:rtl w:val="true"/>
              </w:rPr>
              <w:t>»</w:t>
              <w:tab/>
            </w:r>
            <w:r>
              <w:rPr>
                <w:rStyle w:val="IndexLink"/>
              </w:rPr>
              <w:t>340</w:t>
            </w:r>
          </w:hyperlink>
        </w:p>
        <w:p>
          <w:pPr>
            <w:pStyle w:val="Contents4"/>
            <w:tabs>
              <w:tab w:val="clear" w:pos="8176"/>
              <w:tab w:val="right" w:pos="9026" w:leader="dot"/>
            </w:tabs>
            <w:rPr/>
          </w:pPr>
          <w:hyperlink w:anchor="__RefHeading___Toc1375582_222507752">
            <w:r>
              <w:rPr>
                <w:webHidden/>
                <w:rStyle w:val="IndexLink"/>
                <w:rtl w:val="true"/>
              </w:rPr>
              <w:t>«</w:t>
            </w:r>
            <w:r>
              <w:rPr>
                <w:rStyle w:val="IndexLink"/>
                <w:rtl w:val="true"/>
              </w:rPr>
              <w:t>حرف الحاء</w:t>
            </w:r>
            <w:r>
              <w:rPr>
                <w:rStyle w:val="IndexLink"/>
                <w:rtl w:val="true"/>
              </w:rPr>
              <w:t>»</w:t>
              <w:tab/>
            </w:r>
            <w:r>
              <w:rPr>
                <w:rStyle w:val="IndexLink"/>
              </w:rPr>
              <w:t>340</w:t>
            </w:r>
          </w:hyperlink>
        </w:p>
        <w:p>
          <w:pPr>
            <w:pStyle w:val="Contents4"/>
            <w:tabs>
              <w:tab w:val="clear" w:pos="8176"/>
              <w:tab w:val="right" w:pos="9026" w:leader="dot"/>
            </w:tabs>
            <w:rPr/>
          </w:pPr>
          <w:hyperlink w:anchor="__RefHeading___Toc1375584_222507752">
            <w:r>
              <w:rPr>
                <w:webHidden/>
                <w:rStyle w:val="IndexLink"/>
                <w:rtl w:val="true"/>
              </w:rPr>
              <w:t>«</w:t>
            </w:r>
            <w:r>
              <w:rPr>
                <w:rStyle w:val="IndexLink"/>
                <w:rtl w:val="true"/>
              </w:rPr>
              <w:t>حرف السين</w:t>
            </w:r>
            <w:r>
              <w:rPr>
                <w:rStyle w:val="IndexLink"/>
                <w:rtl w:val="true"/>
              </w:rPr>
              <w:t>»</w:t>
              <w:tab/>
            </w:r>
            <w:r>
              <w:rPr>
                <w:rStyle w:val="IndexLink"/>
              </w:rPr>
              <w:t>340</w:t>
            </w:r>
          </w:hyperlink>
        </w:p>
        <w:p>
          <w:pPr>
            <w:pStyle w:val="Contents4"/>
            <w:tabs>
              <w:tab w:val="clear" w:pos="8176"/>
              <w:tab w:val="right" w:pos="9026" w:leader="dot"/>
            </w:tabs>
            <w:rPr/>
          </w:pPr>
          <w:hyperlink w:anchor="__RefHeading___Toc1375586_222507752">
            <w:r>
              <w:rPr>
                <w:webHidden/>
                <w:rStyle w:val="IndexLink"/>
                <w:rtl w:val="true"/>
              </w:rPr>
              <w:t>«</w:t>
            </w:r>
            <w:r>
              <w:rPr>
                <w:rStyle w:val="IndexLink"/>
                <w:rtl w:val="true"/>
              </w:rPr>
              <w:t>حرف الفاء</w:t>
            </w:r>
            <w:r>
              <w:rPr>
                <w:rStyle w:val="IndexLink"/>
                <w:rtl w:val="true"/>
              </w:rPr>
              <w:t>»</w:t>
              <w:tab/>
            </w:r>
            <w:r>
              <w:rPr>
                <w:rStyle w:val="IndexLink"/>
              </w:rPr>
              <w:t>340</w:t>
            </w:r>
          </w:hyperlink>
        </w:p>
        <w:p>
          <w:pPr>
            <w:pStyle w:val="Contents4"/>
            <w:tabs>
              <w:tab w:val="clear" w:pos="8176"/>
              <w:tab w:val="right" w:pos="9026" w:leader="dot"/>
            </w:tabs>
            <w:rPr/>
          </w:pPr>
          <w:hyperlink w:anchor="__RefHeading___Toc1375588_222507752">
            <w:r>
              <w:rPr>
                <w:webHidden/>
                <w:rStyle w:val="IndexLink"/>
                <w:rtl w:val="true"/>
              </w:rPr>
              <w:t>«</w:t>
            </w:r>
            <w:r>
              <w:rPr>
                <w:rStyle w:val="IndexLink"/>
                <w:rtl w:val="true"/>
              </w:rPr>
              <w:t>حرف الكاف</w:t>
            </w:r>
            <w:r>
              <w:rPr>
                <w:rStyle w:val="IndexLink"/>
                <w:rtl w:val="true"/>
              </w:rPr>
              <w:t>»</w:t>
              <w:tab/>
            </w:r>
            <w:r>
              <w:rPr>
                <w:rStyle w:val="IndexLink"/>
              </w:rPr>
              <w:t>341</w:t>
            </w:r>
          </w:hyperlink>
        </w:p>
        <w:p>
          <w:pPr>
            <w:pStyle w:val="Contents4"/>
            <w:tabs>
              <w:tab w:val="clear" w:pos="8176"/>
              <w:tab w:val="right" w:pos="9026" w:leader="dot"/>
            </w:tabs>
            <w:rPr/>
          </w:pPr>
          <w:hyperlink w:anchor="__RefHeading___Toc1375590_222507752">
            <w:r>
              <w:rPr>
                <w:webHidden/>
                <w:rStyle w:val="IndexLink"/>
                <w:rtl w:val="true"/>
              </w:rPr>
              <w:t>«</w:t>
            </w:r>
            <w:r>
              <w:rPr>
                <w:rStyle w:val="IndexLink"/>
                <w:rtl w:val="true"/>
              </w:rPr>
              <w:t>حرف الواو</w:t>
            </w:r>
            <w:r>
              <w:rPr>
                <w:rStyle w:val="IndexLink"/>
                <w:rtl w:val="true"/>
              </w:rPr>
              <w:t>»</w:t>
              <w:tab/>
            </w:r>
            <w:r>
              <w:rPr>
                <w:rStyle w:val="IndexLink"/>
              </w:rPr>
              <w:t>341</w:t>
            </w:r>
          </w:hyperlink>
        </w:p>
        <w:p>
          <w:pPr>
            <w:pStyle w:val="Contents4"/>
            <w:tabs>
              <w:tab w:val="clear" w:pos="8176"/>
              <w:tab w:val="right" w:pos="9026" w:leader="dot"/>
            </w:tabs>
            <w:rPr/>
          </w:pPr>
          <w:hyperlink w:anchor="__RefHeading___Toc1375592_222507752">
            <w:r>
              <w:rPr>
                <w:webHidden/>
                <w:rStyle w:val="IndexLink"/>
                <w:rtl w:val="true"/>
              </w:rPr>
              <w:t>«</w:t>
            </w:r>
            <w:r>
              <w:rPr>
                <w:rStyle w:val="IndexLink"/>
                <w:rtl w:val="true"/>
              </w:rPr>
              <w:t>حرف الياء</w:t>
            </w:r>
            <w:r>
              <w:rPr>
                <w:rStyle w:val="IndexLink"/>
                <w:rtl w:val="true"/>
              </w:rPr>
              <w:t>»</w:t>
              <w:tab/>
            </w:r>
            <w:r>
              <w:rPr>
                <w:rStyle w:val="IndexLink"/>
              </w:rPr>
              <w:t>342</w:t>
            </w:r>
          </w:hyperlink>
        </w:p>
        <w:p>
          <w:pPr>
            <w:pStyle w:val="Contents3"/>
            <w:tabs>
              <w:tab w:val="clear" w:pos="8459"/>
              <w:tab w:val="right" w:pos="9026" w:leader="dot"/>
            </w:tabs>
            <w:rPr/>
          </w:pPr>
          <w:hyperlink w:anchor="__RefHeading___Toc1375594_222507752">
            <w:r>
              <w:rPr>
                <w:webHidden/>
                <w:rStyle w:val="IndexLink"/>
                <w:rtl w:val="true"/>
              </w:rPr>
              <w:t>فهرس الأحاديث</w:t>
            </w:r>
            <w:r>
              <w:rPr>
                <w:rStyle w:val="IndexLink"/>
                <w:rtl w:val="true"/>
              </w:rPr>
              <w:tab/>
            </w:r>
            <w:r>
              <w:rPr>
                <w:rStyle w:val="IndexLink"/>
              </w:rPr>
              <w:t>343</w:t>
            </w:r>
          </w:hyperlink>
        </w:p>
        <w:p>
          <w:pPr>
            <w:pStyle w:val="Contents4"/>
            <w:tabs>
              <w:tab w:val="clear" w:pos="8176"/>
              <w:tab w:val="right" w:pos="9026" w:leader="dot"/>
            </w:tabs>
            <w:rPr/>
          </w:pPr>
          <w:hyperlink w:anchor="__RefHeading___Toc1375596_222507752">
            <w:r>
              <w:rPr>
                <w:webHidden/>
                <w:rStyle w:val="IndexLink"/>
                <w:rtl w:val="true"/>
              </w:rPr>
              <w:t>«</w:t>
            </w:r>
            <w:r>
              <w:rPr>
                <w:rStyle w:val="IndexLink"/>
                <w:rtl w:val="true"/>
              </w:rPr>
              <w:t>حرف الألف</w:t>
            </w:r>
            <w:r>
              <w:rPr>
                <w:rStyle w:val="IndexLink"/>
                <w:rtl w:val="true"/>
              </w:rPr>
              <w:t>»</w:t>
              <w:tab/>
            </w:r>
            <w:r>
              <w:rPr>
                <w:rStyle w:val="IndexLink"/>
              </w:rPr>
              <w:t>343</w:t>
            </w:r>
          </w:hyperlink>
        </w:p>
        <w:p>
          <w:pPr>
            <w:pStyle w:val="Contents4"/>
            <w:tabs>
              <w:tab w:val="clear" w:pos="8176"/>
              <w:tab w:val="right" w:pos="9026" w:leader="dot"/>
            </w:tabs>
            <w:rPr/>
          </w:pPr>
          <w:hyperlink w:anchor="__RefHeading___Toc1375598_222507752">
            <w:r>
              <w:rPr>
                <w:webHidden/>
                <w:rStyle w:val="IndexLink"/>
                <w:rtl w:val="true"/>
              </w:rPr>
              <w:t>«</w:t>
            </w:r>
            <w:r>
              <w:rPr>
                <w:rStyle w:val="IndexLink"/>
                <w:rtl w:val="true"/>
              </w:rPr>
              <w:t>حرف الباء</w:t>
            </w:r>
            <w:r>
              <w:rPr>
                <w:rStyle w:val="IndexLink"/>
                <w:rtl w:val="true"/>
              </w:rPr>
              <w:t>»</w:t>
              <w:tab/>
            </w:r>
            <w:r>
              <w:rPr>
                <w:rStyle w:val="IndexLink"/>
              </w:rPr>
              <w:t>350</w:t>
            </w:r>
          </w:hyperlink>
        </w:p>
        <w:p>
          <w:pPr>
            <w:pStyle w:val="Contents4"/>
            <w:tabs>
              <w:tab w:val="clear" w:pos="8176"/>
              <w:tab w:val="right" w:pos="9026" w:leader="dot"/>
            </w:tabs>
            <w:rPr/>
          </w:pPr>
          <w:hyperlink w:anchor="__RefHeading___Toc1375600_222507752">
            <w:r>
              <w:rPr>
                <w:webHidden/>
                <w:rStyle w:val="IndexLink"/>
                <w:rtl w:val="true"/>
              </w:rPr>
              <w:t>«</w:t>
            </w:r>
            <w:r>
              <w:rPr>
                <w:rStyle w:val="IndexLink"/>
                <w:rtl w:val="true"/>
              </w:rPr>
              <w:t>حرف التاء</w:t>
            </w:r>
            <w:r>
              <w:rPr>
                <w:rStyle w:val="IndexLink"/>
                <w:rtl w:val="true"/>
              </w:rPr>
              <w:t>»</w:t>
              <w:tab/>
            </w:r>
            <w:r>
              <w:rPr>
                <w:rStyle w:val="IndexLink"/>
              </w:rPr>
              <w:t>350</w:t>
            </w:r>
          </w:hyperlink>
        </w:p>
        <w:p>
          <w:pPr>
            <w:pStyle w:val="Contents4"/>
            <w:tabs>
              <w:tab w:val="clear" w:pos="8176"/>
              <w:tab w:val="right" w:pos="9026" w:leader="dot"/>
            </w:tabs>
            <w:rPr/>
          </w:pPr>
          <w:hyperlink w:anchor="__RefHeading___Toc1375602_222507752">
            <w:r>
              <w:rPr>
                <w:webHidden/>
                <w:rStyle w:val="IndexLink"/>
                <w:rtl w:val="true"/>
              </w:rPr>
              <w:t>«</w:t>
            </w:r>
            <w:r>
              <w:rPr>
                <w:rStyle w:val="IndexLink"/>
                <w:rtl w:val="true"/>
              </w:rPr>
              <w:t>حرف الثاء</w:t>
            </w:r>
            <w:r>
              <w:rPr>
                <w:rStyle w:val="IndexLink"/>
                <w:rtl w:val="true"/>
              </w:rPr>
              <w:t>»</w:t>
              <w:tab/>
            </w:r>
            <w:r>
              <w:rPr>
                <w:rStyle w:val="IndexLink"/>
              </w:rPr>
              <w:t>352</w:t>
            </w:r>
          </w:hyperlink>
        </w:p>
        <w:p>
          <w:pPr>
            <w:pStyle w:val="Contents4"/>
            <w:tabs>
              <w:tab w:val="clear" w:pos="8176"/>
              <w:tab w:val="right" w:pos="9026" w:leader="dot"/>
            </w:tabs>
            <w:rPr/>
          </w:pPr>
          <w:hyperlink w:anchor="__RefHeading___Toc1375604_222507752">
            <w:r>
              <w:rPr>
                <w:webHidden/>
                <w:rStyle w:val="IndexLink"/>
                <w:rtl w:val="true"/>
              </w:rPr>
              <w:t>«</w:t>
            </w:r>
            <w:r>
              <w:rPr>
                <w:rStyle w:val="IndexLink"/>
                <w:rtl w:val="true"/>
              </w:rPr>
              <w:t>حرف الجيم</w:t>
            </w:r>
            <w:r>
              <w:rPr>
                <w:rStyle w:val="IndexLink"/>
                <w:rtl w:val="true"/>
              </w:rPr>
              <w:t>»</w:t>
              <w:tab/>
            </w:r>
            <w:r>
              <w:rPr>
                <w:rStyle w:val="IndexLink"/>
              </w:rPr>
              <w:t>352</w:t>
            </w:r>
          </w:hyperlink>
        </w:p>
        <w:p>
          <w:pPr>
            <w:pStyle w:val="Contents4"/>
            <w:tabs>
              <w:tab w:val="clear" w:pos="8176"/>
              <w:tab w:val="right" w:pos="9026" w:leader="dot"/>
            </w:tabs>
            <w:rPr/>
          </w:pPr>
          <w:hyperlink w:anchor="__RefHeading___Toc1375606_222507752">
            <w:r>
              <w:rPr>
                <w:webHidden/>
                <w:rStyle w:val="IndexLink"/>
                <w:rtl w:val="true"/>
              </w:rPr>
              <w:t>«</w:t>
            </w:r>
            <w:r>
              <w:rPr>
                <w:rStyle w:val="IndexLink"/>
                <w:rtl w:val="true"/>
              </w:rPr>
              <w:t>حرف الحاء</w:t>
            </w:r>
            <w:r>
              <w:rPr>
                <w:rStyle w:val="IndexLink"/>
                <w:rtl w:val="true"/>
              </w:rPr>
              <w:t>»</w:t>
              <w:tab/>
            </w:r>
            <w:r>
              <w:rPr>
                <w:rStyle w:val="IndexLink"/>
              </w:rPr>
              <w:t>352</w:t>
            </w:r>
          </w:hyperlink>
        </w:p>
        <w:p>
          <w:pPr>
            <w:pStyle w:val="Contents4"/>
            <w:tabs>
              <w:tab w:val="clear" w:pos="8176"/>
              <w:tab w:val="right" w:pos="9026" w:leader="dot"/>
            </w:tabs>
            <w:rPr/>
          </w:pPr>
          <w:hyperlink w:anchor="__RefHeading___Toc1375608_222507752">
            <w:r>
              <w:rPr>
                <w:webHidden/>
                <w:rStyle w:val="IndexLink"/>
                <w:rtl w:val="true"/>
              </w:rPr>
              <w:t>«</w:t>
            </w:r>
            <w:r>
              <w:rPr>
                <w:rStyle w:val="IndexLink"/>
                <w:rtl w:val="true"/>
              </w:rPr>
              <w:t>حرف الخاء</w:t>
            </w:r>
            <w:r>
              <w:rPr>
                <w:rStyle w:val="IndexLink"/>
                <w:rtl w:val="true"/>
              </w:rPr>
              <w:t>»</w:t>
              <w:tab/>
            </w:r>
            <w:r>
              <w:rPr>
                <w:rStyle w:val="IndexLink"/>
              </w:rPr>
              <w:t>353</w:t>
            </w:r>
          </w:hyperlink>
        </w:p>
        <w:p>
          <w:pPr>
            <w:pStyle w:val="Contents4"/>
            <w:tabs>
              <w:tab w:val="clear" w:pos="8176"/>
              <w:tab w:val="right" w:pos="9026" w:leader="dot"/>
            </w:tabs>
            <w:rPr/>
          </w:pPr>
          <w:hyperlink w:anchor="__RefHeading___Toc1375610_222507752">
            <w:r>
              <w:rPr>
                <w:webHidden/>
                <w:rStyle w:val="IndexLink"/>
                <w:rtl w:val="true"/>
              </w:rPr>
              <w:t>«</w:t>
            </w:r>
            <w:r>
              <w:rPr>
                <w:rStyle w:val="IndexLink"/>
                <w:rtl w:val="true"/>
              </w:rPr>
              <w:t>حرف الدال</w:t>
            </w:r>
            <w:r>
              <w:rPr>
                <w:rStyle w:val="IndexLink"/>
                <w:rtl w:val="true"/>
              </w:rPr>
              <w:t>»</w:t>
              <w:tab/>
            </w:r>
            <w:r>
              <w:rPr>
                <w:rStyle w:val="IndexLink"/>
              </w:rPr>
              <w:t>353</w:t>
            </w:r>
          </w:hyperlink>
        </w:p>
        <w:p>
          <w:pPr>
            <w:pStyle w:val="Contents4"/>
            <w:tabs>
              <w:tab w:val="clear" w:pos="8176"/>
              <w:tab w:val="right" w:pos="9026" w:leader="dot"/>
            </w:tabs>
            <w:rPr/>
          </w:pPr>
          <w:hyperlink w:anchor="__RefHeading___Toc1375612_222507752">
            <w:r>
              <w:rPr>
                <w:webHidden/>
                <w:rStyle w:val="IndexLink"/>
                <w:rtl w:val="true"/>
              </w:rPr>
              <w:t>«</w:t>
            </w:r>
            <w:r>
              <w:rPr>
                <w:rStyle w:val="IndexLink"/>
                <w:rtl w:val="true"/>
              </w:rPr>
              <w:t>حرف الذال</w:t>
            </w:r>
            <w:r>
              <w:rPr>
                <w:rStyle w:val="IndexLink"/>
                <w:rtl w:val="true"/>
              </w:rPr>
              <w:t>»</w:t>
              <w:tab/>
            </w:r>
            <w:r>
              <w:rPr>
                <w:rStyle w:val="IndexLink"/>
              </w:rPr>
              <w:t>354</w:t>
            </w:r>
          </w:hyperlink>
        </w:p>
        <w:p>
          <w:pPr>
            <w:pStyle w:val="Contents4"/>
            <w:tabs>
              <w:tab w:val="clear" w:pos="8176"/>
              <w:tab w:val="right" w:pos="9026" w:leader="dot"/>
            </w:tabs>
            <w:rPr/>
          </w:pPr>
          <w:hyperlink w:anchor="__RefHeading___Toc1375614_222507752">
            <w:r>
              <w:rPr>
                <w:webHidden/>
                <w:rStyle w:val="IndexLink"/>
                <w:rtl w:val="true"/>
              </w:rPr>
              <w:t>«</w:t>
            </w:r>
            <w:r>
              <w:rPr>
                <w:rStyle w:val="IndexLink"/>
                <w:rtl w:val="true"/>
              </w:rPr>
              <w:t>حرف الراء</w:t>
            </w:r>
            <w:r>
              <w:rPr>
                <w:rStyle w:val="IndexLink"/>
                <w:rtl w:val="true"/>
              </w:rPr>
              <w:t>»</w:t>
              <w:tab/>
            </w:r>
            <w:r>
              <w:rPr>
                <w:rStyle w:val="IndexLink"/>
              </w:rPr>
              <w:t>354</w:t>
            </w:r>
          </w:hyperlink>
        </w:p>
        <w:p>
          <w:pPr>
            <w:pStyle w:val="Contents4"/>
            <w:tabs>
              <w:tab w:val="clear" w:pos="8176"/>
              <w:tab w:val="right" w:pos="9026" w:leader="dot"/>
            </w:tabs>
            <w:rPr/>
          </w:pPr>
          <w:hyperlink w:anchor="__RefHeading___Toc1375616_222507752">
            <w:r>
              <w:rPr>
                <w:webHidden/>
                <w:rStyle w:val="IndexLink"/>
                <w:rtl w:val="true"/>
              </w:rPr>
              <w:t>«</w:t>
            </w:r>
            <w:r>
              <w:rPr>
                <w:rStyle w:val="IndexLink"/>
                <w:rtl w:val="true"/>
              </w:rPr>
              <w:t>حرف الزاي</w:t>
            </w:r>
            <w:r>
              <w:rPr>
                <w:rStyle w:val="IndexLink"/>
                <w:rtl w:val="true"/>
              </w:rPr>
              <w:t>»</w:t>
              <w:tab/>
            </w:r>
            <w:r>
              <w:rPr>
                <w:rStyle w:val="IndexLink"/>
              </w:rPr>
              <w:t>354</w:t>
            </w:r>
          </w:hyperlink>
        </w:p>
        <w:p>
          <w:pPr>
            <w:pStyle w:val="Contents4"/>
            <w:tabs>
              <w:tab w:val="clear" w:pos="8176"/>
              <w:tab w:val="right" w:pos="9026" w:leader="dot"/>
            </w:tabs>
            <w:rPr/>
          </w:pPr>
          <w:hyperlink w:anchor="__RefHeading___Toc1375618_222507752">
            <w:r>
              <w:rPr>
                <w:webHidden/>
                <w:rStyle w:val="IndexLink"/>
                <w:rtl w:val="true"/>
              </w:rPr>
              <w:t>«</w:t>
            </w:r>
            <w:r>
              <w:rPr>
                <w:rStyle w:val="IndexLink"/>
                <w:rtl w:val="true"/>
              </w:rPr>
              <w:t>حرف السين</w:t>
            </w:r>
            <w:r>
              <w:rPr>
                <w:rStyle w:val="IndexLink"/>
                <w:rtl w:val="true"/>
              </w:rPr>
              <w:t>»</w:t>
              <w:tab/>
            </w:r>
            <w:r>
              <w:rPr>
                <w:rStyle w:val="IndexLink"/>
              </w:rPr>
              <w:t>354</w:t>
            </w:r>
          </w:hyperlink>
        </w:p>
        <w:p>
          <w:pPr>
            <w:pStyle w:val="Contents4"/>
            <w:tabs>
              <w:tab w:val="clear" w:pos="8176"/>
              <w:tab w:val="right" w:pos="9026" w:leader="dot"/>
            </w:tabs>
            <w:rPr/>
          </w:pPr>
          <w:hyperlink w:anchor="__RefHeading___Toc1375620_222507752">
            <w:r>
              <w:rPr>
                <w:webHidden/>
                <w:rStyle w:val="IndexLink"/>
                <w:rtl w:val="true"/>
              </w:rPr>
              <w:t>«</w:t>
            </w:r>
            <w:r>
              <w:rPr>
                <w:rStyle w:val="IndexLink"/>
                <w:rtl w:val="true"/>
              </w:rPr>
              <w:t>حرف الصاد</w:t>
            </w:r>
            <w:r>
              <w:rPr>
                <w:rStyle w:val="IndexLink"/>
                <w:rtl w:val="true"/>
              </w:rPr>
              <w:t>»</w:t>
              <w:tab/>
            </w:r>
            <w:r>
              <w:rPr>
                <w:rStyle w:val="IndexLink"/>
              </w:rPr>
              <w:t>355</w:t>
            </w:r>
          </w:hyperlink>
        </w:p>
        <w:p>
          <w:pPr>
            <w:pStyle w:val="Contents4"/>
            <w:tabs>
              <w:tab w:val="clear" w:pos="8176"/>
              <w:tab w:val="right" w:pos="9026" w:leader="dot"/>
            </w:tabs>
            <w:rPr/>
          </w:pPr>
          <w:hyperlink w:anchor="__RefHeading___Toc1375622_222507752">
            <w:r>
              <w:rPr>
                <w:webHidden/>
                <w:rStyle w:val="IndexLink"/>
                <w:rtl w:val="true"/>
              </w:rPr>
              <w:t>«</w:t>
            </w:r>
            <w:r>
              <w:rPr>
                <w:rStyle w:val="IndexLink"/>
                <w:rtl w:val="true"/>
              </w:rPr>
              <w:t>حرف الطاء</w:t>
            </w:r>
            <w:r>
              <w:rPr>
                <w:rStyle w:val="IndexLink"/>
                <w:rtl w:val="true"/>
              </w:rPr>
              <w:t>»</w:t>
              <w:tab/>
            </w:r>
            <w:r>
              <w:rPr>
                <w:rStyle w:val="IndexLink"/>
              </w:rPr>
              <w:t>355</w:t>
            </w:r>
          </w:hyperlink>
        </w:p>
        <w:p>
          <w:pPr>
            <w:pStyle w:val="Contents4"/>
            <w:tabs>
              <w:tab w:val="clear" w:pos="8176"/>
              <w:tab w:val="right" w:pos="9026" w:leader="dot"/>
            </w:tabs>
            <w:rPr/>
          </w:pPr>
          <w:hyperlink w:anchor="__RefHeading___Toc1375624_222507752">
            <w:r>
              <w:rPr>
                <w:webHidden/>
                <w:rStyle w:val="IndexLink"/>
                <w:rtl w:val="true"/>
              </w:rPr>
              <w:t>«</w:t>
            </w:r>
            <w:r>
              <w:rPr>
                <w:rStyle w:val="IndexLink"/>
                <w:rtl w:val="true"/>
              </w:rPr>
              <w:t>حرف العين</w:t>
            </w:r>
            <w:r>
              <w:rPr>
                <w:rStyle w:val="IndexLink"/>
                <w:rtl w:val="true"/>
              </w:rPr>
              <w:t>»</w:t>
              <w:tab/>
            </w:r>
            <w:r>
              <w:rPr>
                <w:rStyle w:val="IndexLink"/>
              </w:rPr>
              <w:t>355</w:t>
            </w:r>
          </w:hyperlink>
        </w:p>
        <w:p>
          <w:pPr>
            <w:pStyle w:val="Contents4"/>
            <w:tabs>
              <w:tab w:val="clear" w:pos="8176"/>
              <w:tab w:val="right" w:pos="9026" w:leader="dot"/>
            </w:tabs>
            <w:rPr/>
          </w:pPr>
          <w:hyperlink w:anchor="__RefHeading___Toc1375626_222507752">
            <w:r>
              <w:rPr>
                <w:webHidden/>
                <w:rStyle w:val="IndexLink"/>
                <w:rtl w:val="true"/>
              </w:rPr>
              <w:t>«</w:t>
            </w:r>
            <w:r>
              <w:rPr>
                <w:rStyle w:val="IndexLink"/>
                <w:rtl w:val="true"/>
              </w:rPr>
              <w:t>حرف الفاء</w:t>
            </w:r>
            <w:r>
              <w:rPr>
                <w:rStyle w:val="IndexLink"/>
                <w:rtl w:val="true"/>
              </w:rPr>
              <w:t>»</w:t>
              <w:tab/>
            </w:r>
            <w:r>
              <w:rPr>
                <w:rStyle w:val="IndexLink"/>
              </w:rPr>
              <w:t>356</w:t>
            </w:r>
          </w:hyperlink>
        </w:p>
        <w:p>
          <w:pPr>
            <w:pStyle w:val="Contents4"/>
            <w:tabs>
              <w:tab w:val="clear" w:pos="8176"/>
              <w:tab w:val="right" w:pos="9026" w:leader="dot"/>
            </w:tabs>
            <w:rPr/>
          </w:pPr>
          <w:hyperlink w:anchor="__RefHeading___Toc1375628_222507752">
            <w:r>
              <w:rPr>
                <w:webHidden/>
                <w:rStyle w:val="IndexLink"/>
                <w:rtl w:val="true"/>
              </w:rPr>
              <w:t>«</w:t>
            </w:r>
            <w:r>
              <w:rPr>
                <w:rStyle w:val="IndexLink"/>
                <w:rtl w:val="true"/>
              </w:rPr>
              <w:t>حرف القاف</w:t>
            </w:r>
            <w:r>
              <w:rPr>
                <w:rStyle w:val="IndexLink"/>
                <w:rtl w:val="true"/>
              </w:rPr>
              <w:t>»</w:t>
              <w:tab/>
            </w:r>
            <w:r>
              <w:rPr>
                <w:rStyle w:val="IndexLink"/>
              </w:rPr>
              <w:t>358</w:t>
            </w:r>
          </w:hyperlink>
        </w:p>
        <w:p>
          <w:pPr>
            <w:pStyle w:val="Contents4"/>
            <w:tabs>
              <w:tab w:val="clear" w:pos="8176"/>
              <w:tab w:val="right" w:pos="9026" w:leader="dot"/>
            </w:tabs>
            <w:rPr/>
          </w:pPr>
          <w:hyperlink w:anchor="__RefHeading___Toc1375630_222507752">
            <w:r>
              <w:rPr>
                <w:webHidden/>
                <w:rStyle w:val="IndexLink"/>
                <w:rtl w:val="true"/>
              </w:rPr>
              <w:t>«</w:t>
            </w:r>
            <w:r>
              <w:rPr>
                <w:rStyle w:val="IndexLink"/>
                <w:rtl w:val="true"/>
              </w:rPr>
              <w:t>حرف الكاف</w:t>
            </w:r>
            <w:r>
              <w:rPr>
                <w:rStyle w:val="IndexLink"/>
                <w:rtl w:val="true"/>
              </w:rPr>
              <w:t>»</w:t>
              <w:tab/>
            </w:r>
            <w:r>
              <w:rPr>
                <w:rStyle w:val="IndexLink"/>
              </w:rPr>
              <w:t>359</w:t>
            </w:r>
          </w:hyperlink>
        </w:p>
        <w:p>
          <w:pPr>
            <w:pStyle w:val="Contents4"/>
            <w:tabs>
              <w:tab w:val="clear" w:pos="8176"/>
              <w:tab w:val="right" w:pos="9026" w:leader="dot"/>
            </w:tabs>
            <w:rPr/>
          </w:pPr>
          <w:hyperlink w:anchor="__RefHeading___Toc1375632_222507752">
            <w:r>
              <w:rPr>
                <w:webHidden/>
                <w:rStyle w:val="IndexLink"/>
                <w:rtl w:val="true"/>
              </w:rPr>
              <w:t>«</w:t>
            </w:r>
            <w:r>
              <w:rPr>
                <w:rStyle w:val="IndexLink"/>
                <w:rtl w:val="true"/>
              </w:rPr>
              <w:t>حرف اللاّم</w:t>
            </w:r>
            <w:r>
              <w:rPr>
                <w:rStyle w:val="IndexLink"/>
                <w:rtl w:val="true"/>
              </w:rPr>
              <w:t>»</w:t>
              <w:tab/>
            </w:r>
            <w:r>
              <w:rPr>
                <w:rStyle w:val="IndexLink"/>
              </w:rPr>
              <w:t>360</w:t>
            </w:r>
          </w:hyperlink>
        </w:p>
        <w:p>
          <w:pPr>
            <w:pStyle w:val="Contents4"/>
            <w:tabs>
              <w:tab w:val="clear" w:pos="8176"/>
              <w:tab w:val="right" w:pos="9026" w:leader="dot"/>
            </w:tabs>
            <w:rPr/>
          </w:pPr>
          <w:hyperlink w:anchor="__RefHeading___Toc1375634_222507752">
            <w:r>
              <w:rPr>
                <w:webHidden/>
                <w:rStyle w:val="IndexLink"/>
                <w:rtl w:val="true"/>
              </w:rPr>
              <w:t>«</w:t>
            </w:r>
            <w:r>
              <w:rPr>
                <w:rStyle w:val="IndexLink"/>
                <w:rtl w:val="true"/>
              </w:rPr>
              <w:t>حرف الميم</w:t>
            </w:r>
            <w:r>
              <w:rPr>
                <w:rStyle w:val="IndexLink"/>
                <w:rtl w:val="true"/>
              </w:rPr>
              <w:t>»</w:t>
              <w:tab/>
            </w:r>
            <w:r>
              <w:rPr>
                <w:rStyle w:val="IndexLink"/>
              </w:rPr>
              <w:t>364</w:t>
            </w:r>
          </w:hyperlink>
        </w:p>
        <w:p>
          <w:pPr>
            <w:pStyle w:val="Contents4"/>
            <w:tabs>
              <w:tab w:val="clear" w:pos="8176"/>
              <w:tab w:val="right" w:pos="9026" w:leader="dot"/>
            </w:tabs>
            <w:rPr/>
          </w:pPr>
          <w:hyperlink w:anchor="__RefHeading___Toc1375636_222507752">
            <w:r>
              <w:rPr>
                <w:webHidden/>
                <w:rStyle w:val="IndexLink"/>
                <w:rtl w:val="true"/>
              </w:rPr>
              <w:t>«</w:t>
            </w:r>
            <w:r>
              <w:rPr>
                <w:rStyle w:val="IndexLink"/>
                <w:rtl w:val="true"/>
              </w:rPr>
              <w:t>حرف النون</w:t>
            </w:r>
            <w:r>
              <w:rPr>
                <w:rStyle w:val="IndexLink"/>
                <w:rtl w:val="true"/>
              </w:rPr>
              <w:t>»</w:t>
              <w:tab/>
            </w:r>
            <w:r>
              <w:rPr>
                <w:rStyle w:val="IndexLink"/>
              </w:rPr>
              <w:t>367</w:t>
            </w:r>
          </w:hyperlink>
        </w:p>
        <w:p>
          <w:pPr>
            <w:pStyle w:val="Contents4"/>
            <w:tabs>
              <w:tab w:val="clear" w:pos="8176"/>
              <w:tab w:val="right" w:pos="9026" w:leader="dot"/>
            </w:tabs>
            <w:rPr/>
          </w:pPr>
          <w:hyperlink w:anchor="__RefHeading___Toc1375638_222507752">
            <w:r>
              <w:rPr>
                <w:webHidden/>
                <w:rStyle w:val="IndexLink"/>
                <w:rtl w:val="true"/>
              </w:rPr>
              <w:t>«</w:t>
            </w:r>
            <w:r>
              <w:rPr>
                <w:rStyle w:val="IndexLink"/>
                <w:rtl w:val="true"/>
              </w:rPr>
              <w:t>حرف الهاء</w:t>
            </w:r>
            <w:r>
              <w:rPr>
                <w:rStyle w:val="IndexLink"/>
                <w:rtl w:val="true"/>
              </w:rPr>
              <w:t>»</w:t>
              <w:tab/>
            </w:r>
            <w:r>
              <w:rPr>
                <w:rStyle w:val="IndexLink"/>
              </w:rPr>
              <w:t>369</w:t>
            </w:r>
          </w:hyperlink>
        </w:p>
        <w:p>
          <w:pPr>
            <w:pStyle w:val="Contents4"/>
            <w:tabs>
              <w:tab w:val="clear" w:pos="8176"/>
              <w:tab w:val="right" w:pos="9026" w:leader="dot"/>
            </w:tabs>
            <w:rPr/>
          </w:pPr>
          <w:hyperlink w:anchor="__RefHeading___Toc1375640_222507752">
            <w:r>
              <w:rPr>
                <w:webHidden/>
                <w:rStyle w:val="IndexLink"/>
                <w:rtl w:val="true"/>
              </w:rPr>
              <w:t>«</w:t>
            </w:r>
            <w:r>
              <w:rPr>
                <w:rStyle w:val="IndexLink"/>
                <w:rtl w:val="true"/>
              </w:rPr>
              <w:t>حرف الواو</w:t>
            </w:r>
            <w:r>
              <w:rPr>
                <w:rStyle w:val="IndexLink"/>
                <w:rtl w:val="true"/>
              </w:rPr>
              <w:t>»</w:t>
              <w:tab/>
            </w:r>
            <w:r>
              <w:rPr>
                <w:rStyle w:val="IndexLink"/>
              </w:rPr>
              <w:t>370</w:t>
            </w:r>
          </w:hyperlink>
        </w:p>
        <w:p>
          <w:pPr>
            <w:pStyle w:val="Contents4"/>
            <w:tabs>
              <w:tab w:val="clear" w:pos="8176"/>
              <w:tab w:val="right" w:pos="9026" w:leader="dot"/>
            </w:tabs>
            <w:rPr/>
          </w:pPr>
          <w:hyperlink w:anchor="__RefHeading___Toc1375642_222507752">
            <w:r>
              <w:rPr>
                <w:webHidden/>
                <w:rStyle w:val="IndexLink"/>
                <w:rtl w:val="true"/>
              </w:rPr>
              <w:t>«</w:t>
            </w:r>
            <w:r>
              <w:rPr>
                <w:rStyle w:val="IndexLink"/>
                <w:rtl w:val="true"/>
              </w:rPr>
              <w:t>حرف الياء</w:t>
            </w:r>
            <w:r>
              <w:rPr>
                <w:rStyle w:val="IndexLink"/>
                <w:rtl w:val="true"/>
              </w:rPr>
              <w:t>»</w:t>
              <w:tab/>
            </w:r>
            <w:r>
              <w:rPr>
                <w:rStyle w:val="IndexLink"/>
              </w:rPr>
              <w:t>373</w:t>
            </w:r>
          </w:hyperlink>
        </w:p>
        <w:p>
          <w:pPr>
            <w:pStyle w:val="Contents3"/>
            <w:tabs>
              <w:tab w:val="clear" w:pos="8459"/>
              <w:tab w:val="right" w:pos="9026" w:leader="dot"/>
            </w:tabs>
            <w:rPr/>
          </w:pPr>
          <w:hyperlink w:anchor="__RefHeading___Toc1375644_222507752">
            <w:r>
              <w:rPr>
                <w:webHidden/>
                <w:rStyle w:val="IndexLink"/>
                <w:rtl w:val="true"/>
              </w:rPr>
              <w:t>فهرس الأدعية</w:t>
            </w:r>
            <w:r>
              <w:rPr>
                <w:rStyle w:val="IndexLink"/>
                <w:rtl w:val="true"/>
              </w:rPr>
              <w:tab/>
            </w:r>
            <w:r>
              <w:rPr>
                <w:rStyle w:val="IndexLink"/>
              </w:rPr>
              <w:t>377</w:t>
            </w:r>
          </w:hyperlink>
        </w:p>
        <w:p>
          <w:pPr>
            <w:pStyle w:val="Contents4"/>
            <w:tabs>
              <w:tab w:val="clear" w:pos="8176"/>
              <w:tab w:val="right" w:pos="9026" w:leader="dot"/>
            </w:tabs>
            <w:rPr/>
          </w:pPr>
          <w:hyperlink w:anchor="__RefHeading___Toc1375646_222507752">
            <w:r>
              <w:rPr>
                <w:webHidden/>
                <w:rStyle w:val="IndexLink"/>
                <w:rtl w:val="true"/>
              </w:rPr>
              <w:t>«</w:t>
            </w:r>
            <w:r>
              <w:rPr>
                <w:rStyle w:val="IndexLink"/>
                <w:rtl w:val="true"/>
              </w:rPr>
              <w:t>حرف الألف</w:t>
            </w:r>
            <w:r>
              <w:rPr>
                <w:rStyle w:val="IndexLink"/>
                <w:rtl w:val="true"/>
              </w:rPr>
              <w:t>»</w:t>
              <w:tab/>
            </w:r>
            <w:r>
              <w:rPr>
                <w:rStyle w:val="IndexLink"/>
              </w:rPr>
              <w:t>377</w:t>
            </w:r>
          </w:hyperlink>
        </w:p>
        <w:p>
          <w:pPr>
            <w:pStyle w:val="Contents4"/>
            <w:tabs>
              <w:tab w:val="clear" w:pos="8176"/>
              <w:tab w:val="right" w:pos="9026" w:leader="dot"/>
            </w:tabs>
            <w:rPr/>
          </w:pPr>
          <w:hyperlink w:anchor="__RefHeading___Toc1375648_222507752">
            <w:r>
              <w:rPr>
                <w:webHidden/>
                <w:rStyle w:val="IndexLink"/>
                <w:rtl w:val="true"/>
              </w:rPr>
              <w:t>«</w:t>
            </w:r>
            <w:r>
              <w:rPr>
                <w:rStyle w:val="IndexLink"/>
                <w:rtl w:val="true"/>
              </w:rPr>
              <w:t>حرف الباء</w:t>
            </w:r>
            <w:r>
              <w:rPr>
                <w:rStyle w:val="IndexLink"/>
                <w:rtl w:val="true"/>
              </w:rPr>
              <w:t>»</w:t>
              <w:tab/>
            </w:r>
            <w:r>
              <w:rPr>
                <w:rStyle w:val="IndexLink"/>
              </w:rPr>
              <w:t>379</w:t>
            </w:r>
          </w:hyperlink>
        </w:p>
        <w:p>
          <w:pPr>
            <w:pStyle w:val="Contents4"/>
            <w:tabs>
              <w:tab w:val="clear" w:pos="8176"/>
              <w:tab w:val="right" w:pos="9026" w:leader="dot"/>
            </w:tabs>
            <w:rPr/>
          </w:pPr>
          <w:hyperlink w:anchor="__RefHeading___Toc1375650_222507752">
            <w:r>
              <w:rPr>
                <w:webHidden/>
                <w:rStyle w:val="IndexLink"/>
                <w:rtl w:val="true"/>
              </w:rPr>
              <w:t>«</w:t>
            </w:r>
            <w:r>
              <w:rPr>
                <w:rStyle w:val="IndexLink"/>
                <w:rtl w:val="true"/>
              </w:rPr>
              <w:t>حرف الحاء</w:t>
            </w:r>
            <w:r>
              <w:rPr>
                <w:rStyle w:val="IndexLink"/>
                <w:rtl w:val="true"/>
              </w:rPr>
              <w:t>»</w:t>
              <w:tab/>
            </w:r>
            <w:r>
              <w:rPr>
                <w:rStyle w:val="IndexLink"/>
              </w:rPr>
              <w:t>380</w:t>
            </w:r>
          </w:hyperlink>
        </w:p>
        <w:p>
          <w:pPr>
            <w:pStyle w:val="Contents4"/>
            <w:tabs>
              <w:tab w:val="clear" w:pos="8176"/>
              <w:tab w:val="right" w:pos="9026" w:leader="dot"/>
            </w:tabs>
            <w:rPr/>
          </w:pPr>
          <w:hyperlink w:anchor="__RefHeading___Toc1375652_222507752">
            <w:r>
              <w:rPr>
                <w:webHidden/>
                <w:rStyle w:val="IndexLink"/>
                <w:rtl w:val="true"/>
              </w:rPr>
              <w:t>«</w:t>
            </w:r>
            <w:r>
              <w:rPr>
                <w:rStyle w:val="IndexLink"/>
                <w:rtl w:val="true"/>
              </w:rPr>
              <w:t>حرف الراء</w:t>
            </w:r>
            <w:r>
              <w:rPr>
                <w:rStyle w:val="IndexLink"/>
                <w:rtl w:val="true"/>
              </w:rPr>
              <w:t>»</w:t>
              <w:tab/>
            </w:r>
            <w:r>
              <w:rPr>
                <w:rStyle w:val="IndexLink"/>
              </w:rPr>
              <w:t>380</w:t>
            </w:r>
          </w:hyperlink>
        </w:p>
        <w:p>
          <w:pPr>
            <w:pStyle w:val="Contents4"/>
            <w:tabs>
              <w:tab w:val="clear" w:pos="8176"/>
              <w:tab w:val="right" w:pos="9026" w:leader="dot"/>
            </w:tabs>
            <w:rPr/>
          </w:pPr>
          <w:hyperlink w:anchor="__RefHeading___Toc1375654_222507752">
            <w:r>
              <w:rPr>
                <w:webHidden/>
                <w:rStyle w:val="IndexLink"/>
                <w:rtl w:val="true"/>
              </w:rPr>
              <w:t>«</w:t>
            </w:r>
            <w:r>
              <w:rPr>
                <w:rStyle w:val="IndexLink"/>
                <w:rtl w:val="true"/>
              </w:rPr>
              <w:t>حرف السين</w:t>
            </w:r>
            <w:r>
              <w:rPr>
                <w:rStyle w:val="IndexLink"/>
                <w:rtl w:val="true"/>
              </w:rPr>
              <w:t>»</w:t>
              <w:tab/>
            </w:r>
            <w:r>
              <w:rPr>
                <w:rStyle w:val="IndexLink"/>
              </w:rPr>
              <w:t>380</w:t>
            </w:r>
          </w:hyperlink>
        </w:p>
        <w:p>
          <w:pPr>
            <w:pStyle w:val="Contents4"/>
            <w:tabs>
              <w:tab w:val="clear" w:pos="8176"/>
              <w:tab w:val="right" w:pos="9026" w:leader="dot"/>
            </w:tabs>
            <w:rPr/>
          </w:pPr>
          <w:hyperlink w:anchor="__RefHeading___Toc1375656_222507752">
            <w:r>
              <w:rPr>
                <w:webHidden/>
                <w:rStyle w:val="IndexLink"/>
                <w:rtl w:val="true"/>
              </w:rPr>
              <w:t>«</w:t>
            </w:r>
            <w:r>
              <w:rPr>
                <w:rStyle w:val="IndexLink"/>
                <w:rtl w:val="true"/>
              </w:rPr>
              <w:t>حرف الصاد</w:t>
            </w:r>
            <w:r>
              <w:rPr>
                <w:rStyle w:val="IndexLink"/>
                <w:rtl w:val="true"/>
              </w:rPr>
              <w:t>»</w:t>
              <w:tab/>
            </w:r>
            <w:r>
              <w:rPr>
                <w:rStyle w:val="IndexLink"/>
              </w:rPr>
              <w:t>382</w:t>
            </w:r>
          </w:hyperlink>
        </w:p>
        <w:p>
          <w:pPr>
            <w:pStyle w:val="Contents4"/>
            <w:tabs>
              <w:tab w:val="clear" w:pos="8176"/>
              <w:tab w:val="right" w:pos="9026" w:leader="dot"/>
            </w:tabs>
            <w:rPr/>
          </w:pPr>
          <w:hyperlink w:anchor="__RefHeading___Toc1375658_222507752">
            <w:r>
              <w:rPr>
                <w:webHidden/>
                <w:rStyle w:val="IndexLink"/>
                <w:rtl w:val="true"/>
              </w:rPr>
              <w:t>«</w:t>
            </w:r>
            <w:r>
              <w:rPr>
                <w:rStyle w:val="IndexLink"/>
                <w:rtl w:val="true"/>
              </w:rPr>
              <w:t>حرف الفاء</w:t>
            </w:r>
            <w:r>
              <w:rPr>
                <w:rStyle w:val="IndexLink"/>
                <w:rtl w:val="true"/>
              </w:rPr>
              <w:t>»</w:t>
              <w:tab/>
            </w:r>
            <w:r>
              <w:rPr>
                <w:rStyle w:val="IndexLink"/>
              </w:rPr>
              <w:t>382</w:t>
            </w:r>
          </w:hyperlink>
        </w:p>
        <w:p>
          <w:pPr>
            <w:pStyle w:val="Contents4"/>
            <w:tabs>
              <w:tab w:val="clear" w:pos="8176"/>
              <w:tab w:val="right" w:pos="9026" w:leader="dot"/>
            </w:tabs>
            <w:rPr/>
          </w:pPr>
          <w:hyperlink w:anchor="__RefHeading___Toc1375660_222507752">
            <w:r>
              <w:rPr>
                <w:webHidden/>
                <w:rStyle w:val="IndexLink"/>
                <w:rtl w:val="true"/>
              </w:rPr>
              <w:t>«</w:t>
            </w:r>
            <w:r>
              <w:rPr>
                <w:rStyle w:val="IndexLink"/>
                <w:rtl w:val="true"/>
              </w:rPr>
              <w:t>حرف الواو</w:t>
            </w:r>
            <w:r>
              <w:rPr>
                <w:rStyle w:val="IndexLink"/>
                <w:rtl w:val="true"/>
              </w:rPr>
              <w:t>»</w:t>
              <w:tab/>
            </w:r>
            <w:r>
              <w:rPr>
                <w:rStyle w:val="IndexLink"/>
              </w:rPr>
              <w:t>382</w:t>
            </w:r>
          </w:hyperlink>
        </w:p>
        <w:p>
          <w:pPr>
            <w:pStyle w:val="Contents4"/>
            <w:tabs>
              <w:tab w:val="clear" w:pos="8176"/>
              <w:tab w:val="right" w:pos="9026" w:leader="dot"/>
            </w:tabs>
            <w:rPr/>
          </w:pPr>
          <w:hyperlink w:anchor="__RefHeading___Toc1375662_222507752">
            <w:r>
              <w:rPr>
                <w:webHidden/>
                <w:rStyle w:val="IndexLink"/>
                <w:rtl w:val="true"/>
              </w:rPr>
              <w:t>«</w:t>
            </w:r>
            <w:r>
              <w:rPr>
                <w:rStyle w:val="IndexLink"/>
                <w:rtl w:val="true"/>
              </w:rPr>
              <w:t>حرف الياء</w:t>
            </w:r>
            <w:r>
              <w:rPr>
                <w:rStyle w:val="IndexLink"/>
                <w:rtl w:val="true"/>
              </w:rPr>
              <w:t>»</w:t>
              <w:tab/>
            </w:r>
            <w:r>
              <w:rPr>
                <w:rStyle w:val="IndexLink"/>
              </w:rPr>
              <w:t>382</w:t>
            </w:r>
          </w:hyperlink>
        </w:p>
        <w:p>
          <w:pPr>
            <w:pStyle w:val="Contents3"/>
            <w:tabs>
              <w:tab w:val="clear" w:pos="8459"/>
              <w:tab w:val="right" w:pos="9026" w:leader="dot"/>
            </w:tabs>
            <w:rPr/>
          </w:pPr>
          <w:hyperlink w:anchor="__RefHeading___Toc1375664_222507752">
            <w:r>
              <w:rPr>
                <w:webHidden/>
                <w:rStyle w:val="IndexLink"/>
                <w:rtl w:val="true"/>
              </w:rPr>
              <w:t>فهرس الأماكن و البلدان</w:t>
            </w:r>
            <w:r>
              <w:rPr>
                <w:rStyle w:val="IndexLink"/>
                <w:rtl w:val="true"/>
              </w:rPr>
              <w:tab/>
            </w:r>
            <w:r>
              <w:rPr>
                <w:rStyle w:val="IndexLink"/>
              </w:rPr>
              <w:t>383</w:t>
            </w:r>
          </w:hyperlink>
        </w:p>
        <w:p>
          <w:pPr>
            <w:pStyle w:val="Contents4"/>
            <w:tabs>
              <w:tab w:val="clear" w:pos="8176"/>
              <w:tab w:val="right" w:pos="9026" w:leader="dot"/>
            </w:tabs>
            <w:rPr/>
          </w:pPr>
          <w:hyperlink w:anchor="__RefHeading___Toc1375666_222507752">
            <w:r>
              <w:rPr>
                <w:webHidden/>
                <w:rStyle w:val="IndexLink"/>
                <w:rtl w:val="true"/>
              </w:rPr>
              <w:t>«</w:t>
            </w:r>
            <w:r>
              <w:rPr>
                <w:rStyle w:val="IndexLink"/>
                <w:rtl w:val="true"/>
              </w:rPr>
              <w:t>حرف الألف</w:t>
            </w:r>
            <w:r>
              <w:rPr>
                <w:rStyle w:val="IndexLink"/>
                <w:rtl w:val="true"/>
              </w:rPr>
              <w:t>»</w:t>
              <w:tab/>
            </w:r>
            <w:r>
              <w:rPr>
                <w:rStyle w:val="IndexLink"/>
              </w:rPr>
              <w:t>383</w:t>
            </w:r>
          </w:hyperlink>
        </w:p>
        <w:p>
          <w:pPr>
            <w:pStyle w:val="Contents4"/>
            <w:tabs>
              <w:tab w:val="clear" w:pos="8176"/>
              <w:tab w:val="right" w:pos="9026" w:leader="dot"/>
            </w:tabs>
            <w:rPr/>
          </w:pPr>
          <w:hyperlink w:anchor="__RefHeading___Toc1375668_222507752">
            <w:r>
              <w:rPr>
                <w:webHidden/>
                <w:rStyle w:val="IndexLink"/>
                <w:rtl w:val="true"/>
              </w:rPr>
              <w:t>«</w:t>
            </w:r>
            <w:r>
              <w:rPr>
                <w:rStyle w:val="IndexLink"/>
                <w:rtl w:val="true"/>
              </w:rPr>
              <w:t>حرف الباء</w:t>
            </w:r>
            <w:r>
              <w:rPr>
                <w:rStyle w:val="IndexLink"/>
                <w:rtl w:val="true"/>
              </w:rPr>
              <w:t>»</w:t>
              <w:tab/>
            </w:r>
            <w:r>
              <w:rPr>
                <w:rStyle w:val="IndexLink"/>
              </w:rPr>
              <w:t>383</w:t>
            </w:r>
          </w:hyperlink>
        </w:p>
        <w:p>
          <w:pPr>
            <w:pStyle w:val="Contents4"/>
            <w:tabs>
              <w:tab w:val="clear" w:pos="8176"/>
              <w:tab w:val="right" w:pos="9026" w:leader="dot"/>
            </w:tabs>
            <w:rPr/>
          </w:pPr>
          <w:hyperlink w:anchor="__RefHeading___Toc1375670_222507752">
            <w:r>
              <w:rPr>
                <w:webHidden/>
                <w:rStyle w:val="IndexLink"/>
                <w:rtl w:val="true"/>
              </w:rPr>
              <w:t>«</w:t>
            </w:r>
            <w:r>
              <w:rPr>
                <w:rStyle w:val="IndexLink"/>
                <w:rtl w:val="true"/>
              </w:rPr>
              <w:t>حرف التاء</w:t>
            </w:r>
            <w:r>
              <w:rPr>
                <w:rStyle w:val="IndexLink"/>
                <w:rtl w:val="true"/>
              </w:rPr>
              <w:t>»</w:t>
              <w:tab/>
            </w:r>
            <w:r>
              <w:rPr>
                <w:rStyle w:val="IndexLink"/>
              </w:rPr>
              <w:t>383</w:t>
            </w:r>
          </w:hyperlink>
        </w:p>
        <w:p>
          <w:pPr>
            <w:pStyle w:val="Contents4"/>
            <w:tabs>
              <w:tab w:val="clear" w:pos="8176"/>
              <w:tab w:val="right" w:pos="9026" w:leader="dot"/>
            </w:tabs>
            <w:rPr/>
          </w:pPr>
          <w:hyperlink w:anchor="__RefHeading___Toc1375672_222507752">
            <w:r>
              <w:rPr>
                <w:webHidden/>
                <w:rStyle w:val="IndexLink"/>
                <w:rtl w:val="true"/>
              </w:rPr>
              <w:t>«</w:t>
            </w:r>
            <w:r>
              <w:rPr>
                <w:rStyle w:val="IndexLink"/>
                <w:rtl w:val="true"/>
              </w:rPr>
              <w:t>حرف الجيم</w:t>
            </w:r>
            <w:r>
              <w:rPr>
                <w:rStyle w:val="IndexLink"/>
                <w:rtl w:val="true"/>
              </w:rPr>
              <w:t>»</w:t>
              <w:tab/>
            </w:r>
            <w:r>
              <w:rPr>
                <w:rStyle w:val="IndexLink"/>
              </w:rPr>
              <w:t>383</w:t>
            </w:r>
          </w:hyperlink>
        </w:p>
        <w:p>
          <w:pPr>
            <w:pStyle w:val="Contents4"/>
            <w:tabs>
              <w:tab w:val="clear" w:pos="8176"/>
              <w:tab w:val="right" w:pos="9026" w:leader="dot"/>
            </w:tabs>
            <w:rPr/>
          </w:pPr>
          <w:hyperlink w:anchor="__RefHeading___Toc1375674_222507752">
            <w:r>
              <w:rPr>
                <w:webHidden/>
                <w:rStyle w:val="IndexLink"/>
                <w:rtl w:val="true"/>
              </w:rPr>
              <w:t>«</w:t>
            </w:r>
            <w:r>
              <w:rPr>
                <w:rStyle w:val="IndexLink"/>
                <w:rtl w:val="true"/>
              </w:rPr>
              <w:t>حرف الحاء</w:t>
            </w:r>
            <w:r>
              <w:rPr>
                <w:rStyle w:val="IndexLink"/>
                <w:rtl w:val="true"/>
              </w:rPr>
              <w:t>»</w:t>
              <w:tab/>
            </w:r>
            <w:r>
              <w:rPr>
                <w:rStyle w:val="IndexLink"/>
              </w:rPr>
              <w:t>384</w:t>
            </w:r>
          </w:hyperlink>
        </w:p>
        <w:p>
          <w:pPr>
            <w:pStyle w:val="Contents4"/>
            <w:tabs>
              <w:tab w:val="clear" w:pos="8176"/>
              <w:tab w:val="right" w:pos="9026" w:leader="dot"/>
            </w:tabs>
            <w:rPr/>
          </w:pPr>
          <w:hyperlink w:anchor="__RefHeading___Toc1375676_222507752">
            <w:r>
              <w:rPr>
                <w:webHidden/>
                <w:rStyle w:val="IndexLink"/>
                <w:rtl w:val="true"/>
              </w:rPr>
              <w:t>«</w:t>
            </w:r>
            <w:r>
              <w:rPr>
                <w:rStyle w:val="IndexLink"/>
                <w:rtl w:val="true"/>
              </w:rPr>
              <w:t>حرف الخاء</w:t>
            </w:r>
            <w:r>
              <w:rPr>
                <w:rStyle w:val="IndexLink"/>
                <w:rtl w:val="true"/>
              </w:rPr>
              <w:t>»</w:t>
              <w:tab/>
            </w:r>
            <w:r>
              <w:rPr>
                <w:rStyle w:val="IndexLink"/>
              </w:rPr>
              <w:t>384</w:t>
            </w:r>
          </w:hyperlink>
        </w:p>
        <w:p>
          <w:pPr>
            <w:pStyle w:val="Contents4"/>
            <w:tabs>
              <w:tab w:val="clear" w:pos="8176"/>
              <w:tab w:val="right" w:pos="9026" w:leader="dot"/>
            </w:tabs>
            <w:rPr/>
          </w:pPr>
          <w:hyperlink w:anchor="__RefHeading___Toc1375678_222507752">
            <w:r>
              <w:rPr>
                <w:webHidden/>
                <w:rStyle w:val="IndexLink"/>
                <w:rtl w:val="true"/>
              </w:rPr>
              <w:t>«</w:t>
            </w:r>
            <w:r>
              <w:rPr>
                <w:rStyle w:val="IndexLink"/>
                <w:rtl w:val="true"/>
              </w:rPr>
              <w:t>حرف الذال</w:t>
            </w:r>
            <w:r>
              <w:rPr>
                <w:rStyle w:val="IndexLink"/>
                <w:rtl w:val="true"/>
              </w:rPr>
              <w:t>»</w:t>
              <w:tab/>
            </w:r>
            <w:r>
              <w:rPr>
                <w:rStyle w:val="IndexLink"/>
              </w:rPr>
              <w:t>384</w:t>
            </w:r>
          </w:hyperlink>
        </w:p>
        <w:p>
          <w:pPr>
            <w:pStyle w:val="Contents4"/>
            <w:tabs>
              <w:tab w:val="clear" w:pos="8176"/>
              <w:tab w:val="right" w:pos="9026" w:leader="dot"/>
            </w:tabs>
            <w:rPr/>
          </w:pPr>
          <w:hyperlink w:anchor="__RefHeading___Toc1375680_222507752">
            <w:r>
              <w:rPr>
                <w:webHidden/>
                <w:rStyle w:val="IndexLink"/>
                <w:rtl w:val="true"/>
              </w:rPr>
              <w:t>«</w:t>
            </w:r>
            <w:r>
              <w:rPr>
                <w:rStyle w:val="IndexLink"/>
                <w:rtl w:val="true"/>
              </w:rPr>
              <w:t>حرف الراء</w:t>
            </w:r>
            <w:r>
              <w:rPr>
                <w:rStyle w:val="IndexLink"/>
                <w:rtl w:val="true"/>
              </w:rPr>
              <w:t>»</w:t>
              <w:tab/>
            </w:r>
            <w:r>
              <w:rPr>
                <w:rStyle w:val="IndexLink"/>
              </w:rPr>
              <w:t>384</w:t>
            </w:r>
          </w:hyperlink>
        </w:p>
        <w:p>
          <w:pPr>
            <w:pStyle w:val="Contents4"/>
            <w:tabs>
              <w:tab w:val="clear" w:pos="8176"/>
              <w:tab w:val="right" w:pos="9026" w:leader="dot"/>
            </w:tabs>
            <w:rPr/>
          </w:pPr>
          <w:hyperlink w:anchor="__RefHeading___Toc1375682_222507752">
            <w:r>
              <w:rPr>
                <w:webHidden/>
                <w:rStyle w:val="IndexLink"/>
                <w:rtl w:val="true"/>
              </w:rPr>
              <w:t>«</w:t>
            </w:r>
            <w:r>
              <w:rPr>
                <w:rStyle w:val="IndexLink"/>
                <w:rtl w:val="true"/>
              </w:rPr>
              <w:t>حرف الزاي</w:t>
            </w:r>
            <w:r>
              <w:rPr>
                <w:rStyle w:val="IndexLink"/>
                <w:rtl w:val="true"/>
              </w:rPr>
              <w:t>»</w:t>
              <w:tab/>
            </w:r>
            <w:r>
              <w:rPr>
                <w:rStyle w:val="IndexLink"/>
              </w:rPr>
              <w:t>384</w:t>
            </w:r>
          </w:hyperlink>
        </w:p>
        <w:p>
          <w:pPr>
            <w:pStyle w:val="Contents4"/>
            <w:tabs>
              <w:tab w:val="clear" w:pos="8176"/>
              <w:tab w:val="right" w:pos="9026" w:leader="dot"/>
            </w:tabs>
            <w:rPr/>
          </w:pPr>
          <w:hyperlink w:anchor="__RefHeading___Toc1375684_222507752">
            <w:r>
              <w:rPr>
                <w:webHidden/>
                <w:rStyle w:val="IndexLink"/>
                <w:rtl w:val="true"/>
              </w:rPr>
              <w:t>«</w:t>
            </w:r>
            <w:r>
              <w:rPr>
                <w:rStyle w:val="IndexLink"/>
                <w:rtl w:val="true"/>
              </w:rPr>
              <w:t>حرف السين</w:t>
            </w:r>
            <w:r>
              <w:rPr>
                <w:rStyle w:val="IndexLink"/>
                <w:rtl w:val="true"/>
              </w:rPr>
              <w:t>»</w:t>
              <w:tab/>
            </w:r>
            <w:r>
              <w:rPr>
                <w:rStyle w:val="IndexLink"/>
              </w:rPr>
              <w:t>385</w:t>
            </w:r>
          </w:hyperlink>
        </w:p>
        <w:p>
          <w:pPr>
            <w:pStyle w:val="Contents4"/>
            <w:tabs>
              <w:tab w:val="clear" w:pos="8176"/>
              <w:tab w:val="right" w:pos="9026" w:leader="dot"/>
            </w:tabs>
            <w:rPr/>
          </w:pPr>
          <w:hyperlink w:anchor="__RefHeading___Toc1375686_222507752">
            <w:r>
              <w:rPr>
                <w:webHidden/>
                <w:rStyle w:val="IndexLink"/>
                <w:rtl w:val="true"/>
              </w:rPr>
              <w:t>«</w:t>
            </w:r>
            <w:r>
              <w:rPr>
                <w:rStyle w:val="IndexLink"/>
                <w:rtl w:val="true"/>
              </w:rPr>
              <w:t>حرف الشين</w:t>
            </w:r>
            <w:r>
              <w:rPr>
                <w:rStyle w:val="IndexLink"/>
                <w:rtl w:val="true"/>
              </w:rPr>
              <w:t>»</w:t>
              <w:tab/>
            </w:r>
            <w:r>
              <w:rPr>
                <w:rStyle w:val="IndexLink"/>
              </w:rPr>
              <w:t>386</w:t>
            </w:r>
          </w:hyperlink>
        </w:p>
        <w:p>
          <w:pPr>
            <w:pStyle w:val="Contents4"/>
            <w:tabs>
              <w:tab w:val="clear" w:pos="8176"/>
              <w:tab w:val="right" w:pos="9026" w:leader="dot"/>
            </w:tabs>
            <w:rPr/>
          </w:pPr>
          <w:hyperlink w:anchor="__RefHeading___Toc1375688_222507752">
            <w:r>
              <w:rPr>
                <w:webHidden/>
                <w:rStyle w:val="IndexLink"/>
                <w:rtl w:val="true"/>
              </w:rPr>
              <w:t>«</w:t>
            </w:r>
            <w:r>
              <w:rPr>
                <w:rStyle w:val="IndexLink"/>
                <w:rtl w:val="true"/>
              </w:rPr>
              <w:t>حرف الصاد</w:t>
            </w:r>
            <w:r>
              <w:rPr>
                <w:rStyle w:val="IndexLink"/>
                <w:rtl w:val="true"/>
              </w:rPr>
              <w:t>»</w:t>
              <w:tab/>
            </w:r>
            <w:r>
              <w:rPr>
                <w:rStyle w:val="IndexLink"/>
              </w:rPr>
              <w:t>386</w:t>
            </w:r>
          </w:hyperlink>
        </w:p>
        <w:p>
          <w:pPr>
            <w:pStyle w:val="Contents4"/>
            <w:tabs>
              <w:tab w:val="clear" w:pos="8176"/>
              <w:tab w:val="right" w:pos="9026" w:leader="dot"/>
            </w:tabs>
            <w:rPr/>
          </w:pPr>
          <w:hyperlink w:anchor="__RefHeading___Toc1375690_222507752">
            <w:r>
              <w:rPr>
                <w:webHidden/>
                <w:rStyle w:val="IndexLink"/>
                <w:rtl w:val="true"/>
              </w:rPr>
              <w:t>«</w:t>
            </w:r>
            <w:r>
              <w:rPr>
                <w:rStyle w:val="IndexLink"/>
                <w:rtl w:val="true"/>
              </w:rPr>
              <w:t>حرف الضاد</w:t>
            </w:r>
            <w:r>
              <w:rPr>
                <w:rStyle w:val="IndexLink"/>
                <w:rtl w:val="true"/>
              </w:rPr>
              <w:t>»</w:t>
              <w:tab/>
            </w:r>
            <w:r>
              <w:rPr>
                <w:rStyle w:val="IndexLink"/>
              </w:rPr>
              <w:t>386</w:t>
            </w:r>
          </w:hyperlink>
        </w:p>
        <w:p>
          <w:pPr>
            <w:pStyle w:val="Contents4"/>
            <w:tabs>
              <w:tab w:val="clear" w:pos="8176"/>
              <w:tab w:val="right" w:pos="9026" w:leader="dot"/>
            </w:tabs>
            <w:rPr/>
          </w:pPr>
          <w:hyperlink w:anchor="__RefHeading___Toc1375692_222507752">
            <w:r>
              <w:rPr>
                <w:webHidden/>
                <w:rStyle w:val="IndexLink"/>
                <w:rtl w:val="true"/>
              </w:rPr>
              <w:t>«</w:t>
            </w:r>
            <w:r>
              <w:rPr>
                <w:rStyle w:val="IndexLink"/>
                <w:rtl w:val="true"/>
              </w:rPr>
              <w:t>حرف الطاء</w:t>
            </w:r>
            <w:r>
              <w:rPr>
                <w:rStyle w:val="IndexLink"/>
                <w:rtl w:val="true"/>
              </w:rPr>
              <w:t>»</w:t>
              <w:tab/>
            </w:r>
            <w:r>
              <w:rPr>
                <w:rStyle w:val="IndexLink"/>
              </w:rPr>
              <w:t>386</w:t>
            </w:r>
          </w:hyperlink>
        </w:p>
        <w:p>
          <w:pPr>
            <w:pStyle w:val="Contents4"/>
            <w:tabs>
              <w:tab w:val="clear" w:pos="8176"/>
              <w:tab w:val="right" w:pos="9026" w:leader="dot"/>
            </w:tabs>
            <w:rPr/>
          </w:pPr>
          <w:hyperlink w:anchor="__RefHeading___Toc1375694_222507752">
            <w:r>
              <w:rPr>
                <w:webHidden/>
                <w:rStyle w:val="IndexLink"/>
                <w:rtl w:val="true"/>
              </w:rPr>
              <w:t>«</w:t>
            </w:r>
            <w:r>
              <w:rPr>
                <w:rStyle w:val="IndexLink"/>
                <w:rtl w:val="true"/>
              </w:rPr>
              <w:t>حرف الظاء</w:t>
            </w:r>
            <w:r>
              <w:rPr>
                <w:rStyle w:val="IndexLink"/>
                <w:rtl w:val="true"/>
              </w:rPr>
              <w:t>»</w:t>
              <w:tab/>
            </w:r>
            <w:r>
              <w:rPr>
                <w:rStyle w:val="IndexLink"/>
              </w:rPr>
              <w:t>386</w:t>
            </w:r>
          </w:hyperlink>
        </w:p>
        <w:p>
          <w:pPr>
            <w:pStyle w:val="Contents4"/>
            <w:tabs>
              <w:tab w:val="clear" w:pos="8176"/>
              <w:tab w:val="right" w:pos="9026" w:leader="dot"/>
            </w:tabs>
            <w:rPr/>
          </w:pPr>
          <w:hyperlink w:anchor="__RefHeading___Toc1375696_222507752">
            <w:r>
              <w:rPr>
                <w:webHidden/>
                <w:rStyle w:val="IndexLink"/>
                <w:rtl w:val="true"/>
              </w:rPr>
              <w:t>«</w:t>
            </w:r>
            <w:r>
              <w:rPr>
                <w:rStyle w:val="IndexLink"/>
                <w:rtl w:val="true"/>
              </w:rPr>
              <w:t>حرف العين</w:t>
            </w:r>
            <w:r>
              <w:rPr>
                <w:rStyle w:val="IndexLink"/>
                <w:rtl w:val="true"/>
              </w:rPr>
              <w:t>»</w:t>
              <w:tab/>
            </w:r>
            <w:r>
              <w:rPr>
                <w:rStyle w:val="IndexLink"/>
              </w:rPr>
              <w:t>386</w:t>
            </w:r>
          </w:hyperlink>
        </w:p>
        <w:p>
          <w:pPr>
            <w:pStyle w:val="Contents4"/>
            <w:tabs>
              <w:tab w:val="clear" w:pos="8176"/>
              <w:tab w:val="right" w:pos="9026" w:leader="dot"/>
            </w:tabs>
            <w:rPr/>
          </w:pPr>
          <w:hyperlink w:anchor="__RefHeading___Toc1375698_222507752">
            <w:r>
              <w:rPr>
                <w:webHidden/>
                <w:rStyle w:val="IndexLink"/>
                <w:rtl w:val="true"/>
              </w:rPr>
              <w:t>«</w:t>
            </w:r>
            <w:r>
              <w:rPr>
                <w:rStyle w:val="IndexLink"/>
                <w:rtl w:val="true"/>
              </w:rPr>
              <w:t>حرف الغين</w:t>
            </w:r>
            <w:r>
              <w:rPr>
                <w:rStyle w:val="IndexLink"/>
                <w:rtl w:val="true"/>
              </w:rPr>
              <w:t>»</w:t>
              <w:tab/>
            </w:r>
            <w:r>
              <w:rPr>
                <w:rStyle w:val="IndexLink"/>
              </w:rPr>
              <w:t>386</w:t>
            </w:r>
          </w:hyperlink>
        </w:p>
        <w:p>
          <w:pPr>
            <w:pStyle w:val="Contents4"/>
            <w:tabs>
              <w:tab w:val="clear" w:pos="8176"/>
              <w:tab w:val="right" w:pos="9026" w:leader="dot"/>
            </w:tabs>
            <w:rPr/>
          </w:pPr>
          <w:hyperlink w:anchor="__RefHeading___Toc1375700_222507752">
            <w:r>
              <w:rPr>
                <w:webHidden/>
                <w:rStyle w:val="IndexLink"/>
                <w:rtl w:val="true"/>
              </w:rPr>
              <w:t>«</w:t>
            </w:r>
            <w:r>
              <w:rPr>
                <w:rStyle w:val="IndexLink"/>
                <w:rtl w:val="true"/>
              </w:rPr>
              <w:t>حرف الفاء</w:t>
            </w:r>
            <w:r>
              <w:rPr>
                <w:rStyle w:val="IndexLink"/>
                <w:rtl w:val="true"/>
              </w:rPr>
              <w:t>»</w:t>
              <w:tab/>
            </w:r>
            <w:r>
              <w:rPr>
                <w:rStyle w:val="IndexLink"/>
              </w:rPr>
              <w:t>386</w:t>
            </w:r>
          </w:hyperlink>
        </w:p>
        <w:p>
          <w:pPr>
            <w:pStyle w:val="Contents4"/>
            <w:tabs>
              <w:tab w:val="clear" w:pos="8176"/>
              <w:tab w:val="right" w:pos="9026" w:leader="dot"/>
            </w:tabs>
            <w:rPr/>
          </w:pPr>
          <w:hyperlink w:anchor="__RefHeading___Toc1375702_222507752">
            <w:r>
              <w:rPr>
                <w:webHidden/>
                <w:rStyle w:val="IndexLink"/>
                <w:rtl w:val="true"/>
              </w:rPr>
              <w:t>«</w:t>
            </w:r>
            <w:r>
              <w:rPr>
                <w:rStyle w:val="IndexLink"/>
                <w:rtl w:val="true"/>
              </w:rPr>
              <w:t>حرف القاف</w:t>
            </w:r>
            <w:r>
              <w:rPr>
                <w:rStyle w:val="IndexLink"/>
                <w:rtl w:val="true"/>
              </w:rPr>
              <w:t>»</w:t>
              <w:tab/>
            </w:r>
            <w:r>
              <w:rPr>
                <w:rStyle w:val="IndexLink"/>
              </w:rPr>
              <w:t>386</w:t>
            </w:r>
          </w:hyperlink>
        </w:p>
        <w:p>
          <w:pPr>
            <w:pStyle w:val="Contents4"/>
            <w:tabs>
              <w:tab w:val="clear" w:pos="8176"/>
              <w:tab w:val="right" w:pos="9026" w:leader="dot"/>
            </w:tabs>
            <w:rPr/>
          </w:pPr>
          <w:hyperlink w:anchor="__RefHeading___Toc1375704_222507752">
            <w:r>
              <w:rPr>
                <w:webHidden/>
                <w:rStyle w:val="IndexLink"/>
                <w:rtl w:val="true"/>
              </w:rPr>
              <w:t>«</w:t>
            </w:r>
            <w:r>
              <w:rPr>
                <w:rStyle w:val="IndexLink"/>
                <w:rtl w:val="true"/>
              </w:rPr>
              <w:t>حرف الكاف</w:t>
            </w:r>
            <w:r>
              <w:rPr>
                <w:rStyle w:val="IndexLink"/>
                <w:rtl w:val="true"/>
              </w:rPr>
              <w:t>»</w:t>
              <w:tab/>
            </w:r>
            <w:r>
              <w:rPr>
                <w:rStyle w:val="IndexLink"/>
              </w:rPr>
              <w:t>387</w:t>
            </w:r>
          </w:hyperlink>
        </w:p>
        <w:p>
          <w:pPr>
            <w:pStyle w:val="Contents4"/>
            <w:tabs>
              <w:tab w:val="clear" w:pos="8176"/>
              <w:tab w:val="right" w:pos="9026" w:leader="dot"/>
            </w:tabs>
            <w:rPr/>
          </w:pPr>
          <w:hyperlink w:anchor="__RefHeading___Toc1375706_222507752">
            <w:r>
              <w:rPr>
                <w:webHidden/>
                <w:rStyle w:val="IndexLink"/>
                <w:rtl w:val="true"/>
              </w:rPr>
              <w:t>«</w:t>
            </w:r>
            <w:r>
              <w:rPr>
                <w:rStyle w:val="IndexLink"/>
                <w:rtl w:val="true"/>
              </w:rPr>
              <w:t>حرف الميم</w:t>
            </w:r>
            <w:r>
              <w:rPr>
                <w:rStyle w:val="IndexLink"/>
                <w:rtl w:val="true"/>
              </w:rPr>
              <w:t>»</w:t>
              <w:tab/>
            </w:r>
            <w:r>
              <w:rPr>
                <w:rStyle w:val="IndexLink"/>
              </w:rPr>
              <w:t>387</w:t>
            </w:r>
          </w:hyperlink>
        </w:p>
        <w:p>
          <w:pPr>
            <w:pStyle w:val="Contents4"/>
            <w:tabs>
              <w:tab w:val="clear" w:pos="8176"/>
              <w:tab w:val="right" w:pos="9026" w:leader="dot"/>
            </w:tabs>
            <w:rPr/>
          </w:pPr>
          <w:hyperlink w:anchor="__RefHeading___Toc1375708_222507752">
            <w:r>
              <w:rPr>
                <w:webHidden/>
                <w:rStyle w:val="IndexLink"/>
                <w:rtl w:val="true"/>
              </w:rPr>
              <w:t>«</w:t>
            </w:r>
            <w:r>
              <w:rPr>
                <w:rStyle w:val="IndexLink"/>
                <w:rtl w:val="true"/>
              </w:rPr>
              <w:t>حرف النون</w:t>
            </w:r>
            <w:r>
              <w:rPr>
                <w:rStyle w:val="IndexLink"/>
                <w:rtl w:val="true"/>
              </w:rPr>
              <w:t>»</w:t>
              <w:tab/>
            </w:r>
            <w:r>
              <w:rPr>
                <w:rStyle w:val="IndexLink"/>
              </w:rPr>
              <w:t>389</w:t>
            </w:r>
          </w:hyperlink>
        </w:p>
        <w:p>
          <w:pPr>
            <w:pStyle w:val="Contents4"/>
            <w:tabs>
              <w:tab w:val="clear" w:pos="8176"/>
              <w:tab w:val="right" w:pos="9026" w:leader="dot"/>
            </w:tabs>
            <w:rPr/>
          </w:pPr>
          <w:hyperlink w:anchor="__RefHeading___Toc1375710_222507752">
            <w:r>
              <w:rPr>
                <w:webHidden/>
                <w:rStyle w:val="IndexLink"/>
                <w:rtl w:val="true"/>
              </w:rPr>
              <w:t>«</w:t>
            </w:r>
            <w:r>
              <w:rPr>
                <w:rStyle w:val="IndexLink"/>
                <w:rtl w:val="true"/>
              </w:rPr>
              <w:t>حرف الواو</w:t>
            </w:r>
            <w:r>
              <w:rPr>
                <w:rStyle w:val="IndexLink"/>
                <w:rtl w:val="true"/>
              </w:rPr>
              <w:t>»</w:t>
              <w:tab/>
            </w:r>
            <w:r>
              <w:rPr>
                <w:rStyle w:val="IndexLink"/>
              </w:rPr>
              <w:t>389</w:t>
            </w:r>
          </w:hyperlink>
        </w:p>
        <w:p>
          <w:pPr>
            <w:pStyle w:val="Contents3"/>
            <w:tabs>
              <w:tab w:val="clear" w:pos="8459"/>
              <w:tab w:val="right" w:pos="9026" w:leader="dot"/>
            </w:tabs>
            <w:rPr/>
          </w:pPr>
          <w:hyperlink w:anchor="__RefHeading___Toc1375712_222507752">
            <w:r>
              <w:rPr>
                <w:webHidden/>
                <w:rStyle w:val="IndexLink"/>
                <w:rtl w:val="true"/>
              </w:rPr>
              <w:t>فهرس الطوائف و القبائل و الفرق</w:t>
            </w:r>
            <w:r>
              <w:rPr>
                <w:rStyle w:val="IndexLink"/>
                <w:rtl w:val="true"/>
              </w:rPr>
              <w:tab/>
            </w:r>
            <w:r>
              <w:rPr>
                <w:rStyle w:val="IndexLink"/>
              </w:rPr>
              <w:t>390</w:t>
            </w:r>
          </w:hyperlink>
        </w:p>
        <w:p>
          <w:pPr>
            <w:pStyle w:val="Contents4"/>
            <w:tabs>
              <w:tab w:val="clear" w:pos="8176"/>
              <w:tab w:val="right" w:pos="9026" w:leader="dot"/>
            </w:tabs>
            <w:rPr/>
          </w:pPr>
          <w:hyperlink w:anchor="__RefHeading___Toc1375714_222507752">
            <w:r>
              <w:rPr>
                <w:webHidden/>
                <w:rStyle w:val="IndexLink"/>
                <w:rtl w:val="true"/>
              </w:rPr>
              <w:t>«</w:t>
            </w:r>
            <w:r>
              <w:rPr>
                <w:rStyle w:val="IndexLink"/>
                <w:rtl w:val="true"/>
              </w:rPr>
              <w:t>حرف الألف</w:t>
            </w:r>
            <w:r>
              <w:rPr>
                <w:rStyle w:val="IndexLink"/>
                <w:rtl w:val="true"/>
              </w:rPr>
              <w:t>»</w:t>
              <w:tab/>
            </w:r>
            <w:r>
              <w:rPr>
                <w:rStyle w:val="IndexLink"/>
              </w:rPr>
              <w:t>390</w:t>
            </w:r>
          </w:hyperlink>
        </w:p>
        <w:p>
          <w:pPr>
            <w:pStyle w:val="Contents4"/>
            <w:tabs>
              <w:tab w:val="clear" w:pos="8176"/>
              <w:tab w:val="right" w:pos="9026" w:leader="dot"/>
            </w:tabs>
            <w:rPr/>
          </w:pPr>
          <w:hyperlink w:anchor="__RefHeading___Toc1375716_222507752">
            <w:r>
              <w:rPr>
                <w:webHidden/>
                <w:rStyle w:val="IndexLink"/>
                <w:rtl w:val="true"/>
              </w:rPr>
              <w:t>«</w:t>
            </w:r>
            <w:r>
              <w:rPr>
                <w:rStyle w:val="IndexLink"/>
                <w:rtl w:val="true"/>
              </w:rPr>
              <w:t>حرف الباء</w:t>
            </w:r>
            <w:r>
              <w:rPr>
                <w:rStyle w:val="IndexLink"/>
                <w:rtl w:val="true"/>
              </w:rPr>
              <w:t>»</w:t>
              <w:tab/>
            </w:r>
            <w:r>
              <w:rPr>
                <w:rStyle w:val="IndexLink"/>
              </w:rPr>
              <w:t>391</w:t>
            </w:r>
          </w:hyperlink>
        </w:p>
        <w:p>
          <w:pPr>
            <w:pStyle w:val="Contents4"/>
            <w:tabs>
              <w:tab w:val="clear" w:pos="8176"/>
              <w:tab w:val="right" w:pos="9026" w:leader="dot"/>
            </w:tabs>
            <w:rPr/>
          </w:pPr>
          <w:hyperlink w:anchor="__RefHeading___Toc1375718_222507752">
            <w:r>
              <w:rPr>
                <w:webHidden/>
                <w:rStyle w:val="IndexLink"/>
                <w:rtl w:val="true"/>
              </w:rPr>
              <w:t>«</w:t>
            </w:r>
            <w:r>
              <w:rPr>
                <w:rStyle w:val="IndexLink"/>
                <w:rtl w:val="true"/>
              </w:rPr>
              <w:t>حرف التاء</w:t>
            </w:r>
            <w:r>
              <w:rPr>
                <w:rStyle w:val="IndexLink"/>
                <w:rtl w:val="true"/>
              </w:rPr>
              <w:t>»</w:t>
              <w:tab/>
            </w:r>
            <w:r>
              <w:rPr>
                <w:rStyle w:val="IndexLink"/>
              </w:rPr>
              <w:t>391</w:t>
            </w:r>
          </w:hyperlink>
        </w:p>
        <w:p>
          <w:pPr>
            <w:pStyle w:val="Contents4"/>
            <w:tabs>
              <w:tab w:val="clear" w:pos="8176"/>
              <w:tab w:val="right" w:pos="9026" w:leader="dot"/>
            </w:tabs>
            <w:rPr/>
          </w:pPr>
          <w:hyperlink w:anchor="__RefHeading___Toc1375720_222507752">
            <w:r>
              <w:rPr>
                <w:webHidden/>
                <w:rStyle w:val="IndexLink"/>
                <w:rtl w:val="true"/>
              </w:rPr>
              <w:t>«</w:t>
            </w:r>
            <w:r>
              <w:rPr>
                <w:rStyle w:val="IndexLink"/>
                <w:rtl w:val="true"/>
              </w:rPr>
              <w:t>حرف الجيم</w:t>
            </w:r>
            <w:r>
              <w:rPr>
                <w:rStyle w:val="IndexLink"/>
                <w:rtl w:val="true"/>
              </w:rPr>
              <w:t>»</w:t>
              <w:tab/>
            </w:r>
            <w:r>
              <w:rPr>
                <w:rStyle w:val="IndexLink"/>
              </w:rPr>
              <w:t>391</w:t>
            </w:r>
          </w:hyperlink>
        </w:p>
        <w:p>
          <w:pPr>
            <w:pStyle w:val="Contents4"/>
            <w:tabs>
              <w:tab w:val="clear" w:pos="8176"/>
              <w:tab w:val="right" w:pos="9026" w:leader="dot"/>
            </w:tabs>
            <w:rPr/>
          </w:pPr>
          <w:hyperlink w:anchor="__RefHeading___Toc1375722_222507752">
            <w:r>
              <w:rPr>
                <w:webHidden/>
                <w:rStyle w:val="IndexLink"/>
                <w:rtl w:val="true"/>
              </w:rPr>
              <w:t>«</w:t>
            </w:r>
            <w:r>
              <w:rPr>
                <w:rStyle w:val="IndexLink"/>
                <w:rtl w:val="true"/>
              </w:rPr>
              <w:t>حرف الحاء</w:t>
            </w:r>
            <w:r>
              <w:rPr>
                <w:rStyle w:val="IndexLink"/>
                <w:rtl w:val="true"/>
              </w:rPr>
              <w:t>»</w:t>
              <w:tab/>
            </w:r>
            <w:r>
              <w:rPr>
                <w:rStyle w:val="IndexLink"/>
              </w:rPr>
              <w:t>391</w:t>
            </w:r>
          </w:hyperlink>
        </w:p>
        <w:p>
          <w:pPr>
            <w:pStyle w:val="Contents4"/>
            <w:tabs>
              <w:tab w:val="clear" w:pos="8176"/>
              <w:tab w:val="right" w:pos="9026" w:leader="dot"/>
            </w:tabs>
            <w:rPr/>
          </w:pPr>
          <w:hyperlink w:anchor="__RefHeading___Toc1375724_222507752">
            <w:r>
              <w:rPr>
                <w:webHidden/>
                <w:rStyle w:val="IndexLink"/>
                <w:rtl w:val="true"/>
              </w:rPr>
              <w:t>«</w:t>
            </w:r>
            <w:r>
              <w:rPr>
                <w:rStyle w:val="IndexLink"/>
                <w:rtl w:val="true"/>
              </w:rPr>
              <w:t>حرف الخاء</w:t>
            </w:r>
            <w:r>
              <w:rPr>
                <w:rStyle w:val="IndexLink"/>
                <w:rtl w:val="true"/>
              </w:rPr>
              <w:t>»</w:t>
              <w:tab/>
            </w:r>
            <w:r>
              <w:rPr>
                <w:rStyle w:val="IndexLink"/>
              </w:rPr>
              <w:t>391</w:t>
            </w:r>
          </w:hyperlink>
        </w:p>
        <w:p>
          <w:pPr>
            <w:pStyle w:val="Contents4"/>
            <w:tabs>
              <w:tab w:val="clear" w:pos="8176"/>
              <w:tab w:val="right" w:pos="9026" w:leader="dot"/>
            </w:tabs>
            <w:rPr/>
          </w:pPr>
          <w:hyperlink w:anchor="__RefHeading___Toc1375726_222507752">
            <w:r>
              <w:rPr>
                <w:webHidden/>
                <w:rStyle w:val="IndexLink"/>
                <w:rtl w:val="true"/>
              </w:rPr>
              <w:t>«</w:t>
            </w:r>
            <w:r>
              <w:rPr>
                <w:rStyle w:val="IndexLink"/>
                <w:rtl w:val="true"/>
              </w:rPr>
              <w:t>حرف الشين</w:t>
            </w:r>
            <w:r>
              <w:rPr>
                <w:rStyle w:val="IndexLink"/>
                <w:rtl w:val="true"/>
              </w:rPr>
              <w:t>»</w:t>
              <w:tab/>
            </w:r>
            <w:r>
              <w:rPr>
                <w:rStyle w:val="IndexLink"/>
              </w:rPr>
              <w:t>391</w:t>
            </w:r>
          </w:hyperlink>
        </w:p>
        <w:p>
          <w:pPr>
            <w:pStyle w:val="Contents4"/>
            <w:tabs>
              <w:tab w:val="clear" w:pos="8176"/>
              <w:tab w:val="right" w:pos="9026" w:leader="dot"/>
            </w:tabs>
            <w:rPr/>
          </w:pPr>
          <w:hyperlink w:anchor="__RefHeading___Toc1375728_222507752">
            <w:r>
              <w:rPr>
                <w:webHidden/>
                <w:rStyle w:val="IndexLink"/>
                <w:rtl w:val="true"/>
              </w:rPr>
              <w:t>«</w:t>
            </w:r>
            <w:r>
              <w:rPr>
                <w:rStyle w:val="IndexLink"/>
                <w:rtl w:val="true"/>
              </w:rPr>
              <w:t>حرف الصاد</w:t>
            </w:r>
            <w:r>
              <w:rPr>
                <w:rStyle w:val="IndexLink"/>
                <w:rtl w:val="true"/>
              </w:rPr>
              <w:t>»</w:t>
              <w:tab/>
            </w:r>
            <w:r>
              <w:rPr>
                <w:rStyle w:val="IndexLink"/>
              </w:rPr>
              <w:t>393</w:t>
            </w:r>
          </w:hyperlink>
        </w:p>
        <w:p>
          <w:pPr>
            <w:pStyle w:val="Contents4"/>
            <w:tabs>
              <w:tab w:val="clear" w:pos="8176"/>
              <w:tab w:val="right" w:pos="9026" w:leader="dot"/>
            </w:tabs>
            <w:rPr/>
          </w:pPr>
          <w:hyperlink w:anchor="__RefHeading___Toc1375730_222507752">
            <w:r>
              <w:rPr>
                <w:webHidden/>
                <w:rStyle w:val="IndexLink"/>
                <w:rtl w:val="true"/>
              </w:rPr>
              <w:t>«</w:t>
            </w:r>
            <w:r>
              <w:rPr>
                <w:rStyle w:val="IndexLink"/>
                <w:rtl w:val="true"/>
              </w:rPr>
              <w:t>حرف العين</w:t>
            </w:r>
            <w:r>
              <w:rPr>
                <w:rStyle w:val="IndexLink"/>
                <w:rtl w:val="true"/>
              </w:rPr>
              <w:t>»</w:t>
              <w:tab/>
            </w:r>
            <w:r>
              <w:rPr>
                <w:rStyle w:val="IndexLink"/>
              </w:rPr>
              <w:t>393</w:t>
            </w:r>
          </w:hyperlink>
        </w:p>
        <w:p>
          <w:pPr>
            <w:pStyle w:val="Contents4"/>
            <w:tabs>
              <w:tab w:val="clear" w:pos="8176"/>
              <w:tab w:val="right" w:pos="9026" w:leader="dot"/>
            </w:tabs>
            <w:rPr/>
          </w:pPr>
          <w:hyperlink w:anchor="__RefHeading___Toc1375732_222507752">
            <w:r>
              <w:rPr>
                <w:webHidden/>
                <w:rStyle w:val="IndexLink"/>
                <w:rtl w:val="true"/>
              </w:rPr>
              <w:t>«</w:t>
            </w:r>
            <w:r>
              <w:rPr>
                <w:rStyle w:val="IndexLink"/>
                <w:rtl w:val="true"/>
              </w:rPr>
              <w:t>حرف الفاء</w:t>
            </w:r>
            <w:r>
              <w:rPr>
                <w:rStyle w:val="IndexLink"/>
                <w:rtl w:val="true"/>
              </w:rPr>
              <w:t>»</w:t>
              <w:tab/>
            </w:r>
            <w:r>
              <w:rPr>
                <w:rStyle w:val="IndexLink"/>
              </w:rPr>
              <w:t>393</w:t>
            </w:r>
          </w:hyperlink>
        </w:p>
        <w:p>
          <w:pPr>
            <w:pStyle w:val="Contents4"/>
            <w:tabs>
              <w:tab w:val="clear" w:pos="8176"/>
              <w:tab w:val="right" w:pos="9026" w:leader="dot"/>
            </w:tabs>
            <w:rPr/>
          </w:pPr>
          <w:hyperlink w:anchor="__RefHeading___Toc1375734_222507752">
            <w:r>
              <w:rPr>
                <w:webHidden/>
                <w:rStyle w:val="IndexLink"/>
                <w:rtl w:val="true"/>
              </w:rPr>
              <w:t>«</w:t>
            </w:r>
            <w:r>
              <w:rPr>
                <w:rStyle w:val="IndexLink"/>
                <w:rtl w:val="true"/>
              </w:rPr>
              <w:t>حرف القاف</w:t>
            </w:r>
            <w:r>
              <w:rPr>
                <w:rStyle w:val="IndexLink"/>
                <w:rtl w:val="true"/>
              </w:rPr>
              <w:t>»</w:t>
              <w:tab/>
            </w:r>
            <w:r>
              <w:rPr>
                <w:rStyle w:val="IndexLink"/>
              </w:rPr>
              <w:t>393</w:t>
            </w:r>
          </w:hyperlink>
        </w:p>
        <w:p>
          <w:pPr>
            <w:pStyle w:val="Contents4"/>
            <w:tabs>
              <w:tab w:val="clear" w:pos="8176"/>
              <w:tab w:val="right" w:pos="9026" w:leader="dot"/>
            </w:tabs>
            <w:rPr/>
          </w:pPr>
          <w:hyperlink w:anchor="__RefHeading___Toc1375736_222507752">
            <w:r>
              <w:rPr>
                <w:webHidden/>
                <w:rStyle w:val="IndexLink"/>
                <w:rtl w:val="true"/>
              </w:rPr>
              <w:t>«</w:t>
            </w:r>
            <w:r>
              <w:rPr>
                <w:rStyle w:val="IndexLink"/>
                <w:rtl w:val="true"/>
              </w:rPr>
              <w:t>حرف الكاف</w:t>
            </w:r>
            <w:r>
              <w:rPr>
                <w:rStyle w:val="IndexLink"/>
                <w:rtl w:val="true"/>
              </w:rPr>
              <w:t>»</w:t>
              <w:tab/>
            </w:r>
            <w:r>
              <w:rPr>
                <w:rStyle w:val="IndexLink"/>
              </w:rPr>
              <w:t>393</w:t>
            </w:r>
          </w:hyperlink>
        </w:p>
        <w:p>
          <w:pPr>
            <w:pStyle w:val="Contents4"/>
            <w:tabs>
              <w:tab w:val="clear" w:pos="8176"/>
              <w:tab w:val="right" w:pos="9026" w:leader="dot"/>
            </w:tabs>
            <w:rPr/>
          </w:pPr>
          <w:hyperlink w:anchor="__RefHeading___Toc1375738_222507752">
            <w:r>
              <w:rPr>
                <w:webHidden/>
                <w:rStyle w:val="IndexLink"/>
                <w:rtl w:val="true"/>
              </w:rPr>
              <w:t>«</w:t>
            </w:r>
            <w:r>
              <w:rPr>
                <w:rStyle w:val="IndexLink"/>
                <w:rtl w:val="true"/>
              </w:rPr>
              <w:t>حرف الميم</w:t>
            </w:r>
            <w:r>
              <w:rPr>
                <w:rStyle w:val="IndexLink"/>
                <w:rtl w:val="true"/>
              </w:rPr>
              <w:t>»</w:t>
              <w:tab/>
            </w:r>
            <w:r>
              <w:rPr>
                <w:rStyle w:val="IndexLink"/>
              </w:rPr>
              <w:t>393</w:t>
            </w:r>
          </w:hyperlink>
        </w:p>
        <w:p>
          <w:pPr>
            <w:pStyle w:val="Contents4"/>
            <w:tabs>
              <w:tab w:val="clear" w:pos="8176"/>
              <w:tab w:val="right" w:pos="9026" w:leader="dot"/>
            </w:tabs>
            <w:rPr/>
          </w:pPr>
          <w:hyperlink w:anchor="__RefHeading___Toc1375740_222507752">
            <w:r>
              <w:rPr>
                <w:webHidden/>
                <w:rStyle w:val="IndexLink"/>
                <w:rtl w:val="true"/>
              </w:rPr>
              <w:t>«</w:t>
            </w:r>
            <w:r>
              <w:rPr>
                <w:rStyle w:val="IndexLink"/>
                <w:rtl w:val="true"/>
              </w:rPr>
              <w:t>حرف النون</w:t>
            </w:r>
            <w:r>
              <w:rPr>
                <w:rStyle w:val="IndexLink"/>
                <w:rtl w:val="true"/>
              </w:rPr>
              <w:t>»</w:t>
              <w:tab/>
            </w:r>
            <w:r>
              <w:rPr>
                <w:rStyle w:val="IndexLink"/>
              </w:rPr>
              <w:t>393</w:t>
            </w:r>
          </w:hyperlink>
        </w:p>
        <w:p>
          <w:pPr>
            <w:pStyle w:val="Contents4"/>
            <w:tabs>
              <w:tab w:val="clear" w:pos="8176"/>
              <w:tab w:val="right" w:pos="9026" w:leader="dot"/>
            </w:tabs>
            <w:rPr/>
          </w:pPr>
          <w:hyperlink w:anchor="__RefHeading___Toc1375742_222507752">
            <w:r>
              <w:rPr>
                <w:webHidden/>
                <w:rStyle w:val="IndexLink"/>
                <w:rtl w:val="true"/>
              </w:rPr>
              <w:t>«</w:t>
            </w:r>
            <w:r>
              <w:rPr>
                <w:rStyle w:val="IndexLink"/>
                <w:rtl w:val="true"/>
              </w:rPr>
              <w:t>حرف الهاء</w:t>
            </w:r>
            <w:r>
              <w:rPr>
                <w:rStyle w:val="IndexLink"/>
                <w:rtl w:val="true"/>
              </w:rPr>
              <w:t>»</w:t>
              <w:tab/>
            </w:r>
            <w:r>
              <w:rPr>
                <w:rStyle w:val="IndexLink"/>
              </w:rPr>
              <w:t>393</w:t>
            </w:r>
          </w:hyperlink>
        </w:p>
        <w:p>
          <w:pPr>
            <w:pStyle w:val="Contents3"/>
            <w:tabs>
              <w:tab w:val="clear" w:pos="8459"/>
              <w:tab w:val="right" w:pos="9026" w:leader="dot"/>
            </w:tabs>
            <w:rPr/>
          </w:pPr>
          <w:hyperlink w:anchor="__RefHeading___Toc1375744_222507752">
            <w:r>
              <w:rPr>
                <w:webHidden/>
                <w:rStyle w:val="IndexLink"/>
                <w:rtl w:val="true"/>
              </w:rPr>
              <w:t>فهرس الكتب المذكورة في المتن</w:t>
            </w:r>
            <w:r>
              <w:rPr>
                <w:rStyle w:val="IndexLink"/>
                <w:rtl w:val="true"/>
              </w:rPr>
              <w:tab/>
            </w:r>
            <w:r>
              <w:rPr>
                <w:rStyle w:val="IndexLink"/>
              </w:rPr>
              <w:t>394</w:t>
            </w:r>
          </w:hyperlink>
        </w:p>
        <w:p>
          <w:pPr>
            <w:pStyle w:val="Contents4"/>
            <w:tabs>
              <w:tab w:val="clear" w:pos="8176"/>
              <w:tab w:val="right" w:pos="9026" w:leader="dot"/>
            </w:tabs>
            <w:rPr/>
          </w:pPr>
          <w:hyperlink w:anchor="__RefHeading___Toc1375746_222507752">
            <w:r>
              <w:rPr>
                <w:webHidden/>
                <w:rStyle w:val="IndexLink"/>
                <w:rtl w:val="true"/>
              </w:rPr>
              <w:t>«</w:t>
            </w:r>
            <w:r>
              <w:rPr>
                <w:rStyle w:val="IndexLink"/>
                <w:rtl w:val="true"/>
              </w:rPr>
              <w:t>حرف الألف</w:t>
            </w:r>
            <w:r>
              <w:rPr>
                <w:rStyle w:val="IndexLink"/>
                <w:rtl w:val="true"/>
              </w:rPr>
              <w:t>»</w:t>
              <w:tab/>
            </w:r>
            <w:r>
              <w:rPr>
                <w:rStyle w:val="IndexLink"/>
              </w:rPr>
              <w:t>394</w:t>
            </w:r>
          </w:hyperlink>
        </w:p>
        <w:p>
          <w:pPr>
            <w:pStyle w:val="Contents4"/>
            <w:tabs>
              <w:tab w:val="clear" w:pos="8176"/>
              <w:tab w:val="right" w:pos="9026" w:leader="dot"/>
            </w:tabs>
            <w:rPr/>
          </w:pPr>
          <w:hyperlink w:anchor="__RefHeading___Toc1375748_222507752">
            <w:r>
              <w:rPr>
                <w:webHidden/>
                <w:rStyle w:val="IndexLink"/>
                <w:rtl w:val="true"/>
              </w:rPr>
              <w:t>«</w:t>
            </w:r>
            <w:r>
              <w:rPr>
                <w:rStyle w:val="IndexLink"/>
                <w:rtl w:val="true"/>
              </w:rPr>
              <w:t>حرف التاء</w:t>
            </w:r>
            <w:r>
              <w:rPr>
                <w:rStyle w:val="IndexLink"/>
                <w:rtl w:val="true"/>
              </w:rPr>
              <w:t>»</w:t>
              <w:tab/>
            </w:r>
            <w:r>
              <w:rPr>
                <w:rStyle w:val="IndexLink"/>
              </w:rPr>
              <w:t>394</w:t>
            </w:r>
          </w:hyperlink>
        </w:p>
        <w:p>
          <w:pPr>
            <w:pStyle w:val="Contents4"/>
            <w:tabs>
              <w:tab w:val="clear" w:pos="8176"/>
              <w:tab w:val="right" w:pos="9026" w:leader="dot"/>
            </w:tabs>
            <w:rPr/>
          </w:pPr>
          <w:hyperlink w:anchor="__RefHeading___Toc1375750_222507752">
            <w:r>
              <w:rPr>
                <w:webHidden/>
                <w:rStyle w:val="IndexLink"/>
                <w:rtl w:val="true"/>
              </w:rPr>
              <w:t>«</w:t>
            </w:r>
            <w:r>
              <w:rPr>
                <w:rStyle w:val="IndexLink"/>
                <w:rtl w:val="true"/>
              </w:rPr>
              <w:t>حرف الجيم</w:t>
            </w:r>
            <w:r>
              <w:rPr>
                <w:rStyle w:val="IndexLink"/>
                <w:rtl w:val="true"/>
              </w:rPr>
              <w:t>»</w:t>
              <w:tab/>
            </w:r>
            <w:r>
              <w:rPr>
                <w:rStyle w:val="IndexLink"/>
              </w:rPr>
              <w:t>394</w:t>
            </w:r>
          </w:hyperlink>
        </w:p>
        <w:p>
          <w:pPr>
            <w:pStyle w:val="Contents4"/>
            <w:tabs>
              <w:tab w:val="clear" w:pos="8176"/>
              <w:tab w:val="right" w:pos="9026" w:leader="dot"/>
            </w:tabs>
            <w:rPr/>
          </w:pPr>
          <w:hyperlink w:anchor="__RefHeading___Toc1375752_222507752">
            <w:r>
              <w:rPr>
                <w:webHidden/>
                <w:rStyle w:val="IndexLink"/>
                <w:rtl w:val="true"/>
              </w:rPr>
              <w:t>«</w:t>
            </w:r>
            <w:r>
              <w:rPr>
                <w:rStyle w:val="IndexLink"/>
                <w:rtl w:val="true"/>
              </w:rPr>
              <w:t>حرف الخاء</w:t>
            </w:r>
            <w:r>
              <w:rPr>
                <w:rStyle w:val="IndexLink"/>
                <w:rtl w:val="true"/>
              </w:rPr>
              <w:t>»</w:t>
              <w:tab/>
            </w:r>
            <w:r>
              <w:rPr>
                <w:rStyle w:val="IndexLink"/>
              </w:rPr>
              <w:t>394</w:t>
            </w:r>
          </w:hyperlink>
        </w:p>
        <w:p>
          <w:pPr>
            <w:pStyle w:val="Contents4"/>
            <w:tabs>
              <w:tab w:val="clear" w:pos="8176"/>
              <w:tab w:val="right" w:pos="9026" w:leader="dot"/>
            </w:tabs>
            <w:rPr/>
          </w:pPr>
          <w:hyperlink w:anchor="__RefHeading___Toc1375754_222507752">
            <w:r>
              <w:rPr>
                <w:webHidden/>
                <w:rStyle w:val="IndexLink"/>
                <w:rtl w:val="true"/>
              </w:rPr>
              <w:t>«</w:t>
            </w:r>
            <w:r>
              <w:rPr>
                <w:rStyle w:val="IndexLink"/>
                <w:rtl w:val="true"/>
              </w:rPr>
              <w:t>حرف الراء</w:t>
            </w:r>
            <w:r>
              <w:rPr>
                <w:rStyle w:val="IndexLink"/>
                <w:rtl w:val="true"/>
              </w:rPr>
              <w:t>»</w:t>
              <w:tab/>
            </w:r>
            <w:r>
              <w:rPr>
                <w:rStyle w:val="IndexLink"/>
              </w:rPr>
              <w:t>394</w:t>
            </w:r>
          </w:hyperlink>
        </w:p>
        <w:p>
          <w:pPr>
            <w:pStyle w:val="Contents4"/>
            <w:tabs>
              <w:tab w:val="clear" w:pos="8176"/>
              <w:tab w:val="right" w:pos="9026" w:leader="dot"/>
            </w:tabs>
            <w:rPr/>
          </w:pPr>
          <w:hyperlink w:anchor="__RefHeading___Toc1375756_222507752">
            <w:r>
              <w:rPr>
                <w:webHidden/>
                <w:rStyle w:val="IndexLink"/>
                <w:rtl w:val="true"/>
              </w:rPr>
              <w:t>«</w:t>
            </w:r>
            <w:r>
              <w:rPr>
                <w:rStyle w:val="IndexLink"/>
                <w:rtl w:val="true"/>
              </w:rPr>
              <w:t>حرف القاف</w:t>
            </w:r>
            <w:r>
              <w:rPr>
                <w:rStyle w:val="IndexLink"/>
                <w:rtl w:val="true"/>
              </w:rPr>
              <w:t>»</w:t>
              <w:tab/>
            </w:r>
            <w:r>
              <w:rPr>
                <w:rStyle w:val="IndexLink"/>
              </w:rPr>
              <w:t>394</w:t>
            </w:r>
          </w:hyperlink>
        </w:p>
        <w:p>
          <w:pPr>
            <w:pStyle w:val="Contents4"/>
            <w:tabs>
              <w:tab w:val="clear" w:pos="8176"/>
              <w:tab w:val="right" w:pos="9026" w:leader="dot"/>
            </w:tabs>
            <w:rPr/>
          </w:pPr>
          <w:hyperlink w:anchor="__RefHeading___Toc1375758_222507752">
            <w:r>
              <w:rPr>
                <w:webHidden/>
                <w:rStyle w:val="IndexLink"/>
                <w:rtl w:val="true"/>
              </w:rPr>
              <w:t>«</w:t>
            </w:r>
            <w:r>
              <w:rPr>
                <w:rStyle w:val="IndexLink"/>
                <w:rtl w:val="true"/>
              </w:rPr>
              <w:t>حرف الكاف</w:t>
            </w:r>
            <w:r>
              <w:rPr>
                <w:rStyle w:val="IndexLink"/>
                <w:rtl w:val="true"/>
              </w:rPr>
              <w:t>»</w:t>
              <w:tab/>
            </w:r>
            <w:r>
              <w:rPr>
                <w:rStyle w:val="IndexLink"/>
              </w:rPr>
              <w:t>394</w:t>
            </w:r>
          </w:hyperlink>
        </w:p>
        <w:p>
          <w:pPr>
            <w:pStyle w:val="Contents4"/>
            <w:tabs>
              <w:tab w:val="clear" w:pos="8176"/>
              <w:tab w:val="right" w:pos="9026" w:leader="dot"/>
            </w:tabs>
            <w:rPr/>
          </w:pPr>
          <w:hyperlink w:anchor="__RefHeading___Toc1375760_222507752">
            <w:r>
              <w:rPr>
                <w:webHidden/>
                <w:rStyle w:val="IndexLink"/>
                <w:rtl w:val="true"/>
              </w:rPr>
              <w:t>«</w:t>
            </w:r>
            <w:r>
              <w:rPr>
                <w:rStyle w:val="IndexLink"/>
                <w:rtl w:val="true"/>
              </w:rPr>
              <w:t>حرف الميم</w:t>
            </w:r>
            <w:r>
              <w:rPr>
                <w:rStyle w:val="IndexLink"/>
                <w:rtl w:val="true"/>
              </w:rPr>
              <w:t>»</w:t>
              <w:tab/>
            </w:r>
            <w:r>
              <w:rPr>
                <w:rStyle w:val="IndexLink"/>
              </w:rPr>
              <w:t>394</w:t>
            </w:r>
          </w:hyperlink>
        </w:p>
        <w:p>
          <w:pPr>
            <w:pStyle w:val="Contents4"/>
            <w:tabs>
              <w:tab w:val="clear" w:pos="8176"/>
              <w:tab w:val="right" w:pos="9026" w:leader="dot"/>
            </w:tabs>
            <w:rPr/>
          </w:pPr>
          <w:hyperlink w:anchor="__RefHeading___Toc1375762_222507752">
            <w:r>
              <w:rPr>
                <w:webHidden/>
                <w:rStyle w:val="IndexLink"/>
                <w:rtl w:val="true"/>
              </w:rPr>
              <w:t>«</w:t>
            </w:r>
            <w:r>
              <w:rPr>
                <w:rStyle w:val="IndexLink"/>
                <w:rtl w:val="true"/>
              </w:rPr>
              <w:t>حرف النون</w:t>
            </w:r>
            <w:r>
              <w:rPr>
                <w:rStyle w:val="IndexLink"/>
                <w:rtl w:val="true"/>
              </w:rPr>
              <w:t>»</w:t>
              <w:tab/>
            </w:r>
            <w:r>
              <w:rPr>
                <w:rStyle w:val="IndexLink"/>
              </w:rPr>
              <w:t>394</w:t>
            </w:r>
          </w:hyperlink>
        </w:p>
        <w:p>
          <w:pPr>
            <w:pStyle w:val="Contents3"/>
            <w:tabs>
              <w:tab w:val="clear" w:pos="8459"/>
              <w:tab w:val="right" w:pos="9026" w:leader="dot"/>
            </w:tabs>
            <w:rPr/>
          </w:pPr>
          <w:hyperlink w:anchor="__RefHeading___Toc1375764_222507752">
            <w:r>
              <w:rPr>
                <w:webHidden/>
                <w:rStyle w:val="IndexLink"/>
                <w:rtl w:val="true"/>
              </w:rPr>
              <w:t>فهرس الأعلام</w:t>
            </w:r>
            <w:r>
              <w:rPr>
                <w:rStyle w:val="IndexLink"/>
                <w:rtl w:val="true"/>
              </w:rPr>
              <w:tab/>
            </w:r>
            <w:r>
              <w:rPr>
                <w:rStyle w:val="IndexLink"/>
              </w:rPr>
              <w:t>395</w:t>
            </w:r>
          </w:hyperlink>
        </w:p>
        <w:p>
          <w:pPr>
            <w:pStyle w:val="Contents4"/>
            <w:tabs>
              <w:tab w:val="clear" w:pos="8176"/>
              <w:tab w:val="right" w:pos="9026" w:leader="dot"/>
            </w:tabs>
            <w:rPr/>
          </w:pPr>
          <w:hyperlink w:anchor="__RefHeading___Toc1375766_222507752">
            <w:r>
              <w:rPr>
                <w:webHidden/>
                <w:rStyle w:val="IndexLink"/>
                <w:rtl w:val="true"/>
              </w:rPr>
              <w:t>«</w:t>
            </w:r>
            <w:r>
              <w:rPr>
                <w:rStyle w:val="IndexLink"/>
                <w:rtl w:val="true"/>
              </w:rPr>
              <w:t>حرف الألف</w:t>
            </w:r>
            <w:r>
              <w:rPr>
                <w:rStyle w:val="IndexLink"/>
                <w:rtl w:val="true"/>
              </w:rPr>
              <w:t>»</w:t>
              <w:tab/>
            </w:r>
            <w:r>
              <w:rPr>
                <w:rStyle w:val="IndexLink"/>
              </w:rPr>
              <w:t>395</w:t>
            </w:r>
          </w:hyperlink>
        </w:p>
        <w:p>
          <w:pPr>
            <w:pStyle w:val="Contents4"/>
            <w:tabs>
              <w:tab w:val="clear" w:pos="8176"/>
              <w:tab w:val="right" w:pos="9026" w:leader="dot"/>
            </w:tabs>
            <w:rPr/>
          </w:pPr>
          <w:hyperlink w:anchor="__RefHeading___Toc1375768_222507752">
            <w:r>
              <w:rPr>
                <w:webHidden/>
                <w:rStyle w:val="IndexLink"/>
                <w:rtl w:val="true"/>
              </w:rPr>
              <w:t>«</w:t>
            </w:r>
            <w:r>
              <w:rPr>
                <w:rStyle w:val="IndexLink"/>
                <w:rtl w:val="true"/>
              </w:rPr>
              <w:t>حرف الباء</w:t>
            </w:r>
            <w:r>
              <w:rPr>
                <w:rStyle w:val="IndexLink"/>
                <w:rtl w:val="true"/>
              </w:rPr>
              <w:t>»</w:t>
              <w:tab/>
            </w:r>
            <w:r>
              <w:rPr>
                <w:rStyle w:val="IndexLink"/>
              </w:rPr>
              <w:t>398</w:t>
            </w:r>
          </w:hyperlink>
        </w:p>
        <w:p>
          <w:pPr>
            <w:pStyle w:val="Contents4"/>
            <w:tabs>
              <w:tab w:val="clear" w:pos="8176"/>
              <w:tab w:val="right" w:pos="9026" w:leader="dot"/>
            </w:tabs>
            <w:rPr/>
          </w:pPr>
          <w:hyperlink w:anchor="__RefHeading___Toc1375770_222507752">
            <w:r>
              <w:rPr>
                <w:webHidden/>
                <w:rStyle w:val="IndexLink"/>
                <w:rtl w:val="true"/>
              </w:rPr>
              <w:t>«</w:t>
            </w:r>
            <w:r>
              <w:rPr>
                <w:rStyle w:val="IndexLink"/>
                <w:rtl w:val="true"/>
              </w:rPr>
              <w:t>حرف التاء</w:t>
            </w:r>
            <w:r>
              <w:rPr>
                <w:rStyle w:val="IndexLink"/>
                <w:rtl w:val="true"/>
              </w:rPr>
              <w:t>»</w:t>
              <w:tab/>
            </w:r>
            <w:r>
              <w:rPr>
                <w:rStyle w:val="IndexLink"/>
              </w:rPr>
              <w:t>399</w:t>
            </w:r>
          </w:hyperlink>
        </w:p>
        <w:p>
          <w:pPr>
            <w:pStyle w:val="Contents4"/>
            <w:tabs>
              <w:tab w:val="clear" w:pos="8176"/>
              <w:tab w:val="right" w:pos="9026" w:leader="dot"/>
            </w:tabs>
            <w:rPr/>
          </w:pPr>
          <w:hyperlink w:anchor="__RefHeading___Toc1375772_222507752">
            <w:r>
              <w:rPr>
                <w:webHidden/>
                <w:rStyle w:val="IndexLink"/>
                <w:rtl w:val="true"/>
              </w:rPr>
              <w:t>«</w:t>
            </w:r>
            <w:r>
              <w:rPr>
                <w:rStyle w:val="IndexLink"/>
                <w:rtl w:val="true"/>
              </w:rPr>
              <w:t>حرف الثاء</w:t>
            </w:r>
            <w:r>
              <w:rPr>
                <w:rStyle w:val="IndexLink"/>
                <w:rtl w:val="true"/>
              </w:rPr>
              <w:t>»</w:t>
              <w:tab/>
            </w:r>
            <w:r>
              <w:rPr>
                <w:rStyle w:val="IndexLink"/>
              </w:rPr>
              <w:t>400</w:t>
            </w:r>
          </w:hyperlink>
        </w:p>
        <w:p>
          <w:pPr>
            <w:pStyle w:val="Contents4"/>
            <w:tabs>
              <w:tab w:val="clear" w:pos="8176"/>
              <w:tab w:val="right" w:pos="9026" w:leader="dot"/>
            </w:tabs>
            <w:rPr/>
          </w:pPr>
          <w:hyperlink w:anchor="__RefHeading___Toc1375774_222507752">
            <w:r>
              <w:rPr>
                <w:webHidden/>
                <w:rStyle w:val="IndexLink"/>
                <w:rtl w:val="true"/>
              </w:rPr>
              <w:t>«</w:t>
            </w:r>
            <w:r>
              <w:rPr>
                <w:rStyle w:val="IndexLink"/>
                <w:rtl w:val="true"/>
              </w:rPr>
              <w:t>حرف الجيم</w:t>
            </w:r>
            <w:r>
              <w:rPr>
                <w:rStyle w:val="IndexLink"/>
                <w:rtl w:val="true"/>
              </w:rPr>
              <w:t>»</w:t>
              <w:tab/>
            </w:r>
            <w:r>
              <w:rPr>
                <w:rStyle w:val="IndexLink"/>
              </w:rPr>
              <w:t>400</w:t>
            </w:r>
          </w:hyperlink>
        </w:p>
        <w:p>
          <w:pPr>
            <w:pStyle w:val="Contents4"/>
            <w:tabs>
              <w:tab w:val="clear" w:pos="8176"/>
              <w:tab w:val="right" w:pos="9026" w:leader="dot"/>
            </w:tabs>
            <w:rPr/>
          </w:pPr>
          <w:hyperlink w:anchor="__RefHeading___Toc1375776_222507752">
            <w:r>
              <w:rPr>
                <w:webHidden/>
                <w:rStyle w:val="IndexLink"/>
                <w:rtl w:val="true"/>
              </w:rPr>
              <w:t>«</w:t>
            </w:r>
            <w:r>
              <w:rPr>
                <w:rStyle w:val="IndexLink"/>
                <w:rtl w:val="true"/>
              </w:rPr>
              <w:t>حرف الحاء</w:t>
            </w:r>
            <w:r>
              <w:rPr>
                <w:rStyle w:val="IndexLink"/>
                <w:rtl w:val="true"/>
              </w:rPr>
              <w:t>»</w:t>
              <w:tab/>
            </w:r>
            <w:r>
              <w:rPr>
                <w:rStyle w:val="IndexLink"/>
              </w:rPr>
              <w:t>400</w:t>
            </w:r>
          </w:hyperlink>
        </w:p>
        <w:p>
          <w:pPr>
            <w:pStyle w:val="Contents4"/>
            <w:tabs>
              <w:tab w:val="clear" w:pos="8176"/>
              <w:tab w:val="right" w:pos="9026" w:leader="dot"/>
            </w:tabs>
            <w:rPr/>
          </w:pPr>
          <w:hyperlink w:anchor="__RefHeading___Toc1375778_222507752">
            <w:r>
              <w:rPr>
                <w:webHidden/>
                <w:rStyle w:val="IndexLink"/>
                <w:rtl w:val="true"/>
              </w:rPr>
              <w:t>«</w:t>
            </w:r>
            <w:r>
              <w:rPr>
                <w:rStyle w:val="IndexLink"/>
                <w:rtl w:val="true"/>
              </w:rPr>
              <w:t>حرف الخاء</w:t>
            </w:r>
            <w:r>
              <w:rPr>
                <w:rStyle w:val="IndexLink"/>
                <w:rtl w:val="true"/>
              </w:rPr>
              <w:t>»</w:t>
              <w:tab/>
            </w:r>
            <w:r>
              <w:rPr>
                <w:rStyle w:val="IndexLink"/>
              </w:rPr>
              <w:t>402</w:t>
            </w:r>
          </w:hyperlink>
        </w:p>
        <w:p>
          <w:pPr>
            <w:pStyle w:val="Contents4"/>
            <w:tabs>
              <w:tab w:val="clear" w:pos="8176"/>
              <w:tab w:val="right" w:pos="9026" w:leader="dot"/>
            </w:tabs>
            <w:rPr/>
          </w:pPr>
          <w:hyperlink w:anchor="__RefHeading___Toc1375780_222507752">
            <w:r>
              <w:rPr>
                <w:webHidden/>
                <w:rStyle w:val="IndexLink"/>
                <w:rtl w:val="true"/>
              </w:rPr>
              <w:t>«</w:t>
            </w:r>
            <w:r>
              <w:rPr>
                <w:rStyle w:val="IndexLink"/>
                <w:rtl w:val="true"/>
              </w:rPr>
              <w:t>حرف الدال</w:t>
            </w:r>
            <w:r>
              <w:rPr>
                <w:rStyle w:val="IndexLink"/>
                <w:rtl w:val="true"/>
              </w:rPr>
              <w:t>»</w:t>
              <w:tab/>
            </w:r>
            <w:r>
              <w:rPr>
                <w:rStyle w:val="IndexLink"/>
              </w:rPr>
              <w:t>402</w:t>
            </w:r>
          </w:hyperlink>
        </w:p>
        <w:p>
          <w:pPr>
            <w:pStyle w:val="Contents4"/>
            <w:tabs>
              <w:tab w:val="clear" w:pos="8176"/>
              <w:tab w:val="right" w:pos="9026" w:leader="dot"/>
            </w:tabs>
            <w:rPr/>
          </w:pPr>
          <w:hyperlink w:anchor="__RefHeading___Toc1375782_222507752">
            <w:r>
              <w:rPr>
                <w:webHidden/>
                <w:rStyle w:val="IndexLink"/>
                <w:rtl w:val="true"/>
              </w:rPr>
              <w:t>«</w:t>
            </w:r>
            <w:r>
              <w:rPr>
                <w:rStyle w:val="IndexLink"/>
                <w:rtl w:val="true"/>
              </w:rPr>
              <w:t>حرف الذال</w:t>
            </w:r>
            <w:r>
              <w:rPr>
                <w:rStyle w:val="IndexLink"/>
                <w:rtl w:val="true"/>
              </w:rPr>
              <w:t>»</w:t>
              <w:tab/>
            </w:r>
            <w:r>
              <w:rPr>
                <w:rStyle w:val="IndexLink"/>
              </w:rPr>
              <w:t>402</w:t>
            </w:r>
          </w:hyperlink>
        </w:p>
        <w:p>
          <w:pPr>
            <w:pStyle w:val="Contents4"/>
            <w:tabs>
              <w:tab w:val="clear" w:pos="8176"/>
              <w:tab w:val="right" w:pos="9026" w:leader="dot"/>
            </w:tabs>
            <w:rPr/>
          </w:pPr>
          <w:hyperlink w:anchor="__RefHeading___Toc1375784_222507752">
            <w:r>
              <w:rPr>
                <w:webHidden/>
                <w:rStyle w:val="IndexLink"/>
                <w:rtl w:val="true"/>
              </w:rPr>
              <w:t>«</w:t>
            </w:r>
            <w:r>
              <w:rPr>
                <w:rStyle w:val="IndexLink"/>
                <w:rtl w:val="true"/>
              </w:rPr>
              <w:t>حرف الراء</w:t>
            </w:r>
            <w:r>
              <w:rPr>
                <w:rStyle w:val="IndexLink"/>
                <w:rtl w:val="true"/>
              </w:rPr>
              <w:t>»</w:t>
              <w:tab/>
            </w:r>
            <w:r>
              <w:rPr>
                <w:rStyle w:val="IndexLink"/>
              </w:rPr>
              <w:t>402</w:t>
            </w:r>
          </w:hyperlink>
        </w:p>
        <w:p>
          <w:pPr>
            <w:pStyle w:val="Contents4"/>
            <w:tabs>
              <w:tab w:val="clear" w:pos="8176"/>
              <w:tab w:val="right" w:pos="9026" w:leader="dot"/>
            </w:tabs>
            <w:rPr/>
          </w:pPr>
          <w:hyperlink w:anchor="__RefHeading___Toc1375786_222507752">
            <w:r>
              <w:rPr>
                <w:webHidden/>
                <w:rStyle w:val="IndexLink"/>
                <w:rtl w:val="true"/>
              </w:rPr>
              <w:t>«</w:t>
            </w:r>
            <w:r>
              <w:rPr>
                <w:rStyle w:val="IndexLink"/>
                <w:rtl w:val="true"/>
              </w:rPr>
              <w:t>حرف الزاي</w:t>
            </w:r>
            <w:r>
              <w:rPr>
                <w:rStyle w:val="IndexLink"/>
                <w:rtl w:val="true"/>
              </w:rPr>
              <w:t>»</w:t>
              <w:tab/>
            </w:r>
            <w:r>
              <w:rPr>
                <w:rStyle w:val="IndexLink"/>
              </w:rPr>
              <w:t>402</w:t>
            </w:r>
          </w:hyperlink>
        </w:p>
        <w:p>
          <w:pPr>
            <w:pStyle w:val="Contents4"/>
            <w:tabs>
              <w:tab w:val="clear" w:pos="8176"/>
              <w:tab w:val="right" w:pos="9026" w:leader="dot"/>
            </w:tabs>
            <w:rPr/>
          </w:pPr>
          <w:hyperlink w:anchor="__RefHeading___Toc1375788_222507752">
            <w:r>
              <w:rPr>
                <w:webHidden/>
                <w:rStyle w:val="IndexLink"/>
                <w:rtl w:val="true"/>
              </w:rPr>
              <w:t>«</w:t>
            </w:r>
            <w:r>
              <w:rPr>
                <w:rStyle w:val="IndexLink"/>
                <w:rtl w:val="true"/>
              </w:rPr>
              <w:t>حرف السين</w:t>
            </w:r>
            <w:r>
              <w:rPr>
                <w:rStyle w:val="IndexLink"/>
                <w:rtl w:val="true"/>
              </w:rPr>
              <w:t>»</w:t>
              <w:tab/>
            </w:r>
            <w:r>
              <w:rPr>
                <w:rStyle w:val="IndexLink"/>
              </w:rPr>
              <w:t>402</w:t>
            </w:r>
          </w:hyperlink>
        </w:p>
        <w:p>
          <w:pPr>
            <w:pStyle w:val="Contents4"/>
            <w:tabs>
              <w:tab w:val="clear" w:pos="8176"/>
              <w:tab w:val="right" w:pos="9026" w:leader="dot"/>
            </w:tabs>
            <w:rPr/>
          </w:pPr>
          <w:hyperlink w:anchor="__RefHeading___Toc1375790_222507752">
            <w:r>
              <w:rPr>
                <w:webHidden/>
                <w:rStyle w:val="IndexLink"/>
                <w:rtl w:val="true"/>
              </w:rPr>
              <w:t>«</w:t>
            </w:r>
            <w:r>
              <w:rPr>
                <w:rStyle w:val="IndexLink"/>
                <w:rtl w:val="true"/>
              </w:rPr>
              <w:t>حرف الشين</w:t>
            </w:r>
            <w:r>
              <w:rPr>
                <w:rStyle w:val="IndexLink"/>
                <w:rtl w:val="true"/>
              </w:rPr>
              <w:t>»</w:t>
              <w:tab/>
            </w:r>
            <w:r>
              <w:rPr>
                <w:rStyle w:val="IndexLink"/>
              </w:rPr>
              <w:t>404</w:t>
            </w:r>
          </w:hyperlink>
        </w:p>
        <w:p>
          <w:pPr>
            <w:pStyle w:val="Contents4"/>
            <w:tabs>
              <w:tab w:val="clear" w:pos="8176"/>
              <w:tab w:val="right" w:pos="9026" w:leader="dot"/>
            </w:tabs>
            <w:rPr/>
          </w:pPr>
          <w:hyperlink w:anchor="__RefHeading___Toc1375792_222507752">
            <w:r>
              <w:rPr>
                <w:webHidden/>
                <w:rStyle w:val="IndexLink"/>
                <w:rtl w:val="true"/>
              </w:rPr>
              <w:t>«</w:t>
            </w:r>
            <w:r>
              <w:rPr>
                <w:rStyle w:val="IndexLink"/>
                <w:rtl w:val="true"/>
              </w:rPr>
              <w:t>حرف الصاد</w:t>
            </w:r>
            <w:r>
              <w:rPr>
                <w:rStyle w:val="IndexLink"/>
                <w:rtl w:val="true"/>
              </w:rPr>
              <w:t>»</w:t>
              <w:tab/>
            </w:r>
            <w:r>
              <w:rPr>
                <w:rStyle w:val="IndexLink"/>
              </w:rPr>
              <w:t>406</w:t>
            </w:r>
          </w:hyperlink>
        </w:p>
        <w:p>
          <w:pPr>
            <w:pStyle w:val="Contents4"/>
            <w:tabs>
              <w:tab w:val="clear" w:pos="8176"/>
              <w:tab w:val="right" w:pos="9026" w:leader="dot"/>
            </w:tabs>
            <w:rPr/>
          </w:pPr>
          <w:hyperlink w:anchor="__RefHeading___Toc1375794_222507752">
            <w:r>
              <w:rPr>
                <w:webHidden/>
                <w:rStyle w:val="IndexLink"/>
                <w:rtl w:val="true"/>
              </w:rPr>
              <w:t>«</w:t>
            </w:r>
            <w:r>
              <w:rPr>
                <w:rStyle w:val="IndexLink"/>
                <w:rtl w:val="true"/>
              </w:rPr>
              <w:t>حرف الضاد</w:t>
            </w:r>
            <w:r>
              <w:rPr>
                <w:rStyle w:val="IndexLink"/>
                <w:rtl w:val="true"/>
              </w:rPr>
              <w:t>»</w:t>
              <w:tab/>
            </w:r>
            <w:r>
              <w:rPr>
                <w:rStyle w:val="IndexLink"/>
              </w:rPr>
              <w:t>406</w:t>
            </w:r>
          </w:hyperlink>
        </w:p>
        <w:p>
          <w:pPr>
            <w:pStyle w:val="Contents4"/>
            <w:tabs>
              <w:tab w:val="clear" w:pos="8176"/>
              <w:tab w:val="right" w:pos="9026" w:leader="dot"/>
            </w:tabs>
            <w:rPr/>
          </w:pPr>
          <w:hyperlink w:anchor="__RefHeading___Toc1375796_222507752">
            <w:r>
              <w:rPr>
                <w:webHidden/>
                <w:rStyle w:val="IndexLink"/>
                <w:rtl w:val="true"/>
              </w:rPr>
              <w:t>«</w:t>
            </w:r>
            <w:r>
              <w:rPr>
                <w:rStyle w:val="IndexLink"/>
                <w:rtl w:val="true"/>
              </w:rPr>
              <w:t>حرف الطاء</w:t>
            </w:r>
            <w:r>
              <w:rPr>
                <w:rStyle w:val="IndexLink"/>
                <w:rtl w:val="true"/>
              </w:rPr>
              <w:t>»</w:t>
              <w:tab/>
            </w:r>
            <w:r>
              <w:rPr>
                <w:rStyle w:val="IndexLink"/>
              </w:rPr>
              <w:t>406</w:t>
            </w:r>
          </w:hyperlink>
        </w:p>
        <w:p>
          <w:pPr>
            <w:pStyle w:val="Contents4"/>
            <w:tabs>
              <w:tab w:val="clear" w:pos="8176"/>
              <w:tab w:val="right" w:pos="9026" w:leader="dot"/>
            </w:tabs>
            <w:rPr/>
          </w:pPr>
          <w:hyperlink w:anchor="__RefHeading___Toc1375798_222507752">
            <w:r>
              <w:rPr>
                <w:webHidden/>
                <w:rStyle w:val="IndexLink"/>
                <w:rtl w:val="true"/>
              </w:rPr>
              <w:t>«</w:t>
            </w:r>
            <w:r>
              <w:rPr>
                <w:rStyle w:val="IndexLink"/>
                <w:rtl w:val="true"/>
              </w:rPr>
              <w:t>حرف العين</w:t>
            </w:r>
            <w:r>
              <w:rPr>
                <w:rStyle w:val="IndexLink"/>
                <w:rtl w:val="true"/>
              </w:rPr>
              <w:t>»</w:t>
              <w:tab/>
            </w:r>
            <w:r>
              <w:rPr>
                <w:rStyle w:val="IndexLink"/>
              </w:rPr>
              <w:t>406</w:t>
            </w:r>
          </w:hyperlink>
        </w:p>
        <w:p>
          <w:pPr>
            <w:pStyle w:val="Contents4"/>
            <w:tabs>
              <w:tab w:val="clear" w:pos="8176"/>
              <w:tab w:val="right" w:pos="9026" w:leader="dot"/>
            </w:tabs>
            <w:rPr/>
          </w:pPr>
          <w:hyperlink w:anchor="__RefHeading___Toc1375800_222507752">
            <w:r>
              <w:rPr>
                <w:webHidden/>
                <w:rStyle w:val="IndexLink"/>
                <w:rtl w:val="true"/>
              </w:rPr>
              <w:t>«</w:t>
            </w:r>
            <w:r>
              <w:rPr>
                <w:rStyle w:val="IndexLink"/>
                <w:rtl w:val="true"/>
              </w:rPr>
              <w:t>حرف الغين</w:t>
            </w:r>
            <w:r>
              <w:rPr>
                <w:rStyle w:val="IndexLink"/>
                <w:rtl w:val="true"/>
              </w:rPr>
              <w:t>»</w:t>
              <w:tab/>
            </w:r>
            <w:r>
              <w:rPr>
                <w:rStyle w:val="IndexLink"/>
              </w:rPr>
              <w:t>410</w:t>
            </w:r>
          </w:hyperlink>
        </w:p>
        <w:p>
          <w:pPr>
            <w:pStyle w:val="Contents4"/>
            <w:tabs>
              <w:tab w:val="clear" w:pos="8176"/>
              <w:tab w:val="right" w:pos="9026" w:leader="dot"/>
            </w:tabs>
            <w:rPr/>
          </w:pPr>
          <w:hyperlink w:anchor="__RefHeading___Toc1375802_222507752">
            <w:r>
              <w:rPr>
                <w:webHidden/>
                <w:rStyle w:val="IndexLink"/>
                <w:rtl w:val="true"/>
              </w:rPr>
              <w:t>«</w:t>
            </w:r>
            <w:r>
              <w:rPr>
                <w:rStyle w:val="IndexLink"/>
                <w:rtl w:val="true"/>
              </w:rPr>
              <w:t>حرف الفاء</w:t>
            </w:r>
            <w:r>
              <w:rPr>
                <w:rStyle w:val="IndexLink"/>
                <w:rtl w:val="true"/>
              </w:rPr>
              <w:t>»</w:t>
              <w:tab/>
            </w:r>
            <w:r>
              <w:rPr>
                <w:rStyle w:val="IndexLink"/>
              </w:rPr>
              <w:t>410</w:t>
            </w:r>
          </w:hyperlink>
        </w:p>
        <w:p>
          <w:pPr>
            <w:pStyle w:val="Contents4"/>
            <w:tabs>
              <w:tab w:val="clear" w:pos="8176"/>
              <w:tab w:val="right" w:pos="9026" w:leader="dot"/>
            </w:tabs>
            <w:rPr/>
          </w:pPr>
          <w:hyperlink w:anchor="__RefHeading___Toc1375804_222507752">
            <w:r>
              <w:rPr>
                <w:webHidden/>
                <w:rStyle w:val="IndexLink"/>
                <w:rtl w:val="true"/>
              </w:rPr>
              <w:t>«</w:t>
            </w:r>
            <w:r>
              <w:rPr>
                <w:rStyle w:val="IndexLink"/>
                <w:rtl w:val="true"/>
              </w:rPr>
              <w:t>حرف القاف</w:t>
            </w:r>
            <w:r>
              <w:rPr>
                <w:rStyle w:val="IndexLink"/>
                <w:rtl w:val="true"/>
              </w:rPr>
              <w:t>»</w:t>
              <w:tab/>
            </w:r>
            <w:r>
              <w:rPr>
                <w:rStyle w:val="IndexLink"/>
              </w:rPr>
              <w:t>410</w:t>
            </w:r>
          </w:hyperlink>
        </w:p>
        <w:p>
          <w:pPr>
            <w:pStyle w:val="Contents4"/>
            <w:tabs>
              <w:tab w:val="clear" w:pos="8176"/>
              <w:tab w:val="right" w:pos="9026" w:leader="dot"/>
            </w:tabs>
            <w:rPr/>
          </w:pPr>
          <w:hyperlink w:anchor="__RefHeading___Toc1375806_222507752">
            <w:r>
              <w:rPr>
                <w:webHidden/>
                <w:rStyle w:val="IndexLink"/>
                <w:rtl w:val="true"/>
              </w:rPr>
              <w:t>«</w:t>
            </w:r>
            <w:r>
              <w:rPr>
                <w:rStyle w:val="IndexLink"/>
                <w:rtl w:val="true"/>
              </w:rPr>
              <w:t>حرف الميم</w:t>
            </w:r>
            <w:r>
              <w:rPr>
                <w:rStyle w:val="IndexLink"/>
                <w:rtl w:val="true"/>
              </w:rPr>
              <w:t>»</w:t>
              <w:tab/>
            </w:r>
            <w:r>
              <w:rPr>
                <w:rStyle w:val="IndexLink"/>
              </w:rPr>
              <w:t>410</w:t>
            </w:r>
          </w:hyperlink>
        </w:p>
        <w:p>
          <w:pPr>
            <w:pStyle w:val="Contents4"/>
            <w:tabs>
              <w:tab w:val="clear" w:pos="8176"/>
              <w:tab w:val="right" w:pos="9026" w:leader="dot"/>
            </w:tabs>
            <w:rPr/>
          </w:pPr>
          <w:hyperlink w:anchor="__RefHeading___Toc1375808_222507752">
            <w:r>
              <w:rPr>
                <w:webHidden/>
                <w:rStyle w:val="IndexLink"/>
                <w:rtl w:val="true"/>
              </w:rPr>
              <w:t>«</w:t>
            </w:r>
            <w:r>
              <w:rPr>
                <w:rStyle w:val="IndexLink"/>
                <w:rtl w:val="true"/>
              </w:rPr>
              <w:t>حرف النون</w:t>
            </w:r>
            <w:r>
              <w:rPr>
                <w:rStyle w:val="IndexLink"/>
                <w:rtl w:val="true"/>
              </w:rPr>
              <w:t>»</w:t>
              <w:tab/>
            </w:r>
            <w:r>
              <w:rPr>
                <w:rStyle w:val="IndexLink"/>
              </w:rPr>
              <w:t>412</w:t>
            </w:r>
          </w:hyperlink>
        </w:p>
        <w:p>
          <w:pPr>
            <w:pStyle w:val="Contents4"/>
            <w:tabs>
              <w:tab w:val="clear" w:pos="8176"/>
              <w:tab w:val="right" w:pos="9026" w:leader="dot"/>
            </w:tabs>
            <w:rPr/>
          </w:pPr>
          <w:hyperlink w:anchor="__RefHeading___Toc1375810_222507752">
            <w:r>
              <w:rPr>
                <w:webHidden/>
                <w:rStyle w:val="IndexLink"/>
                <w:rtl w:val="true"/>
              </w:rPr>
              <w:t>«</w:t>
            </w:r>
            <w:r>
              <w:rPr>
                <w:rStyle w:val="IndexLink"/>
                <w:rtl w:val="true"/>
              </w:rPr>
              <w:t>حرف الهاء</w:t>
            </w:r>
            <w:r>
              <w:rPr>
                <w:rStyle w:val="IndexLink"/>
                <w:rtl w:val="true"/>
              </w:rPr>
              <w:t>»</w:t>
              <w:tab/>
            </w:r>
            <w:r>
              <w:rPr>
                <w:rStyle w:val="IndexLink"/>
              </w:rPr>
              <w:t>412</w:t>
            </w:r>
          </w:hyperlink>
        </w:p>
        <w:p>
          <w:pPr>
            <w:pStyle w:val="Contents4"/>
            <w:tabs>
              <w:tab w:val="clear" w:pos="8176"/>
              <w:tab w:val="right" w:pos="9026" w:leader="dot"/>
            </w:tabs>
            <w:rPr/>
          </w:pPr>
          <w:hyperlink w:anchor="__RefHeading___Toc1375812_222507752">
            <w:r>
              <w:rPr>
                <w:webHidden/>
                <w:rStyle w:val="IndexLink"/>
                <w:rtl w:val="true"/>
              </w:rPr>
              <w:t>«</w:t>
            </w:r>
            <w:r>
              <w:rPr>
                <w:rStyle w:val="IndexLink"/>
                <w:rtl w:val="true"/>
              </w:rPr>
              <w:t>حرف الواو</w:t>
            </w:r>
            <w:r>
              <w:rPr>
                <w:rStyle w:val="IndexLink"/>
                <w:rtl w:val="true"/>
              </w:rPr>
              <w:t>»</w:t>
              <w:tab/>
            </w:r>
            <w:r>
              <w:rPr>
                <w:rStyle w:val="IndexLink"/>
              </w:rPr>
              <w:t>414</w:t>
            </w:r>
          </w:hyperlink>
        </w:p>
        <w:p>
          <w:pPr>
            <w:pStyle w:val="Contents4"/>
            <w:tabs>
              <w:tab w:val="clear" w:pos="8176"/>
              <w:tab w:val="right" w:pos="9026" w:leader="dot"/>
            </w:tabs>
            <w:rPr/>
          </w:pPr>
          <w:hyperlink w:anchor="__RefHeading___Toc1375814_222507752">
            <w:r>
              <w:rPr>
                <w:webHidden/>
                <w:rStyle w:val="IndexLink"/>
                <w:rtl w:val="true"/>
              </w:rPr>
              <w:t>«</w:t>
            </w:r>
            <w:r>
              <w:rPr>
                <w:rStyle w:val="IndexLink"/>
                <w:rtl w:val="true"/>
              </w:rPr>
              <w:t>حرف الياء</w:t>
            </w:r>
            <w:r>
              <w:rPr>
                <w:rStyle w:val="IndexLink"/>
                <w:rtl w:val="true"/>
              </w:rPr>
              <w:t>»</w:t>
              <w:tab/>
            </w:r>
            <w:r>
              <w:rPr>
                <w:rStyle w:val="IndexLink"/>
              </w:rPr>
              <w:t>414</w:t>
            </w:r>
          </w:hyperlink>
        </w:p>
        <w:p>
          <w:pPr>
            <w:pStyle w:val="Contents3"/>
            <w:tabs>
              <w:tab w:val="clear" w:pos="8459"/>
              <w:tab w:val="right" w:pos="9026" w:leader="dot"/>
            </w:tabs>
            <w:rPr/>
          </w:pPr>
          <w:hyperlink w:anchor="__RefHeading___Toc1375816_222507752">
            <w:r>
              <w:rPr>
                <w:webHidden/>
                <w:rStyle w:val="IndexLink"/>
                <w:rtl w:val="true"/>
              </w:rPr>
              <w:t>فهرس الأسماء المقدّسة</w:t>
            </w:r>
            <w:r>
              <w:rPr>
                <w:rStyle w:val="IndexLink"/>
                <w:rtl w:val="true"/>
              </w:rPr>
              <w:tab/>
            </w:r>
            <w:r>
              <w:rPr>
                <w:rStyle w:val="IndexLink"/>
              </w:rPr>
              <w:t>415</w:t>
            </w:r>
          </w:hyperlink>
        </w:p>
        <w:p>
          <w:pPr>
            <w:pStyle w:val="Contents4"/>
            <w:tabs>
              <w:tab w:val="clear" w:pos="8176"/>
              <w:tab w:val="right" w:pos="9026" w:leader="dot"/>
            </w:tabs>
            <w:rPr/>
          </w:pPr>
          <w:hyperlink w:anchor="__RefHeading___Toc1375818_222507752">
            <w:r>
              <w:rPr>
                <w:webHidden/>
                <w:rStyle w:val="IndexLink"/>
                <w:rtl w:val="true"/>
              </w:rPr>
              <w:t>«</w:t>
            </w:r>
            <w:r>
              <w:rPr>
                <w:rStyle w:val="IndexLink"/>
                <w:rtl w:val="true"/>
              </w:rPr>
              <w:t>حرف الألف</w:t>
            </w:r>
            <w:r>
              <w:rPr>
                <w:rStyle w:val="IndexLink"/>
                <w:rtl w:val="true"/>
              </w:rPr>
              <w:t>»</w:t>
              <w:tab/>
            </w:r>
            <w:r>
              <w:rPr>
                <w:rStyle w:val="IndexLink"/>
              </w:rPr>
              <w:t>415</w:t>
            </w:r>
          </w:hyperlink>
        </w:p>
        <w:p>
          <w:pPr>
            <w:pStyle w:val="Contents4"/>
            <w:tabs>
              <w:tab w:val="clear" w:pos="8176"/>
              <w:tab w:val="right" w:pos="9026" w:leader="dot"/>
            </w:tabs>
            <w:rPr/>
          </w:pPr>
          <w:hyperlink w:anchor="__RefHeading___Toc1375820_222507752">
            <w:r>
              <w:rPr>
                <w:webHidden/>
                <w:rStyle w:val="IndexLink"/>
                <w:rtl w:val="true"/>
              </w:rPr>
              <w:t>«</w:t>
            </w:r>
            <w:r>
              <w:rPr>
                <w:rStyle w:val="IndexLink"/>
                <w:rtl w:val="true"/>
              </w:rPr>
              <w:t>حرف الباء</w:t>
            </w:r>
            <w:r>
              <w:rPr>
                <w:rStyle w:val="IndexLink"/>
                <w:rtl w:val="true"/>
              </w:rPr>
              <w:t>»</w:t>
              <w:tab/>
            </w:r>
            <w:r>
              <w:rPr>
                <w:rStyle w:val="IndexLink"/>
              </w:rPr>
              <w:t>416</w:t>
            </w:r>
          </w:hyperlink>
        </w:p>
        <w:p>
          <w:pPr>
            <w:pStyle w:val="Contents4"/>
            <w:tabs>
              <w:tab w:val="clear" w:pos="8176"/>
              <w:tab w:val="right" w:pos="9026" w:leader="dot"/>
            </w:tabs>
            <w:rPr/>
          </w:pPr>
          <w:hyperlink w:anchor="__RefHeading___Toc1375822_222507752">
            <w:r>
              <w:rPr>
                <w:webHidden/>
                <w:rStyle w:val="IndexLink"/>
                <w:rtl w:val="true"/>
              </w:rPr>
              <w:t>«</w:t>
            </w:r>
            <w:r>
              <w:rPr>
                <w:rStyle w:val="IndexLink"/>
                <w:rtl w:val="true"/>
              </w:rPr>
              <w:t>حرف الجيم</w:t>
            </w:r>
            <w:r>
              <w:rPr>
                <w:rStyle w:val="IndexLink"/>
                <w:rtl w:val="true"/>
              </w:rPr>
              <w:t>»</w:t>
              <w:tab/>
            </w:r>
            <w:r>
              <w:rPr>
                <w:rStyle w:val="IndexLink"/>
              </w:rPr>
              <w:t>417</w:t>
            </w:r>
          </w:hyperlink>
        </w:p>
        <w:p>
          <w:pPr>
            <w:pStyle w:val="Contents4"/>
            <w:tabs>
              <w:tab w:val="clear" w:pos="8176"/>
              <w:tab w:val="right" w:pos="9026" w:leader="dot"/>
            </w:tabs>
            <w:rPr/>
          </w:pPr>
          <w:hyperlink w:anchor="__RefHeading___Toc1375824_222507752">
            <w:r>
              <w:rPr>
                <w:webHidden/>
                <w:rStyle w:val="IndexLink"/>
                <w:rtl w:val="true"/>
              </w:rPr>
              <w:t>«</w:t>
            </w:r>
            <w:r>
              <w:rPr>
                <w:rStyle w:val="IndexLink"/>
                <w:rtl w:val="true"/>
              </w:rPr>
              <w:t>حرف الحاء</w:t>
            </w:r>
            <w:r>
              <w:rPr>
                <w:rStyle w:val="IndexLink"/>
                <w:rtl w:val="true"/>
              </w:rPr>
              <w:t>»</w:t>
              <w:tab/>
            </w:r>
            <w:r>
              <w:rPr>
                <w:rStyle w:val="IndexLink"/>
              </w:rPr>
              <w:t>417</w:t>
            </w:r>
          </w:hyperlink>
        </w:p>
        <w:p>
          <w:pPr>
            <w:pStyle w:val="Contents4"/>
            <w:tabs>
              <w:tab w:val="clear" w:pos="8176"/>
              <w:tab w:val="right" w:pos="9026" w:leader="dot"/>
            </w:tabs>
            <w:rPr/>
          </w:pPr>
          <w:hyperlink w:anchor="__RefHeading___Toc1375826_222507752">
            <w:r>
              <w:rPr>
                <w:webHidden/>
                <w:rStyle w:val="IndexLink"/>
                <w:rtl w:val="true"/>
              </w:rPr>
              <w:t>«</w:t>
            </w:r>
            <w:r>
              <w:rPr>
                <w:rStyle w:val="IndexLink"/>
                <w:rtl w:val="true"/>
              </w:rPr>
              <w:t>حرف الخاء</w:t>
            </w:r>
            <w:r>
              <w:rPr>
                <w:rStyle w:val="IndexLink"/>
                <w:rtl w:val="true"/>
              </w:rPr>
              <w:t>»</w:t>
              <w:tab/>
            </w:r>
            <w:r>
              <w:rPr>
                <w:rStyle w:val="IndexLink"/>
              </w:rPr>
              <w:t>417</w:t>
            </w:r>
          </w:hyperlink>
        </w:p>
        <w:p>
          <w:pPr>
            <w:pStyle w:val="Contents4"/>
            <w:tabs>
              <w:tab w:val="clear" w:pos="8176"/>
              <w:tab w:val="right" w:pos="9026" w:leader="dot"/>
            </w:tabs>
            <w:rPr/>
          </w:pPr>
          <w:hyperlink w:anchor="__RefHeading___Toc1375828_222507752">
            <w:r>
              <w:rPr>
                <w:webHidden/>
                <w:rStyle w:val="IndexLink"/>
                <w:rtl w:val="true"/>
              </w:rPr>
              <w:t>«</w:t>
            </w:r>
            <w:r>
              <w:rPr>
                <w:rStyle w:val="IndexLink"/>
                <w:rtl w:val="true"/>
              </w:rPr>
              <w:t>حرف الراء</w:t>
            </w:r>
            <w:r>
              <w:rPr>
                <w:rStyle w:val="IndexLink"/>
                <w:rtl w:val="true"/>
              </w:rPr>
              <w:t>»</w:t>
              <w:tab/>
            </w:r>
            <w:r>
              <w:rPr>
                <w:rStyle w:val="IndexLink"/>
              </w:rPr>
              <w:t>417</w:t>
            </w:r>
          </w:hyperlink>
        </w:p>
        <w:p>
          <w:pPr>
            <w:pStyle w:val="Contents4"/>
            <w:tabs>
              <w:tab w:val="clear" w:pos="8176"/>
              <w:tab w:val="right" w:pos="9026" w:leader="dot"/>
            </w:tabs>
            <w:rPr/>
          </w:pPr>
          <w:hyperlink w:anchor="__RefHeading___Toc1375830_222507752">
            <w:r>
              <w:rPr>
                <w:webHidden/>
                <w:rStyle w:val="IndexLink"/>
                <w:rtl w:val="true"/>
              </w:rPr>
              <w:t>«</w:t>
            </w:r>
            <w:r>
              <w:rPr>
                <w:rStyle w:val="IndexLink"/>
                <w:rtl w:val="true"/>
              </w:rPr>
              <w:t>حرف السين</w:t>
            </w:r>
            <w:r>
              <w:rPr>
                <w:rStyle w:val="IndexLink"/>
                <w:rtl w:val="true"/>
              </w:rPr>
              <w:t>»</w:t>
              <w:tab/>
            </w:r>
            <w:r>
              <w:rPr>
                <w:rStyle w:val="IndexLink"/>
              </w:rPr>
              <w:t>417</w:t>
            </w:r>
          </w:hyperlink>
        </w:p>
        <w:p>
          <w:pPr>
            <w:pStyle w:val="Contents4"/>
            <w:tabs>
              <w:tab w:val="clear" w:pos="8176"/>
              <w:tab w:val="right" w:pos="9026" w:leader="dot"/>
            </w:tabs>
            <w:rPr/>
          </w:pPr>
          <w:hyperlink w:anchor="__RefHeading___Toc1375832_222507752">
            <w:r>
              <w:rPr>
                <w:webHidden/>
                <w:rStyle w:val="IndexLink"/>
                <w:rtl w:val="true"/>
              </w:rPr>
              <w:t>«</w:t>
            </w:r>
            <w:r>
              <w:rPr>
                <w:rStyle w:val="IndexLink"/>
                <w:rtl w:val="true"/>
              </w:rPr>
              <w:t>حرف الصاد</w:t>
            </w:r>
            <w:r>
              <w:rPr>
                <w:rStyle w:val="IndexLink"/>
                <w:rtl w:val="true"/>
              </w:rPr>
              <w:t>»</w:t>
              <w:tab/>
            </w:r>
            <w:r>
              <w:rPr>
                <w:rStyle w:val="IndexLink"/>
              </w:rPr>
              <w:t>418</w:t>
            </w:r>
          </w:hyperlink>
        </w:p>
        <w:p>
          <w:pPr>
            <w:pStyle w:val="Contents4"/>
            <w:tabs>
              <w:tab w:val="clear" w:pos="8176"/>
              <w:tab w:val="right" w:pos="9026" w:leader="dot"/>
            </w:tabs>
            <w:rPr/>
          </w:pPr>
          <w:hyperlink w:anchor="__RefHeading___Toc1375834_222507752">
            <w:r>
              <w:rPr>
                <w:webHidden/>
                <w:rStyle w:val="IndexLink"/>
                <w:rtl w:val="true"/>
              </w:rPr>
              <w:t>«</w:t>
            </w:r>
            <w:r>
              <w:rPr>
                <w:rStyle w:val="IndexLink"/>
                <w:rtl w:val="true"/>
              </w:rPr>
              <w:t>حرف العين</w:t>
            </w:r>
            <w:r>
              <w:rPr>
                <w:rStyle w:val="IndexLink"/>
                <w:rtl w:val="true"/>
              </w:rPr>
              <w:t>»</w:t>
              <w:tab/>
            </w:r>
            <w:r>
              <w:rPr>
                <w:rStyle w:val="IndexLink"/>
              </w:rPr>
              <w:t>418</w:t>
            </w:r>
          </w:hyperlink>
        </w:p>
        <w:p>
          <w:pPr>
            <w:pStyle w:val="Contents4"/>
            <w:tabs>
              <w:tab w:val="clear" w:pos="8176"/>
              <w:tab w:val="right" w:pos="9026" w:leader="dot"/>
            </w:tabs>
            <w:rPr/>
          </w:pPr>
          <w:hyperlink w:anchor="__RefHeading___Toc1375836_222507752">
            <w:r>
              <w:rPr>
                <w:webHidden/>
                <w:rStyle w:val="IndexLink"/>
                <w:rtl w:val="true"/>
              </w:rPr>
              <w:t>«</w:t>
            </w:r>
            <w:r>
              <w:rPr>
                <w:rStyle w:val="IndexLink"/>
                <w:rtl w:val="true"/>
              </w:rPr>
              <w:t>حرف الفاء</w:t>
            </w:r>
            <w:r>
              <w:rPr>
                <w:rStyle w:val="IndexLink"/>
                <w:rtl w:val="true"/>
              </w:rPr>
              <w:t>»</w:t>
              <w:tab/>
            </w:r>
            <w:r>
              <w:rPr>
                <w:rStyle w:val="IndexLink"/>
              </w:rPr>
              <w:t>418</w:t>
            </w:r>
          </w:hyperlink>
        </w:p>
        <w:p>
          <w:pPr>
            <w:pStyle w:val="Contents4"/>
            <w:tabs>
              <w:tab w:val="clear" w:pos="8176"/>
              <w:tab w:val="right" w:pos="9026" w:leader="dot"/>
            </w:tabs>
            <w:rPr/>
          </w:pPr>
          <w:hyperlink w:anchor="__RefHeading___Toc1375838_222507752">
            <w:r>
              <w:rPr>
                <w:webHidden/>
                <w:rStyle w:val="IndexLink"/>
                <w:rtl w:val="true"/>
              </w:rPr>
              <w:t>«</w:t>
            </w:r>
            <w:r>
              <w:rPr>
                <w:rStyle w:val="IndexLink"/>
                <w:rtl w:val="true"/>
              </w:rPr>
              <w:t>حرف القاف</w:t>
            </w:r>
            <w:r>
              <w:rPr>
                <w:rStyle w:val="IndexLink"/>
                <w:rtl w:val="true"/>
              </w:rPr>
              <w:t>»</w:t>
              <w:tab/>
            </w:r>
            <w:r>
              <w:rPr>
                <w:rStyle w:val="IndexLink"/>
              </w:rPr>
              <w:t>418</w:t>
            </w:r>
          </w:hyperlink>
        </w:p>
        <w:p>
          <w:pPr>
            <w:pStyle w:val="Contents4"/>
            <w:tabs>
              <w:tab w:val="clear" w:pos="8176"/>
              <w:tab w:val="right" w:pos="9026" w:leader="dot"/>
            </w:tabs>
            <w:rPr/>
          </w:pPr>
          <w:hyperlink w:anchor="__RefHeading___Toc1375840_222507752">
            <w:r>
              <w:rPr>
                <w:webHidden/>
                <w:rStyle w:val="IndexLink"/>
                <w:rtl w:val="true"/>
              </w:rPr>
              <w:t>«</w:t>
            </w:r>
            <w:r>
              <w:rPr>
                <w:rStyle w:val="IndexLink"/>
                <w:rtl w:val="true"/>
              </w:rPr>
              <w:t>حرف الكاف</w:t>
            </w:r>
            <w:r>
              <w:rPr>
                <w:rStyle w:val="IndexLink"/>
                <w:rtl w:val="true"/>
              </w:rPr>
              <w:t>»</w:t>
              <w:tab/>
            </w:r>
            <w:r>
              <w:rPr>
                <w:rStyle w:val="IndexLink"/>
              </w:rPr>
              <w:t>418</w:t>
            </w:r>
          </w:hyperlink>
        </w:p>
        <w:p>
          <w:pPr>
            <w:pStyle w:val="Contents4"/>
            <w:tabs>
              <w:tab w:val="clear" w:pos="8176"/>
              <w:tab w:val="right" w:pos="9026" w:leader="dot"/>
            </w:tabs>
            <w:rPr/>
          </w:pPr>
          <w:hyperlink w:anchor="__RefHeading___Toc1375842_222507752">
            <w:r>
              <w:rPr>
                <w:webHidden/>
                <w:rStyle w:val="IndexLink"/>
                <w:rtl w:val="true"/>
              </w:rPr>
              <w:t>«</w:t>
            </w:r>
            <w:r>
              <w:rPr>
                <w:rStyle w:val="IndexLink"/>
                <w:rtl w:val="true"/>
              </w:rPr>
              <w:t>حرف الميم</w:t>
            </w:r>
            <w:r>
              <w:rPr>
                <w:rStyle w:val="IndexLink"/>
                <w:rtl w:val="true"/>
              </w:rPr>
              <w:t>»</w:t>
              <w:tab/>
            </w:r>
            <w:r>
              <w:rPr>
                <w:rStyle w:val="IndexLink"/>
              </w:rPr>
              <w:t>419</w:t>
            </w:r>
          </w:hyperlink>
        </w:p>
        <w:p>
          <w:pPr>
            <w:pStyle w:val="Contents4"/>
            <w:tabs>
              <w:tab w:val="clear" w:pos="8176"/>
              <w:tab w:val="right" w:pos="9026" w:leader="dot"/>
            </w:tabs>
            <w:rPr/>
          </w:pPr>
          <w:hyperlink w:anchor="__RefHeading___Toc1375844_222507752">
            <w:r>
              <w:rPr>
                <w:webHidden/>
                <w:rStyle w:val="IndexLink"/>
                <w:rtl w:val="true"/>
              </w:rPr>
              <w:t>«</w:t>
            </w:r>
            <w:r>
              <w:rPr>
                <w:rStyle w:val="IndexLink"/>
                <w:rtl w:val="true"/>
              </w:rPr>
              <w:t>حرف النون</w:t>
            </w:r>
            <w:r>
              <w:rPr>
                <w:rStyle w:val="IndexLink"/>
                <w:rtl w:val="true"/>
              </w:rPr>
              <w:t>»</w:t>
              <w:tab/>
            </w:r>
            <w:r>
              <w:rPr>
                <w:rStyle w:val="IndexLink"/>
              </w:rPr>
              <w:t>420</w:t>
            </w:r>
          </w:hyperlink>
        </w:p>
        <w:p>
          <w:pPr>
            <w:pStyle w:val="Contents3"/>
            <w:tabs>
              <w:tab w:val="clear" w:pos="8459"/>
              <w:tab w:val="right" w:pos="9026" w:leader="dot"/>
            </w:tabs>
            <w:rPr/>
          </w:pPr>
          <w:hyperlink w:anchor="__RefHeading___Toc1375846_222507752">
            <w:r>
              <w:rPr>
                <w:webHidden/>
                <w:rStyle w:val="IndexLink"/>
                <w:rtl w:val="true"/>
              </w:rPr>
              <w:t>فهرس الموضوعات</w:t>
            </w:r>
            <w:r>
              <w:rPr>
                <w:rStyle w:val="IndexLink"/>
                <w:rtl w:val="true"/>
              </w:rPr>
              <w:tab/>
            </w:r>
            <w:r>
              <w:rPr>
                <w:rStyle w:val="IndexLink"/>
              </w:rPr>
              <w:t>421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681_128795"/>
      <w:bookmarkStart w:id="1" w:name="pg12681_128795"/>
      <w:bookmarkEnd w:id="1"/>
    </w:p>
    <w:p>
      <w:pPr>
        <w:pStyle w:val="Heading2"/>
        <w:numPr>
          <w:ilvl w:val="1"/>
          <w:numId w:val="1"/>
        </w:numPr>
        <w:rPr/>
      </w:pPr>
      <w:bookmarkStart w:id="2" w:name="pg12681_128795"/>
      <w:bookmarkStart w:id="3" w:name="__RefHeading___Toc1374842_222507752"/>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حلی، حسن‌بن یوسف، </w:t>
      </w:r>
      <w:r>
        <w:rPr>
          <w:rFonts w:eastAsia="IRNazanin" w:cs="IRNazanin"/>
          <w:color w:val="111111"/>
          <w:sz w:val="28"/>
          <w:szCs w:val="28"/>
          <w:lang w:bidi="fa-IR"/>
        </w:rPr>
        <w:t>648</w:t>
      </w:r>
      <w:r>
        <w:rPr>
          <w:rFonts w:eastAsia="IRNazanin" w:cs="IRNazanin"/>
          <w:color w:val="111111"/>
          <w:sz w:val="28"/>
          <w:szCs w:val="28"/>
          <w:rtl w:val="true"/>
          <w:lang w:bidi="fa-IR"/>
        </w:rPr>
        <w:t xml:space="preserve"> -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منتهی‌المطلب فی تحقیق‌المذهب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للعلامه الحلی الحسن‌بن یوسف‌بن علی‌بن المطهر؛ تحقیق قسم الفقه فی مجمع البحوث الاسلامیه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رضوی بنیاد پژوهش های اسلامی،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eastAsia="IRNazanin" w:cs="IRNazanin"/>
          <w:color w:val="111111"/>
          <w:sz w:val="28"/>
          <w:szCs w:val="28"/>
          <w:lang w:bidi="fa-IR"/>
        </w:rPr>
        <w:t>1373</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19000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293</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 سپاری</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فهرستنویسی براساس جلد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متفرقه</w:t>
      </w:r>
    </w:p>
    <w:p>
      <w:pPr>
        <w:pStyle w:val="BookText"/>
        <w:rPr/>
      </w:pPr>
      <w:r>
        <w:rPr>
          <w:rFonts w:ascii="Amiri" w:hAnsi="Amiri" w:eastAsia="Amiri" w:cs="Amiri"/>
          <w:color w:val="111111"/>
          <w:sz w:val="28"/>
          <w:sz w:val="28"/>
          <w:szCs w:val="28"/>
          <w:rtl w:val="true"/>
          <w:lang w:bidi="ar-SA"/>
        </w:rPr>
        <w:t>شناسه افزوده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البحوث الاسلامية</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BP182/3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297/342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2559784</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74844_222507752"/>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منتهی‌المطلب فی تحقیق‌المذهب</w:t>
      </w:r>
    </w:p>
    <w:p>
      <w:pPr>
        <w:pStyle w:val="BookText"/>
        <w:rPr/>
      </w:pPr>
      <w:r>
        <w:rPr>
          <w:rFonts w:ascii="IRNazanin" w:hAnsi="IRNazanin" w:eastAsia="IRNazanin"/>
          <w:color w:val="111111"/>
          <w:sz w:val="28"/>
          <w:sz w:val="28"/>
          <w:szCs w:val="28"/>
          <w:rtl w:val="true"/>
          <w:lang w:bidi="fa-IR"/>
        </w:rPr>
        <w:t>للعلامه الحلی الحسن‌بن یوسف‌بن علی‌بن المطهر</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 قسم الفقه فی مجمع البحوث الاسلامیه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حلی، حسن‌بن یوسف، </w:t>
      </w:r>
      <w:r>
        <w:rPr>
          <w:rFonts w:eastAsia="IRNazanin" w:cs="IRNazanin"/>
          <w:color w:val="111111"/>
          <w:sz w:val="28"/>
          <w:szCs w:val="28"/>
          <w:lang w:bidi="fa-IR"/>
        </w:rPr>
        <w:t>648</w:t>
      </w:r>
      <w:r>
        <w:rPr>
          <w:rFonts w:eastAsia="IRNazanin" w:cs="IRNazanin"/>
          <w:color w:val="111111"/>
          <w:sz w:val="28"/>
          <w:szCs w:val="28"/>
          <w:rtl w:val="true"/>
          <w:lang w:bidi="fa-IR"/>
        </w:rPr>
        <w:t xml:space="preserve"> -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منتهی‌المطلب فی تحقیق‌المذهب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للعلامه الحلی الحسن‌بن یوسف‌بن علی‌بن المطهر؛ تحقیق قسم الفقه فی مجمع البحوث الاسلامیه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رضوی بنیاد پژوهش های اسلامی،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eastAsia="IRNazanin" w:cs="IRNazanin"/>
          <w:color w:val="111111"/>
          <w:sz w:val="28"/>
          <w:szCs w:val="28"/>
          <w:lang w:bidi="fa-IR"/>
        </w:rPr>
        <w:t>1373</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19000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293</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 سپاری</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فهرستنویسی براساس جلد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متفرقه</w:t>
      </w:r>
    </w:p>
    <w:p>
      <w:pPr>
        <w:pStyle w:val="BookText"/>
        <w:rPr/>
      </w:pPr>
      <w:r>
        <w:rPr>
          <w:rFonts w:ascii="Amiri" w:hAnsi="Amiri" w:eastAsia="Amiri" w:cs="Amiri"/>
          <w:color w:val="111111"/>
          <w:sz w:val="28"/>
          <w:sz w:val="28"/>
          <w:szCs w:val="28"/>
          <w:rtl w:val="true"/>
          <w:lang w:bidi="ar-SA"/>
        </w:rPr>
        <w:t>شناسه افزوده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البحوث الاسلامية</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BP182/3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297/342</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2559784</w:t>
      </w:r>
      <w:r>
        <w:rPr>
          <w:rFonts w:eastAsia="IRNazanin" w:cs="IRNazanin"/>
          <w:color w:val="111111"/>
          <w:sz w:val="28"/>
          <w:szCs w:val="28"/>
          <w:rtl w:val="true"/>
          <w:lang w:bidi="fa-IR"/>
        </w:rPr>
        <w:t xml:space="preserve"> </w:t>
      </w:r>
      <w:bookmarkStart w:id="7" w:name="pg12681_128799"/>
    </w:p>
    <w:p>
      <w:pPr>
        <w:pStyle w:val="Heading2"/>
        <w:numPr>
          <w:ilvl w:val="1"/>
          <w:numId w:val="1"/>
        </w:numPr>
        <w:rPr/>
      </w:pPr>
      <w:bookmarkStart w:id="8" w:name="__RefHeading___Toc1374846_222507752"/>
      <w:bookmarkStart w:id="9" w:name="_Toc3"/>
      <w:bookmarkEnd w:id="7"/>
      <w:bookmarkEnd w:id="8"/>
      <w:r>
        <w:rPr>
          <w:rtl w:val="true"/>
        </w:rPr>
        <w:t>المدخل</w:t>
      </w:r>
      <w:bookmarkEnd w:id="9"/>
    </w:p>
    <w:p>
      <w:pPr>
        <w:pStyle w:val="BookText"/>
        <w:rPr/>
      </w:pPr>
      <w:r>
        <w:rPr>
          <w:rFonts w:ascii="Amiri" w:hAnsi="Amiri" w:eastAsia="Amiri" w:cs="Amiri"/>
          <w:color w:val="111111"/>
          <w:sz w:val="28"/>
          <w:sz w:val="28"/>
          <w:szCs w:val="28"/>
          <w:rtl w:val="true"/>
          <w:lang w:bidi="ar-SA"/>
        </w:rPr>
        <w:t>نثني على اللّه تعالى أحسن الثناء،و نحمده على السرّاء و الضرّاء،و نصلّي و نسلّم على محمّد أشرف الأنبياء و آله المعصومين النجباء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ريب أنّ تراثنا الفقهيّ الخالد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منه هذه المجموعة القيّمة المسمّاة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المطلب في تحقيق المذهب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 طيّبة كشجرة طيّبة تؤتي أكلها كلّ حين بإذن 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وفّقنا اللّه عزّ و جلّ بإذنه و أعاننا على إتمام هذا الجزء الثالث عشر من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نسأله تعالى أن يسبغ علينا من لطفه و توفيقه لإكمال هذا المشروع و نشره،شاكرين لأعضاء قسم الفقه جهودهم الدءوبة في إنجاز العمل في هذا الجزء و راجين لهم مزيد التوفيق و حسن العاقبة،و هم العلماء و الأفاضل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عليّ الاعتماديّ</w:t>
      </w:r>
    </w:p>
    <w:p>
      <w:pPr>
        <w:pStyle w:val="BookText"/>
        <w:rPr/>
      </w:pPr>
      <w:r>
        <w:rPr>
          <w:rFonts w:ascii="Amiri" w:hAnsi="Amiri" w:eastAsia="Amiri" w:cs="Amiri"/>
          <w:color w:val="111111"/>
          <w:sz w:val="28"/>
          <w:sz w:val="28"/>
          <w:szCs w:val="28"/>
          <w:rtl w:val="true"/>
          <w:lang w:bidi="ar-SA"/>
        </w:rPr>
        <w:t>الشيخ نوروز عليّ الحاج‌آباديّ</w:t>
      </w:r>
    </w:p>
    <w:p>
      <w:pPr>
        <w:pStyle w:val="BookText"/>
        <w:rPr/>
      </w:pPr>
      <w:r>
        <w:rPr>
          <w:rFonts w:ascii="Amiri" w:hAnsi="Amiri" w:eastAsia="Amiri" w:cs="Amiri"/>
          <w:color w:val="111111"/>
          <w:sz w:val="28"/>
          <w:sz w:val="28"/>
          <w:szCs w:val="28"/>
          <w:rtl w:val="true"/>
          <w:lang w:bidi="ar-SA"/>
        </w:rPr>
        <w:t>الشيخ عبّاس المعلّميّ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الجلالي 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محمّد عليّ الملكيّ</w:t>
      </w:r>
    </w:p>
    <w:p>
      <w:pPr>
        <w:pStyle w:val="BookText"/>
        <w:rPr/>
      </w:pPr>
      <w:r>
        <w:rPr>
          <w:rFonts w:ascii="Amiri" w:hAnsi="Amiri" w:eastAsia="Amiri" w:cs="Amiri"/>
          <w:color w:val="111111"/>
          <w:sz w:val="28"/>
          <w:sz w:val="28"/>
          <w:szCs w:val="28"/>
          <w:rtl w:val="true"/>
          <w:lang w:bidi="ar-SA"/>
        </w:rPr>
        <w:t>الشيخ عليّ النمازيّ</w:t>
      </w:r>
    </w:p>
    <w:p>
      <w:pPr>
        <w:pStyle w:val="BookText"/>
        <w:rPr/>
      </w:pPr>
      <w:r>
        <w:rPr>
          <w:rFonts w:ascii="Amiri" w:hAnsi="Amiri" w:eastAsia="Amiri" w:cs="Amiri"/>
          <w:color w:val="111111"/>
          <w:sz w:val="28"/>
          <w:sz w:val="28"/>
          <w:szCs w:val="28"/>
          <w:rtl w:val="true"/>
          <w:lang w:bidi="ar-SA"/>
        </w:rPr>
        <w:t>السيّد أبو الحسن الهاشميّ</w:t>
      </w:r>
    </w:p>
    <w:p>
      <w:pPr>
        <w:pStyle w:val="BookText"/>
        <w:rPr/>
      </w:pPr>
      <w:r>
        <w:rPr>
          <w:rFonts w:ascii="Amiri" w:hAnsi="Amiri" w:eastAsia="Amiri" w:cs="Amiri"/>
          <w:color w:val="111111"/>
          <w:sz w:val="28"/>
          <w:sz w:val="28"/>
          <w:szCs w:val="28"/>
          <w:rtl w:val="true"/>
          <w:lang w:bidi="ar-SA"/>
        </w:rPr>
        <w:t>الأخ السيّد طالب الموسويّ</w:t>
      </w:r>
    </w:p>
    <w:p>
      <w:pPr>
        <w:pStyle w:val="BookText"/>
        <w:rPr/>
      </w:pPr>
      <w:r>
        <w:rPr>
          <w:rFonts w:ascii="Amiri" w:hAnsi="Amiri" w:eastAsia="Amiri" w:cs="Amiri"/>
          <w:color w:val="111111"/>
          <w:sz w:val="28"/>
          <w:sz w:val="28"/>
          <w:szCs w:val="28"/>
          <w:rtl w:val="true"/>
          <w:lang w:bidi="ar-SA"/>
        </w:rPr>
        <w:t>الأخ شكر اللّه الأختريّ</w:t>
      </w:r>
    </w:p>
    <w:p>
      <w:pPr>
        <w:pStyle w:val="BookText"/>
        <w:rPr/>
      </w:pPr>
      <w:r>
        <w:rPr>
          <w:rFonts w:ascii="Amiri" w:hAnsi="Amiri" w:eastAsia="Amiri" w:cs="Amiri"/>
          <w:color w:val="111111"/>
          <w:sz w:val="28"/>
          <w:sz w:val="28"/>
          <w:szCs w:val="28"/>
          <w:rtl w:val="true"/>
          <w:lang w:bidi="ar-SA"/>
        </w:rPr>
        <w:t>الأخ عادل البدريّ</w:t>
      </w:r>
    </w:p>
    <w:p>
      <w:pPr>
        <w:pStyle w:val="BookText"/>
        <w:rPr/>
      </w:pPr>
      <w:r>
        <w:rPr>
          <w:rFonts w:ascii="Amiri" w:hAnsi="Amiri" w:eastAsia="Amiri" w:cs="Amiri"/>
          <w:color w:val="111111"/>
          <w:sz w:val="28"/>
          <w:sz w:val="28"/>
          <w:szCs w:val="28"/>
          <w:rtl w:val="true"/>
          <w:lang w:bidi="ar-SA"/>
        </w:rPr>
        <w:t>الأخ عليّ أصغر المولويّ</w:t>
      </w:r>
    </w:p>
    <w:p>
      <w:pPr>
        <w:pStyle w:val="BookText"/>
        <w:rPr/>
      </w:pPr>
      <w:r>
        <w:rPr>
          <w:rFonts w:ascii="Amiri" w:hAnsi="Amiri" w:eastAsia="Amiri" w:cs="Amiri"/>
          <w:color w:val="111111"/>
          <w:sz w:val="28"/>
          <w:sz w:val="28"/>
          <w:szCs w:val="28"/>
          <w:rtl w:val="true"/>
          <w:lang w:bidi="ar-SA"/>
        </w:rPr>
        <w:t>كما نشكر بامتنان سماحة حجّة الإسلام و المسلمين الشيخ عليّ أكبر إلهيّ الخراسانيّ إشرافه على التحقيق و رعايته لمسيرته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نسأل اللّه تعالى له دوام العافية و التوفيق في خدمة معارف أهل البيت عليهم السّلام؛إنّه قريب مجيب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قسم الفقه</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مجمع البحوث الإسلاميّة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2681_128801"/>
      <w:bookmarkStart w:id="11" w:name="pg12681_128801"/>
      <w:bookmarkEnd w:id="11"/>
    </w:p>
    <w:p>
      <w:pPr>
        <w:pStyle w:val="Heading2"/>
        <w:numPr>
          <w:ilvl w:val="1"/>
          <w:numId w:val="1"/>
        </w:numPr>
        <w:rPr/>
      </w:pPr>
      <w:bookmarkStart w:id="12" w:name="pg12681_128801"/>
      <w:bookmarkStart w:id="13" w:name="__RefHeading___Toc1374848_222507752"/>
      <w:bookmarkStart w:id="14" w:name="_Toc4"/>
      <w:bookmarkEnd w:id="12"/>
      <w:bookmarkEnd w:id="13"/>
      <w:r>
        <w:rPr>
          <w:rtl w:val="true"/>
        </w:rPr>
        <w:t>تتمة كتاب الحج</w:t>
      </w:r>
      <w:bookmarkEnd w:id="14"/>
    </w:p>
    <w:p>
      <w:pPr>
        <w:pStyle w:val="Heading3"/>
        <w:numPr>
          <w:ilvl w:val="2"/>
          <w:numId w:val="1"/>
        </w:numPr>
        <w:rPr/>
      </w:pPr>
      <w:bookmarkStart w:id="15" w:name="__RefHeading___Toc1374850_222507752"/>
      <w:bookmarkStart w:id="16" w:name="_Toc5"/>
      <w:bookmarkEnd w:id="15"/>
      <w:r>
        <w:rPr>
          <w:rtl w:val="true"/>
        </w:rPr>
        <w:t>تتمة المقصد الرابع في تروك الأحرام و ما يجب من الكفارة بفعل المحرم و أحكام الحصر و الصد و الفوات</w:t>
      </w:r>
      <w:bookmarkEnd w:id="16"/>
    </w:p>
    <w:p>
      <w:pPr>
        <w:pStyle w:val="Heading4"/>
        <w:numPr>
          <w:ilvl w:val="3"/>
          <w:numId w:val="1"/>
        </w:numPr>
        <w:rPr/>
      </w:pPr>
      <w:bookmarkStart w:id="17" w:name="__RefHeading___Toc1374852_222507752"/>
      <w:bookmarkStart w:id="18" w:name="_Toc6"/>
      <w:bookmarkEnd w:id="17"/>
      <w:r>
        <w:rPr>
          <w:rtl w:val="true"/>
        </w:rPr>
        <w:t>تتمة الفصل الثاني في ما يجب على المحرم من الكفارة في ما يفعله عمدا أو خطأ</w:t>
      </w:r>
      <w:bookmarkEnd w:id="18"/>
    </w:p>
    <w:p>
      <w:pPr>
        <w:pStyle w:val="Heading5"/>
        <w:numPr>
          <w:ilvl w:val="4"/>
          <w:numId w:val="1"/>
        </w:numPr>
        <w:rPr/>
      </w:pPr>
      <w:bookmarkStart w:id="19" w:name="__RefHeading___Toc1374854_222507752"/>
      <w:bookmarkStart w:id="20" w:name="_Toc7"/>
      <w:bookmarkEnd w:id="19"/>
      <w:r>
        <w:rPr>
          <w:rtl w:val="true"/>
        </w:rPr>
        <w:t>البحث الثاني عشر</w:t>
      </w:r>
      <w:bookmarkEnd w:id="20"/>
    </w:p>
    <w:p>
      <w:pPr>
        <w:pStyle w:val="Heading6"/>
        <w:numPr>
          <w:ilvl w:val="5"/>
          <w:numId w:val="1"/>
        </w:numPr>
        <w:rPr/>
      </w:pPr>
      <w:bookmarkStart w:id="21" w:name="__RefHeading___Toc1374856_222507752"/>
      <w:bookmarkStart w:id="22" w:name="_Toc8"/>
      <w:bookmarkEnd w:id="21"/>
      <w:r>
        <w:rPr>
          <w:rtl w:val="true"/>
        </w:rPr>
        <w:t>اشارة</w:t>
      </w:r>
      <w:bookmarkEnd w:id="22"/>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لواحق هذا الباب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 w:name="pg12681_128803"/>
      <w:bookmarkStart w:id="24" w:name="pg12681_128803"/>
      <w:bookmarkEnd w:id="24"/>
    </w:p>
    <w:p>
      <w:pPr>
        <w:pStyle w:val="Heading6"/>
        <w:numPr>
          <w:ilvl w:val="5"/>
          <w:numId w:val="1"/>
        </w:numPr>
        <w:rPr/>
      </w:pPr>
      <w:bookmarkStart w:id="25" w:name="pg12681_128803"/>
      <w:bookmarkStart w:id="26" w:name="__RefHeading___Toc1374858_222507752"/>
      <w:bookmarkStart w:id="27" w:name="_Toc9"/>
      <w:bookmarkEnd w:id="25"/>
      <w:bookmarkEnd w:id="26"/>
      <w:r>
        <w:rPr>
          <w:rtl w:val="true"/>
        </w:rPr>
        <w:t>مسألة</w:t>
      </w:r>
      <w:r>
        <w:rPr>
          <w:rtl w:val="true"/>
        </w:rPr>
        <w:t>:</w:t>
      </w:r>
      <w:r>
        <w:rPr>
          <w:rtl w:val="true"/>
        </w:rPr>
        <w:t>إذا اجتمعت أسباب مختلفة،كاللبس و تقليم الأظفار و الطيب،لزمه عن</w:t>
      </w:r>
      <w:bookmarkEnd w:id="27"/>
    </w:p>
    <w:p>
      <w:pPr>
        <w:pStyle w:val="BookText"/>
        <w:rPr/>
      </w:pPr>
      <w:r>
        <w:rPr>
          <w:rFonts w:ascii="Amiri" w:hAnsi="Amiri" w:eastAsia="Amiri" w:cs="Amiri"/>
          <w:color w:val="111111"/>
          <w:sz w:val="28"/>
          <w:sz w:val="28"/>
          <w:szCs w:val="28"/>
          <w:rtl w:val="true"/>
          <w:lang w:bidi="ar-SA"/>
        </w:rPr>
        <w:t>كلّ واحد كفّارة</w:t>
      </w:r>
    </w:p>
    <w:p>
      <w:pPr>
        <w:pStyle w:val="BookText"/>
        <w:rPr/>
      </w:pPr>
      <w:r>
        <w:rPr>
          <w:rFonts w:ascii="Amiri" w:hAnsi="Amiri" w:eastAsia="Amiri" w:cs="Amiri"/>
          <w:color w:val="111111"/>
          <w:sz w:val="28"/>
          <w:sz w:val="28"/>
          <w:szCs w:val="28"/>
          <w:rtl w:val="true"/>
          <w:lang w:bidi="ar-SA"/>
        </w:rPr>
        <w:t>،سواء فعل ذلك في وقت واحد أو وقتين أو أكثر،كفّر عن الأوّل أو لم يكفّر؛لأنّ كلّ واحد منهما سبب مستقلّ في وجوب الكفّارة،و الحقيقة باقية عند الاجتماع،فالأثر 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اتّحد الفعل فأقسامه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إتلاف على وجه التعديل،كقتل الصيد،فإنّه يعدل به و يجب فيه مثله، و يختلف بالصغر و الكبر،فعلى أيّ وجه فعله،وجب عليه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تكرّر،تكرّرت بلا خلاف؛لأنّ المثل واجب،و هو إنّما يتحقّق بالتعدّد لو تعدّدت الجناية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إتلاف مضمون لا على وجه التعديل،كحلق الشعر و تقليم الأظفار،فهما جنسان،فإن حلق أو قلّم دفعة واحدة،كان عليه فدية واحدة،و إن فعل ذلك في أوقات،كأن يحلق بعض رأسه غدوة و بعضه عشيّة،تعدّدت الكفّارة عليه،و إن كان في دفعة واحدة و وقت واحد،وجبت فدية واحدة</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الاستمتاع باللباس و الطيب و القبلة،فإن فعله دفعة واحدة بأن لبس كلّ ما يحتاج إليه دفعة،أو تطيّب بأنواع الطيب دفعة واحدة،أو قبّل و أكثر منه،لزمه كفّارة واحدة،و إن فعل ذلك في أوقات متفرّقة،لزمه عن كلّ فعل كفّارة،سواء كفّر </w:t>
      </w:r>
      <w:bookmarkStart w:id="28" w:name="pg12681_128804"/>
    </w:p>
    <w:p>
      <w:pPr>
        <w:pStyle w:val="BookText"/>
        <w:rPr/>
      </w:pPr>
      <w:bookmarkEnd w:id="28"/>
      <w:r>
        <w:rPr>
          <w:rFonts w:ascii="Amiri" w:hAnsi="Amiri" w:eastAsia="Amiri" w:cs="Amiri"/>
          <w:color w:val="111111"/>
          <w:sz w:val="28"/>
          <w:sz w:val="28"/>
          <w:szCs w:val="28"/>
          <w:rtl w:val="true"/>
          <w:lang w:bidi="ar-SA"/>
        </w:rPr>
        <w:t>عن الأوّل أو لم يكفّر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أبو حنيفة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كفّر عن الأوّل،لزمه كفّارة أخرى عن الثاني،و إن لم يكفّر، لم يكن عليه سوى كفّارة واحدة </w:t>
      </w:r>
      <w:r>
        <w:rPr>
          <w:rStyle w:val="FootnoteAnchor"/>
          <w:rtl w:val="true"/>
        </w:rPr>
        <w:footnoteReference w:id="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إحدى الروايتين عن أحمد بن حنبل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 السبب واحدا،اتّحدت الكفّارة،كمن لبس ثوبين للحرّ، و إن تعدّد،تعدّدت،كمن لبس ثوبا للحرّ و ثوبا للمرض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تتداخل كفّارة الوطء دون غيره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مع تعدّد الوقت يتعدّد الفعل،و قد كان كلّ واحد سببا تامّا في إيجاب الكفّارة،فكذا مع الاجتماع</w:t>
      </w:r>
      <w:r>
        <w:rPr>
          <w:rFonts w:eastAsia="Amiri" w:cs="Amiri" w:ascii="Amiri" w:hAnsi="Amiri"/>
          <w:color w:val="111111"/>
          <w:sz w:val="28"/>
          <w:szCs w:val="28"/>
          <w:rtl w:val="true"/>
          <w:lang w:bidi="ar-SA"/>
        </w:rPr>
        <w:t>.</w:t>
      </w:r>
    </w:p>
    <w:p>
      <w:pPr>
        <w:pStyle w:val="Heading6"/>
        <w:numPr>
          <w:ilvl w:val="5"/>
          <w:numId w:val="1"/>
        </w:numPr>
        <w:rPr/>
      </w:pPr>
      <w:bookmarkStart w:id="29" w:name="__RefHeading___Toc1374860_222507752"/>
      <w:bookmarkStart w:id="30" w:name="_Toc10"/>
      <w:bookmarkEnd w:id="29"/>
      <w:r>
        <w:rPr>
          <w:rtl w:val="true"/>
        </w:rPr>
        <w:t>مسألة</w:t>
      </w:r>
      <w:r>
        <w:rPr>
          <w:rtl w:val="true"/>
        </w:rPr>
        <w:t>:</w:t>
      </w:r>
      <w:r>
        <w:rPr>
          <w:rtl w:val="true"/>
        </w:rPr>
        <w:t>إذا جنّ بعد إحرامه ففعل ما يفسد به الحجّ من الوطء قبل الوقوف</w:t>
      </w:r>
      <w:bookmarkEnd w:id="30"/>
    </w:p>
    <w:p>
      <w:pPr>
        <w:pStyle w:val="BookText"/>
        <w:rPr/>
      </w:pPr>
      <w:r>
        <w:rPr>
          <w:rFonts w:ascii="Amiri" w:hAnsi="Amiri" w:eastAsia="Amiri" w:cs="Amiri"/>
          <w:color w:val="111111"/>
          <w:sz w:val="28"/>
          <w:sz w:val="28"/>
          <w:szCs w:val="28"/>
          <w:rtl w:val="true"/>
          <w:lang w:bidi="ar-SA"/>
        </w:rPr>
        <w:t>بالموقفين،لم يفسد حجّه</w:t>
      </w:r>
    </w:p>
    <w:p>
      <w:pPr>
        <w:pStyle w:val="BookText"/>
        <w:rPr/>
      </w:pPr>
      <w:r>
        <w:rPr>
          <w:rFonts w:ascii="Amiri" w:hAnsi="Amiri" w:eastAsia="Amiri" w:cs="Amiri"/>
          <w:color w:val="111111"/>
          <w:sz w:val="28"/>
          <w:sz w:val="28"/>
          <w:szCs w:val="28"/>
          <w:rtl w:val="true"/>
          <w:lang w:bidi="ar-SA"/>
        </w:rPr>
        <w:t>؛لأنّ العاقل لو فعل ذلك ناسيا لم يبطل حجّه،و الجنون أبلغ من النسيان في العذر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القلم عن المجنون حتّى يفيق</w:t>
      </w:r>
      <w:r>
        <w:rPr>
          <w:rFonts w:eastAsia="Amiri" w:cs="Amiri" w:ascii="Amiri" w:hAnsi="Amiri"/>
          <w:color w:val="111111"/>
          <w:sz w:val="28"/>
          <w:szCs w:val="28"/>
          <w:rtl w:val="true"/>
          <w:lang w:bidi="ar-SA"/>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الصيد،فإنّه يلزمه الضمان بإتلافه؛لأنّ حكم العمد و السهو فيه واحد</w:t>
      </w:r>
      <w:r>
        <w:rPr>
          <w:rFonts w:eastAsia="Amiri" w:cs="Amiri" w:ascii="Amiri" w:hAnsi="Amiri"/>
          <w:color w:val="111111"/>
          <w:sz w:val="28"/>
          <w:szCs w:val="28"/>
          <w:rtl w:val="true"/>
          <w:lang w:bidi="ar-SA"/>
        </w:rPr>
        <w:t>.</w:t>
      </w:r>
    </w:p>
    <w:p>
      <w:pPr>
        <w:pStyle w:val="Heading6"/>
        <w:numPr>
          <w:ilvl w:val="5"/>
          <w:numId w:val="1"/>
        </w:numPr>
        <w:rPr/>
      </w:pPr>
      <w:bookmarkStart w:id="31" w:name="__RefHeading___Toc1374862_222507752"/>
      <w:bookmarkStart w:id="32" w:name="_Toc11"/>
      <w:bookmarkEnd w:id="31"/>
      <w:r>
        <w:rPr>
          <w:rtl w:val="true"/>
        </w:rPr>
        <w:t>مسألة</w:t>
      </w:r>
      <w:r>
        <w:rPr>
          <w:rtl w:val="true"/>
        </w:rPr>
        <w:t>:</w:t>
      </w:r>
      <w:r>
        <w:rPr>
          <w:rtl w:val="true"/>
        </w:rPr>
        <w:t>الصبيّ إذا قتل صيدا،ضمنه،كما يضمنه البالغ</w:t>
      </w:r>
      <w:bookmarkEnd w:id="32"/>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تطيّب أو لبس،فإن </w:t>
      </w:r>
    </w:p>
    <w:p>
      <w:pPr>
        <w:pStyle w:val="BookText"/>
        <w:rPr/>
      </w:pPr>
      <w:r>
        <w:rPr>
          <w:rFonts w:ascii="Amiri" w:hAnsi="Amiri" w:eastAsia="Amiri" w:cs="Amiri"/>
          <w:color w:val="111111"/>
          <w:sz w:val="28"/>
          <w:sz w:val="28"/>
          <w:szCs w:val="28"/>
          <w:rtl w:val="true"/>
          <w:lang w:bidi="ar-SA"/>
        </w:rPr>
        <w:t>كان ناسيا،لم يكن عليه شيء؛لأنّ البالغ لا شيء عليه في ذلك مع النسيان فالصبيّ أولى،و إن كان عامدا،فإن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عمده و خطأه واحد،فلا شيء عليه أيضا،و إن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عمده عمد إلاّ في القصاص،وجبت الكفّارة،و إذا وجبت فهل تجب على الصبيّ في ماله من حيث وجبت بجنايته،أو على الوليّ؛لأنّه عقده بإذنه،فكان هو الذي أدخله في ذلك و غرّر بماله؟فيه تردّد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مالك بالثاني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أنّه يتعلّق به الكفّارة على وليّه و إن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يتعلّق به شيء؛لما روي عنهم عليهم السلام من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 الصبيّ و خطأه سواء</w:t>
      </w:r>
      <w:r>
        <w:rPr>
          <w:rFonts w:eastAsia="Amiri" w:cs="Amiri" w:ascii="Amiri" w:hAnsi="Amiri"/>
          <w:color w:val="111111"/>
          <w:sz w:val="28"/>
          <w:szCs w:val="28"/>
          <w:rtl w:val="true"/>
          <w:lang w:bidi="ar-SA"/>
        </w:rPr>
        <w:t xml:space="preserve">» </w:t>
      </w:r>
      <w:r>
        <w:rPr>
          <w:rStyle w:val="FootnoteAnchor"/>
          <w:rtl w:val="true"/>
        </w:rPr>
        <w:footnoteReference w:id="8"/>
      </w:r>
      <w:r>
        <w:rPr>
          <w:rFonts w:ascii="Amiri" w:hAnsi="Amiri" w:eastAsia="Amiri" w:cs="Amiri"/>
          <w:color w:val="111111"/>
          <w:sz w:val="28"/>
          <w:sz w:val="28"/>
          <w:szCs w:val="28"/>
          <w:rtl w:val="true"/>
          <w:lang w:bidi="ar-SA"/>
        </w:rPr>
        <w:t xml:space="preserve">و الخطاء في هذه الأشياء لا تتعلّق به كفّارة من البالغين،كان قويّا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قتل الصيد،فإنّه يضمنه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الحلق و تقليم الأظفار،فإنّ حكمهما عندنا كحكم اللبس و الطيب من أنّ عمده مخالف لخطائه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وطئ بشهوة،فإنّه قد يحصل من الصبيّ قبل بلوغه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يبلغ بالإنزال لا بالوطء و شهوته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فعل،فإن كان ناسيا أو جاهلا،لم يكن عليه شيء، كالبالغ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عامدا،فإن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عمده عمد،فسد حجّه إن كان الوطء قبل الوقوف بالموقفين،و وجبت البدنة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خطأ،لم يكن عليه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أوجبنا البدنة على تقدير العمد،ففي محلّ وجوبها وجهان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وليّه على ما تقدّم</w:t>
      </w:r>
      <w:r>
        <w:rPr>
          <w:rFonts w:eastAsia="Amiri" w:cs="Amiri" w:ascii="Amiri" w:hAnsi="Amiri"/>
          <w:color w:val="111111"/>
          <w:sz w:val="28"/>
          <w:szCs w:val="28"/>
          <w:rtl w:val="true"/>
          <w:lang w:bidi="ar-SA"/>
        </w:rPr>
        <w:t xml:space="preserve">. </w:t>
      </w:r>
      <w:bookmarkStart w:id="33" w:name="pg12681_128806"/>
    </w:p>
    <w:p>
      <w:pPr>
        <w:pStyle w:val="BookText"/>
        <w:rPr/>
      </w:pPr>
      <w:bookmarkEnd w:id="33"/>
      <w:r>
        <w:rPr>
          <w:rFonts w:ascii="Amiri" w:hAnsi="Amiri" w:eastAsia="Amiri" w:cs="Amiri"/>
          <w:color w:val="111111"/>
          <w:sz w:val="28"/>
          <w:sz w:val="28"/>
          <w:szCs w:val="28"/>
          <w:rtl w:val="true"/>
          <w:lang w:bidi="ar-SA"/>
        </w:rPr>
        <w:t>إذا عرفت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قلنا بإفساد الحجّ،فهل يجب عليه القضاء أم لا؟فيه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الوجوب؛لأنّه وطئ عمدا قبل الوقوف بالموقفين،فوجب عليه القضاء؛عملا بالعموم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كلّ من وجبت البدنة في حقّه للإفساد،وجب عليه القضاء،كالبالغ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الوجوب؛لأنّه غير مكلّف،فلا يتوجّه عليه الأمر بالوجوب في القضاء،كما لا يتوجّه عليه في الأداء،و هو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ثبت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أوجبنا عليه القضاء،هل يجزئه أن يقضيه في حال صغره أم لا؟فيه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مالك </w:t>
      </w:r>
      <w:r>
        <w:rPr>
          <w:rStyle w:val="FootnoteAnchor"/>
          <w:rtl w:val="true"/>
        </w:rPr>
        <w:footnoteReference w:id="10"/>
      </w:r>
      <w:r>
        <w:rPr>
          <w:rFonts w:ascii="Amiri" w:hAnsi="Amiri" w:eastAsia="Amiri" w:cs="Amiri"/>
          <w:color w:val="111111"/>
          <w:sz w:val="28"/>
          <w:sz w:val="28"/>
          <w:szCs w:val="28"/>
          <w:rtl w:val="true"/>
          <w:lang w:bidi="ar-SA"/>
        </w:rPr>
        <w:t>و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يجزئه؛لأنّها حجّة واجبة،فلم تقع منه في صغره، كحجّة الإسلام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الشافعيّ في أحد القولين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يجزئه؛لأنّ أداء هذه العبادة يصحّ منه في حال الصغر،فكذلك قضاؤها،بخلاف حجّة الإسلام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4" w:name="__RefHeading___Toc1374864_222507752"/>
      <w:bookmarkStart w:id="35" w:name="_Toc12"/>
      <w:bookmarkEnd w:id="34"/>
      <w:r>
        <w:rPr>
          <w:rtl w:val="true"/>
        </w:rPr>
        <w:t>فرع</w:t>
      </w:r>
      <w:r>
        <w:rPr>
          <w:rtl w:val="true"/>
        </w:rPr>
        <w:t>:</w:t>
      </w:r>
      <w:bookmarkEnd w:id="35"/>
    </w:p>
    <w:p>
      <w:pPr>
        <w:pStyle w:val="BookText"/>
        <w:rPr/>
      </w:pPr>
      <w:r>
        <w:rPr>
          <w:rFonts w:ascii="Amiri" w:hAnsi="Amiri" w:eastAsia="Amiri" w:cs="Amiri"/>
          <w:color w:val="111111"/>
          <w:sz w:val="28"/>
          <w:sz w:val="28"/>
          <w:szCs w:val="28"/>
          <w:rtl w:val="true"/>
          <w:lang w:bidi="ar-SA"/>
        </w:rPr>
        <w:t>إذا أوجبنا على الصبيّ القضاء فقضى في حال بلوغه،فهل يجزئه عن حجّة</w:t>
      </w:r>
    </w:p>
    <w:p>
      <w:pPr>
        <w:pStyle w:val="BookText"/>
        <w:rPr/>
      </w:pPr>
      <w:r>
        <w:rPr>
          <w:rFonts w:ascii="Amiri" w:hAnsi="Amiri" w:eastAsia="Amiri" w:cs="Amiri"/>
          <w:color w:val="111111"/>
          <w:sz w:val="28"/>
          <w:sz w:val="28"/>
          <w:szCs w:val="28"/>
          <w:rtl w:val="true"/>
          <w:lang w:bidi="ar-SA"/>
        </w:rPr>
        <w:t>الإسلام؟فالوجه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التفصيل</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كانت الحجّة التي أفسدها لو صحّت </w:t>
      </w:r>
      <w:bookmarkStart w:id="36" w:name="pg12681_128807"/>
    </w:p>
    <w:p>
      <w:pPr>
        <w:pStyle w:val="BookText"/>
        <w:rPr/>
      </w:pPr>
      <w:bookmarkEnd w:id="36"/>
      <w:r>
        <w:rPr>
          <w:rFonts w:ascii="Amiri" w:hAnsi="Amiri" w:eastAsia="Amiri" w:cs="Amiri"/>
          <w:color w:val="111111"/>
          <w:sz w:val="28"/>
          <w:sz w:val="28"/>
          <w:szCs w:val="28"/>
          <w:rtl w:val="true"/>
          <w:lang w:bidi="ar-SA"/>
        </w:rPr>
        <w:t>أجزأته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يكون قد بلغ قبل مضيّ وقت الوقوف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أجزأه القضاء،و إن كان لو بلغ فيها بعد الوقوف،لم يجزئه القضاء،و وجب عليه حجّة أخرى للإسلام</w:t>
      </w:r>
      <w:r>
        <w:rPr>
          <w:rFonts w:eastAsia="Amiri" w:cs="Amiri" w:ascii="Amiri" w:hAnsi="Amiri"/>
          <w:color w:val="111111"/>
          <w:sz w:val="28"/>
          <w:szCs w:val="28"/>
          <w:rtl w:val="true"/>
          <w:lang w:bidi="ar-SA"/>
        </w:rPr>
        <w:t>.</w:t>
      </w:r>
    </w:p>
    <w:p>
      <w:pPr>
        <w:pStyle w:val="Heading6"/>
        <w:numPr>
          <w:ilvl w:val="5"/>
          <w:numId w:val="1"/>
        </w:numPr>
        <w:rPr/>
      </w:pPr>
      <w:bookmarkStart w:id="37" w:name="__RefHeading___Toc1374866_222507752"/>
      <w:bookmarkStart w:id="38" w:name="_Toc13"/>
      <w:bookmarkEnd w:id="37"/>
      <w:r>
        <w:rPr>
          <w:rtl w:val="true"/>
        </w:rPr>
        <w:t>آخر</w:t>
      </w:r>
      <w:r>
        <w:rPr>
          <w:rtl w:val="true"/>
        </w:rPr>
        <w:t>:</w:t>
      </w:r>
      <w:bookmarkEnd w:id="38"/>
    </w:p>
    <w:p>
      <w:pPr>
        <w:pStyle w:val="BookText"/>
        <w:rPr/>
      </w:pPr>
      <w:r>
        <w:rPr>
          <w:rFonts w:ascii="Amiri" w:hAnsi="Amiri" w:eastAsia="Amiri" w:cs="Amiri"/>
          <w:color w:val="111111"/>
          <w:sz w:val="28"/>
          <w:sz w:val="28"/>
          <w:szCs w:val="28"/>
          <w:rtl w:val="true"/>
          <w:lang w:bidi="ar-SA"/>
        </w:rPr>
        <w:t>لو خرجت قافلة إلى الحجّ فأغمي على واحد منهم،لم يصر محرما بإحرام</w:t>
      </w:r>
    </w:p>
    <w:p>
      <w:pPr>
        <w:pStyle w:val="BookText"/>
        <w:rPr/>
      </w:pPr>
      <w:r>
        <w:rPr>
          <w:rFonts w:ascii="Amiri" w:hAnsi="Amiri" w:eastAsia="Amiri" w:cs="Amiri"/>
          <w:color w:val="111111"/>
          <w:sz w:val="28"/>
          <w:sz w:val="28"/>
          <w:szCs w:val="28"/>
          <w:rtl w:val="true"/>
          <w:lang w:bidi="ar-SA"/>
        </w:rPr>
        <w:t>غيره عنه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الشافعيّ </w:t>
      </w:r>
      <w:r>
        <w:rPr>
          <w:rStyle w:val="FootnoteAnchor"/>
          <w:rtl w:val="true"/>
        </w:rPr>
        <w:footnoteReference w:id="13"/>
      </w:r>
      <w:r>
        <w:rPr>
          <w:rFonts w:ascii="Amiri" w:hAnsi="Amiri" w:eastAsia="Amiri" w:cs="Amiri"/>
          <w:color w:val="111111"/>
          <w:sz w:val="28"/>
          <w:sz w:val="28"/>
          <w:szCs w:val="28"/>
          <w:rtl w:val="true"/>
          <w:lang w:bidi="ar-SA"/>
        </w:rPr>
        <w:t xml:space="preserve">،و أبو يوسف،و محمّد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يصير بإحرام بعض الرفقة محرما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بالغ فلا يصير محرما بإحرام غيره عنه،كالنائم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لو أذن في ذلك و أجازه،لم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بأنّه علم ذلك من قصده،و تلحقه المشقّة في ترك ذلك،فأجزأ عنه إحرام غيره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بيّنّا أنّه لو أذن له فيه،لم يصحّ،فكيف مع علم القصد المجرّد عن الإذن؟</w:t>
      </w:r>
      <w:r>
        <w:rPr>
          <w:rFonts w:eastAsia="Amiri" w:cs="Amiri" w:ascii="Amiri" w:hAnsi="Amiri"/>
          <w:color w:val="111111"/>
          <w:sz w:val="28"/>
          <w:szCs w:val="28"/>
          <w:rtl w:val="true"/>
          <w:lang w:bidi="ar-SA"/>
        </w:rPr>
        <w:t>!</w:t>
      </w:r>
    </w:p>
    <w:p>
      <w:pPr>
        <w:pStyle w:val="Heading6"/>
        <w:numPr>
          <w:ilvl w:val="5"/>
          <w:numId w:val="1"/>
        </w:numPr>
        <w:rPr/>
      </w:pPr>
      <w:bookmarkStart w:id="39" w:name="__RefHeading___Toc1374868_222507752"/>
      <w:bookmarkStart w:id="40" w:name="_Toc14"/>
      <w:bookmarkEnd w:id="39"/>
      <w:r>
        <w:rPr>
          <w:rtl w:val="true"/>
        </w:rPr>
        <w:t>مسألة</w:t>
      </w:r>
      <w:r>
        <w:rPr>
          <w:rtl w:val="true"/>
        </w:rPr>
        <w:t>:</w:t>
      </w:r>
      <w:r>
        <w:rPr>
          <w:rtl w:val="true"/>
        </w:rPr>
        <w:t>و لو قبّل امرأته بعد طواف النساء،فإن كانت هي قد طافت،لم يكن</w:t>
      </w:r>
      <w:bookmarkEnd w:id="40"/>
    </w:p>
    <w:p>
      <w:pPr>
        <w:pStyle w:val="BookText"/>
        <w:rPr/>
      </w:pPr>
      <w:r>
        <w:rPr>
          <w:rFonts w:ascii="Amiri" w:hAnsi="Amiri" w:eastAsia="Amiri" w:cs="Amiri"/>
          <w:color w:val="111111"/>
          <w:sz w:val="28"/>
          <w:sz w:val="28"/>
          <w:szCs w:val="28"/>
          <w:rtl w:val="true"/>
          <w:lang w:bidi="ar-SA"/>
        </w:rPr>
        <w:t>عليهما شيء</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؛لأنّه بعد طواف النساء تحلّ له النساء،و إن كانت هي لم تطف، فقد روي أنّ عليه دم يهريقه؛لأنّ القبلة بالنسبة إليها حرام و قد فعلها هو،فكانت عليه العقوبة</w:t>
      </w:r>
      <w:r>
        <w:rPr>
          <w:rFonts w:eastAsia="Amiri" w:cs="Amiri" w:ascii="Amiri" w:hAnsi="Amiri"/>
          <w:color w:val="111111"/>
          <w:sz w:val="28"/>
          <w:szCs w:val="28"/>
          <w:rtl w:val="true"/>
          <w:lang w:bidi="ar-SA"/>
        </w:rPr>
        <w:t xml:space="preserve">. </w:t>
      </w:r>
      <w:bookmarkStart w:id="41" w:name="pg12681_128808"/>
    </w:p>
    <w:p>
      <w:pPr>
        <w:pStyle w:val="BookText"/>
        <w:rPr/>
      </w:pPr>
      <w:bookmarkEnd w:id="41"/>
      <w:r>
        <w:rPr>
          <w:rFonts w:ascii="Amiri" w:hAnsi="Amiri" w:eastAsia="Amiri" w:cs="Amiri"/>
          <w:color w:val="111111"/>
          <w:sz w:val="28"/>
          <w:sz w:val="28"/>
          <w:szCs w:val="28"/>
          <w:rtl w:val="true"/>
          <w:lang w:bidi="ar-SA"/>
        </w:rPr>
        <w:t>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معاوية بن عمّار،قال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رجل قبّل امرأته و قد طاف طواف النساء و لم تطف هي،قال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دم يهريقه من عنده</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2" w:name="__RefHeading___Toc1374870_222507752"/>
      <w:bookmarkStart w:id="43" w:name="_Toc15"/>
      <w:bookmarkEnd w:id="42"/>
      <w:r>
        <w:rPr>
          <w:rtl w:val="true"/>
        </w:rPr>
        <w:t>مسألة</w:t>
      </w:r>
      <w:r>
        <w:rPr>
          <w:rtl w:val="true"/>
        </w:rPr>
        <w:t>:</w:t>
      </w:r>
      <w:r>
        <w:rPr>
          <w:rtl w:val="true"/>
        </w:rPr>
        <w:t>و لو أحصر فبعث بهديه ثمّ احتاج إلى حلق رأسه لأذى قبل أن يبلغ</w:t>
      </w:r>
      <w:bookmarkEnd w:id="43"/>
    </w:p>
    <w:p>
      <w:pPr>
        <w:pStyle w:val="BookText"/>
        <w:rPr/>
      </w:pPr>
      <w:r>
        <w:rPr>
          <w:rFonts w:ascii="Amiri" w:hAnsi="Amiri" w:eastAsia="Amiri" w:cs="Amiri"/>
          <w:color w:val="111111"/>
          <w:sz w:val="28"/>
          <w:sz w:val="28"/>
          <w:szCs w:val="28"/>
          <w:rtl w:val="true"/>
          <w:lang w:bidi="ar-SA"/>
        </w:rPr>
        <w:t>الهدي محلّه،جاز له أن يحلقه</w:t>
      </w:r>
    </w:p>
    <w:p>
      <w:pPr>
        <w:pStyle w:val="BookText"/>
        <w:rPr/>
      </w:pPr>
      <w:r>
        <w:rPr>
          <w:rFonts w:ascii="Amiri" w:hAnsi="Amiri" w:eastAsia="Amiri" w:cs="Amiri"/>
          <w:color w:val="111111"/>
          <w:sz w:val="28"/>
          <w:sz w:val="28"/>
          <w:szCs w:val="28"/>
          <w:rtl w:val="true"/>
          <w:lang w:bidi="ar-SA"/>
        </w:rPr>
        <w:t>،و يتصدّق بالنسك أو الإطعام أو الصيام على ما قلناه؛لأنّ غير المحصر كذلك،فكذا المحصر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عن زرارة،عن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أحصر الرجل فبعث بهديه فآذاه رأسه قبل أن ينحر هديه،فإنّه يذبح شاة مكان الذي أحصر منه </w:t>
      </w:r>
      <w:r>
        <w:rPr>
          <w:rStyle w:val="FootnoteAnchor"/>
          <w:rtl w:val="true"/>
        </w:rPr>
        <w:footnoteReference w:id="18"/>
      </w:r>
      <w:r>
        <w:rPr>
          <w:rFonts w:ascii="Amiri" w:hAnsi="Amiri" w:eastAsia="Amiri" w:cs="Amiri"/>
          <w:color w:val="111111"/>
          <w:sz w:val="28"/>
          <w:sz w:val="28"/>
          <w:szCs w:val="28"/>
          <w:rtl w:val="true"/>
          <w:lang w:bidi="ar-SA"/>
        </w:rPr>
        <w:t>،أو يصوم أو يتصدّق على ستّة مساكين،و الصوم ثلاثة أيّام، و الصدقة نصف صاع لكلّ مسكين</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4" w:name="__RefHeading___Toc1374872_222507752"/>
      <w:bookmarkStart w:id="45" w:name="_Toc16"/>
      <w:bookmarkEnd w:id="44"/>
      <w:r>
        <w:rPr>
          <w:rtl w:val="true"/>
        </w:rPr>
        <w:t>مسألة</w:t>
      </w:r>
      <w:r>
        <w:rPr>
          <w:rtl w:val="true"/>
        </w:rPr>
        <w:t>:</w:t>
      </w:r>
      <w:r>
        <w:rPr>
          <w:rtl w:val="true"/>
        </w:rPr>
        <w:t>لو قلع ضرسه مع الحاجة إليه،لم يكن عليه شيء</w:t>
      </w:r>
      <w:bookmarkEnd w:id="45"/>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كان لا مع الحاجة،وجب عليه دم شاة،قاله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Style w:val="FootnoteAnchor"/>
          <w:rtl w:val="true"/>
        </w:rPr>
        <w:footnoteReference w:id="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استدلّ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رواه محمّد بن عيسى،عن عدّة من أصحابنا،عن رجل من أهل خراسان أنّ مسألة وقعت في الموسم لم يكن عند مواليه فيها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محرم قلع ضرسه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يهريق دما</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 xml:space="preserve">. </w:t>
      </w:r>
      <w:bookmarkStart w:id="46" w:name="pg12681_128809"/>
    </w:p>
    <w:p>
      <w:pPr>
        <w:pStyle w:val="Heading4"/>
        <w:numPr>
          <w:ilvl w:val="3"/>
          <w:numId w:val="1"/>
        </w:numPr>
        <w:rPr/>
      </w:pPr>
      <w:bookmarkStart w:id="47" w:name="__RefHeading___Toc1374874_222507752"/>
      <w:bookmarkStart w:id="48" w:name="_Toc17"/>
      <w:bookmarkEnd w:id="46"/>
      <w:bookmarkEnd w:id="47"/>
      <w:r>
        <w:rPr>
          <w:rtl w:val="true"/>
        </w:rPr>
        <w:t>الفصل الثالث</w:t>
      </w:r>
      <w:bookmarkEnd w:id="48"/>
    </w:p>
    <w:p>
      <w:pPr>
        <w:pStyle w:val="Heading5"/>
        <w:numPr>
          <w:ilvl w:val="4"/>
          <w:numId w:val="1"/>
        </w:numPr>
        <w:rPr/>
      </w:pPr>
      <w:bookmarkStart w:id="49" w:name="__RefHeading___Toc1374876_222507752"/>
      <w:bookmarkStart w:id="50" w:name="_Toc18"/>
      <w:bookmarkEnd w:id="49"/>
      <w:r>
        <w:rPr>
          <w:rtl w:val="true"/>
        </w:rPr>
        <w:t>اشارة</w:t>
      </w:r>
      <w:bookmarkEnd w:id="50"/>
    </w:p>
    <w:p>
      <w:pPr>
        <w:pStyle w:val="BookText"/>
        <w:rPr/>
      </w:pPr>
      <w:r>
        <w:rPr>
          <w:rFonts w:ascii="Amiri" w:hAnsi="Amiri" w:eastAsia="Amiri" w:cs="Amiri"/>
          <w:color w:val="111111"/>
          <w:sz w:val="28"/>
          <w:sz w:val="28"/>
          <w:szCs w:val="28"/>
          <w:rtl w:val="true"/>
          <w:lang w:bidi="ar-SA"/>
        </w:rPr>
        <w:t>في الحصر و الصدّ و الفوات</w:t>
      </w:r>
    </w:p>
    <w:p>
      <w:pPr>
        <w:pStyle w:val="BookText"/>
        <w:rPr/>
      </w:pPr>
      <w:r>
        <w:rPr>
          <w:rFonts w:ascii="Amiri" w:hAnsi="Amiri" w:eastAsia="Amiri" w:cs="Amiri"/>
          <w:color w:val="111111"/>
          <w:sz w:val="28"/>
          <w:sz w:val="28"/>
          <w:szCs w:val="28"/>
          <w:rtl w:val="true"/>
          <w:lang w:bidi="ar-SA"/>
        </w:rPr>
        <w:t>الحصر عندنا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المنع عن تتمّة أفعال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يأتي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بالمرض خاصّة، و الصدّ بالعدوّ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 الفقهاء المخالفين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الحصر و الصدّ واحد،و هما من جهة العدوّ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أنّهما لفظان متغايران،و الأصل عدم الترادف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معاوية بن عمّار،قال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المحصور غير المصدود؛فإنّ المحصور هو المريض، و المصدود هو الذي يردّه المشركون،كما ردّوا رسول اللّه صلّى اللّه عليه و آله،ليس من مرض،و المصدود تحلّ له النساء،و المحصور لا تحلّ له النساء</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القارن إذا أحصر،فليس له أن يتمتّع في العام القابل </w:t>
      </w:r>
      <w:r>
        <w:rPr>
          <w:rStyle w:val="FootnoteAnchor"/>
          <w:rtl w:val="true"/>
        </w:rPr>
        <w:footnoteReference w:id="24"/>
      </w:r>
      <w:r>
        <w:rPr>
          <w:rFonts w:ascii="Amiri" w:hAnsi="Amiri" w:eastAsia="Amiri" w:cs="Amiri"/>
          <w:color w:val="111111"/>
          <w:sz w:val="28"/>
          <w:sz w:val="28"/>
          <w:szCs w:val="28"/>
          <w:rtl w:val="true"/>
          <w:lang w:bidi="ar-SA"/>
        </w:rPr>
        <w:t>،بل عليه أن يفعل مثل ما دخل به</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فالبحث هنا يقع عن المصدود </w:t>
      </w:r>
      <w:r>
        <w:rPr>
          <w:rStyle w:val="FootnoteAnchor"/>
          <w:rtl w:val="true"/>
        </w:rPr>
        <w:footnoteReference w:id="25"/>
      </w:r>
      <w:r>
        <w:rPr>
          <w:rFonts w:ascii="Amiri" w:hAnsi="Amiri" w:eastAsia="Amiri" w:cs="Amiri"/>
          <w:color w:val="111111"/>
          <w:sz w:val="28"/>
          <w:sz w:val="28"/>
          <w:szCs w:val="28"/>
          <w:rtl w:val="true"/>
          <w:lang w:bidi="ar-SA"/>
        </w:rPr>
        <w:t>و المحصور،و يحصره بحثان</w:t>
      </w:r>
      <w:r>
        <w:rPr>
          <w:rFonts w:eastAsia="Amiri" w:cs="Amiri" w:ascii="Amiri" w:hAnsi="Amiri"/>
          <w:color w:val="111111"/>
          <w:sz w:val="28"/>
          <w:szCs w:val="28"/>
          <w:rtl w:val="true"/>
          <w:lang w:bidi="ar-SA"/>
        </w:rPr>
        <w:t xml:space="preserve">: </w:t>
      </w:r>
      <w:bookmarkStart w:id="51" w:name="pg12681_128810"/>
    </w:p>
    <w:p>
      <w:pPr>
        <w:pStyle w:val="Heading5"/>
        <w:numPr>
          <w:ilvl w:val="4"/>
          <w:numId w:val="1"/>
        </w:numPr>
        <w:rPr/>
      </w:pPr>
      <w:bookmarkStart w:id="52" w:name="__RefHeading___Toc1374878_222507752"/>
      <w:bookmarkStart w:id="53" w:name="_Toc19"/>
      <w:bookmarkEnd w:id="51"/>
      <w:bookmarkEnd w:id="52"/>
      <w:r>
        <w:rPr>
          <w:rtl w:val="true"/>
        </w:rPr>
        <w:t>البحث الأوّل</w:t>
      </w:r>
      <w:r>
        <w:rPr>
          <w:rtl w:val="true"/>
        </w:rPr>
        <w:t>:</w:t>
      </w:r>
      <w:r>
        <w:rPr>
          <w:rtl w:val="true"/>
        </w:rPr>
        <w:t>في المصدود</w:t>
      </w:r>
      <w:r>
        <w:rPr>
          <w:rtl w:val="true"/>
        </w:rPr>
        <w:t>.</w:t>
      </w:r>
      <w:bookmarkEnd w:id="53"/>
    </w:p>
    <w:p>
      <w:pPr>
        <w:pStyle w:val="Heading6"/>
        <w:numPr>
          <w:ilvl w:val="5"/>
          <w:numId w:val="1"/>
        </w:numPr>
        <w:rPr/>
      </w:pPr>
      <w:bookmarkStart w:id="54" w:name="__RefHeading___Toc1374880_222507752"/>
      <w:bookmarkStart w:id="55" w:name="_Toc20"/>
      <w:bookmarkEnd w:id="54"/>
      <w:r>
        <w:rPr>
          <w:rtl w:val="true"/>
        </w:rPr>
        <w:t>مسألة</w:t>
      </w:r>
      <w:r>
        <w:rPr>
          <w:rtl w:val="true"/>
        </w:rPr>
        <w:t>:</w:t>
      </w:r>
      <w:r>
        <w:rPr>
          <w:rtl w:val="true"/>
        </w:rPr>
        <w:t>إذا تلبّس الحاجّ بالإحرام و صار محرما،تعلّق به من الأحكام وجوب</w:t>
      </w:r>
      <w:bookmarkEnd w:id="55"/>
    </w:p>
    <w:p>
      <w:pPr>
        <w:pStyle w:val="BookText"/>
        <w:rPr/>
      </w:pPr>
      <w:r>
        <w:rPr>
          <w:rFonts w:ascii="IRNazanin" w:hAnsi="IRNazanin" w:eastAsia="IRNazanin"/>
          <w:color w:val="111111"/>
          <w:sz w:val="28"/>
          <w:sz w:val="28"/>
          <w:szCs w:val="28"/>
          <w:rtl w:val="true"/>
          <w:lang w:bidi="fa-IR"/>
        </w:rPr>
        <w:t>الإتمام للحجّ،على ما سلف</w:t>
      </w:r>
    </w:p>
    <w:p>
      <w:pPr>
        <w:pStyle w:val="BookText"/>
        <w:rPr/>
      </w:pPr>
      <w:r>
        <w:rPr>
          <w:rFonts w:ascii="Amiri" w:hAnsi="Amiri" w:eastAsia="Amiri" w:cs="Amiri"/>
          <w:color w:val="111111"/>
          <w:sz w:val="28"/>
          <w:sz w:val="28"/>
          <w:szCs w:val="28"/>
          <w:rtl w:val="true"/>
          <w:lang w:bidi="ar-SA"/>
        </w:rPr>
        <w:t xml:space="preserve">،و غير ذلك من الأحكام التي ذكرناها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ثبت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صدّه المشركون أو غيرهم عن الوصول إلى مكّة بعد إحرامه، و لم يكن له طريق سوى ما صدّ عنه،أو كان له طريق غير موضع الصدّ لكن قصرت نفقته،تحلّل،و هو قول العلماء كافّة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أُحْصِرْتُمْ فَمَا اسْتَيْسَرَ مِنَ الْهَدْيِ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الجمهور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النبيّ صلّى اللّه عليه و آله أمر أصحابه يوم حصروا في الحديبيّة أن ينحروا و يحلقوا و يحلّوا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معاوية بن عمّار،عن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المصدود تحلّ له النساء</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6" w:name="__RefHeading___Toc1374882_222507752"/>
      <w:bookmarkStart w:id="57" w:name="_Toc21"/>
      <w:bookmarkEnd w:id="56"/>
      <w:r>
        <w:rPr>
          <w:rtl w:val="true"/>
        </w:rPr>
        <w:t>مسألة</w:t>
      </w:r>
      <w:r>
        <w:rPr>
          <w:rtl w:val="true"/>
        </w:rPr>
        <w:t>:</w:t>
      </w:r>
      <w:r>
        <w:rPr>
          <w:rtl w:val="true"/>
        </w:rPr>
        <w:t>و سواء كان الإحرام للحجّ أو العمرة،و بأيّ أنواع الحجّ أحرم،يجوز له</w:t>
      </w:r>
      <w:bookmarkEnd w:id="57"/>
    </w:p>
    <w:p>
      <w:pPr>
        <w:pStyle w:val="BookText"/>
        <w:rPr/>
      </w:pPr>
      <w:r>
        <w:rPr>
          <w:rFonts w:ascii="Amiri" w:hAnsi="Amiri" w:eastAsia="Amiri" w:cs="Amiri"/>
          <w:color w:val="111111"/>
          <w:sz w:val="28"/>
          <w:sz w:val="28"/>
          <w:szCs w:val="28"/>
          <w:rtl w:val="true"/>
          <w:lang w:bidi="ar-SA"/>
        </w:rPr>
        <w:t>التحلّل مع الصدّ</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أبو حنيفة </w:t>
      </w:r>
      <w:r>
        <w:rPr>
          <w:rStyle w:val="FootnoteAnchor"/>
          <w:rtl w:val="true"/>
        </w:rPr>
        <w:footnoteReference w:id="30"/>
      </w:r>
      <w:r>
        <w:rPr>
          <w:rFonts w:ascii="Amiri" w:hAnsi="Amiri" w:eastAsia="Amiri" w:cs="Amiri"/>
          <w:color w:val="111111"/>
          <w:sz w:val="28"/>
          <w:sz w:val="28"/>
          <w:szCs w:val="28"/>
          <w:rtl w:val="true"/>
          <w:lang w:bidi="ar-SA"/>
        </w:rPr>
        <w:t xml:space="preserve">،و الشافعيّ </w:t>
      </w:r>
      <w:r>
        <w:rPr>
          <w:rStyle w:val="FootnoteAnchor"/>
          <w:rtl w:val="true"/>
        </w:rPr>
        <w:footnoteReference w:id="31"/>
      </w:r>
      <w:r>
        <w:rPr>
          <w:rFonts w:ascii="IRNazanin" w:hAnsi="IRNazanin" w:eastAsia="IRNazanin"/>
          <w:color w:val="111111"/>
          <w:sz w:val="28"/>
          <w:sz w:val="28"/>
          <w:szCs w:val="28"/>
          <w:rtl w:val="true"/>
          <w:lang w:bidi="fa-IR"/>
        </w:rPr>
        <w:t xml:space="preserve">،و أحمد بن حنبل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 xml:space="preserve">. </w:t>
      </w:r>
      <w:bookmarkStart w:id="58" w:name="pg12681_128811"/>
    </w:p>
    <w:p>
      <w:pPr>
        <w:pStyle w:val="BookText"/>
        <w:rPr/>
      </w:pPr>
      <w:bookmarkEnd w:id="58"/>
      <w:r>
        <w:rPr>
          <w:rFonts w:ascii="Amiri" w:hAnsi="Amiri" w:eastAsia="Amiri" w:cs="Amiri"/>
          <w:color w:val="111111"/>
          <w:sz w:val="28"/>
          <w:sz w:val="28"/>
          <w:szCs w:val="28"/>
          <w:rtl w:val="true"/>
          <w:lang w:bidi="ar-SA"/>
        </w:rPr>
        <w:t>و قال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المعتمر لا يتحلّل؛لأنّه لا يخاف الفوات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هو خطأ؛لأنّ الآية </w:t>
      </w:r>
      <w:r>
        <w:rPr>
          <w:rStyle w:val="FootnoteAnchor"/>
          <w:rtl w:val="true"/>
        </w:rPr>
        <w:footnoteReference w:id="34"/>
      </w:r>
      <w:r>
        <w:rPr>
          <w:rFonts w:ascii="Amiri" w:hAnsi="Amiri" w:eastAsia="Amiri" w:cs="Amiri"/>
          <w:color w:val="111111"/>
          <w:sz w:val="28"/>
          <w:sz w:val="28"/>
          <w:szCs w:val="28"/>
          <w:rtl w:val="true"/>
          <w:lang w:bidi="ar-SA"/>
        </w:rPr>
        <w:t>عامّة في كلّ محرم،و هو كما يتناول إحرام الحجّ، يتناول إحرام العمرة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لأنّ الآية إنّما نزلت في صدّ الحديبيّة،و كان النبيّ صلّى اللّه عليه و آله و أصحابه محرمين بعمرة فحلّوا جميعا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9" w:name="__RefHeading___Toc1374884_222507752"/>
      <w:bookmarkStart w:id="60" w:name="_Toc22"/>
      <w:bookmarkEnd w:id="59"/>
      <w:r>
        <w:rPr>
          <w:rtl w:val="true"/>
        </w:rPr>
        <w:t>مسألة</w:t>
      </w:r>
      <w:r>
        <w:rPr>
          <w:rtl w:val="true"/>
        </w:rPr>
        <w:t>:</w:t>
      </w:r>
      <w:r>
        <w:rPr>
          <w:rtl w:val="true"/>
        </w:rPr>
        <w:t>و لو كان له طريق غير موضع الصدّ،فإن كان معه نفقة تكفيه،لم يجز له</w:t>
      </w:r>
      <w:bookmarkEnd w:id="60"/>
    </w:p>
    <w:p>
      <w:pPr>
        <w:pStyle w:val="BookText"/>
        <w:rPr/>
      </w:pPr>
      <w:r>
        <w:rPr>
          <w:rFonts w:ascii="Amiri" w:hAnsi="Amiri" w:eastAsia="Amiri" w:cs="Amiri"/>
          <w:color w:val="111111"/>
          <w:sz w:val="28"/>
          <w:sz w:val="28"/>
          <w:szCs w:val="28"/>
          <w:rtl w:val="true"/>
          <w:lang w:bidi="ar-SA"/>
        </w:rPr>
        <w:t>التحلّل</w:t>
      </w:r>
    </w:p>
    <w:p>
      <w:pPr>
        <w:pStyle w:val="BookText"/>
        <w:rPr/>
      </w:pPr>
      <w:r>
        <w:rPr>
          <w:rFonts w:ascii="Amiri" w:hAnsi="Amiri" w:eastAsia="Amiri" w:cs="Amiri"/>
          <w:color w:val="111111"/>
          <w:sz w:val="28"/>
          <w:sz w:val="28"/>
          <w:szCs w:val="28"/>
          <w:rtl w:val="true"/>
          <w:lang w:bidi="ar-SA"/>
        </w:rPr>
        <w:t>و استمرّ على إحرامه و وجب عليه سلوكها،سواء بعدت أو قربت،خاف الفوات أو لم يخف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محرما بعمرة لم تفت،فلا يجوز له التحلّل،و إن كان بحجّ،صبر حتّى يتحقّق الفوات ثمّ يتحلّل بعمرة،و ليس له التحلّل قبل الفوات و الإتيان بالعمرة بمجرّد خوف الفوات؛لأنّ التحلّل إنّما يجوز بالحصر لا لخوف الفوات،و هذا غير مصدود هنا،فإنّه يجب أن يمضي على إحرامه في ذلك الطريق،فإن أدرك الحجّ، أتمّه،و إن فاته،تحلّل بعمرة و قضاه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قصرت نفقته،جاز له التحلّل؛لأنّه كالممنوع و لا طريق له سوى موضع المنع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لو لم يكن له طريق سوى موضع الصدّ،فإنّه يحلّ،كما قلنا و يرجع إلى بلده</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معاوية بن عمّار،عن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حيث صدّه المشركون يوم الحديبيّة نحر </w:t>
      </w:r>
      <w:bookmarkStart w:id="61" w:name="pg12681_128812"/>
    </w:p>
    <w:p>
      <w:pPr>
        <w:pStyle w:val="BookText"/>
        <w:rPr/>
      </w:pPr>
      <w:bookmarkEnd w:id="61"/>
      <w:r>
        <w:rPr>
          <w:rFonts w:ascii="Amiri" w:hAnsi="Amiri" w:eastAsia="Amiri" w:cs="Amiri"/>
          <w:color w:val="111111"/>
          <w:sz w:val="28"/>
          <w:sz w:val="28"/>
          <w:szCs w:val="28"/>
          <w:rtl w:val="true"/>
          <w:lang w:bidi="ar-SA"/>
        </w:rPr>
        <w:t>بدنته و رجع إلى المدينة</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2" w:name="__RefHeading___Toc1374886_222507752"/>
      <w:bookmarkStart w:id="63" w:name="_Toc23"/>
      <w:bookmarkEnd w:id="62"/>
      <w:r>
        <w:rPr>
          <w:rtl w:val="true"/>
        </w:rPr>
        <w:t>مسألة</w:t>
      </w:r>
      <w:r>
        <w:rPr>
          <w:rtl w:val="true"/>
        </w:rPr>
        <w:t>:</w:t>
      </w:r>
      <w:r>
        <w:rPr>
          <w:rtl w:val="true"/>
        </w:rPr>
        <w:t>إنّما يتحلّل المصدود بالهدي و نيّة التحلّل معا</w:t>
      </w:r>
      <w:bookmarkEnd w:id="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الهدي،فقد أجمع عليه أكثر العلماء </w:t>
      </w:r>
      <w:r>
        <w:rPr>
          <w:rStyle w:val="FootnoteAnchor"/>
          <w:rtl w:val="true"/>
        </w:rPr>
        <w:footnoteReference w:id="37"/>
      </w:r>
      <w:r>
        <w:rPr>
          <w:rFonts w:ascii="Amiri" w:hAnsi="Amiri" w:eastAsia="Amiri" w:cs="Amiri"/>
          <w:color w:val="111111"/>
          <w:sz w:val="28"/>
          <w:sz w:val="28"/>
          <w:szCs w:val="28"/>
          <w:rtl w:val="true"/>
          <w:lang w:bidi="ar-SA"/>
        </w:rPr>
        <w:t xml:space="preserve">و حكي عن مالك أنّه لا هدي عليه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أُحْصِرْتُمْ فَمَا اسْتَيْسَرَ مِنَ الْهَدْيِ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خلاف بين أهل التفسير أنّ هذه الآية نزلت في حصر الحديبيّة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لأنّ النبيّ صلّى اللّه عليه و آله حيث صدّه المشركون يوم الحديبيّة نحر بدنة و رجع إلى المدينة </w:t>
      </w:r>
      <w:r>
        <w:rPr>
          <w:rStyle w:val="FootnoteAnchor"/>
          <w:rtl w:val="true"/>
        </w:rPr>
        <w:footnoteReference w:id="41"/>
      </w:r>
      <w:r>
        <w:rPr>
          <w:rFonts w:ascii="Amiri" w:hAnsi="Amiri" w:eastAsia="Amiri" w:cs="Amiri"/>
          <w:color w:val="111111"/>
          <w:sz w:val="28"/>
          <w:sz w:val="28"/>
          <w:szCs w:val="28"/>
          <w:rtl w:val="true"/>
          <w:lang w:bidi="ar-SA"/>
        </w:rPr>
        <w:t>،و فعله عليه السّلام بيان للواجب،فيكون واجبا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لأنّه أبيح له التحلّل قبل أداء نسكه،فكان عليه الهدي و الفوات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احتجّ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بأنّه تحلّل أبيح له من غير تفريط أشبه من أتمّ حجّه </w:t>
      </w:r>
      <w:r>
        <w:rPr>
          <w:rStyle w:val="FootnoteAnchor"/>
          <w:rtl w:val="true"/>
        </w:rPr>
        <w:footnoteReference w:id="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خطأ؛لأنّه خلاف النصّ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فعله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من أتمّ حجّه، لم يبق عليه شيء من النسك،فتحلّله لأداء مناسكه،بخلاف المصدود الذي لم يتمّ نسكه</w:t>
      </w:r>
      <w:r>
        <w:rPr>
          <w:rFonts w:eastAsia="Amiri" w:cs="Amiri" w:ascii="Amiri" w:hAnsi="Amiri"/>
          <w:color w:val="111111"/>
          <w:sz w:val="28"/>
          <w:szCs w:val="28"/>
          <w:rtl w:val="true"/>
          <w:lang w:bidi="ar-SA"/>
        </w:rPr>
        <w:t xml:space="preserve">. </w:t>
      </w:r>
      <w:bookmarkStart w:id="64" w:name="pg12681_128813"/>
    </w:p>
    <w:p>
      <w:pPr>
        <w:pStyle w:val="BookText"/>
        <w:rPr/>
      </w:pPr>
      <w:bookmarkEnd w:id="64"/>
      <w:r>
        <w:rPr>
          <w:rFonts w:ascii="Amiri" w:hAnsi="Amiri" w:eastAsia="Amiri" w:cs="Amiri"/>
          <w:color w:val="111111"/>
          <w:sz w:val="28"/>
          <w:sz w:val="28"/>
          <w:szCs w:val="28"/>
          <w:rtl w:val="true"/>
          <w:lang w:bidi="ar-SA"/>
        </w:rPr>
        <w:t>و أمّا النيّة،فلأنّه يخرج من إحرام فيفتقر إلى النيّة،كمن يدخل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 الذبح يقع على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التحلّل،فلا يتخصّص لوجه دون آخر إلاّ بالنيّة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نيّة التحلّل غير معتبرة في غير المصدود،فكيف اعتبرت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ليس إذا رمى،أحلّ من بعض الأشياء و إن لم ينو التحلّل؟</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أتى بأفعال النسك فقد خرج عن العهدة و أتى بما عليه،فيحلّ بإكمال الأفعال،و لا يحتاج إلى نيّة،بخلاف المصدود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لأنّا قد بيّنّا أنّ الذبح لا يتخصّص بالتحلّل إلاّ بالنيّة و احتيج بها،دون الرمي الذي لا يكون إلاّ للنسك،فلم يحتج إلى قصد</w:t>
      </w:r>
      <w:r>
        <w:rPr>
          <w:rFonts w:eastAsia="Amiri" w:cs="Amiri" w:ascii="Amiri" w:hAnsi="Amiri"/>
          <w:color w:val="111111"/>
          <w:sz w:val="28"/>
          <w:szCs w:val="28"/>
          <w:rtl w:val="true"/>
          <w:lang w:bidi="ar-SA"/>
        </w:rPr>
        <w:t>.</w:t>
      </w:r>
    </w:p>
    <w:p>
      <w:pPr>
        <w:pStyle w:val="Heading6"/>
        <w:numPr>
          <w:ilvl w:val="5"/>
          <w:numId w:val="1"/>
        </w:numPr>
        <w:rPr/>
      </w:pPr>
      <w:bookmarkStart w:id="65" w:name="__RefHeading___Toc1374888_222507752"/>
      <w:bookmarkStart w:id="66" w:name="_Toc24"/>
      <w:bookmarkEnd w:id="65"/>
      <w:r>
        <w:rPr>
          <w:rtl w:val="true"/>
        </w:rPr>
        <w:t>فرع</w:t>
      </w:r>
      <w:r>
        <w:rPr>
          <w:rtl w:val="true"/>
        </w:rPr>
        <w:t>:</w:t>
      </w:r>
      <w:bookmarkEnd w:id="66"/>
    </w:p>
    <w:p>
      <w:pPr>
        <w:pStyle w:val="BookText"/>
        <w:rPr/>
      </w:pPr>
      <w:r>
        <w:rPr>
          <w:rFonts w:ascii="Amiri" w:hAnsi="Amiri" w:eastAsia="Amiri" w:cs="Amiri"/>
          <w:color w:val="111111"/>
          <w:sz w:val="28"/>
          <w:sz w:val="28"/>
          <w:szCs w:val="28"/>
          <w:rtl w:val="true"/>
          <w:lang w:bidi="ar-SA"/>
        </w:rPr>
        <w:t>لو نوى التحلّل قبل الهدي،لم يتحلّل و كان على إحرامه حتّى ينحر الهدي</w:t>
      </w:r>
    </w:p>
    <w:p>
      <w:pPr>
        <w:pStyle w:val="BookText"/>
        <w:rPr/>
      </w:pPr>
      <w:r>
        <w:rPr>
          <w:rFonts w:ascii="Amiri" w:hAnsi="Amiri" w:eastAsia="Amiri" w:cs="Amiri"/>
          <w:color w:val="111111"/>
          <w:sz w:val="28"/>
          <w:sz w:val="28"/>
          <w:szCs w:val="28"/>
          <w:rtl w:val="true"/>
          <w:lang w:bidi="ar-SA"/>
        </w:rPr>
        <w:t>؛ لأنّه أقيم مقام أفعال الحجّ،فلا يحلّ قبله،كما لا يتحلّل القادر على أفعال الحجّ قبل فعلها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فدية عليه في نيّة التحلّل؛لعدم تأثيرها في العبادة،فإن فعل شيئا من محظورات الإحرام قبل الهدي،فعليه الفداء؛لأنّه محرم فعل محظورا في إحرام صحيح،فكان عليه فديته،كالقادر</w:t>
      </w:r>
      <w:r>
        <w:rPr>
          <w:rFonts w:eastAsia="Amiri" w:cs="Amiri" w:ascii="Amiri" w:hAnsi="Amiri"/>
          <w:color w:val="111111"/>
          <w:sz w:val="28"/>
          <w:szCs w:val="28"/>
          <w:rtl w:val="true"/>
          <w:lang w:bidi="ar-SA"/>
        </w:rPr>
        <w:t>.</w:t>
      </w:r>
    </w:p>
    <w:p>
      <w:pPr>
        <w:pStyle w:val="Heading6"/>
        <w:numPr>
          <w:ilvl w:val="5"/>
          <w:numId w:val="1"/>
        </w:numPr>
        <w:rPr/>
      </w:pPr>
      <w:bookmarkStart w:id="67" w:name="__RefHeading___Toc1374890_222507752"/>
      <w:bookmarkStart w:id="68" w:name="_Toc25"/>
      <w:bookmarkEnd w:id="67"/>
      <w:r>
        <w:rPr>
          <w:rtl w:val="true"/>
        </w:rPr>
        <w:t>مسألة</w:t>
      </w:r>
      <w:r>
        <w:rPr>
          <w:rtl w:val="true"/>
        </w:rPr>
        <w:t>:</w:t>
      </w:r>
      <w:r>
        <w:rPr>
          <w:rtl w:val="true"/>
        </w:rPr>
        <w:t>و لا بدل لهدي التحلّل،فلو عجز عنه و عن ثمنه،لم ينتقل إلى غيره</w:t>
      </w:r>
      <w:bookmarkEnd w:id="68"/>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يبقى على إحرامه،و لو تحلّل،لم يحلّ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مالك </w:t>
      </w:r>
      <w:r>
        <w:rPr>
          <w:rStyle w:val="FootnoteAnchor"/>
          <w:rtl w:val="true"/>
        </w:rPr>
        <w:footnoteReference w:id="44"/>
      </w:r>
      <w:r>
        <w:rPr>
          <w:rFonts w:ascii="Amiri" w:hAnsi="Amiri" w:eastAsia="Amiri" w:cs="Amiri"/>
          <w:color w:val="111111"/>
          <w:sz w:val="28"/>
          <w:sz w:val="28"/>
          <w:szCs w:val="28"/>
          <w:rtl w:val="true"/>
          <w:lang w:bidi="ar-SA"/>
        </w:rPr>
        <w:t xml:space="preserve">،و أبو حنيفة </w:t>
      </w:r>
      <w:r>
        <w:rPr>
          <w:rStyle w:val="FootnoteAnchor"/>
          <w:rtl w:val="true"/>
        </w:rPr>
        <w:footnoteReference w:id="45"/>
      </w:r>
      <w:r>
        <w:rPr>
          <w:rFonts w:ascii="Amiri" w:hAnsi="Amiri" w:eastAsia="Amiri" w:cs="Amiri"/>
          <w:color w:val="111111"/>
          <w:sz w:val="28"/>
          <w:sz w:val="28"/>
          <w:szCs w:val="28"/>
          <w:rtl w:val="true"/>
          <w:lang w:bidi="ar-SA"/>
        </w:rPr>
        <w:t>، و الشافعيّ في أحد القولين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تحرير مذهب الشافعيّ في هذا الباب أنّ له 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ينتقل إلى البدل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الصحيح عندهم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ينتقل،فإذا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ينتقل،يكون في ذمّته،فله في جواز التحلّل قولان منصوصان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يبقى محرما إلى أن يهدي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الأشبه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يحلّ،ثمّ يهدي إذا وجد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ينتقل،قال في مختصر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ينتقل إلى صوم التعديل </w:t>
      </w:r>
      <w:r>
        <w:rPr>
          <w:rStyle w:val="FootnoteAnchor"/>
          <w:rtl w:val="true"/>
        </w:rPr>
        <w:footnoteReference w:id="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 الأمّ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ينتقل إلى الإطعام </w:t>
      </w:r>
      <w:r>
        <w:rPr>
          <w:rStyle w:val="FootnoteAnchor"/>
          <w:rtl w:val="true"/>
        </w:rPr>
        <w:footnoteReference w:id="48"/>
      </w:r>
      <w:r>
        <w:rPr>
          <w:rFonts w:ascii="Amiri" w:hAnsi="Amiri" w:eastAsia="Amiri" w:cs="Amiri"/>
          <w:color w:val="111111"/>
          <w:sz w:val="28"/>
          <w:sz w:val="28"/>
          <w:szCs w:val="28"/>
          <w:rtl w:val="true"/>
          <w:lang w:bidi="ar-SA"/>
        </w:rPr>
        <w:t>،و فيه قول 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مخيّر بين الإطعام و الصيام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أحمد بن حنبل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ينتقل إلى صيام عشرة أيّام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أُحْصِرْتُمْ فَمَا اسْتَيْسَرَ مِنَ الْهَدْيِ وَ لا تَحْلِقُوا رُؤُسَكُمْ حَتّى يَبْلُغَ الْهَدْيُ مَحِلَّهُ </w:t>
      </w:r>
      <w:r>
        <w:rPr>
          <w:rStyle w:val="FootnoteAnchor"/>
          <w:rtl w:val="true"/>
        </w:rPr>
        <w:footnoteReference w:id="51"/>
      </w:r>
      <w:r>
        <w:rPr>
          <w:rFonts w:ascii="Amiri" w:hAnsi="Amiri" w:eastAsia="Amiri" w:cs="Amiri"/>
          <w:color w:val="111111"/>
          <w:sz w:val="28"/>
          <w:sz w:val="28"/>
          <w:szCs w:val="28"/>
          <w:rtl w:val="true"/>
          <w:lang w:bidi="ar-SA"/>
        </w:rPr>
        <w:t>منع من الحلق إلاّ ببلوغ الهدي،فلو كان الإطعام أو الصيام بدلا،لجاز الخلاف قبل بلوغ الهدي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لم يذكر في القرآن،و لو كان له بدل، لذكره،كما ذكر بدل هدي حلق الأذى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بالقياس على هدي التمتّع و الطيب و اللباس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 أولى من القياس</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ثبت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يجب عليه الحلق أو التقصير مع ذبح الهدي أم لا؟فيه تردّد؛ لأنّه تعالى ذكر الهدي وحده و لم يشترط سواه</w:t>
      </w:r>
      <w:r>
        <w:rPr>
          <w:rFonts w:eastAsia="Amiri" w:cs="Amiri" w:ascii="Amiri" w:hAnsi="Amiri"/>
          <w:color w:val="111111"/>
          <w:sz w:val="28"/>
          <w:szCs w:val="28"/>
          <w:rtl w:val="true"/>
          <w:lang w:bidi="ar-SA"/>
        </w:rPr>
        <w:t xml:space="preserve">. </w:t>
      </w:r>
      <w:bookmarkStart w:id="69" w:name="pg12681_128815"/>
    </w:p>
    <w:p>
      <w:pPr>
        <w:pStyle w:val="BookText"/>
        <w:rPr/>
      </w:pPr>
      <w:bookmarkEnd w:id="69"/>
      <w:r>
        <w:rPr>
          <w:rFonts w:ascii="Amiri" w:hAnsi="Amiri" w:eastAsia="Amiri" w:cs="Amiri"/>
          <w:color w:val="111111"/>
          <w:sz w:val="28"/>
          <w:sz w:val="28"/>
          <w:szCs w:val="28"/>
          <w:rtl w:val="true"/>
          <w:lang w:bidi="ar-SA"/>
        </w:rPr>
        <w:t>و قال أحمد في إحدى الروايتين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بدّ منه؛لأنّ النبيّ صلّى اللّه عليه و آله حلق يوم الحديبيّة </w:t>
      </w:r>
      <w:r>
        <w:rPr>
          <w:rStyle w:val="FootnoteAnchor"/>
          <w:rtl w:val="true"/>
        </w:rPr>
        <w:footnoteReference w:id="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قويّ</w:t>
      </w:r>
      <w:r>
        <w:rPr>
          <w:rFonts w:eastAsia="Amiri" w:cs="Amiri" w:ascii="Amiri" w:hAnsi="Amiri"/>
          <w:color w:val="111111"/>
          <w:sz w:val="28"/>
          <w:szCs w:val="28"/>
          <w:rtl w:val="true"/>
          <w:lang w:bidi="ar-SA"/>
        </w:rPr>
        <w:t>.</w:t>
      </w:r>
    </w:p>
    <w:p>
      <w:pPr>
        <w:pStyle w:val="Heading6"/>
        <w:numPr>
          <w:ilvl w:val="5"/>
          <w:numId w:val="1"/>
        </w:numPr>
        <w:rPr/>
      </w:pPr>
      <w:bookmarkStart w:id="70" w:name="__RefHeading___Toc1374892_222507752"/>
      <w:bookmarkStart w:id="71" w:name="_Toc26"/>
      <w:bookmarkEnd w:id="70"/>
      <w:r>
        <w:rPr>
          <w:rtl w:val="true"/>
        </w:rPr>
        <w:t>مسألة</w:t>
      </w:r>
      <w:r>
        <w:rPr>
          <w:rtl w:val="true"/>
        </w:rPr>
        <w:t>:</w:t>
      </w:r>
      <w:r>
        <w:rPr>
          <w:rtl w:val="true"/>
        </w:rPr>
        <w:t>قد بيّنّا أنّ المصدود إنّما يتحلّل بالهدي و نيّة التحلّل</w:t>
      </w:r>
      <w:r>
        <w:rPr>
          <w:rtl w:val="true"/>
        </w:rPr>
        <w:t>.</w:t>
      </w:r>
      <w:bookmarkEnd w:id="71"/>
    </w:p>
    <w:p>
      <w:pPr>
        <w:pStyle w:val="BookText"/>
        <w:rPr/>
      </w:pPr>
      <w:r>
        <w:rPr>
          <w:rStyle w:val="FootnoteAnchor"/>
          <w:rtl w:val="true"/>
        </w:rPr>
        <w:footnoteReference w:id="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بعض أصحابنا يخصّ وجوب الهدي بالمحصور لا بالمصدود </w:t>
      </w:r>
      <w:r>
        <w:rPr>
          <w:rStyle w:val="FootnoteAnchor"/>
          <w:rtl w:val="true"/>
        </w:rPr>
        <w:footnoteReference w:id="55"/>
      </w:r>
      <w:r>
        <w:rPr>
          <w:rFonts w:ascii="Amiri" w:hAnsi="Amiri" w:eastAsia="Amiri" w:cs="Amiri"/>
          <w:color w:val="111111"/>
          <w:sz w:val="28"/>
          <w:sz w:val="28"/>
          <w:szCs w:val="28"/>
          <w:rtl w:val="true"/>
          <w:lang w:bidi="ar-SA"/>
        </w:rPr>
        <w:t>،قال ابن إدريس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الأظهر؛لأنّ الأصل براءة الذمّة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أُحْصِرْتُمْ فَمَا اسْتَيْسَرَ مِنَ الْهَدْيِ </w:t>
      </w:r>
      <w:r>
        <w:rPr>
          <w:rStyle w:val="FootnoteAnchor"/>
          <w:rtl w:val="true"/>
        </w:rPr>
        <w:footnoteReference w:id="56"/>
      </w:r>
      <w:r>
        <w:rPr>
          <w:rFonts w:ascii="Amiri" w:hAnsi="Amiri" w:eastAsia="Amiri" w:cs="Amiri"/>
          <w:color w:val="111111"/>
          <w:sz w:val="28"/>
          <w:sz w:val="28"/>
          <w:szCs w:val="28"/>
          <w:rtl w:val="true"/>
          <w:lang w:bidi="ar-SA"/>
        </w:rPr>
        <w:t>أراد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بالمرض؛لأنّه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أحصره المرض و حصره العدوّ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الأقرب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الهدي؛لأنّه محصور بالعدوّ،فكان عليه الهدي،كالمحصور بالمرض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 النبيّ صلّى اللّه عليه و آله لمّا صدّ بالحديبيّة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اسم نهر خارج الحرم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نحر هديه و أحلّ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ثبت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كان قد ساق المصدود هديا في إحرامه قبل الصدّ ثمّ صدّ،هل يكفيه هدي السياق عن هدى التحلّل أم لا؟فيه قولان</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يجزئه ما ساقه عن هدي التحلّل </w:t>
      </w:r>
      <w:r>
        <w:rPr>
          <w:rStyle w:val="FootnoteAnchor"/>
          <w:rtl w:val="true"/>
        </w:rPr>
        <w:footnoteReference w:id="59"/>
      </w:r>
      <w:r>
        <w:rPr>
          <w:rFonts w:ascii="Amiri" w:hAnsi="Amiri" w:eastAsia="Amiri" w:cs="Amiri"/>
          <w:color w:val="111111"/>
          <w:sz w:val="28"/>
          <w:sz w:val="28"/>
          <w:szCs w:val="28"/>
          <w:rtl w:val="true"/>
          <w:lang w:bidi="ar-SA"/>
        </w:rPr>
        <w:t>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أُحْصِرْتُمْ </w:t>
      </w:r>
      <w:bookmarkStart w:id="72" w:name="pg12681_128816"/>
    </w:p>
    <w:p>
      <w:pPr>
        <w:pStyle w:val="BookText"/>
        <w:rPr/>
      </w:pPr>
      <w:bookmarkEnd w:id="72"/>
      <w:r>
        <w:rPr>
          <w:rFonts w:ascii="Amiri" w:hAnsi="Amiri" w:eastAsia="Amiri" w:cs="Amiri"/>
          <w:color w:val="111111"/>
          <w:sz w:val="28"/>
          <w:sz w:val="28"/>
          <w:szCs w:val="28"/>
          <w:rtl w:val="true"/>
          <w:lang w:bidi="ar-SA"/>
        </w:rPr>
        <w:t xml:space="preserve">فَمَا اسْتَيْسَرَ مِنَ الْهَدْيِ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بدّ له من هدي آخر للتحلّل،كما لو لم يسق </w:t>
      </w:r>
      <w:r>
        <w:rPr>
          <w:rStyle w:val="FootnoteAnchor"/>
          <w:rtl w:val="true"/>
        </w:rPr>
        <w:footnoteReference w:id="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w:t>
      </w:r>
      <w:r>
        <w:rPr>
          <w:rFonts w:eastAsia="IRNazanin" w:cs="IRNazanin"/>
          <w:color w:val="111111"/>
          <w:sz w:val="28"/>
          <w:szCs w:val="28"/>
          <w:rtl w:val="true"/>
          <w:lang w:bidi="fa-IR"/>
        </w:rPr>
        <w:t>.</w:t>
      </w:r>
    </w:p>
    <w:p>
      <w:pPr>
        <w:pStyle w:val="Heading6"/>
        <w:numPr>
          <w:ilvl w:val="5"/>
          <w:numId w:val="1"/>
        </w:numPr>
        <w:rPr/>
      </w:pPr>
      <w:bookmarkStart w:id="73" w:name="__RefHeading___Toc1374894_222507752"/>
      <w:bookmarkStart w:id="74" w:name="_Toc27"/>
      <w:bookmarkEnd w:id="73"/>
      <w:r>
        <w:rPr>
          <w:rtl w:val="true"/>
        </w:rPr>
        <w:t>مسألة</w:t>
      </w:r>
      <w:r>
        <w:rPr>
          <w:rtl w:val="true"/>
        </w:rPr>
        <w:t>:</w:t>
      </w:r>
      <w:r>
        <w:rPr>
          <w:rtl w:val="true"/>
        </w:rPr>
        <w:t>و لا يتعيّن مكان لنحر هدي التحلّل في المصدود،بل يجوز نحره في</w:t>
      </w:r>
      <w:bookmarkEnd w:id="74"/>
    </w:p>
    <w:p>
      <w:pPr>
        <w:pStyle w:val="BookText"/>
        <w:rPr/>
      </w:pPr>
      <w:r>
        <w:rPr>
          <w:rFonts w:ascii="Amiri" w:hAnsi="Amiri" w:eastAsia="Amiri" w:cs="Amiri"/>
          <w:color w:val="111111"/>
          <w:sz w:val="28"/>
          <w:sz w:val="28"/>
          <w:szCs w:val="28"/>
          <w:rtl w:val="true"/>
          <w:lang w:bidi="ar-SA"/>
        </w:rPr>
        <w:t>موضع الصدّ</w:t>
      </w:r>
    </w:p>
    <w:p>
      <w:pPr>
        <w:pStyle w:val="BookText"/>
        <w:rPr/>
      </w:pPr>
      <w:r>
        <w:rPr>
          <w:rFonts w:ascii="Amiri" w:hAnsi="Amiri" w:eastAsia="Amiri" w:cs="Amiri"/>
          <w:color w:val="111111"/>
          <w:sz w:val="28"/>
          <w:sz w:val="28"/>
          <w:szCs w:val="28"/>
          <w:rtl w:val="true"/>
          <w:lang w:bidi="ar-SA"/>
        </w:rPr>
        <w:t>،سواء كان حلاّ أو حرما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مالك </w:t>
      </w:r>
      <w:r>
        <w:rPr>
          <w:rStyle w:val="FootnoteAnchor"/>
          <w:rtl w:val="true"/>
        </w:rPr>
        <w:footnoteReference w:id="62"/>
      </w:r>
      <w:r>
        <w:rPr>
          <w:rFonts w:ascii="Amiri" w:hAnsi="Amiri" w:eastAsia="Amiri" w:cs="Amiri"/>
          <w:color w:val="111111"/>
          <w:sz w:val="28"/>
          <w:sz w:val="28"/>
          <w:szCs w:val="28"/>
          <w:rtl w:val="true"/>
          <w:lang w:bidi="ar-SA"/>
        </w:rPr>
        <w:t xml:space="preserve">،و الشافعيّ </w:t>
      </w:r>
      <w:r>
        <w:rPr>
          <w:rStyle w:val="FootnoteAnchor"/>
          <w:rtl w:val="true"/>
        </w:rPr>
        <w:footnoteReference w:id="63"/>
      </w:r>
      <w:r>
        <w:rPr>
          <w:rFonts w:ascii="Amiri" w:hAnsi="Amiri" w:eastAsia="Amiri" w:cs="Amiri"/>
          <w:color w:val="111111"/>
          <w:sz w:val="28"/>
          <w:sz w:val="28"/>
          <w:szCs w:val="28"/>
          <w:rtl w:val="true"/>
          <w:lang w:bidi="ar-SA"/>
        </w:rPr>
        <w:t xml:space="preserve">،و أحمد في إحدى الروايتين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ينحر إلاّ بالحرم يبعث به و يواطئ من يبعثه معه على نحره في وقت يتحلّل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ابن مسعود،و الحسن،و الشعبيّ،و النخعيّ، و عطاء </w:t>
      </w:r>
      <w:r>
        <w:rPr>
          <w:rStyle w:val="FootnoteAnchor"/>
          <w:rtl w:val="true"/>
        </w:rPr>
        <w:footnoteReference w:id="65"/>
      </w:r>
      <w:r>
        <w:rPr>
          <w:rFonts w:ascii="Amiri" w:hAnsi="Amiri" w:eastAsia="Amiri" w:cs="Amiri"/>
          <w:color w:val="111111"/>
          <w:sz w:val="28"/>
          <w:sz w:val="28"/>
          <w:szCs w:val="28"/>
          <w:rtl w:val="true"/>
          <w:lang w:bidi="ar-SA"/>
        </w:rPr>
        <w:t xml:space="preserve">،و أبو حنيفة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النبيّ صلّى اللّه عليه و آله نحر هديه بالحديبيّة،و هي خارج الحرم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النبيّ صلّى اللّه عليه و آله نحر هديه عند الشجرة التي كانت تحتها بيعة الرضوان،و هي من الحلّ باتّفاق أهل النقل </w:t>
      </w:r>
      <w:r>
        <w:rPr>
          <w:rStyle w:val="FootnoteAnchor"/>
          <w:rtl w:val="true"/>
        </w:rPr>
        <w:footnoteReference w:id="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الْهَدْيَ مَعْكُوفاً أَنْ </w:t>
      </w:r>
    </w:p>
    <w:p>
      <w:pPr>
        <w:pStyle w:val="BookText"/>
        <w:rPr/>
      </w:pPr>
      <w:r>
        <w:rPr>
          <w:rFonts w:ascii="Amiri" w:hAnsi="Amiri" w:eastAsia="Amiri" w:cs="Amiri"/>
          <w:color w:val="111111"/>
          <w:sz w:val="28"/>
          <w:sz w:val="28"/>
          <w:szCs w:val="28"/>
          <w:rtl w:val="true"/>
          <w:lang w:bidi="ar-SA"/>
        </w:rPr>
        <w:t xml:space="preserve">يَبْلُغَ مَحِلَّهُ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لأنّه موضع حلّ،فكان له نحره فيه،كالحرم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ذلك يفضي إلى تعذّر الحلّ،لتعذّر وصول الهدي محلّه مع مقاومة العدوّ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ابن بابويه عن الصادق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المحصور و المضطرّ ينحران بدنتهما في المكان الذي يضطرّان فيه</w:t>
      </w:r>
      <w:r>
        <w:rPr>
          <w:rFonts w:eastAsia="Amiri" w:cs="Amiri" w:ascii="Amiri" w:hAnsi="Amiri"/>
          <w:color w:val="111111"/>
          <w:sz w:val="28"/>
          <w:szCs w:val="28"/>
          <w:rtl w:val="true"/>
          <w:lang w:bidi="ar-SA"/>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احتجّ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تَحْلِقُوا رُؤُسَكُمْ حَتّى يَبْلُغَ الْهَدْيُ مَحِلَّهُ </w:t>
      </w:r>
      <w:r>
        <w:rPr>
          <w:rStyle w:val="FootnoteAnchor"/>
          <w:rtl w:val="true"/>
        </w:rPr>
        <w:footnoteReference w:id="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مَحِلُّها إِلَى الْبَيْتِ الْعَتِيقِ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لأنّه ذبح يتعلّق بالإحرام،فلم يجز في غير الحرم،كدم الطيب و اللباس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الآية في حقّ غير المصدود،و لا يمكن قياس المصدود عليه؛لأنّ تحلّل المصدود في الحلّ،و تحلّل غيره في الحرم،فكلّ منهما ينبغي أن ينحر في موضع تحلّله،و قد قيل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يَبْلُغَ الْهَدْيُ مَحِلَّهُ </w:t>
      </w:r>
      <w:r>
        <w:rPr>
          <w:rStyle w:val="FootnoteAnchor"/>
          <w:rtl w:val="true"/>
        </w:rPr>
        <w:footnoteReference w:id="74"/>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يذبح،و ذبح المصدود في موضع الصدّ و هو موضع حلّه؛ اقتداء برسول اللّه صلّى اللّه عليه و آله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الثاني </w:t>
      </w:r>
      <w:r>
        <w:rPr>
          <w:rStyle w:val="FootnoteAnchor"/>
          <w:rtl w:val="true"/>
        </w:rPr>
        <w:footnoteReference w:id="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بالفرق،و قد تقدّم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 xml:space="preserve">. </w:t>
      </w:r>
      <w:bookmarkStart w:id="75" w:name="pg12681_128818"/>
    </w:p>
    <w:p>
      <w:pPr>
        <w:pStyle w:val="Heading6"/>
        <w:numPr>
          <w:ilvl w:val="5"/>
          <w:numId w:val="1"/>
        </w:numPr>
        <w:rPr/>
      </w:pPr>
      <w:bookmarkStart w:id="76" w:name="__RefHeading___Toc1374896_222507752"/>
      <w:bookmarkStart w:id="77" w:name="_Toc28"/>
      <w:bookmarkEnd w:id="75"/>
      <w:bookmarkEnd w:id="76"/>
      <w:r>
        <w:rPr>
          <w:rtl w:val="true"/>
        </w:rPr>
        <w:t>فرع</w:t>
      </w:r>
      <w:r>
        <w:rPr>
          <w:rtl w:val="true"/>
        </w:rPr>
        <w:t>:</w:t>
      </w:r>
      <w:bookmarkEnd w:id="77"/>
    </w:p>
    <w:p>
      <w:pPr>
        <w:pStyle w:val="BookText"/>
        <w:rPr/>
      </w:pPr>
      <w:r>
        <w:rPr>
          <w:rFonts w:ascii="Amiri" w:hAnsi="Amiri" w:eastAsia="Amiri" w:cs="Amiri"/>
          <w:color w:val="111111"/>
          <w:sz w:val="28"/>
          <w:sz w:val="28"/>
          <w:szCs w:val="28"/>
          <w:rtl w:val="true"/>
          <w:lang w:bidi="ar-SA"/>
        </w:rPr>
        <w:t>لو قدر على الحرم هل يجب أن يبعث هديه إليه أم لا؟فيه تردّد</w:t>
      </w:r>
    </w:p>
    <w:p>
      <w:pPr>
        <w:pStyle w:val="BookText"/>
        <w:rPr/>
      </w:pPr>
      <w:r>
        <w:rPr>
          <w:rFonts w:ascii="Amiri" w:hAnsi="Amiri" w:eastAsia="Amiri" w:cs="Amiri"/>
          <w:color w:val="111111"/>
          <w:sz w:val="28"/>
          <w:sz w:val="28"/>
          <w:szCs w:val="28"/>
          <w:rtl w:val="true"/>
          <w:lang w:bidi="ar-SA"/>
        </w:rPr>
        <w:t>،و لكن لا ريب في الأولويّة،و كذا لو قدر على أطراف الحرم؛لأنّ الحرم كلّه منحر</w:t>
      </w:r>
      <w:r>
        <w:rPr>
          <w:rFonts w:eastAsia="Amiri" w:cs="Amiri" w:ascii="Amiri" w:hAnsi="Amiri"/>
          <w:color w:val="111111"/>
          <w:sz w:val="28"/>
          <w:szCs w:val="28"/>
          <w:rtl w:val="true"/>
          <w:lang w:bidi="ar-SA"/>
        </w:rPr>
        <w:t>.</w:t>
      </w:r>
    </w:p>
    <w:p>
      <w:pPr>
        <w:pStyle w:val="Heading6"/>
        <w:numPr>
          <w:ilvl w:val="5"/>
          <w:numId w:val="1"/>
        </w:numPr>
        <w:rPr/>
      </w:pPr>
      <w:bookmarkStart w:id="78" w:name="__RefHeading___Toc1374898_222507752"/>
      <w:bookmarkStart w:id="79" w:name="_Toc29"/>
      <w:bookmarkEnd w:id="78"/>
      <w:r>
        <w:rPr>
          <w:rtl w:val="true"/>
        </w:rPr>
        <w:t>مسألة</w:t>
      </w:r>
      <w:r>
        <w:rPr>
          <w:rtl w:val="true"/>
        </w:rPr>
        <w:t>:</w:t>
      </w:r>
      <w:r>
        <w:rPr>
          <w:rtl w:val="true"/>
        </w:rPr>
        <w:t>فكما لا يختصّ النحر بمكان،فكذا لا يختصّ بزمان</w:t>
      </w:r>
      <w:bookmarkEnd w:id="79"/>
    </w:p>
    <w:p>
      <w:pPr>
        <w:pStyle w:val="BookText"/>
        <w:rPr/>
      </w:pPr>
      <w:r>
        <w:rPr>
          <w:rFonts w:ascii="Amiri" w:hAnsi="Amiri" w:eastAsia="Amiri" w:cs="Amiri"/>
          <w:color w:val="111111"/>
          <w:sz w:val="28"/>
          <w:sz w:val="28"/>
          <w:szCs w:val="28"/>
          <w:rtl w:val="true"/>
          <w:lang w:bidi="ar-SA"/>
        </w:rPr>
        <w:t>،بل متى صدّ،جاز له الذبح في الحال و الإحلال؛لقوله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أُحْصِرْتُمْ فَمَا اسْتَيْسَرَ مِنَ الْهَدْيِ </w:t>
      </w:r>
      <w:r>
        <w:rPr>
          <w:rStyle w:val="FootnoteAnchor"/>
          <w:rtl w:val="true"/>
        </w:rPr>
        <w:footnoteReference w:id="78"/>
      </w:r>
      <w:r>
        <w:rPr>
          <w:rFonts w:ascii="Amiri" w:hAnsi="Amiri" w:eastAsia="Amiri" w:cs="Amiri"/>
          <w:color w:val="111111"/>
          <w:sz w:val="28"/>
          <w:sz w:val="28"/>
          <w:szCs w:val="28"/>
          <w:rtl w:val="true"/>
          <w:lang w:bidi="ar-SA"/>
        </w:rPr>
        <w:t>و لم يشترط زمانا خصوصا مع الإتيان بالفاء الدالّة على التعقيب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عملا بالعمومات الدالّة على النحر مطلقا من غير تقييد بزمان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لأنّه ربّما احتاج إلى العود لسرعة،فلو لم يسع ذبحه في الحال،لزم الحرج</w:t>
      </w:r>
      <w:r>
        <w:rPr>
          <w:rFonts w:eastAsia="Amiri" w:cs="Amiri" w:ascii="Amiri" w:hAnsi="Amiri"/>
          <w:color w:val="111111"/>
          <w:sz w:val="28"/>
          <w:szCs w:val="28"/>
          <w:rtl w:val="true"/>
          <w:lang w:bidi="ar-SA"/>
        </w:rPr>
        <w:t>.</w:t>
      </w:r>
    </w:p>
    <w:p>
      <w:pPr>
        <w:pStyle w:val="Heading6"/>
        <w:numPr>
          <w:ilvl w:val="5"/>
          <w:numId w:val="1"/>
        </w:numPr>
        <w:rPr/>
      </w:pPr>
      <w:bookmarkStart w:id="80" w:name="__RefHeading___Toc1374900_222507752"/>
      <w:bookmarkStart w:id="81" w:name="_Toc30"/>
      <w:bookmarkEnd w:id="80"/>
      <w:r>
        <w:rPr>
          <w:rtl w:val="true"/>
        </w:rPr>
        <w:t>مسألة</w:t>
      </w:r>
      <w:r>
        <w:rPr>
          <w:rtl w:val="true"/>
        </w:rPr>
        <w:t>:</w:t>
      </w:r>
      <w:r>
        <w:rPr>
          <w:rtl w:val="true"/>
        </w:rPr>
        <w:t>إذا صدّ عن الوصول إلى مكّة قبل الموقفين،فهو مصدود إجماعا</w:t>
      </w:r>
      <w:bookmarkEnd w:id="81"/>
    </w:p>
    <w:p>
      <w:pPr>
        <w:pStyle w:val="BookText"/>
        <w:rPr/>
      </w:pPr>
      <w:r>
        <w:rPr>
          <w:rFonts w:ascii="Amiri" w:hAnsi="Amiri" w:eastAsia="Amiri" w:cs="Amiri"/>
          <w:color w:val="111111"/>
          <w:sz w:val="28"/>
          <w:sz w:val="28"/>
          <w:szCs w:val="28"/>
          <w:rtl w:val="true"/>
          <w:lang w:bidi="ar-SA"/>
        </w:rPr>
        <w:t>،يجوز له التحلّل،و كذا لو صدّ عن الوقوف بموقفين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الشافعيّ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أبو حنيفة </w:t>
      </w:r>
      <w:r>
        <w:rPr>
          <w:rStyle w:val="FootnoteAnchor"/>
          <w:rtl w:val="true"/>
        </w:rPr>
        <w:footnoteReference w:id="80"/>
      </w:r>
      <w:r>
        <w:rPr>
          <w:rFonts w:ascii="Amiri" w:hAnsi="Amiri" w:eastAsia="Amiri" w:cs="Amiri"/>
          <w:color w:val="111111"/>
          <w:sz w:val="28"/>
          <w:sz w:val="28"/>
          <w:szCs w:val="28"/>
          <w:rtl w:val="true"/>
          <w:lang w:bidi="ar-SA"/>
        </w:rPr>
        <w:t>،و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له أن يتحلّل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أُحْصِرْتُمْ فَمَا اسْتَيْسَرَ مِنَ الْهَدْيِ </w:t>
      </w:r>
      <w:r>
        <w:rPr>
          <w:rStyle w:val="FootnoteAnchor"/>
          <w:rtl w:val="true"/>
        </w:rPr>
        <w:footnoteReference w:id="82"/>
      </w:r>
      <w:r>
        <w:rPr>
          <w:rFonts w:ascii="Amiri" w:hAnsi="Amiri" w:eastAsia="Amiri" w:cs="Amiri"/>
          <w:color w:val="111111"/>
          <w:sz w:val="28"/>
          <w:sz w:val="28"/>
          <w:szCs w:val="28"/>
          <w:rtl w:val="true"/>
          <w:lang w:bidi="ar-SA"/>
        </w:rPr>
        <w:t xml:space="preserve">و لم يفصل، و كذا لو منع من إحدى الموقفين،قاله الشيخ </w:t>
      </w:r>
      <w:r>
        <w:rPr>
          <w:rStyle w:val="FootnoteAnchor"/>
          <w:rtl w:val="true"/>
        </w:rPr>
        <w:footnoteReference w:id="83"/>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لو صدّ بعد الوقوف بالموقفين و منع من العود إلى منى،لرمي الجمار </w:t>
      </w:r>
    </w:p>
    <w:p>
      <w:pPr>
        <w:pStyle w:val="BookText"/>
        <w:rPr/>
      </w:pPr>
      <w:r>
        <w:rPr>
          <w:rFonts w:ascii="Amiri" w:hAnsi="Amiri" w:eastAsia="Amiri" w:cs="Amiri"/>
          <w:color w:val="111111"/>
          <w:sz w:val="28"/>
          <w:sz w:val="28"/>
          <w:szCs w:val="28"/>
          <w:rtl w:val="true"/>
          <w:lang w:bidi="ar-SA"/>
        </w:rPr>
        <w:t>و المبيت بها،فإنّه لا يتحقّق الصدّ بذلك،بل قد تمّ حجّه،فيتحلّل و يستنيب من يرمي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صدّ بعد الوقوف بالموقفين قبل طواف الزيارة و السعي،فإنّه يتحلّل أيضا؛ لأنّ الصدّ يفيد التحلّل من جميعه فأفاد التحلّل من بعضه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أن يبقى على إحرامه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ثبت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لحق أيّام منى،رمى و حلق و ذبح،و إن لم يلحق،أمر من ينوب عنه في ذلك،فإذا تمكّن،أتى مكّة فطاف طواف الحجّ و سعى و قد تمّ حجّه و لا قضاء عليه،هذا إذا بقي على إحرامه حتّى يطوف و يسعى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لم يقم على إحرامه و تحلّل،كان عليه الحجّ من قابل ليأتي بأركان الحجّ من الطواف و السعي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لو طاف و سعى و منع من المبيت بمنى و من الرمي،فإنّ حجّه تامّ على ما بيّنّاه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لو تمكّن من المبيت و صدّ عن الوقوف بالموقفين أو عن أحدهما،جاز له التحلّل؛للعموم </w:t>
      </w:r>
      <w:r>
        <w:rPr>
          <w:rStyle w:val="FootnoteAnchor"/>
          <w:rtl w:val="true"/>
        </w:rPr>
        <w:footnoteReference w:id="85"/>
      </w:r>
      <w:r>
        <w:rPr>
          <w:rFonts w:ascii="Amiri" w:hAnsi="Amiri" w:eastAsia="Amiri" w:cs="Amiri"/>
          <w:color w:val="111111"/>
          <w:sz w:val="28"/>
          <w:sz w:val="28"/>
          <w:szCs w:val="28"/>
          <w:rtl w:val="true"/>
          <w:lang w:bidi="ar-SA"/>
        </w:rPr>
        <w:t>،و إن لم يتحلّل و أقام على إحرامه حتّى فاته الوقوف،فقد فاته الحجّ،و عليه أن يتحلّل بعمرة و لا يلزمه دم لفوات الحجّ</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هل يجوز له أن يفسخ نيّة الحجّ و يجعله عمرة قبل الفوات؟فيه إشكال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بعض الجمهور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ذلك </w:t>
      </w:r>
      <w:r>
        <w:rPr>
          <w:rStyle w:val="FootnoteAnchor"/>
          <w:rtl w:val="true"/>
        </w:rPr>
        <w:footnoteReference w:id="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لأنّا أبحنا له ذلك من غير صدّ،فمعه أولى، و لا دم عليه</w:t>
      </w:r>
      <w:r>
        <w:rPr>
          <w:rFonts w:eastAsia="Amiri" w:cs="Amiri" w:ascii="Amiri" w:hAnsi="Amiri"/>
          <w:color w:val="111111"/>
          <w:sz w:val="28"/>
          <w:szCs w:val="28"/>
          <w:rtl w:val="true"/>
          <w:lang w:bidi="ar-SA"/>
        </w:rPr>
        <w:t xml:space="preserve">. </w:t>
      </w:r>
      <w:bookmarkStart w:id="82" w:name="pg12681_128820"/>
    </w:p>
    <w:p>
      <w:pPr>
        <w:pStyle w:val="Heading6"/>
        <w:numPr>
          <w:ilvl w:val="5"/>
          <w:numId w:val="1"/>
        </w:numPr>
        <w:rPr/>
      </w:pPr>
      <w:bookmarkStart w:id="83" w:name="__RefHeading___Toc1374902_222507752"/>
      <w:bookmarkStart w:id="84" w:name="_Toc31"/>
      <w:bookmarkEnd w:id="82"/>
      <w:bookmarkEnd w:id="83"/>
      <w:r>
        <w:rPr>
          <w:rtl w:val="true"/>
        </w:rPr>
        <w:t>فرع</w:t>
      </w:r>
      <w:r>
        <w:rPr>
          <w:rtl w:val="true"/>
        </w:rPr>
        <w:t>:</w:t>
      </w:r>
      <w:bookmarkEnd w:id="84"/>
    </w:p>
    <w:p>
      <w:pPr>
        <w:pStyle w:val="BookText"/>
        <w:rPr/>
      </w:pPr>
      <w:r>
        <w:rPr>
          <w:rFonts w:ascii="Amiri" w:hAnsi="Amiri" w:eastAsia="Amiri" w:cs="Amiri"/>
          <w:color w:val="111111"/>
          <w:sz w:val="28"/>
          <w:sz w:val="28"/>
          <w:szCs w:val="28"/>
          <w:rtl w:val="true"/>
          <w:lang w:bidi="ar-SA"/>
        </w:rPr>
        <w:t>لو طاف و سعى للقدوم ثمّ صدّ حتّى فاته الحجّ،طاف و سعى ثانيا لعمرة أخرى</w:t>
      </w:r>
    </w:p>
    <w:p>
      <w:pPr>
        <w:pStyle w:val="BookText"/>
        <w:rPr/>
      </w:pPr>
      <w:r>
        <w:rPr>
          <w:rFonts w:ascii="Amiri" w:hAnsi="Amiri" w:eastAsia="Amiri" w:cs="Amiri"/>
          <w:color w:val="111111"/>
          <w:sz w:val="28"/>
          <w:sz w:val="28"/>
          <w:szCs w:val="28"/>
          <w:rtl w:val="true"/>
          <w:lang w:bidi="ar-SA"/>
        </w:rPr>
        <w:t>و لا يجتزئ بالطواف الأوّل و سعيه؛لأنّ الأوّل لم يقصد به طواف العمرة و لا سعيها، أمّا الإحرام،فإنّه يجتزئ بالأوّل و لا يجدّد إحراما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الشافعيّ،و أحمد، و أبو ثور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يخرج إلى الحلّ،فيفعل ما يفعله المعتمر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الزهريّ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بدّ أن يقف بعرفة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محمّد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يكون محصرا بمكّة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5" w:name="__RefHeading___Toc1374904_222507752"/>
      <w:bookmarkStart w:id="86" w:name="_Toc32"/>
      <w:bookmarkEnd w:id="85"/>
      <w:r>
        <w:rPr>
          <w:rtl w:val="true"/>
        </w:rPr>
        <w:t>مسألة</w:t>
      </w:r>
      <w:r>
        <w:rPr>
          <w:rtl w:val="true"/>
        </w:rPr>
        <w:t>:</w:t>
      </w:r>
      <w:r>
        <w:rPr>
          <w:rtl w:val="true"/>
        </w:rPr>
        <w:t>إذا تحلّل،وفاته الحجّ،وجب عليه القضاء في العام المقبل</w:t>
      </w:r>
      <w:bookmarkEnd w:id="86"/>
    </w:p>
    <w:p>
      <w:pPr>
        <w:pStyle w:val="BookText"/>
        <w:rPr/>
      </w:pPr>
      <w:r>
        <w:rPr>
          <w:rFonts w:ascii="Amiri" w:hAnsi="Amiri" w:eastAsia="Amiri" w:cs="Amiri"/>
          <w:color w:val="111111"/>
          <w:sz w:val="28"/>
          <w:sz w:val="28"/>
          <w:szCs w:val="28"/>
          <w:rtl w:val="true"/>
          <w:lang w:bidi="ar-SA"/>
        </w:rPr>
        <w:t>إن كان الحجّ للفائت واجبا،كحجّة الإسلام و النذر و شبهه،و إن كان نفلا،لم يجب القضاء،ذهب إليه علماؤنا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العمرة إن كانت واجبة عمرة الإسلام أو واجبة بنذر و شبهه،وجب عليه قضاؤها،و إن كانت نفلا،لم يجب عليه القضاء</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قضاء عليه بالتحلّل،فإن كانت حجّة تطوّع أو عمرة تطوّع، لم يلزمه قضاؤها بحال،و إن كانت حجّة الإسلام أو عمرة الإسلام و كانت قد </w:t>
      </w:r>
    </w:p>
    <w:p>
      <w:pPr>
        <w:pStyle w:val="BookText"/>
        <w:rPr/>
      </w:pPr>
      <w:r>
        <w:rPr>
          <w:rFonts w:ascii="Amiri" w:hAnsi="Amiri" w:eastAsia="Amiri" w:cs="Amiri"/>
          <w:color w:val="111111"/>
          <w:sz w:val="28"/>
          <w:sz w:val="28"/>
          <w:szCs w:val="28"/>
          <w:rtl w:val="true"/>
          <w:lang w:bidi="ar-SA"/>
        </w:rPr>
        <w:t xml:space="preserve">استقرّت في ذمّته قبل هذه السنة،فإن خرج منها </w:t>
      </w:r>
      <w:r>
        <w:rPr>
          <w:rStyle w:val="FootnoteAnchor"/>
          <w:rtl w:val="true"/>
        </w:rPr>
        <w:footnoteReference w:id="91"/>
      </w:r>
      <w:r>
        <w:rPr>
          <w:rFonts w:ascii="Amiri" w:hAnsi="Amiri" w:eastAsia="Amiri" w:cs="Amiri"/>
          <w:color w:val="111111"/>
          <w:sz w:val="28"/>
          <w:sz w:val="28"/>
          <w:szCs w:val="28"/>
          <w:rtl w:val="true"/>
          <w:lang w:bidi="ar-SA"/>
        </w:rPr>
        <w:t xml:space="preserve">بالتحلّل،فكأنّه لم يفعلها و كان باقيا في ذمّته على ما كان عليه،و إن كانت وجبت عليه في هذه السنة،سقط وجوبها و لم يستقرّ في ذمّته؛لفقدان بعض شرائط الحجّ،فحينئذ التحلّل بالصدّ لا يوجب القضاء بحال </w:t>
      </w:r>
      <w:r>
        <w:rPr>
          <w:rStyle w:val="FootnoteAnchor"/>
          <w:rtl w:val="true"/>
        </w:rPr>
        <w:footnoteReference w:id="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ذهبنا نحن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مالك </w:t>
      </w:r>
      <w:r>
        <w:rPr>
          <w:rStyle w:val="FootnoteAnchor"/>
          <w:rtl w:val="true"/>
        </w:rPr>
        <w:footnoteReference w:id="93"/>
      </w:r>
      <w:r>
        <w:rPr>
          <w:rFonts w:ascii="Amiri" w:hAnsi="Amiri" w:eastAsia="Amiri" w:cs="Amiri"/>
          <w:color w:val="111111"/>
          <w:sz w:val="28"/>
          <w:sz w:val="28"/>
          <w:szCs w:val="28"/>
          <w:rtl w:val="true"/>
          <w:lang w:bidi="ar-SA"/>
        </w:rPr>
        <w:t xml:space="preserve">،و أحمد بن حنبل في إحدى الروايتين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تحلّل،لزمه القضاء،ثمّ إن كان إحرامه بعمرة مندوبة، قضاها واجبا،و إن كان بحجّة مندوبة فأحصر،تحلّل،و عليه أن يأتي بحجّ و عمرة، و إن كان قرن </w:t>
      </w:r>
      <w:r>
        <w:rPr>
          <w:rStyle w:val="FootnoteAnchor"/>
          <w:rtl w:val="true"/>
        </w:rPr>
        <w:footnoteReference w:id="95"/>
      </w:r>
      <w:r>
        <w:rPr>
          <w:rFonts w:ascii="Amiri" w:hAnsi="Amiri" w:eastAsia="Amiri" w:cs="Amiri"/>
          <w:color w:val="111111"/>
          <w:sz w:val="28"/>
          <w:sz w:val="28"/>
          <w:szCs w:val="28"/>
          <w:rtl w:val="true"/>
          <w:lang w:bidi="ar-SA"/>
        </w:rPr>
        <w:t xml:space="preserve">بينهما فأحصر و تحلّل،لزمته حجّة و عمرتان،عمرة لأجل العمرة، و حجّة و عمرة لأجل الحجّ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يجيء على مذهبه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أحرم بحجّتين،فإنّه ينعقد بهما،و إنّما ينتقض </w:t>
      </w:r>
      <w:r>
        <w:rPr>
          <w:rStyle w:val="FootnoteAnchor"/>
          <w:rtl w:val="true"/>
        </w:rPr>
        <w:footnoteReference w:id="97"/>
      </w:r>
      <w:r>
        <w:rPr>
          <w:rFonts w:ascii="Amiri" w:hAnsi="Amiri" w:eastAsia="Amiri" w:cs="Amiri"/>
          <w:color w:val="111111"/>
          <w:sz w:val="28"/>
          <w:sz w:val="28"/>
          <w:szCs w:val="28"/>
          <w:rtl w:val="true"/>
          <w:lang w:bidi="ar-SA"/>
        </w:rPr>
        <w:t xml:space="preserve">عن أحدهما إذا أخذ في السير،فإن أحصر قبل أن يسير،تحلّل منهما،و لزمه حجّتان </w:t>
      </w:r>
      <w:bookmarkStart w:id="87" w:name="pg12681_128822"/>
    </w:p>
    <w:p>
      <w:pPr>
        <w:pStyle w:val="BookText"/>
        <w:rPr/>
      </w:pPr>
      <w:bookmarkEnd w:id="87"/>
      <w:r>
        <w:rPr>
          <w:rFonts w:ascii="IRNazanin" w:hAnsi="IRNazanin" w:eastAsia="IRNazanin"/>
          <w:color w:val="111111"/>
          <w:sz w:val="28"/>
          <w:sz w:val="28"/>
          <w:szCs w:val="28"/>
          <w:rtl w:val="true"/>
          <w:lang w:bidi="fa-IR"/>
        </w:rPr>
        <w:t>و عمرتان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الأصل براءة الذمّة،و إيجاب القضاء خلاف له،فيفتقر إلى دليل، و لم يوجد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لأنّه تطوّع جاز التحلّل منه مع صلاح الوقت،فلا يجب قضاؤه،كما لو فعل في الصوم يعتقد أنّه واجب فلم يكن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النبيّ صلّى اللّه عليه و آله لمّا تحلّل بالحديبيّة </w:t>
      </w:r>
      <w:r>
        <w:rPr>
          <w:rStyle w:val="FootnoteAnchor"/>
          <w:rtl w:val="true"/>
        </w:rPr>
        <w:footnoteReference w:id="98"/>
      </w:r>
      <w:r>
        <w:rPr>
          <w:rFonts w:ascii="Amiri" w:hAnsi="Amiri" w:eastAsia="Amiri" w:cs="Amiri"/>
          <w:color w:val="111111"/>
          <w:sz w:val="28"/>
          <w:sz w:val="28"/>
          <w:szCs w:val="28"/>
          <w:rtl w:val="true"/>
          <w:lang w:bidi="ar-SA"/>
        </w:rPr>
        <w:t>،قضى من قابل و سمّيت عمرة القضيّة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لأنّه حلّ من إحرامه قبل إتمامه،فلزمه القضاء،كما لو فاته الحجّ بالإفساد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الذين صدّوا كانوا ألفا و أربعمائة </w:t>
      </w:r>
      <w:r>
        <w:rPr>
          <w:rStyle w:val="FootnoteAnchor"/>
          <w:rtl w:val="true"/>
        </w:rPr>
        <w:footnoteReference w:id="100"/>
      </w:r>
      <w:r>
        <w:rPr>
          <w:rFonts w:ascii="Amiri" w:hAnsi="Amiri" w:eastAsia="Amiri" w:cs="Amiri"/>
          <w:color w:val="111111"/>
          <w:sz w:val="28"/>
          <w:sz w:val="28"/>
          <w:szCs w:val="28"/>
          <w:rtl w:val="true"/>
          <w:lang w:bidi="ar-SA"/>
        </w:rPr>
        <w:t xml:space="preserve">من أصحابه محرمين بعمرة فحصرهم العدوّ فتحلّلوا،فلمّا كان في السنة الثانية،عاد في نفر مصدودين عددا يسيرا،و لم ينقل إلينا أنّ النبيّ صلّى اللّه عليه و آله أمر أحدا بالقضاء، و لم ينكر على من تخلّف عن مصاحبته،و سمّيت عمرة القضيّة؛لأنّهم عنوا بها العمرة التي جرى فيها قضيّة الصلح التي اصطلحوا عليها و اتّفقوا </w:t>
      </w:r>
      <w:r>
        <w:rPr>
          <w:rStyle w:val="FootnoteAnchor"/>
          <w:rtl w:val="true"/>
        </w:rPr>
        <w:footnoteReference w:id="101"/>
      </w:r>
      <w:r>
        <w:rPr>
          <w:rFonts w:ascii="Amiri" w:hAnsi="Amiri" w:eastAsia="Amiri" w:cs="Amiri"/>
          <w:color w:val="111111"/>
          <w:sz w:val="28"/>
          <w:sz w:val="28"/>
          <w:szCs w:val="28"/>
          <w:rtl w:val="true"/>
          <w:lang w:bidi="ar-SA"/>
        </w:rPr>
        <w:t>عليها، و لو أرادوا غير ذلك،لقالوا عمرة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بالفرق،فإنّ الذي فاته الحجّ مفرّط،بخلاف المصدود</w:t>
      </w:r>
      <w:r>
        <w:rPr>
          <w:rFonts w:eastAsia="Amiri" w:cs="Amiri" w:ascii="Amiri" w:hAnsi="Amiri"/>
          <w:color w:val="111111"/>
          <w:sz w:val="28"/>
          <w:szCs w:val="28"/>
          <w:rtl w:val="true"/>
          <w:lang w:bidi="ar-SA"/>
        </w:rPr>
        <w:t>.</w:t>
      </w:r>
    </w:p>
    <w:p>
      <w:pPr>
        <w:pStyle w:val="Heading6"/>
        <w:numPr>
          <w:ilvl w:val="5"/>
          <w:numId w:val="1"/>
        </w:numPr>
        <w:rPr/>
      </w:pPr>
      <w:bookmarkStart w:id="88" w:name="__RefHeading___Toc1374906_222507752"/>
      <w:bookmarkStart w:id="89" w:name="_Toc33"/>
      <w:bookmarkEnd w:id="88"/>
      <w:r>
        <w:rPr>
          <w:rtl w:val="true"/>
        </w:rPr>
        <w:t>مسألة</w:t>
      </w:r>
      <w:r>
        <w:rPr>
          <w:rtl w:val="true"/>
        </w:rPr>
        <w:t>:</w:t>
      </w:r>
      <w:r>
        <w:rPr>
          <w:rtl w:val="true"/>
        </w:rPr>
        <w:t>قد بيّنّا أنّه إذا كان له طريق آخر غير الذي صدّ عنه،وجب عليه</w:t>
      </w:r>
      <w:bookmarkEnd w:id="89"/>
    </w:p>
    <w:p>
      <w:pPr>
        <w:pStyle w:val="BookText"/>
        <w:rPr/>
      </w:pPr>
      <w:r>
        <w:rPr>
          <w:rFonts w:ascii="Amiri" w:hAnsi="Amiri" w:eastAsia="Amiri" w:cs="Amiri"/>
          <w:color w:val="111111"/>
          <w:sz w:val="28"/>
          <w:sz w:val="28"/>
          <w:szCs w:val="28"/>
          <w:rtl w:val="true"/>
          <w:lang w:bidi="ar-SA"/>
        </w:rPr>
        <w:t>سلوكه</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آمنا و لم يجز له أن يتحلّل؛إذ لا فرق بين الطريق الأوّل و الثاني</w:t>
      </w:r>
      <w:r>
        <w:rPr>
          <w:rFonts w:eastAsia="Amiri" w:cs="Amiri" w:ascii="Amiri" w:hAnsi="Amiri"/>
          <w:color w:val="111111"/>
          <w:sz w:val="28"/>
          <w:szCs w:val="28"/>
          <w:rtl w:val="true"/>
          <w:lang w:bidi="ar-SA"/>
        </w:rPr>
        <w:t xml:space="preserve">. </w:t>
      </w:r>
      <w:bookmarkStart w:id="90" w:name="pg12681_128823"/>
    </w:p>
    <w:p>
      <w:pPr>
        <w:pStyle w:val="BookText"/>
        <w:rPr/>
      </w:pPr>
      <w:bookmarkEnd w:id="90"/>
      <w:r>
        <w:rPr>
          <w:rFonts w:ascii="Amiri" w:hAnsi="Amiri" w:eastAsia="Amiri" w:cs="Amiri"/>
          <w:color w:val="111111"/>
          <w:sz w:val="28"/>
          <w:sz w:val="28"/>
          <w:szCs w:val="28"/>
          <w:rtl w:val="true"/>
          <w:lang w:bidi="ar-SA"/>
        </w:rPr>
        <w:t xml:space="preserve">هذا إذا كان الطريق الثاني مساويا للأوّل في المسافة،و لو كان أبعد منه،فإن لم يكن له نفقة يمكنه أن يقطع بها الطريق الأبعد،جاز له التحلّل؛لأنّه مصدود عن الأوّل و عاجز عن سلوك الثاني،و إن كان معه نفقة يمكنه قطع الطريق الأوّل </w:t>
      </w:r>
      <w:r>
        <w:rPr>
          <w:rStyle w:val="FootnoteAnchor"/>
          <w:rtl w:val="true"/>
        </w:rPr>
        <w:footnoteReference w:id="103"/>
      </w:r>
      <w:r>
        <w:rPr>
          <w:rFonts w:ascii="Amiri" w:hAnsi="Amiri" w:eastAsia="Amiri" w:cs="Amiri"/>
          <w:color w:val="111111"/>
          <w:sz w:val="28"/>
          <w:sz w:val="28"/>
          <w:szCs w:val="28"/>
          <w:rtl w:val="true"/>
          <w:lang w:bidi="ar-SA"/>
        </w:rPr>
        <w:t>بها، لم يجز له التحلّل و وجب عليه سلوكه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خاف في الطريق الثاني أنّه إذا سلكه فاته الحجّ،لم يكن له أن يتحلّل؛لأنّ التحلّل إنّما يجوز بالصدّ،لا خوف الفوات،و هذا غير مصدود عن الطريق الأطول، فيمضي في إحرامه في ذلك الطريق،فإن أدرك الحجّ أتمّه،و إن فاته الحجّ،تحلّل بعمرة و وجب القضاء إن كان الحجّ واجبا،و إلاّ استحبّ له القضاء</w:t>
      </w:r>
      <w:r>
        <w:rPr>
          <w:rFonts w:eastAsia="Amiri" w:cs="Amiri" w:ascii="Amiri" w:hAnsi="Amiri"/>
          <w:color w:val="111111"/>
          <w:sz w:val="28"/>
          <w:szCs w:val="28"/>
          <w:rtl w:val="true"/>
          <w:lang w:bidi="ar-SA"/>
        </w:rPr>
        <w:t>.</w:t>
      </w:r>
    </w:p>
    <w:p>
      <w:pPr>
        <w:pStyle w:val="Heading6"/>
        <w:numPr>
          <w:ilvl w:val="5"/>
          <w:numId w:val="1"/>
        </w:numPr>
        <w:rPr/>
      </w:pPr>
      <w:bookmarkStart w:id="91" w:name="__RefHeading___Toc1374908_222507752"/>
      <w:bookmarkStart w:id="92" w:name="_Toc34"/>
      <w:bookmarkEnd w:id="91"/>
      <w:r>
        <w:rPr>
          <w:rtl w:val="true"/>
        </w:rPr>
        <w:t>مسألة</w:t>
      </w:r>
      <w:r>
        <w:rPr>
          <w:rtl w:val="true"/>
        </w:rPr>
        <w:t>:</w:t>
      </w:r>
      <w:r>
        <w:rPr>
          <w:rtl w:val="true"/>
        </w:rPr>
        <w:t>و لا فرق بين الحصر العامّ</w:t>
      </w:r>
      <w:r>
        <w:rPr>
          <w:rtl w:val="true"/>
        </w:rPr>
        <w:t>-</w:t>
      </w:r>
      <w:r>
        <w:rPr>
          <w:rtl w:val="true"/>
        </w:rPr>
        <w:t>و هو أن يصدّه المشركون و يصدّوا</w:t>
      </w:r>
      <w:bookmarkEnd w:id="92"/>
    </w:p>
    <w:p>
      <w:pPr>
        <w:pStyle w:val="BookText"/>
        <w:rPr/>
      </w:pPr>
      <w:r>
        <w:rPr>
          <w:rFonts w:ascii="Amiri" w:hAnsi="Amiri" w:eastAsia="Amiri" w:cs="Amiri"/>
          <w:color w:val="111111"/>
          <w:sz w:val="28"/>
          <w:sz w:val="28"/>
          <w:szCs w:val="28"/>
          <w:rtl w:val="true"/>
          <w:lang w:bidi="ar-SA"/>
        </w:rPr>
        <w:t>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 الحصر الخاصّ في حقّ شخص واحد</w:t>
      </w:r>
    </w:p>
    <w:p>
      <w:pPr>
        <w:pStyle w:val="BookText"/>
        <w:rPr/>
      </w:pPr>
      <w:r>
        <w:rPr>
          <w:rFonts w:ascii="Amiri" w:hAnsi="Amiri" w:eastAsia="Amiri" w:cs="Amiri"/>
          <w:color w:val="111111"/>
          <w:sz w:val="28"/>
          <w:sz w:val="28"/>
          <w:szCs w:val="28"/>
          <w:rtl w:val="true"/>
          <w:lang w:bidi="ar-SA"/>
        </w:rPr>
        <w:t>،مثل أن يحبس بغير حقّ،أو يأخذه اللصوص وحده؛لعموم النصّ و وجود المعنى المقتضي؛لجواز التحلّل في الصورتين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أنّه لا فرق بينهما في جواز التحلّل،فلا فرق بينهما في وجوب القضاء و عدم وجوبه،فكلّ موضع حكمنا فيه بوجوب القضاء في الصدّ العامّ،فهو ثابت في الصدّ الخاصّ،و ما لا يجب فيه هناك لا يجب فيه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أحد قولي الشافعي، و في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يجب القضاء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الأصل براءة الذمّة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تقدّم في الحصر العامّ فإنّه آت هنا</w:t>
      </w:r>
      <w:r>
        <w:rPr>
          <w:rFonts w:eastAsia="Amiri" w:cs="Amiri" w:ascii="Amiri" w:hAnsi="Amiri"/>
          <w:color w:val="111111"/>
          <w:sz w:val="28"/>
          <w:szCs w:val="28"/>
          <w:rtl w:val="true"/>
          <w:lang w:bidi="ar-SA"/>
        </w:rPr>
        <w:t xml:space="preserve">. </w:t>
      </w:r>
      <w:bookmarkStart w:id="93" w:name="pg12681_128824"/>
    </w:p>
    <w:p>
      <w:pPr>
        <w:pStyle w:val="Heading6"/>
        <w:numPr>
          <w:ilvl w:val="5"/>
          <w:numId w:val="1"/>
        </w:numPr>
        <w:rPr/>
      </w:pPr>
      <w:bookmarkStart w:id="94" w:name="__RefHeading___Toc1374910_222507752"/>
      <w:bookmarkStart w:id="95" w:name="_Toc35"/>
      <w:bookmarkEnd w:id="93"/>
      <w:bookmarkEnd w:id="94"/>
      <w:r>
        <w:rPr>
          <w:rtl w:val="true"/>
        </w:rPr>
        <w:t>فروع</w:t>
      </w:r>
      <w:r>
        <w:rPr>
          <w:rtl w:val="true"/>
        </w:rPr>
        <w:t>:</w:t>
      </w:r>
      <w:bookmarkEnd w:id="95"/>
    </w:p>
    <w:p>
      <w:pPr>
        <w:pStyle w:val="Heading6"/>
        <w:numPr>
          <w:ilvl w:val="5"/>
          <w:numId w:val="1"/>
        </w:numPr>
        <w:rPr/>
      </w:pPr>
      <w:bookmarkStart w:id="96" w:name="__RefHeading___Toc1374912_222507752"/>
      <w:bookmarkStart w:id="97" w:name="_Toc36"/>
      <w:bookmarkEnd w:id="96"/>
      <w:r>
        <w:rPr>
          <w:rtl w:val="true"/>
        </w:rPr>
        <w:t>الأوّل</w:t>
      </w:r>
      <w:r>
        <w:rPr>
          <w:rtl w:val="true"/>
        </w:rPr>
        <w:t>:</w:t>
      </w:r>
      <w:r>
        <w:rPr>
          <w:rtl w:val="true"/>
        </w:rPr>
        <w:t>لو حبس بدين،فإن كان قادرا على أدائه،لم يكن مصدودا و لم يجز له</w:t>
      </w:r>
      <w:bookmarkEnd w:id="97"/>
    </w:p>
    <w:p>
      <w:pPr>
        <w:pStyle w:val="BookText"/>
        <w:rPr/>
      </w:pPr>
      <w:r>
        <w:rPr>
          <w:rFonts w:ascii="Amiri" w:hAnsi="Amiri" w:eastAsia="Amiri" w:cs="Amiri"/>
          <w:color w:val="111111"/>
          <w:sz w:val="28"/>
          <w:sz w:val="28"/>
          <w:szCs w:val="28"/>
          <w:rtl w:val="true"/>
          <w:lang w:bidi="ar-SA"/>
        </w:rPr>
        <w:t>التحلّل</w:t>
      </w:r>
    </w:p>
    <w:p>
      <w:pPr>
        <w:pStyle w:val="BookText"/>
        <w:rPr/>
      </w:pPr>
      <w:r>
        <w:rPr>
          <w:rFonts w:ascii="Amiri" w:hAnsi="Amiri" w:eastAsia="Amiri" w:cs="Amiri"/>
          <w:color w:val="111111"/>
          <w:sz w:val="28"/>
          <w:sz w:val="28"/>
          <w:szCs w:val="28"/>
          <w:rtl w:val="true"/>
          <w:lang w:bidi="ar-SA"/>
        </w:rPr>
        <w:t>،و لو كان عاجزا عنه،تحلّل؛لأنّه مع القدرة لا عذر له،فلا يجوز له التحلّل، و مع العجز يكون مصدودا؛لإعساره،و كذا يتحلّل لو حبس ظلما</w:t>
      </w:r>
      <w:r>
        <w:rPr>
          <w:rFonts w:eastAsia="Amiri" w:cs="Amiri" w:ascii="Amiri" w:hAnsi="Amiri"/>
          <w:color w:val="111111"/>
          <w:sz w:val="28"/>
          <w:szCs w:val="28"/>
          <w:rtl w:val="true"/>
          <w:lang w:bidi="ar-SA"/>
        </w:rPr>
        <w:t>.</w:t>
      </w:r>
    </w:p>
    <w:p>
      <w:pPr>
        <w:pStyle w:val="Heading6"/>
        <w:numPr>
          <w:ilvl w:val="5"/>
          <w:numId w:val="1"/>
        </w:numPr>
        <w:rPr/>
      </w:pPr>
      <w:bookmarkStart w:id="98" w:name="__RefHeading___Toc1374914_222507752"/>
      <w:bookmarkStart w:id="99" w:name="_Toc37"/>
      <w:bookmarkEnd w:id="98"/>
      <w:r>
        <w:rPr>
          <w:rtl w:val="true"/>
        </w:rPr>
        <w:t>الثاني</w:t>
      </w:r>
      <w:r>
        <w:rPr>
          <w:rtl w:val="true"/>
        </w:rPr>
        <w:t>:</w:t>
      </w:r>
      <w:r>
        <w:rPr>
          <w:rtl w:val="true"/>
        </w:rPr>
        <w:t>لو كان عليه دين مؤجّل يحلّ قبل قدوم الحاجّ فمنعه صاحبه من الحجّ،</w:t>
      </w:r>
      <w:bookmarkEnd w:id="99"/>
    </w:p>
    <w:p>
      <w:pPr>
        <w:pStyle w:val="BookText"/>
        <w:rPr/>
      </w:pPr>
      <w:r>
        <w:rPr>
          <w:rFonts w:ascii="Amiri" w:hAnsi="Amiri" w:eastAsia="Amiri" w:cs="Amiri"/>
          <w:color w:val="111111"/>
          <w:sz w:val="28"/>
          <w:sz w:val="28"/>
          <w:szCs w:val="28"/>
          <w:rtl w:val="true"/>
          <w:lang w:bidi="ar-SA"/>
        </w:rPr>
        <w:t>كان له التحلّل</w:t>
      </w:r>
    </w:p>
    <w:p>
      <w:pPr>
        <w:pStyle w:val="BookText"/>
        <w:rPr/>
      </w:pPr>
      <w:r>
        <w:rPr>
          <w:rFonts w:ascii="IRNazanin" w:hAnsi="IRNazanin" w:eastAsia="IRNazanin"/>
          <w:color w:val="111111"/>
          <w:sz w:val="28"/>
          <w:sz w:val="28"/>
          <w:szCs w:val="28"/>
          <w:rtl w:val="true"/>
          <w:lang w:bidi="fa-IR"/>
        </w:rPr>
        <w:t>؛لأنّه معذور</w:t>
      </w:r>
      <w:r>
        <w:rPr>
          <w:rFonts w:eastAsia="IRNazanin" w:cs="IRNazanin"/>
          <w:color w:val="111111"/>
          <w:sz w:val="28"/>
          <w:szCs w:val="28"/>
          <w:rtl w:val="true"/>
          <w:lang w:bidi="fa-IR"/>
        </w:rPr>
        <w:t>.</w:t>
      </w:r>
    </w:p>
    <w:p>
      <w:pPr>
        <w:pStyle w:val="Heading6"/>
        <w:numPr>
          <w:ilvl w:val="5"/>
          <w:numId w:val="1"/>
        </w:numPr>
        <w:rPr/>
      </w:pPr>
      <w:bookmarkStart w:id="100" w:name="__RefHeading___Toc1374916_222507752"/>
      <w:bookmarkStart w:id="101" w:name="_Toc38"/>
      <w:bookmarkEnd w:id="100"/>
      <w:r>
        <w:rPr>
          <w:rtl w:val="true"/>
        </w:rPr>
        <w:t>الثالث</w:t>
      </w:r>
      <w:r>
        <w:rPr>
          <w:rtl w:val="true"/>
        </w:rPr>
        <w:t>:</w:t>
      </w:r>
      <w:r>
        <w:rPr>
          <w:rtl w:val="true"/>
        </w:rPr>
        <w:t>لو أحرم العبد بغير إذن سيّده أو الزوجة تطوّعا بغير إذن زوجها</w:t>
      </w:r>
      <w:bookmarkEnd w:id="101"/>
    </w:p>
    <w:p>
      <w:pPr>
        <w:pStyle w:val="BookText"/>
        <w:rPr/>
      </w:pPr>
      <w:r>
        <w:rPr>
          <w:rFonts w:ascii="Amiri" w:hAnsi="Amiri" w:eastAsia="Amiri" w:cs="Amiri"/>
          <w:color w:val="111111"/>
          <w:sz w:val="28"/>
          <w:sz w:val="28"/>
          <w:szCs w:val="28"/>
          <w:rtl w:val="true"/>
          <w:lang w:bidi="ar-SA"/>
        </w:rPr>
        <w:t>،كان للمولى و الزوج منعهما من إتمام الحجّ،و تحلّلا و لا دم عليهما</w:t>
      </w:r>
      <w:r>
        <w:rPr>
          <w:rFonts w:eastAsia="Amiri" w:cs="Amiri" w:ascii="Amiri" w:hAnsi="Amiri"/>
          <w:color w:val="111111"/>
          <w:sz w:val="28"/>
          <w:szCs w:val="28"/>
          <w:rtl w:val="true"/>
          <w:lang w:bidi="ar-SA"/>
        </w:rPr>
        <w:t>.</w:t>
      </w:r>
    </w:p>
    <w:p>
      <w:pPr>
        <w:pStyle w:val="Heading6"/>
        <w:numPr>
          <w:ilvl w:val="5"/>
          <w:numId w:val="1"/>
        </w:numPr>
        <w:rPr/>
      </w:pPr>
      <w:bookmarkStart w:id="102" w:name="__RefHeading___Toc1374918_222507752"/>
      <w:bookmarkStart w:id="103" w:name="_Toc39"/>
      <w:bookmarkEnd w:id="102"/>
      <w:r>
        <w:rPr>
          <w:rtl w:val="true"/>
        </w:rPr>
        <w:t>مسألة</w:t>
      </w:r>
      <w:r>
        <w:rPr>
          <w:rtl w:val="true"/>
        </w:rPr>
        <w:t>:</w:t>
      </w:r>
      <w:r>
        <w:rPr>
          <w:rtl w:val="true"/>
        </w:rPr>
        <w:t>قد بيّنّا أنّ حكم العمرة حكم الحجّ في جواز التحلّل و عدمه</w:t>
      </w:r>
      <w:bookmarkEnd w:id="103"/>
    </w:p>
    <w:p>
      <w:pPr>
        <w:pStyle w:val="BookText"/>
        <w:rPr/>
      </w:pPr>
      <w:r>
        <w:rPr>
          <w:rStyle w:val="FootnoteAnchor"/>
          <w:rtl w:val="true"/>
        </w:rPr>
        <w:footnoteReference w:id="105"/>
      </w:r>
      <w:r>
        <w:rPr>
          <w:rFonts w:ascii="Amiri" w:hAnsi="Amiri" w:eastAsia="Amiri" w:cs="Amiri"/>
          <w:color w:val="111111"/>
          <w:sz w:val="28"/>
          <w:sz w:val="28"/>
          <w:szCs w:val="28"/>
          <w:rtl w:val="true"/>
          <w:lang w:bidi="ar-SA"/>
        </w:rPr>
        <w:t xml:space="preserve">،فكلّ موضع جوّزنا فيه التحلّل من إحرام الحجّ فإنّه يجوز من إحرام العمرة،و هو قول أكثر العلماء </w:t>
      </w:r>
      <w:r>
        <w:rPr>
          <w:rStyle w:val="FootnoteAnchor"/>
          <w:rtl w:val="true"/>
        </w:rPr>
        <w:footnoteReference w:id="1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حكي عن مالك أنّه لا يحلّ من إحرام العمرة؛لأنّها لا تفوت </w:t>
      </w:r>
      <w:r>
        <w:rPr>
          <w:rStyle w:val="FootnoteAnchor"/>
          <w:rtl w:val="true"/>
        </w:rPr>
        <w:footnoteReference w:id="1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سبق البحث فيه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كذا يجوز التحلّل لكلّ مصدود حاجّ،سواء كان قارنا أو مفردا أو متمتّعا،و قد بيّنّا أنّه لا يجوز له التحلّل إلاّ مع الهدي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ثبت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 يجوز الذبح وقت الصدّ و لا يجب الانتظار إلى بلوغ الهدي </w:t>
      </w:r>
      <w:bookmarkStart w:id="104" w:name="pg12681_128825"/>
    </w:p>
    <w:p>
      <w:pPr>
        <w:pStyle w:val="BookText"/>
        <w:rPr/>
      </w:pPr>
      <w:bookmarkEnd w:id="104"/>
      <w:r>
        <w:rPr>
          <w:rFonts w:ascii="Amiri" w:hAnsi="Amiri" w:eastAsia="Amiri" w:cs="Amiri"/>
          <w:color w:val="111111"/>
          <w:sz w:val="28"/>
          <w:sz w:val="28"/>
          <w:szCs w:val="28"/>
          <w:rtl w:val="true"/>
          <w:lang w:bidi="ar-SA"/>
        </w:rPr>
        <w:t>محلّه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إحدى الروايتين عن أحمد،و في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يذبح حتّى يبلغ الهدي محلّه و هو يوم النحر،و إذا لم يجز الذبح،لم يجز التحلّل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احتجّ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للهدي محلّ زمان و محلّ مكان،فإذا عجز عن محلّ المكان، سقط و بقي محلّ الزمان واجبا؛لإمكانه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غلط؛لأنّ محلّ الزمان تابع لمحلّ المكان،فإذا فات،فات تابعه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ربّما حصل له ضرر عظيم بالصبر إلى يوم النحر</w:t>
      </w:r>
      <w:r>
        <w:rPr>
          <w:rFonts w:eastAsia="Amiri" w:cs="Amiri" w:ascii="Amiri" w:hAnsi="Amiri"/>
          <w:color w:val="111111"/>
          <w:sz w:val="28"/>
          <w:szCs w:val="28"/>
          <w:rtl w:val="true"/>
          <w:lang w:bidi="ar-SA"/>
        </w:rPr>
        <w:t>.</w:t>
      </w:r>
    </w:p>
    <w:p>
      <w:pPr>
        <w:pStyle w:val="Heading6"/>
        <w:numPr>
          <w:ilvl w:val="5"/>
          <w:numId w:val="1"/>
        </w:numPr>
        <w:rPr/>
      </w:pPr>
      <w:bookmarkStart w:id="105" w:name="__RefHeading___Toc1374920_222507752"/>
      <w:bookmarkStart w:id="106" w:name="_Toc40"/>
      <w:bookmarkEnd w:id="105"/>
      <w:r>
        <w:rPr>
          <w:rtl w:val="true"/>
        </w:rPr>
        <w:t>مسألة</w:t>
      </w:r>
      <w:r>
        <w:rPr>
          <w:rtl w:val="true"/>
        </w:rPr>
        <w:t>:</w:t>
      </w:r>
      <w:r>
        <w:rPr>
          <w:rtl w:val="true"/>
        </w:rPr>
        <w:t>يستحبّ له تأخير الإحلال؛لجواز زوال العذر</w:t>
      </w:r>
      <w:bookmarkEnd w:id="106"/>
    </w:p>
    <w:p>
      <w:pPr>
        <w:pStyle w:val="BookText"/>
        <w:rPr/>
      </w:pPr>
      <w:r>
        <w:rPr>
          <w:rFonts w:ascii="Amiri" w:hAnsi="Amiri" w:eastAsia="Amiri" w:cs="Amiri"/>
          <w:color w:val="111111"/>
          <w:sz w:val="28"/>
          <w:sz w:val="28"/>
          <w:szCs w:val="28"/>
          <w:rtl w:val="true"/>
          <w:lang w:bidi="ar-SA"/>
        </w:rPr>
        <w:t>،فإذا أخّر و زال العذر قبل تحلّله،وجب عليه المضيّ في تمام نسكه بغير خلاف؛لأنّه محرم لم يأت بالمناسك مع إمكانها،فوجب عليه إتمامها،كالقادر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أَتِمُّوا الْحَجَّ وَ الْعُمْرَةَ لِلّهِ </w:t>
      </w:r>
      <w:r>
        <w:rPr>
          <w:rStyle w:val="FootnoteAnchor"/>
          <w:rtl w:val="true"/>
        </w:rPr>
        <w:footnoteReference w:id="112"/>
      </w:r>
      <w:r>
        <w:rPr>
          <w:rFonts w:ascii="Amiri" w:hAnsi="Amiri" w:eastAsia="Amiri" w:cs="Amiri"/>
          <w:color w:val="111111"/>
          <w:sz w:val="28"/>
          <w:sz w:val="28"/>
          <w:szCs w:val="28"/>
          <w:rtl w:val="true"/>
          <w:lang w:bidi="ar-SA"/>
        </w:rPr>
        <w:t>و هو قادر؛إذ الغرض زوال العائق و لو خشي الفوات،لم يتحلّل على ما قلنا،و صبر حتّى يتحقّق ثمّ يتحلّل بعمرة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صابر ففات الحجّ،لم يكن له أن يتحلّل بالهدي و وجب عليه أن يتحلّل بعمرة و عليه القضاء إن كان واجبا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فات الحجّ ثمّ زال الصدّ بعده،قال بعض الجمهور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يتحلّل بالهدي و عليه هدي آخر للفوات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لم يتحلّل و أقام على إحرامه حتّى فاته الوقوف،فقد فاته الحجّ،و عليه أن يتحلّل بعمرة،و لا يلزمه دم لفوات الحجّ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 xml:space="preserve">. </w:t>
      </w:r>
      <w:bookmarkStart w:id="107" w:name="pg12681_128826"/>
    </w:p>
    <w:p>
      <w:pPr>
        <w:pStyle w:val="Heading6"/>
        <w:numPr>
          <w:ilvl w:val="5"/>
          <w:numId w:val="1"/>
        </w:numPr>
        <w:rPr/>
      </w:pPr>
      <w:bookmarkStart w:id="108" w:name="__RefHeading___Toc1374922_222507752"/>
      <w:bookmarkStart w:id="109" w:name="_Toc41"/>
      <w:bookmarkEnd w:id="107"/>
      <w:bookmarkEnd w:id="108"/>
      <w:r>
        <w:rPr>
          <w:rtl w:val="true"/>
        </w:rPr>
        <w:t>فروع</w:t>
      </w:r>
      <w:r>
        <w:rPr>
          <w:rtl w:val="true"/>
        </w:rPr>
        <w:t>:</w:t>
      </w:r>
      <w:bookmarkEnd w:id="109"/>
    </w:p>
    <w:p>
      <w:pPr>
        <w:pStyle w:val="Heading6"/>
        <w:numPr>
          <w:ilvl w:val="5"/>
          <w:numId w:val="1"/>
        </w:numPr>
        <w:rPr/>
      </w:pPr>
      <w:bookmarkStart w:id="110" w:name="__RefHeading___Toc1374924_222507752"/>
      <w:bookmarkStart w:id="111" w:name="_Toc42"/>
      <w:bookmarkEnd w:id="110"/>
      <w:r>
        <w:rPr>
          <w:rtl w:val="true"/>
        </w:rPr>
        <w:t>الأوّل</w:t>
      </w:r>
      <w:r>
        <w:rPr>
          <w:rtl w:val="true"/>
        </w:rPr>
        <w:t>:</w:t>
      </w:r>
      <w:r>
        <w:rPr>
          <w:rtl w:val="true"/>
        </w:rPr>
        <w:t>إذا غلب على ظنّه انكشاف العدوّ قبل الفوات،جاز له أن يتحلّل</w:t>
      </w:r>
      <w:bookmarkEnd w:id="111"/>
    </w:p>
    <w:p>
      <w:pPr>
        <w:pStyle w:val="BookText"/>
        <w:rPr/>
      </w:pPr>
      <w:r>
        <w:rPr>
          <w:rFonts w:ascii="Amiri" w:hAnsi="Amiri" w:eastAsia="Amiri" w:cs="Amiri"/>
          <w:color w:val="111111"/>
          <w:sz w:val="28"/>
          <w:sz w:val="28"/>
          <w:szCs w:val="28"/>
          <w:rtl w:val="true"/>
          <w:lang w:bidi="ar-SA"/>
        </w:rPr>
        <w:t>؛عملا بالعموم،لكنّ الأفضل البقاء على إحرامه،فإن انكشف العدوّ أتمّ،و لو اتّفق الفوات، أحلّ بعمرة</w:t>
      </w:r>
      <w:r>
        <w:rPr>
          <w:rFonts w:eastAsia="Amiri" w:cs="Amiri" w:ascii="Amiri" w:hAnsi="Amiri"/>
          <w:color w:val="111111"/>
          <w:sz w:val="28"/>
          <w:szCs w:val="28"/>
          <w:rtl w:val="true"/>
          <w:lang w:bidi="ar-SA"/>
        </w:rPr>
        <w:t>.</w:t>
      </w:r>
    </w:p>
    <w:p>
      <w:pPr>
        <w:pStyle w:val="Heading6"/>
        <w:numPr>
          <w:ilvl w:val="5"/>
          <w:numId w:val="1"/>
        </w:numPr>
        <w:rPr/>
      </w:pPr>
      <w:bookmarkStart w:id="112" w:name="__RefHeading___Toc1374926_222507752"/>
      <w:bookmarkStart w:id="113" w:name="_Toc43"/>
      <w:bookmarkEnd w:id="112"/>
      <w:r>
        <w:rPr>
          <w:rtl w:val="true"/>
        </w:rPr>
        <w:t>الثاني</w:t>
      </w:r>
      <w:r>
        <w:rPr>
          <w:rtl w:val="true"/>
        </w:rPr>
        <w:t>:</w:t>
      </w:r>
      <w:r>
        <w:rPr>
          <w:rtl w:val="true"/>
        </w:rPr>
        <w:t>لو أفسد حجّه فصدّ،كان عليه بدنة و دم التحلّل و الحجّ من قابل</w:t>
      </w:r>
      <w:r>
        <w:rPr>
          <w:rtl w:val="true"/>
        </w:rPr>
        <w:t>.</w:t>
      </w:r>
      <w:bookmarkEnd w:id="113"/>
    </w:p>
    <w:p>
      <w:pPr>
        <w:pStyle w:val="BookText"/>
        <w:rPr/>
      </w:pPr>
      <w:r>
        <w:rPr>
          <w:rFonts w:ascii="Amiri" w:hAnsi="Amiri" w:eastAsia="Amiri" w:cs="Amiri"/>
          <w:color w:val="111111"/>
          <w:sz w:val="28"/>
          <w:sz w:val="28"/>
          <w:szCs w:val="28"/>
          <w:rtl w:val="true"/>
          <w:lang w:bidi="ar-SA"/>
        </w:rPr>
        <w:t>و لو انكشف العدوّ في وقت متّسع لاستئناف القضاء،وجب،و هو حجّ يقضي لسنته،و ليس يتصوّر القضاء في العام الذي أفسده فيه في غير هذه المسألة، و لو ضاق الوقت،قضى من قابل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لم يتحلّل من الفاسد،فإن زال الصدّ و الحجّ لم يفت،مضى في الفاسد و تحلّل،كالصحيح،فإن فاته،تحلّل بعمرة،و تلزمه بدنة للإفساد،و لا شيء عليه للفوات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القضاء عليه من قابل هاهنا واجب،سواء كان الحجّ تطوّعا أو واجبا؛لأنّ التطوّع ينقلب واجبا مع الإفساد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العدوّ باقيا،فله التحلّل،فإذا تحلّل،لزمه الدم للتحلّل و بدنة للإفساد، و القضاء من قابل،و ليس عليه أكثر من قضاء واحد</w:t>
      </w:r>
      <w:r>
        <w:rPr>
          <w:rFonts w:eastAsia="Amiri" w:cs="Amiri" w:ascii="Amiri" w:hAnsi="Amiri"/>
          <w:color w:val="111111"/>
          <w:sz w:val="28"/>
          <w:szCs w:val="28"/>
          <w:rtl w:val="true"/>
          <w:lang w:bidi="ar-SA"/>
        </w:rPr>
        <w:t>.</w:t>
      </w:r>
    </w:p>
    <w:p>
      <w:pPr>
        <w:pStyle w:val="Heading6"/>
        <w:numPr>
          <w:ilvl w:val="5"/>
          <w:numId w:val="1"/>
        </w:numPr>
        <w:rPr/>
      </w:pPr>
      <w:bookmarkStart w:id="114" w:name="__RefHeading___Toc1374928_222507752"/>
      <w:bookmarkStart w:id="115" w:name="_Toc44"/>
      <w:bookmarkEnd w:id="114"/>
      <w:r>
        <w:rPr>
          <w:rtl w:val="true"/>
        </w:rPr>
        <w:t>الثالث</w:t>
      </w:r>
      <w:r>
        <w:rPr>
          <w:rtl w:val="true"/>
        </w:rPr>
        <w:t>:</w:t>
      </w:r>
      <w:r>
        <w:rPr>
          <w:rtl w:val="true"/>
        </w:rPr>
        <w:t>لو صدّ فأفسد حجّه،جاز له التحلّل</w:t>
      </w:r>
      <w:bookmarkEnd w:id="115"/>
    </w:p>
    <w:p>
      <w:pPr>
        <w:pStyle w:val="BookText"/>
        <w:rPr/>
      </w:pPr>
      <w:r>
        <w:rPr>
          <w:rFonts w:ascii="IRNazanin" w:hAnsi="IRNazanin" w:eastAsia="IRNazanin"/>
          <w:color w:val="111111"/>
          <w:sz w:val="28"/>
          <w:sz w:val="28"/>
          <w:szCs w:val="28"/>
          <w:rtl w:val="true"/>
          <w:lang w:bidi="fa-IR"/>
        </w:rPr>
        <w:t xml:space="preserve">؛عملا بالعموم </w:t>
      </w:r>
      <w:r>
        <w:rPr>
          <w:rStyle w:val="FootnoteAnchor"/>
          <w:rtl w:val="true"/>
        </w:rPr>
        <w:footnoteReference w:id="1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لأنّه يجوز له التحلّل في الصحيح،ففي الفاسد أولى،و يجب عليه دم التحلّل،و بدنة للإفساد، و عليه القضاء للحجّ مطلقا </w:t>
      </w:r>
      <w:r>
        <w:rPr>
          <w:rStyle w:val="FootnoteAnchor"/>
          <w:rtl w:val="true"/>
        </w:rPr>
        <w:footnoteReference w:id="116"/>
      </w:r>
      <w:r>
        <w:rPr>
          <w:rFonts w:ascii="Amiri" w:hAnsi="Amiri" w:eastAsia="Amiri" w:cs="Amiri"/>
          <w:color w:val="111111"/>
          <w:sz w:val="28"/>
          <w:sz w:val="28"/>
          <w:szCs w:val="28"/>
          <w:rtl w:val="true"/>
          <w:lang w:bidi="ar-SA"/>
        </w:rPr>
        <w:t>،و يكفيه قضاء واحد،كما قلنا هناك</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فالحاصل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فرق في ذلك بين أن يكون الصدّ بعد الإفساد،و بين أن يكون قبله</w:t>
      </w:r>
      <w:r>
        <w:rPr>
          <w:rFonts w:eastAsia="Amiri" w:cs="Amiri" w:ascii="Amiri" w:hAnsi="Amiri"/>
          <w:color w:val="111111"/>
          <w:sz w:val="28"/>
          <w:szCs w:val="28"/>
          <w:rtl w:val="true"/>
          <w:lang w:bidi="ar-SA"/>
        </w:rPr>
        <w:t xml:space="preserve">. </w:t>
      </w:r>
      <w:bookmarkStart w:id="116" w:name="pg12681_128827"/>
    </w:p>
    <w:p>
      <w:pPr>
        <w:pStyle w:val="Heading6"/>
        <w:numPr>
          <w:ilvl w:val="5"/>
          <w:numId w:val="1"/>
        </w:numPr>
        <w:rPr/>
      </w:pPr>
      <w:bookmarkStart w:id="117" w:name="__RefHeading___Toc1374930_222507752"/>
      <w:bookmarkStart w:id="118" w:name="_Toc45"/>
      <w:bookmarkEnd w:id="116"/>
      <w:bookmarkEnd w:id="117"/>
      <w:r>
        <w:rPr>
          <w:rtl w:val="true"/>
        </w:rPr>
        <w:t>مسألة</w:t>
      </w:r>
      <w:r>
        <w:rPr>
          <w:rtl w:val="true"/>
        </w:rPr>
        <w:t>:</w:t>
      </w:r>
      <w:r>
        <w:rPr>
          <w:rtl w:val="true"/>
        </w:rPr>
        <w:t>قد بيّنّا أنّه ينبغي للمحرم أن يشترط على ربّه في حال الإحرام</w:t>
      </w:r>
      <w:bookmarkEnd w:id="118"/>
    </w:p>
    <w:p>
      <w:pPr>
        <w:pStyle w:val="BookText"/>
        <w:rPr/>
      </w:pPr>
      <w:r>
        <w:rPr>
          <w:rStyle w:val="FootnoteAnchor"/>
          <w:rtl w:val="true"/>
        </w:rPr>
        <w:footnoteReference w:id="117"/>
      </w:r>
      <w:r>
        <w:rPr>
          <w:rFonts w:ascii="Amiri" w:hAnsi="Amiri" w:eastAsia="Amiri" w:cs="Amiri"/>
          <w:color w:val="111111"/>
          <w:sz w:val="28"/>
          <w:sz w:val="28"/>
          <w:szCs w:val="28"/>
          <w:rtl w:val="true"/>
          <w:lang w:bidi="ar-SA"/>
        </w:rPr>
        <w:t xml:space="preserve">، خلافا لمالك </w:t>
      </w:r>
      <w:r>
        <w:rPr>
          <w:rStyle w:val="FootnoteAnchor"/>
          <w:rtl w:val="true"/>
        </w:rPr>
        <w:footnoteReference w:id="1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ثبت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متى شرط في ابتداء إحرامه أن يحلّ متى مرض،أو ضاعت نفقته أو نفدت،أو منعه ظالم،أو غير ذلك من الموانع،فإنّه يحلّ متى وجد ذلك بلا خلاف،و هل يسقط الهدي أم لا؟قال السيّد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يسقط </w:t>
      </w:r>
      <w:r>
        <w:rPr>
          <w:rStyle w:val="FootnoteAnchor"/>
          <w:rtl w:val="true"/>
        </w:rPr>
        <w:footnoteReference w:id="119"/>
      </w:r>
      <w:r>
        <w:rPr>
          <w:rFonts w:ascii="Amiri" w:hAnsi="Amiri" w:eastAsia="Amiri" w:cs="Amiri"/>
          <w:color w:val="111111"/>
          <w:sz w:val="28"/>
          <w:sz w:val="28"/>
          <w:szCs w:val="28"/>
          <w:rtl w:val="true"/>
          <w:lang w:bidi="ar-SA"/>
        </w:rPr>
        <w:t xml:space="preserve">، و به قال جماعة من الجمهور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يسقط؛لعموم الآية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أُحْصِرْتُمْ فَمَا اسْتَيْسَرَ مِنَ الْهَدْيِ </w:t>
      </w:r>
      <w:r>
        <w:rPr>
          <w:rStyle w:val="FootnoteAnchor"/>
          <w:rtl w:val="true"/>
        </w:rPr>
        <w:footnoteReference w:id="1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 كما يتناول الشرط،يتناول غيره </w:t>
      </w:r>
      <w:r>
        <w:rPr>
          <w:rStyle w:val="FootnoteAnchor"/>
          <w:rtl w:val="true"/>
        </w:rPr>
        <w:footnoteReference w:id="1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سلف البحث في ذلك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ثبت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الشرط لا يؤثّر في سقوط الحجّ في العام المقبل إن كان الحجّ واجبا،خلافا لقوم </w:t>
      </w:r>
      <w:r>
        <w:rPr>
          <w:rStyle w:val="FootnoteAnchor"/>
          <w:rtl w:val="true"/>
        </w:rPr>
        <w:footnoteReference w:id="124"/>
      </w:r>
      <w:r>
        <w:rPr>
          <w:rFonts w:ascii="Amiri" w:hAnsi="Amiri" w:eastAsia="Amiri" w:cs="Amiri"/>
          <w:color w:val="111111"/>
          <w:sz w:val="28"/>
          <w:sz w:val="28"/>
          <w:szCs w:val="28"/>
          <w:rtl w:val="true"/>
          <w:lang w:bidi="ar-SA"/>
        </w:rPr>
        <w:t xml:space="preserve">،و قد سلف البحث فيه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ينبغي أن يشترط ما له فائدة،مثل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مرضت،أو فنى مالي، أو فاتني الوقت،أو ضاق عليّ الوقت،أو منعني عدوّ،أو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تحلّني حيث شئت،فليس له ذلك</w:t>
      </w:r>
      <w:r>
        <w:rPr>
          <w:rFonts w:eastAsia="Amiri" w:cs="Amiri" w:ascii="Amiri" w:hAnsi="Amiri"/>
          <w:color w:val="111111"/>
          <w:sz w:val="28"/>
          <w:szCs w:val="28"/>
          <w:rtl w:val="true"/>
          <w:lang w:bidi="ar-SA"/>
        </w:rPr>
        <w:t xml:space="preserve">. </w:t>
      </w:r>
      <w:bookmarkStart w:id="119" w:name="pg12681_128828"/>
    </w:p>
    <w:p>
      <w:pPr>
        <w:pStyle w:val="BookText"/>
        <w:rPr/>
      </w:pPr>
      <w:bookmarkEnd w:id="119"/>
      <w:r>
        <w:rPr>
          <w:rFonts w:ascii="Amiri" w:hAnsi="Amiri" w:eastAsia="Amiri" w:cs="Amiri"/>
          <w:color w:val="111111"/>
          <w:sz w:val="28"/>
          <w:sz w:val="28"/>
          <w:szCs w:val="28"/>
          <w:rtl w:val="true"/>
          <w:lang w:bidi="ar-SA"/>
        </w:rPr>
        <w:t>ثمّ ينظر في الشرط و صيغته،فإن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مرضت،فلي أن أحلّ،و إن حبسني حابس فمحلّي حيث حبستني </w:t>
      </w:r>
      <w:r>
        <w:rPr>
          <w:rStyle w:val="FootnoteAnchor"/>
          <w:rtl w:val="true"/>
        </w:rPr>
        <w:footnoteReference w:id="126"/>
      </w:r>
      <w:r>
        <w:rPr>
          <w:rFonts w:ascii="Amiri" w:hAnsi="Amiri" w:eastAsia="Amiri" w:cs="Amiri"/>
          <w:color w:val="111111"/>
          <w:sz w:val="28"/>
          <w:sz w:val="28"/>
          <w:szCs w:val="28"/>
          <w:rtl w:val="true"/>
          <w:lang w:bidi="ar-SA"/>
        </w:rPr>
        <w:t>،فإذا حبس يكون بالخيار بين الحلّ و بين البقاء على 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مرضت فأنا حلال،قال بعض الجمهور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متى وجد الشرط،حلّ بوجوده؛لأنّه شرط صحيح،فكان على ما شرط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0" w:name="__RefHeading___Toc1374932_222507752"/>
      <w:bookmarkStart w:id="121" w:name="_Toc46"/>
      <w:bookmarkEnd w:id="120"/>
      <w:r>
        <w:rPr>
          <w:rtl w:val="true"/>
        </w:rPr>
        <w:t>فرع</w:t>
      </w:r>
      <w:r>
        <w:rPr>
          <w:rtl w:val="true"/>
        </w:rPr>
        <w:t>:</w:t>
      </w:r>
      <w:bookmarkEnd w:id="121"/>
    </w:p>
    <w:p>
      <w:pPr>
        <w:pStyle w:val="BookText"/>
        <w:rPr/>
      </w:pP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أرفض إحرامي و أحلّ،فلبس الثياب و ذبح الصيد و عمل ما يعمل</w:t>
      </w:r>
    </w:p>
    <w:p>
      <w:pPr>
        <w:pStyle w:val="BookText"/>
        <w:rPr/>
      </w:pPr>
      <w:r>
        <w:rPr>
          <w:rFonts w:ascii="Amiri" w:hAnsi="Amiri" w:eastAsia="Amiri" w:cs="Amiri"/>
          <w:color w:val="111111"/>
          <w:sz w:val="28"/>
          <w:sz w:val="28"/>
          <w:szCs w:val="28"/>
          <w:rtl w:val="true"/>
          <w:lang w:bidi="ar-SA"/>
        </w:rPr>
        <w:t>الحلال من غير صدّ أو حصر أو إتمام،لم يحلّ</w:t>
      </w:r>
    </w:p>
    <w:p>
      <w:pPr>
        <w:pStyle w:val="BookText"/>
        <w:rPr/>
      </w:pPr>
      <w:r>
        <w:rPr>
          <w:rFonts w:ascii="Amiri" w:hAnsi="Amiri" w:eastAsia="Amiri" w:cs="Amiri"/>
          <w:color w:val="111111"/>
          <w:sz w:val="28"/>
          <w:sz w:val="28"/>
          <w:szCs w:val="28"/>
          <w:rtl w:val="true"/>
          <w:lang w:bidi="ar-SA"/>
        </w:rPr>
        <w:t xml:space="preserve">و وجب عليه عن كلّ فعل كفّارة حسب ما تقدّم </w:t>
      </w:r>
      <w:r>
        <w:rPr>
          <w:rStyle w:val="FootnoteAnchor"/>
          <w:rtl w:val="true"/>
        </w:rPr>
        <w:footnoteReference w:id="128"/>
      </w:r>
      <w:r>
        <w:rPr>
          <w:rFonts w:ascii="Amiri" w:hAnsi="Amiri" w:eastAsia="Amiri" w:cs="Amiri"/>
          <w:color w:val="111111"/>
          <w:sz w:val="28"/>
          <w:sz w:val="28"/>
          <w:szCs w:val="28"/>
          <w:rtl w:val="true"/>
          <w:lang w:bidi="ar-SA"/>
        </w:rPr>
        <w:t>لأنّ التحلّل من الحجّ إنّما يحصل بأمور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أفعاله،أو التحلّل عند الحصر،أو الصدّ بالعدوّ إذا شرط،و مع فقدان هذه الأشياء لا يتحلّل،فإن نوى التحلّل لم يحلّ،و لا يفسد الإحرام برفضه؛لأنّه عبادة لا يخرج منها بالفساد، فلا يخرج منها برفضها،بخلاف سائر العبادات التي يخرج منها بإفسادها،كالصلاة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وطئ،أفسد حجّه و وجب عليه إتمامه،و البدنة،و الحجّ من قابل،سواء كان الوطء قبل ما فعله من الجنايات أو بعده،فإنّ الجناية على الإحرام الفاسد توجب الجزاء،كالجناية على الإحرام الصحيح،و ليس عليه لرفضه للإحرام شيء؛ لأنّه مجرّد نيّة لم تؤثر شيئا</w:t>
      </w:r>
      <w:r>
        <w:rPr>
          <w:rFonts w:eastAsia="Amiri" w:cs="Amiri" w:ascii="Amiri" w:hAnsi="Amiri"/>
          <w:color w:val="111111"/>
          <w:sz w:val="28"/>
          <w:szCs w:val="28"/>
          <w:rtl w:val="true"/>
          <w:lang w:bidi="ar-SA"/>
        </w:rPr>
        <w:t>.</w:t>
      </w:r>
    </w:p>
    <w:p>
      <w:pPr>
        <w:pStyle w:val="Heading6"/>
        <w:numPr>
          <w:ilvl w:val="5"/>
          <w:numId w:val="1"/>
        </w:numPr>
        <w:rPr/>
      </w:pPr>
      <w:bookmarkStart w:id="122" w:name="__RefHeading___Toc1374934_222507752"/>
      <w:bookmarkStart w:id="123" w:name="_Toc47"/>
      <w:bookmarkEnd w:id="122"/>
      <w:r>
        <w:rPr>
          <w:rtl w:val="true"/>
        </w:rPr>
        <w:t>مسألة</w:t>
      </w:r>
      <w:r>
        <w:rPr>
          <w:rtl w:val="true"/>
        </w:rPr>
        <w:t>:</w:t>
      </w:r>
      <w:r>
        <w:rPr>
          <w:rtl w:val="true"/>
        </w:rPr>
        <w:t>العدوّ الصادّ لأهل الحجّ،إمّا أن يكونوا مسلمين أو مشركين</w:t>
      </w:r>
      <w:bookmarkEnd w:id="123"/>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كانوا مسلمين،كالأكراد و الأعراب و أهل البادية،فالأولى الانصراف عنهم و ترك قتالهم؛ </w:t>
      </w:r>
      <w:bookmarkStart w:id="124" w:name="pg12681_128829"/>
    </w:p>
    <w:p>
      <w:pPr>
        <w:pStyle w:val="BookText"/>
        <w:rPr/>
      </w:pPr>
      <w:bookmarkEnd w:id="124"/>
      <w:r>
        <w:rPr>
          <w:rFonts w:ascii="Amiri" w:hAnsi="Amiri" w:eastAsia="Amiri" w:cs="Amiri"/>
          <w:color w:val="111111"/>
          <w:sz w:val="28"/>
          <w:sz w:val="28"/>
          <w:szCs w:val="28"/>
          <w:rtl w:val="true"/>
          <w:lang w:bidi="ar-SA"/>
        </w:rPr>
        <w:t>لأنّ في قتالهم مخاطرة بالنفس و المال و قتل مسلم،فكان الترك أولى،إلاّ أن يدعوهم الإمام أو من نصبه الإمام إلى قتالهم،و يجوز قتالهم؛لأنّهم تعدّوا على المسلمين بمنعهم طريقهم،فأشبهوا سائر قطّاع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كانوا مشركين،لم يجب على الحاجّ قتالهم؛لأنّ قتالهم إنّما يجب بأحد أمرين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الدفع عن النفس،أو الدعاء إلى الإسلام بإذن الإمام،و ليس هنا واحد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لم يجب قتالهم،فلا يجوز أيضا،سواء كانوا قليلين أو كثيرين،أو المسلمون أكثر أو أقلّ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أنّه قال في جانب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ترك قتالهم </w:t>
      </w:r>
      <w:r>
        <w:rPr>
          <w:rStyle w:val="FootnoteAnchor"/>
          <w:rtl w:val="true"/>
        </w:rPr>
        <w:footnoteReference w:id="1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يشعر بجواز قتالهم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الأقوى عندي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قتالهم لا يجب،و لكن إن غلب على ظنّ المسلمين القهر لهم و الظفر،استحبّ قتالهم؛لما فيه من الجهاد،و حصول النصر،و إتمام النسك و دفعهم عن منع السبيل،و لا يجب قتالهم أيضا،بل يجوز التحلّل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غلب على الظنّ ظفر الكفّار،انصرفوا عنهم من غير قتال،لئلاّ يضرّوا بالمسلمين</w:t>
      </w:r>
      <w:r>
        <w:rPr>
          <w:rFonts w:eastAsia="Amiri" w:cs="Amiri" w:ascii="Amiri" w:hAnsi="Amiri"/>
          <w:color w:val="111111"/>
          <w:sz w:val="28"/>
          <w:szCs w:val="28"/>
          <w:rtl w:val="true"/>
          <w:lang w:bidi="ar-SA"/>
        </w:rPr>
        <w:t>.</w:t>
      </w:r>
    </w:p>
    <w:p>
      <w:pPr>
        <w:pStyle w:val="Heading6"/>
        <w:numPr>
          <w:ilvl w:val="5"/>
          <w:numId w:val="1"/>
        </w:numPr>
        <w:rPr/>
      </w:pPr>
      <w:bookmarkStart w:id="125" w:name="__RefHeading___Toc1374936_222507752"/>
      <w:bookmarkStart w:id="126" w:name="_Toc48"/>
      <w:bookmarkEnd w:id="125"/>
      <w:r>
        <w:rPr>
          <w:rtl w:val="true"/>
        </w:rPr>
        <w:t>فروع</w:t>
      </w:r>
      <w:r>
        <w:rPr>
          <w:rtl w:val="true"/>
        </w:rPr>
        <w:t>:</w:t>
      </w:r>
      <w:bookmarkEnd w:id="126"/>
    </w:p>
    <w:p>
      <w:pPr>
        <w:pStyle w:val="Heading6"/>
        <w:numPr>
          <w:ilvl w:val="5"/>
          <w:numId w:val="1"/>
        </w:numPr>
        <w:rPr/>
      </w:pPr>
      <w:bookmarkStart w:id="127" w:name="__RefHeading___Toc1374938_222507752"/>
      <w:bookmarkStart w:id="128" w:name="_Toc49"/>
      <w:bookmarkEnd w:id="127"/>
      <w:r>
        <w:rPr>
          <w:rtl w:val="true"/>
        </w:rPr>
        <w:t>الأوّل</w:t>
      </w:r>
      <w:r>
        <w:rPr>
          <w:rtl w:val="true"/>
        </w:rPr>
        <w:t>:</w:t>
      </w:r>
      <w:r>
        <w:rPr>
          <w:rtl w:val="true"/>
        </w:rPr>
        <w:t>لو احتاج الحاجّ إلى لبس السلاح،و ما يجب فيه الفدية لأجل الحرب،</w:t>
      </w:r>
      <w:bookmarkEnd w:id="128"/>
    </w:p>
    <w:p>
      <w:pPr>
        <w:pStyle w:val="BookText"/>
        <w:rPr/>
      </w:pPr>
      <w:r>
        <w:rPr>
          <w:rFonts w:ascii="IRNazanin" w:hAnsi="IRNazanin" w:eastAsia="IRNazanin"/>
          <w:color w:val="111111"/>
          <w:sz w:val="28"/>
          <w:sz w:val="28"/>
          <w:szCs w:val="28"/>
          <w:rtl w:val="true"/>
          <w:lang w:bidi="fa-IR"/>
        </w:rPr>
        <w:t>جاز</w:t>
      </w:r>
    </w:p>
    <w:p>
      <w:pPr>
        <w:pStyle w:val="BookText"/>
        <w:rPr/>
      </w:pPr>
      <w:r>
        <w:rPr>
          <w:rFonts w:ascii="Amiri" w:hAnsi="Amiri" w:eastAsia="Amiri" w:cs="Amiri"/>
          <w:color w:val="111111"/>
          <w:sz w:val="28"/>
          <w:sz w:val="28"/>
          <w:szCs w:val="28"/>
          <w:rtl w:val="true"/>
          <w:lang w:bidi="ar-SA"/>
        </w:rPr>
        <w:t xml:space="preserve">؛لما تقدّم </w:t>
      </w:r>
      <w:r>
        <w:rPr>
          <w:rStyle w:val="FootnoteAnchor"/>
          <w:rtl w:val="true"/>
        </w:rPr>
        <w:footnoteReference w:id="130"/>
      </w:r>
      <w:r>
        <w:rPr>
          <w:rFonts w:ascii="Amiri" w:hAnsi="Amiri" w:eastAsia="Amiri" w:cs="Amiri"/>
          <w:color w:val="111111"/>
          <w:sz w:val="28"/>
          <w:sz w:val="28"/>
          <w:szCs w:val="28"/>
          <w:rtl w:val="true"/>
          <w:lang w:bidi="ar-SA"/>
        </w:rPr>
        <w:t>و عليهم الفدية؛لأنّ لبسهم لأنفسهم،فأشبه ما لو لبسوا لدفع الحرّ و البرد</w:t>
      </w:r>
      <w:r>
        <w:rPr>
          <w:rFonts w:eastAsia="Amiri" w:cs="Amiri" w:ascii="Amiri" w:hAnsi="Amiri"/>
          <w:color w:val="111111"/>
          <w:sz w:val="28"/>
          <w:szCs w:val="28"/>
          <w:rtl w:val="true"/>
          <w:lang w:bidi="ar-SA"/>
        </w:rPr>
        <w:t>.</w:t>
      </w:r>
    </w:p>
    <w:p>
      <w:pPr>
        <w:pStyle w:val="Heading6"/>
        <w:numPr>
          <w:ilvl w:val="5"/>
          <w:numId w:val="1"/>
        </w:numPr>
        <w:rPr/>
      </w:pPr>
      <w:bookmarkStart w:id="129" w:name="__RefHeading___Toc1374940_222507752"/>
      <w:bookmarkStart w:id="130" w:name="_Toc50"/>
      <w:bookmarkEnd w:id="129"/>
      <w:r>
        <w:rPr>
          <w:rtl w:val="true"/>
        </w:rPr>
        <w:t>الثاني</w:t>
      </w:r>
      <w:r>
        <w:rPr>
          <w:rtl w:val="true"/>
        </w:rPr>
        <w:t>:</w:t>
      </w:r>
      <w:r>
        <w:rPr>
          <w:rtl w:val="true"/>
        </w:rPr>
        <w:t>لو قتلوا نفسا و أتلفوا أموالا،لم يكن عليهم ضمان</w:t>
      </w:r>
      <w:bookmarkEnd w:id="130"/>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كان هناك صيد </w:t>
      </w:r>
      <w:bookmarkStart w:id="131" w:name="pg12681_128830"/>
    </w:p>
    <w:p>
      <w:pPr>
        <w:pStyle w:val="BookText"/>
        <w:rPr/>
      </w:pPr>
      <w:bookmarkEnd w:id="131"/>
      <w:r>
        <w:rPr>
          <w:rFonts w:ascii="Amiri" w:hAnsi="Amiri" w:eastAsia="Amiri" w:cs="Amiri"/>
          <w:color w:val="111111"/>
          <w:sz w:val="28"/>
          <w:sz w:val="28"/>
          <w:szCs w:val="28"/>
          <w:rtl w:val="true"/>
          <w:lang w:bidi="ar-SA"/>
        </w:rPr>
        <w:t xml:space="preserve">فقتلوه،فإن كان لأهل الحرب،ففيه الجزاء دون القيمة؛لأنّه لا حرمة لمالكه،و إن كان لمسلم أو لا مالك له،كان فيه الجزاء و القيمة على ما تقدّم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2" w:name="__RefHeading___Toc1374942_222507752"/>
      <w:bookmarkStart w:id="133" w:name="_Toc51"/>
      <w:bookmarkEnd w:id="132"/>
      <w:r>
        <w:rPr>
          <w:rtl w:val="true"/>
        </w:rPr>
        <w:t>الثالث</w:t>
      </w:r>
      <w:r>
        <w:rPr>
          <w:rtl w:val="true"/>
        </w:rPr>
        <w:t>:</w:t>
      </w:r>
      <w:r>
        <w:rPr>
          <w:rtl w:val="true"/>
        </w:rPr>
        <w:t>لو بذل لهم العدوّ تخلية الطريق،فإن كانوا معروفين بالغدر،جاز لهم</w:t>
      </w:r>
      <w:bookmarkEnd w:id="133"/>
    </w:p>
    <w:p>
      <w:pPr>
        <w:pStyle w:val="BookText"/>
        <w:rPr/>
      </w:pPr>
      <w:r>
        <w:rPr>
          <w:rFonts w:ascii="IRNazanin" w:hAnsi="IRNazanin" w:eastAsia="IRNazanin"/>
          <w:color w:val="111111"/>
          <w:sz w:val="28"/>
          <w:sz w:val="28"/>
          <w:szCs w:val="28"/>
          <w:rtl w:val="true"/>
          <w:lang w:bidi="fa-IR"/>
        </w:rPr>
        <w:t>الانصراف</w:t>
      </w:r>
    </w:p>
    <w:p>
      <w:pPr>
        <w:pStyle w:val="BookText"/>
        <w:rPr/>
      </w:pPr>
      <w:r>
        <w:rPr>
          <w:rFonts w:ascii="Amiri" w:hAnsi="Amiri" w:eastAsia="Amiri" w:cs="Amiri"/>
          <w:color w:val="111111"/>
          <w:sz w:val="28"/>
          <w:sz w:val="28"/>
          <w:szCs w:val="28"/>
          <w:rtl w:val="true"/>
          <w:lang w:bidi="ar-SA"/>
        </w:rPr>
        <w:t>،و إن كانوا معروفين بالوفاء و أمّنوهم،لم يجز لهم التحلّل،و وجب عليهم المضيّ في إحرامهم؛لزوال الصدّ</w:t>
      </w:r>
      <w:r>
        <w:rPr>
          <w:rFonts w:eastAsia="Amiri" w:cs="Amiri" w:ascii="Amiri" w:hAnsi="Amiri"/>
          <w:color w:val="111111"/>
          <w:sz w:val="28"/>
          <w:szCs w:val="28"/>
          <w:rtl w:val="true"/>
          <w:lang w:bidi="ar-SA"/>
        </w:rPr>
        <w:t>.</w:t>
      </w:r>
    </w:p>
    <w:p>
      <w:pPr>
        <w:pStyle w:val="Heading6"/>
        <w:numPr>
          <w:ilvl w:val="5"/>
          <w:numId w:val="1"/>
        </w:numPr>
        <w:rPr/>
      </w:pPr>
      <w:bookmarkStart w:id="134" w:name="__RefHeading___Toc1374944_222507752"/>
      <w:bookmarkStart w:id="135" w:name="_Toc52"/>
      <w:bookmarkEnd w:id="134"/>
      <w:r>
        <w:rPr>
          <w:rtl w:val="true"/>
        </w:rPr>
        <w:t>الرابع</w:t>
      </w:r>
      <w:r>
        <w:rPr>
          <w:rtl w:val="true"/>
        </w:rPr>
        <w:t>:</w:t>
      </w:r>
      <w:r>
        <w:rPr>
          <w:rtl w:val="true"/>
        </w:rPr>
        <w:t>لو طلب العدوّ مالا على تخلية الطريق،فإن لم يكونوا مأمونين،</w:t>
      </w:r>
      <w:bookmarkEnd w:id="135"/>
    </w:p>
    <w:p>
      <w:pPr>
        <w:pStyle w:val="BookText"/>
        <w:rPr/>
      </w:pPr>
      <w:r>
        <w:rPr>
          <w:rFonts w:ascii="Amiri" w:hAnsi="Amiri" w:eastAsia="Amiri" w:cs="Amiri"/>
          <w:color w:val="111111"/>
          <w:sz w:val="28"/>
          <w:sz w:val="28"/>
          <w:szCs w:val="28"/>
          <w:rtl w:val="true"/>
          <w:lang w:bidi="ar-SA"/>
        </w:rPr>
        <w:t>لم يجب بذله إجماعا</w:t>
      </w:r>
    </w:p>
    <w:p>
      <w:pPr>
        <w:pStyle w:val="BookText"/>
        <w:rPr/>
      </w:pPr>
      <w:r>
        <w:rPr>
          <w:rFonts w:ascii="Amiri" w:hAnsi="Amiri" w:eastAsia="Amiri" w:cs="Amiri"/>
          <w:color w:val="111111"/>
          <w:sz w:val="28"/>
          <w:sz w:val="28"/>
          <w:szCs w:val="28"/>
          <w:rtl w:val="true"/>
          <w:lang w:bidi="ar-SA"/>
        </w:rPr>
        <w:t xml:space="preserve">؛لأنّ الخوف باق مع البذل،و إن كانوا مأمونين يوثق بقولهم، فإمّا أن يكون المال كثيرا أو قليلا،فإن كان كثيرا،لم يجب بذله،بل يكره إن كان العدوّ مشركين؛لأنّ فيه صغارا و تقوية للمشركين،و إن كان قليلا،قال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يجب بذله و له التحلّل </w:t>
      </w:r>
      <w:r>
        <w:rPr>
          <w:rStyle w:val="FootnoteAnchor"/>
          <w:rtl w:val="true"/>
        </w:rPr>
        <w:footnoteReference w:id="132"/>
      </w:r>
      <w:r>
        <w:rPr>
          <w:rFonts w:ascii="Amiri" w:hAnsi="Amiri" w:eastAsia="Amiri" w:cs="Amiri"/>
          <w:color w:val="111111"/>
          <w:sz w:val="28"/>
          <w:sz w:val="28"/>
          <w:szCs w:val="28"/>
          <w:rtl w:val="true"/>
          <w:lang w:bidi="ar-SA"/>
        </w:rPr>
        <w:t>،كما أنّه لا يجب في ابتداء الحجّ بذل مال إذا لم يجد طريقا آمنا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قيل بوجوبه مع إمكان التحلّل به من غير إضرار،كان حسنا</w:t>
      </w:r>
      <w:r>
        <w:rPr>
          <w:rFonts w:eastAsia="Amiri" w:cs="Amiri" w:ascii="Amiri" w:hAnsi="Amiri"/>
          <w:color w:val="111111"/>
          <w:sz w:val="28"/>
          <w:szCs w:val="28"/>
          <w:rtl w:val="true"/>
          <w:lang w:bidi="ar-SA"/>
        </w:rPr>
        <w:t>.</w:t>
      </w:r>
    </w:p>
    <w:p>
      <w:pPr>
        <w:pStyle w:val="Heading6"/>
        <w:numPr>
          <w:ilvl w:val="5"/>
          <w:numId w:val="1"/>
        </w:numPr>
        <w:rPr/>
      </w:pPr>
      <w:bookmarkStart w:id="136" w:name="__RefHeading___Toc1374946_222507752"/>
      <w:bookmarkStart w:id="137" w:name="_Toc53"/>
      <w:bookmarkEnd w:id="136"/>
      <w:r>
        <w:rPr>
          <w:rtl w:val="true"/>
        </w:rPr>
        <w:t>مسائل</w:t>
      </w:r>
      <w:r>
        <w:rPr>
          <w:rtl w:val="true"/>
        </w:rPr>
        <w:t>:</w:t>
      </w:r>
      <w:bookmarkEnd w:id="137"/>
    </w:p>
    <w:p>
      <w:pPr>
        <w:pStyle w:val="Heading6"/>
        <w:numPr>
          <w:ilvl w:val="5"/>
          <w:numId w:val="1"/>
        </w:numPr>
        <w:rPr/>
      </w:pPr>
      <w:bookmarkStart w:id="138" w:name="__RefHeading___Toc1374948_222507752"/>
      <w:bookmarkStart w:id="139" w:name="_Toc54"/>
      <w:bookmarkEnd w:id="138"/>
      <w:r>
        <w:rPr>
          <w:rtl w:val="true"/>
        </w:rPr>
        <w:t>الأولى</w:t>
      </w:r>
      <w:r>
        <w:rPr>
          <w:rtl w:val="true"/>
        </w:rPr>
        <w:t>:</w:t>
      </w:r>
      <w:r>
        <w:rPr>
          <w:rtl w:val="true"/>
        </w:rPr>
        <w:t>قد بيّنّا</w:t>
      </w:r>
      <w:r>
        <w:rPr>
          <w:rtl w:val="true"/>
        </w:rPr>
        <w:t>:</w:t>
      </w:r>
      <w:r>
        <w:rPr>
          <w:rtl w:val="true"/>
        </w:rPr>
        <w:t>أنّ المحصر إذا لم يجد هديا،لم يتحلّل</w:t>
      </w:r>
      <w:bookmarkEnd w:id="139"/>
    </w:p>
    <w:p>
      <w:pPr>
        <w:pStyle w:val="BookText"/>
        <w:rPr/>
      </w:pPr>
      <w:r>
        <w:rPr>
          <w:rFonts w:ascii="Amiri" w:hAnsi="Amiri" w:eastAsia="Amiri" w:cs="Amiri"/>
          <w:color w:val="111111"/>
          <w:sz w:val="28"/>
          <w:sz w:val="28"/>
          <w:szCs w:val="28"/>
          <w:rtl w:val="true"/>
          <w:lang w:bidi="ar-SA"/>
        </w:rPr>
        <w:t xml:space="preserve">،بل يبقى على إحرامه </w:t>
      </w:r>
      <w:r>
        <w:rPr>
          <w:rStyle w:val="FootnoteAnchor"/>
          <w:rtl w:val="true"/>
        </w:rPr>
        <w:footnoteReference w:id="133"/>
      </w:r>
      <w:r>
        <w:rPr>
          <w:rFonts w:ascii="Amiri" w:hAnsi="Amiri" w:eastAsia="Amiri" w:cs="Amiri"/>
          <w:color w:val="111111"/>
          <w:sz w:val="28"/>
          <w:sz w:val="28"/>
          <w:szCs w:val="28"/>
          <w:rtl w:val="true"/>
          <w:lang w:bidi="ar-SA"/>
        </w:rPr>
        <w:t xml:space="preserve">،و به قال أبو حنيفة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ينتقل إلى الصوم و يحلّ به،و هو أن يقوّم شاة وسطا بالطعام </w:t>
      </w:r>
      <w:bookmarkStart w:id="140" w:name="pg12681_128831"/>
    </w:p>
    <w:p>
      <w:pPr>
        <w:pStyle w:val="BookText"/>
        <w:rPr/>
      </w:pPr>
      <w:bookmarkEnd w:id="140"/>
      <w:r>
        <w:rPr>
          <w:rFonts w:ascii="Amiri" w:hAnsi="Amiri" w:eastAsia="Amiri" w:cs="Amiri"/>
          <w:color w:val="111111"/>
          <w:sz w:val="28"/>
          <w:sz w:val="28"/>
          <w:szCs w:val="28"/>
          <w:rtl w:val="true"/>
          <w:lang w:bidi="ar-SA"/>
        </w:rPr>
        <w:t xml:space="preserve">فيصوم بإزاء كلّ مدّ يوما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تَحْلِقُوا رُؤُسَكُمْ حَتّى يَبْلُغَ الْهَدْيُ مَحِلَّهُ </w:t>
      </w:r>
      <w:r>
        <w:rPr>
          <w:rStyle w:val="FootnoteAnchor"/>
          <w:rtl w:val="true"/>
        </w:rPr>
        <w:footnoteReference w:id="136"/>
      </w:r>
      <w:r>
        <w:rPr>
          <w:rFonts w:ascii="Amiri" w:hAnsi="Amiri" w:eastAsia="Amiri" w:cs="Amiri"/>
          <w:color w:val="111111"/>
          <w:sz w:val="28"/>
          <w:sz w:val="28"/>
          <w:szCs w:val="28"/>
          <w:rtl w:val="true"/>
          <w:lang w:bidi="ar-SA"/>
        </w:rPr>
        <w:t>أنهى الحرمة إلى غاية الحلق،و هذا يمنع زوالها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بأنّه عجز عن الهدي،فيلزمه الصوم،كدم المتعة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الفرق بما تقدّم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1" w:name="__RefHeading___Toc1374950_222507752"/>
      <w:bookmarkStart w:id="142" w:name="_Toc55"/>
      <w:bookmarkEnd w:id="141"/>
      <w:r>
        <w:rPr>
          <w:rtl w:val="true"/>
        </w:rPr>
        <w:t>الثانية</w:t>
      </w:r>
      <w:r>
        <w:rPr>
          <w:rtl w:val="true"/>
        </w:rPr>
        <w:t>:</w:t>
      </w:r>
      <w:r>
        <w:rPr>
          <w:rtl w:val="true"/>
        </w:rPr>
        <w:t>قد بيّنّا أنّه يصحّ أن يصدّ الحاجّ بعد دخول مكّة إذا لم يقف</w:t>
      </w:r>
      <w:bookmarkEnd w:id="142"/>
    </w:p>
    <w:p>
      <w:pPr>
        <w:pStyle w:val="BookText"/>
        <w:rPr/>
      </w:pPr>
      <w:r>
        <w:rPr>
          <w:rFonts w:ascii="Amiri" w:hAnsi="Amiri" w:eastAsia="Amiri" w:cs="Amiri"/>
          <w:color w:val="111111"/>
          <w:sz w:val="28"/>
          <w:sz w:val="28"/>
          <w:szCs w:val="28"/>
          <w:rtl w:val="true"/>
          <w:lang w:bidi="ar-SA"/>
        </w:rPr>
        <w:t>بالموقفين</w:t>
      </w:r>
    </w:p>
    <w:p>
      <w:pPr>
        <w:pStyle w:val="BookText"/>
        <w:rPr/>
      </w:pPr>
      <w:r>
        <w:rPr>
          <w:rStyle w:val="FootnoteAnchor"/>
          <w:rtl w:val="true"/>
        </w:rPr>
        <w:footnoteReference w:id="1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الشافعيّ </w:t>
      </w:r>
      <w:r>
        <w:rPr>
          <w:rStyle w:val="FootnoteAnchor"/>
          <w:rtl w:val="true"/>
        </w:rPr>
        <w:footnoteReference w:id="1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بمصدود،بل إن قدر على الأداء،أدّى،و إن دام العجز حتّى مضى الوقت،فحكمه حكم فائت الحجّ،يتحلّل بأفعال العمرة،و النحر في الحرم لا يكون مثل النحر خارج الحرم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أُحْصِرْتُمْ </w:t>
      </w:r>
      <w:r>
        <w:rPr>
          <w:rStyle w:val="FootnoteAnchor"/>
          <w:rtl w:val="true"/>
        </w:rPr>
        <w:footnoteReference w:id="142"/>
      </w:r>
      <w:r>
        <w:rPr>
          <w:rFonts w:ascii="Amiri" w:hAnsi="Amiri" w:eastAsia="Amiri" w:cs="Amiri"/>
          <w:color w:val="111111"/>
          <w:sz w:val="28"/>
          <w:sz w:val="28"/>
          <w:szCs w:val="28"/>
          <w:rtl w:val="true"/>
          <w:lang w:bidi="ar-SA"/>
        </w:rPr>
        <w:t>من غير فصل</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احتجّ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المراد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أحصر خارج الحرم،و لهذا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تَحْلِقُوا </w:t>
      </w:r>
      <w:bookmarkStart w:id="143" w:name="pg12681_128832"/>
    </w:p>
    <w:p>
      <w:pPr>
        <w:pStyle w:val="BookText"/>
        <w:rPr/>
      </w:pPr>
      <w:bookmarkEnd w:id="143"/>
      <w:r>
        <w:rPr>
          <w:rFonts w:ascii="Amiri" w:hAnsi="Amiri" w:eastAsia="Amiri" w:cs="Amiri"/>
          <w:color w:val="111111"/>
          <w:sz w:val="28"/>
          <w:sz w:val="28"/>
          <w:szCs w:val="28"/>
          <w:rtl w:val="true"/>
          <w:lang w:bidi="ar-SA"/>
        </w:rPr>
        <w:t xml:space="preserve">رُؤُسَكُمْ حَتّى يَبْلُغَ الْهَدْيُ مَحِلَّهُ </w:t>
      </w:r>
      <w:r>
        <w:rPr>
          <w:rStyle w:val="FootnoteAnchor"/>
          <w:rtl w:val="true"/>
        </w:rPr>
        <w:footnoteReference w:id="143"/>
      </w:r>
      <w:r>
        <w:rPr>
          <w:rFonts w:ascii="IRNazanin" w:hAnsi="IRNazanin" w:eastAsia="IRNazanin"/>
          <w:color w:val="111111"/>
          <w:sz w:val="28"/>
          <w:sz w:val="28"/>
          <w:szCs w:val="28"/>
          <w:rtl w:val="true"/>
          <w:lang w:bidi="fa-IR"/>
        </w:rPr>
        <w:t xml:space="preserve">و هو الحرم،فدلّ على أنّه خارج الحرم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محلّه موضع نحره </w:t>
      </w:r>
      <w:r>
        <w:rPr>
          <w:rStyle w:val="FootnoteAnchor"/>
          <w:rtl w:val="true"/>
        </w:rPr>
        <w:footnoteReference w:id="145"/>
      </w:r>
      <w:r>
        <w:rPr>
          <w:rFonts w:ascii="Amiri" w:hAnsi="Amiri" w:eastAsia="Amiri" w:cs="Amiri"/>
          <w:color w:val="111111"/>
          <w:sz w:val="28"/>
          <w:sz w:val="28"/>
          <w:szCs w:val="28"/>
          <w:rtl w:val="true"/>
          <w:lang w:bidi="ar-SA"/>
        </w:rPr>
        <w:t xml:space="preserve">،أو أنّ الآية وردت في حقّ القادر،على ما تقدّم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4" w:name="__RefHeading___Toc1374952_222507752"/>
      <w:bookmarkStart w:id="145" w:name="_Toc56"/>
      <w:bookmarkEnd w:id="144"/>
      <w:r>
        <w:rPr>
          <w:rtl w:val="true"/>
        </w:rPr>
        <w:t>الثالثة</w:t>
      </w:r>
      <w:r>
        <w:rPr>
          <w:rtl w:val="true"/>
        </w:rPr>
        <w:t>:</w:t>
      </w:r>
      <w:r>
        <w:rPr>
          <w:rtl w:val="true"/>
        </w:rPr>
        <w:t>إذا تحلّل المصدود بالهدي و كان واجبا،قضى ما تحلّل منه</w:t>
      </w:r>
      <w:bookmarkEnd w:id="145"/>
    </w:p>
    <w:p>
      <w:pPr>
        <w:pStyle w:val="BookText"/>
        <w:rPr/>
      </w:pPr>
      <w:r>
        <w:rPr>
          <w:rFonts w:ascii="Amiri" w:hAnsi="Amiri" w:eastAsia="Amiri" w:cs="Amiri"/>
          <w:color w:val="111111"/>
          <w:sz w:val="28"/>
          <w:sz w:val="28"/>
          <w:szCs w:val="28"/>
          <w:rtl w:val="true"/>
          <w:lang w:bidi="ar-SA"/>
        </w:rPr>
        <w:t xml:space="preserve">،إن كان حجّا،وجب عليه حجّ لا غير،و به قال الشافعيّ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يجب عليه قضاء حجّة و عمرة معا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أحصر عن الحجّ،فلا يلزمه غيره،كمن أحصر عن العمرة،لا يلزمه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أُحْصِرْتُمْ فَمَا اسْتَيْسَرَ مِنَ الْهَدْيِ إلى قوله</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تَمَتَّعَ بِالْعُمْرَةِ إِلَى الْحَجِّ </w:t>
      </w:r>
      <w:r>
        <w:rPr>
          <w:rStyle w:val="FootnoteAnchor"/>
          <w:rtl w:val="true"/>
        </w:rPr>
        <w:footnoteReference w:id="149"/>
      </w:r>
      <w:r>
        <w:rPr>
          <w:rFonts w:ascii="Amiri" w:hAnsi="Amiri" w:eastAsia="Amiri" w:cs="Amiri"/>
          <w:color w:val="111111"/>
          <w:sz w:val="28"/>
          <w:sz w:val="28"/>
          <w:szCs w:val="28"/>
          <w:rtl w:val="true"/>
          <w:lang w:bidi="ar-SA"/>
        </w:rPr>
        <w:t>لكنّ العمرة في القضاء معرّفا بالألف و اللام،فدلّ ذلك على عمرة معهودة واجبة عليه،و ليست تلك إلاّ العمرة الواجبة بالصدّ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لأنّ المصدود عن الحجّ فائت الحجّ،و فائت الحجّ يتحلّل بأفعال العمرة،فإذا لم يأت </w:t>
      </w:r>
      <w:bookmarkStart w:id="146" w:name="pg12681_128833"/>
    </w:p>
    <w:p>
      <w:pPr>
        <w:pStyle w:val="BookText"/>
        <w:rPr/>
      </w:pPr>
      <w:bookmarkEnd w:id="146"/>
      <w:r>
        <w:rPr>
          <w:rFonts w:ascii="Amiri" w:hAnsi="Amiri" w:eastAsia="Amiri" w:cs="Amiri"/>
          <w:color w:val="111111"/>
          <w:sz w:val="28"/>
          <w:sz w:val="28"/>
          <w:szCs w:val="28"/>
          <w:rtl w:val="true"/>
          <w:lang w:bidi="ar-SA"/>
        </w:rPr>
        <w:t xml:space="preserve">بأفعال العمرة في الحال،يجب عليه قضاؤها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بالمنع من العود إلى ما ذكرتم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التحلّل للمصدود إمّا أن يكون بالعمرة إن فاته الوقت،و إلاّ فالهدي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نمنع أنّ حكمه حكم فائت الحجّ مطلقا</w:t>
      </w:r>
      <w:r>
        <w:rPr>
          <w:rFonts w:eastAsia="Amiri" w:cs="Amiri" w:ascii="Amiri" w:hAnsi="Amiri"/>
          <w:color w:val="111111"/>
          <w:sz w:val="28"/>
          <w:szCs w:val="28"/>
          <w:rtl w:val="true"/>
          <w:lang w:bidi="ar-SA"/>
        </w:rPr>
        <w:t>.</w:t>
      </w:r>
    </w:p>
    <w:p>
      <w:pPr>
        <w:pStyle w:val="Heading6"/>
        <w:numPr>
          <w:ilvl w:val="5"/>
          <w:numId w:val="1"/>
        </w:numPr>
        <w:rPr/>
      </w:pPr>
      <w:bookmarkStart w:id="147" w:name="__RefHeading___Toc1374954_222507752"/>
      <w:bookmarkStart w:id="148" w:name="_Toc57"/>
      <w:bookmarkEnd w:id="147"/>
      <w:r>
        <w:rPr>
          <w:rtl w:val="true"/>
        </w:rPr>
        <w:t>الرابعة</w:t>
      </w:r>
      <w:r>
        <w:rPr>
          <w:rtl w:val="true"/>
        </w:rPr>
        <w:t>:</w:t>
      </w:r>
      <w:r>
        <w:rPr>
          <w:rtl w:val="true"/>
        </w:rPr>
        <w:t>الصدّ قد يتحقّق في العمرة</w:t>
      </w:r>
      <w:bookmarkEnd w:id="1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أبو حنيفة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يتحقّق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أَتِمُّوا الْحَجَّ وَ الْعُمْرَةَ لِلّهِ فَإِنْ أُحْصِرْتُمْ فَمَا اسْتَيْسَرَ مِنَ الْهَدْيِ </w:t>
      </w:r>
      <w:r>
        <w:rPr>
          <w:rStyle w:val="FootnoteAnchor"/>
          <w:rtl w:val="true"/>
        </w:rPr>
        <w:footnoteReference w:id="153"/>
      </w:r>
      <w:r>
        <w:rPr>
          <w:rFonts w:ascii="Amiri" w:hAnsi="Amiri" w:eastAsia="Amiri" w:cs="Amiri"/>
          <w:color w:val="111111"/>
          <w:sz w:val="28"/>
          <w:sz w:val="28"/>
          <w:szCs w:val="28"/>
          <w:rtl w:val="true"/>
          <w:lang w:bidi="ar-SA"/>
        </w:rPr>
        <w:t>ذكر ذلك عقيبهما،فينصرف إلى كلّ واحد منهما،كما انصرف إلى أحدهما؛لعدم الأولويّة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مسعود،أنّه سئل عن معتمر لدغ،فقال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ابعثوا عنه هديا،فإذا ذبح عنه فقد حلّ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لأنّ النبيّ صلّى اللّه عليه و آله لمّا صدّ كان معتمرا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لأنّه عجز عن الأداء للحال،و في البقاء على الإحرام مدّة غير معلومة حرج عظيم،فأبيح له التحلّل بالهدي،كما في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أبيح له التحلّل بالهدي في أعلى العبادتين،فيباح له في أدناهما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احتجّ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بأنّه ليس لها وقت معلوم،فيمكنه المكث إلى أن يزول الإحصار ثمّ يؤدّي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يلزم منه الحرج؛لعدم العلم بالغاية</w:t>
      </w:r>
      <w:r>
        <w:rPr>
          <w:rFonts w:eastAsia="Amiri" w:cs="Amiri" w:ascii="Amiri" w:hAnsi="Amiri"/>
          <w:color w:val="111111"/>
          <w:sz w:val="28"/>
          <w:szCs w:val="28"/>
          <w:rtl w:val="true"/>
          <w:lang w:bidi="ar-SA"/>
        </w:rPr>
        <w:t xml:space="preserve">. </w:t>
      </w:r>
      <w:bookmarkStart w:id="149" w:name="pg12681_128835"/>
    </w:p>
    <w:p>
      <w:pPr>
        <w:pStyle w:val="Heading5"/>
        <w:numPr>
          <w:ilvl w:val="4"/>
          <w:numId w:val="1"/>
        </w:numPr>
        <w:rPr/>
      </w:pPr>
      <w:bookmarkStart w:id="150" w:name="__RefHeading___Toc1374956_222507752"/>
      <w:bookmarkStart w:id="151" w:name="_Toc58"/>
      <w:bookmarkEnd w:id="149"/>
      <w:bookmarkEnd w:id="150"/>
      <w:r>
        <w:rPr>
          <w:rtl w:val="true"/>
        </w:rPr>
        <w:t>البحث الثاني</w:t>
      </w:r>
      <w:bookmarkEnd w:id="151"/>
    </w:p>
    <w:p>
      <w:pPr>
        <w:pStyle w:val="Heading6"/>
        <w:numPr>
          <w:ilvl w:val="5"/>
          <w:numId w:val="1"/>
        </w:numPr>
        <w:rPr/>
      </w:pPr>
      <w:bookmarkStart w:id="152" w:name="__RefHeading___Toc1374958_222507752"/>
      <w:bookmarkStart w:id="153" w:name="_Toc59"/>
      <w:bookmarkEnd w:id="152"/>
      <w:r>
        <w:rPr>
          <w:rtl w:val="true"/>
        </w:rPr>
        <w:t>اشارة</w:t>
      </w:r>
      <w:bookmarkEnd w:id="153"/>
    </w:p>
    <w:p>
      <w:pPr>
        <w:pStyle w:val="BookText"/>
        <w:rPr/>
      </w:pPr>
      <w:r>
        <w:rPr>
          <w:rFonts w:ascii="Amiri" w:hAnsi="Amiri" w:eastAsia="Amiri" w:cs="Amiri"/>
          <w:color w:val="111111"/>
          <w:sz w:val="28"/>
          <w:sz w:val="28"/>
          <w:szCs w:val="28"/>
          <w:rtl w:val="true"/>
          <w:lang w:bidi="ar-SA"/>
        </w:rPr>
        <w:t>في المحصور</w:t>
      </w:r>
    </w:p>
    <w:p>
      <w:pPr>
        <w:pStyle w:val="Heading6"/>
        <w:numPr>
          <w:ilvl w:val="5"/>
          <w:numId w:val="1"/>
        </w:numPr>
        <w:rPr/>
      </w:pPr>
      <w:bookmarkStart w:id="154" w:name="__RefHeading___Toc1374960_222507752"/>
      <w:bookmarkStart w:id="155" w:name="_Toc60"/>
      <w:bookmarkEnd w:id="154"/>
      <w:r>
        <w:rPr>
          <w:rtl w:val="true"/>
        </w:rPr>
        <w:t>مسألة</w:t>
      </w:r>
      <w:r>
        <w:rPr>
          <w:rtl w:val="true"/>
        </w:rPr>
        <w:t>:</w:t>
      </w:r>
      <w:r>
        <w:rPr>
          <w:rtl w:val="true"/>
        </w:rPr>
        <w:t>قد بيّنّا أنّ الحصر هو المنع بسبب المرض،إمّا عن الوصول إلى مكّة،أو</w:t>
      </w:r>
      <w:bookmarkEnd w:id="155"/>
    </w:p>
    <w:p>
      <w:pPr>
        <w:pStyle w:val="BookText"/>
        <w:rPr/>
      </w:pPr>
      <w:r>
        <w:rPr>
          <w:rFonts w:ascii="Amiri" w:hAnsi="Amiri" w:eastAsia="Amiri" w:cs="Amiri"/>
          <w:color w:val="111111"/>
          <w:sz w:val="28"/>
          <w:sz w:val="28"/>
          <w:szCs w:val="28"/>
          <w:rtl w:val="true"/>
          <w:lang w:bidi="ar-SA"/>
        </w:rPr>
        <w:t>عن الموقفين</w:t>
      </w:r>
    </w:p>
    <w:p>
      <w:pPr>
        <w:pStyle w:val="BookText"/>
        <w:rPr/>
      </w:pPr>
      <w:r>
        <w:rPr>
          <w:rFonts w:ascii="Amiri" w:hAnsi="Amiri" w:eastAsia="Amiri" w:cs="Amiri"/>
          <w:color w:val="111111"/>
          <w:sz w:val="28"/>
          <w:sz w:val="28"/>
          <w:szCs w:val="28"/>
          <w:rtl w:val="true"/>
          <w:lang w:bidi="ar-SA"/>
        </w:rPr>
        <w:t xml:space="preserve">،كما قلنا في الصدّ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ثبت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الحاجّ متى حصره المرض بحيث لا يتمكّن معه من النفوذ إلى مكّة،بعث بهديه مع أصحابه ليذبحوه عنه في موضع الذبح،فإن كان قد ساق هديا، بعث ما ساقه،و إن لم يكن قد ساق،بعث هديا أو ثمنه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يحلّ حتّى يبلغ الهدي محلّه،و هو منى إن كان حاجّا،و مكّة إن كان معتمرا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بلغ الهدي محلّه،أحلّ من كلّ شيء،إلاّ من النساء إلى أن يطوف في القابل،أو يأمر من يطوف عنه،فيحلّ له النساء حينئذ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ذهب إليه علماؤنا أجمع،و به قال ابن مسعود،و عطاء،و الثوريّ،و النخعيّ،و أحمد في إحدى الروايتين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أصحاب الرأي،إلاّ أنّهم لم يعتبروا طواف النساء،بل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يحلّ بالبلوغ إلى </w:t>
      </w:r>
    </w:p>
    <w:p>
      <w:pPr>
        <w:pStyle w:val="BookText"/>
        <w:rPr/>
      </w:pPr>
      <w:r>
        <w:rPr>
          <w:rFonts w:ascii="Amiri" w:hAnsi="Amiri" w:eastAsia="Amiri" w:cs="Amiri"/>
          <w:color w:val="111111"/>
          <w:sz w:val="28"/>
          <w:sz w:val="28"/>
          <w:szCs w:val="28"/>
          <w:rtl w:val="true"/>
          <w:lang w:bidi="ar-SA"/>
        </w:rPr>
        <w:t xml:space="preserve">المحلّ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يجوز له التحلّل أبدا إلى أن يأتي به،فإن فاته الحجّ،تحلّل بعمرة </w:t>
      </w:r>
      <w:r>
        <w:rPr>
          <w:rStyle w:val="FootnoteAnchor"/>
          <w:rtl w:val="true"/>
        </w:rPr>
        <w:footnoteReference w:id="1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قال ابن عمر،و ابن عبّاس،و مروان </w:t>
      </w:r>
      <w:r>
        <w:rPr>
          <w:rStyle w:val="FootnoteAnchor"/>
          <w:rtl w:val="true"/>
        </w:rPr>
        <w:footnoteReference w:id="161"/>
      </w:r>
      <w:r>
        <w:rPr>
          <w:rFonts w:ascii="Amiri" w:hAnsi="Amiri" w:eastAsia="Amiri" w:cs="Amiri"/>
          <w:color w:val="111111"/>
          <w:sz w:val="28"/>
          <w:sz w:val="28"/>
          <w:szCs w:val="28"/>
          <w:rtl w:val="true"/>
          <w:lang w:bidi="ar-SA"/>
        </w:rPr>
        <w:t xml:space="preserve">،و مالك </w:t>
      </w:r>
      <w:r>
        <w:rPr>
          <w:rStyle w:val="FootnoteAnchor"/>
          <w:rtl w:val="true"/>
        </w:rPr>
        <w:footnoteReference w:id="162"/>
      </w:r>
      <w:r>
        <w:rPr>
          <w:rFonts w:ascii="Amiri" w:hAnsi="Amiri" w:eastAsia="Amiri" w:cs="Amiri"/>
          <w:color w:val="111111"/>
          <w:sz w:val="28"/>
          <w:sz w:val="28"/>
          <w:szCs w:val="28"/>
          <w:rtl w:val="true"/>
          <w:lang w:bidi="ar-SA"/>
        </w:rPr>
        <w:t xml:space="preserve">،و أحمد في الرواية الأخرى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أُحْصِرْتُمْ فَمَا اسْتَيْسَرَ مِنَ الْهَدْيِ </w:t>
      </w:r>
      <w:r>
        <w:rPr>
          <w:rStyle w:val="FootnoteAnchor"/>
          <w:rtl w:val="true"/>
        </w:rPr>
        <w:footnoteReference w:id="164"/>
      </w:r>
      <w:r>
        <w:rPr>
          <w:rFonts w:ascii="Amiri" w:hAnsi="Amiri" w:eastAsia="Amiri" w:cs="Amiri"/>
          <w:color w:val="111111"/>
          <w:sz w:val="28"/>
          <w:sz w:val="28"/>
          <w:szCs w:val="28"/>
          <w:rtl w:val="true"/>
          <w:lang w:bidi="ar-SA"/>
        </w:rPr>
        <w:t>لأنّ الإحصار إنّما هو للمرض و نحوه،يقال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أحصره المرض إحصارا فهو محصر،و حصره العدوّ حصرا فهو محصور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الفرّاء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أحصره المرض لا غير،و حصره العدوّ و أحصره معا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نصّ في محلّ النزاع،كما هو متناول للصدّ بالعدوّ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رواه الجمهور عن عكرمة،عن حجّاج بن عمرو الأنصاريّ </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lang w:bidi="ar-SA"/>
        </w:rPr>
        <w:t>1:382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2:204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النبيّ</w:t>
      </w:r>
    </w:p>
    <w:p>
      <w:pPr>
        <w:pStyle w:val="BookText"/>
        <w:rPr/>
      </w:pPr>
      <w:r>
        <w:rPr>
          <w:rFonts w:ascii="Amiri" w:hAnsi="Amiri" w:eastAsia="Amiri" w:cs="Amiri"/>
          <w:color w:val="111111"/>
          <w:sz w:val="28"/>
          <w:sz w:val="28"/>
          <w:szCs w:val="28"/>
          <w:rtl w:val="true"/>
          <w:lang w:bidi="ar-SA"/>
        </w:rPr>
        <w:t>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كسر أو عرج فقد حلّ و عليه حجّة أخرى</w:t>
      </w:r>
      <w:r>
        <w:rPr>
          <w:rFonts w:eastAsia="Amiri" w:cs="Amiri" w:ascii="Amiri" w:hAnsi="Amiri"/>
          <w:color w:val="111111"/>
          <w:sz w:val="28"/>
          <w:szCs w:val="28"/>
          <w:rtl w:val="true"/>
          <w:lang w:bidi="ar-SA"/>
        </w:rPr>
        <w:t xml:space="preserve">» </w:t>
      </w:r>
      <w:r>
        <w:rPr>
          <w:rStyle w:val="FootnoteAnchor"/>
          <w:rtl w:val="true"/>
        </w:rPr>
        <w:footnoteReference w:id="167"/>
      </w:r>
      <w:r>
        <w:rPr>
          <w:rFonts w:ascii="Amiri" w:hAnsi="Amiri" w:eastAsia="Amiri" w:cs="Amiri"/>
          <w:color w:val="111111"/>
          <w:sz w:val="28"/>
          <w:sz w:val="28"/>
          <w:szCs w:val="28"/>
          <w:rtl w:val="true"/>
          <w:lang w:bidi="ar-SA"/>
        </w:rPr>
        <w:t>و في بعضها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الحجّ من قابل</w:t>
      </w:r>
      <w:r>
        <w:rPr>
          <w:rFonts w:eastAsia="Amiri" w:cs="Amiri" w:ascii="Amiri" w:hAnsi="Amiri"/>
          <w:color w:val="111111"/>
          <w:sz w:val="28"/>
          <w:szCs w:val="28"/>
          <w:rtl w:val="true"/>
          <w:lang w:bidi="ar-SA"/>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معاوية بن عمّار،قال</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 أبا عبد اللّه عليه السلام عن رجل أحصر فبعث بالهدي،قال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يواعد أصحابه ميعادا،فإن كان في حجّ فمحلّ الهدي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Style w:val="FootnoteAnchor"/>
          <w:rtl w:val="true"/>
        </w:rPr>
        <w:footnoteReference w:id="169"/>
      </w:r>
      <w:r>
        <w:rPr>
          <w:rFonts w:ascii="Amiri" w:hAnsi="Amiri" w:eastAsia="Amiri" w:cs="Amiri"/>
          <w:color w:val="111111"/>
          <w:sz w:val="28"/>
          <w:sz w:val="28"/>
          <w:szCs w:val="28"/>
          <w:rtl w:val="true"/>
          <w:lang w:bidi="ar-SA"/>
        </w:rPr>
        <w:t xml:space="preserve">النحر،فإذا كان يوم النحر فليقصّر من رأسه و لا يجب الحلق حتّى تنقضي مناسكه،و إن كان في عمرة فلينظر مقدار دخول أصحابه مكّة و الساعة التي يعدهم فيها،فإذا كان تلك الساعة،قصّر و أحلّ، فإن كان مرض في الطريق بعد ما أحرم فأراد الرجوع إلى أهله،رجع و نحر بدنة إن أقام مكانه،و إن كان في عمرة فإذا برئ،فعليه العمرة واجبة،و إن كان عليه الحجّ، رجع إلى أهله،و أقام ففاته الحجّ،فكان </w:t>
      </w:r>
      <w:r>
        <w:rPr>
          <w:rStyle w:val="FootnoteAnchor"/>
          <w:rtl w:val="true"/>
        </w:rPr>
        <w:footnoteReference w:id="170"/>
      </w:r>
      <w:r>
        <w:rPr>
          <w:rFonts w:ascii="Amiri" w:hAnsi="Amiri" w:eastAsia="Amiri" w:cs="Amiri"/>
          <w:color w:val="111111"/>
          <w:sz w:val="28"/>
          <w:sz w:val="28"/>
          <w:szCs w:val="28"/>
          <w:rtl w:val="true"/>
          <w:lang w:bidi="ar-SA"/>
        </w:rPr>
        <w:t xml:space="preserve">عليه الحجّ من قابل،فإن ردّوا الدراهم عليه و لم يجدوا هديا ينحرونه و قد أحلّ،لم يكن عليه شيء،و لكن يبعث من قابل و ينسك </w:t>
      </w:r>
      <w:r>
        <w:rPr>
          <w:rStyle w:val="FootnoteAnchor"/>
          <w:rtl w:val="true"/>
        </w:rPr>
        <w:footnoteReference w:id="171"/>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الحسين بن عليّ عليهما السلام خرج معتمرا فمرض في الطريق فبلغ عليّا عليه السلام و هو بالمدينة فخرج في طلبه فأدركه في السّقيا </w:t>
      </w:r>
      <w:r>
        <w:rPr>
          <w:rStyle w:val="FootnoteAnchor"/>
          <w:rtl w:val="true"/>
        </w:rPr>
        <w:footnoteReference w:id="172"/>
      </w:r>
      <w:r>
        <w:rPr>
          <w:rFonts w:ascii="Amiri" w:hAnsi="Amiri" w:eastAsia="Amiri" w:cs="Amiri"/>
          <w:color w:val="111111"/>
          <w:sz w:val="28"/>
          <w:sz w:val="28"/>
          <w:szCs w:val="28"/>
          <w:rtl w:val="true"/>
          <w:lang w:bidi="ar-SA"/>
        </w:rPr>
        <w:t>و هو مريض،فقال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ما تشتكي؟فقال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أشتكي رأسي،فدعا عليّ عليه السلام </w:t>
      </w:r>
      <w:bookmarkStart w:id="156" w:name="pg12681_128838"/>
    </w:p>
    <w:p>
      <w:pPr>
        <w:pStyle w:val="BookText"/>
        <w:rPr/>
      </w:pPr>
      <w:bookmarkEnd w:id="156"/>
      <w:r>
        <w:rPr>
          <w:rFonts w:ascii="Amiri" w:hAnsi="Amiri" w:eastAsia="Amiri" w:cs="Amiri"/>
          <w:color w:val="111111"/>
          <w:sz w:val="28"/>
          <w:sz w:val="28"/>
          <w:szCs w:val="28"/>
          <w:rtl w:val="true"/>
          <w:lang w:bidi="ar-SA"/>
        </w:rPr>
        <w:t>ببدنة فنحرها،و حلق رأسه و ردّه إلى المدينة،فلمّا برئ من وجعه اعتمر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رأيت حين برئ من وجعه أحلّ له النساء؟فقال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تحلّ له النساء حتّى يطوف بالبيت و يسعى بين الصفا و المروة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بال النبيّ صلّى اللّه عليه و آله حيث رجع إلى المدينة حلّ له النساء و لم يطف بالبيت؟فقال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هذا مثل هذا،النبيّ صلّى اللّه عليه و آله كان مصدودا،و الحسين عليه السلام كان محصورا</w:t>
      </w:r>
      <w:r>
        <w:rPr>
          <w:rFonts w:eastAsia="Amiri" w:cs="Amiri" w:ascii="Amiri" w:hAnsi="Amiri"/>
          <w:color w:val="111111"/>
          <w:sz w:val="28"/>
          <w:szCs w:val="28"/>
          <w:rtl w:val="true"/>
          <w:lang w:bidi="ar-SA"/>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لأنّه ممنوع من البيت،فأشبه المصدود بالعدوّ،و لأنّ الصبر ضرر عظيم خصوصا مع احتياجه إلى الملبوس للمرض أو المشروب؛لما فيه طيب،أو استعمال الأدهان و غير ذلك من الأسباب المحرّمة،فلو لم يبح له الإحلال،لزم الضرر بالترك أو بالإفداء في كلّ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بأنّه لا يستفيد بالإحلال الانتقال من حاله،و لا التخلّص من الأذى الذي به،بخلاف حصر العدوّ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المنع من عدم الانتقال،و عدم التخلّص من الأذى لا يمنع من التحلّل</w:t>
      </w:r>
      <w:r>
        <w:rPr>
          <w:rFonts w:eastAsia="Amiri" w:cs="Amiri" w:ascii="Amiri" w:hAnsi="Amiri"/>
          <w:color w:val="111111"/>
          <w:sz w:val="28"/>
          <w:szCs w:val="28"/>
          <w:rtl w:val="true"/>
          <w:lang w:bidi="ar-SA"/>
        </w:rPr>
        <w:t>.</w:t>
      </w:r>
    </w:p>
    <w:p>
      <w:pPr>
        <w:pStyle w:val="Heading6"/>
        <w:numPr>
          <w:ilvl w:val="5"/>
          <w:numId w:val="1"/>
        </w:numPr>
        <w:rPr/>
      </w:pPr>
      <w:bookmarkStart w:id="157" w:name="__RefHeading___Toc1374962_222507752"/>
      <w:bookmarkStart w:id="158" w:name="_Toc61"/>
      <w:bookmarkEnd w:id="157"/>
      <w:r>
        <w:rPr>
          <w:rtl w:val="true"/>
        </w:rPr>
        <w:t>مسألة</w:t>
      </w:r>
      <w:r>
        <w:rPr>
          <w:rtl w:val="true"/>
        </w:rPr>
        <w:t>:</w:t>
      </w:r>
      <w:r>
        <w:rPr>
          <w:rtl w:val="true"/>
        </w:rPr>
        <w:t>قد بيّنّا أنّه يبعث بهديه و ينتظر وصوله إلى المحلّ الذي يذبحه به إمّا</w:t>
      </w:r>
      <w:bookmarkEnd w:id="158"/>
    </w:p>
    <w:p>
      <w:pPr>
        <w:pStyle w:val="BookText"/>
        <w:rPr/>
      </w:pPr>
      <w:r>
        <w:rPr>
          <w:rFonts w:ascii="Amiri" w:hAnsi="Amiri" w:eastAsia="Amiri" w:cs="Amiri"/>
          <w:color w:val="111111"/>
          <w:sz w:val="28"/>
          <w:sz w:val="28"/>
          <w:szCs w:val="28"/>
          <w:rtl w:val="true"/>
          <w:lang w:bidi="ar-SA"/>
        </w:rPr>
        <w:t>مكّة إن كان معتمرا،أو منى إن كان حاجّا</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كان يوم المواعدة،قصّر من شعر رأسه،و أحلّ من كلّ شيء أحرم منه إلاّ النساء؛فإنّهنّ لا يحللن له حتّى يحجّ في القابل،و يطوف طواف النساء إن كان الحجّ واجبا،أو يطاف عنه في القابل إن كان الحجّ تطوّعا،قاله علماؤنا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 xml:space="preserve">. </w:t>
      </w:r>
      <w:bookmarkStart w:id="159" w:name="pg12681_128839"/>
    </w:p>
    <w:p>
      <w:pPr>
        <w:pStyle w:val="BookText"/>
        <w:rPr/>
      </w:pPr>
      <w:bookmarkEnd w:id="159"/>
      <w:r>
        <w:rPr>
          <w:rFonts w:ascii="Amiri" w:hAnsi="Amiri" w:eastAsia="Amiri" w:cs="Amiri"/>
          <w:color w:val="111111"/>
          <w:sz w:val="28"/>
          <w:sz w:val="28"/>
          <w:szCs w:val="28"/>
          <w:rtl w:val="true"/>
          <w:lang w:bidi="ar-SA"/>
        </w:rPr>
        <w:t xml:space="preserve">و لم يعتبر الجمهور ذلك،بل حكم بعضهم بجواز الإحلال مطلقا،و آخرون بالمنع مطلقا على ما بيّنّا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النساء حرمن عليه بالإحرام،فيستصحب الحكم إلى أن يزيله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تقدّم في حديث معاوية بن عمّار عن أبي عبد اللّه عليه السلام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معاوية بن عمّار،عن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المحصور غير المصدود،فإنّ المحصور هو المريض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المصدود تحلّ له النساء،و المحصور لا تحلّ له النساء</w:t>
      </w:r>
      <w:r>
        <w:rPr>
          <w:rFonts w:eastAsia="Amiri" w:cs="Amiri" w:ascii="Amiri" w:hAnsi="Amiri"/>
          <w:color w:val="111111"/>
          <w:sz w:val="28"/>
          <w:szCs w:val="28"/>
          <w:rtl w:val="true"/>
          <w:lang w:bidi="ar-SA"/>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60" w:name="__RefHeading___Toc1374964_222507752"/>
      <w:bookmarkStart w:id="161" w:name="_Toc62"/>
      <w:bookmarkEnd w:id="160"/>
      <w:r>
        <w:rPr>
          <w:rtl w:val="true"/>
        </w:rPr>
        <w:t>مسألة</w:t>
      </w:r>
      <w:r>
        <w:rPr>
          <w:rtl w:val="true"/>
        </w:rPr>
        <w:t>:</w:t>
      </w:r>
      <w:r>
        <w:rPr>
          <w:rtl w:val="true"/>
        </w:rPr>
        <w:t>و لو وجد المحصور من نفسه خفّة بعد أن بعث هديه و أمكنه السير إلى</w:t>
      </w:r>
      <w:bookmarkEnd w:id="161"/>
    </w:p>
    <w:p>
      <w:pPr>
        <w:pStyle w:val="BookText"/>
        <w:rPr/>
      </w:pPr>
      <w:r>
        <w:rPr>
          <w:rFonts w:ascii="Amiri" w:hAnsi="Amiri" w:eastAsia="Amiri" w:cs="Amiri"/>
          <w:color w:val="111111"/>
          <w:sz w:val="28"/>
          <w:sz w:val="28"/>
          <w:szCs w:val="28"/>
          <w:rtl w:val="true"/>
          <w:lang w:bidi="ar-SA"/>
        </w:rPr>
        <w:t>مكّة،فليلحق بأصحابه</w:t>
      </w:r>
    </w:p>
    <w:p>
      <w:pPr>
        <w:pStyle w:val="BookText"/>
        <w:rPr/>
      </w:pPr>
      <w:r>
        <w:rPr>
          <w:rFonts w:ascii="Amiri" w:hAnsi="Amiri" w:eastAsia="Amiri" w:cs="Amiri"/>
          <w:color w:val="111111"/>
          <w:sz w:val="28"/>
          <w:sz w:val="28"/>
          <w:szCs w:val="28"/>
          <w:rtl w:val="true"/>
          <w:lang w:bidi="ar-SA"/>
        </w:rPr>
        <w:t xml:space="preserve">؛لأنّه محرم بأحد النسكين،فيجب عليه إتمامه؛للآية </w:t>
      </w:r>
      <w:r>
        <w:rPr>
          <w:rStyle w:val="FootnoteAnchor"/>
          <w:rtl w:val="true"/>
        </w:rPr>
        <w:footnoteReference w:id="179"/>
      </w:r>
      <w:r>
        <w:rPr>
          <w:rFonts w:ascii="Amiri" w:hAnsi="Amiri" w:eastAsia="Amiri" w:cs="Amiri"/>
          <w:color w:val="111111"/>
          <w:sz w:val="28"/>
          <w:sz w:val="28"/>
          <w:szCs w:val="28"/>
          <w:rtl w:val="true"/>
          <w:lang w:bidi="ar-SA"/>
        </w:rPr>
        <w:t>، و التقدير أنّه متمكّن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ثبت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أدرك أحد الموقفين في وقته،فقد أدرك الحجّ،و ليس عليه الحجّ من قابل،و إن لم يدرك أحد الموقفين في وقته،فقد فاته الحجّ،و كان عليه الحجّ من قابل،و الحكمان ظاهران،فإنّا قد بيّنّا أنّه يلحق الحاجّ بإدراك أحد الموقفين،و يفوته الحجّ بفواتهما معا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يدلّ عليه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زرارة بن أعين،عن أبي جعفر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أحصر الرجل،بعث هديه،فإن أفاق و وجد من نفسه خفّة،فليمض إن ظنّ أن يدرك هديه قبل أن ينحر،فإن قدم مكّة قبل أن ينحر </w:t>
      </w:r>
      <w:bookmarkStart w:id="162" w:name="pg12681_128840"/>
    </w:p>
    <w:p>
      <w:pPr>
        <w:pStyle w:val="BookText"/>
        <w:rPr/>
      </w:pPr>
      <w:bookmarkEnd w:id="162"/>
      <w:r>
        <w:rPr>
          <w:rFonts w:ascii="Amiri" w:hAnsi="Amiri" w:eastAsia="Amiri" w:cs="Amiri"/>
          <w:color w:val="111111"/>
          <w:sz w:val="28"/>
          <w:sz w:val="28"/>
          <w:szCs w:val="28"/>
          <w:rtl w:val="true"/>
          <w:lang w:bidi="ar-SA"/>
        </w:rPr>
        <w:t>هديه،فليقم على إحرامه حتّى يقضي المناسك و ينحر هديه و لا شيء عليه،و إن قدم مكّة و قد نحر هديه،فإنّ عليه الحجّ من قابل و العمرة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مات قبل أن ينتهي إلى مكّة؟قال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كانت حجّة الإسلام يحجّ عنه و يعتمر،فإنّما هو شيء عليه</w:t>
      </w:r>
      <w:r>
        <w:rPr>
          <w:rFonts w:eastAsia="Amiri" w:cs="Amiri" w:ascii="Amiri" w:hAnsi="Amiri"/>
          <w:color w:val="111111"/>
          <w:sz w:val="28"/>
          <w:szCs w:val="28"/>
          <w:rtl w:val="true"/>
          <w:lang w:bidi="ar-SA"/>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إنّما اعتبر الباقر عليه السلام إدراك النحر؛لأنّه متى أدركهم و قد نحر هديه فقد فاته الحجّ؛لأنّه إنّما يكون النحر يوم العاشر و الوقوف ليلة العاشر،و إن أدركهم قبل النحر،جاز أن يلحق الوقوف فيتمّ حجّه</w:t>
      </w:r>
      <w:r>
        <w:rPr>
          <w:rFonts w:eastAsia="Amiri" w:cs="Amiri" w:ascii="Amiri" w:hAnsi="Amiri"/>
          <w:color w:val="111111"/>
          <w:sz w:val="28"/>
          <w:szCs w:val="28"/>
          <w:rtl w:val="true"/>
          <w:lang w:bidi="ar-SA"/>
        </w:rPr>
        <w:t>.</w:t>
      </w:r>
    </w:p>
    <w:p>
      <w:pPr>
        <w:pStyle w:val="Heading6"/>
        <w:numPr>
          <w:ilvl w:val="5"/>
          <w:numId w:val="1"/>
        </w:numPr>
        <w:rPr/>
      </w:pPr>
      <w:bookmarkStart w:id="163" w:name="__RefHeading___Toc1374966_222507752"/>
      <w:bookmarkStart w:id="164" w:name="_Toc63"/>
      <w:bookmarkEnd w:id="163"/>
      <w:r>
        <w:rPr>
          <w:rtl w:val="true"/>
        </w:rPr>
        <w:t>مسألة</w:t>
      </w:r>
      <w:r>
        <w:rPr>
          <w:rtl w:val="true"/>
        </w:rPr>
        <w:t>:</w:t>
      </w:r>
      <w:r>
        <w:rPr>
          <w:rtl w:val="true"/>
        </w:rPr>
        <w:t>قد بيّنّا أنّه إذا لم يكن قد ساق هديا،فإنّه يبعث بثمنه مع أصحابه</w:t>
      </w:r>
      <w:bookmarkEnd w:id="164"/>
    </w:p>
    <w:p>
      <w:pPr>
        <w:pStyle w:val="BookText"/>
        <w:rPr/>
      </w:pPr>
      <w:r>
        <w:rPr>
          <w:rFonts w:ascii="Amiri" w:hAnsi="Amiri" w:eastAsia="Amiri" w:cs="Amiri"/>
          <w:color w:val="111111"/>
          <w:sz w:val="28"/>
          <w:sz w:val="28"/>
          <w:szCs w:val="28"/>
          <w:rtl w:val="true"/>
          <w:lang w:bidi="ar-SA"/>
        </w:rPr>
        <w:t xml:space="preserve">و يواعدهم يوما بعينه ليشتروه و يذبحوا عنه في ذلك اليوم،و يبقى هو على إحرامه، و يجتنب كلّما يجتنبه المحرم،فإذا كان ذلك اليوم الذي واعدهم فيه،قصّر و أحلّ من كلّ شيء،إلاّ من النساء على ما بيّنّاه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ثبت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ردّوا عليه الثمن و لم يكونوا وجدوا الهدي،أو وجدوه و لم يشتروا له و لا ذبحوا عنه،لم يبطل تحلّله،و وجب عليه أن يبعث به في العام القابل ليذبح عنه في موضع الذبح؛لأنّ تحلّله وقع مشروعا،فلا يكون باطلا</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يدلّ عليه 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معاوية بن عمّار،عن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ردّوا عليه الدراهم،و لم يجدوا هديا ينحرونه و قد أحلّ، لم يكن عليه شيء،و لكن يبعث من قابل و يمسك أيضا</w:t>
      </w:r>
      <w:r>
        <w:rPr>
          <w:rFonts w:eastAsia="Amiri" w:cs="Amiri" w:ascii="Amiri" w:hAnsi="Amiri"/>
          <w:color w:val="111111"/>
          <w:sz w:val="28"/>
          <w:szCs w:val="28"/>
          <w:rtl w:val="true"/>
          <w:lang w:bidi="ar-SA"/>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 xml:space="preserve">. </w:t>
      </w:r>
      <w:bookmarkStart w:id="165" w:name="pg12681_128841"/>
    </w:p>
    <w:p>
      <w:pPr>
        <w:pStyle w:val="BookText"/>
        <w:rPr/>
      </w:pPr>
      <w:bookmarkEnd w:id="165"/>
      <w:r>
        <w:rPr>
          <w:rFonts w:ascii="Amiri" w:hAnsi="Amiri" w:eastAsia="Amiri" w:cs="Amiri"/>
          <w:color w:val="111111"/>
          <w:sz w:val="28"/>
          <w:sz w:val="28"/>
          <w:szCs w:val="28"/>
          <w:rtl w:val="true"/>
          <w:lang w:bidi="ar-SA"/>
        </w:rPr>
        <w:t>و عن زرعة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أحصر في الحجّ،قال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فليبعث بهديه إذا كان مع أصحابه،و محلّه أن يبلغ الهدي محلّه،و محلّه منى يوم النحر إذا كان في الحجّ، و إن كان في عمرة،نحر بمكّة،و إنّما عليه أن يعدهم لذلك يوما،فإذا كان ذلك اليوم فقد و فى،و إن اختلفوا في الميعاد،لم يضرّه إن شاء اللّه</w:t>
      </w:r>
      <w:r>
        <w:rPr>
          <w:rFonts w:eastAsia="Amiri" w:cs="Amiri" w:ascii="Amiri" w:hAnsi="Amiri"/>
          <w:color w:val="111111"/>
          <w:sz w:val="28"/>
          <w:szCs w:val="28"/>
          <w:rtl w:val="true"/>
          <w:lang w:bidi="ar-SA"/>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ثبت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يجب عليه أن يمسك ممّا يمسك عنه المحرم إلى أن يذبح عنه </w:t>
      </w:r>
      <w:r>
        <w:rPr>
          <w:rStyle w:val="FootnoteAnchor"/>
          <w:rtl w:val="true"/>
        </w:rPr>
        <w:footnoteReference w:id="1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منع ابن إدريس ذلك كلّ المنع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احتجّ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رواه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الحلبيّ،قال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رجل بعث بهديه مع قوم بسياق،و واعدهم يوما يقلّدون فيه هديهم و يحرمون،قال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 عليه ما يحرم على المحرم في اليوم الذي واعدهم فيه حتّى يبلغ الهدي محلّه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Style w:val="FootnoteAnchor"/>
          <w:rtl w:val="true"/>
        </w:rPr>
        <w:footnoteReference w:id="187"/>
      </w:r>
      <w:r>
        <w:rPr>
          <w:rFonts w:ascii="Amiri" w:hAnsi="Amiri" w:eastAsia="Amiri" w:cs="Amiri"/>
          <w:color w:val="111111"/>
          <w:sz w:val="28"/>
          <w:sz w:val="28"/>
          <w:szCs w:val="28"/>
          <w:rtl w:val="true"/>
          <w:lang w:bidi="ar-SA"/>
        </w:rPr>
        <w:t>أ رأيت إن اختلفوا في الميعاد و أبطئوا في السير عليه و هو يحتاج أن يحلّ هو في اليوم الذي واعدهم فيه؟قال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عليه جناح أن يحلّ في اليوم الذي واعدهم فيه</w:t>
      </w:r>
      <w:r>
        <w:rPr>
          <w:rFonts w:eastAsia="Amiri" w:cs="Amiri" w:ascii="Amiri" w:hAnsi="Amiri"/>
          <w:color w:val="111111"/>
          <w:sz w:val="28"/>
          <w:szCs w:val="28"/>
          <w:rtl w:val="true"/>
          <w:lang w:bidi="ar-SA"/>
        </w:rPr>
        <w:t xml:space="preserve">»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احتجّ ابن إدريس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الأصل براءة الذمّة و لأنّه ليس بمحرم،فكيف يحرم عليه لبس المخيط و الجماع و الصيد و ليس هو بمحرم و لا في الحرم</w:t>
      </w:r>
      <w:r>
        <w:rPr>
          <w:rFonts w:eastAsia="Amiri" w:cs="Amiri" w:ascii="Amiri" w:hAnsi="Amiri"/>
          <w:color w:val="111111"/>
          <w:sz w:val="28"/>
          <w:szCs w:val="28"/>
          <w:rtl w:val="true"/>
          <w:lang w:bidi="ar-SA"/>
        </w:rPr>
        <w:t xml:space="preserve">!! </w:t>
      </w:r>
      <w:r>
        <w:rPr>
          <w:rStyle w:val="FootnoteAnchor"/>
          <w:rtl w:val="true"/>
        </w:rPr>
        <w:footnoteReference w:id="189"/>
      </w:r>
    </w:p>
    <w:p>
      <w:pPr>
        <w:pStyle w:val="Heading6"/>
        <w:numPr>
          <w:ilvl w:val="5"/>
          <w:numId w:val="1"/>
        </w:numPr>
        <w:rPr/>
      </w:pPr>
      <w:bookmarkStart w:id="166" w:name="__RefHeading___Toc1374968_222507752"/>
      <w:bookmarkStart w:id="167" w:name="_Toc64"/>
      <w:bookmarkEnd w:id="166"/>
      <w:r>
        <w:rPr>
          <w:rtl w:val="true"/>
        </w:rPr>
        <w:t>مسألة</w:t>
      </w:r>
      <w:r>
        <w:rPr>
          <w:rtl w:val="true"/>
        </w:rPr>
        <w:t>:</w:t>
      </w:r>
      <w:r>
        <w:rPr>
          <w:rtl w:val="true"/>
        </w:rPr>
        <w:t>و كذلك من بعث بهدي تطوّعا من أفق من الآفاق</w:t>
      </w:r>
      <w:bookmarkEnd w:id="167"/>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فليبعثه و يواعد أصحابه يوما بعينه،ثمّ يجتنب ما يجتنبه المحرم من الثياب و النساء و الطيب و غير ذلك من المحرّمات على المحرم،إلاّ أنّه لا يلبّي،فإن فعل شيئا ممّا يحرم عليه،كان عليه الكفّارة،كما تجب على المحرم سواء،فإذا كان اليوم الذي واعدهم،أحلّ،و إن بعث بالهدي من أفق من الآفاق،يواعدهم يوما بعينه بإشعاره و تقليده،فإذا كان ذلك اليوم،اجتنب ما يجتنبه المحرم إلى أن يبلغ الهدي محلّه،ثمّ إنّه أحلّ من كلّ شيء أحرم منه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منع ابن إدريس من ذلك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احتجّ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بما تقدّم في حديث الحلبيّ </w:t>
      </w:r>
      <w:r>
        <w:rPr>
          <w:rStyle w:val="FootnoteAnchor"/>
          <w:rtl w:val="true"/>
        </w:rPr>
        <w:footnoteReference w:id="192"/>
      </w:r>
      <w:r>
        <w:rPr>
          <w:rFonts w:ascii="Amiri" w:hAnsi="Amiri" w:eastAsia="Amiri" w:cs="Amiri"/>
          <w:color w:val="111111"/>
          <w:sz w:val="28"/>
          <w:sz w:val="28"/>
          <w:szCs w:val="28"/>
          <w:rtl w:val="true"/>
          <w:lang w:bidi="ar-SA"/>
        </w:rPr>
        <w:t>،و ما رواه معاوية بن 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رجل يرسل بالهدي تطوّعا،قال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يواعد أصحابه يوما يقلّدون فيه،فإذا كان تلك الساعة من ذلك اليوم اجتنب ما يجتنبه المحرم،فإذا كان يوم النحر،أجزأ عنه،فإنّ رسول اللّه صلّى اللّه عليه و آله حيث صدّه المشركون يوم الحديبيّة،نحر بدنته و رجع إلى المدينة</w:t>
      </w:r>
      <w:r>
        <w:rPr>
          <w:rFonts w:eastAsia="Amiri" w:cs="Amiri" w:ascii="Amiri" w:hAnsi="Amiri"/>
          <w:color w:val="111111"/>
          <w:sz w:val="28"/>
          <w:szCs w:val="28"/>
          <w:rtl w:val="true"/>
          <w:lang w:bidi="ar-SA"/>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الصحيح عن عبد اللّه بن سنان،عن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ابن عبّاس و عليّا عليه السلام كانا يبعثان بهديهما من المدينة ثمّ يتجرّدان،و إن بعثا بهما من أفق من الآفاق واعدا أصحابهما بتقليدهما و إشعارهما يوما معلوما،ثمّ يمسكان </w:t>
      </w:r>
      <w:r>
        <w:rPr>
          <w:rStyle w:val="FootnoteAnchor"/>
          <w:rtl w:val="true"/>
        </w:rPr>
        <w:footnoteReference w:id="194"/>
      </w:r>
      <w:r>
        <w:rPr>
          <w:rFonts w:ascii="Amiri" w:hAnsi="Amiri" w:eastAsia="Amiri" w:cs="Amiri"/>
          <w:color w:val="111111"/>
          <w:sz w:val="28"/>
          <w:sz w:val="28"/>
          <w:szCs w:val="28"/>
          <w:rtl w:val="true"/>
          <w:lang w:bidi="ar-SA"/>
        </w:rPr>
        <w:t xml:space="preserve">يومئذ إلى النحر عن كلّ ما يمسك عنه المحرم و يجتنبان كلّ ما يجتنب </w:t>
      </w:r>
      <w:bookmarkStart w:id="168" w:name="pg12681_128843"/>
    </w:p>
    <w:p>
      <w:pPr>
        <w:pStyle w:val="BookText"/>
        <w:rPr/>
      </w:pPr>
      <w:bookmarkEnd w:id="168"/>
      <w:r>
        <w:rPr>
          <w:rFonts w:ascii="Amiri" w:hAnsi="Amiri" w:eastAsia="Amiri" w:cs="Amiri"/>
          <w:color w:val="111111"/>
          <w:sz w:val="28"/>
          <w:sz w:val="28"/>
          <w:szCs w:val="28"/>
          <w:rtl w:val="true"/>
          <w:lang w:bidi="ar-SA"/>
        </w:rPr>
        <w:t>المحرم إلاّ أنّه لا يلبّي،إلاّ من كان حاجّا أو معتمرا</w:t>
      </w:r>
      <w:r>
        <w:rPr>
          <w:rFonts w:eastAsia="Amiri" w:cs="Amiri" w:ascii="Amiri" w:hAnsi="Amiri"/>
          <w:color w:val="111111"/>
          <w:sz w:val="28"/>
          <w:szCs w:val="28"/>
          <w:rtl w:val="true"/>
          <w:lang w:bidi="ar-SA"/>
        </w:rPr>
        <w:t xml:space="preserve">»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 عن هارون بن خارجة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 مراد بعث ببدنة و أمر الذي بعث بها معه أن يقلّد و يشعر في يوم كذا و كذا،فقلت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 لك أن تلبس الثياب،فبعثني إلى أبي عبد اللّه عليه السلام و هو بالحيرة،فقلت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 مراد فعل كذا و كذا،و إنّه لا يستطيع أن يدع الثياب؛لمكان أبي جعفر،فقال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مره فليلبس الثياب،و لينحر بقرة عن لبسه الثياب</w:t>
      </w:r>
      <w:r>
        <w:rPr>
          <w:rFonts w:eastAsia="Amiri" w:cs="Amiri" w:ascii="Amiri" w:hAnsi="Amiri"/>
          <w:color w:val="111111"/>
          <w:sz w:val="28"/>
          <w:szCs w:val="28"/>
          <w:rtl w:val="true"/>
          <w:lang w:bidi="ar-SA"/>
        </w:rPr>
        <w:t xml:space="preserve">» </w:t>
      </w:r>
      <w:r>
        <w:rPr>
          <w:rStyle w:val="FootnoteAnchor"/>
          <w:rtl w:val="true"/>
        </w:rPr>
        <w:footnoteReference w:id="1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روايات كثيرة دالّة على المنع، فالأولى التعويل عليها</w:t>
      </w:r>
      <w:r>
        <w:rPr>
          <w:rFonts w:eastAsia="Amiri" w:cs="Amiri" w:ascii="Amiri" w:hAnsi="Amiri"/>
          <w:color w:val="111111"/>
          <w:sz w:val="28"/>
          <w:szCs w:val="28"/>
          <w:rtl w:val="true"/>
          <w:lang w:bidi="ar-SA"/>
        </w:rPr>
        <w:t>.</w:t>
      </w:r>
    </w:p>
    <w:p>
      <w:pPr>
        <w:pStyle w:val="Heading6"/>
        <w:numPr>
          <w:ilvl w:val="5"/>
          <w:numId w:val="1"/>
        </w:numPr>
        <w:rPr/>
      </w:pPr>
      <w:bookmarkStart w:id="169" w:name="__RefHeading___Toc1374970_222507752"/>
      <w:bookmarkStart w:id="170" w:name="_Toc65"/>
      <w:bookmarkEnd w:id="169"/>
      <w:r>
        <w:rPr>
          <w:rtl w:val="true"/>
        </w:rPr>
        <w:t>مسألة</w:t>
      </w:r>
      <w:r>
        <w:rPr>
          <w:rtl w:val="true"/>
        </w:rPr>
        <w:t>:</w:t>
      </w:r>
      <w:r>
        <w:rPr>
          <w:rtl w:val="true"/>
        </w:rPr>
        <w:t>المحصور إذا احتاج إلى حلق رأسه لأذى،ساغ له ذلك و فداه</w:t>
      </w:r>
      <w:bookmarkEnd w:id="170"/>
    </w:p>
    <w:p>
      <w:pPr>
        <w:pStyle w:val="BookText"/>
        <w:rPr/>
      </w:pPr>
      <w:r>
        <w:rPr>
          <w:rFonts w:ascii="Amiri" w:hAnsi="Amiri" w:eastAsia="Amiri" w:cs="Amiri"/>
          <w:color w:val="111111"/>
          <w:sz w:val="28"/>
          <w:sz w:val="28"/>
          <w:szCs w:val="28"/>
          <w:rtl w:val="true"/>
          <w:lang w:bidi="ar-SA"/>
        </w:rPr>
        <w:t>؛لأنّ القادر يجوز له ذلك،فالمحصور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عن زرارة،عن أبي جعفر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أحصر الرجل فبعث بهديه و آذاه رأسه قبل أن ينحر فحلق رأسه،فإنّه يذبح في المكان الذي أحصر فيه،أو يصوم،أو يطعم ستّة مساكين</w:t>
      </w:r>
      <w:r>
        <w:rPr>
          <w:rFonts w:eastAsia="Amiri" w:cs="Amiri" w:ascii="Amiri" w:hAnsi="Amiri"/>
          <w:color w:val="111111"/>
          <w:sz w:val="28"/>
          <w:szCs w:val="28"/>
          <w:rtl w:val="true"/>
          <w:lang w:bidi="ar-SA"/>
        </w:rPr>
        <w:t xml:space="preserve">»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71" w:name="__RefHeading___Toc1374972_222507752"/>
      <w:bookmarkStart w:id="172" w:name="_Toc66"/>
      <w:bookmarkEnd w:id="171"/>
      <w:r>
        <w:rPr>
          <w:rtl w:val="true"/>
        </w:rPr>
        <w:t>مسألة</w:t>
      </w:r>
      <w:r>
        <w:rPr>
          <w:rtl w:val="true"/>
        </w:rPr>
        <w:t>:</w:t>
      </w:r>
      <w:r>
        <w:rPr>
          <w:rtl w:val="true"/>
        </w:rPr>
        <w:t>الحاجّ و المعتمر في ذلك سواء،إذا أحصر المعتمر،فعل ما ذكرناه</w:t>
      </w:r>
      <w:bookmarkEnd w:id="172"/>
    </w:p>
    <w:p>
      <w:pPr>
        <w:pStyle w:val="BookText"/>
        <w:rPr/>
      </w:pPr>
      <w:r>
        <w:rPr>
          <w:rFonts w:ascii="Amiri" w:hAnsi="Amiri" w:eastAsia="Amiri" w:cs="Amiri"/>
          <w:color w:val="111111"/>
          <w:sz w:val="28"/>
          <w:sz w:val="28"/>
          <w:szCs w:val="28"/>
          <w:rtl w:val="true"/>
          <w:lang w:bidi="ar-SA"/>
        </w:rPr>
        <w:t>، و كانت عليه العمرة في الشهر الداخل واجبة إن كانت عمرة الإسلام أو غيرها من الواجبات،و إن كانت نفلا،كان عليه ذلك نفلا،و كذلك الحاجّ يجب عليه القضاء مع وجوب الحجّ،و يستحبّ مع استحبابه</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ثبت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كان المحصور قد أحرم بالحجّ قارنا،قال الشيخ </w:t>
      </w:r>
      <w:bookmarkStart w:id="173" w:name="pg12681_128844"/>
    </w:p>
    <w:p>
      <w:pPr>
        <w:pStyle w:val="BookText"/>
        <w:rPr/>
      </w:pPr>
      <w:bookmarkEnd w:id="17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يجز له أن يحجّ في المستقبل إلاّ قارنا،و لا يجوز له أن يتمتّع،بل يدخل في مثل ما خرج منه </w:t>
      </w:r>
      <w:r>
        <w:rPr>
          <w:rStyle w:val="FootnoteAnchor"/>
          <w:rtl w:val="true"/>
        </w:rPr>
        <w:footnoteReference w:id="1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إدريس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يحرم بما شاء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الوجه عندي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يأتي بما كان واجبا،و إن كان ندبا بما شاء من أنواعه و إن كان الإتيان بمثل ما خرج منه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استدلّ بما رواه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مسلم،عن أبي جعفر عليه السلام،و عن رفاعة،عن أبي عبد اللّه عليه السلام،أنّهما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القارن يحصر و قد قال و اشترط فحلّني حيث حبستني،قال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يبعث بهديه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يتمتّع من قابل؟قال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 لكن يدخل بمثل ما خرج منه</w:t>
      </w:r>
      <w:r>
        <w:rPr>
          <w:rFonts w:eastAsia="Amiri" w:cs="Amiri" w:ascii="Amiri" w:hAnsi="Amiri"/>
          <w:color w:val="111111"/>
          <w:sz w:val="28"/>
          <w:szCs w:val="28"/>
          <w:rtl w:val="true"/>
          <w:lang w:bidi="ar-SA"/>
        </w:rPr>
        <w:t xml:space="preserve">»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نحن نحمل هذه الرواية على الاستحباب،أو على أنّه قد كان القرآن متعيّنا في حقّه؛لأنّه إذا لم يكن واجبا،لم يجب القضاء،فعدم وجوب الكيفيّة أولى</w:t>
      </w:r>
      <w:r>
        <w:rPr>
          <w:rFonts w:eastAsia="Amiri" w:cs="Amiri" w:ascii="Amiri" w:hAnsi="Amiri"/>
          <w:color w:val="111111"/>
          <w:sz w:val="28"/>
          <w:szCs w:val="28"/>
          <w:rtl w:val="true"/>
          <w:lang w:bidi="ar-SA"/>
        </w:rPr>
        <w:t>.</w:t>
      </w:r>
    </w:p>
    <w:p>
      <w:pPr>
        <w:pStyle w:val="Heading6"/>
        <w:numPr>
          <w:ilvl w:val="5"/>
          <w:numId w:val="1"/>
        </w:numPr>
        <w:rPr/>
      </w:pPr>
      <w:bookmarkStart w:id="174" w:name="__RefHeading___Toc1374974_222507752"/>
      <w:bookmarkStart w:id="175" w:name="_Toc67"/>
      <w:bookmarkEnd w:id="174"/>
      <w:r>
        <w:rPr>
          <w:rtl w:val="true"/>
        </w:rPr>
        <w:t>مسألة</w:t>
      </w:r>
      <w:r>
        <w:rPr>
          <w:rtl w:val="true"/>
        </w:rPr>
        <w:t>:</w:t>
      </w:r>
      <w:r>
        <w:rPr>
          <w:rtl w:val="true"/>
        </w:rPr>
        <w:t>قد بيّنّا أنّه إذا كان قد ساق هديا مع إحرامه ثمّ أحصر،فإنّه يبعثه مع</w:t>
      </w:r>
      <w:bookmarkEnd w:id="175"/>
    </w:p>
    <w:p>
      <w:pPr>
        <w:pStyle w:val="BookText"/>
        <w:rPr/>
      </w:pPr>
      <w:r>
        <w:rPr>
          <w:rFonts w:ascii="Amiri" w:hAnsi="Amiri" w:eastAsia="Amiri" w:cs="Amiri"/>
          <w:color w:val="111111"/>
          <w:sz w:val="28"/>
          <w:sz w:val="28"/>
          <w:szCs w:val="28"/>
          <w:rtl w:val="true"/>
          <w:lang w:bidi="ar-SA"/>
        </w:rPr>
        <w:t>أصحابه و لا يحتاج إلى هدي آخر</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قرن الرجل الحجّ و العمرة و أحصر،بعث هديا مع هديه، و لا يحلّ حتّى يبلغ الهدي محلّه،فأوجب هديا آخر مع هدي السياق،ذكر ذلك عليّ بن بابويه في رسالته </w:t>
      </w:r>
      <w:r>
        <w:rPr>
          <w:rStyle w:val="FootnoteAnchor"/>
          <w:rtl w:val="true"/>
        </w:rPr>
        <w:footnoteReference w:id="202"/>
      </w:r>
      <w:r>
        <w:rPr>
          <w:rFonts w:ascii="Amiri" w:hAnsi="Amiri" w:eastAsia="Amiri" w:cs="Amiri"/>
          <w:color w:val="111111"/>
          <w:sz w:val="28"/>
          <w:sz w:val="28"/>
          <w:szCs w:val="28"/>
          <w:rtl w:val="true"/>
          <w:lang w:bidi="ar-SA"/>
        </w:rPr>
        <w:t xml:space="preserve">،و ابنه أبو جعفر في كتاب من لا يحضره الفقيه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 xml:space="preserve">. </w:t>
      </w:r>
      <w:bookmarkStart w:id="176" w:name="pg12681_128845"/>
    </w:p>
    <w:p>
      <w:pPr>
        <w:pStyle w:val="BookText"/>
        <w:rPr/>
      </w:pPr>
      <w:bookmarkEnd w:id="176"/>
      <w:r>
        <w:rPr>
          <w:rFonts w:ascii="Amiri" w:hAnsi="Amiri" w:eastAsia="Amiri" w:cs="Amiri"/>
          <w:color w:val="111111"/>
          <w:sz w:val="28"/>
          <w:sz w:val="28"/>
          <w:szCs w:val="28"/>
          <w:rtl w:val="true"/>
          <w:lang w:bidi="ar-SA"/>
        </w:rPr>
        <w:t>و قوّاه ابن إدريس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أُحْصِرْتُمْ فَمَا اسْتَيْسَرَ مِنَ الْهَدْيِ </w:t>
      </w:r>
      <w:r>
        <w:rPr>
          <w:rStyle w:val="FootnoteAnchor"/>
          <w:rtl w:val="true"/>
        </w:rPr>
        <w:footnoteReference w:id="204"/>
      </w:r>
      <w:r>
        <w:rPr>
          <w:rFonts w:ascii="Amiri" w:hAnsi="Amiri" w:eastAsia="Amiri" w:cs="Amiri"/>
          <w:color w:val="111111"/>
          <w:sz w:val="28"/>
          <w:sz w:val="28"/>
          <w:szCs w:val="28"/>
          <w:rtl w:val="true"/>
          <w:lang w:bidi="ar-SA"/>
        </w:rPr>
        <w:t xml:space="preserve">فأوجب هديا للإحصار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أصحابنا أكثرهم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يبعث بهديه الذي ساقه </w:t>
      </w:r>
      <w:r>
        <w:rPr>
          <w:rStyle w:val="FootnoteAnchor"/>
          <w:rtl w:val="true"/>
        </w:rPr>
        <w:footnoteReference w:id="206"/>
      </w:r>
      <w:r>
        <w:rPr>
          <w:rFonts w:ascii="Amiri" w:hAnsi="Amiri" w:eastAsia="Amiri" w:cs="Amiri"/>
          <w:color w:val="111111"/>
          <w:sz w:val="28"/>
          <w:sz w:val="28"/>
          <w:szCs w:val="28"/>
          <w:rtl w:val="true"/>
          <w:lang w:bidi="ar-SA"/>
        </w:rPr>
        <w:t>،و لم يوجبوا هديا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نحن نقول بموجبها؛لأنّها،لا تدلّ على وجوب هديين،بل ما استيسر، و هدي السياق كاف في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ثبت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ابن إدريس فسّر كلام ابن بابويه هاهنا في المكان،فقال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قرن الحجّ و العمرة،مراده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واحد منهما على الانفراد و يقرن إلى واحد من الحجّ أو من العمرة هديا يشعره أو يقلّده،فيخرج من مكّة بذلك،و إن لم يكن ذلك عليه واجبا ابتداءً،و لم يقصد أن يحرم بهما جميعا،و يقرن بينهما؛لأنّ هذا مذهب من خالفنا في حدّ القران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77" w:name="__RefHeading___Toc1374976_222507752"/>
      <w:bookmarkStart w:id="178" w:name="_Toc68"/>
      <w:bookmarkEnd w:id="177"/>
      <w:r>
        <w:rPr>
          <w:rtl w:val="true"/>
        </w:rPr>
        <w:t>مسألة</w:t>
      </w:r>
      <w:r>
        <w:rPr>
          <w:rtl w:val="true"/>
        </w:rPr>
        <w:t>:</w:t>
      </w:r>
      <w:r>
        <w:rPr>
          <w:rtl w:val="true"/>
        </w:rPr>
        <w:t>قد بيّنّا أنّه إذا اشترط في إحرامه أن يحلّه حيث حبسه،جاز له أن</w:t>
      </w:r>
      <w:bookmarkEnd w:id="178"/>
    </w:p>
    <w:p>
      <w:pPr>
        <w:pStyle w:val="BookText"/>
        <w:rPr/>
      </w:pPr>
      <w:r>
        <w:rPr>
          <w:rFonts w:ascii="Amiri" w:hAnsi="Amiri" w:eastAsia="Amiri" w:cs="Amiri"/>
          <w:color w:val="111111"/>
          <w:sz w:val="28"/>
          <w:sz w:val="28"/>
          <w:szCs w:val="28"/>
          <w:rtl w:val="true"/>
          <w:lang w:bidi="ar-SA"/>
        </w:rPr>
        <w:t>يحلّ</w:t>
      </w:r>
    </w:p>
    <w:p>
      <w:pPr>
        <w:pStyle w:val="BookText"/>
        <w:rPr/>
      </w:pPr>
      <w:r>
        <w:rPr>
          <w:rStyle w:val="FootnoteAnchor"/>
          <w:rtl w:val="true"/>
        </w:rPr>
        <w:footnoteReference w:id="2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ثبت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فله أن يتحلّل من دون إنفاذ هدي أو ثمن هدي إلاّ أن يكون ساقه و أشعره أو قلّده،فإنّه متى كان كذلك فلينفذ،و أمّا إذا لم يكن ساقه و اشترط،فله التحلّل إذا بلغ الهدي محلّه،و بلوغه يوم العيد،فإذا كان يوم النحر فليتحلّل من جميع ما أحرم منه إلاّ النساء،على ما قدّمناه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مقنعته عن الصادق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المحصور </w:t>
      </w:r>
      <w:bookmarkStart w:id="179" w:name="pg12681_128846"/>
    </w:p>
    <w:p>
      <w:pPr>
        <w:pStyle w:val="BookText"/>
        <w:rPr/>
      </w:pPr>
      <w:bookmarkEnd w:id="179"/>
      <w:r>
        <w:rPr>
          <w:rFonts w:ascii="Amiri" w:hAnsi="Amiri" w:eastAsia="Amiri" w:cs="Amiri"/>
          <w:color w:val="111111"/>
          <w:sz w:val="28"/>
          <w:sz w:val="28"/>
          <w:szCs w:val="28"/>
          <w:rtl w:val="true"/>
          <w:lang w:bidi="ar-SA"/>
        </w:rPr>
        <w:t>بالمرض إن كان ساق هديا أقام على إحرامه حتّى يبلغ الهدي محلّه،ثمّ يحلّ، و لا يقرب النساء حتّى يقضي المناسك من قابل،هذا إذا كان في حجّة الإسلام،فأمّا حجّة التطوّع فإنّه ينحر هديه و قد أحلّ ممّا كان أحرم منه،فإن شاء حجّ من قابل، و إن لم يشأ لم يجب عليه الحجّ</w:t>
      </w:r>
      <w:r>
        <w:rPr>
          <w:rFonts w:eastAsia="Amiri" w:cs="Amiri" w:ascii="Amiri" w:hAnsi="Amiri"/>
          <w:color w:val="111111"/>
          <w:sz w:val="28"/>
          <w:szCs w:val="28"/>
          <w:rtl w:val="true"/>
          <w:lang w:bidi="ar-SA"/>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عرفت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المحصور يفتقر إلى نيّة التحلّل،كما دخل في الإحرام بنيّة، قاله ابن إدريس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80" w:name="__RefHeading___Toc1374978_222507752"/>
      <w:bookmarkStart w:id="181" w:name="_Toc69"/>
      <w:bookmarkEnd w:id="180"/>
      <w:r>
        <w:rPr>
          <w:rtl w:val="true"/>
        </w:rPr>
        <w:t>فصل</w:t>
      </w:r>
      <w:r>
        <w:rPr>
          <w:rtl w:val="true"/>
        </w:rPr>
        <w:t>:</w:t>
      </w:r>
      <w:bookmarkEnd w:id="181"/>
    </w:p>
    <w:p>
      <w:pPr>
        <w:pStyle w:val="BookText"/>
        <w:rPr/>
      </w:pPr>
      <w:r>
        <w:rPr>
          <w:rFonts w:ascii="Amiri" w:hAnsi="Amiri" w:eastAsia="Amiri" w:cs="Amiri"/>
          <w:color w:val="111111"/>
          <w:sz w:val="28"/>
          <w:sz w:val="28"/>
          <w:szCs w:val="28"/>
          <w:rtl w:val="true"/>
          <w:lang w:bidi="ar-SA"/>
        </w:rPr>
        <w:t>روى ابن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معاوية بن عمّار،عن أبي عبد اللّه</w:t>
      </w:r>
    </w:p>
    <w:p>
      <w:pPr>
        <w:pStyle w:val="BookText"/>
        <w:rPr/>
      </w:pPr>
      <w:r>
        <w:rPr>
          <w:rFonts w:ascii="Amiri" w:hAnsi="Amiri" w:eastAsia="Amiri" w:cs="Amiri"/>
          <w:color w:val="111111"/>
          <w:sz w:val="28"/>
          <w:sz w:val="28"/>
          <w:szCs w:val="28"/>
          <w:rtl w:val="true"/>
          <w:lang w:bidi="ar-SA"/>
        </w:rPr>
        <w:t>عليه السلام في المحصور و لم يسق الهدي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ينسك و يرجع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يجد هديا؟قال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يصوم</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تمتّع رجل بالعمرة إلى الحجّ فحبسه سلطان جائر بمكّة فلم يطلق عنه إلى يوم النحر،فإنّ عليه أن يلحق الناس بجمع،ثمّ ينصرف إلى منى و يرمي و يذبح و يحلق و لا بأس بحلقه،فإن خلّى </w:t>
      </w:r>
      <w:r>
        <w:rPr>
          <w:rStyle w:val="FootnoteAnchor"/>
          <w:rtl w:val="true"/>
        </w:rPr>
        <w:footnoteReference w:id="212"/>
      </w:r>
      <w:r>
        <w:rPr>
          <w:rFonts w:ascii="Amiri" w:hAnsi="Amiri" w:eastAsia="Amiri" w:cs="Amiri"/>
          <w:color w:val="111111"/>
          <w:sz w:val="28"/>
          <w:sz w:val="28"/>
          <w:szCs w:val="28"/>
          <w:rtl w:val="true"/>
          <w:lang w:bidi="ar-SA"/>
        </w:rPr>
        <w:t xml:space="preserve">عنه يوم النحر،فهو مصدود عن الحجّ،إن كان دخل مكّة متمتّعا بالعمرة إلى الحجّ،فليطف بالبيت أسبوعا،و يسعى أسبوعا، و يحلق رأسه و يذبح شاة،و إن كان دخل مكّة مفردا للحجّ،فليس عليه ذبح، و لا شيء عليه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 xml:space="preserve">. </w:t>
      </w:r>
      <w:bookmarkStart w:id="182" w:name="pg12681_128847"/>
    </w:p>
    <w:p>
      <w:pPr>
        <w:pStyle w:val="Heading5"/>
        <w:numPr>
          <w:ilvl w:val="4"/>
          <w:numId w:val="1"/>
        </w:numPr>
        <w:rPr/>
      </w:pPr>
      <w:bookmarkStart w:id="183" w:name="__RefHeading___Toc1374980_222507752"/>
      <w:bookmarkStart w:id="184" w:name="_Toc70"/>
      <w:bookmarkEnd w:id="182"/>
      <w:bookmarkEnd w:id="183"/>
      <w:r>
        <w:rPr>
          <w:rtl w:val="true"/>
        </w:rPr>
        <w:t>البحث الثالث</w:t>
      </w:r>
      <w:bookmarkEnd w:id="184"/>
    </w:p>
    <w:p>
      <w:pPr>
        <w:pStyle w:val="Heading6"/>
        <w:numPr>
          <w:ilvl w:val="5"/>
          <w:numId w:val="1"/>
        </w:numPr>
        <w:rPr/>
      </w:pPr>
      <w:bookmarkStart w:id="185" w:name="__RefHeading___Toc1374982_222507752"/>
      <w:bookmarkStart w:id="186" w:name="_Toc71"/>
      <w:bookmarkEnd w:id="185"/>
      <w:r>
        <w:rPr>
          <w:rtl w:val="true"/>
        </w:rPr>
        <w:t>اشارة</w:t>
      </w:r>
      <w:bookmarkEnd w:id="186"/>
    </w:p>
    <w:p>
      <w:pPr>
        <w:pStyle w:val="BookText"/>
        <w:rPr/>
      </w:pPr>
      <w:r>
        <w:rPr>
          <w:rFonts w:ascii="Amiri" w:hAnsi="Amiri" w:eastAsia="Amiri" w:cs="Amiri"/>
          <w:color w:val="111111"/>
          <w:sz w:val="28"/>
          <w:sz w:val="28"/>
          <w:szCs w:val="28"/>
          <w:rtl w:val="true"/>
          <w:lang w:bidi="ar-SA"/>
        </w:rPr>
        <w:t>في حكم الفوات</w:t>
      </w:r>
    </w:p>
    <w:p>
      <w:pPr>
        <w:pStyle w:val="Heading6"/>
        <w:numPr>
          <w:ilvl w:val="5"/>
          <w:numId w:val="1"/>
        </w:numPr>
        <w:rPr/>
      </w:pPr>
      <w:bookmarkStart w:id="187" w:name="__RefHeading___Toc1374984_222507752"/>
      <w:bookmarkStart w:id="188" w:name="_Toc72"/>
      <w:bookmarkEnd w:id="187"/>
      <w:r>
        <w:rPr>
          <w:rtl w:val="true"/>
        </w:rPr>
        <w:t>مسألة</w:t>
      </w:r>
      <w:r>
        <w:rPr>
          <w:rtl w:val="true"/>
        </w:rPr>
        <w:t>:</w:t>
      </w:r>
      <w:r>
        <w:rPr>
          <w:rtl w:val="true"/>
        </w:rPr>
        <w:t>قد بيّنّا أنّ من لم يقف بالموقفين في وقتهما،فاته الحجّ</w:t>
      </w:r>
      <w:bookmarkEnd w:id="188"/>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14"/>
      </w:r>
      <w:r>
        <w:rPr>
          <w:rFonts w:ascii="Amiri" w:hAnsi="Amiri" w:eastAsia="Amiri" w:cs="Amiri"/>
          <w:color w:val="111111"/>
          <w:sz w:val="28"/>
          <w:sz w:val="28"/>
          <w:szCs w:val="28"/>
          <w:rtl w:val="true"/>
          <w:lang w:bidi="ar-SA"/>
        </w:rPr>
        <w:t>،و هو قول العلماء كافّة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ثبت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 إذا فاته الحجّ،تحلّل بطواف و سعي و حلاق </w:t>
      </w:r>
      <w:r>
        <w:rPr>
          <w:rStyle w:val="FootnoteAnchor"/>
          <w:rtl w:val="true"/>
        </w:rPr>
        <w:footnoteReference w:id="215"/>
      </w:r>
      <w:r>
        <w:rPr>
          <w:rFonts w:ascii="Amiri" w:hAnsi="Amiri" w:eastAsia="Amiri" w:cs="Amiri"/>
          <w:color w:val="111111"/>
          <w:sz w:val="28"/>
          <w:sz w:val="28"/>
          <w:szCs w:val="28"/>
          <w:rtl w:val="true"/>
          <w:lang w:bidi="ar-SA"/>
        </w:rPr>
        <w:t xml:space="preserve">،و يسقط عنه بقيّة أفعال الحجّ من الرمي و المبيت،ذهب إليه علماؤنا أجمع،و به قال عمر بن الخطّاب،و ابن عمر،و زيد بن ثابت،و ابن عبّاس و ابن الزبير،و مروان بن الحكم </w:t>
      </w:r>
      <w:r>
        <w:rPr>
          <w:rStyle w:val="FootnoteAnchor"/>
          <w:rtl w:val="true"/>
        </w:rPr>
        <w:footnoteReference w:id="216"/>
      </w:r>
      <w:r>
        <w:rPr>
          <w:rFonts w:ascii="Amiri" w:hAnsi="Amiri" w:eastAsia="Amiri" w:cs="Amiri"/>
          <w:color w:val="111111"/>
          <w:sz w:val="28"/>
          <w:sz w:val="28"/>
          <w:szCs w:val="28"/>
          <w:rtl w:val="true"/>
          <w:lang w:bidi="ar-SA"/>
        </w:rPr>
        <w:t xml:space="preserve">،و مالك </w:t>
      </w:r>
      <w:r>
        <w:rPr>
          <w:rStyle w:val="FootnoteAnchor"/>
          <w:rtl w:val="true"/>
        </w:rPr>
        <w:footnoteReference w:id="217"/>
      </w:r>
      <w:r>
        <w:rPr>
          <w:rFonts w:ascii="Amiri" w:hAnsi="Amiri" w:eastAsia="Amiri" w:cs="Amiri"/>
          <w:color w:val="111111"/>
          <w:sz w:val="28"/>
          <w:sz w:val="28"/>
          <w:szCs w:val="28"/>
          <w:rtl w:val="true"/>
          <w:lang w:bidi="ar-SA"/>
        </w:rPr>
        <w:t xml:space="preserve">،و الثوريّ </w:t>
      </w:r>
      <w:r>
        <w:rPr>
          <w:rStyle w:val="FootnoteAnchor"/>
          <w:rtl w:val="true"/>
        </w:rPr>
        <w:footnoteReference w:id="218"/>
      </w:r>
      <w:r>
        <w:rPr>
          <w:rFonts w:ascii="Amiri" w:hAnsi="Amiri" w:eastAsia="Amiri" w:cs="Amiri"/>
          <w:color w:val="111111"/>
          <w:sz w:val="28"/>
          <w:sz w:val="28"/>
          <w:szCs w:val="28"/>
          <w:rtl w:val="true"/>
          <w:lang w:bidi="ar-SA"/>
        </w:rPr>
        <w:t xml:space="preserve">،و الشافعيّ </w:t>
      </w:r>
      <w:r>
        <w:rPr>
          <w:rStyle w:val="FootnoteAnchor"/>
          <w:rtl w:val="true"/>
        </w:rPr>
        <w:footnoteReference w:id="219"/>
      </w:r>
      <w:r>
        <w:rPr>
          <w:rFonts w:ascii="Amiri" w:hAnsi="Amiri" w:eastAsia="Amiri" w:cs="Amiri"/>
          <w:color w:val="111111"/>
          <w:sz w:val="28"/>
          <w:sz w:val="28"/>
          <w:szCs w:val="28"/>
          <w:rtl w:val="true"/>
          <w:lang w:bidi="ar-SA"/>
        </w:rPr>
        <w:t xml:space="preserve">،و أحمد في إحدى الروايتين </w:t>
      </w:r>
      <w:r>
        <w:rPr>
          <w:rStyle w:val="FootnoteAnchor"/>
          <w:rtl w:val="true"/>
        </w:rPr>
        <w:footnoteReference w:id="220"/>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أصحاب الرأي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أحمد في الرواية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يمضي في حجّ فاسد </w:t>
      </w:r>
      <w:r>
        <w:rPr>
          <w:rStyle w:val="FootnoteAnchor"/>
          <w:rtl w:val="true"/>
        </w:rPr>
        <w:footnoteReference w:id="222"/>
      </w:r>
      <w:r>
        <w:rPr>
          <w:rFonts w:ascii="Amiri" w:hAnsi="Amiri" w:eastAsia="Amiri" w:cs="Amiri"/>
          <w:color w:val="111111"/>
          <w:sz w:val="28"/>
          <w:sz w:val="28"/>
          <w:szCs w:val="28"/>
          <w:rtl w:val="true"/>
          <w:lang w:bidi="ar-SA"/>
        </w:rPr>
        <w:t>،و به قال المزنيّ،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يلزمه جميع أفعال الحجّ إلاّ الوقوف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مالك في رواية أخرى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يحلّ،بل يقيم على إحرامه حتّى إذا كان من قابل أتى بالحجّ،فوقف و أكمل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ثالثة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يحلّ بعمرة مفردة،و لا يجب عليه القضاء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بقيّة أفعال الحجّ تترتّب على الوقوف و قد فات،فتفوت هي بفواته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 وجوب باقي الأفعال مع فوات الحجّ يحتاج إلى دليل،و لم يثبت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لأنّه قول من سمّينا من الصحابة و لم يوجد لهم مخالف،فكان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رواه الجمهور عن عمر أنّه قال لأبي أيّوب حين فاته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اصنع ما يصنع المعتمر ثمّ قد حللت،فإن أدركت الحجّ قابلا،حجّ و أهد ما استيسر من الهدي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ابن عمر نحو ذلك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حجّ ابن الأسود من الشام فقدم يوم النحر،فقال له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حبسك؟فقال</w:t>
      </w:r>
      <w:r>
        <w:rPr>
          <w:rFonts w:eastAsia="Amiri" w:cs="Amiri" w:ascii="Amiri" w:hAnsi="Amiri"/>
          <w:color w:val="111111"/>
          <w:sz w:val="28"/>
          <w:szCs w:val="28"/>
          <w:rtl w:val="true"/>
          <w:lang w:bidi="ar-SA"/>
        </w:rPr>
        <w:t xml:space="preserve">: </w:t>
      </w:r>
      <w:bookmarkStart w:id="189" w:name="pg12681_128849"/>
    </w:p>
    <w:p>
      <w:pPr>
        <w:pStyle w:val="BookText"/>
        <w:rPr/>
      </w:pPr>
      <w:bookmarkEnd w:id="189"/>
      <w:r>
        <w:rPr>
          <w:rFonts w:ascii="Amiri" w:hAnsi="Amiri" w:eastAsia="Amiri" w:cs="Amiri"/>
          <w:color w:val="111111"/>
          <w:sz w:val="28"/>
          <w:sz w:val="28"/>
          <w:szCs w:val="28"/>
          <w:rtl w:val="true"/>
          <w:lang w:bidi="ar-SA"/>
        </w:rPr>
        <w:t>حسبت أنّ اليوم يوم عرفة،قال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فانطلق إلى البيت فطف به سبعا و إن كان معك هدية فانحرها،ثمّ إذا كان عام قابل فاحجج،فإن وجدت سعة،فأهد،و إن لم تجد، فصم ثلاثة أيّام في الحجّ و سبعة إذا رجعت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معاوية بن عمّار،قال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جاء حاجّا ففاته الحجّ و لم يكن طاف،قال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يقيم مع الناس حراما أيّام التشريق و لا عمرة فيها،فإذا انقضت،طاف بالبيت و سعى بين الصفا و المروة و أحلّ و عليه الحجّ من قابل يحرم من حيث أحرم</w:t>
      </w:r>
      <w:r>
        <w:rPr>
          <w:rFonts w:eastAsia="Amiri" w:cs="Amiri" w:ascii="Amiri" w:hAnsi="Amiri"/>
          <w:color w:val="111111"/>
          <w:sz w:val="28"/>
          <w:szCs w:val="28"/>
          <w:rtl w:val="true"/>
          <w:lang w:bidi="ar-SA"/>
        </w:rPr>
        <w:t xml:space="preserve">»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 المزنيّ لا وجه له؛لأنّ الإتيان بالأفعال الباقية لا يخرج عن العهدة،فلا فائدة فيها،و قياسه على المفسد باطل؛لأنّ الجناية وقعت هناك من المفسد،فكان التفريط من قبله،بخلاف الفوات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 مالك باطل؛لأنّه ضرر عظيم</w:t>
      </w:r>
      <w:r>
        <w:rPr>
          <w:rFonts w:eastAsia="Amiri" w:cs="Amiri" w:ascii="Amiri" w:hAnsi="Amiri"/>
          <w:color w:val="111111"/>
          <w:sz w:val="28"/>
          <w:szCs w:val="28"/>
          <w:rtl w:val="true"/>
          <w:lang w:bidi="ar-SA"/>
        </w:rPr>
        <w:t>.</w:t>
      </w:r>
    </w:p>
    <w:p>
      <w:pPr>
        <w:pStyle w:val="Heading6"/>
        <w:numPr>
          <w:ilvl w:val="5"/>
          <w:numId w:val="1"/>
        </w:numPr>
        <w:rPr/>
      </w:pPr>
      <w:bookmarkStart w:id="190" w:name="__RefHeading___Toc1374986_222507752"/>
      <w:bookmarkStart w:id="191" w:name="_Toc73"/>
      <w:bookmarkEnd w:id="190"/>
      <w:r>
        <w:rPr>
          <w:rtl w:val="true"/>
        </w:rPr>
        <w:t>مسألة</w:t>
      </w:r>
      <w:r>
        <w:rPr>
          <w:rtl w:val="true"/>
        </w:rPr>
        <w:t>:</w:t>
      </w:r>
      <w:r>
        <w:rPr>
          <w:rtl w:val="true"/>
        </w:rPr>
        <w:t>إذا فاته الحجّ،جعل حجّه عمرة مفردة</w:t>
      </w:r>
      <w:bookmarkEnd w:id="191"/>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،فيطوف و يسعى و يحلق،قاله علماؤنا أجمع،و به قال ابن عبّاس،و ابن الزبير،و عطاء </w:t>
      </w:r>
      <w:r>
        <w:rPr>
          <w:rStyle w:val="FootnoteAnchor"/>
          <w:rtl w:val="true"/>
        </w:rPr>
        <w:footnoteReference w:id="229"/>
      </w:r>
      <w:r>
        <w:rPr>
          <w:rFonts w:ascii="IRNazanin" w:hAnsi="IRNazanin" w:eastAsia="IRNazanin"/>
          <w:color w:val="111111"/>
          <w:sz w:val="28"/>
          <w:sz w:val="28"/>
          <w:szCs w:val="28"/>
          <w:rtl w:val="true"/>
          <w:lang w:bidi="fa-IR"/>
        </w:rPr>
        <w:t xml:space="preserve">،و أحمد </w:t>
      </w:r>
      <w:r>
        <w:rPr>
          <w:rStyle w:val="FootnoteAnchor"/>
          <w:rtl w:val="true"/>
        </w:rPr>
        <w:footnoteReference w:id="230"/>
      </w:r>
      <w:r>
        <w:rPr>
          <w:rFonts w:ascii="Amiri" w:hAnsi="Amiri" w:eastAsia="Amiri" w:cs="Amiri"/>
          <w:color w:val="111111"/>
          <w:sz w:val="28"/>
          <w:sz w:val="28"/>
          <w:szCs w:val="28"/>
          <w:rtl w:val="true"/>
          <w:lang w:bidi="ar-SA"/>
        </w:rPr>
        <w:t xml:space="preserve">،و أصحاب الرأي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قال مالك </w:t>
      </w:r>
      <w:r>
        <w:rPr>
          <w:rStyle w:val="FootnoteAnchor"/>
          <w:rtl w:val="true"/>
        </w:rPr>
        <w:footnoteReference w:id="232"/>
      </w:r>
      <w:r>
        <w:rPr>
          <w:rFonts w:ascii="Amiri" w:hAnsi="Amiri" w:eastAsia="Amiri" w:cs="Amiri"/>
          <w:color w:val="111111"/>
          <w:sz w:val="28"/>
          <w:sz w:val="28"/>
          <w:szCs w:val="28"/>
          <w:rtl w:val="true"/>
          <w:lang w:bidi="ar-SA"/>
        </w:rPr>
        <w:t>،و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يصير إحرامه بعمرة،بل يتحلّل بطواف و سعي و حلاق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الجمهور عن عطاء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فاته الحجّ فعليه دم و ليجعلها عمرة و ليحجّ من قابل</w:t>
      </w:r>
      <w:r>
        <w:rPr>
          <w:rFonts w:eastAsia="Amiri" w:cs="Amiri" w:ascii="Amiri" w:hAnsi="Amiri"/>
          <w:color w:val="111111"/>
          <w:sz w:val="28"/>
          <w:szCs w:val="28"/>
          <w:rtl w:val="true"/>
          <w:lang w:bidi="ar-SA"/>
        </w:rPr>
        <w:t xml:space="preserve">»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عن محمّد بن سنان،قال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 عن الذي إذا أدرك الناس فقد أدرك الحجّ،فقال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أتى جمعا و الناس بالمشعر الحرام قبل طلوع الشمس فقد أدرك الحجّ،و لا عمرة له،و إن أدرك جمعا بعد طلوع الشمس فهي عمرة مفردة و لا حجّ له،فإن </w:t>
      </w:r>
      <w:r>
        <w:rPr>
          <w:rStyle w:val="FootnoteAnchor"/>
          <w:rtl w:val="true"/>
        </w:rPr>
        <w:footnoteReference w:id="235"/>
      </w:r>
      <w:r>
        <w:rPr>
          <w:rFonts w:ascii="IRNazanin" w:hAnsi="IRNazanin" w:eastAsia="IRNazanin"/>
          <w:color w:val="111111"/>
          <w:sz w:val="28"/>
          <w:sz w:val="28"/>
          <w:szCs w:val="28"/>
          <w:rtl w:val="true"/>
          <w:lang w:bidi="fa-IR"/>
        </w:rPr>
        <w:t>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Style w:val="FootnoteAnchor"/>
          <w:rtl w:val="true"/>
        </w:rPr>
        <w:footnoteReference w:id="236"/>
      </w:r>
      <w:r>
        <w:rPr>
          <w:rFonts w:ascii="Amiri" w:hAnsi="Amiri" w:eastAsia="Amiri" w:cs="Amiri"/>
          <w:color w:val="111111"/>
          <w:sz w:val="28"/>
          <w:sz w:val="28"/>
          <w:szCs w:val="28"/>
          <w:rtl w:val="true"/>
          <w:lang w:bidi="ar-SA"/>
        </w:rPr>
        <w:t>يقيم بمكّة، أقام،و إن شاء أن يرجع إلى أهله،رجع،و عليه الحجّ من قابل</w:t>
      </w:r>
      <w:r>
        <w:rPr>
          <w:rFonts w:eastAsia="Amiri" w:cs="Amiri" w:ascii="Amiri" w:hAnsi="Amiri"/>
          <w:color w:val="111111"/>
          <w:sz w:val="28"/>
          <w:szCs w:val="28"/>
          <w:rtl w:val="true"/>
          <w:lang w:bidi="ar-SA"/>
        </w:rPr>
        <w:t xml:space="preserve">»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الصحيح عن معاوية بن عمّار،عن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أدرك جمعا فقد أدرك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حاجّ سائق للهدي أو مفرد للحجّ أو متمتّع بالعمرة إلى الحجّ قدم و قد فاته الحجّ،فليجعلها عمرة،و عليه الحجّ من قابل</w:t>
      </w:r>
      <w:r>
        <w:rPr>
          <w:rFonts w:eastAsia="Amiri" w:cs="Amiri" w:ascii="Amiri" w:hAnsi="Amiri"/>
          <w:color w:val="111111"/>
          <w:sz w:val="28"/>
          <w:szCs w:val="28"/>
          <w:rtl w:val="true"/>
          <w:lang w:bidi="ar-SA"/>
        </w:rPr>
        <w:t xml:space="preserve">»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 xml:space="preserve">. </w:t>
      </w:r>
      <w:bookmarkStart w:id="192" w:name="pg12681_128851"/>
    </w:p>
    <w:p>
      <w:pPr>
        <w:pStyle w:val="BookText"/>
        <w:rPr/>
      </w:pPr>
      <w:bookmarkEnd w:id="192"/>
      <w:r>
        <w:rPr>
          <w:rFonts w:ascii="Amiri" w:hAnsi="Amiri" w:eastAsia="Amiri" w:cs="Amiri"/>
          <w:color w:val="111111"/>
          <w:sz w:val="28"/>
          <w:sz w:val="28"/>
          <w:szCs w:val="28"/>
          <w:rtl w:val="true"/>
          <w:lang w:bidi="ar-SA"/>
        </w:rPr>
        <w:t>و لأنّه يجوز فسخ الحجّ إلى العمرة من غير فوات،فمع الفوات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 الإتيان ببقيّة الأفعال على أنّها للحجّ،باطل؛لفواته،فيتعيّن العمرة؛لأنّه لا خروج عن أحد النسكين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بأنّه أحرم بأحد النسكين،فلا ينقلب إلى الآخر،كما لو أحرم بالعمرة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 بفوات الحجّ و إمكان الإتيان بالعمرة من غير فوات لوقتها، فلا حاجة إلى انقلاب إحرامها،بخلاف الحجّ</w:t>
      </w:r>
      <w:r>
        <w:rPr>
          <w:rFonts w:eastAsia="Amiri" w:cs="Amiri" w:ascii="Amiri" w:hAnsi="Amiri"/>
          <w:color w:val="111111"/>
          <w:sz w:val="28"/>
          <w:szCs w:val="28"/>
          <w:rtl w:val="true"/>
          <w:lang w:bidi="ar-SA"/>
        </w:rPr>
        <w:t>.</w:t>
      </w:r>
    </w:p>
    <w:p>
      <w:pPr>
        <w:pStyle w:val="Heading6"/>
        <w:numPr>
          <w:ilvl w:val="5"/>
          <w:numId w:val="1"/>
        </w:numPr>
        <w:rPr/>
      </w:pPr>
      <w:bookmarkStart w:id="193" w:name="__RefHeading___Toc1374988_222507752"/>
      <w:bookmarkStart w:id="194" w:name="_Toc74"/>
      <w:bookmarkEnd w:id="193"/>
      <w:r>
        <w:rPr>
          <w:rtl w:val="true"/>
        </w:rPr>
        <w:t>فرع</w:t>
      </w:r>
      <w:r>
        <w:rPr>
          <w:rtl w:val="true"/>
        </w:rPr>
        <w:t>:</w:t>
      </w:r>
      <w:bookmarkEnd w:id="194"/>
    </w:p>
    <w:p>
      <w:pPr>
        <w:pStyle w:val="BookText"/>
        <w:rPr/>
      </w:pPr>
      <w:r>
        <w:rPr>
          <w:rFonts w:ascii="Amiri" w:hAnsi="Amiri" w:eastAsia="Amiri" w:cs="Amiri"/>
          <w:color w:val="111111"/>
          <w:sz w:val="28"/>
          <w:sz w:val="28"/>
          <w:szCs w:val="28"/>
          <w:rtl w:val="true"/>
          <w:lang w:bidi="ar-SA"/>
        </w:rPr>
        <w:t>لا بدّ من نيّة الاعتمار،و خالف فيه قوم من الجمهور</w:t>
      </w:r>
    </w:p>
    <w:p>
      <w:pPr>
        <w:pStyle w:val="BookText"/>
        <w:rPr/>
      </w:pPr>
      <w:r>
        <w:rPr>
          <w:rFonts w:ascii="Amiri" w:hAnsi="Amiri" w:eastAsia="Amiri" w:cs="Amiri"/>
          <w:color w:val="111111"/>
          <w:sz w:val="28"/>
          <w:sz w:val="28"/>
          <w:szCs w:val="28"/>
          <w:rtl w:val="true"/>
          <w:lang w:bidi="ar-SA"/>
        </w:rPr>
        <w:t>،فأوجبوا الإتيان بأفعالها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بجيّد؛لأنّه عمل،فلا بدّ فيه من نيّة،و يجب إسناده إلى أحد النسكين و قد فات الحجّ،فيبقى العمرة</w:t>
      </w:r>
      <w:r>
        <w:rPr>
          <w:rFonts w:eastAsia="Amiri" w:cs="Amiri" w:ascii="Amiri" w:hAnsi="Amiri"/>
          <w:color w:val="111111"/>
          <w:sz w:val="28"/>
          <w:szCs w:val="28"/>
          <w:rtl w:val="true"/>
          <w:lang w:bidi="ar-SA"/>
        </w:rPr>
        <w:t>.</w:t>
      </w:r>
    </w:p>
    <w:p>
      <w:pPr>
        <w:pStyle w:val="Heading6"/>
        <w:numPr>
          <w:ilvl w:val="5"/>
          <w:numId w:val="1"/>
        </w:numPr>
        <w:rPr/>
      </w:pPr>
      <w:bookmarkStart w:id="195" w:name="__RefHeading___Toc1374990_222507752"/>
      <w:bookmarkStart w:id="196" w:name="_Toc75"/>
      <w:bookmarkEnd w:id="195"/>
      <w:r>
        <w:rPr>
          <w:rtl w:val="true"/>
        </w:rPr>
        <w:t>مسألة</w:t>
      </w:r>
      <w:r>
        <w:rPr>
          <w:rtl w:val="true"/>
        </w:rPr>
        <w:t>:</w:t>
      </w:r>
      <w:r>
        <w:rPr>
          <w:rtl w:val="true"/>
        </w:rPr>
        <w:t>إذا فاته الحجّ،استحبّ له المقام بمنى إلى انقضاء أيّام التشريق</w:t>
      </w:r>
      <w:bookmarkEnd w:id="196"/>
    </w:p>
    <w:p>
      <w:pPr>
        <w:pStyle w:val="BookText"/>
        <w:rPr/>
      </w:pPr>
      <w:r>
        <w:rPr>
          <w:rFonts w:ascii="Amiri" w:hAnsi="Amiri" w:eastAsia="Amiri" w:cs="Amiri"/>
          <w:color w:val="111111"/>
          <w:sz w:val="28"/>
          <w:sz w:val="28"/>
          <w:szCs w:val="28"/>
          <w:rtl w:val="true"/>
          <w:lang w:bidi="ar-SA"/>
        </w:rPr>
        <w:t>،و ليس عليه شيء من أفعال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ذكرنا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حلق عليه و لا تقصير،و إنّما يقصّر إذا تحلّل بعمرة بعد الطواف و السعي؛لأنّه محرم،فينبغي له أن يتشبّه بمن أدرك المناسك في اللبث بمنى</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معاوية بن عمّار،قال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جاء حاجّا ففاته الحجّ و لم يكن طاف؟قال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يقيم مع الناس حراما أيّام التشريق و لا عمرة فيها،فإذا انقضت،طاف بالبيت و سعى بين </w:t>
      </w:r>
      <w:bookmarkStart w:id="197" w:name="pg12681_128852"/>
    </w:p>
    <w:p>
      <w:pPr>
        <w:pStyle w:val="BookText"/>
        <w:rPr/>
      </w:pPr>
      <w:bookmarkEnd w:id="197"/>
      <w:r>
        <w:rPr>
          <w:rFonts w:ascii="Amiri" w:hAnsi="Amiri" w:eastAsia="Amiri" w:cs="Amiri"/>
          <w:color w:val="111111"/>
          <w:sz w:val="28"/>
          <w:sz w:val="28"/>
          <w:szCs w:val="28"/>
          <w:rtl w:val="true"/>
          <w:lang w:bidi="ar-SA"/>
        </w:rPr>
        <w:t>الصفا و المروة و أحلّ و عليه الحجّ من قابل و يحرم من حيث أحرم</w:t>
      </w:r>
      <w:r>
        <w:rPr>
          <w:rFonts w:eastAsia="Amiri" w:cs="Amiri" w:ascii="Amiri" w:hAnsi="Amiri"/>
          <w:color w:val="111111"/>
          <w:sz w:val="28"/>
          <w:szCs w:val="28"/>
          <w:rtl w:val="true"/>
          <w:lang w:bidi="ar-SA"/>
        </w:rPr>
        <w:t xml:space="preserve">»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الإقامة ليست واجبة؛لأنّا بيّنّا سقوط بقيّة أفعال الحجّ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رواه الشيخ عن إسحاق بن عبد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 عن رجل دخل مكّة مفردا للحجّ فخشي أن يفوته الموقفان،فقال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يومه إلى طلوع الشمس من يوم النحر،فإذا طلعت الشمس فليس له 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يصنع بإحرامه؟قال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مكّة فيطوف بالبيت و يسعى بين الصفا و المروة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فعل ذلك فما يصنع بعد؟قال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أقام بمكّة،و إن شاء رجع إلى الناس بمنى و ليس منهم في شيء،فإن شاء رجع إلى أهله،و عليه الحجّ من قابل</w:t>
      </w:r>
      <w:r>
        <w:rPr>
          <w:rFonts w:eastAsia="Amiri" w:cs="Amiri" w:ascii="Amiri" w:hAnsi="Amiri"/>
          <w:color w:val="111111"/>
          <w:sz w:val="28"/>
          <w:szCs w:val="28"/>
          <w:rtl w:val="true"/>
          <w:lang w:bidi="ar-SA"/>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98" w:name="__RefHeading___Toc1374992_222507752"/>
      <w:bookmarkStart w:id="199" w:name="_Toc76"/>
      <w:bookmarkEnd w:id="198"/>
      <w:r>
        <w:rPr>
          <w:rtl w:val="true"/>
        </w:rPr>
        <w:t>مسألة</w:t>
      </w:r>
      <w:r>
        <w:rPr>
          <w:rtl w:val="true"/>
        </w:rPr>
        <w:t>:</w:t>
      </w:r>
      <w:r>
        <w:rPr>
          <w:rtl w:val="true"/>
        </w:rPr>
        <w:t>و هل يجب على فائت الحجّ الهدي أم لا؟فيه قولان</w:t>
      </w:r>
      <w:bookmarkEnd w:id="1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يجب،قاله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Style w:val="FootnoteAnchor"/>
          <w:rtl w:val="true"/>
        </w:rPr>
        <w:footnoteReference w:id="242"/>
      </w:r>
      <w:r>
        <w:rPr>
          <w:rFonts w:ascii="Amiri" w:hAnsi="Amiri" w:eastAsia="Amiri" w:cs="Amiri"/>
          <w:color w:val="111111"/>
          <w:sz w:val="28"/>
          <w:sz w:val="28"/>
          <w:szCs w:val="28"/>
          <w:rtl w:val="true"/>
          <w:lang w:bidi="ar-SA"/>
        </w:rPr>
        <w:t xml:space="preserve">،و هو قول أصحاب الرأي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يجب عليه الهدي،و به قال الشافعيّ </w:t>
      </w:r>
      <w:r>
        <w:rPr>
          <w:rStyle w:val="FootnoteAnchor"/>
          <w:rtl w:val="true"/>
        </w:rPr>
        <w:footnoteReference w:id="244"/>
      </w:r>
      <w:r>
        <w:rPr>
          <w:rFonts w:ascii="Amiri" w:hAnsi="Amiri" w:eastAsia="Amiri" w:cs="Amiri"/>
          <w:color w:val="111111"/>
          <w:sz w:val="28"/>
          <w:sz w:val="28"/>
          <w:szCs w:val="28"/>
          <w:rtl w:val="true"/>
          <w:lang w:bidi="ar-SA"/>
        </w:rPr>
        <w:t xml:space="preserve">،و أكثر الفقهاء </w:t>
      </w:r>
      <w:r>
        <w:rPr>
          <w:rStyle w:val="FootnoteAnchor"/>
          <w:rtl w:val="true"/>
        </w:rPr>
        <w:footnoteReference w:id="245"/>
      </w:r>
      <w:r>
        <w:rPr>
          <w:rFonts w:ascii="Amiri" w:hAnsi="Amiri" w:eastAsia="Amiri" w:cs="Amiri"/>
          <w:color w:val="111111"/>
          <w:sz w:val="28"/>
          <w:sz w:val="28"/>
          <w:szCs w:val="28"/>
          <w:rtl w:val="true"/>
          <w:lang w:bidi="ar-SA"/>
        </w:rPr>
        <w:t xml:space="preserve">،و نقله الشيخ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بعض أصحابنا </w:t>
      </w:r>
      <w:r>
        <w:rPr>
          <w:rStyle w:val="FootnoteAnchor"/>
          <w:rtl w:val="true"/>
        </w:rPr>
        <w:footnoteReference w:id="246"/>
      </w:r>
      <w:r>
        <w:rPr>
          <w:rFonts w:ascii="Amiri" w:hAnsi="Amiri" w:eastAsia="Amiri" w:cs="Amiri"/>
          <w:color w:val="111111"/>
          <w:sz w:val="28"/>
          <w:sz w:val="28"/>
          <w:szCs w:val="28"/>
          <w:rtl w:val="true"/>
          <w:lang w:bidi="ar-SA"/>
        </w:rPr>
        <w:t xml:space="preserve">،و عن أحمد روايتان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الأصل براءة الذمّة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لو كان الفوات سببا لوجوب الهدي،للزم المحصر هديان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هدي للفوات،و هدي بالإحصار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تقدّم في الروايات السالفة،فإنّها لا تتضمّن ذكر الهدي،و لو كان واجبا لبيّنوه عليهم السلام خصوصا مع الحاجة إلى الجواب عقيب السؤال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القول الآخر لعلمائنا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احتجّ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رواه داود بن كثير الرقّيّ،قال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مع أبي عبد اللّه عليه السلام بمنى إذ دخل عليه رجل،فقال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اليوم نفر قد فاتهم الحجّ؟فقال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نسأل اللّه العافية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أرى عليهم أن يهريق كلّ رجل منهم دم شاة و يحلق،و عليهم الحجّ من قابل إن انصرفوا إلى بلادهم،و إن أقاموا حتّى يمضي ثلاثة أيّام التشريق بمكّة،خرجوا إلى بعض مواقيت أهل مكّة، فأحرموا منه و اعتمروا فليس عليهم الحجّ من قابل</w:t>
      </w:r>
      <w:r>
        <w:rPr>
          <w:rFonts w:eastAsia="Amiri" w:cs="Amiri" w:ascii="Amiri" w:hAnsi="Amiri"/>
          <w:color w:val="111111"/>
          <w:sz w:val="28"/>
          <w:szCs w:val="28"/>
          <w:rtl w:val="true"/>
          <w:lang w:bidi="ar-SA"/>
        </w:rPr>
        <w:t xml:space="preserve">»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بالاحتياط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لأنّه حلّ من إحرامه قبل إتمامه،فلزمه هدي،كالمحصر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محمول على الاستحباب،و الاحتياط معارض بالبراءة الأصليّة و نمنع </w:t>
      </w:r>
      <w:r>
        <w:rPr>
          <w:rStyle w:val="FootnoteAnchor"/>
          <w:rtl w:val="true"/>
        </w:rPr>
        <w:footnoteReference w:id="251"/>
      </w:r>
      <w:r>
        <w:rPr>
          <w:rFonts w:ascii="Amiri" w:hAnsi="Amiri" w:eastAsia="Amiri" w:cs="Amiri"/>
          <w:color w:val="111111"/>
          <w:sz w:val="28"/>
          <w:sz w:val="28"/>
          <w:szCs w:val="28"/>
          <w:rtl w:val="true"/>
          <w:lang w:bidi="ar-SA"/>
        </w:rPr>
        <w:t>أنّه حلّ قبل إتمام إحرامه؛لأنّه نقله إلى العمرة و النقل عندنا جائز،فيكون قد أحلّ من إحرام تامّ،فلا يجب عليه الهدي</w:t>
      </w:r>
      <w:r>
        <w:rPr>
          <w:rFonts w:eastAsia="Amiri" w:cs="Amiri" w:ascii="Amiri" w:hAnsi="Amiri"/>
          <w:color w:val="111111"/>
          <w:sz w:val="28"/>
          <w:szCs w:val="28"/>
          <w:rtl w:val="true"/>
          <w:lang w:bidi="ar-SA"/>
        </w:rPr>
        <w:t xml:space="preserve">. </w:t>
      </w:r>
      <w:bookmarkStart w:id="200" w:name="pg12681_128854"/>
    </w:p>
    <w:p>
      <w:pPr>
        <w:pStyle w:val="Heading6"/>
        <w:numPr>
          <w:ilvl w:val="5"/>
          <w:numId w:val="1"/>
        </w:numPr>
        <w:rPr/>
      </w:pPr>
      <w:bookmarkStart w:id="201" w:name="__RefHeading___Toc1374994_222507752"/>
      <w:bookmarkStart w:id="202" w:name="_Toc77"/>
      <w:bookmarkEnd w:id="200"/>
      <w:bookmarkEnd w:id="201"/>
      <w:r>
        <w:rPr>
          <w:rtl w:val="true"/>
        </w:rPr>
        <w:t>فرع</w:t>
      </w:r>
      <w:r>
        <w:rPr>
          <w:rtl w:val="true"/>
        </w:rPr>
        <w:t>:</w:t>
      </w:r>
      <w:bookmarkEnd w:id="202"/>
    </w:p>
    <w:p>
      <w:pPr>
        <w:pStyle w:val="BookText"/>
        <w:rPr/>
      </w:pPr>
      <w:r>
        <w:rPr>
          <w:rFonts w:ascii="Amiri" w:hAnsi="Amiri" w:eastAsia="Amiri" w:cs="Amiri"/>
          <w:color w:val="111111"/>
          <w:sz w:val="28"/>
          <w:sz w:val="28"/>
          <w:szCs w:val="28"/>
          <w:rtl w:val="true"/>
          <w:lang w:bidi="ar-SA"/>
        </w:rPr>
        <w:t>لو كان قد ساق هديا،نحره بمكّة؛لتعيّنه للإهداء،فلا يسقط بالفوات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عرفت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قلنا بوجوب الهدي،فإنّه يذبحه في ذلك العام، و لا يجوز له تأخيره إلى القابل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أحد قولي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يجوز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هدي وجب في إحرام،فلا يجوز له تأخيره إلى العام المقبل،كالمدرك لأفعال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الاحتياط يقتضي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الحجّ واجب على الفور،فكذا أفعاله التي من جملتها الهدي</w:t>
      </w:r>
      <w:r>
        <w:rPr>
          <w:rFonts w:eastAsia="Amiri" w:cs="Amiri" w:ascii="Amiri" w:hAnsi="Amiri"/>
          <w:color w:val="111111"/>
          <w:sz w:val="28"/>
          <w:szCs w:val="28"/>
          <w:rtl w:val="true"/>
          <w:lang w:bidi="ar-SA"/>
        </w:rPr>
        <w:t>.</w:t>
      </w:r>
    </w:p>
    <w:p>
      <w:pPr>
        <w:pStyle w:val="Heading6"/>
        <w:numPr>
          <w:ilvl w:val="5"/>
          <w:numId w:val="1"/>
        </w:numPr>
        <w:rPr/>
      </w:pPr>
      <w:bookmarkStart w:id="203" w:name="__RefHeading___Toc1374996_222507752"/>
      <w:bookmarkStart w:id="204" w:name="_Toc78"/>
      <w:bookmarkEnd w:id="203"/>
      <w:r>
        <w:rPr>
          <w:rtl w:val="true"/>
        </w:rPr>
        <w:t>فرع</w:t>
      </w:r>
      <w:r>
        <w:rPr>
          <w:rtl w:val="true"/>
        </w:rPr>
        <w:t>:</w:t>
      </w:r>
      <w:bookmarkEnd w:id="204"/>
    </w:p>
    <w:p>
      <w:pPr>
        <w:pStyle w:val="BookText"/>
        <w:rPr/>
      </w:pPr>
      <w:r>
        <w:rPr>
          <w:rFonts w:ascii="IRNazanin" w:hAnsi="IRNazanin" w:eastAsia="IRNazanin"/>
          <w:color w:val="111111"/>
          <w:sz w:val="28"/>
          <w:sz w:val="28"/>
          <w:szCs w:val="28"/>
          <w:rtl w:val="true"/>
          <w:lang w:bidi="fa-IR"/>
        </w:rPr>
        <w:t>لو أخّره إلى القابل،عصى على القول بوجوبه</w:t>
      </w:r>
    </w:p>
    <w:p>
      <w:pPr>
        <w:pStyle w:val="BookText"/>
        <w:rPr/>
      </w:pPr>
      <w:r>
        <w:rPr>
          <w:rFonts w:ascii="Amiri" w:hAnsi="Amiri" w:eastAsia="Amiri" w:cs="Amiri"/>
          <w:color w:val="111111"/>
          <w:sz w:val="28"/>
          <w:sz w:val="28"/>
          <w:szCs w:val="28"/>
          <w:rtl w:val="true"/>
          <w:lang w:bidi="ar-SA"/>
        </w:rPr>
        <w:t>،فإذا قضى،وجب عليه ذبحه، و لا يجزئه عن هدي القضاء؛لأنّ القضاء إحرام،فيجب فيه الهدي؛لقوله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اسْتَيْسَرَ مِنَ الْهَدْيِ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05" w:name="__RefHeading___Toc1374998_222507752"/>
      <w:bookmarkStart w:id="206" w:name="_Toc79"/>
      <w:bookmarkEnd w:id="205"/>
      <w:r>
        <w:rPr>
          <w:rtl w:val="true"/>
        </w:rPr>
        <w:t>مسألة</w:t>
      </w:r>
      <w:r>
        <w:rPr>
          <w:rtl w:val="true"/>
        </w:rPr>
        <w:t>:</w:t>
      </w:r>
      <w:r>
        <w:rPr>
          <w:rtl w:val="true"/>
        </w:rPr>
        <w:t>إذا كان الفائت واجبا،كحجّة الإسلام،أو منذورة أو غير ذلك من أنواع</w:t>
      </w:r>
      <w:bookmarkEnd w:id="206"/>
    </w:p>
    <w:p>
      <w:pPr>
        <w:pStyle w:val="BookText"/>
        <w:rPr/>
      </w:pPr>
      <w:r>
        <w:rPr>
          <w:rFonts w:ascii="IRNazanin" w:hAnsi="IRNazanin" w:eastAsia="IRNazanin"/>
          <w:color w:val="111111"/>
          <w:sz w:val="28"/>
          <w:sz w:val="28"/>
          <w:szCs w:val="28"/>
          <w:rtl w:val="true"/>
          <w:lang w:bidi="fa-IR"/>
        </w:rPr>
        <w:t>الواجبات،وجب القضاء</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تجزئه العمرة التي فعلها للتحلّل،و إن لم يكن الحجّ واجبا،لم يجب عليه القضاء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عطاء،و أحمد في إحدى الروايتين </w:t>
      </w:r>
      <w:r>
        <w:rPr>
          <w:rStyle w:val="FootnoteAnchor"/>
          <w:rtl w:val="true"/>
        </w:rPr>
        <w:footnoteReference w:id="254"/>
      </w:r>
      <w:r>
        <w:rPr>
          <w:rFonts w:ascii="Amiri" w:hAnsi="Amiri" w:eastAsia="Amiri" w:cs="Amiri"/>
          <w:color w:val="111111"/>
          <w:sz w:val="28"/>
          <w:sz w:val="28"/>
          <w:szCs w:val="28"/>
          <w:rtl w:val="true"/>
          <w:lang w:bidi="ar-SA"/>
        </w:rPr>
        <w:t xml:space="preserve">،و مالك في أحد القولين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يجب القضاء و إن كان الحجّ تطوّعا </w:t>
      </w:r>
      <w:r>
        <w:rPr>
          <w:rStyle w:val="FootnoteAnchor"/>
          <w:rtl w:val="true"/>
        </w:rPr>
        <w:footnoteReference w:id="256"/>
      </w:r>
      <w:r>
        <w:rPr>
          <w:rFonts w:ascii="Amiri" w:hAnsi="Amiri" w:eastAsia="Amiri" w:cs="Amiri"/>
          <w:color w:val="111111"/>
          <w:sz w:val="28"/>
          <w:sz w:val="28"/>
          <w:szCs w:val="28"/>
          <w:rtl w:val="true"/>
          <w:lang w:bidi="ar-SA"/>
        </w:rPr>
        <w:t xml:space="preserve">،و به قال ابن عبّاس، و ابن الزبير،و مروان،و أصحاب الرأي،و روي عن عمر،و ابنه،و زيد و هو الرواية الأخرى لمالك،و أحمد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صلّى اللّه عليه و آله لمّا سئل عن الحجّ أكثر من مرّة،قال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مرّة واحدة</w:t>
      </w:r>
      <w:r>
        <w:rPr>
          <w:rFonts w:eastAsia="Amiri" w:cs="Amiri" w:ascii="Amiri" w:hAnsi="Amiri"/>
          <w:color w:val="111111"/>
          <w:sz w:val="28"/>
          <w:szCs w:val="28"/>
          <w:rtl w:val="true"/>
          <w:lang w:bidi="ar-SA"/>
        </w:rPr>
        <w:t xml:space="preserve">» </w:t>
      </w:r>
      <w:r>
        <w:rPr>
          <w:rStyle w:val="FootnoteAnchor"/>
          <w:rtl w:val="true"/>
        </w:rPr>
        <w:footnoteReference w:id="258"/>
      </w:r>
      <w:r>
        <w:rPr>
          <w:rFonts w:ascii="Amiri" w:hAnsi="Amiri" w:eastAsia="Amiri" w:cs="Amiri"/>
          <w:color w:val="111111"/>
          <w:sz w:val="28"/>
          <w:sz w:val="28"/>
          <w:szCs w:val="28"/>
          <w:rtl w:val="true"/>
          <w:lang w:bidi="ar-SA"/>
        </w:rPr>
        <w:t>و لو أوجبنا القضاء أكثر من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رواه الشيخ عن داود الرقّيّ،عن أبي عبد اللّه عليه السلام في القوم الذين فاتهم الحجّ،قال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عليهم الحجّ من قابل</w:t>
      </w:r>
      <w:r>
        <w:rPr>
          <w:rFonts w:eastAsia="Amiri" w:cs="Amiri" w:ascii="Amiri" w:hAnsi="Amiri"/>
          <w:color w:val="111111"/>
          <w:sz w:val="28"/>
          <w:szCs w:val="28"/>
          <w:rtl w:val="true"/>
          <w:lang w:bidi="ar-SA"/>
        </w:rPr>
        <w:t xml:space="preserve">» </w:t>
      </w:r>
      <w:r>
        <w:rPr>
          <w:rStyle w:val="FootnoteAnchor"/>
          <w:rtl w:val="true"/>
        </w:rPr>
        <w:footnoteReference w:id="259"/>
      </w:r>
      <w:r>
        <w:rPr>
          <w:rFonts w:ascii="Amiri" w:hAnsi="Amiri" w:eastAsia="Amiri" w:cs="Amiri"/>
          <w:color w:val="111111"/>
          <w:sz w:val="28"/>
          <w:sz w:val="28"/>
          <w:szCs w:val="28"/>
          <w:rtl w:val="true"/>
          <w:lang w:bidi="ar-SA"/>
        </w:rPr>
        <w:t>و لا يمكن ذلك في الواجب فيحمل على النفل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لأنّه معذور في ترك إتمام حجّه،فلم يلزمه القضاء،كالمحصر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لأنّها عبادة تطوّع،فلا يجب قضاؤها مع الفوات،كسائر العبادات المندوبة</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احتجّ المخالف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فاته عرفات فقد فاته الحجّ فليتحلّل </w:t>
      </w:r>
      <w:r>
        <w:rPr>
          <w:rStyle w:val="FootnoteAnchor"/>
          <w:rtl w:val="true"/>
        </w:rPr>
        <w:footnoteReference w:id="260"/>
      </w:r>
      <w:r>
        <w:rPr>
          <w:rFonts w:ascii="Amiri" w:hAnsi="Amiri" w:eastAsia="Amiri" w:cs="Amiri"/>
          <w:color w:val="111111"/>
          <w:sz w:val="28"/>
          <w:sz w:val="28"/>
          <w:szCs w:val="28"/>
          <w:rtl w:val="true"/>
          <w:lang w:bidi="ar-SA"/>
        </w:rPr>
        <w:t>بعمرة و عليه الحجّ من قابل</w:t>
      </w:r>
      <w:r>
        <w:rPr>
          <w:rFonts w:eastAsia="Amiri" w:cs="Amiri" w:ascii="Amiri" w:hAnsi="Amiri"/>
          <w:color w:val="111111"/>
          <w:sz w:val="28"/>
          <w:szCs w:val="28"/>
          <w:rtl w:val="true"/>
          <w:lang w:bidi="ar-SA"/>
        </w:rPr>
        <w:t xml:space="preserve">»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لأنّ الحجّ يلزم بالشروع فيه،فيكون له حكم الواجب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الجواب عن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محمول على الحجّ الواجب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يجب بالشروع فيه مع إمكان فعله و لا يجوز حمله على الواجب ابتداءً؛للفرق بينهما و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عقيب حديث داود الرقّيّ تأويلين لإسقاط القضاء من قابل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الحمل على أن يكون الحجّة مندوبة،و هو الذي ذهبنا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كذلك،لما قال في أوّل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عليهم الحجّ من قابل إن انصرفوا إلى بلادهم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إذا كان الحجّ تطوّعا،لا يجب عليه الرجوع من قابل، سواء انصرف إلى بلده أو أقام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أوجب عليهم الرجوع من قابل مع الانصراف؛لأنّهم حينئذ يكونون قد تركوا الطواف و السعي و التقصير و هو العمرة التي أوجبنا تحلّلهم لها، فوجب عليهم الرجوع من قابل للإتيان بالطواف و السعي،و لا يجب الرجوع لأداء الحجّ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التأويل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يكون سقوط الحجّ لمن اشترط في حال الإحرام،فإنّه مع الاشتراط لا يجب الحجّ من قابل،و لو لم يشترط وجب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استدلّ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رواه عن ضريس بن أعين،قال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 عن رجل خرج متمتّعا بالعمرة إلى الحجّ فلم يبلغ مكّة إلاّ يوم النحر،فقال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يقيم على إحرامه و يقطع التلبية حين يدخل مكّة و يطوف و يسعى بين الصفا و المروة و يحلق رأسه و ينصرف إلى أهله إن 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لمن اشترط على ربّه عند </w:t>
      </w:r>
      <w:bookmarkStart w:id="207" w:name="pg12681_128857"/>
    </w:p>
    <w:p>
      <w:pPr>
        <w:pStyle w:val="BookText"/>
        <w:rPr/>
      </w:pPr>
      <w:bookmarkEnd w:id="207"/>
      <w:r>
        <w:rPr>
          <w:rFonts w:ascii="Amiri" w:hAnsi="Amiri" w:eastAsia="Amiri" w:cs="Amiri"/>
          <w:color w:val="111111"/>
          <w:sz w:val="28"/>
          <w:sz w:val="28"/>
          <w:szCs w:val="28"/>
          <w:rtl w:val="true"/>
          <w:lang w:bidi="ar-SA"/>
        </w:rPr>
        <w:t>إحرامه،فإن لم يكن قد اشترط،فإنّ عليه الحجّ من قابل</w:t>
      </w:r>
      <w:r>
        <w:rPr>
          <w:rFonts w:eastAsia="Amiri" w:cs="Amiri" w:ascii="Amiri" w:hAnsi="Amiri"/>
          <w:color w:val="111111"/>
          <w:sz w:val="28"/>
          <w:szCs w:val="28"/>
          <w:rtl w:val="true"/>
          <w:lang w:bidi="ar-SA"/>
        </w:rPr>
        <w:t xml:space="preserve">»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التأويل الأوّل حقّ،أمّا الثاني ففي محلّ التردّد؛لأنّا قد بيّنّا فيما سلف أنّ الاشتراط لا يسقط فرض الحجّ في القابل،و حينئذ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الحجّ الفائت إن كان واجبا،لم يسقط فرضه في العام المقبل بمجرّد الاشتراط،فإن لم يكن واجبا، لم يجب بترك الاشتراط،و الوجه في هذه الرواية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 إلزام الحجّ في القابل مع ترك الاشتراط على شدّة الاستحباب</w:t>
      </w:r>
      <w:r>
        <w:rPr>
          <w:rFonts w:eastAsia="Amiri" w:cs="Amiri" w:ascii="Amiri" w:hAnsi="Amiri"/>
          <w:color w:val="111111"/>
          <w:sz w:val="28"/>
          <w:szCs w:val="28"/>
          <w:rtl w:val="true"/>
          <w:lang w:bidi="ar-SA"/>
        </w:rPr>
        <w:t>.</w:t>
      </w:r>
    </w:p>
    <w:p>
      <w:pPr>
        <w:pStyle w:val="Heading6"/>
        <w:numPr>
          <w:ilvl w:val="5"/>
          <w:numId w:val="1"/>
        </w:numPr>
        <w:rPr/>
      </w:pPr>
      <w:bookmarkStart w:id="208" w:name="__RefHeading___Toc1375000_222507752"/>
      <w:bookmarkStart w:id="209" w:name="_Toc80"/>
      <w:bookmarkEnd w:id="208"/>
      <w:r>
        <w:rPr>
          <w:rtl w:val="true"/>
        </w:rPr>
        <w:t>مسألة</w:t>
      </w:r>
      <w:r>
        <w:rPr>
          <w:rtl w:val="true"/>
        </w:rPr>
        <w:t>:</w:t>
      </w:r>
      <w:r>
        <w:rPr>
          <w:rtl w:val="true"/>
        </w:rPr>
        <w:t>إذا كان الفائت حجّة الإسلام،وجب قضاؤها إجماعا</w:t>
      </w:r>
      <w:bookmarkEnd w:id="209"/>
    </w:p>
    <w:p>
      <w:pPr>
        <w:pStyle w:val="BookText"/>
        <w:rPr/>
      </w:pPr>
      <w:r>
        <w:rPr>
          <w:rFonts w:ascii="Amiri" w:hAnsi="Amiri" w:eastAsia="Amiri" w:cs="Amiri"/>
          <w:color w:val="111111"/>
          <w:sz w:val="28"/>
          <w:sz w:val="28"/>
          <w:szCs w:val="28"/>
          <w:rtl w:val="true"/>
          <w:lang w:bidi="ar-SA"/>
        </w:rPr>
        <w:t xml:space="preserve">،فعندنا على الفور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إليه علماؤنا أجمع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يجوز تأخيرها عن العام المقبل،و به قال الشافعيّ، و هو ظاهر مذهبهم،و في أصحابه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إنّها على التراخي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القضاء كالأداء،و قد ثبت وجوب الأداء على الفور فكذا القضاء؛لأنّه إنّما يجب القضاء على حسب ما يجب الأداء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 الأمر في الحجّ للفور و للاحتياط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لأنّه قول عمر و ابنه،و لا مخالف لهما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ثبت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قضى في العام المقبل،أجزأه القضاء عن الحجّة الواجبة، و لا نعلم فيه خلافا؛لأنّ الحجّة المقضيّة لو تمّت،لأجزأت عن الواجبة عليه،فكذا قضاؤها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القضاء استدراك ما فات و يقوم مقام الأداء</w:t>
      </w:r>
      <w:r>
        <w:rPr>
          <w:rFonts w:eastAsia="Amiri" w:cs="Amiri" w:ascii="Amiri" w:hAnsi="Amiri"/>
          <w:color w:val="111111"/>
          <w:sz w:val="28"/>
          <w:szCs w:val="28"/>
          <w:rtl w:val="true"/>
          <w:lang w:bidi="ar-SA"/>
        </w:rPr>
        <w:t>.</w:t>
      </w:r>
    </w:p>
    <w:p>
      <w:pPr>
        <w:pStyle w:val="Heading6"/>
        <w:numPr>
          <w:ilvl w:val="5"/>
          <w:numId w:val="1"/>
        </w:numPr>
        <w:rPr/>
      </w:pPr>
      <w:bookmarkStart w:id="210" w:name="__RefHeading___Toc1375002_222507752"/>
      <w:bookmarkStart w:id="211" w:name="_Toc81"/>
      <w:bookmarkEnd w:id="210"/>
      <w:r>
        <w:rPr>
          <w:rtl w:val="true"/>
        </w:rPr>
        <w:t>مسألة</w:t>
      </w:r>
      <w:r>
        <w:rPr>
          <w:rtl w:val="true"/>
        </w:rPr>
        <w:t>:</w:t>
      </w:r>
      <w:r>
        <w:rPr>
          <w:rtl w:val="true"/>
        </w:rPr>
        <w:t>من فاته الحجّ و كان واجبا عليه،وجب عليه أن يأتي به</w:t>
      </w:r>
      <w:bookmarkEnd w:id="211"/>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بحسب ما </w:t>
      </w:r>
      <w:bookmarkStart w:id="212" w:name="pg12681_128858"/>
    </w:p>
    <w:p>
      <w:pPr>
        <w:pStyle w:val="BookText"/>
        <w:rPr/>
      </w:pPr>
      <w:bookmarkEnd w:id="212"/>
      <w:r>
        <w:rPr>
          <w:rFonts w:ascii="Amiri" w:hAnsi="Amiri" w:eastAsia="Amiri" w:cs="Amiri"/>
          <w:color w:val="111111"/>
          <w:sz w:val="28"/>
          <w:sz w:val="28"/>
          <w:szCs w:val="28"/>
          <w:rtl w:val="true"/>
          <w:lang w:bidi="ar-SA"/>
        </w:rPr>
        <w:t>فاته،فإن كان متمتّعا ففاته الحجّ،فإن كانت حجّة الإسلام،وجب عليه أن يقضيها متمتّعا؛لأنّه فرضه،فلا يجوز له غيره،و يحتاج إلى أن يعيد العمرة في أشهر الحجّ في السنة المقبلة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لم يكن حجّة الإسلام،أو كان من أهل مكّة و حاضريها،جاز أن يقضيها مفردا أو قارنا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فاته القران و الإفراد،جاز أن يقضيه متمتّعا؛لأنّه أفضل،كذا قال الشيخ رحمه اللّه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عندي في ذلك تردّد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القضاء بحسب ما وجب عليه،و إنّما يكون التمتّع أفضل على تقدير عدم وجوب الحجّ،أمّا على تقدير وجوبه،فلا؛لأنّ كلّ نوع واجب على قوم،لا يجوز لهم العدول عنه إلى غيره في الأداء اختيارا،فكذا في القضاء</w:t>
      </w:r>
      <w:r>
        <w:rPr>
          <w:rFonts w:eastAsia="Amiri" w:cs="Amiri" w:ascii="Amiri" w:hAnsi="Amiri"/>
          <w:color w:val="111111"/>
          <w:sz w:val="28"/>
          <w:szCs w:val="28"/>
          <w:rtl w:val="true"/>
          <w:lang w:bidi="ar-SA"/>
        </w:rPr>
        <w:t>.</w:t>
      </w:r>
    </w:p>
    <w:p>
      <w:pPr>
        <w:pStyle w:val="Heading6"/>
        <w:numPr>
          <w:ilvl w:val="5"/>
          <w:numId w:val="1"/>
        </w:numPr>
        <w:rPr/>
      </w:pPr>
      <w:bookmarkStart w:id="213" w:name="__RefHeading___Toc1375004_222507752"/>
      <w:bookmarkStart w:id="214" w:name="_Toc82"/>
      <w:bookmarkEnd w:id="213"/>
      <w:r>
        <w:rPr>
          <w:rtl w:val="true"/>
        </w:rPr>
        <w:t>هاهنا مسائل</w:t>
      </w:r>
      <w:r>
        <w:rPr>
          <w:rtl w:val="true"/>
        </w:rPr>
        <w:t>:</w:t>
      </w:r>
      <w:bookmarkEnd w:id="214"/>
    </w:p>
    <w:p>
      <w:pPr>
        <w:pStyle w:val="Heading6"/>
        <w:numPr>
          <w:ilvl w:val="5"/>
          <w:numId w:val="1"/>
        </w:numPr>
        <w:rPr/>
      </w:pPr>
      <w:bookmarkStart w:id="215" w:name="__RefHeading___Toc1375006_222507752"/>
      <w:bookmarkStart w:id="216" w:name="_Toc83"/>
      <w:bookmarkEnd w:id="215"/>
      <w:r>
        <w:rPr>
          <w:rtl w:val="true"/>
        </w:rPr>
        <w:t>الأولى</w:t>
      </w:r>
      <w:r>
        <w:rPr>
          <w:rtl w:val="true"/>
        </w:rPr>
        <w:t>:</w:t>
      </w:r>
      <w:r>
        <w:rPr>
          <w:rtl w:val="true"/>
        </w:rPr>
        <w:t>قد بيّنّا أنّ من فاته الحجّ،يجعل حجّه عمرة،و لا يحتاج إلى تجديد</w:t>
      </w:r>
      <w:bookmarkEnd w:id="216"/>
    </w:p>
    <w:p>
      <w:pPr>
        <w:pStyle w:val="BookText"/>
        <w:rPr/>
      </w:pPr>
      <w:r>
        <w:rPr>
          <w:rFonts w:ascii="Amiri" w:hAnsi="Amiri" w:eastAsia="Amiri" w:cs="Amiri"/>
          <w:color w:val="111111"/>
          <w:sz w:val="28"/>
          <w:sz w:val="28"/>
          <w:szCs w:val="28"/>
          <w:rtl w:val="true"/>
          <w:lang w:bidi="ar-SA"/>
        </w:rPr>
        <w:t>إحرام آخر للعمرة</w:t>
      </w:r>
    </w:p>
    <w:p>
      <w:pPr>
        <w:pStyle w:val="BookText"/>
        <w:rPr/>
      </w:pPr>
      <w:r>
        <w:rPr>
          <w:rFonts w:ascii="Amiri" w:hAnsi="Amiri" w:eastAsia="Amiri" w:cs="Amiri"/>
          <w:color w:val="111111"/>
          <w:sz w:val="28"/>
          <w:sz w:val="28"/>
          <w:szCs w:val="28"/>
          <w:rtl w:val="true"/>
          <w:lang w:bidi="ar-SA"/>
        </w:rPr>
        <w:t xml:space="preserve">،كما لا يحتاج من ضاق عليه الوقت </w:t>
      </w:r>
      <w:r>
        <w:rPr>
          <w:rStyle w:val="FootnoteAnchor"/>
          <w:rtl w:val="true"/>
        </w:rPr>
        <w:footnoteReference w:id="268"/>
      </w:r>
      <w:r>
        <w:rPr>
          <w:rFonts w:ascii="Amiri" w:hAnsi="Amiri" w:eastAsia="Amiri" w:cs="Amiri"/>
          <w:color w:val="111111"/>
          <w:sz w:val="28"/>
          <w:sz w:val="28"/>
          <w:szCs w:val="28"/>
          <w:rtl w:val="true"/>
          <w:lang w:bidi="ar-SA"/>
        </w:rPr>
        <w:t>،فنقل النيّة عن عمرة التمتّع إلى الحجّ مفردا،و قد بيّنّا أنّ الشافعيّ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ينقلب </w:t>
      </w:r>
      <w:r>
        <w:rPr>
          <w:rStyle w:val="FootnoteAnchor"/>
          <w:rtl w:val="true"/>
        </w:rPr>
        <w:footnoteReference w:id="269"/>
      </w:r>
      <w:r>
        <w:rPr>
          <w:rFonts w:ascii="Amiri" w:hAnsi="Amiri" w:eastAsia="Amiri" w:cs="Amiri"/>
          <w:color w:val="111111"/>
          <w:sz w:val="28"/>
          <w:sz w:val="28"/>
          <w:szCs w:val="28"/>
          <w:rtl w:val="true"/>
          <w:lang w:bidi="ar-SA"/>
        </w:rPr>
        <w:t>،و هو غلط،و إلاّ لجاز له أن يحلق قبل الطواف،فلمّا لم يجز،دلّ على انتقاله إلى العمرة</w:t>
      </w:r>
      <w:r>
        <w:rPr>
          <w:rFonts w:eastAsia="Amiri" w:cs="Amiri" w:ascii="Amiri" w:hAnsi="Amiri"/>
          <w:color w:val="111111"/>
          <w:sz w:val="28"/>
          <w:szCs w:val="28"/>
          <w:rtl w:val="true"/>
          <w:lang w:bidi="ar-SA"/>
        </w:rPr>
        <w:t>.</w:t>
      </w:r>
    </w:p>
    <w:p>
      <w:pPr>
        <w:pStyle w:val="Heading6"/>
        <w:numPr>
          <w:ilvl w:val="5"/>
          <w:numId w:val="1"/>
        </w:numPr>
        <w:rPr/>
      </w:pPr>
      <w:bookmarkStart w:id="217" w:name="__RefHeading___Toc1375008_222507752"/>
      <w:bookmarkStart w:id="218" w:name="_Toc84"/>
      <w:bookmarkEnd w:id="217"/>
      <w:r>
        <w:rPr>
          <w:rtl w:val="true"/>
        </w:rPr>
        <w:t>الثانية</w:t>
      </w:r>
      <w:r>
        <w:rPr>
          <w:rtl w:val="true"/>
        </w:rPr>
        <w:t>:</w:t>
      </w:r>
      <w:r>
        <w:rPr>
          <w:rtl w:val="true"/>
        </w:rPr>
        <w:t>العمرة التي يأتي بها للتحلّل لا تسقط وجوب العمرة التي للإسلام إن</w:t>
      </w:r>
      <w:bookmarkEnd w:id="218"/>
    </w:p>
    <w:p>
      <w:pPr>
        <w:pStyle w:val="BookText"/>
        <w:rPr/>
      </w:pPr>
      <w:r>
        <w:rPr>
          <w:rFonts w:ascii="Amiri" w:hAnsi="Amiri" w:eastAsia="Amiri" w:cs="Amiri"/>
          <w:color w:val="111111"/>
          <w:sz w:val="28"/>
          <w:sz w:val="28"/>
          <w:szCs w:val="28"/>
          <w:rtl w:val="true"/>
          <w:lang w:bidi="ar-SA"/>
        </w:rPr>
        <w:t>كانت الفائتة حجّة الإسلام</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؛لأنّا قد بيّنّا أنّ الواجب أن يأتي بالحجّ و العمرة في سنة واحدة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 xml:space="preserve">. </w:t>
      </w:r>
      <w:bookmarkStart w:id="219" w:name="pg12681_128859"/>
    </w:p>
    <w:p>
      <w:pPr>
        <w:pStyle w:val="Heading6"/>
        <w:numPr>
          <w:ilvl w:val="5"/>
          <w:numId w:val="1"/>
        </w:numPr>
        <w:rPr/>
      </w:pPr>
      <w:bookmarkStart w:id="220" w:name="__RefHeading___Toc1375010_222507752"/>
      <w:bookmarkStart w:id="221" w:name="_Toc85"/>
      <w:bookmarkEnd w:id="219"/>
      <w:bookmarkEnd w:id="220"/>
      <w:r>
        <w:rPr>
          <w:rtl w:val="true"/>
        </w:rPr>
        <w:t>الثالثة</w:t>
      </w:r>
      <w:r>
        <w:rPr>
          <w:rtl w:val="true"/>
        </w:rPr>
        <w:t>:</w:t>
      </w:r>
      <w:r>
        <w:rPr>
          <w:rtl w:val="true"/>
        </w:rPr>
        <w:t>لو أراد فائت الحجّ البقاء على إحرامه إلى القابل ليحجّ من قابل،</w:t>
      </w:r>
      <w:bookmarkEnd w:id="221"/>
    </w:p>
    <w:p>
      <w:pPr>
        <w:pStyle w:val="BookText"/>
        <w:rPr/>
      </w:pPr>
      <w:r>
        <w:rPr>
          <w:rFonts w:ascii="Amiri" w:hAnsi="Amiri" w:eastAsia="Amiri" w:cs="Amiri"/>
          <w:color w:val="111111"/>
          <w:sz w:val="28"/>
          <w:sz w:val="28"/>
          <w:szCs w:val="28"/>
          <w:rtl w:val="true"/>
          <w:lang w:bidi="ar-SA"/>
        </w:rPr>
        <w:t>فالظاهر من الروايات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المنع منه</w:t>
      </w:r>
    </w:p>
    <w:p>
      <w:pPr>
        <w:pStyle w:val="BookText"/>
        <w:rPr/>
      </w:pPr>
      <w:r>
        <w:rPr>
          <w:rFonts w:ascii="Amiri" w:hAnsi="Amiri" w:eastAsia="Amiri" w:cs="Amiri"/>
          <w:color w:val="111111"/>
          <w:sz w:val="28"/>
          <w:sz w:val="28"/>
          <w:szCs w:val="28"/>
          <w:rtl w:val="true"/>
          <w:lang w:bidi="ar-SA"/>
        </w:rPr>
        <w:t xml:space="preserve">؛لأنّهم عليهم السلام أوجبوا عليه الإتيان بطواف و سعي </w:t>
      </w:r>
      <w:r>
        <w:rPr>
          <w:rStyle w:val="FootnoteAnchor"/>
          <w:rtl w:val="true"/>
        </w:rPr>
        <w:footnoteReference w:id="271"/>
      </w:r>
      <w:r>
        <w:rPr>
          <w:rFonts w:ascii="Amiri" w:hAnsi="Amiri" w:eastAsia="Amiri" w:cs="Amiri"/>
          <w:color w:val="111111"/>
          <w:sz w:val="28"/>
          <w:sz w:val="28"/>
          <w:szCs w:val="28"/>
          <w:rtl w:val="true"/>
          <w:lang w:bidi="ar-SA"/>
        </w:rPr>
        <w:t xml:space="preserve">،و حكموا بانقلاب الحجّ إلى العمرة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يجوز؛لأنّ تطاول المدّة بين الإحرام و فعل النسك لا يمنع إتمامه، كالعمرة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بما قلناه ذهب الشافعيّ </w:t>
      </w:r>
      <w:r>
        <w:rPr>
          <w:rStyle w:val="FootnoteAnchor"/>
          <w:rtl w:val="true"/>
        </w:rPr>
        <w:footnoteReference w:id="274"/>
      </w:r>
      <w:r>
        <w:rPr>
          <w:rFonts w:ascii="Amiri" w:hAnsi="Amiri" w:eastAsia="Amiri" w:cs="Amiri"/>
          <w:color w:val="111111"/>
          <w:sz w:val="28"/>
          <w:sz w:val="28"/>
          <w:szCs w:val="28"/>
          <w:rtl w:val="true"/>
          <w:lang w:bidi="ar-SA"/>
        </w:rPr>
        <w:t xml:space="preserve">،و أصحاب الرأي </w:t>
      </w:r>
      <w:r>
        <w:rPr>
          <w:rStyle w:val="FootnoteAnchor"/>
          <w:rtl w:val="true"/>
        </w:rPr>
        <w:footnoteReference w:id="275"/>
      </w:r>
      <w:r>
        <w:rPr>
          <w:rFonts w:ascii="IRNazanin" w:hAnsi="IRNazanin" w:eastAsia="IRNazanin"/>
          <w:color w:val="111111"/>
          <w:sz w:val="28"/>
          <w:sz w:val="28"/>
          <w:szCs w:val="28"/>
          <w:rtl w:val="true"/>
          <w:lang w:bidi="fa-IR"/>
        </w:rPr>
        <w:t xml:space="preserve">،و ابن المنذر </w:t>
      </w:r>
      <w:r>
        <w:rPr>
          <w:rStyle w:val="FootnoteAnchor"/>
          <w:rtl w:val="true"/>
        </w:rPr>
        <w:footnoteReference w:id="276"/>
      </w:r>
      <w:r>
        <w:rPr>
          <w:rFonts w:ascii="Amiri" w:hAnsi="Amiri" w:eastAsia="Amiri" w:cs="Amiri"/>
          <w:color w:val="111111"/>
          <w:sz w:val="28"/>
          <w:sz w:val="28"/>
          <w:szCs w:val="28"/>
          <w:rtl w:val="true"/>
          <w:lang w:bidi="ar-SA"/>
        </w:rPr>
        <w:t>لظاهر الحديث من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فاته الحجّ،فعليه دم،و ليجعلها عمرة</w:t>
      </w:r>
      <w:r>
        <w:rPr>
          <w:rFonts w:eastAsia="Amiri" w:cs="Amiri" w:ascii="Amiri" w:hAnsi="Amiri"/>
          <w:color w:val="111111"/>
          <w:sz w:val="28"/>
          <w:szCs w:val="28"/>
          <w:rtl w:val="true"/>
          <w:lang w:bidi="ar-SA"/>
        </w:rPr>
        <w:t xml:space="preserve">»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 إحرام الحجّ يصير في غير أشهر،فصار كالمحرم بالعبادة قبل وقتها</w:t>
      </w:r>
      <w:r>
        <w:rPr>
          <w:rFonts w:eastAsia="Amiri" w:cs="Amiri" w:ascii="Amiri" w:hAnsi="Amiri"/>
          <w:color w:val="111111"/>
          <w:sz w:val="28"/>
          <w:szCs w:val="28"/>
          <w:rtl w:val="true"/>
          <w:lang w:bidi="ar-SA"/>
        </w:rPr>
        <w:t>.</w:t>
      </w:r>
    </w:p>
    <w:p>
      <w:pPr>
        <w:pStyle w:val="Heading6"/>
        <w:numPr>
          <w:ilvl w:val="5"/>
          <w:numId w:val="1"/>
        </w:numPr>
        <w:rPr/>
      </w:pPr>
      <w:bookmarkStart w:id="222" w:name="__RefHeading___Toc1375012_222507752"/>
      <w:bookmarkStart w:id="223" w:name="_Toc86"/>
      <w:bookmarkEnd w:id="222"/>
      <w:r>
        <w:rPr>
          <w:rtl w:val="true"/>
        </w:rPr>
        <w:t>الرابعة</w:t>
      </w:r>
      <w:r>
        <w:rPr>
          <w:rtl w:val="true"/>
        </w:rPr>
        <w:t>:</w:t>
      </w:r>
      <w:r>
        <w:rPr>
          <w:rtl w:val="true"/>
        </w:rPr>
        <w:t>المكّيّ و غيره سواء في وجوب الهدي بالفوات و عدم وجوبه</w:t>
      </w:r>
      <w:bookmarkEnd w:id="223"/>
    </w:p>
    <w:p>
      <w:pPr>
        <w:pStyle w:val="BookText"/>
        <w:rPr/>
      </w:pPr>
      <w:r>
        <w:rPr>
          <w:rFonts w:ascii="Amiri" w:hAnsi="Amiri" w:eastAsia="Amiri" w:cs="Amiri"/>
          <w:color w:val="111111"/>
          <w:sz w:val="28"/>
          <w:sz w:val="28"/>
          <w:szCs w:val="28"/>
          <w:rtl w:val="true"/>
          <w:lang w:bidi="ar-SA"/>
        </w:rPr>
        <w:t>،بخلاف دم التمتّع؛لأنّ الفوات يحصل من المكّيّ،كما يحصل من غيره،فإن أوجبنا الهدي على غير المكّيّ،وجب على المكّيّ أيضا</w:t>
      </w:r>
      <w:r>
        <w:rPr>
          <w:rFonts w:eastAsia="Amiri" w:cs="Amiri" w:ascii="Amiri" w:hAnsi="Amiri"/>
          <w:color w:val="111111"/>
          <w:sz w:val="28"/>
          <w:szCs w:val="28"/>
          <w:rtl w:val="true"/>
          <w:lang w:bidi="ar-SA"/>
        </w:rPr>
        <w:t>.</w:t>
      </w:r>
    </w:p>
    <w:p>
      <w:pPr>
        <w:pStyle w:val="Heading6"/>
        <w:numPr>
          <w:ilvl w:val="5"/>
          <w:numId w:val="1"/>
        </w:numPr>
        <w:rPr/>
      </w:pPr>
      <w:bookmarkStart w:id="224" w:name="__RefHeading___Toc1375014_222507752"/>
      <w:bookmarkStart w:id="225" w:name="_Toc87"/>
      <w:bookmarkEnd w:id="224"/>
      <w:r>
        <w:rPr>
          <w:rtl w:val="true"/>
        </w:rPr>
        <w:t>الخامسة</w:t>
      </w:r>
      <w:r>
        <w:rPr>
          <w:rtl w:val="true"/>
        </w:rPr>
        <w:t>:</w:t>
      </w:r>
      <w:r>
        <w:rPr>
          <w:rtl w:val="true"/>
        </w:rPr>
        <w:t>العمرة المفردة لا تفوت؛لأنّ وقتها جميع أيّام السنة</w:t>
      </w:r>
      <w:bookmarkEnd w:id="225"/>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المتمتّع بها، فإنّها تفوت بفوات الحجّ؛لأنّها منوطة بوقت معيّن،كالحجّ</w:t>
      </w:r>
      <w:r>
        <w:rPr>
          <w:rFonts w:eastAsia="Amiri" w:cs="Amiri" w:ascii="Amiri" w:hAnsi="Amiri"/>
          <w:color w:val="111111"/>
          <w:sz w:val="28"/>
          <w:szCs w:val="28"/>
          <w:rtl w:val="true"/>
          <w:lang w:bidi="ar-SA"/>
        </w:rPr>
        <w:t xml:space="preserve">. </w:t>
      </w:r>
      <w:bookmarkStart w:id="226" w:name="pg12681_128860"/>
    </w:p>
    <w:p>
      <w:pPr>
        <w:pStyle w:val="Heading3"/>
        <w:numPr>
          <w:ilvl w:val="2"/>
          <w:numId w:val="1"/>
        </w:numPr>
        <w:rPr/>
      </w:pPr>
      <w:bookmarkStart w:id="227" w:name="__RefHeading___Toc1375016_222507752"/>
      <w:bookmarkStart w:id="228" w:name="_Toc88"/>
      <w:bookmarkEnd w:id="226"/>
      <w:bookmarkEnd w:id="227"/>
      <w:r>
        <w:rPr>
          <w:rtl w:val="true"/>
        </w:rPr>
        <w:t>المقصد الخامس</w:t>
      </w:r>
      <w:bookmarkEnd w:id="228"/>
    </w:p>
    <w:p>
      <w:pPr>
        <w:pStyle w:val="Heading4"/>
        <w:numPr>
          <w:ilvl w:val="3"/>
          <w:numId w:val="1"/>
        </w:numPr>
        <w:rPr/>
      </w:pPr>
      <w:bookmarkStart w:id="229" w:name="__RefHeading___Toc1375018_222507752"/>
      <w:bookmarkStart w:id="230" w:name="_Toc89"/>
      <w:bookmarkEnd w:id="229"/>
      <w:r>
        <w:rPr>
          <w:rtl w:val="true"/>
        </w:rPr>
        <w:t>اشارة</w:t>
      </w:r>
      <w:bookmarkEnd w:id="230"/>
    </w:p>
    <w:p>
      <w:pPr>
        <w:pStyle w:val="BookText"/>
        <w:rPr/>
      </w:pPr>
      <w:r>
        <w:rPr>
          <w:rFonts w:ascii="Amiri" w:hAnsi="Amiri" w:eastAsia="Amiri" w:cs="Amiri"/>
          <w:color w:val="111111"/>
          <w:sz w:val="28"/>
          <w:sz w:val="28"/>
          <w:szCs w:val="28"/>
          <w:rtl w:val="true"/>
          <w:lang w:bidi="ar-SA"/>
        </w:rPr>
        <w:t>في أحكام النساء و العبيد و الصبيان و الأجير في الحجّ</w:t>
      </w:r>
    </w:p>
    <w:p>
      <w:pPr>
        <w:pStyle w:val="BookText"/>
        <w:rPr/>
      </w:pPr>
      <w:r>
        <w:rPr>
          <w:rFonts w:ascii="Amiri" w:hAnsi="Amiri" w:eastAsia="Amiri" w:cs="Amiri"/>
          <w:color w:val="111111"/>
          <w:sz w:val="28"/>
          <w:sz w:val="28"/>
          <w:szCs w:val="28"/>
          <w:rtl w:val="true"/>
          <w:lang w:bidi="ar-SA"/>
        </w:rPr>
        <w:t>و فيه فصول</w:t>
      </w:r>
      <w:r>
        <w:rPr>
          <w:rFonts w:eastAsia="Amiri" w:cs="Amiri" w:ascii="Amiri" w:hAnsi="Amiri"/>
          <w:color w:val="111111"/>
          <w:sz w:val="28"/>
          <w:szCs w:val="28"/>
          <w:rtl w:val="true"/>
          <w:lang w:bidi="ar-SA"/>
        </w:rPr>
        <w:t>:</w:t>
      </w:r>
    </w:p>
    <w:p>
      <w:pPr>
        <w:pStyle w:val="Heading4"/>
        <w:numPr>
          <w:ilvl w:val="3"/>
          <w:numId w:val="1"/>
        </w:numPr>
        <w:rPr/>
      </w:pPr>
      <w:bookmarkStart w:id="231" w:name="__RefHeading___Toc1375020_222507752"/>
      <w:bookmarkStart w:id="232" w:name="_Toc90"/>
      <w:bookmarkEnd w:id="231"/>
      <w:r>
        <w:rPr>
          <w:rtl w:val="true"/>
        </w:rPr>
        <w:t>الفصلالأوّل</w:t>
      </w:r>
      <w:r>
        <w:rPr>
          <w:rtl w:val="true"/>
        </w:rPr>
        <w:t>:</w:t>
      </w:r>
      <w:r>
        <w:rPr>
          <w:rtl w:val="true"/>
        </w:rPr>
        <w:t>في أحكام النساء</w:t>
      </w:r>
      <w:bookmarkEnd w:id="232"/>
    </w:p>
    <w:p>
      <w:pPr>
        <w:pStyle w:val="Heading5"/>
        <w:numPr>
          <w:ilvl w:val="4"/>
          <w:numId w:val="1"/>
        </w:numPr>
        <w:rPr/>
      </w:pPr>
      <w:bookmarkStart w:id="233" w:name="__RefHeading___Toc1375022_222507752"/>
      <w:bookmarkStart w:id="234" w:name="_Toc91"/>
      <w:bookmarkEnd w:id="233"/>
      <w:r>
        <w:rPr>
          <w:rtl w:val="true"/>
        </w:rPr>
        <w:t>مسألة</w:t>
      </w:r>
      <w:r>
        <w:rPr>
          <w:rtl w:val="true"/>
        </w:rPr>
        <w:t>:</w:t>
      </w:r>
      <w:r>
        <w:rPr>
          <w:rtl w:val="true"/>
        </w:rPr>
        <w:t>الحجّ واجب على النساء كوجوبه على الرجال بالنصّ و الإجماع</w:t>
      </w:r>
      <w:bookmarkEnd w:id="23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عَلَى النّاسِ حِجُّ الْبَيْتِ مَنِ اسْتَطاعَ إِلَيْهِ سَبِيلاً </w:t>
      </w:r>
      <w:r>
        <w:rPr>
          <w:rStyle w:val="FootnoteAnchor"/>
          <w:rtl w:val="true"/>
        </w:rPr>
        <w:footnoteReference w:id="278"/>
      </w:r>
      <w:r>
        <w:rPr>
          <w:rFonts w:ascii="Amiri" w:hAnsi="Amiri" w:eastAsia="Amiri" w:cs="Amiri"/>
          <w:color w:val="111111"/>
          <w:sz w:val="28"/>
          <w:sz w:val="28"/>
          <w:szCs w:val="28"/>
          <w:rtl w:val="true"/>
          <w:lang w:bidi="ar-SA"/>
        </w:rPr>
        <w:t>و هو عامّ يتناولهنّ،كتناول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الإسلام على خمسة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شهادة أن لا إله إلاّ اللّه،و إقام الصلاة و إيتاء الزكاة،و صوم رمضان،و حجّ البيت من استطاع إليه سبيلا</w:t>
      </w:r>
      <w:r>
        <w:rPr>
          <w:rFonts w:eastAsia="Amiri" w:cs="Amiri" w:ascii="Amiri" w:hAnsi="Amiri"/>
          <w:color w:val="111111"/>
          <w:sz w:val="28"/>
          <w:szCs w:val="28"/>
          <w:rtl w:val="true"/>
          <w:lang w:bidi="ar-SA"/>
        </w:rPr>
        <w:t xml:space="preserve">»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الإسلام على خمسة أشياء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الصلاة و الزكاة و الحجّ و الصوم و الولاية</w:t>
      </w:r>
      <w:r>
        <w:rPr>
          <w:rFonts w:eastAsia="Amiri" w:cs="Amiri" w:ascii="Amiri" w:hAnsi="Amiri"/>
          <w:color w:val="111111"/>
          <w:sz w:val="28"/>
          <w:szCs w:val="28"/>
          <w:rtl w:val="true"/>
          <w:lang w:bidi="ar-SA"/>
        </w:rPr>
        <w:t xml:space="preserve">»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 xml:space="preserve">. </w:t>
      </w:r>
      <w:bookmarkStart w:id="235" w:name="pg12681_128861"/>
    </w:p>
    <w:p>
      <w:pPr>
        <w:pStyle w:val="BookText"/>
        <w:rPr/>
      </w:pPr>
      <w:bookmarkEnd w:id="235"/>
      <w:r>
        <w:rPr>
          <w:rFonts w:ascii="Amiri" w:hAnsi="Amiri" w:eastAsia="Amiri" w:cs="Amiri"/>
          <w:color w:val="111111"/>
          <w:sz w:val="28"/>
          <w:sz w:val="28"/>
          <w:szCs w:val="28"/>
          <w:rtl w:val="true"/>
          <w:lang w:bidi="ar-SA"/>
        </w:rPr>
        <w:t xml:space="preserve">و لا خلاف بين المسلمين في وجوب الحجّ على النساء و الخناثى،كوجوبه على الرجال و قد تقدّم ذلك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6" w:name="__RefHeading___Toc1375024_222507752"/>
      <w:bookmarkStart w:id="237" w:name="_Toc92"/>
      <w:bookmarkEnd w:id="236"/>
      <w:r>
        <w:rPr>
          <w:rtl w:val="true"/>
        </w:rPr>
        <w:t>مسألة</w:t>
      </w:r>
      <w:r>
        <w:rPr>
          <w:rtl w:val="true"/>
        </w:rPr>
        <w:t>:</w:t>
      </w:r>
      <w:r>
        <w:rPr>
          <w:rtl w:val="true"/>
        </w:rPr>
        <w:t>و ليس للزوج منعها عن حجّة الإسلام و لا النذر و لا ما وجب عليها</w:t>
      </w:r>
      <w:bookmarkEnd w:id="237"/>
    </w:p>
    <w:p>
      <w:pPr>
        <w:pStyle w:val="BookText"/>
        <w:rPr/>
      </w:pPr>
      <w:r>
        <w:rPr>
          <w:rFonts w:ascii="IRNazanin" w:hAnsi="IRNazanin" w:eastAsia="IRNazanin"/>
          <w:color w:val="111111"/>
          <w:sz w:val="28"/>
          <w:sz w:val="28"/>
          <w:szCs w:val="28"/>
          <w:rtl w:val="true"/>
          <w:lang w:bidi="fa-IR"/>
        </w:rPr>
        <w:t>بالإفساد</w:t>
      </w:r>
    </w:p>
    <w:p>
      <w:pPr>
        <w:pStyle w:val="BookText"/>
        <w:rPr/>
      </w:pPr>
      <w:r>
        <w:rPr>
          <w:rFonts w:ascii="Amiri" w:hAnsi="Amiri" w:eastAsia="Amiri" w:cs="Amiri"/>
          <w:color w:val="111111"/>
          <w:sz w:val="28"/>
          <w:sz w:val="28"/>
          <w:szCs w:val="28"/>
          <w:rtl w:val="true"/>
          <w:lang w:bidi="ar-SA"/>
        </w:rPr>
        <w:t>،أو غير ذلك من الواجبات،فإذا أحرمت،وجب عليها المضيّ فيه و إن كره الزوج،و ليس له منعها من الإتمام إذا كان الحجّ واجبا،ذهب إليه علماؤنا أجمع، و هو قول أكثر العلماء،منهم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النخعيّ،و إسحاق </w:t>
      </w:r>
      <w:r>
        <w:rPr>
          <w:rStyle w:val="FootnoteAnchor"/>
          <w:rtl w:val="true"/>
        </w:rPr>
        <w:footnoteReference w:id="282"/>
      </w:r>
      <w:r>
        <w:rPr>
          <w:rFonts w:ascii="Amiri" w:hAnsi="Amiri" w:eastAsia="Amiri" w:cs="Amiri"/>
          <w:color w:val="111111"/>
          <w:sz w:val="28"/>
          <w:sz w:val="28"/>
          <w:szCs w:val="28"/>
          <w:rtl w:val="true"/>
          <w:lang w:bidi="ar-SA"/>
        </w:rPr>
        <w:t xml:space="preserve">،و مالك </w:t>
      </w:r>
      <w:r>
        <w:rPr>
          <w:rStyle w:val="FootnoteAnchor"/>
          <w:rtl w:val="true"/>
        </w:rPr>
        <w:footnoteReference w:id="283"/>
      </w:r>
      <w:r>
        <w:rPr>
          <w:rFonts w:ascii="Amiri" w:hAnsi="Amiri" w:eastAsia="Amiri" w:cs="Amiri"/>
          <w:color w:val="111111"/>
          <w:sz w:val="28"/>
          <w:sz w:val="28"/>
          <w:szCs w:val="28"/>
          <w:rtl w:val="true"/>
          <w:lang w:bidi="ar-SA"/>
        </w:rPr>
        <w:t xml:space="preserve">،و أصحاب الرأي </w:t>
      </w:r>
      <w:r>
        <w:rPr>
          <w:rStyle w:val="FootnoteAnchor"/>
          <w:rtl w:val="true"/>
        </w:rPr>
        <w:footnoteReference w:id="284"/>
      </w:r>
      <w:r>
        <w:rPr>
          <w:rFonts w:ascii="IRNazanin" w:hAnsi="IRNazanin" w:eastAsia="IRNazanin"/>
          <w:color w:val="111111"/>
          <w:sz w:val="28"/>
          <w:sz w:val="28"/>
          <w:szCs w:val="28"/>
          <w:rtl w:val="true"/>
          <w:lang w:bidi="fa-IR"/>
        </w:rPr>
        <w:t xml:space="preserve">، و أحمد </w:t>
      </w:r>
      <w:r>
        <w:rPr>
          <w:rStyle w:val="FootnoteAnchor"/>
          <w:rtl w:val="true"/>
        </w:rPr>
        <w:footnoteReference w:id="285"/>
      </w:r>
      <w:r>
        <w:rPr>
          <w:rFonts w:ascii="Amiri" w:hAnsi="Amiri" w:eastAsia="Amiri" w:cs="Amiri"/>
          <w:color w:val="111111"/>
          <w:sz w:val="28"/>
          <w:sz w:val="28"/>
          <w:szCs w:val="28"/>
          <w:rtl w:val="true"/>
          <w:lang w:bidi="ar-SA"/>
        </w:rPr>
        <w:t>،و الشافعيّ في أصحّ قوليه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منعها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القول الأوّل لا يجيء على مذهبه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الجمهور عن النبيّ صلّى اللّه عليه و آله،قال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طاعة لمخلوق في معصية الخالق</w:t>
      </w:r>
      <w:r>
        <w:rPr>
          <w:rFonts w:eastAsia="Amiri" w:cs="Amiri" w:ascii="Amiri" w:hAnsi="Amiri"/>
          <w:color w:val="111111"/>
          <w:sz w:val="28"/>
          <w:szCs w:val="28"/>
          <w:rtl w:val="true"/>
          <w:lang w:bidi="ar-SA"/>
        </w:rPr>
        <w:t xml:space="preserve">»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تمنعوا إماء اللّه عن مساجد اللّه</w:t>
      </w:r>
      <w:r>
        <w:rPr>
          <w:rFonts w:eastAsia="IRNazanin" w:cs="IRNazanin"/>
          <w:color w:val="111111"/>
          <w:sz w:val="28"/>
          <w:szCs w:val="28"/>
          <w:rtl w:val="true"/>
          <w:lang w:bidi="fa-IR"/>
        </w:rPr>
        <w:t xml:space="preserve">»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مسلم،عن أبي جعفر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امرأة لم تحجّ و لها زوج و أبى أن يأذن لها في الحجّ،فغاب زوجها،فهل لها أن تحجّ؟قال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طاعة له عليها في حجّة الإسلام</w:t>
      </w:r>
      <w:r>
        <w:rPr>
          <w:rFonts w:eastAsia="Amiri" w:cs="Amiri" w:ascii="Amiri" w:hAnsi="Amiri"/>
          <w:color w:val="111111"/>
          <w:sz w:val="28"/>
          <w:szCs w:val="28"/>
          <w:rtl w:val="true"/>
          <w:lang w:bidi="ar-SA"/>
        </w:rPr>
        <w:t xml:space="preserve">»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لم يكن له منعها في الابتداء،ففي الانتهاء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لأنّها عبادة تجب على الفور،فلم يكن له منعها منها،كالصلاة و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بأنّه واجب على التراخي،فلا يتعيّن في هذا العام،فكان له منعها منه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هذا ليس بصحيح؛لما بيّنّا أنّ الحجّ واجب على الفور أيضا </w:t>
      </w:r>
      <w:r>
        <w:rPr>
          <w:rStyle w:val="FootnoteAnchor"/>
          <w:rtl w:val="true"/>
        </w:rPr>
        <w:footnoteReference w:id="292"/>
      </w:r>
      <w:r>
        <w:rPr>
          <w:rFonts w:ascii="Amiri" w:hAnsi="Amiri" w:eastAsia="Amiri" w:cs="Amiri"/>
          <w:color w:val="111111"/>
          <w:sz w:val="28"/>
          <w:sz w:val="28"/>
          <w:szCs w:val="28"/>
          <w:rtl w:val="true"/>
          <w:lang w:bidi="ar-SA"/>
        </w:rPr>
        <w:t>، فإنّ الحجّ الواجب يتعيّن بالشروع فيه،فيصير كالصلاة إذا أحرمت بها في أوّل وقتها، و قضاء رمضان إذا شرعت فيه</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لأنّ ذلك يفضى إلى إسقاط القضاء بالكلّيّة؛لاستمرار حقّ الزوج على الدوام، فلو ملك منعها في هذا العام،لملكه </w:t>
      </w:r>
      <w:r>
        <w:rPr>
          <w:rStyle w:val="FootnoteAnchor"/>
          <w:rtl w:val="true"/>
        </w:rPr>
        <w:footnoteReference w:id="293"/>
      </w:r>
      <w:r>
        <w:rPr>
          <w:rFonts w:ascii="Amiri" w:hAnsi="Amiri" w:eastAsia="Amiri" w:cs="Amiri"/>
          <w:color w:val="111111"/>
          <w:sz w:val="28"/>
          <w:sz w:val="28"/>
          <w:szCs w:val="28"/>
          <w:rtl w:val="true"/>
          <w:lang w:bidi="ar-SA"/>
        </w:rPr>
        <w:t>في العام المقبل و هكذا</w:t>
      </w:r>
      <w:r>
        <w:rPr>
          <w:rFonts w:eastAsia="Amiri" w:cs="Amiri" w:ascii="Amiri" w:hAnsi="Amiri"/>
          <w:color w:val="111111"/>
          <w:sz w:val="28"/>
          <w:szCs w:val="28"/>
          <w:rtl w:val="true"/>
          <w:lang w:bidi="ar-SA"/>
        </w:rPr>
        <w:t xml:space="preserve">. </w:t>
      </w:r>
      <w:bookmarkStart w:id="238" w:name="pg12681_128863"/>
    </w:p>
    <w:p>
      <w:pPr>
        <w:pStyle w:val="Heading5"/>
        <w:numPr>
          <w:ilvl w:val="4"/>
          <w:numId w:val="1"/>
        </w:numPr>
        <w:rPr/>
      </w:pPr>
      <w:bookmarkStart w:id="239" w:name="__RefHeading___Toc1375026_222507752"/>
      <w:bookmarkStart w:id="240" w:name="_Toc93"/>
      <w:bookmarkEnd w:id="238"/>
      <w:bookmarkEnd w:id="239"/>
      <w:r>
        <w:rPr>
          <w:rtl w:val="true"/>
        </w:rPr>
        <w:t>مسألة</w:t>
      </w:r>
      <w:r>
        <w:rPr>
          <w:rtl w:val="true"/>
        </w:rPr>
        <w:t>:</w:t>
      </w:r>
      <w:r>
        <w:rPr>
          <w:rtl w:val="true"/>
        </w:rPr>
        <w:t>و له أن يمنعها عن حجّ التطوّع إجماعا</w:t>
      </w:r>
      <w:bookmarkEnd w:id="240"/>
    </w:p>
    <w:p>
      <w:pPr>
        <w:pStyle w:val="Heading6"/>
        <w:numPr>
          <w:ilvl w:val="5"/>
          <w:numId w:val="1"/>
        </w:numPr>
        <w:rPr/>
      </w:pPr>
      <w:bookmarkStart w:id="241" w:name="__RefHeading___Toc1375028_222507752"/>
      <w:bookmarkStart w:id="242" w:name="_Toc94"/>
      <w:bookmarkEnd w:id="241"/>
      <w:r>
        <w:rPr>
          <w:rtl w:val="true"/>
        </w:rPr>
        <w:t>اشارة</w:t>
      </w:r>
      <w:bookmarkEnd w:id="242"/>
    </w:p>
    <w:p>
      <w:pPr>
        <w:pStyle w:val="BookText"/>
        <w:rPr/>
      </w:pPr>
      <w:r>
        <w:rPr>
          <w:rFonts w:ascii="Amiri" w:hAnsi="Amiri" w:eastAsia="Amiri" w:cs="Amiri"/>
          <w:color w:val="111111"/>
          <w:sz w:val="28"/>
          <w:sz w:val="28"/>
          <w:szCs w:val="28"/>
          <w:rtl w:val="true"/>
          <w:lang w:bidi="ar-SA"/>
        </w:rPr>
        <w:t>،قال ابن المنذر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أجمع كلّ من يحفظ عنه العلم على أنّ للرجل أن يمنع زوجته من الخروج إلى حجّ التطوّع؛لأنّه تطوّع يفوّت حقّ زوجها،فكان لزوجها منعها منه،كالاعتكاف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يدلّ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عن ابن جبلة،عن أبي الحسن عليه السلام،قال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المرأة الموسرة قد حجّت حجّة الإسلام تقول لزوجها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 بي </w:t>
      </w:r>
      <w:r>
        <w:rPr>
          <w:rStyle w:val="FootnoteAnchor"/>
          <w:rtl w:val="true"/>
        </w:rPr>
        <w:footnoteReference w:id="295"/>
      </w:r>
      <w:r>
        <w:rPr>
          <w:rFonts w:ascii="Amiri" w:hAnsi="Amiri" w:eastAsia="Amiri" w:cs="Amiri"/>
          <w:color w:val="111111"/>
          <w:sz w:val="28"/>
          <w:sz w:val="28"/>
          <w:szCs w:val="28"/>
          <w:rtl w:val="true"/>
          <w:lang w:bidi="ar-SA"/>
        </w:rPr>
        <w:t>من مالي،أله أن يمنعها من 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نعم،و يقول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 عليك أعظم من حقّك عليّ في هذا</w:t>
      </w:r>
      <w:r>
        <w:rPr>
          <w:rFonts w:eastAsia="Amiri" w:cs="Amiri" w:ascii="Amiri" w:hAnsi="Amiri"/>
          <w:color w:val="111111"/>
          <w:sz w:val="28"/>
          <w:szCs w:val="28"/>
          <w:rtl w:val="true"/>
          <w:lang w:bidi="ar-SA"/>
        </w:rPr>
        <w:t xml:space="preserve">»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43" w:name="__RefHeading___Toc1375030_222507752"/>
      <w:bookmarkStart w:id="244" w:name="_Toc95"/>
      <w:bookmarkEnd w:id="243"/>
      <w:r>
        <w:rPr>
          <w:rtl w:val="true"/>
        </w:rPr>
        <w:t>فروع</w:t>
      </w:r>
      <w:r>
        <w:rPr>
          <w:rtl w:val="true"/>
        </w:rPr>
        <w:t>:</w:t>
      </w:r>
      <w:bookmarkEnd w:id="244"/>
    </w:p>
    <w:p>
      <w:pPr>
        <w:pStyle w:val="Heading6"/>
        <w:numPr>
          <w:ilvl w:val="5"/>
          <w:numId w:val="1"/>
        </w:numPr>
        <w:rPr/>
      </w:pPr>
      <w:bookmarkStart w:id="245" w:name="__RefHeading___Toc1375032_222507752"/>
      <w:bookmarkStart w:id="246" w:name="_Toc96"/>
      <w:bookmarkEnd w:id="245"/>
      <w:r>
        <w:rPr>
          <w:rtl w:val="true"/>
        </w:rPr>
        <w:t>الأوّل</w:t>
      </w:r>
      <w:r>
        <w:rPr>
          <w:rtl w:val="true"/>
        </w:rPr>
        <w:t>:</w:t>
      </w:r>
      <w:r>
        <w:rPr>
          <w:rtl w:val="true"/>
        </w:rPr>
        <w:t>إذا أذن لها في التطوّع،جاز له الرجوع فيه ما لم تتلبّس بالإحرام</w:t>
      </w:r>
      <w:bookmarkEnd w:id="246"/>
    </w:p>
    <w:p>
      <w:pPr>
        <w:pStyle w:val="BookText"/>
        <w:rPr/>
      </w:pPr>
      <w:r>
        <w:rPr>
          <w:rFonts w:ascii="IRNazanin" w:hAnsi="IRNazanin" w:eastAsia="IRNazanin"/>
          <w:color w:val="111111"/>
          <w:sz w:val="28"/>
          <w:sz w:val="28"/>
          <w:szCs w:val="28"/>
          <w:rtl w:val="true"/>
          <w:lang w:bidi="fa-IR"/>
        </w:rPr>
        <w:t>إجماعا</w:t>
      </w:r>
    </w:p>
    <w:p>
      <w:pPr>
        <w:pStyle w:val="BookText"/>
        <w:rPr/>
      </w:pPr>
      <w:r>
        <w:rPr>
          <w:rFonts w:ascii="Amiri" w:hAnsi="Amiri" w:eastAsia="Amiri" w:cs="Amiri"/>
          <w:color w:val="111111"/>
          <w:sz w:val="28"/>
          <w:sz w:val="28"/>
          <w:szCs w:val="28"/>
          <w:rtl w:val="true"/>
          <w:lang w:bidi="ar-SA"/>
        </w:rPr>
        <w:t xml:space="preserve">،فلو رجع قبل التلبّس ثمّ أحرمت،كان له أن يحلّلها،كمن لم يأذن لها </w:t>
      </w:r>
      <w:r>
        <w:rPr>
          <w:rStyle w:val="FootnoteAnchor"/>
          <w:rtl w:val="true"/>
        </w:rPr>
        <w:footnoteReference w:id="297"/>
      </w:r>
      <w:r>
        <w:rPr>
          <w:rFonts w:ascii="Amiri" w:hAnsi="Amiri" w:eastAsia="Amiri" w:cs="Amiri"/>
          <w:color w:val="111111"/>
          <w:sz w:val="28"/>
          <w:sz w:val="28"/>
          <w:szCs w:val="28"/>
          <w:rtl w:val="true"/>
          <w:lang w:bidi="ar-SA"/>
        </w:rPr>
        <w:t>، و هل يلزمها الهدي كالمحصر؟قال بعض الجمهور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نعم،فإن لم تجد،صامت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فيه إشكال؛لوقع </w:t>
      </w:r>
      <w:r>
        <w:rPr>
          <w:rStyle w:val="FootnoteAnchor"/>
          <w:rtl w:val="true"/>
        </w:rPr>
        <w:footnoteReference w:id="299"/>
      </w:r>
      <w:r>
        <w:rPr>
          <w:rFonts w:ascii="IRNazanin" w:hAnsi="IRNazanin" w:eastAsia="IRNazanin"/>
          <w:color w:val="111111"/>
          <w:sz w:val="28"/>
          <w:sz w:val="28"/>
          <w:szCs w:val="28"/>
          <w:rtl w:val="true"/>
          <w:lang w:bidi="fa-IR"/>
        </w:rPr>
        <w:t>الإحرام على وجه الفساد</w:t>
      </w:r>
      <w:r>
        <w:rPr>
          <w:rFonts w:eastAsia="IRNazanin" w:cs="IRNazanin"/>
          <w:color w:val="111111"/>
          <w:sz w:val="28"/>
          <w:szCs w:val="28"/>
          <w:rtl w:val="true"/>
          <w:lang w:bidi="fa-IR"/>
        </w:rPr>
        <w:t>.</w:t>
      </w:r>
    </w:p>
    <w:p>
      <w:pPr>
        <w:pStyle w:val="Heading6"/>
        <w:numPr>
          <w:ilvl w:val="5"/>
          <w:numId w:val="1"/>
        </w:numPr>
        <w:rPr/>
      </w:pPr>
      <w:bookmarkStart w:id="247" w:name="__RefHeading___Toc1375034_222507752"/>
      <w:bookmarkStart w:id="248" w:name="_Toc97"/>
      <w:bookmarkEnd w:id="247"/>
      <w:r>
        <w:rPr>
          <w:rtl w:val="true"/>
        </w:rPr>
        <w:t>الثاني</w:t>
      </w:r>
      <w:r>
        <w:rPr>
          <w:rtl w:val="true"/>
        </w:rPr>
        <w:t>:</w:t>
      </w:r>
      <w:r>
        <w:rPr>
          <w:rtl w:val="true"/>
        </w:rPr>
        <w:t>لو أذن لها في التطوّع،فتلبّست بالإحرام،لم يكن له أن يرجع فيه</w:t>
      </w:r>
      <w:bookmarkEnd w:id="248"/>
    </w:p>
    <w:p>
      <w:pPr>
        <w:pStyle w:val="BookText"/>
        <w:rPr/>
      </w:pPr>
      <w:r>
        <w:rPr>
          <w:rFonts w:ascii="Amiri" w:hAnsi="Amiri" w:eastAsia="Amiri" w:cs="Amiri"/>
          <w:color w:val="111111"/>
          <w:sz w:val="28"/>
          <w:sz w:val="28"/>
          <w:szCs w:val="28"/>
          <w:rtl w:val="true"/>
          <w:lang w:bidi="ar-SA"/>
        </w:rPr>
        <w:t>؛ لأنّها أحرمت إحراما صحيحا،فوجب عليها الاستمرار عليه،و صار واجبا، فلم يكن له منعها منه،كما ليس له منعها من الواجب ابتداءً</w:t>
      </w:r>
      <w:r>
        <w:rPr>
          <w:rFonts w:eastAsia="Amiri" w:cs="Amiri" w:ascii="Amiri" w:hAnsi="Amiri"/>
          <w:color w:val="111111"/>
          <w:sz w:val="28"/>
          <w:szCs w:val="28"/>
          <w:rtl w:val="true"/>
          <w:lang w:bidi="ar-SA"/>
        </w:rPr>
        <w:t>.</w:t>
      </w:r>
    </w:p>
    <w:p>
      <w:pPr>
        <w:pStyle w:val="Heading6"/>
        <w:numPr>
          <w:ilvl w:val="5"/>
          <w:numId w:val="1"/>
        </w:numPr>
        <w:rPr/>
      </w:pPr>
      <w:bookmarkStart w:id="249" w:name="__RefHeading___Toc1375036_222507752"/>
      <w:bookmarkStart w:id="250" w:name="_Toc98"/>
      <w:bookmarkEnd w:id="249"/>
      <w:r>
        <w:rPr>
          <w:rtl w:val="true"/>
        </w:rPr>
        <w:t>الثالث</w:t>
      </w:r>
      <w:r>
        <w:rPr>
          <w:rtl w:val="true"/>
        </w:rPr>
        <w:t>:</w:t>
      </w:r>
      <w:r>
        <w:rPr>
          <w:rtl w:val="true"/>
        </w:rPr>
        <w:t>لو لم يأذن لها في التطوّع،فأحرمت من غير إذنه،كان له أن يحلّلها</w:t>
      </w:r>
      <w:bookmarkEnd w:id="250"/>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w:t>
      </w:r>
      <w:bookmarkStart w:id="251" w:name="pg12681_128864"/>
    </w:p>
    <w:p>
      <w:pPr>
        <w:pStyle w:val="BookText"/>
        <w:rPr/>
      </w:pPr>
      <w:bookmarkEnd w:id="251"/>
      <w:r>
        <w:rPr>
          <w:rFonts w:ascii="IRNazanin" w:hAnsi="IRNazanin" w:eastAsia="IRNazanin"/>
          <w:color w:val="111111"/>
          <w:sz w:val="28"/>
          <w:sz w:val="28"/>
          <w:szCs w:val="28"/>
          <w:rtl w:val="true"/>
          <w:lang w:bidi="fa-IR"/>
        </w:rPr>
        <w:t xml:space="preserve">خلافا لبعض الجمهور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إذنه شرط في التطوّع و صحّته و قد فات،فيفوت المشروط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لأنّه تطوّع فيفوت لحقّ الرجل،فإذا أحرمت به بغير إذنه،يملك تحلّلها منه، كالأمة تحرم بغير إذن مولاها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 العدّة تمنع المضيّ في الإحرام لحقّ اللّه تعالى،فحقّ الآدميّ أولى؛لأنّ حقّه أضيق؛لشحّه و كرم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المخالف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الحجّ يجب بالشروع فيه،فلم يملك الزوج تحليلها منه، كالحجّ المنذور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إنّما يجب إذا وقع على جهة الصحّة،و هو قبل الإذن غير صحيح،فلا يجب إتمامه</w:t>
      </w:r>
      <w:r>
        <w:rPr>
          <w:rFonts w:eastAsia="Amiri" w:cs="Amiri" w:ascii="Amiri" w:hAnsi="Amiri"/>
          <w:color w:val="111111"/>
          <w:sz w:val="28"/>
          <w:szCs w:val="28"/>
          <w:rtl w:val="true"/>
          <w:lang w:bidi="ar-SA"/>
        </w:rPr>
        <w:t>.</w:t>
      </w:r>
    </w:p>
    <w:p>
      <w:pPr>
        <w:pStyle w:val="Heading6"/>
        <w:numPr>
          <w:ilvl w:val="5"/>
          <w:numId w:val="1"/>
        </w:numPr>
        <w:rPr/>
      </w:pPr>
      <w:bookmarkStart w:id="252" w:name="__RefHeading___Toc1375038_222507752"/>
      <w:bookmarkStart w:id="253" w:name="_Toc99"/>
      <w:bookmarkEnd w:id="252"/>
      <w:r>
        <w:rPr>
          <w:rtl w:val="true"/>
        </w:rPr>
        <w:t>الرابع</w:t>
      </w:r>
      <w:r>
        <w:rPr>
          <w:rtl w:val="true"/>
        </w:rPr>
        <w:t>:</w:t>
      </w:r>
      <w:r>
        <w:rPr>
          <w:rtl w:val="true"/>
        </w:rPr>
        <w:t>لو كانت الحجّة حجّة الإسلام لكن لم تكمل شرائطها في حقّها؛لعدم</w:t>
      </w:r>
      <w:bookmarkEnd w:id="253"/>
    </w:p>
    <w:p>
      <w:pPr>
        <w:pStyle w:val="BookText"/>
        <w:rPr/>
      </w:pPr>
      <w:r>
        <w:rPr>
          <w:rFonts w:ascii="Amiri" w:hAnsi="Amiri" w:eastAsia="Amiri" w:cs="Amiri"/>
          <w:color w:val="111111"/>
          <w:sz w:val="28"/>
          <w:sz w:val="28"/>
          <w:szCs w:val="28"/>
          <w:rtl w:val="true"/>
          <w:lang w:bidi="ar-SA"/>
        </w:rPr>
        <w:t>الاستطاعة،فله منعها من الخروج إليها</w:t>
      </w:r>
    </w:p>
    <w:p>
      <w:pPr>
        <w:pStyle w:val="BookText"/>
        <w:rPr/>
      </w:pPr>
      <w:r>
        <w:rPr>
          <w:rFonts w:ascii="Amiri" w:hAnsi="Amiri" w:eastAsia="Amiri" w:cs="Amiri"/>
          <w:color w:val="111111"/>
          <w:sz w:val="28"/>
          <w:sz w:val="28"/>
          <w:szCs w:val="28"/>
          <w:rtl w:val="true"/>
          <w:lang w:bidi="ar-SA"/>
        </w:rPr>
        <w:t>و التلبّس بها؛لأنّها غير واجبة عليها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أحرمت و الحال هذه بغير إذنه،فهل يملك تحليلها أم لا؟فيه تردّد ينشأ من أنها أحرمت بغير إذنه فيما إذنه شرط فيه،فكان له منعها منه،كالتطوّع،و من أنّ ما أحرمت به يقع عن حجّة الإسلام الواجبة بأصل الشرع،كالمريض إذا تكلّف حضور الجمعة</w:t>
      </w:r>
      <w:r>
        <w:rPr>
          <w:rFonts w:eastAsia="Amiri" w:cs="Amiri" w:ascii="Amiri" w:hAnsi="Amiri"/>
          <w:color w:val="111111"/>
          <w:sz w:val="28"/>
          <w:szCs w:val="28"/>
          <w:rtl w:val="true"/>
          <w:lang w:bidi="ar-SA"/>
        </w:rPr>
        <w:t>.</w:t>
      </w:r>
    </w:p>
    <w:p>
      <w:pPr>
        <w:pStyle w:val="Heading6"/>
        <w:numPr>
          <w:ilvl w:val="5"/>
          <w:numId w:val="1"/>
        </w:numPr>
        <w:rPr/>
      </w:pPr>
      <w:bookmarkStart w:id="254" w:name="__RefHeading___Toc1375040_222507752"/>
      <w:bookmarkStart w:id="255" w:name="_Toc100"/>
      <w:bookmarkEnd w:id="254"/>
      <w:r>
        <w:rPr>
          <w:rtl w:val="true"/>
        </w:rPr>
        <w:t>الخامس</w:t>
      </w:r>
      <w:r>
        <w:rPr>
          <w:rtl w:val="true"/>
        </w:rPr>
        <w:t>:</w:t>
      </w:r>
      <w:r>
        <w:rPr>
          <w:rtl w:val="true"/>
        </w:rPr>
        <w:t>لو حلف زوجها</w:t>
      </w:r>
      <w:r>
        <w:rPr>
          <w:rtl w:val="true"/>
        </w:rPr>
        <w:t>-</w:t>
      </w:r>
      <w:r>
        <w:rPr>
          <w:rtl w:val="true"/>
        </w:rPr>
        <w:t>أن لا تحجّ في العام حجّة الإسلام</w:t>
      </w:r>
      <w:r>
        <w:rPr>
          <w:rtl w:val="true"/>
        </w:rPr>
        <w:t>-</w:t>
      </w:r>
      <w:r>
        <w:rPr>
          <w:rtl w:val="true"/>
        </w:rPr>
        <w:t>بالطلاق ثلاثا،</w:t>
      </w:r>
      <w:bookmarkEnd w:id="255"/>
    </w:p>
    <w:p>
      <w:pPr>
        <w:pStyle w:val="BookText"/>
        <w:rPr/>
      </w:pPr>
      <w:r>
        <w:rPr>
          <w:rFonts w:ascii="Amiri" w:hAnsi="Amiri" w:eastAsia="Amiri" w:cs="Amiri"/>
          <w:color w:val="111111"/>
          <w:sz w:val="28"/>
          <w:sz w:val="28"/>
          <w:szCs w:val="28"/>
          <w:rtl w:val="true"/>
          <w:lang w:bidi="ar-SA"/>
        </w:rPr>
        <w:t>لم يكن له اعتبار عندنا</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 الحلف بالطلاق عندنا باطل</w:t>
      </w:r>
      <w:r>
        <w:rPr>
          <w:rFonts w:eastAsia="IRNazanin" w:cs="IRNazanin"/>
          <w:color w:val="111111"/>
          <w:sz w:val="28"/>
          <w:szCs w:val="28"/>
          <w:rtl w:val="true"/>
          <w:lang w:bidi="fa-IR"/>
        </w:rPr>
        <w:t xml:space="preserve">. </w:t>
      </w:r>
      <w:bookmarkStart w:id="256" w:name="pg12681_128865"/>
    </w:p>
    <w:p>
      <w:pPr>
        <w:pStyle w:val="BookText"/>
        <w:rPr/>
      </w:pPr>
      <w:bookmarkEnd w:id="256"/>
      <w:r>
        <w:rPr>
          <w:rFonts w:ascii="Amiri" w:hAnsi="Amiri" w:eastAsia="Amiri" w:cs="Amiri"/>
          <w:color w:val="111111"/>
          <w:sz w:val="28"/>
          <w:sz w:val="28"/>
          <w:szCs w:val="28"/>
          <w:rtl w:val="true"/>
          <w:lang w:bidi="ar-SA"/>
        </w:rPr>
        <w:t>أمّا الجمهور فقد اختلفوا فقال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لها أن تحلّ؛لأنّ الطلاق مباح، فليس لها ترك فريضة اللّه تعالى خوفا من الوقوع فيه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عطاء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الطلاق هلاك،و هي بمنزلة المحصر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57" w:name="__RefHeading___Toc1375042_222507752"/>
      <w:bookmarkStart w:id="258" w:name="_Toc101"/>
      <w:bookmarkEnd w:id="257"/>
      <w:r>
        <w:rPr>
          <w:rtl w:val="true"/>
        </w:rPr>
        <w:t>السادس</w:t>
      </w:r>
      <w:r>
        <w:rPr>
          <w:rtl w:val="true"/>
        </w:rPr>
        <w:t>:</w:t>
      </w:r>
      <w:r>
        <w:rPr>
          <w:rtl w:val="true"/>
        </w:rPr>
        <w:t>قد بيّنّا أنّ المحرم ليس شرطا في وجوب الحجّ على المرأة</w:t>
      </w:r>
      <w:bookmarkEnd w:id="258"/>
    </w:p>
    <w:p>
      <w:pPr>
        <w:pStyle w:val="BookText"/>
        <w:rPr/>
      </w:pPr>
      <w:r>
        <w:rPr>
          <w:rFonts w:ascii="Amiri" w:hAnsi="Amiri" w:eastAsia="Amiri" w:cs="Amiri"/>
          <w:color w:val="111111"/>
          <w:sz w:val="28"/>
          <w:sz w:val="28"/>
          <w:szCs w:val="28"/>
          <w:rtl w:val="true"/>
          <w:lang w:bidi="ar-SA"/>
        </w:rPr>
        <w:t xml:space="preserve">فيما تقدّم </w:t>
      </w:r>
      <w:r>
        <w:rPr>
          <w:rStyle w:val="FootnoteAnchor"/>
          <w:rtl w:val="true"/>
        </w:rPr>
        <w:footnoteReference w:id="304"/>
      </w:r>
      <w:r>
        <w:rPr>
          <w:rFonts w:ascii="Amiri" w:hAnsi="Amiri" w:eastAsia="Amiri" w:cs="Amiri"/>
          <w:color w:val="111111"/>
          <w:sz w:val="28"/>
          <w:sz w:val="28"/>
          <w:szCs w:val="28"/>
          <w:rtl w:val="true"/>
          <w:lang w:bidi="ar-SA"/>
        </w:rPr>
        <w:t>،بل يجوز لها أن تخرج و إن لم تجد محرما</w:t>
      </w:r>
      <w:r>
        <w:rPr>
          <w:rFonts w:eastAsia="Amiri" w:cs="Amiri" w:ascii="Amiri" w:hAnsi="Amiri"/>
          <w:color w:val="111111"/>
          <w:sz w:val="28"/>
          <w:szCs w:val="28"/>
          <w:rtl w:val="true"/>
          <w:lang w:bidi="ar-SA"/>
        </w:rPr>
        <w:t>.</w:t>
      </w:r>
    </w:p>
    <w:p>
      <w:pPr>
        <w:pStyle w:val="Heading6"/>
        <w:numPr>
          <w:ilvl w:val="5"/>
          <w:numId w:val="1"/>
        </w:numPr>
        <w:rPr/>
      </w:pPr>
      <w:bookmarkStart w:id="259" w:name="__RefHeading___Toc1375044_222507752"/>
      <w:bookmarkStart w:id="260" w:name="_Toc102"/>
      <w:bookmarkEnd w:id="259"/>
      <w:r>
        <w:rPr>
          <w:rtl w:val="true"/>
        </w:rPr>
        <w:t>السابع</w:t>
      </w:r>
      <w:r>
        <w:rPr>
          <w:rtl w:val="true"/>
        </w:rPr>
        <w:t>:</w:t>
      </w:r>
      <w:r>
        <w:rPr>
          <w:rtl w:val="true"/>
        </w:rPr>
        <w:t>لو نذرت الحجّ،فإن كان بغير إذن زوجها،لم ينعقد نذرها</w:t>
      </w:r>
      <w:bookmarkEnd w:id="260"/>
    </w:p>
    <w:p>
      <w:pPr>
        <w:pStyle w:val="BookText"/>
        <w:rPr/>
      </w:pPr>
      <w:r>
        <w:rPr>
          <w:rFonts w:ascii="Amiri" w:hAnsi="Amiri" w:eastAsia="Amiri" w:cs="Amiri"/>
          <w:color w:val="111111"/>
          <w:sz w:val="28"/>
          <w:sz w:val="28"/>
          <w:szCs w:val="28"/>
          <w:rtl w:val="true"/>
          <w:lang w:bidi="ar-SA"/>
        </w:rPr>
        <w:t>؛لأنّها تفوّته منافعها المستحقّة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بإذنه،لزم،و كان حكمه حكم حجّة الإسلام ليس له منعها منه،بل يستحبّ له إعانتها عليه،كما يستحبّ له إعانتها على أداء حجّة الإسلام</w:t>
      </w:r>
      <w:r>
        <w:rPr>
          <w:rFonts w:eastAsia="Amiri" w:cs="Amiri" w:ascii="Amiri" w:hAnsi="Amiri"/>
          <w:color w:val="111111"/>
          <w:sz w:val="28"/>
          <w:szCs w:val="28"/>
          <w:rtl w:val="true"/>
          <w:lang w:bidi="ar-SA"/>
        </w:rPr>
        <w:t>.</w:t>
      </w:r>
    </w:p>
    <w:p>
      <w:pPr>
        <w:pStyle w:val="Heading6"/>
        <w:numPr>
          <w:ilvl w:val="5"/>
          <w:numId w:val="1"/>
        </w:numPr>
        <w:rPr/>
      </w:pPr>
      <w:bookmarkStart w:id="261" w:name="__RefHeading___Toc1375046_222507752"/>
      <w:bookmarkStart w:id="262" w:name="_Toc103"/>
      <w:bookmarkEnd w:id="261"/>
      <w:r>
        <w:rPr>
          <w:rtl w:val="true"/>
        </w:rPr>
        <w:t>الثامن</w:t>
      </w:r>
      <w:r>
        <w:rPr>
          <w:rtl w:val="true"/>
        </w:rPr>
        <w:t>:</w:t>
      </w:r>
      <w:r>
        <w:rPr>
          <w:rtl w:val="true"/>
        </w:rPr>
        <w:t>حكم المطلّقة رجعيّة حكم الزوجة</w:t>
      </w:r>
      <w:bookmarkEnd w:id="262"/>
    </w:p>
    <w:p>
      <w:pPr>
        <w:pStyle w:val="BookText"/>
        <w:rPr/>
      </w:pPr>
      <w:r>
        <w:rPr>
          <w:rFonts w:ascii="Amiri" w:hAnsi="Amiri" w:eastAsia="Amiri" w:cs="Amiri"/>
          <w:color w:val="111111"/>
          <w:sz w:val="28"/>
          <w:sz w:val="28"/>
          <w:szCs w:val="28"/>
          <w:rtl w:val="true"/>
          <w:lang w:bidi="ar-SA"/>
        </w:rPr>
        <w:t>؛لعدم خروجها بالطلاق عن الزوجات،و لو خرجت من العدّة،أو كان الطلاق بائنا،كانت المرأة مالكة لأمرها تخرج في حجّة الإسلام و التطوّع معا متى شاءت؛لسقوط الولاية عليها حينئذ</w:t>
      </w:r>
      <w:r>
        <w:rPr>
          <w:rFonts w:eastAsia="Amiri" w:cs="Amiri" w:ascii="Amiri" w:hAnsi="Amiri"/>
          <w:color w:val="111111"/>
          <w:sz w:val="28"/>
          <w:szCs w:val="28"/>
          <w:rtl w:val="true"/>
          <w:lang w:bidi="ar-SA"/>
        </w:rPr>
        <w:t>.</w:t>
      </w:r>
    </w:p>
    <w:p>
      <w:pPr>
        <w:pStyle w:val="Heading6"/>
        <w:numPr>
          <w:ilvl w:val="5"/>
          <w:numId w:val="1"/>
        </w:numPr>
        <w:rPr/>
      </w:pPr>
      <w:bookmarkStart w:id="263" w:name="__RefHeading___Toc1375048_222507752"/>
      <w:bookmarkStart w:id="264" w:name="_Toc104"/>
      <w:bookmarkEnd w:id="263"/>
      <w:r>
        <w:rPr>
          <w:rtl w:val="true"/>
        </w:rPr>
        <w:t>التاسع</w:t>
      </w:r>
      <w:r>
        <w:rPr>
          <w:rtl w:val="true"/>
        </w:rPr>
        <w:t>:</w:t>
      </w:r>
      <w:r>
        <w:rPr>
          <w:rtl w:val="true"/>
        </w:rPr>
        <w:t>إذا حجّت المرأة حجّة الإسلام بإذن زوجها،كان قدر نفقة الحضر</w:t>
      </w:r>
      <w:bookmarkEnd w:id="264"/>
    </w:p>
    <w:p>
      <w:pPr>
        <w:pStyle w:val="BookText"/>
        <w:rPr/>
      </w:pPr>
      <w:r>
        <w:rPr>
          <w:rFonts w:ascii="Amiri" w:hAnsi="Amiri" w:eastAsia="Amiri" w:cs="Amiri"/>
          <w:color w:val="111111"/>
          <w:sz w:val="28"/>
          <w:sz w:val="28"/>
          <w:szCs w:val="28"/>
          <w:rtl w:val="true"/>
          <w:lang w:bidi="ar-SA"/>
        </w:rPr>
        <w:t>عليه</w:t>
      </w:r>
    </w:p>
    <w:p>
      <w:pPr>
        <w:pStyle w:val="BookText"/>
        <w:rPr/>
      </w:pPr>
      <w:r>
        <w:rPr>
          <w:rFonts w:ascii="Amiri" w:hAnsi="Amiri" w:eastAsia="Amiri" w:cs="Amiri"/>
          <w:color w:val="111111"/>
          <w:sz w:val="28"/>
          <w:sz w:val="28"/>
          <w:szCs w:val="28"/>
          <w:rtl w:val="true"/>
          <w:lang w:bidi="ar-SA"/>
        </w:rPr>
        <w:t>،و ما زاد لأجل السفر عليها؛لأنّه لأداء واجب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لو حجّت بغير إذن الزوج أو بإذنه في حجّة التطوّع</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لو أفسدت حجّها،فإن مكّنت زوجها من وطئها مختارة قبل الوقوف بالمشعر،لزمها القضاء،و كان في القضاء مقدار نفقة الحضر على الزوج،و ما زاد عليه </w:t>
      </w:r>
      <w:bookmarkStart w:id="265" w:name="pg12681_128866"/>
    </w:p>
    <w:p>
      <w:pPr>
        <w:pStyle w:val="BookText"/>
        <w:rPr/>
      </w:pPr>
      <w:bookmarkEnd w:id="265"/>
      <w:r>
        <w:rPr>
          <w:rFonts w:ascii="Amiri" w:hAnsi="Amiri" w:eastAsia="Amiri" w:cs="Amiri"/>
          <w:color w:val="111111"/>
          <w:sz w:val="28"/>
          <w:sz w:val="28"/>
          <w:szCs w:val="28"/>
          <w:rtl w:val="true"/>
          <w:lang w:bidi="ar-SA"/>
        </w:rPr>
        <w:t>فعليها في مالها،و يلزمها مع ذلك كفّارة في مالها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خرجت في التطوّع بغير إذنه،كانت النفقة عليها أجمع؛لأنّها كالناشز بخروجها عن طاعته</w:t>
      </w:r>
      <w:r>
        <w:rPr>
          <w:rFonts w:eastAsia="Amiri" w:cs="Amiri" w:ascii="Amiri" w:hAnsi="Amiri"/>
          <w:color w:val="111111"/>
          <w:sz w:val="28"/>
          <w:szCs w:val="28"/>
          <w:rtl w:val="true"/>
          <w:lang w:bidi="ar-SA"/>
        </w:rPr>
        <w:t>.</w:t>
      </w:r>
    </w:p>
    <w:p>
      <w:pPr>
        <w:pStyle w:val="Heading5"/>
        <w:numPr>
          <w:ilvl w:val="4"/>
          <w:numId w:val="1"/>
        </w:numPr>
        <w:rPr/>
      </w:pPr>
      <w:bookmarkStart w:id="266" w:name="__RefHeading___Toc1375050_222507752"/>
      <w:bookmarkStart w:id="267" w:name="_Toc105"/>
      <w:bookmarkEnd w:id="266"/>
      <w:r>
        <w:rPr>
          <w:rtl w:val="true"/>
        </w:rPr>
        <w:t>مسألة</w:t>
      </w:r>
      <w:r>
        <w:rPr>
          <w:rtl w:val="true"/>
        </w:rPr>
        <w:t>:</w:t>
      </w:r>
      <w:r>
        <w:rPr>
          <w:rtl w:val="true"/>
        </w:rPr>
        <w:t>و جميع ما يجب على الرجل من أفعال الحجّ و تروكه فهو واجب على</w:t>
      </w:r>
      <w:bookmarkEnd w:id="267"/>
    </w:p>
    <w:p>
      <w:pPr>
        <w:pStyle w:val="BookText"/>
        <w:rPr/>
      </w:pPr>
      <w:r>
        <w:rPr>
          <w:rFonts w:ascii="Amiri" w:hAnsi="Amiri" w:eastAsia="Amiri" w:cs="Amiri"/>
          <w:color w:val="111111"/>
          <w:sz w:val="28"/>
          <w:sz w:val="28"/>
          <w:szCs w:val="28"/>
          <w:rtl w:val="true"/>
          <w:lang w:bidi="ar-SA"/>
        </w:rPr>
        <w:t>المرأة</w:t>
      </w:r>
    </w:p>
    <w:p>
      <w:pPr>
        <w:pStyle w:val="BookText"/>
        <w:rPr/>
      </w:pPr>
      <w:r>
        <w:rPr>
          <w:rFonts w:ascii="Amiri" w:hAnsi="Amiri" w:eastAsia="Amiri" w:cs="Amiri"/>
          <w:color w:val="111111"/>
          <w:sz w:val="28"/>
          <w:sz w:val="28"/>
          <w:szCs w:val="28"/>
          <w:rtl w:val="true"/>
          <w:lang w:bidi="ar-SA"/>
        </w:rPr>
        <w:t xml:space="preserve">،إلاّ في لبس المخيط على ما تقدّم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عرفت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يجب عليها أن تحرم من الميقات،كما يحرم الرجل، و لا تؤخّره و إن كانت حائضا،لكنّها تحتشي و تستثفر و تتوضّأ وضوء الصلاة، و لا تصلّي ركعتي الإحرام؛لمكان الحيض؛لأنّ الإحرام عبادة لا يشترط فيها الطهارة،فجاز وقوعه من الحائض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الشيخ عن يونس بن يعقوب،قال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الحائض تريد الإحرام،قال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تغتسل و تستثفر و تحتشي بالكرسف،و تلبس ثوبا دون ثيابها لإحرامها،و تستقبل القبلة،و لا تدخل المسجد،ثمّ تهلّ بالحجّ بغير صلاة</w:t>
      </w:r>
      <w:r>
        <w:rPr>
          <w:rFonts w:eastAsia="Amiri" w:cs="Amiri" w:ascii="Amiri" w:hAnsi="Amiri"/>
          <w:color w:val="111111"/>
          <w:sz w:val="28"/>
          <w:szCs w:val="28"/>
          <w:rtl w:val="true"/>
          <w:lang w:bidi="ar-SA"/>
        </w:rPr>
        <w:t xml:space="preserve">»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 عن منصور بن حازم،قال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 الحائض تحرم و هي لا تصلّي؟قال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نعم،إذا بلغت الوقت فلتحرم</w:t>
      </w:r>
      <w:r>
        <w:rPr>
          <w:rFonts w:eastAsia="Amiri" w:cs="Amiri" w:ascii="Amiri" w:hAnsi="Amiri"/>
          <w:color w:val="111111"/>
          <w:sz w:val="28"/>
          <w:szCs w:val="28"/>
          <w:rtl w:val="true"/>
          <w:lang w:bidi="ar-SA"/>
        </w:rPr>
        <w:t xml:space="preserve">»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زيد الشحّام،قال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امرأة حاضت و هي تريد الإحرام فتطمث،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تغتسل و تحتشي بكرسف و تلبس ثياب الإحرام و تحرم،فإذا كان الليل خلعتها و لبست ثيابها الأخرى حتّى تطهر</w:t>
      </w:r>
      <w:r>
        <w:rPr>
          <w:rFonts w:eastAsia="Amiri" w:cs="Amiri" w:ascii="Amiri" w:hAnsi="Amiri"/>
          <w:color w:val="111111"/>
          <w:sz w:val="28"/>
          <w:szCs w:val="28"/>
          <w:rtl w:val="true"/>
          <w:lang w:bidi="ar-SA"/>
        </w:rPr>
        <w:t xml:space="preserve">»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 xml:space="preserve">. </w:t>
      </w:r>
      <w:bookmarkStart w:id="268" w:name="pg12681_128867"/>
    </w:p>
    <w:p>
      <w:pPr>
        <w:pStyle w:val="BookText"/>
        <w:rPr/>
      </w:pPr>
      <w:bookmarkEnd w:id="268"/>
      <w:r>
        <w:rPr>
          <w:rFonts w:ascii="Amiri" w:hAnsi="Amiri" w:eastAsia="Amiri" w:cs="Amiri"/>
          <w:color w:val="111111"/>
          <w:sz w:val="28"/>
          <w:sz w:val="28"/>
          <w:szCs w:val="28"/>
          <w:rtl w:val="true"/>
          <w:lang w:bidi="ar-SA"/>
        </w:rPr>
        <w:t>و في الصحيح عن معاوية بن عمّار،قال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الحائض تحرم و هي حائض؟قال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نعم،تغتسل و تحتشي،و تصنع كما تصنع المحرمة و لا تصلّي</w:t>
      </w:r>
      <w:r>
        <w:rPr>
          <w:rFonts w:eastAsia="Amiri" w:cs="Amiri" w:ascii="Amiri" w:hAnsi="Amiri"/>
          <w:color w:val="111111"/>
          <w:sz w:val="28"/>
          <w:szCs w:val="28"/>
          <w:rtl w:val="true"/>
          <w:lang w:bidi="ar-SA"/>
        </w:rPr>
        <w:t xml:space="preserve">»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 عن العيص بن القاسم،قال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أ تحرم المرأة و هي طامث؟قال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نعم،تغتسل و تلبّي</w:t>
      </w:r>
      <w:r>
        <w:rPr>
          <w:rFonts w:eastAsia="Amiri" w:cs="Amiri" w:ascii="Amiri" w:hAnsi="Amiri"/>
          <w:color w:val="111111"/>
          <w:sz w:val="28"/>
          <w:szCs w:val="28"/>
          <w:rtl w:val="true"/>
          <w:lang w:bidi="ar-SA"/>
        </w:rPr>
        <w:t xml:space="preserve">»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9" w:name="__RefHeading___Toc1375052_222507752"/>
      <w:bookmarkStart w:id="270" w:name="_Toc106"/>
      <w:bookmarkEnd w:id="269"/>
      <w:r>
        <w:rPr>
          <w:rtl w:val="true"/>
        </w:rPr>
        <w:t>مسألة</w:t>
      </w:r>
      <w:r>
        <w:rPr>
          <w:rtl w:val="true"/>
        </w:rPr>
        <w:t>:</w:t>
      </w:r>
      <w:r>
        <w:rPr>
          <w:rtl w:val="true"/>
        </w:rPr>
        <w:t>و المستحاضة تفعل ما يلزمها من الأغسال إن وجب عليها الغسل على</w:t>
      </w:r>
      <w:bookmarkEnd w:id="270"/>
    </w:p>
    <w:p>
      <w:pPr>
        <w:pStyle w:val="BookText"/>
        <w:rPr/>
      </w:pPr>
      <w:r>
        <w:rPr>
          <w:rFonts w:ascii="Amiri" w:hAnsi="Amiri" w:eastAsia="Amiri" w:cs="Amiri"/>
          <w:color w:val="111111"/>
          <w:sz w:val="28"/>
          <w:sz w:val="28"/>
          <w:szCs w:val="28"/>
          <w:rtl w:val="true"/>
          <w:lang w:bidi="ar-SA"/>
        </w:rPr>
        <w:t>ما مرّ من التفصيل في باب الحيض</w:t>
      </w:r>
    </w:p>
    <w:p>
      <w:pPr>
        <w:pStyle w:val="BookText"/>
        <w:rPr/>
      </w:pPr>
      <w:r>
        <w:rPr>
          <w:rStyle w:val="FootnoteAnchor"/>
          <w:rtl w:val="true"/>
        </w:rPr>
        <w:footnoteReference w:id="311"/>
      </w:r>
      <w:r>
        <w:rPr>
          <w:rFonts w:ascii="Amiri" w:hAnsi="Amiri" w:eastAsia="Amiri" w:cs="Amiri"/>
          <w:color w:val="111111"/>
          <w:sz w:val="28"/>
          <w:sz w:val="28"/>
          <w:szCs w:val="28"/>
          <w:rtl w:val="true"/>
          <w:lang w:bidi="ar-SA"/>
        </w:rPr>
        <w:t>،ثمّ تحرم عند الميقات،و لا نعلم فيه خلافا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العيص بن القاسم،قال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المستحاضة تحرم؟فذكر أسماء بنت عميس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أسماء بنت عميس ولدت محمّدا ابنها بالبيداء </w:t>
      </w:r>
      <w:r>
        <w:rPr>
          <w:rStyle w:val="FootnoteAnchor"/>
          <w:rtl w:val="true"/>
        </w:rPr>
        <w:footnoteReference w:id="312"/>
      </w:r>
      <w:r>
        <w:rPr>
          <w:rFonts w:ascii="Amiri" w:hAnsi="Amiri" w:eastAsia="Amiri" w:cs="Amiri"/>
          <w:color w:val="111111"/>
          <w:sz w:val="28"/>
          <w:sz w:val="28"/>
          <w:szCs w:val="28"/>
          <w:rtl w:val="true"/>
          <w:lang w:bidi="ar-SA"/>
        </w:rPr>
        <w:t xml:space="preserve">،و كان في ولادتها بركة للنساء لمن ولد منهنّ أو طمث </w:t>
      </w:r>
      <w:r>
        <w:rPr>
          <w:rStyle w:val="FootnoteAnchor"/>
          <w:rtl w:val="true"/>
        </w:rPr>
        <w:footnoteReference w:id="313"/>
      </w:r>
      <w:r>
        <w:rPr>
          <w:rFonts w:ascii="Amiri" w:hAnsi="Amiri" w:eastAsia="Amiri" w:cs="Amiri"/>
          <w:color w:val="111111"/>
          <w:sz w:val="28"/>
          <w:sz w:val="28"/>
          <w:szCs w:val="28"/>
          <w:rtl w:val="true"/>
          <w:lang w:bidi="ar-SA"/>
        </w:rPr>
        <w:t>،فأمر رسول اللّه صلّى اللّه عليه و آله فاستثفرت و تمنطقت بمنطق و أحرمت</w:t>
      </w:r>
      <w:r>
        <w:rPr>
          <w:rFonts w:eastAsia="Amiri" w:cs="Amiri" w:ascii="Amiri" w:hAnsi="Amiri"/>
          <w:color w:val="111111"/>
          <w:sz w:val="28"/>
          <w:szCs w:val="28"/>
          <w:rtl w:val="true"/>
          <w:lang w:bidi="ar-SA"/>
        </w:rPr>
        <w:t xml:space="preserve">»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ثبت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فحكم النفساء حكم الحائض من وجوب الإحرام في حقّها، و لا نعلم فيه خلافا؛لما </w:t>
      </w:r>
      <w:r>
        <w:rPr>
          <w:rStyle w:val="FootnoteAnchor"/>
          <w:rtl w:val="true"/>
        </w:rPr>
        <w:footnoteReference w:id="315"/>
      </w:r>
      <w:r>
        <w:rPr>
          <w:rFonts w:ascii="Amiri" w:hAnsi="Amiri" w:eastAsia="Amiri" w:cs="Amiri"/>
          <w:color w:val="111111"/>
          <w:sz w:val="28"/>
          <w:sz w:val="28"/>
          <w:szCs w:val="28"/>
          <w:rtl w:val="true"/>
          <w:lang w:bidi="ar-SA"/>
        </w:rPr>
        <w:t xml:space="preserve">تقدّم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 xml:space="preserve">. </w:t>
      </w:r>
      <w:bookmarkStart w:id="271" w:name="pg12681_128868"/>
    </w:p>
    <w:p>
      <w:pPr>
        <w:pStyle w:val="Heading5"/>
        <w:numPr>
          <w:ilvl w:val="4"/>
          <w:numId w:val="1"/>
        </w:numPr>
        <w:rPr/>
      </w:pPr>
      <w:bookmarkStart w:id="272" w:name="__RefHeading___Toc1375054_222507752"/>
      <w:bookmarkStart w:id="273" w:name="_Toc107"/>
      <w:bookmarkEnd w:id="271"/>
      <w:bookmarkEnd w:id="272"/>
      <w:r>
        <w:rPr>
          <w:rtl w:val="true"/>
        </w:rPr>
        <w:t>مسألة</w:t>
      </w:r>
      <w:r>
        <w:rPr>
          <w:rtl w:val="true"/>
        </w:rPr>
        <w:t>:</w:t>
      </w:r>
      <w:r>
        <w:rPr>
          <w:rtl w:val="true"/>
        </w:rPr>
        <w:t>و لو تركت الإحرام نسيانا أو ظنّا منها أنّه لا يجوز لها حتّى جازت</w:t>
      </w:r>
      <w:bookmarkEnd w:id="273"/>
    </w:p>
    <w:p>
      <w:pPr>
        <w:pStyle w:val="BookText"/>
        <w:rPr/>
      </w:pPr>
      <w:r>
        <w:rPr>
          <w:rFonts w:ascii="Amiri" w:hAnsi="Amiri" w:eastAsia="Amiri" w:cs="Amiri"/>
          <w:color w:val="111111"/>
          <w:sz w:val="28"/>
          <w:sz w:val="28"/>
          <w:szCs w:val="28"/>
          <w:rtl w:val="true"/>
          <w:lang w:bidi="ar-SA"/>
        </w:rPr>
        <w:t>الميقات،وجب عليها الرجوع إليه</w:t>
      </w:r>
    </w:p>
    <w:p>
      <w:pPr>
        <w:pStyle w:val="BookText"/>
        <w:rPr/>
      </w:pPr>
      <w:r>
        <w:rPr>
          <w:rFonts w:ascii="Amiri" w:hAnsi="Amiri" w:eastAsia="Amiri" w:cs="Amiri"/>
          <w:color w:val="111111"/>
          <w:sz w:val="28"/>
          <w:sz w:val="28"/>
          <w:szCs w:val="28"/>
          <w:rtl w:val="true"/>
          <w:lang w:bidi="ar-SA"/>
        </w:rPr>
        <w:t>و الإحرام منه إن تمكّنت،و إن لم تتمكّن أو ضاق الوقت عليها،خرجت إلى خارج الحرم و أحرمت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تتمكّن،أحرمت من موضعها؛للعذر بالجهل و النسيان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معاوية بن عمّار،قال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امرأة كانت مع قوم فطمثت،فأرسلت إليهم فسألتهم،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ندري هل عليك إحرام أم لا و أنت حائض،فتركوها حتّى دخلت،قال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عليها مهلة فلترجع إلى الوقت فلتحرم منه،و إن لم يكن عليها مهلة فلترجع ما قدرت عليه بعد ما تخرج من الحرم بقدر ما لا يفوتها الحجّ فتحرم</w:t>
      </w:r>
      <w:r>
        <w:rPr>
          <w:rFonts w:eastAsia="Amiri" w:cs="Amiri" w:ascii="Amiri" w:hAnsi="Amiri"/>
          <w:color w:val="111111"/>
          <w:sz w:val="28"/>
          <w:szCs w:val="28"/>
          <w:rtl w:val="true"/>
          <w:lang w:bidi="ar-SA"/>
        </w:rPr>
        <w:t xml:space="preserve">»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4" w:name="__RefHeading___Toc1375056_222507752"/>
      <w:bookmarkStart w:id="275" w:name="_Toc108"/>
      <w:bookmarkEnd w:id="274"/>
      <w:r>
        <w:rPr>
          <w:rtl w:val="true"/>
        </w:rPr>
        <w:t>مسألة</w:t>
      </w:r>
      <w:r>
        <w:rPr>
          <w:rtl w:val="true"/>
        </w:rPr>
        <w:t>:</w:t>
      </w:r>
      <w:r>
        <w:rPr>
          <w:rtl w:val="true"/>
        </w:rPr>
        <w:t>إذا دخلت المرأة مكّة متمتّعة،طافت و سعت و قصّرت ثمّ أحرمت</w:t>
      </w:r>
      <w:bookmarkEnd w:id="275"/>
    </w:p>
    <w:p>
      <w:pPr>
        <w:pStyle w:val="BookText"/>
        <w:rPr/>
      </w:pPr>
      <w:r>
        <w:rPr>
          <w:rFonts w:ascii="Amiri" w:hAnsi="Amiri" w:eastAsia="Amiri" w:cs="Amiri"/>
          <w:color w:val="111111"/>
          <w:sz w:val="28"/>
          <w:sz w:val="28"/>
          <w:szCs w:val="28"/>
          <w:rtl w:val="true"/>
          <w:lang w:bidi="ar-SA"/>
        </w:rPr>
        <w:t>بالحجّ،كما يفعل الرجل سواء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حاضت قبل الطواف،لم يكن لها أن تطوف بالبيت إجماعا؛لأنّ الطواف صلاة؛و لأنّها ممنوعة من الدخول في المسجد،و تنتظر إلى وقت الوقوف بالموقفين،فإن طهرت و تمكّنت من الطواف و السعي و التقصير و إنشاء إحرام الحجّ و إدراك عرفة،صحّ لها التمتّع،و إن لم تدرك ذلك و ضاق عليها الوقت،أو استمرّ بها الحيض إلى وقت الوقوف،بطلت متعتها و صارت حجّتها مفردة،ذهب إليه علماؤنا أجمع،و به قال أبو حنيفة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باقي الجمهور كافّة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تحرم بالحجّ مع عمرتها،و تصير قارنة تجمع بين </w:t>
      </w:r>
    </w:p>
    <w:p>
      <w:pPr>
        <w:pStyle w:val="BookText"/>
        <w:rPr/>
      </w:pPr>
      <w:r>
        <w:rPr>
          <w:rFonts w:ascii="Amiri" w:hAnsi="Amiri" w:eastAsia="Amiri" w:cs="Amiri"/>
          <w:color w:val="111111"/>
          <w:sz w:val="28"/>
          <w:sz w:val="28"/>
          <w:szCs w:val="28"/>
          <w:rtl w:val="true"/>
          <w:lang w:bidi="ar-SA"/>
        </w:rPr>
        <w:t xml:space="preserve">الحجّ و العمرة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الجمهور عن عروة،عن عائشة،قالت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أهللنا بعمرة فقدمت مكّة و أنا حائض لم أطف بالبيت و لا بين الصفا و المروة،فشكوت ذلك إلى رسول اللّه صلّى اللّه عليه و آله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انقضي رأسك و امتشطي و أهلّي بالحجّ،و دعي 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ففعلت،فلمّا قضيت الحجّ أرسلني رسول اللّه صلّى اللّه عليه و آله مع عبد الرحمن بن أبي بكر إلى التنعيم،فاعتمرت معه،فقال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عمرة مكان عمرتك</w:t>
      </w:r>
      <w:r>
        <w:rPr>
          <w:rFonts w:eastAsia="Amiri" w:cs="Amiri" w:ascii="Amiri" w:hAnsi="Amiri"/>
          <w:color w:val="111111"/>
          <w:sz w:val="28"/>
          <w:szCs w:val="28"/>
          <w:rtl w:val="true"/>
          <w:lang w:bidi="ar-SA"/>
        </w:rPr>
        <w:t xml:space="preserve">» </w:t>
      </w:r>
      <w:r>
        <w:rPr>
          <w:rStyle w:val="FootnoteAnchor"/>
          <w:rtl w:val="true"/>
        </w:rPr>
        <w:footnoteReference w:id="3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يدلّ على إبطال العمرة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دعي عمرتك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امتشطي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عمرة مكان عمرتك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جميل بن درّاج،قال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عليه السلام عن المرأة الحائض إذا قدمت مكّة يوم التروية،قال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تمضي كما هي إلى عرفات فتجعلها حجّة،ثمّ تقيم حتّى تطهر،فتخرج إلى التنعيم فتحرم فتجعلها عمرة</w:t>
      </w:r>
      <w:r>
        <w:rPr>
          <w:rFonts w:eastAsia="Amiri" w:cs="Amiri" w:ascii="Amiri" w:hAnsi="Amiri"/>
          <w:color w:val="111111"/>
          <w:sz w:val="28"/>
          <w:szCs w:val="28"/>
          <w:rtl w:val="true"/>
          <w:lang w:bidi="ar-SA"/>
        </w:rPr>
        <w:t xml:space="preserve">» </w:t>
      </w:r>
      <w:r>
        <w:rPr>
          <w:rStyle w:val="FootnoteAnchor"/>
          <w:rtl w:val="true"/>
        </w:rPr>
        <w:footnoteReference w:id="321"/>
      </w:r>
      <w:r>
        <w:rPr>
          <w:rFonts w:ascii="Amiri" w:hAnsi="Amiri" w:eastAsia="Amiri" w:cs="Amiri"/>
          <w:color w:val="111111"/>
          <w:sz w:val="28"/>
          <w:sz w:val="28"/>
          <w:szCs w:val="28"/>
          <w:rtl w:val="true"/>
          <w:lang w:bidi="ar-SA"/>
        </w:rPr>
        <w:t>قال ابن عمير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صنعت عائشة</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احتجّ المخالف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رواه جابر،قال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أقبلت عائشة بعمرة حتّى إذا كانت بسرف </w:t>
      </w:r>
      <w:r>
        <w:rPr>
          <w:rStyle w:val="FootnoteAnchor"/>
          <w:rtl w:val="true"/>
        </w:rPr>
        <w:footnoteReference w:id="322"/>
      </w:r>
      <w:r>
        <w:rPr>
          <w:rFonts w:ascii="Amiri" w:hAnsi="Amiri" w:eastAsia="Amiri" w:cs="Amiri"/>
          <w:color w:val="111111"/>
          <w:sz w:val="28"/>
          <w:sz w:val="28"/>
          <w:szCs w:val="28"/>
          <w:rtl w:val="true"/>
          <w:lang w:bidi="ar-SA"/>
        </w:rPr>
        <w:t xml:space="preserve">عركت </w:t>
      </w:r>
      <w:r>
        <w:rPr>
          <w:rStyle w:val="FootnoteAnchor"/>
          <w:rtl w:val="true"/>
        </w:rPr>
        <w:footnoteReference w:id="323"/>
      </w:r>
      <w:r>
        <w:rPr>
          <w:rFonts w:ascii="Amiri" w:hAnsi="Amiri" w:eastAsia="Amiri" w:cs="Amiri"/>
          <w:color w:val="111111"/>
          <w:sz w:val="28"/>
          <w:sz w:val="28"/>
          <w:szCs w:val="28"/>
          <w:rtl w:val="true"/>
          <w:lang w:bidi="ar-SA"/>
        </w:rPr>
        <w:t>ثمّ دخل النبيّ صلّى اللّه عليه و آله على عائشة فوجدها تبكي،فقال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شأنك؟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شأني أنّي قد حضت و قد حلّ الناس،و لم أحلّ و لم أطف بالبيت، </w:t>
      </w:r>
    </w:p>
    <w:p>
      <w:pPr>
        <w:pStyle w:val="BookText"/>
        <w:rPr/>
      </w:pPr>
      <w:r>
        <w:rPr>
          <w:rFonts w:ascii="Amiri" w:hAnsi="Amiri" w:eastAsia="Amiri" w:cs="Amiri"/>
          <w:color w:val="111111"/>
          <w:sz w:val="28"/>
          <w:sz w:val="28"/>
          <w:szCs w:val="28"/>
          <w:rtl w:val="true"/>
          <w:lang w:bidi="ar-SA"/>
        </w:rPr>
        <w:t>و الناس يذهبون إلى الحجّ الآن،فقال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أمر كتبه اللّه على بنات آدم، فاغتسلي ثمّ أهلّي بالحجّ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ففعلت و وقفت بالمواقف حتّى إذا طهرت طافت بالكعبة و بالصفا و المروة،ثمّ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حللت من حجّتك و عمرتك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رسول اللّه إنّي أجد في نفسي أنّي لم أطف بالبيت حتّى </w:t>
      </w:r>
      <w:r>
        <w:rPr>
          <w:rStyle w:val="FootnoteAnchor"/>
          <w:rtl w:val="true"/>
        </w:rPr>
        <w:footnoteReference w:id="324"/>
      </w:r>
      <w:r>
        <w:rPr>
          <w:rFonts w:ascii="Amiri" w:hAnsi="Amiri" w:eastAsia="Amiri" w:cs="Amiri"/>
          <w:color w:val="111111"/>
          <w:sz w:val="28"/>
          <w:sz w:val="28"/>
          <w:szCs w:val="28"/>
          <w:rtl w:val="true"/>
          <w:lang w:bidi="ar-SA"/>
        </w:rPr>
        <w:t>حججت،قال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فاذهب بها يا عبد الرحمن فأعمر بها من التنعيم</w:t>
      </w:r>
      <w:r>
        <w:rPr>
          <w:rFonts w:eastAsia="Amiri" w:cs="Amiri" w:ascii="Amiri" w:hAnsi="Amiri"/>
          <w:color w:val="111111"/>
          <w:sz w:val="28"/>
          <w:szCs w:val="28"/>
          <w:rtl w:val="true"/>
          <w:lang w:bidi="ar-SA"/>
        </w:rPr>
        <w:t xml:space="preserve">»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لأنّه يصحّ إدخال الحجّ على العمرة لمن لم يخف الفوات،فمع الخوف أولى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نقول بموجبه؛فإنّه عليه السلام أمرها بالحجّ و أبطل العمرة،و ليس في حديثك ما يدلّ على بقاء العمرة،و لهذا أمرها بالاعتمار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أحللت من حجّتك و عمرتك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يدلّ على بقاء العمرة؛ لأنّ ذلك الإحرام قد كان للعمرة ثمّ صار للحجّ و انتقل إليه،فصحّ إضافة الإحلال إليه بالنسبة إلى الحجّ و العمرة،لا أنّها محرمة بهما دفعة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بالمنع فإنّا قد بيّنّا فيما سلف أنّه لا يجوز إدخال إحرام على إحرام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يدلّ على ذلك قول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رسول اللّه أ ترجع الناس بنسكين و أرجع </w:t>
      </w:r>
      <w:bookmarkStart w:id="276" w:name="pg12681_128871"/>
    </w:p>
    <w:p>
      <w:pPr>
        <w:pStyle w:val="BookText"/>
        <w:rPr/>
      </w:pPr>
      <w:bookmarkEnd w:id="276"/>
      <w:r>
        <w:rPr>
          <w:rFonts w:ascii="Amiri" w:hAnsi="Amiri" w:eastAsia="Amiri" w:cs="Amiri"/>
          <w:color w:val="111111"/>
          <w:sz w:val="28"/>
          <w:sz w:val="28"/>
          <w:szCs w:val="28"/>
          <w:rtl w:val="true"/>
          <w:lang w:bidi="ar-SA"/>
        </w:rPr>
        <w:t xml:space="preserve">بنسك </w:t>
      </w:r>
      <w:r>
        <w:rPr>
          <w:rStyle w:val="FootnoteAnchor"/>
          <w:rtl w:val="true"/>
        </w:rPr>
        <w:footnoteReference w:id="3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يدلّ على سقوط اعتبار العمرة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فكلّ متمتّع خشي فوات الحجّ باشتغاله بالعمرة،رفض عمرته و أبطلها و صارت حجّته مفردة،كمن تضيّق عليه الوقت،و لا يأتي مكّة إلاّ بقدر ما يصل إلى عرفات و يقف بها،و قد تقدّم البحث فيه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7" w:name="__RefHeading___Toc1375058_222507752"/>
      <w:bookmarkStart w:id="278" w:name="_Toc109"/>
      <w:bookmarkEnd w:id="277"/>
      <w:r>
        <w:rPr>
          <w:rtl w:val="true"/>
        </w:rPr>
        <w:t>مسألة</w:t>
      </w:r>
      <w:r>
        <w:rPr>
          <w:rtl w:val="true"/>
        </w:rPr>
        <w:t>:</w:t>
      </w:r>
      <w:r>
        <w:rPr>
          <w:rtl w:val="true"/>
        </w:rPr>
        <w:t>إذا بطلت متعتها،لم يجب عليها إحرام آخر</w:t>
      </w:r>
      <w:bookmarkEnd w:id="278"/>
    </w:p>
    <w:p>
      <w:pPr>
        <w:pStyle w:val="BookText"/>
        <w:rPr/>
      </w:pPr>
      <w:r>
        <w:rPr>
          <w:rFonts w:ascii="Amiri" w:hAnsi="Amiri" w:eastAsia="Amiri" w:cs="Amiri"/>
          <w:color w:val="111111"/>
          <w:sz w:val="28"/>
          <w:sz w:val="28"/>
          <w:szCs w:val="28"/>
          <w:rtl w:val="true"/>
          <w:lang w:bidi="ar-SA"/>
        </w:rPr>
        <w:t xml:space="preserve">،بل تبقى على ذلك الإحرام و تخرج به إلى عرفات؛لأنّه إحرام وقع صحيحا،فلا يتعقّبه البطلان خصوصا مع جواز الفعل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يدلّ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تمضي كما هي إلى عرفات فتجعلها حجّة ثمّ تقيم حتّى تطهر</w:t>
      </w:r>
      <w:r>
        <w:rPr>
          <w:rFonts w:eastAsia="Amiri" w:cs="Amiri" w:ascii="Amiri" w:hAnsi="Amiri"/>
          <w:color w:val="111111"/>
          <w:sz w:val="28"/>
          <w:szCs w:val="28"/>
          <w:rtl w:val="true"/>
          <w:lang w:bidi="ar-SA"/>
        </w:rPr>
        <w:t xml:space="preserve">»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لذلك لا يجب عليها الدم؛عملا بالأصل،بل يستحبّ؛لما رواه الشيخ عن إسحاق بن عمّار،عن أبي الحسن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المرأة تجيء متمتّعة فتطمث قبل أن تطوف بالبيت حتّى تخرج إلى عرفات،قال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تصير حجّة مفردة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شيء؟قال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 يهريقه و هي أضحيّتها</w:t>
      </w:r>
      <w:r>
        <w:rPr>
          <w:rFonts w:eastAsia="Amiri" w:cs="Amiri" w:ascii="Amiri" w:hAnsi="Amiri"/>
          <w:color w:val="111111"/>
          <w:sz w:val="28"/>
          <w:szCs w:val="28"/>
          <w:rtl w:val="true"/>
          <w:lang w:bidi="ar-SA"/>
        </w:rPr>
        <w:t xml:space="preserve">»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إنّما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الدم على الاستحباب؛عملا بالأصل</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إسماعيل بن بزيع،قال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w:t>
      </w:r>
    </w:p>
    <w:p>
      <w:pPr>
        <w:pStyle w:val="BookText"/>
        <w:rPr/>
      </w:pPr>
      <w:r>
        <w:rPr>
          <w:rFonts w:ascii="Amiri" w:hAnsi="Amiri" w:eastAsia="Amiri" w:cs="Amiri"/>
          <w:color w:val="111111"/>
          <w:sz w:val="28"/>
          <w:sz w:val="28"/>
          <w:szCs w:val="28"/>
          <w:rtl w:val="true"/>
          <w:lang w:bidi="ar-SA"/>
        </w:rPr>
        <w:t>أبا الحسن الرضا عليه السلام عن المرأة تدخل مكّة متمتّعة،فتحيض قبل أن تحلّ، متى تذهب متعتها؟فقال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جعفر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زوال الشمس من يوم التروية،و كان موسى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الصبح من يوم النحر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عامّة مواليك يدخلون يوم التروية و يطوفون و يسعون ثمّ يحرمون بالحجّ،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زوال 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فذكرت له رواية عجلان أبي صالح،فقال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لا،إذا زالت الشمس ذهبت المتعة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على إحرامها أو تجدّد إحراما للحجّ؟فقال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هي على إحرامها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فعليها هدي؟قال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لا،إلاّ أن تحبّ أن تتطوّع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w:t>
      </w:r>
      <w:r>
        <w:rPr>
          <w:rStyle w:val="FootnoteAnchor"/>
          <w:rtl w:val="true"/>
        </w:rPr>
        <w:footnoteReference w:id="333"/>
      </w:r>
      <w:r>
        <w:rPr>
          <w:rFonts w:ascii="Amiri" w:hAnsi="Amiri" w:eastAsia="Amiri" w:cs="Amiri"/>
          <w:color w:val="111111"/>
          <w:sz w:val="28"/>
          <w:sz w:val="28"/>
          <w:szCs w:val="28"/>
          <w:rtl w:val="true"/>
          <w:lang w:bidi="ar-SA"/>
        </w:rPr>
        <w:t>نحن فإذا رأينا هلال ذي الحجّة قبل أن نحرم،فاتتنا المتعة</w:t>
      </w:r>
      <w:r>
        <w:rPr>
          <w:rFonts w:eastAsia="Amiri" w:cs="Amiri" w:ascii="Amiri" w:hAnsi="Amiri"/>
          <w:color w:val="111111"/>
          <w:sz w:val="28"/>
          <w:szCs w:val="28"/>
          <w:rtl w:val="true"/>
          <w:lang w:bidi="ar-SA"/>
        </w:rPr>
        <w:t xml:space="preserve">»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الحديث كما يدلّ على سقوط وجوب الدم يدلّ على الاجتزاء بالإحرام الأوّل،و أمّا اختلاف الإمامين عليهما السلام في فوات المتعة فالضابط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تقدّم من أنّه إذا أدركت أحد الموقفين،صحّت متعتها إذا كانت قد طافت وسعت،و إلاّ فلا،و قد تقدّم البحث فيه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يزيده </w:t>
      </w:r>
      <w:r>
        <w:rPr>
          <w:rStyle w:val="FootnoteAnchor"/>
          <w:rtl w:val="true"/>
        </w:rPr>
        <w:footnoteReference w:id="336"/>
      </w:r>
      <w:r>
        <w:rPr>
          <w:rFonts w:ascii="Amiri" w:hAnsi="Amiri" w:eastAsia="Amiri" w:cs="Amiri"/>
          <w:color w:val="111111"/>
          <w:sz w:val="28"/>
          <w:sz w:val="28"/>
          <w:szCs w:val="28"/>
          <w:rtl w:val="true"/>
          <w:lang w:bidi="ar-SA"/>
        </w:rPr>
        <w:t>بيانا ما رواه الشيخ عن أبي بصير،قال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المرأة تجيء متمتّعة </w:t>
      </w:r>
      <w:r>
        <w:rPr>
          <w:rStyle w:val="FootnoteAnchor"/>
          <w:rtl w:val="true"/>
        </w:rPr>
        <w:footnoteReference w:id="337"/>
      </w:r>
      <w:r>
        <w:rPr>
          <w:rFonts w:ascii="Amiri" w:hAnsi="Amiri" w:eastAsia="Amiri" w:cs="Amiri"/>
          <w:color w:val="111111"/>
          <w:sz w:val="28"/>
          <w:sz w:val="28"/>
          <w:szCs w:val="28"/>
          <w:rtl w:val="true"/>
          <w:lang w:bidi="ar-SA"/>
        </w:rPr>
        <w:t>،فتطمث قبل أن تطوف بالبيت،فيكون طهرها ليلة عرفة،فقال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كانت تعلم أنّها تطهر و تطوف بالبيت و تحلّ من إحرامها </w:t>
      </w:r>
    </w:p>
    <w:p>
      <w:pPr>
        <w:pStyle w:val="BookText"/>
        <w:rPr/>
      </w:pPr>
      <w:r>
        <w:rPr>
          <w:rFonts w:ascii="IRNazanin" w:hAnsi="IRNazanin" w:eastAsia="IRNazanin"/>
          <w:color w:val="111111"/>
          <w:sz w:val="28"/>
          <w:sz w:val="28"/>
          <w:szCs w:val="28"/>
          <w:rtl w:val="true"/>
          <w:lang w:bidi="fa-IR"/>
        </w:rPr>
        <w:t>و تلحق الناس،فلتفعل</w:t>
      </w:r>
      <w:r>
        <w:rPr>
          <w:rFonts w:eastAsia="IRNazanin" w:cs="IRNazanin"/>
          <w:color w:val="111111"/>
          <w:sz w:val="28"/>
          <w:szCs w:val="28"/>
          <w:rtl w:val="true"/>
          <w:lang w:bidi="fa-IR"/>
        </w:rPr>
        <w:t xml:space="preserve">»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روى الشيخ عن درست الواسطيّ عن عجلان أبي صالح،قال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امرأة متمتّعة قدمت مكّة فرأت الدم،قال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تطوف بين الصفا و المروة ثمّ تجلس في بيتها،فإن طهرت،طافت بالبيت،و إن لم تطهر،فإذا كان يوم التروية أفاضت عليها الماء و أهلّت بالحجّ من بيتها و خرجت إلى منى فقضت المناسك كلّها،فإذا قدمت،طافت بالبيت طوافين و سعت بين الصفا و المروة، فإذا فعلت ذلك فقد حلّ لها كلّ شيء ما عدا فراش زوجها</w:t>
      </w:r>
      <w:r>
        <w:rPr>
          <w:rFonts w:eastAsia="Amiri" w:cs="Amiri" w:ascii="Amiri" w:hAnsi="Amiri"/>
          <w:color w:val="111111"/>
          <w:sz w:val="28"/>
          <w:szCs w:val="28"/>
          <w:rtl w:val="true"/>
          <w:lang w:bidi="ar-SA"/>
        </w:rPr>
        <w:t xml:space="preserve">»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درست بن أبي منصور،عن عجلان،قال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متمتّعة قدمت فرأت الدم كيف تصنع؟قال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تسعى بين الصفا و المروة و تجلس في بيتها،فإن طهرت،طافت بالبيت،و إن لم تطهر فإذا كان يوم التروية أفاضت عليها الماء و أهلّت بالحجّ و خرجت إلى منى فقضت المناسك كلّها،فإذا فعلت ذلك فقد حلّ لها كلّ شيء ما عدا فراش زوجها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كنت أنا و عبد اللّه بن صالح </w:t>
      </w:r>
      <w:r>
        <w:rPr>
          <w:rStyle w:val="FootnoteAnchor"/>
          <w:rtl w:val="true"/>
        </w:rPr>
        <w:footnoteReference w:id="340"/>
      </w:r>
      <w:r>
        <w:rPr>
          <w:rFonts w:ascii="IRNazanin" w:hAnsi="IRNazanin" w:eastAsia="IRNazanin"/>
          <w:color w:val="111111"/>
          <w:sz w:val="28"/>
          <w:sz w:val="28"/>
          <w:szCs w:val="28"/>
          <w:rtl w:val="true"/>
          <w:lang w:bidi="fa-IR"/>
        </w:rPr>
        <w:t xml:space="preserve">سمعنا </w:t>
      </w:r>
      <w:bookmarkStart w:id="279" w:name="pg12681_128874"/>
    </w:p>
    <w:p>
      <w:pPr>
        <w:pStyle w:val="BookText"/>
        <w:rPr/>
      </w:pPr>
      <w:bookmarkEnd w:id="279"/>
      <w:r>
        <w:rPr>
          <w:rFonts w:ascii="Amiri" w:hAnsi="Amiri" w:eastAsia="Amiri" w:cs="Amiri"/>
          <w:color w:val="111111"/>
          <w:sz w:val="28"/>
          <w:sz w:val="28"/>
          <w:szCs w:val="28"/>
          <w:rtl w:val="true"/>
          <w:lang w:bidi="ar-SA"/>
        </w:rPr>
        <w:t>الحديث في المسجد،فدخل عبد اللّه على أبي الحسن عليه السلام،فخرج إليّ،فقال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أبا الحسن عليه السلام عن رواية عجلان،فحدّثني نحو ما سمعنا من عجلان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 هاتين الروايتين ما ينافي ما ذكرناه؛لأنّه ليس في هذين أنّه قد تمّ متعتها،و يجوز أن يكون من هذه حاله ينبغي أن يعمل ما تضمّنه الخبران و تكون حجّته مفردة،دون أن تكون متعة،و لهذا أوجب عليها في الخبر الأوّل طوافين،و لو كان المراد تمام المتعة،كان عليها ثلاثة أطواف و سعيان، و إنّما لزمها طوافان و سعي واحد؛لأنّ حجّتها صارت مفردة،و يكون قوله في الخبرين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تسعى بين الصفا و المروة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للاستحباب،أو يحمل على من يريد أن يرجع إلى صفة المحلّين؛لأنّا قد بيّنّا أنّ من سعى بين الصفا و المروة فقد أحلّ،إلاّ أن يكون سائق هدي،و يكون </w:t>
      </w:r>
      <w:r>
        <w:rPr>
          <w:rStyle w:val="FootnoteAnchor"/>
          <w:rtl w:val="true"/>
        </w:rPr>
        <w:footnoteReference w:id="342"/>
      </w:r>
      <w:r>
        <w:rPr>
          <w:rFonts w:ascii="Amiri" w:hAnsi="Amiri" w:eastAsia="Amiri" w:cs="Amiri"/>
          <w:color w:val="111111"/>
          <w:sz w:val="28"/>
          <w:sz w:val="28"/>
          <w:szCs w:val="28"/>
          <w:rtl w:val="true"/>
          <w:lang w:bidi="ar-SA"/>
        </w:rPr>
        <w:t xml:space="preserve">أمره لها بالإهلال بعد ذلك بالحجّ صحيحا؛لأنّها بالسعي قد دخلت في كونها محلّة فتحتاج إلى استيناف الإحرام للحجّ،أو يكون أمره بالإهلال تأكيدا لتجديد التلبية بالحجّ دون أن يكون واجبا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0" w:name="__RefHeading___Toc1375060_222507752"/>
      <w:bookmarkStart w:id="281" w:name="_Toc110"/>
      <w:bookmarkEnd w:id="280"/>
      <w:r>
        <w:rPr>
          <w:rtl w:val="true"/>
        </w:rPr>
        <w:t>مسألة</w:t>
      </w:r>
      <w:r>
        <w:rPr>
          <w:rtl w:val="true"/>
        </w:rPr>
        <w:t>:</w:t>
      </w:r>
      <w:r>
        <w:rPr>
          <w:rtl w:val="true"/>
        </w:rPr>
        <w:t>و لو حاضت في أثناء طواف المتعة،فلا يخلو إمّا أن يكون حاضت</w:t>
      </w:r>
      <w:bookmarkEnd w:id="281"/>
    </w:p>
    <w:p>
      <w:pPr>
        <w:pStyle w:val="BookText"/>
        <w:rPr/>
      </w:pPr>
      <w:r>
        <w:rPr>
          <w:rFonts w:ascii="Amiri" w:hAnsi="Amiri" w:eastAsia="Amiri" w:cs="Amiri"/>
          <w:color w:val="111111"/>
          <w:sz w:val="28"/>
          <w:sz w:val="28"/>
          <w:szCs w:val="28"/>
          <w:rtl w:val="true"/>
          <w:lang w:bidi="ar-SA"/>
        </w:rPr>
        <w:t>و قد طافت أربعة أشواط أو دونها</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كانت قد طافت أربعة أشواط،فإنّها تقطع الطواف و تسعى و تقصّر،ثمّ تحرم بالحجّ و قد تمّت متعتها،فإذا فرغت من المناسك </w:t>
      </w:r>
    </w:p>
    <w:p>
      <w:pPr>
        <w:pStyle w:val="BookText"/>
        <w:rPr/>
      </w:pPr>
      <w:r>
        <w:rPr>
          <w:rFonts w:ascii="Amiri" w:hAnsi="Amiri" w:eastAsia="Amiri" w:cs="Amiri"/>
          <w:color w:val="111111"/>
          <w:sz w:val="28"/>
          <w:sz w:val="28"/>
          <w:szCs w:val="28"/>
          <w:rtl w:val="true"/>
          <w:lang w:bidi="ar-SA"/>
        </w:rPr>
        <w:t>و طهرت،تمّمت الطواف،قاله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Style w:val="FootnoteAnchor"/>
          <w:rtl w:val="true"/>
        </w:rPr>
        <w:footnoteReference w:id="3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منع منه ابن إدريس و أبطل المتعة إذا حاضت في أثناء الطواف مطلقا،و لم يبطلها لو حاضت قبل السعي بعد إكمال الطواف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إن كانت قد طافت ثلاثة أشواط،كان حكمها حكم من حاضت قبل الطواف، تنتظر </w:t>
      </w:r>
      <w:r>
        <w:rPr>
          <w:rStyle w:val="FootnoteAnchor"/>
          <w:rtl w:val="true"/>
        </w:rPr>
        <w:footnoteReference w:id="346"/>
      </w:r>
      <w:r>
        <w:rPr>
          <w:rFonts w:ascii="Amiri" w:hAnsi="Amiri" w:eastAsia="Amiri" w:cs="Amiri"/>
          <w:color w:val="111111"/>
          <w:sz w:val="28"/>
          <w:sz w:val="28"/>
          <w:szCs w:val="28"/>
          <w:rtl w:val="true"/>
          <w:lang w:bidi="ar-SA"/>
        </w:rPr>
        <w:t>،فإن طهرت و أدركت المتعة،قضتها،و إلاّ جعلت حجّتها مفردة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لأنّها مع طواف أربعة أشواط تكون قد تجاوزت النصف،و حكم معظم الشيء حكمه غالبا،و لهذا جوّزنا الإفطار و لم نوجب الاستيناف على من أفطر بعد أن صام من الشهر الثاني شيئا؛اعتبارا بالأكثر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عن أبي إسحاق صاحب اللؤلؤ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من سمع أبا عبد اللّه عليه السلام،يقول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المرأة المتمتّعة إذا طافت بالبيت أربعة أشواط ثمّ حاضت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فمتعتها تامّة و تقضي ما فاتها من الطواف بالبيت و بين الصفا و المروة و تخرج إلى منى قبل أن تطوف الطواف الآخر</w:t>
      </w:r>
      <w:r>
        <w:rPr>
          <w:rFonts w:eastAsia="Amiri" w:cs="Amiri" w:ascii="Amiri" w:hAnsi="Amiri"/>
          <w:color w:val="111111"/>
          <w:sz w:val="28"/>
          <w:szCs w:val="28"/>
          <w:rtl w:val="true"/>
          <w:lang w:bidi="ar-SA"/>
        </w:rPr>
        <w:t xml:space="preserve">»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ابن مسكان،عن إبراهيم </w:t>
      </w:r>
      <w:r>
        <w:rPr>
          <w:rStyle w:val="FootnoteAnchor"/>
          <w:rtl w:val="true"/>
        </w:rPr>
        <w:footnoteReference w:id="348"/>
      </w:r>
      <w:r>
        <w:rPr>
          <w:rFonts w:ascii="Amiri" w:hAnsi="Amiri" w:eastAsia="Amiri" w:cs="Amiri"/>
          <w:color w:val="111111"/>
          <w:sz w:val="28"/>
          <w:sz w:val="28"/>
          <w:szCs w:val="28"/>
          <w:rtl w:val="true"/>
          <w:lang w:bidi="ar-SA"/>
        </w:rPr>
        <w:t>،عمّن سأل أبا عبد اللّه عليه السلام عن امرأة طافت بالبيت أربعة أشواط و هي معتمرة ثمّ طمثت،قال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تتمّ طوافها و ليس عليها غيره و متعتها تامّة،فلها أن تطوف بين الصفا و المروة و ذلك لأنّها زادت على </w:t>
      </w:r>
    </w:p>
    <w:p>
      <w:pPr>
        <w:pStyle w:val="BookText"/>
        <w:rPr/>
      </w:pPr>
      <w:r>
        <w:rPr>
          <w:rFonts w:ascii="IRNazanin" w:hAnsi="IRNazanin" w:eastAsia="IRNazanin"/>
          <w:color w:val="111111"/>
          <w:sz w:val="28"/>
          <w:sz w:val="28"/>
          <w:szCs w:val="28"/>
          <w:rtl w:val="true"/>
          <w:lang w:bidi="fa-IR"/>
        </w:rPr>
        <w:t xml:space="preserve">النصف و قد مضت متعتها و لتستأنف </w:t>
      </w:r>
      <w:r>
        <w:rPr>
          <w:rStyle w:val="FootnoteAnchor"/>
          <w:rtl w:val="true"/>
        </w:rPr>
        <w:footnoteReference w:id="349"/>
      </w:r>
      <w:r>
        <w:rPr>
          <w:rFonts w:ascii="Amiri" w:hAnsi="Amiri" w:eastAsia="Amiri" w:cs="Amiri"/>
          <w:color w:val="111111"/>
          <w:sz w:val="28"/>
          <w:sz w:val="28"/>
          <w:szCs w:val="28"/>
          <w:rtl w:val="true"/>
          <w:lang w:bidi="ar-SA"/>
        </w:rPr>
        <w:t>بعد الحجّ</w:t>
      </w:r>
      <w:r>
        <w:rPr>
          <w:rFonts w:eastAsia="Amiri" w:cs="Amiri" w:ascii="Amiri" w:hAnsi="Amiri"/>
          <w:color w:val="111111"/>
          <w:sz w:val="28"/>
          <w:szCs w:val="28"/>
          <w:rtl w:val="true"/>
          <w:lang w:bidi="ar-SA"/>
        </w:rPr>
        <w:t xml:space="preserve">»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ثبت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فإنّها إذا طافت ثلاثة أشواط ثمّ حاضت،يبطل الطواف إجماعا، و لا يجوز لها السعي حينئذ؛لأنّ السعي تابع للطواف و مترتّب عليه،فإذا لم يحصل و لا معظمه،لم يجز السعي،بل تبقى على إحرامها إلى وقت الخروج إلى عرفات إن </w:t>
      </w:r>
      <w:r>
        <w:rPr>
          <w:rStyle w:val="FootnoteAnchor"/>
          <w:rtl w:val="true"/>
        </w:rPr>
        <w:footnoteReference w:id="351"/>
      </w:r>
      <w:r>
        <w:rPr>
          <w:rFonts w:ascii="IRNazanin" w:hAnsi="IRNazanin" w:eastAsia="IRNazanin"/>
          <w:color w:val="111111"/>
          <w:sz w:val="28"/>
          <w:sz w:val="28"/>
          <w:szCs w:val="28"/>
          <w:rtl w:val="true"/>
          <w:lang w:bidi="fa-IR"/>
        </w:rPr>
        <w:t>لم تطهر قبله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يدلّ على عدم جواز السعي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 بن يزيد،قال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الطامث،قال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تقضي المناسك كلّها غير أنّها لا تطوف بين الصفا و المروة</w:t>
      </w:r>
      <w:r>
        <w:rPr>
          <w:rFonts w:eastAsia="Amiri" w:cs="Amiri" w:ascii="Amiri" w:hAnsi="Amiri"/>
          <w:color w:val="111111"/>
          <w:sz w:val="28"/>
          <w:szCs w:val="28"/>
          <w:rtl w:val="true"/>
          <w:lang w:bidi="ar-SA"/>
        </w:rPr>
        <w:t xml:space="preserve">»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يعارض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عن عجلان أبي صالح أنّه سمع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اعتمرت المرأة ثمّ اعتلّت قبل أن تطوف،قدّمت </w:t>
      </w:r>
      <w:r>
        <w:rPr>
          <w:rStyle w:val="FootnoteAnchor"/>
          <w:rtl w:val="true"/>
        </w:rPr>
        <w:footnoteReference w:id="353"/>
      </w:r>
      <w:r>
        <w:rPr>
          <w:rFonts w:ascii="Amiri" w:hAnsi="Amiri" w:eastAsia="Amiri" w:cs="Amiri"/>
          <w:color w:val="111111"/>
          <w:sz w:val="28"/>
          <w:sz w:val="28"/>
          <w:szCs w:val="28"/>
          <w:rtl w:val="true"/>
          <w:lang w:bidi="ar-SA"/>
        </w:rPr>
        <w:t>السعي و شهدت المناسك،فإذا طهرت و انصرفت من الحجّ،قضت طواف العمرة و طواف الحجّ و طواف النساء،ثمّ أحلّت من كلّ شيء</w:t>
      </w:r>
      <w:r>
        <w:rPr>
          <w:rFonts w:eastAsia="Amiri" w:cs="Amiri" w:ascii="Amiri" w:hAnsi="Amiri"/>
          <w:color w:val="111111"/>
          <w:sz w:val="28"/>
          <w:szCs w:val="28"/>
          <w:rtl w:val="true"/>
          <w:lang w:bidi="ar-SA"/>
        </w:rPr>
        <w:t xml:space="preserve">»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لأنّه محمول على من حاضت بعد طواف أربعة أشواط</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قضت طواف العمرة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 التمام دون الابتداء به</w:t>
      </w:r>
      <w:r>
        <w:rPr>
          <w:rFonts w:eastAsia="Amiri" w:cs="Amiri" w:ascii="Amiri" w:hAnsi="Amiri"/>
          <w:color w:val="111111"/>
          <w:sz w:val="28"/>
          <w:szCs w:val="28"/>
          <w:rtl w:val="true"/>
          <w:lang w:bidi="ar-SA"/>
        </w:rPr>
        <w:t xml:space="preserve">. </w:t>
      </w:r>
      <w:bookmarkStart w:id="282" w:name="pg12681_128877"/>
    </w:p>
    <w:p>
      <w:pPr>
        <w:pStyle w:val="Heading5"/>
        <w:numPr>
          <w:ilvl w:val="4"/>
          <w:numId w:val="1"/>
        </w:numPr>
        <w:rPr/>
      </w:pPr>
      <w:bookmarkStart w:id="283" w:name="__RefHeading___Toc1375062_222507752"/>
      <w:bookmarkStart w:id="284" w:name="_Toc111"/>
      <w:bookmarkEnd w:id="282"/>
      <w:bookmarkEnd w:id="283"/>
      <w:r>
        <w:rPr>
          <w:rtl w:val="true"/>
        </w:rPr>
        <w:t>مسألة</w:t>
      </w:r>
      <w:r>
        <w:rPr>
          <w:rtl w:val="true"/>
        </w:rPr>
        <w:t>:</w:t>
      </w:r>
      <w:r>
        <w:rPr>
          <w:rtl w:val="true"/>
        </w:rPr>
        <w:t>إذا طافت أربعة أشواط ثمّ حاضت،فقد تمّت متعتها</w:t>
      </w:r>
      <w:bookmarkEnd w:id="284"/>
    </w:p>
    <w:p>
      <w:pPr>
        <w:pStyle w:val="BookText"/>
        <w:rPr/>
      </w:pPr>
      <w:r>
        <w:rPr>
          <w:rFonts w:ascii="Amiri" w:hAnsi="Amiri" w:eastAsia="Amiri" w:cs="Amiri"/>
          <w:color w:val="111111"/>
          <w:sz w:val="28"/>
          <w:sz w:val="28"/>
          <w:szCs w:val="28"/>
          <w:rtl w:val="true"/>
          <w:lang w:bidi="ar-SA"/>
        </w:rPr>
        <w:t xml:space="preserve">على ما بيّنّاه </w:t>
      </w:r>
      <w:r>
        <w:rPr>
          <w:rStyle w:val="FootnoteAnchor"/>
          <w:rtl w:val="true"/>
        </w:rPr>
        <w:footnoteReference w:id="355"/>
      </w:r>
      <w:r>
        <w:rPr>
          <w:rFonts w:ascii="Amiri" w:hAnsi="Amiri" w:eastAsia="Amiri" w:cs="Amiri"/>
          <w:color w:val="111111"/>
          <w:sz w:val="28"/>
          <w:sz w:val="28"/>
          <w:szCs w:val="28"/>
          <w:rtl w:val="true"/>
          <w:lang w:bidi="ar-SA"/>
        </w:rPr>
        <w:t xml:space="preserve">، لكنّها تقطع الطواف للحيض ثمّ تخرج فتسعى ثمّ تقصّر ثمّ تخرج إلى الموقف؛لأنّ الطهارة ليست شرطا في السعي على ما تقدّم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يدلّ عليه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معاوية بن عمّار،قال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عليه السلام عن امرأة طافت بالبيت،ثمّ حاضت قبل أن تسعى،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سألته عن امرأة طافت بين الصفا و المروة فحاضت بينهما،قال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تتمّ سعيها</w:t>
      </w:r>
      <w:r>
        <w:rPr>
          <w:rFonts w:eastAsia="Amiri" w:cs="Amiri" w:ascii="Amiri" w:hAnsi="Amiri"/>
          <w:color w:val="111111"/>
          <w:sz w:val="28"/>
          <w:szCs w:val="28"/>
          <w:rtl w:val="true"/>
          <w:lang w:bidi="ar-SA"/>
        </w:rPr>
        <w:t xml:space="preserve">»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 عن إسحاق بن عمّار،قال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الحائض تسعى بين الصفا و المروة،فقال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 لعمري قد أمر رسول اللّه صلّى اللّه عليه و آله أسماء بنت عميس فاغتسلت و استثفرت </w:t>
      </w:r>
      <w:r>
        <w:rPr>
          <w:rStyle w:val="FootnoteAnchor"/>
          <w:rtl w:val="true"/>
        </w:rPr>
        <w:footnoteReference w:id="358"/>
      </w:r>
      <w:r>
        <w:rPr>
          <w:rFonts w:ascii="Amiri" w:hAnsi="Amiri" w:eastAsia="Amiri" w:cs="Amiri"/>
          <w:color w:val="111111"/>
          <w:sz w:val="28"/>
          <w:sz w:val="28"/>
          <w:szCs w:val="28"/>
          <w:rtl w:val="true"/>
          <w:lang w:bidi="ar-SA"/>
        </w:rPr>
        <w:t>و طافت بين الصفا و المروة</w:t>
      </w:r>
      <w:r>
        <w:rPr>
          <w:rFonts w:eastAsia="Amiri" w:cs="Amiri" w:ascii="Amiri" w:hAnsi="Amiri"/>
          <w:color w:val="111111"/>
          <w:sz w:val="28"/>
          <w:szCs w:val="28"/>
          <w:rtl w:val="true"/>
          <w:lang w:bidi="ar-SA"/>
        </w:rPr>
        <w:t xml:space="preserve">»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يعارض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معاوية بن عمّار،عن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المرأة تطوف بالبيت ثمّ تحيض قبل أن تسعى بين الصفا و المروة،قال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طهرت فلتسع بين الصفا و المروة</w:t>
      </w:r>
      <w:r>
        <w:rPr>
          <w:rFonts w:eastAsia="Amiri" w:cs="Amiri" w:ascii="Amiri" w:hAnsi="Amiri"/>
          <w:color w:val="111111"/>
          <w:sz w:val="28"/>
          <w:szCs w:val="28"/>
          <w:rtl w:val="true"/>
          <w:lang w:bidi="ar-SA"/>
        </w:rPr>
        <w:t xml:space="preserve">»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لأنّه محمول على من يرجو زوال الحيض قبل فوات وقت المتعة،فإنّه يستحبّ </w:t>
      </w:r>
      <w:bookmarkStart w:id="285" w:name="pg12681_128878"/>
    </w:p>
    <w:p>
      <w:pPr>
        <w:pStyle w:val="BookText"/>
        <w:rPr/>
      </w:pPr>
      <w:bookmarkEnd w:id="285"/>
      <w:r>
        <w:rPr>
          <w:rFonts w:ascii="Amiri" w:hAnsi="Amiri" w:eastAsia="Amiri" w:cs="Amiri"/>
          <w:color w:val="111111"/>
          <w:sz w:val="28"/>
          <w:sz w:val="28"/>
          <w:szCs w:val="28"/>
          <w:rtl w:val="true"/>
          <w:lang w:bidi="ar-SA"/>
        </w:rPr>
        <w:t>لها تأخير السعي؛لتفعله على طهارة</w:t>
      </w:r>
      <w:r>
        <w:rPr>
          <w:rFonts w:eastAsia="Amiri" w:cs="Amiri" w:ascii="Amiri" w:hAnsi="Amiri"/>
          <w:color w:val="111111"/>
          <w:sz w:val="28"/>
          <w:szCs w:val="28"/>
          <w:rtl w:val="true"/>
          <w:lang w:bidi="ar-SA"/>
        </w:rPr>
        <w:t>.</w:t>
      </w:r>
    </w:p>
    <w:p>
      <w:pPr>
        <w:pStyle w:val="Heading5"/>
        <w:numPr>
          <w:ilvl w:val="4"/>
          <w:numId w:val="1"/>
        </w:numPr>
        <w:rPr/>
      </w:pPr>
      <w:bookmarkStart w:id="286" w:name="__RefHeading___Toc1375064_222507752"/>
      <w:bookmarkStart w:id="287" w:name="_Toc112"/>
      <w:bookmarkEnd w:id="286"/>
      <w:r>
        <w:rPr>
          <w:rtl w:val="true"/>
        </w:rPr>
        <w:t>مسألة</w:t>
      </w:r>
      <w:r>
        <w:rPr>
          <w:rtl w:val="true"/>
        </w:rPr>
        <w:t>:</w:t>
      </w:r>
      <w:r>
        <w:rPr>
          <w:rtl w:val="true"/>
        </w:rPr>
        <w:t>و لو حاضت بعد الطواف قبل أن تصلّي الركعتين،تركتهما و سعت</w:t>
      </w:r>
      <w:bookmarkEnd w:id="287"/>
    </w:p>
    <w:p>
      <w:pPr>
        <w:pStyle w:val="BookText"/>
        <w:rPr/>
      </w:pPr>
      <w:r>
        <w:rPr>
          <w:rFonts w:ascii="Amiri" w:hAnsi="Amiri" w:eastAsia="Amiri" w:cs="Amiri"/>
          <w:color w:val="111111"/>
          <w:sz w:val="28"/>
          <w:sz w:val="28"/>
          <w:szCs w:val="28"/>
          <w:rtl w:val="true"/>
          <w:lang w:bidi="ar-SA"/>
        </w:rPr>
        <w:t>و أحلّت</w:t>
      </w:r>
    </w:p>
    <w:p>
      <w:pPr>
        <w:pStyle w:val="BookText"/>
        <w:rPr/>
      </w:pPr>
      <w:r>
        <w:rPr>
          <w:rFonts w:ascii="Amiri" w:hAnsi="Amiri" w:eastAsia="Amiri" w:cs="Amiri"/>
          <w:color w:val="111111"/>
          <w:sz w:val="28"/>
          <w:sz w:val="28"/>
          <w:szCs w:val="28"/>
          <w:rtl w:val="true"/>
          <w:lang w:bidi="ar-SA"/>
        </w:rPr>
        <w:t>،فإذا فرغت من المناسك قضتهما؛لأنّها ممنوعة من الصلاة و دخول المساجد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عن أبي الصباح الكنانيّ،قال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امرأة طافت بالبيت في حجّ أو عمرة ثمّ حاضت قبل أن تصلّي الركعتين،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3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طهرت فلتصلّ ركعتين عند مقام إبراهيم عليه السلام و قد قضت طوافها</w:t>
      </w:r>
      <w:r>
        <w:rPr>
          <w:rFonts w:eastAsia="Amiri" w:cs="Amiri" w:ascii="Amiri" w:hAnsi="Amiri"/>
          <w:color w:val="111111"/>
          <w:sz w:val="28"/>
          <w:szCs w:val="28"/>
          <w:rtl w:val="true"/>
          <w:lang w:bidi="ar-SA"/>
        </w:rPr>
        <w:t xml:space="preserve">»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ثبت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عليها إعادة الطواف؛لأنّ الأمر يقتضي الإجزاء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ابن بابويه عن زرارة،قال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امرأة طافت بالبيت فحاضت قبل أن تصلّي الركعتين،فقال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عليها إذا طهرت إلاّ الركعتين و قد قضت الطواف</w:t>
      </w:r>
      <w:r>
        <w:rPr>
          <w:rFonts w:eastAsia="Amiri" w:cs="Amiri" w:ascii="Amiri" w:hAnsi="Amiri"/>
          <w:color w:val="111111"/>
          <w:sz w:val="28"/>
          <w:szCs w:val="28"/>
          <w:rtl w:val="true"/>
          <w:lang w:bidi="ar-SA"/>
        </w:rPr>
        <w:t xml:space="preserve">»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8" w:name="__RefHeading___Toc1375066_222507752"/>
      <w:bookmarkStart w:id="289" w:name="_Toc113"/>
      <w:bookmarkEnd w:id="288"/>
      <w:r>
        <w:rPr>
          <w:rtl w:val="true"/>
        </w:rPr>
        <w:t>مسألة</w:t>
      </w:r>
      <w:r>
        <w:rPr>
          <w:rtl w:val="true"/>
        </w:rPr>
        <w:t>:</w:t>
      </w:r>
      <w:r>
        <w:rPr>
          <w:rtl w:val="true"/>
        </w:rPr>
        <w:t>قد بيّنّا أنّها إذا طافت ثلاثة أشواط ثمّ حاضت،فإنّه يبطل طوافها</w:t>
      </w:r>
      <w:bookmarkEnd w:id="289"/>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64"/>
      </w:r>
      <w:r>
        <w:rPr>
          <w:rFonts w:ascii="Amiri" w:hAnsi="Amiri" w:eastAsia="Amiri" w:cs="Amiri"/>
          <w:color w:val="111111"/>
          <w:sz w:val="28"/>
          <w:sz w:val="28"/>
          <w:szCs w:val="28"/>
          <w:rtl w:val="true"/>
          <w:lang w:bidi="ar-SA"/>
        </w:rPr>
        <w:t>، ثمّ إن أدركت الطهر قبل فوات المتعة،صحّت متعتها،و إلاّ بطلت،قاله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365"/>
      </w:r>
      <w:r>
        <w:rPr>
          <w:rFonts w:ascii="Amiri" w:hAnsi="Amiri" w:eastAsia="Amiri" w:cs="Amiri"/>
          <w:color w:val="111111"/>
          <w:sz w:val="28"/>
          <w:sz w:val="28"/>
          <w:szCs w:val="28"/>
          <w:rtl w:val="true"/>
          <w:lang w:bidi="ar-SA"/>
        </w:rPr>
        <w:t xml:space="preserve">لما تقدّم من الأحاديث </w:t>
      </w:r>
      <w:r>
        <w:rPr>
          <w:rStyle w:val="FootnoteAnchor"/>
          <w:rtl w:val="true"/>
        </w:rPr>
        <w:footnoteReference w:id="3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طافت ثلاثة أشواط أو أقلّ ثمّ حاضت،جاز لها البناء و تصحّ متعتها؛لما رواه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محمّد بن مسلم، </w:t>
      </w:r>
      <w:bookmarkStart w:id="290" w:name="pg12681_128879"/>
    </w:p>
    <w:p>
      <w:pPr>
        <w:pStyle w:val="BookText"/>
        <w:rPr/>
      </w:pPr>
      <w:bookmarkEnd w:id="290"/>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عليه السلام عن امرأة طافت ثلاثة أطواف </w:t>
      </w:r>
      <w:r>
        <w:rPr>
          <w:rStyle w:val="FootnoteAnchor"/>
          <w:rtl w:val="true"/>
        </w:rPr>
        <w:footnoteReference w:id="367"/>
      </w:r>
      <w:r>
        <w:rPr>
          <w:rFonts w:ascii="Amiri" w:hAnsi="Amiri" w:eastAsia="Amiri" w:cs="Amiri"/>
          <w:color w:val="111111"/>
          <w:sz w:val="28"/>
          <w:sz w:val="28"/>
          <w:szCs w:val="28"/>
          <w:rtl w:val="true"/>
          <w:lang w:bidi="ar-SA"/>
        </w:rPr>
        <w:t>أو أقلّ من ذلك ثمّ رأت دما،قال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تحفظ مكانها،فإذا طهرت طافت منه و اعتدّت بما مضى</w:t>
      </w:r>
      <w:r>
        <w:rPr>
          <w:rFonts w:eastAsia="Amiri" w:cs="Amiri" w:ascii="Amiri" w:hAnsi="Amiri"/>
          <w:color w:val="111111"/>
          <w:sz w:val="28"/>
          <w:szCs w:val="28"/>
          <w:rtl w:val="true"/>
          <w:lang w:bidi="ar-SA"/>
        </w:rPr>
        <w:t xml:space="preserve">»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رواه حريز عن محمّد بن مسلم و العلاء عن محمّد بن مسلم عن أحدهما عليهما السلام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بهذا الحديث أفتي </w:t>
      </w:r>
      <w:r>
        <w:rPr>
          <w:rStyle w:val="FootnoteAnchor"/>
          <w:rtl w:val="true"/>
        </w:rPr>
        <w:footnoteReference w:id="370"/>
      </w:r>
      <w:r>
        <w:rPr>
          <w:rFonts w:ascii="Amiri" w:hAnsi="Amiri" w:eastAsia="Amiri" w:cs="Amiri"/>
          <w:color w:val="111111"/>
          <w:sz w:val="28"/>
          <w:sz w:val="28"/>
          <w:szCs w:val="28"/>
          <w:rtl w:val="true"/>
          <w:lang w:bidi="ar-SA"/>
        </w:rPr>
        <w:t>،دون الحديث الذي رواه ابن مسكان عن إبراهيم بن إسحاق،عمّن سأل أبا عبد اللّه عليه السلام عن امرأة طافت أربعة أشواط و هي معتمرة ثمّ طمثت،قال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تتمّ طوافها و ليس عليها غيره و متعتها تامّة، و لها أن تطوف بين الصفا و المروة؛لأنّها زادت على النصف و قد قضت متعتها فلتستأنف بعد الحجّ،و إن هي لم تطف إلاّ ثلاثة أشواط فلتستأنف </w:t>
      </w:r>
      <w:r>
        <w:rPr>
          <w:rStyle w:val="FootnoteAnchor"/>
          <w:rtl w:val="true"/>
        </w:rPr>
        <w:footnoteReference w:id="371"/>
      </w:r>
      <w:r>
        <w:rPr>
          <w:rFonts w:ascii="Amiri" w:hAnsi="Amiri" w:eastAsia="Amiri" w:cs="Amiri"/>
          <w:color w:val="111111"/>
          <w:sz w:val="28"/>
          <w:sz w:val="28"/>
          <w:szCs w:val="28"/>
          <w:rtl w:val="true"/>
          <w:lang w:bidi="ar-SA"/>
        </w:rPr>
        <w:t>الحجّ،فإذا أقام بها جمّالها بعد الحجّ فلتخرج إلى الجعرانة أو التنعيم فلتعتمر</w:t>
      </w:r>
      <w:r>
        <w:rPr>
          <w:rFonts w:eastAsia="Amiri" w:cs="Amiri" w:ascii="Amiri" w:hAnsi="Amiri"/>
          <w:color w:val="111111"/>
          <w:sz w:val="28"/>
          <w:szCs w:val="28"/>
          <w:rtl w:val="true"/>
          <w:lang w:bidi="ar-SA"/>
        </w:rPr>
        <w:t xml:space="preserve">»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هذا الحديث إسناده منقطع و الحديث الأوّل رخصة و رحمة و إسناده متّصل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1" w:name="__RefHeading___Toc1375068_222507752"/>
      <w:bookmarkStart w:id="292" w:name="_Toc114"/>
      <w:bookmarkEnd w:id="291"/>
      <w:r>
        <w:rPr>
          <w:rtl w:val="true"/>
        </w:rPr>
        <w:t>مسألة</w:t>
      </w:r>
      <w:r>
        <w:rPr>
          <w:rtl w:val="true"/>
        </w:rPr>
        <w:t>:</w:t>
      </w:r>
      <w:r>
        <w:rPr>
          <w:rtl w:val="true"/>
        </w:rPr>
        <w:t>لو حاضت في إحرام الحجّ،فإن كان قبل طواف الزيارة،وجب عليها</w:t>
      </w:r>
      <w:bookmarkEnd w:id="292"/>
    </w:p>
    <w:p>
      <w:pPr>
        <w:pStyle w:val="BookText"/>
        <w:rPr/>
      </w:pPr>
      <w:r>
        <w:rPr>
          <w:rFonts w:ascii="Amiri" w:hAnsi="Amiri" w:eastAsia="Amiri" w:cs="Amiri"/>
          <w:color w:val="111111"/>
          <w:sz w:val="28"/>
          <w:sz w:val="28"/>
          <w:szCs w:val="28"/>
          <w:rtl w:val="true"/>
          <w:lang w:bidi="ar-SA"/>
        </w:rPr>
        <w:t>المقام بمكّة حتّى تطهر ثمّ تطوف و تسعى</w:t>
      </w:r>
    </w:p>
    <w:p>
      <w:pPr>
        <w:pStyle w:val="BookText"/>
        <w:rPr/>
      </w:pPr>
      <w:r>
        <w:rPr>
          <w:rFonts w:ascii="Amiri" w:hAnsi="Amiri" w:eastAsia="Amiri" w:cs="Amiri"/>
          <w:color w:val="111111"/>
          <w:sz w:val="28"/>
          <w:sz w:val="28"/>
          <w:szCs w:val="28"/>
          <w:rtl w:val="true"/>
          <w:lang w:bidi="ar-SA"/>
        </w:rPr>
        <w:t>،و إن كان بعده قبل طواف النساء،فكذلك، و لا يجوز لها الخروج من مكّة حتّى تأتي بطواف النساء على طهر</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كانت قد طافت من طواف النساء أربعة أشواط،جاز لها الخروج من مكّة؛ </w:t>
      </w:r>
      <w:bookmarkStart w:id="293" w:name="pg12681_128880"/>
    </w:p>
    <w:p>
      <w:pPr>
        <w:pStyle w:val="BookText"/>
        <w:rPr/>
      </w:pPr>
      <w:bookmarkEnd w:id="293"/>
      <w:r>
        <w:rPr>
          <w:rFonts w:ascii="Amiri" w:hAnsi="Amiri" w:eastAsia="Amiri" w:cs="Amiri"/>
          <w:color w:val="111111"/>
          <w:sz w:val="28"/>
          <w:sz w:val="28"/>
          <w:szCs w:val="28"/>
          <w:rtl w:val="true"/>
          <w:lang w:bidi="ar-SA"/>
        </w:rPr>
        <w:t xml:space="preserve">لأنّ في تخلّفها عن الحاجّ ضررا عظيما </w:t>
      </w:r>
      <w:r>
        <w:rPr>
          <w:rStyle w:val="FootnoteAnchor"/>
          <w:rtl w:val="true"/>
        </w:rPr>
        <w:footnoteReference w:id="374"/>
      </w:r>
      <w:r>
        <w:rPr>
          <w:rFonts w:ascii="Amiri" w:hAnsi="Amiri" w:eastAsia="Amiri" w:cs="Amiri"/>
          <w:color w:val="111111"/>
          <w:sz w:val="28"/>
          <w:sz w:val="28"/>
          <w:szCs w:val="28"/>
          <w:rtl w:val="true"/>
          <w:lang w:bidi="ar-SA"/>
        </w:rPr>
        <w:t>،و قد طافت معظمه،فجاز لها الخروج قبل الإكمال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عن فضيل بن يسار،عن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طافت المرأة طواف النساء فطافت أكثر من النصف فحاضت،نفرت إن شاءت</w:t>
      </w:r>
      <w:r>
        <w:rPr>
          <w:rFonts w:eastAsia="Amiri" w:cs="Amiri" w:ascii="Amiri" w:hAnsi="Amiri"/>
          <w:color w:val="111111"/>
          <w:sz w:val="28"/>
          <w:szCs w:val="28"/>
          <w:rtl w:val="true"/>
          <w:lang w:bidi="ar-SA"/>
        </w:rPr>
        <w:t xml:space="preserve">»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ثبت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تودّع من باب المسجد،و لا يجوز لها دخوله،لأنّها حائض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الشيخ عن حمّاد عن رجل،قال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طافت المرأة الحائض ثمّ أرادت أن تودّع البيت،فلتقف على أدنى باب من أبواب المسجد فلتودّع البيت</w:t>
      </w:r>
      <w:r>
        <w:rPr>
          <w:rFonts w:eastAsia="Amiri" w:cs="Amiri" w:ascii="Amiri" w:hAnsi="Amiri"/>
          <w:color w:val="111111"/>
          <w:sz w:val="28"/>
          <w:szCs w:val="28"/>
          <w:rtl w:val="true"/>
          <w:lang w:bidi="ar-SA"/>
        </w:rPr>
        <w:t xml:space="preserve">»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4" w:name="__RefHeading___Toc1375070_222507752"/>
      <w:bookmarkStart w:id="295" w:name="_Toc115"/>
      <w:bookmarkEnd w:id="294"/>
      <w:r>
        <w:rPr>
          <w:rtl w:val="true"/>
        </w:rPr>
        <w:t>مسألة</w:t>
      </w:r>
      <w:r>
        <w:rPr>
          <w:rtl w:val="true"/>
        </w:rPr>
        <w:t>:</w:t>
      </w:r>
      <w:r>
        <w:rPr>
          <w:rtl w:val="true"/>
        </w:rPr>
        <w:t>إذا فرغت المتمتّعة من عمرتها و خافت الحيض،جاز لها تقديم طواف</w:t>
      </w:r>
      <w:bookmarkEnd w:id="295"/>
    </w:p>
    <w:p>
      <w:pPr>
        <w:pStyle w:val="BookText"/>
        <w:rPr/>
      </w:pPr>
      <w:r>
        <w:rPr>
          <w:rFonts w:ascii="Amiri" w:hAnsi="Amiri" w:eastAsia="Amiri" w:cs="Amiri"/>
          <w:color w:val="111111"/>
          <w:sz w:val="28"/>
          <w:sz w:val="28"/>
          <w:szCs w:val="28"/>
          <w:rtl w:val="true"/>
          <w:lang w:bidi="ar-SA"/>
        </w:rPr>
        <w:t>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ذهب إليه علماؤنا،و به قال الشافعيّ </w:t>
      </w:r>
      <w:r>
        <w:rPr>
          <w:rStyle w:val="FootnoteAnchor"/>
          <w:rtl w:val="true"/>
        </w:rPr>
        <w:footnoteReference w:id="377"/>
      </w:r>
      <w:r>
        <w:rPr>
          <w:rFonts w:ascii="Amiri" w:hAnsi="Amiri" w:eastAsia="Amiri" w:cs="Amiri"/>
          <w:color w:val="111111"/>
          <w:sz w:val="28"/>
          <w:sz w:val="28"/>
          <w:szCs w:val="28"/>
          <w:rtl w:val="true"/>
          <w:lang w:bidi="ar-SA"/>
        </w:rPr>
        <w:t xml:space="preserve">،و منع مالك منه </w:t>
      </w:r>
      <w:r>
        <w:rPr>
          <w:rStyle w:val="FootnoteAnchor"/>
          <w:rtl w:val="true"/>
        </w:rPr>
        <w:footnoteReference w:id="378"/>
      </w:r>
      <w:r>
        <w:rPr>
          <w:rFonts w:ascii="Amiri" w:hAnsi="Amiri" w:eastAsia="Amiri" w:cs="Amiri"/>
          <w:color w:val="111111"/>
          <w:sz w:val="28"/>
          <w:sz w:val="28"/>
          <w:szCs w:val="28"/>
          <w:rtl w:val="true"/>
          <w:lang w:bidi="ar-SA"/>
        </w:rPr>
        <w:t xml:space="preserve">،و إليه ذهب ابن إدريس منّا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الجمهور عن النبيّ صلّى اللّه عليه و آله أنّه سأله رجل،فقال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أفضت قبل أن أرمي،قال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ارم و لا حرج</w:t>
      </w:r>
      <w:r>
        <w:rPr>
          <w:rFonts w:eastAsia="Amiri" w:cs="Amiri" w:ascii="Amiri" w:hAnsi="Amiri"/>
          <w:color w:val="111111"/>
          <w:sz w:val="28"/>
          <w:szCs w:val="28"/>
          <w:rtl w:val="true"/>
          <w:lang w:bidi="ar-SA"/>
        </w:rPr>
        <w:t xml:space="preserve">»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 xml:space="preserve">. </w:t>
      </w:r>
      <w:bookmarkStart w:id="296" w:name="pg12681_128881"/>
    </w:p>
    <w:p>
      <w:pPr>
        <w:pStyle w:val="BookText"/>
        <w:rPr/>
      </w:pPr>
      <w:bookmarkEnd w:id="296"/>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عن يحيى الأزرق عن أبي الحسن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امرأة تمتّعت بالعمرة إلى الحجّ ففرغت من طواف العمرة و خافت الطمث قبل يوم النحر،يصلح لها أن تعجّل طوافها طواف الحجّ قبل أن تأتي منى؟قال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خافت أن تضطرّ إلى ذلك،فعلت</w:t>
      </w:r>
      <w:r>
        <w:rPr>
          <w:rFonts w:eastAsia="Amiri" w:cs="Amiri" w:ascii="Amiri" w:hAnsi="Amiri"/>
          <w:color w:val="111111"/>
          <w:sz w:val="28"/>
          <w:szCs w:val="28"/>
          <w:rtl w:val="true"/>
          <w:lang w:bidi="ar-SA"/>
        </w:rPr>
        <w:t xml:space="preserve">»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لأنّها ربّما تعذّر عليها الطواف للحيض و تضرّرت بالتخلّف عن الحاجّ،فلو لم يبح لها التقديم،لزم الضرر</w:t>
      </w:r>
      <w:r>
        <w:rPr>
          <w:rFonts w:eastAsia="Amiri" w:cs="Amiri" w:ascii="Amiri" w:hAnsi="Amiri"/>
          <w:color w:val="111111"/>
          <w:sz w:val="28"/>
          <w:szCs w:val="28"/>
          <w:rtl w:val="true"/>
          <w:lang w:bidi="ar-SA"/>
        </w:rPr>
        <w:t>.</w:t>
      </w:r>
    </w:p>
    <w:p>
      <w:pPr>
        <w:pStyle w:val="Heading5"/>
        <w:numPr>
          <w:ilvl w:val="4"/>
          <w:numId w:val="1"/>
        </w:numPr>
        <w:rPr/>
      </w:pPr>
      <w:bookmarkStart w:id="297" w:name="__RefHeading___Toc1375072_222507752"/>
      <w:bookmarkStart w:id="298" w:name="_Toc116"/>
      <w:bookmarkEnd w:id="297"/>
      <w:r>
        <w:rPr>
          <w:rtl w:val="true"/>
        </w:rPr>
        <w:t>مسألة</w:t>
      </w:r>
      <w:r>
        <w:rPr>
          <w:rtl w:val="true"/>
        </w:rPr>
        <w:t>:</w:t>
      </w:r>
      <w:r>
        <w:rPr>
          <w:rtl w:val="true"/>
        </w:rPr>
        <w:t>المرأة إذا كانت عليلة،جاز أن يطاف بها و لو كان على الحجر زحام،</w:t>
      </w:r>
      <w:bookmarkEnd w:id="298"/>
    </w:p>
    <w:p>
      <w:pPr>
        <w:pStyle w:val="BookText"/>
        <w:rPr/>
      </w:pPr>
      <w:r>
        <w:rPr>
          <w:rFonts w:ascii="Amiri" w:hAnsi="Amiri" w:eastAsia="Amiri" w:cs="Amiri"/>
          <w:color w:val="111111"/>
          <w:sz w:val="28"/>
          <w:sz w:val="28"/>
          <w:szCs w:val="28"/>
          <w:rtl w:val="true"/>
          <w:lang w:bidi="ar-SA"/>
        </w:rPr>
        <w:t>جاز لها ترك الاستلام</w:t>
      </w:r>
    </w:p>
    <w:p>
      <w:pPr>
        <w:pStyle w:val="BookText"/>
        <w:rPr/>
      </w:pPr>
      <w:r>
        <w:rPr>
          <w:rFonts w:ascii="Amiri" w:hAnsi="Amiri" w:eastAsia="Amiri" w:cs="Amiri"/>
          <w:color w:val="111111"/>
          <w:sz w:val="28"/>
          <w:sz w:val="28"/>
          <w:szCs w:val="28"/>
          <w:rtl w:val="true"/>
          <w:lang w:bidi="ar-SA"/>
        </w:rPr>
        <w:t>،و لو حملت حتّى تستلم،كان أفضل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الشيخ عن محمّد بن الهيثم التميميّ </w:t>
      </w:r>
      <w:r>
        <w:rPr>
          <w:rStyle w:val="FootnoteAnchor"/>
          <w:rtl w:val="true"/>
        </w:rPr>
        <w:footnoteReference w:id="382"/>
      </w:r>
    </w:p>
    <w:p>
      <w:pPr>
        <w:pStyle w:val="BookText"/>
        <w:rPr/>
      </w:pP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العلاّمة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17:366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حججت بامرأتي و كانت قد أقعدت بضع عشرة سنة،قال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كان في الليل وضعتها في شقّ محمل و حملتها أنا بجانب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الخادم بالجانب الآخر،قال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فطفت بها طواف الفريضة و بين الصفا و المروة و اعتددت به أنا لنفسي ثمّ لقيت أبا عبد اللّه عليه السلام فوصفت له ما صنعته،فقال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أجزأ عنك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معاوية بن عمّار،عن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كانت المرأة مريضة لا تعقل،فليحرم عنها،و عليها ما بقي على المحرم،و يطاف بها أو يطاف </w:t>
      </w:r>
      <w:bookmarkStart w:id="299" w:name="pg12681_128882"/>
    </w:p>
    <w:p>
      <w:pPr>
        <w:pStyle w:val="BookText"/>
        <w:rPr/>
      </w:pPr>
      <w:bookmarkEnd w:id="299"/>
      <w:r>
        <w:rPr>
          <w:rFonts w:ascii="Amiri" w:hAnsi="Amiri" w:eastAsia="Amiri" w:cs="Amiri"/>
          <w:color w:val="111111"/>
          <w:sz w:val="28"/>
          <w:sz w:val="28"/>
          <w:szCs w:val="28"/>
          <w:rtl w:val="true"/>
          <w:lang w:bidi="ar-SA"/>
        </w:rPr>
        <w:t>عنها،و يرمى عنها</w:t>
      </w:r>
      <w:r>
        <w:rPr>
          <w:rFonts w:eastAsia="Amiri" w:cs="Amiri" w:ascii="Amiri" w:hAnsi="Amiri"/>
          <w:color w:val="111111"/>
          <w:sz w:val="28"/>
          <w:szCs w:val="28"/>
          <w:rtl w:val="true"/>
          <w:lang w:bidi="ar-SA"/>
        </w:rPr>
        <w:t xml:space="preserve">»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 عن معاوية بن عمّار،قال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امرأة حجّت معنا و هي حبلى و لم تحجّ قطّ يزاحم بها حتّى تستلم الحجر؟قال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تضرّوا </w:t>
      </w:r>
      <w:r>
        <w:rPr>
          <w:rStyle w:val="FootnoteAnchor"/>
          <w:rtl w:val="true"/>
        </w:rPr>
        <w:footnoteReference w:id="384"/>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فموضوع عنها؟قال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بدّ من استلامها </w:t>
      </w:r>
      <w:r>
        <w:rPr>
          <w:rStyle w:val="FootnoteAnchor"/>
          <w:rtl w:val="true"/>
        </w:rPr>
        <w:footnoteReference w:id="385"/>
      </w:r>
      <w:r>
        <w:rPr>
          <w:rFonts w:ascii="Amiri" w:hAnsi="Amiri" w:eastAsia="Amiri" w:cs="Amiri"/>
          <w:color w:val="111111"/>
          <w:sz w:val="28"/>
          <w:sz w:val="28"/>
          <w:szCs w:val="28"/>
          <w:rtl w:val="true"/>
          <w:lang w:bidi="ar-SA"/>
        </w:rPr>
        <w:t>في أوّل سبع واحدة،ثمّ رأينا الناس قد كثروا و حرصوا،فلا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سألت أبا عبد اللّه عليه السلام عن المرأة تحمل في المحمل فتستلم </w:t>
      </w:r>
      <w:r>
        <w:rPr>
          <w:rStyle w:val="FootnoteAnchor"/>
          <w:rtl w:val="true"/>
        </w:rPr>
        <w:footnoteReference w:id="386"/>
      </w:r>
      <w:r>
        <w:rPr>
          <w:rFonts w:ascii="Amiri" w:hAnsi="Amiri" w:eastAsia="Amiri" w:cs="Amiri"/>
          <w:color w:val="111111"/>
          <w:sz w:val="28"/>
          <w:sz w:val="28"/>
          <w:szCs w:val="28"/>
          <w:rtl w:val="true"/>
          <w:lang w:bidi="ar-SA"/>
        </w:rPr>
        <w:t>الحجر و تطوف بالبيت من غير مرض و لا علّة؟فقال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لأكره ذلك لها،و أمّا أن تحمل و تستلم الحجر كراهية الزحام للرجل،فلا بأس به حتّى إذا استلمت طافت ماشية</w:t>
      </w:r>
      <w:r>
        <w:rPr>
          <w:rFonts w:eastAsia="Amiri" w:cs="Amiri" w:ascii="Amiri" w:hAnsi="Amiri"/>
          <w:color w:val="111111"/>
          <w:sz w:val="28"/>
          <w:szCs w:val="28"/>
          <w:rtl w:val="true"/>
          <w:lang w:bidi="ar-SA"/>
        </w:rPr>
        <w:t xml:space="preserve">»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0" w:name="__RefHeading___Toc1375074_222507752"/>
      <w:bookmarkStart w:id="301" w:name="_Toc117"/>
      <w:bookmarkEnd w:id="300"/>
      <w:r>
        <w:rPr>
          <w:rtl w:val="true"/>
        </w:rPr>
        <w:t>مسألة</w:t>
      </w:r>
      <w:r>
        <w:rPr>
          <w:rtl w:val="true"/>
        </w:rPr>
        <w:t>:</w:t>
      </w:r>
      <w:r>
        <w:rPr>
          <w:rtl w:val="true"/>
        </w:rPr>
        <w:t>و المستحاضة تطوف بالبيت و تفعل ما تفعله الطاهر من الصلاة فيه</w:t>
      </w:r>
      <w:bookmarkEnd w:id="301"/>
    </w:p>
    <w:p>
      <w:pPr>
        <w:pStyle w:val="BookText"/>
        <w:rPr/>
      </w:pPr>
      <w:r>
        <w:rPr>
          <w:rFonts w:ascii="Amiri" w:hAnsi="Amiri" w:eastAsia="Amiri" w:cs="Amiri"/>
          <w:color w:val="111111"/>
          <w:sz w:val="28"/>
          <w:sz w:val="28"/>
          <w:szCs w:val="28"/>
          <w:rtl w:val="true"/>
          <w:lang w:bidi="ar-SA"/>
        </w:rPr>
        <w:t>و السعي و غير ذلك إذا فعلت ما تفعله المستحاضة</w:t>
      </w:r>
    </w:p>
    <w:p>
      <w:pPr>
        <w:pStyle w:val="BookText"/>
        <w:rPr/>
      </w:pPr>
      <w:r>
        <w:rPr>
          <w:rFonts w:ascii="Amiri" w:hAnsi="Amiri" w:eastAsia="Amiri" w:cs="Amiri"/>
          <w:color w:val="111111"/>
          <w:sz w:val="28"/>
          <w:sz w:val="28"/>
          <w:szCs w:val="28"/>
          <w:rtl w:val="true"/>
          <w:lang w:bidi="ar-SA"/>
        </w:rPr>
        <w:t>؛لأنّها حينئذ تكون بحكم الطاهر</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زرارة عن أبي جعفر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أسماء بنت عميس نفست بمحمّد بن أبي بكر،فأمرها رسول اللّه صلّى اللّه عليه و آله حين أرادت الإحرام من ذي الحليفة أن تحتشي بالكرسف و الخرق و تهلّ بالحجّ،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قدموا،نسكوا المناسك و قد نالها ثمانية عشر يوما،فأمرها رسول اللّه صلّى اللّه عليه و آله أن تطوف بالبيت و تصلّي،و لم ينقطع عنها الدم،ففعلت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 xml:space="preserve">. </w:t>
      </w:r>
      <w:bookmarkStart w:id="302" w:name="pg12681_128883"/>
    </w:p>
    <w:p>
      <w:pPr>
        <w:pStyle w:val="BookText"/>
        <w:rPr/>
      </w:pPr>
      <w:bookmarkEnd w:id="302"/>
      <w:r>
        <w:rPr>
          <w:rFonts w:ascii="Amiri" w:hAnsi="Amiri" w:eastAsia="Amiri" w:cs="Amiri"/>
          <w:color w:val="111111"/>
          <w:sz w:val="28"/>
          <w:sz w:val="28"/>
          <w:szCs w:val="28"/>
          <w:rtl w:val="true"/>
          <w:lang w:bidi="ar-SA"/>
        </w:rPr>
        <w:t>و عن يونس بن يعقوب،عمّن حدّثه،عن أبي عبد اللّه عليه السلام،قال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المستحاضة تطوف بالبيت و تصلّي و لا تدخل الكعبة</w:t>
      </w:r>
      <w:r>
        <w:rPr>
          <w:rFonts w:eastAsia="Amiri" w:cs="Amiri" w:ascii="Amiri" w:hAnsi="Amiri"/>
          <w:color w:val="111111"/>
          <w:sz w:val="28"/>
          <w:szCs w:val="28"/>
          <w:rtl w:val="true"/>
          <w:lang w:bidi="ar-SA"/>
        </w:rPr>
        <w:t xml:space="preserve">»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عبد الرحمن بن أبي عبد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المستحاضة أ يطؤها زوجها و هل تطوف بالبيت؟قال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تقعد قرءها الذي </w:t>
      </w:r>
      <w:r>
        <w:rPr>
          <w:rStyle w:val="FootnoteAnchor"/>
          <w:rtl w:val="true"/>
        </w:rPr>
        <w:footnoteReference w:id="390"/>
      </w:r>
      <w:r>
        <w:rPr>
          <w:rFonts w:ascii="Amiri" w:hAnsi="Amiri" w:eastAsia="Amiri" w:cs="Amiri"/>
          <w:color w:val="111111"/>
          <w:sz w:val="28"/>
          <w:sz w:val="28"/>
          <w:szCs w:val="28"/>
          <w:rtl w:val="true"/>
          <w:lang w:bidi="ar-SA"/>
        </w:rPr>
        <w:t xml:space="preserve">كانت تحيض فيه،فإن </w:t>
      </w:r>
      <w:r>
        <w:rPr>
          <w:rStyle w:val="FootnoteAnchor"/>
          <w:rtl w:val="true"/>
        </w:rPr>
        <w:footnoteReference w:id="391"/>
      </w:r>
      <w:r>
        <w:rPr>
          <w:rFonts w:ascii="Amiri" w:hAnsi="Amiri" w:eastAsia="Amiri" w:cs="Amiri"/>
          <w:color w:val="111111"/>
          <w:sz w:val="28"/>
          <w:sz w:val="28"/>
          <w:szCs w:val="28"/>
          <w:rtl w:val="true"/>
          <w:lang w:bidi="ar-SA"/>
        </w:rPr>
        <w:t>كان قرؤها مستقيما،فلتأخذ به،و إن كان فيه خلاف،فلتحتط بيوم أو يومين و لتغتسل و لتستدخل كرسفا،فإذا ظهر على الكرسف،فلتغتسل،ثمّ تضع كرسفا آخر ثمّ تغتسل،فإذا كان دم سائل فلتؤخّر الصلاة إلى الصلاة ثمّ تصلّي صلاتين بغسل واحد،و كلّ شيء استحلّت به الصلاة فليأتها زوجها و لتطف بالبيت</w:t>
      </w:r>
      <w:r>
        <w:rPr>
          <w:rFonts w:eastAsia="Amiri" w:cs="Amiri" w:ascii="Amiri" w:hAnsi="Amiri"/>
          <w:color w:val="111111"/>
          <w:sz w:val="28"/>
          <w:szCs w:val="28"/>
          <w:rtl w:val="true"/>
          <w:lang w:bidi="ar-SA"/>
        </w:rPr>
        <w:t xml:space="preserve">»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ثبت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يكره لها دخول الكعبة حسب ما تضمّنته رواية يونس</w:t>
      </w:r>
      <w:r>
        <w:rPr>
          <w:rFonts w:eastAsia="Amiri" w:cs="Amiri" w:ascii="Amiri" w:hAnsi="Amiri"/>
          <w:color w:val="111111"/>
          <w:sz w:val="28"/>
          <w:szCs w:val="28"/>
          <w:rtl w:val="true"/>
          <w:lang w:bidi="ar-SA"/>
        </w:rPr>
        <w:t>.</w:t>
      </w:r>
    </w:p>
    <w:p>
      <w:pPr>
        <w:pStyle w:val="Heading5"/>
        <w:numPr>
          <w:ilvl w:val="4"/>
          <w:numId w:val="1"/>
        </w:numPr>
        <w:rPr/>
      </w:pPr>
      <w:bookmarkStart w:id="303" w:name="__RefHeading___Toc1375076_222507752"/>
      <w:bookmarkStart w:id="304" w:name="_Toc118"/>
      <w:bookmarkEnd w:id="303"/>
      <w:r>
        <w:rPr>
          <w:rtl w:val="true"/>
        </w:rPr>
        <w:t>مسألة</w:t>
      </w:r>
      <w:r>
        <w:rPr>
          <w:rtl w:val="true"/>
        </w:rPr>
        <w:t>:</w:t>
      </w:r>
      <w:r>
        <w:rPr>
          <w:rtl w:val="true"/>
        </w:rPr>
        <w:t>قد بيّنّا أنّها إذا كانت عليلة،جاز أن يطاف بها و تستلم الأركان</w:t>
      </w:r>
      <w:bookmarkEnd w:id="304"/>
    </w:p>
    <w:p>
      <w:pPr>
        <w:pStyle w:val="BookText"/>
        <w:rPr/>
      </w:pPr>
      <w:r>
        <w:rPr>
          <w:rFonts w:ascii="IRNazanin" w:hAnsi="IRNazanin" w:eastAsia="IRNazanin"/>
          <w:color w:val="111111"/>
          <w:sz w:val="28"/>
          <w:sz w:val="28"/>
          <w:szCs w:val="28"/>
          <w:rtl w:val="true"/>
          <w:lang w:bidi="fa-IR"/>
        </w:rPr>
        <w:t>و الحجر</w:t>
      </w:r>
    </w:p>
    <w:p>
      <w:pPr>
        <w:pStyle w:val="BookText"/>
        <w:rPr/>
      </w:pPr>
      <w:r>
        <w:rPr>
          <w:rStyle w:val="FootnoteAnchor"/>
          <w:rtl w:val="true"/>
        </w:rPr>
        <w:footnoteReference w:id="3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عليه </w:t>
      </w:r>
      <w:r>
        <w:rPr>
          <w:rStyle w:val="FootnoteAnchor"/>
          <w:rtl w:val="true"/>
        </w:rPr>
        <w:footnoteReference w:id="394"/>
      </w:r>
      <w:r>
        <w:rPr>
          <w:rFonts w:ascii="Amiri" w:hAnsi="Amiri" w:eastAsia="Amiri" w:cs="Amiri"/>
          <w:color w:val="111111"/>
          <w:sz w:val="28"/>
          <w:sz w:val="28"/>
          <w:szCs w:val="28"/>
          <w:rtl w:val="true"/>
          <w:lang w:bidi="ar-SA"/>
        </w:rPr>
        <w:t xml:space="preserve">زحمة،أشارت إليه و لا تزاحم الرجال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كان بها علّة تمنع من حملها و الطواف بها،طاف عنها وليّها و ليس عليها شيء؛للضرورة</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كانت عليلة لا تعقل عند الإحرام،أحرم عنها وليّها،و جنّبها ما يجتنب المحرم و تمّ إحرامها</w:t>
      </w:r>
      <w:r>
        <w:rPr>
          <w:rFonts w:eastAsia="Amiri" w:cs="Amiri" w:ascii="Amiri" w:hAnsi="Amiri"/>
          <w:color w:val="111111"/>
          <w:sz w:val="28"/>
          <w:szCs w:val="28"/>
          <w:rtl w:val="true"/>
          <w:lang w:bidi="ar-SA"/>
        </w:rPr>
        <w:t xml:space="preserve">. </w:t>
      </w:r>
      <w:bookmarkStart w:id="305" w:name="pg12681_128884"/>
    </w:p>
    <w:p>
      <w:pPr>
        <w:pStyle w:val="BookText"/>
        <w:rPr/>
      </w:pPr>
      <w:bookmarkEnd w:id="305"/>
      <w:r>
        <w:rPr>
          <w:rFonts w:ascii="Amiri" w:hAnsi="Amiri" w:eastAsia="Amiri" w:cs="Amiri"/>
          <w:color w:val="111111"/>
          <w:sz w:val="28"/>
          <w:sz w:val="28"/>
          <w:szCs w:val="28"/>
          <w:rtl w:val="true"/>
          <w:lang w:bidi="ar-SA"/>
        </w:rPr>
        <w:t xml:space="preserve">و قد بيّنّا </w:t>
      </w:r>
      <w:r>
        <w:rPr>
          <w:rStyle w:val="FootnoteAnchor"/>
          <w:rtl w:val="true"/>
        </w:rPr>
        <w:footnoteReference w:id="396"/>
      </w:r>
      <w:r>
        <w:rPr>
          <w:rFonts w:ascii="Amiri" w:hAnsi="Amiri" w:eastAsia="Amiri" w:cs="Amiri"/>
          <w:color w:val="111111"/>
          <w:sz w:val="28"/>
          <w:sz w:val="28"/>
          <w:szCs w:val="28"/>
          <w:rtl w:val="true"/>
          <w:lang w:bidi="ar-SA"/>
        </w:rPr>
        <w:t xml:space="preserve">فيما مضى أنّه ليس على النساء رفع الصوت بالتلبية،و لا كشف الرأس،و يجوز لها لبس المخيط و الحرير على كراهية،و رخّص لها في تظليل المحمل،و ليس عليها حلق و لا دخول البيت،فإذا أرادت دخول البيت،فلتدخله إذا لم يكن زحام،و لو زاملها الرجل،صلّى أحدهما أوّلا،فإذا فرغ،صلّى الآخر،و هذا بناء على تحريم المحاذاة،و قد سبق في باب الصلاة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ينبغي أن يصلّي الرجل أوّلا ثمّ المرأة،رواه الشيخ عن أبي بصير،عن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و المرأة يصلّيان جميعا في المحمل؟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 لكن يصلّي الرجل و تصلّي المرأة بعده</w:t>
      </w:r>
      <w:r>
        <w:rPr>
          <w:rFonts w:eastAsia="Amiri" w:cs="Amiri" w:ascii="Amiri" w:hAnsi="Amiri"/>
          <w:color w:val="111111"/>
          <w:sz w:val="28"/>
          <w:szCs w:val="28"/>
          <w:rtl w:val="true"/>
          <w:lang w:bidi="ar-SA"/>
        </w:rPr>
        <w:t xml:space="preserve">»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6" w:name="__RefHeading___Toc1375078_222507752"/>
      <w:bookmarkStart w:id="307" w:name="_Toc119"/>
      <w:bookmarkEnd w:id="306"/>
      <w:r>
        <w:rPr>
          <w:rtl w:val="true"/>
        </w:rPr>
        <w:t>مسألة</w:t>
      </w:r>
      <w:r>
        <w:rPr>
          <w:rtl w:val="true"/>
        </w:rPr>
        <w:t>:</w:t>
      </w:r>
      <w:r>
        <w:rPr>
          <w:rtl w:val="true"/>
        </w:rPr>
        <w:t>قد بيّنّا أنّه يجوز للمرأة أن تخرج في حجّة الإسلام،سواء أذن لها</w:t>
      </w:r>
      <w:bookmarkEnd w:id="307"/>
    </w:p>
    <w:p>
      <w:pPr>
        <w:pStyle w:val="BookText"/>
        <w:rPr/>
      </w:pPr>
      <w:r>
        <w:rPr>
          <w:rFonts w:ascii="IRNazanin" w:hAnsi="IRNazanin" w:eastAsia="IRNazanin"/>
          <w:color w:val="111111"/>
          <w:sz w:val="28"/>
          <w:sz w:val="28"/>
          <w:szCs w:val="28"/>
          <w:rtl w:val="true"/>
          <w:lang w:bidi="fa-IR"/>
        </w:rPr>
        <w:t>زوجها أو منعها</w:t>
      </w:r>
    </w:p>
    <w:p>
      <w:pPr>
        <w:pStyle w:val="BookText"/>
        <w:rPr/>
      </w:pPr>
      <w:r>
        <w:rPr>
          <w:rStyle w:val="FootnoteAnchor"/>
          <w:rtl w:val="true"/>
        </w:rPr>
        <w:footnoteReference w:id="3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المطلّقة،سواء كانت المطلّقة رجعيّة أو بائنة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المتوفّى عنها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أحرمت المرأة بالحجّ ثمّ طلّقها زوجها و وجبت عليها العدّة،فإن كان الوقت ضيّقا بحيث يخاف فوت الحجّ إذا أقامت،فإنّها تخرج و تقضي حجّها ثمّ تعود و تقضي باقي العدّة إن بقي عليها شيء،و إن كان الوقت واسعا أو كانت محرمة بعمرة،فإنّها تقيم و تقضي عدّتها ثمّ تحجّ و تعتمر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القول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في حجّة الإسلام فهو ممنوع،بل الواجب عليها المضيّ فيها مطلقا،سواء اتّسع الوقت أو ضاق؛لقوله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تمنعوا </w:t>
      </w:r>
    </w:p>
    <w:p>
      <w:pPr>
        <w:pStyle w:val="BookText"/>
        <w:rPr/>
      </w:pPr>
      <w:r>
        <w:rPr>
          <w:rFonts w:ascii="Amiri" w:hAnsi="Amiri" w:eastAsia="Amiri" w:cs="Amiri"/>
          <w:color w:val="111111"/>
          <w:sz w:val="28"/>
          <w:sz w:val="28"/>
          <w:szCs w:val="28"/>
          <w:rtl w:val="true"/>
          <w:lang w:bidi="ar-SA"/>
        </w:rPr>
        <w:t>إماء اللّه مساجد اللّه،فإذا خرجن فليخرجن تفلات</w:t>
      </w:r>
      <w:r>
        <w:rPr>
          <w:rFonts w:eastAsia="Amiri" w:cs="Amiri" w:ascii="Amiri" w:hAnsi="Amiri"/>
          <w:color w:val="111111"/>
          <w:sz w:val="28"/>
          <w:szCs w:val="28"/>
          <w:rtl w:val="true"/>
          <w:lang w:bidi="ar-SA"/>
        </w:rPr>
        <w:t xml:space="preserve">» </w:t>
      </w:r>
      <w:r>
        <w:rPr>
          <w:rStyle w:val="FootnoteAnchor"/>
          <w:rtl w:val="true"/>
        </w:rPr>
        <w:footnoteReference w:id="401"/>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متطيّبات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لأنّها فيها بمنزلتها في صلب النكاح،و إن كان في حجّة التطوّع فهو حقّ،أمّا المتوفّى عنها زوجها فإنّه يجوز لها أن تخرج في الحجّ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لها أن تخرج في حجّة الإسلام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الحجّ واجب على الفور في حقّ عامّة المكلّفين،فيكون كذلك في حقّ المتوفّى عنها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لأنّها معتدّة،فوجب عليها الخروج إلى الحجّ،كالمطلّقة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رواه الشيخ عن داود بن الحصين،عن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المتوفّى عنها زوجها،قال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تحجّ و إن كانت في عدّتها</w:t>
      </w:r>
      <w:r>
        <w:rPr>
          <w:rFonts w:eastAsia="Amiri" w:cs="Amiri" w:ascii="Amiri" w:hAnsi="Amiri"/>
          <w:color w:val="111111"/>
          <w:sz w:val="28"/>
          <w:szCs w:val="28"/>
          <w:rtl w:val="true"/>
          <w:lang w:bidi="ar-SA"/>
        </w:rPr>
        <w:t xml:space="preserve">»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الموثّق عن زرارة،قال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المتوفّى عنها زوجها تحجّ؟قال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أبي هلال،عن أبي عبد اللّه عليه السلام،قال في التي </w:t>
      </w:r>
      <w:r>
        <w:rPr>
          <w:rStyle w:val="FootnoteAnchor"/>
          <w:rtl w:val="true"/>
        </w:rPr>
        <w:footnoteReference w:id="405"/>
      </w:r>
      <w:r>
        <w:rPr>
          <w:rFonts w:ascii="Amiri" w:hAnsi="Amiri" w:eastAsia="Amiri" w:cs="Amiri"/>
          <w:color w:val="111111"/>
          <w:sz w:val="28"/>
          <w:sz w:val="28"/>
          <w:szCs w:val="28"/>
          <w:rtl w:val="true"/>
          <w:lang w:bidi="ar-SA"/>
        </w:rPr>
        <w:t>يموت عنها زوجها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تخرج إلى الحجّ و العمرة و لا تخرج التي تطلّق؛لأنّ اللّه تعالى يقول</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يَخْرُجْنَ </w:t>
      </w:r>
      <w:r>
        <w:rPr>
          <w:rStyle w:val="FootnoteAnchor"/>
          <w:rtl w:val="true"/>
        </w:rPr>
        <w:footnoteReference w:id="406"/>
      </w:r>
      <w:r>
        <w:rPr>
          <w:rFonts w:ascii="Amiri" w:hAnsi="Amiri" w:eastAsia="Amiri" w:cs="Amiri"/>
          <w:color w:val="111111"/>
          <w:sz w:val="28"/>
          <w:sz w:val="28"/>
          <w:szCs w:val="28"/>
          <w:rtl w:val="true"/>
          <w:lang w:bidi="ar-SA"/>
        </w:rPr>
        <w:t>إلا أن تكون طلّقت في سفر</w:t>
      </w:r>
      <w:r>
        <w:rPr>
          <w:rFonts w:eastAsia="Amiri" w:cs="Amiri" w:ascii="Amiri" w:hAnsi="Amiri"/>
          <w:color w:val="111111"/>
          <w:sz w:val="28"/>
          <w:szCs w:val="28"/>
          <w:rtl w:val="true"/>
          <w:lang w:bidi="ar-SA"/>
        </w:rPr>
        <w:t xml:space="preserve">»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 xml:space="preserve">. </w:t>
      </w:r>
      <w:bookmarkStart w:id="308" w:name="pg12681_128886"/>
    </w:p>
    <w:p>
      <w:pPr>
        <w:pStyle w:val="BookText"/>
        <w:rPr/>
      </w:pPr>
      <w:bookmarkEnd w:id="308"/>
      <w:r>
        <w:rPr>
          <w:rFonts w:ascii="Amiri" w:hAnsi="Amiri" w:eastAsia="Amiri" w:cs="Amiri"/>
          <w:color w:val="111111"/>
          <w:sz w:val="28"/>
          <w:sz w:val="28"/>
          <w:szCs w:val="28"/>
          <w:rtl w:val="true"/>
          <w:lang w:bidi="ar-SA"/>
        </w:rPr>
        <w:t>إذا عرفت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فالمراد بالنهي هاهنا عن الخروج للمطلّقة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به الخروج في حجّة التطوّع،أمّا في حجّة الإسلام فلا؛لما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مسلم،عن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المطلّقة تحجّ في عدّتها</w:t>
      </w:r>
      <w:r>
        <w:rPr>
          <w:rFonts w:eastAsia="Amiri" w:cs="Amiri" w:ascii="Amiri" w:hAnsi="Amiri"/>
          <w:color w:val="111111"/>
          <w:sz w:val="28"/>
          <w:szCs w:val="28"/>
          <w:rtl w:val="true"/>
          <w:lang w:bidi="ar-SA"/>
        </w:rPr>
        <w:t xml:space="preserve">»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إنّما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بها حجّة الإسلام؛لما رواه منصور بن حازم،قال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المطلّقة تحجّ في عدّتها؟قال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كانت صرورة،حجّت في عدّتها،و إن كانت قد حجّت،فلا تحجّ حتّى تقضي عدّتها</w:t>
      </w:r>
      <w:r>
        <w:rPr>
          <w:rFonts w:eastAsia="Amiri" w:cs="Amiri" w:ascii="Amiri" w:hAnsi="Amiri"/>
          <w:color w:val="111111"/>
          <w:sz w:val="28"/>
          <w:szCs w:val="28"/>
          <w:rtl w:val="true"/>
          <w:lang w:bidi="ar-SA"/>
        </w:rPr>
        <w:t xml:space="preserve">»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كذا إذا كان الطلاق بائنا،فإنّه يجوز لها أن تخرج في التطوّع و الواجب على ما تقدّم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أحمد،فإنّه احتجّ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العدّة تفوت،بخلاف الحجّ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المنع من عدم فوات الحجّ،فإنّه عندنا على الفور فهو و إن لم يفت، بمعنى أنّه يمكن استدراكه،و لكنّه يفوت تعجيله الواجب</w:t>
      </w:r>
      <w:r>
        <w:rPr>
          <w:rFonts w:eastAsia="Amiri" w:cs="Amiri" w:ascii="Amiri" w:hAnsi="Amiri"/>
          <w:color w:val="111111"/>
          <w:sz w:val="28"/>
          <w:szCs w:val="28"/>
          <w:rtl w:val="true"/>
          <w:lang w:bidi="ar-SA"/>
        </w:rPr>
        <w:t>.</w:t>
      </w:r>
    </w:p>
    <w:p>
      <w:pPr>
        <w:pStyle w:val="Heading5"/>
        <w:numPr>
          <w:ilvl w:val="4"/>
          <w:numId w:val="1"/>
        </w:numPr>
        <w:rPr/>
      </w:pPr>
      <w:bookmarkStart w:id="309" w:name="__RefHeading___Toc1375080_222507752"/>
      <w:bookmarkStart w:id="310" w:name="_Toc120"/>
      <w:bookmarkEnd w:id="309"/>
      <w:r>
        <w:rPr>
          <w:rtl w:val="true"/>
        </w:rPr>
        <w:t>مسألة</w:t>
      </w:r>
      <w:r>
        <w:rPr>
          <w:rtl w:val="true"/>
        </w:rPr>
        <w:t>:</w:t>
      </w:r>
      <w:r>
        <w:rPr>
          <w:rtl w:val="true"/>
        </w:rPr>
        <w:t>لو نذرت المرأة الحجّ،فإن كان قبل العقد عليها أو بعده بإذن زوجها،</w:t>
      </w:r>
      <w:bookmarkEnd w:id="310"/>
    </w:p>
    <w:p>
      <w:pPr>
        <w:pStyle w:val="BookText"/>
        <w:rPr/>
      </w:pPr>
      <w:r>
        <w:rPr>
          <w:rFonts w:ascii="Amiri" w:hAnsi="Amiri" w:eastAsia="Amiri" w:cs="Amiri"/>
          <w:color w:val="111111"/>
          <w:sz w:val="28"/>
          <w:sz w:val="28"/>
          <w:szCs w:val="28"/>
          <w:rtl w:val="true"/>
          <w:lang w:bidi="ar-SA"/>
        </w:rPr>
        <w:t>كان حكمه حكم حجّة الإسلام</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كان بعد العقد بغير إذن الزوج،لم ينعقد نذرها، سواء دخل بها الزوج أو لم يدخل؛لأنّها مئونة المنافع المستحقّة له منها،فكانت كالعبد،و قد مضى البحث في ذلك كلّه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 xml:space="preserve">. </w:t>
      </w:r>
      <w:bookmarkStart w:id="311" w:name="pg12681_128887"/>
    </w:p>
    <w:p>
      <w:pPr>
        <w:pStyle w:val="Heading5"/>
        <w:numPr>
          <w:ilvl w:val="4"/>
          <w:numId w:val="1"/>
        </w:numPr>
        <w:rPr/>
      </w:pPr>
      <w:bookmarkStart w:id="312" w:name="__RefHeading___Toc1375082_222507752"/>
      <w:bookmarkStart w:id="313" w:name="_Toc121"/>
      <w:bookmarkEnd w:id="311"/>
      <w:bookmarkEnd w:id="312"/>
      <w:r>
        <w:rPr>
          <w:rtl w:val="true"/>
        </w:rPr>
        <w:t>فصل</w:t>
      </w:r>
      <w:r>
        <w:rPr>
          <w:rtl w:val="true"/>
        </w:rPr>
        <w:t>:</w:t>
      </w:r>
      <w:bookmarkEnd w:id="313"/>
    </w:p>
    <w:p>
      <w:pPr>
        <w:pStyle w:val="BookText"/>
        <w:rPr/>
      </w:pPr>
      <w:r>
        <w:rPr>
          <w:rFonts w:ascii="Amiri" w:hAnsi="Amiri" w:eastAsia="Amiri" w:cs="Amiri"/>
          <w:color w:val="111111"/>
          <w:sz w:val="28"/>
          <w:sz w:val="28"/>
          <w:szCs w:val="28"/>
          <w:rtl w:val="true"/>
          <w:lang w:bidi="ar-SA"/>
        </w:rPr>
        <w:t>روى ابن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مسلم،عن أحدهما</w:t>
      </w:r>
    </w:p>
    <w:p>
      <w:pPr>
        <w:pStyle w:val="BookText"/>
        <w:rPr/>
      </w:pPr>
      <w:r>
        <w:rPr>
          <w:rFonts w:ascii="Amiri" w:hAnsi="Amiri" w:eastAsia="Amiri" w:cs="Amiri"/>
          <w:color w:val="111111"/>
          <w:sz w:val="28"/>
          <w:sz w:val="28"/>
          <w:szCs w:val="28"/>
          <w:rtl w:val="true"/>
          <w:lang w:bidi="ar-SA"/>
        </w:rPr>
        <w:t>عليهما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المحرمة إذا طهرت تغسل رأسها بالخطميّ؟فقال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يجزئها الماء</w:t>
      </w:r>
      <w:r>
        <w:rPr>
          <w:rFonts w:eastAsia="Amiri" w:cs="Amiri" w:ascii="Amiri" w:hAnsi="Amiri"/>
          <w:color w:val="111111"/>
          <w:sz w:val="28"/>
          <w:szCs w:val="28"/>
          <w:rtl w:val="true"/>
          <w:lang w:bidi="ar-SA"/>
        </w:rPr>
        <w:t xml:space="preserve">»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4" w:name="__RefHeading___Toc1375084_222507752"/>
      <w:bookmarkStart w:id="315" w:name="_Toc122"/>
      <w:bookmarkEnd w:id="314"/>
      <w:r>
        <w:rPr>
          <w:rtl w:val="true"/>
        </w:rPr>
        <w:t>فصل</w:t>
      </w:r>
      <w:r>
        <w:rPr>
          <w:rtl w:val="true"/>
        </w:rPr>
        <w:t>:</w:t>
      </w:r>
      <w:bookmarkEnd w:id="315"/>
    </w:p>
    <w:p>
      <w:pPr>
        <w:pStyle w:val="BookText"/>
        <w:rPr/>
      </w:pPr>
      <w:r>
        <w:rPr>
          <w:rFonts w:ascii="Amiri" w:hAnsi="Amiri" w:eastAsia="Amiri" w:cs="Amiri"/>
          <w:color w:val="111111"/>
          <w:sz w:val="28"/>
          <w:sz w:val="28"/>
          <w:szCs w:val="28"/>
          <w:rtl w:val="true"/>
          <w:lang w:bidi="ar-SA"/>
        </w:rPr>
        <w:t>و في الصحيح عن عبد الرحمن بن الحجّاج،قال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إبراهيم عليه السلام</w:t>
      </w:r>
    </w:p>
    <w:p>
      <w:pPr>
        <w:pStyle w:val="BookText"/>
        <w:rPr/>
      </w:pPr>
      <w:r>
        <w:rPr>
          <w:rFonts w:ascii="Amiri" w:hAnsi="Amiri" w:eastAsia="Amiri" w:cs="Amiri"/>
          <w:color w:val="111111"/>
          <w:sz w:val="28"/>
          <w:sz w:val="28"/>
          <w:szCs w:val="28"/>
          <w:rtl w:val="true"/>
          <w:lang w:bidi="ar-SA"/>
        </w:rPr>
        <w:t>عن رجل كان معه امرأة</w:t>
      </w:r>
    </w:p>
    <w:p>
      <w:pPr>
        <w:pStyle w:val="BookText"/>
        <w:rPr/>
      </w:pPr>
      <w:r>
        <w:rPr>
          <w:rFonts w:ascii="Amiri" w:hAnsi="Amiri" w:eastAsia="Amiri" w:cs="Amiri"/>
          <w:color w:val="111111"/>
          <w:sz w:val="28"/>
          <w:sz w:val="28"/>
          <w:szCs w:val="28"/>
          <w:rtl w:val="true"/>
          <w:lang w:bidi="ar-SA"/>
        </w:rPr>
        <w:t xml:space="preserve">فقدمت مكّة و هي لا تصلّي فلم تطهر إلى </w:t>
      </w:r>
      <w:r>
        <w:rPr>
          <w:rStyle w:val="FootnoteAnchor"/>
          <w:rtl w:val="true"/>
        </w:rPr>
        <w:footnoteReference w:id="414"/>
      </w:r>
      <w:r>
        <w:rPr>
          <w:rFonts w:ascii="Amiri" w:hAnsi="Amiri" w:eastAsia="Amiri" w:cs="Amiri"/>
          <w:color w:val="111111"/>
          <w:sz w:val="28"/>
          <w:sz w:val="28"/>
          <w:szCs w:val="28"/>
          <w:rtl w:val="true"/>
          <w:lang w:bidi="ar-SA"/>
        </w:rPr>
        <w:t>يوم التروية، فطهرت و طافت بالبيت،و لم تسع بين الصفا و المروة حتّى شخصت إلى عرفات، هل تعتدّ بذلك الطواف،أو تعيد قبل الصفا و المروة؟قال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تعتدّ بذلك الطواف الأوّل و تبني عليه</w:t>
      </w:r>
      <w:r>
        <w:rPr>
          <w:rFonts w:eastAsia="Amiri" w:cs="Amiri" w:ascii="Amiri" w:hAnsi="Amiri"/>
          <w:color w:val="111111"/>
          <w:sz w:val="28"/>
          <w:szCs w:val="28"/>
          <w:rtl w:val="true"/>
          <w:lang w:bidi="ar-SA"/>
        </w:rPr>
        <w:t xml:space="preserve">»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6" w:name="__RefHeading___Toc1375086_222507752"/>
      <w:bookmarkStart w:id="317" w:name="_Toc123"/>
      <w:bookmarkEnd w:id="316"/>
      <w:r>
        <w:rPr>
          <w:rtl w:val="true"/>
        </w:rPr>
        <w:t>فصل</w:t>
      </w:r>
      <w:r>
        <w:rPr>
          <w:rtl w:val="true"/>
        </w:rPr>
        <w:t>:</w:t>
      </w:r>
      <w:bookmarkEnd w:id="317"/>
    </w:p>
    <w:p>
      <w:pPr>
        <w:pStyle w:val="BookText"/>
        <w:rPr/>
      </w:pPr>
      <w:r>
        <w:rPr>
          <w:rFonts w:ascii="Amiri" w:hAnsi="Amiri" w:eastAsia="Amiri" w:cs="Amiri"/>
          <w:color w:val="111111"/>
          <w:sz w:val="28"/>
          <w:sz w:val="28"/>
          <w:szCs w:val="28"/>
          <w:rtl w:val="true"/>
          <w:lang w:bidi="ar-SA"/>
        </w:rPr>
        <w:t>و روى ابن بابويه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صفوان،عن إسحاق بن عمّار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 أبا إبراهيم عليه السلام عن جارية لم تحض خرجت مع زوجها و أهلها فحاضت فاستحيت أن تعلم أهلها و زوجها حتّى قضت المناسك و هي على تلك الحالة و واقعها زوجها و رجعت إلى الكوفة،فقالت لأهلها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كان من الأمر كذا و كذا،فقال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سوق بدنة و الحجّ من قابل و ليس على زوجها شيء</w:t>
      </w:r>
      <w:r>
        <w:rPr>
          <w:rFonts w:eastAsia="Amiri" w:cs="Amiri" w:ascii="Amiri" w:hAnsi="Amiri"/>
          <w:color w:val="111111"/>
          <w:sz w:val="28"/>
          <w:szCs w:val="28"/>
          <w:rtl w:val="true"/>
          <w:lang w:bidi="ar-SA"/>
        </w:rPr>
        <w:t xml:space="preserve">» </w:t>
      </w:r>
      <w:r>
        <w:rPr>
          <w:rStyle w:val="FootnoteAnchor"/>
          <w:rtl w:val="true"/>
        </w:rPr>
        <w:footnoteReference w:id="4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الرواية مناسبة للمذهب</w:t>
      </w:r>
      <w:r>
        <w:rPr>
          <w:rFonts w:eastAsia="Amiri" w:cs="Amiri" w:ascii="Amiri" w:hAnsi="Amiri"/>
          <w:color w:val="111111"/>
          <w:sz w:val="28"/>
          <w:szCs w:val="28"/>
          <w:rtl w:val="true"/>
          <w:lang w:bidi="ar-SA"/>
        </w:rPr>
        <w:t xml:space="preserve">. </w:t>
      </w:r>
      <w:bookmarkStart w:id="318" w:name="pg12681_128888"/>
    </w:p>
    <w:p>
      <w:pPr>
        <w:pStyle w:val="Heading4"/>
        <w:numPr>
          <w:ilvl w:val="3"/>
          <w:numId w:val="1"/>
        </w:numPr>
        <w:rPr/>
      </w:pPr>
      <w:bookmarkStart w:id="319" w:name="__RefHeading___Toc1375088_222507752"/>
      <w:bookmarkStart w:id="320" w:name="_Toc124"/>
      <w:bookmarkEnd w:id="318"/>
      <w:bookmarkEnd w:id="319"/>
      <w:r>
        <w:rPr>
          <w:rtl w:val="true"/>
        </w:rPr>
        <w:t>الفصل الثاني</w:t>
      </w:r>
      <w:bookmarkEnd w:id="320"/>
    </w:p>
    <w:p>
      <w:pPr>
        <w:pStyle w:val="Heading5"/>
        <w:numPr>
          <w:ilvl w:val="4"/>
          <w:numId w:val="1"/>
        </w:numPr>
        <w:rPr/>
      </w:pPr>
      <w:bookmarkStart w:id="321" w:name="__RefHeading___Toc1375090_222507752"/>
      <w:bookmarkStart w:id="322" w:name="_Toc125"/>
      <w:bookmarkEnd w:id="321"/>
      <w:r>
        <w:rPr>
          <w:rtl w:val="true"/>
        </w:rPr>
        <w:t>اشارة</w:t>
      </w:r>
      <w:bookmarkEnd w:id="322"/>
    </w:p>
    <w:p>
      <w:pPr>
        <w:pStyle w:val="BookText"/>
        <w:rPr/>
      </w:pPr>
      <w:r>
        <w:rPr>
          <w:rFonts w:ascii="Amiri" w:hAnsi="Amiri" w:eastAsia="Amiri" w:cs="Amiri"/>
          <w:color w:val="111111"/>
          <w:sz w:val="28"/>
          <w:sz w:val="28"/>
          <w:szCs w:val="28"/>
          <w:rtl w:val="true"/>
          <w:lang w:bidi="ar-SA"/>
        </w:rPr>
        <w:t>في أحكام العبيد و الصبيان و الكفّار في الحجّ</w:t>
      </w:r>
    </w:p>
    <w:p>
      <w:pPr>
        <w:pStyle w:val="Heading5"/>
        <w:numPr>
          <w:ilvl w:val="4"/>
          <w:numId w:val="1"/>
        </w:numPr>
        <w:rPr/>
      </w:pPr>
      <w:bookmarkStart w:id="323" w:name="__RefHeading___Toc1375092_222507752"/>
      <w:bookmarkStart w:id="324" w:name="_Toc126"/>
      <w:bookmarkEnd w:id="323"/>
      <w:r>
        <w:rPr>
          <w:rtl w:val="true"/>
        </w:rPr>
        <w:t>مسألة</w:t>
      </w:r>
      <w:r>
        <w:rPr>
          <w:rtl w:val="true"/>
        </w:rPr>
        <w:t>:</w:t>
      </w:r>
      <w:r>
        <w:rPr>
          <w:rtl w:val="true"/>
        </w:rPr>
        <w:t>قد بيّنّا فيما سلف أنّ الحجّ غير واجب على العبيد</w:t>
      </w:r>
      <w:bookmarkEnd w:id="324"/>
    </w:p>
    <w:p>
      <w:pPr>
        <w:pStyle w:val="BookText"/>
        <w:rPr/>
      </w:pPr>
      <w:r>
        <w:rPr>
          <w:rFonts w:ascii="Amiri" w:hAnsi="Amiri" w:eastAsia="Amiri" w:cs="Amiri"/>
          <w:color w:val="111111"/>
          <w:sz w:val="28"/>
          <w:sz w:val="28"/>
          <w:szCs w:val="28"/>
          <w:rtl w:val="true"/>
          <w:lang w:bidi="ar-SA"/>
        </w:rPr>
        <w:t xml:space="preserve">و لا من انعتق بعضه لثبوت الولاية عليه </w:t>
      </w:r>
      <w:r>
        <w:rPr>
          <w:rStyle w:val="FootnoteAnchor"/>
          <w:rtl w:val="true"/>
        </w:rPr>
        <w:footnoteReference w:id="4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الحكم في المدبّر و المدبّرة و المكاتب و المكاتبة و أمّ الولد،و من انعتق بعضه لا يختلف الحكم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يجوز لواحد من هؤلاء أن يحجّ إلاّ بإذن مولاه،و إذا حجّ،كانت حجّته تطوّعا لا فرضا،و لا تجزئه عن حجّة الإسلام لو انعتق ما لم يدركه العتق قبل الوقوف بالموقفين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الزوجة الأمة لا يجوز لها أن تحجّ إلاّ بإذن مولاها و زوجها معا،فلو كره أحدهما،وجب عليها الامتناع؛لأنّها مملوكة فلا تحجّ بغير إذن سيّدها و زوجها فلا يصحّ أن تحجّ إلاّ بإذن زوجها؛لأنّ الحجّ ليس واجبا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انعتق بعضه و هاياه مولاه على أيّام معيّنة يكون لنفسه،قال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يمتنع أن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ينعقد إحرامه فيها،و يصحّ حجّه بغير إذن سيّده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مضى البحث في ذلك كلّه و في أحكام الصبيان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 xml:space="preserve">. </w:t>
      </w:r>
      <w:bookmarkStart w:id="325" w:name="pg12681_128889"/>
    </w:p>
    <w:p>
      <w:pPr>
        <w:pStyle w:val="Heading5"/>
        <w:numPr>
          <w:ilvl w:val="4"/>
          <w:numId w:val="1"/>
        </w:numPr>
        <w:rPr/>
      </w:pPr>
      <w:bookmarkStart w:id="326" w:name="__RefHeading___Toc1375094_222507752"/>
      <w:bookmarkStart w:id="327" w:name="_Toc127"/>
      <w:bookmarkEnd w:id="325"/>
      <w:bookmarkEnd w:id="326"/>
      <w:r>
        <w:rPr>
          <w:rtl w:val="true"/>
        </w:rPr>
        <w:t>مسألة</w:t>
      </w:r>
      <w:r>
        <w:rPr>
          <w:rtl w:val="true"/>
        </w:rPr>
        <w:t>:</w:t>
      </w:r>
      <w:r>
        <w:rPr>
          <w:rtl w:val="true"/>
        </w:rPr>
        <w:t>إحرام الصبيّ عندنا صحيح،و إحرام العبد صحيح بإذن مولاه أيضا،</w:t>
      </w:r>
      <w:bookmarkEnd w:id="327"/>
    </w:p>
    <w:p>
      <w:pPr>
        <w:pStyle w:val="BookText"/>
        <w:rPr/>
      </w:pPr>
      <w:r>
        <w:rPr>
          <w:rFonts w:ascii="Amiri" w:hAnsi="Amiri" w:eastAsia="Amiri" w:cs="Amiri"/>
          <w:color w:val="111111"/>
          <w:sz w:val="28"/>
          <w:sz w:val="28"/>
          <w:szCs w:val="28"/>
          <w:rtl w:val="true"/>
          <w:lang w:bidi="ar-SA"/>
        </w:rPr>
        <w:t xml:space="preserve">و قد وقع الإجماع على العبد،و خالفنا الشافعيّ في الصبيّ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عرفت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بلغ الصبيّ و أعتق العبد،فإن كان بعد فوات وقت الوقوف، مضيا على الإحرام،و كان الحجّ تطوّعا،و لا يجزئ عن حجّة الإسلام إجماعا،و إن كملا قبل الوقوف،تعيّن إحرام كلّ واحد منهما بالفرض،و أجزأه عن حجّة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به قال الشافعيّ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الصبيّ يحتاج إلى تجديد إحرام؛لأنّ إحرامه لا يصحّ عنده، و العبد يمضي على إحرامه تطوّعا،و لا ينقلب فرضا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الصبيّ و العبد معا يمضيان في الحجّ،و يكون تطوّعا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إن كان البلوغ و العتق بعد الوقوف و قبل فوات وقته بأن يكملا قبل طلوع فجر النحر،رجعا إلى عرفات و المشعر إن أمكنهما،فإن </w:t>
      </w:r>
      <w:r>
        <w:rPr>
          <w:rStyle w:val="FootnoteAnchor"/>
          <w:rtl w:val="true"/>
        </w:rPr>
        <w:footnoteReference w:id="424"/>
      </w:r>
      <w:r>
        <w:rPr>
          <w:rFonts w:ascii="Amiri" w:hAnsi="Amiri" w:eastAsia="Amiri" w:cs="Amiri"/>
          <w:color w:val="111111"/>
          <w:sz w:val="28"/>
          <w:sz w:val="28"/>
          <w:szCs w:val="28"/>
          <w:rtl w:val="true"/>
          <w:lang w:bidi="ar-SA"/>
        </w:rPr>
        <w:t>لم يمكنهما،رجعا إلى المشعر و وقفا و قد أجزأهما،و لو لم يعودا،لم يجزئهما عن حجّة الإسلام</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لم يعودا إلى عرفات،لم يجزئهما عن حجّة الإسلام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 xml:space="preserve">. </w:t>
      </w:r>
      <w:bookmarkStart w:id="328" w:name="pg12681_128890"/>
    </w:p>
    <w:p>
      <w:pPr>
        <w:pStyle w:val="BookText"/>
        <w:rPr/>
      </w:pPr>
      <w:bookmarkEnd w:id="328"/>
      <w:r>
        <w:rPr>
          <w:rFonts w:ascii="Amiri" w:hAnsi="Amiri" w:eastAsia="Amiri" w:cs="Amiri"/>
          <w:color w:val="111111"/>
          <w:sz w:val="28"/>
          <w:sz w:val="28"/>
          <w:szCs w:val="28"/>
          <w:rtl w:val="true"/>
          <w:lang w:bidi="ar-SA"/>
        </w:rPr>
        <w:t xml:space="preserve">و قد مضى البحث في ذلك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عرفت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 موضع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يجزئهما عن حجّة الإسلام،فإنّه يلزمهما الدم إن كانا متمتّعين،و إن لم يكونا متمتّعين،لم يلزمهما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r>
        <w:rPr>
          <w:rStyle w:val="FootnoteAnchor"/>
          <w:rtl w:val="true"/>
        </w:rPr>
        <w:footnoteReference w:id="427"/>
      </w:r>
      <w:r>
        <w:rPr>
          <w:rFonts w:ascii="IRNazanin" w:hAnsi="IRNazanin" w:eastAsia="IRNazanin"/>
          <w:color w:val="111111"/>
          <w:sz w:val="28"/>
          <w:sz w:val="28"/>
          <w:szCs w:val="28"/>
          <w:rtl w:val="true"/>
          <w:lang w:bidi="fa-IR"/>
        </w:rPr>
        <w:t xml:space="preserve">دم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يتبيّن لي أنّ عليهما شيئا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تَمَتَّعَ بِالْعُمْرَةِ إِلَى الْحَجِّ فَمَا اسْتَيْسَرَ مِنَ الْهَدْيِ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الأصل براءة الذمّة في حقّ غير المتمتّع</w:t>
      </w:r>
      <w:r>
        <w:rPr>
          <w:rFonts w:eastAsia="Amiri" w:cs="Amiri" w:ascii="Amiri" w:hAnsi="Amiri"/>
          <w:color w:val="111111"/>
          <w:sz w:val="28"/>
          <w:szCs w:val="28"/>
          <w:rtl w:val="true"/>
          <w:lang w:bidi="ar-SA"/>
        </w:rPr>
        <w:t>.</w:t>
      </w:r>
    </w:p>
    <w:p>
      <w:pPr>
        <w:pStyle w:val="Heading5"/>
        <w:numPr>
          <w:ilvl w:val="4"/>
          <w:numId w:val="1"/>
        </w:numPr>
        <w:rPr/>
      </w:pPr>
      <w:bookmarkStart w:id="329" w:name="__RefHeading___Toc1375096_222507752"/>
      <w:bookmarkStart w:id="330" w:name="_Toc128"/>
      <w:bookmarkEnd w:id="329"/>
      <w:r>
        <w:rPr>
          <w:rtl w:val="true"/>
        </w:rPr>
        <w:t>مسألة</w:t>
      </w:r>
      <w:r>
        <w:rPr>
          <w:rtl w:val="true"/>
        </w:rPr>
        <w:t>:</w:t>
      </w:r>
      <w:r>
        <w:rPr>
          <w:rtl w:val="true"/>
        </w:rPr>
        <w:t>الكافر يجب عليه الحجّ لكن لا يصحّ منه إلاّ بشرط تقديم الإسلام</w:t>
      </w:r>
      <w:bookmarkEnd w:id="330"/>
    </w:p>
    <w:p>
      <w:pPr>
        <w:pStyle w:val="BookText"/>
        <w:rPr/>
      </w:pPr>
      <w:r>
        <w:rPr>
          <w:rStyle w:val="FootnoteAnchor"/>
          <w:rtl w:val="true"/>
        </w:rPr>
        <w:footnoteReference w:id="4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كالمحدث يجب عليه الصلاة لكن لا تصحّ منه إلاّ بشرط تقديم </w:t>
      </w:r>
      <w:r>
        <w:rPr>
          <w:rStyle w:val="FootnoteAnchor"/>
          <w:rtl w:val="true"/>
        </w:rPr>
        <w:footnoteReference w:id="432"/>
      </w:r>
      <w:r>
        <w:rPr>
          <w:rFonts w:ascii="Amiri" w:hAnsi="Amiri" w:eastAsia="Amiri" w:cs="Amiri"/>
          <w:color w:val="111111"/>
          <w:sz w:val="28"/>
          <w:sz w:val="28"/>
          <w:szCs w:val="28"/>
          <w:rtl w:val="true"/>
          <w:lang w:bidi="ar-SA"/>
        </w:rPr>
        <w:t>الطهارة،فلو مرّ الكافر على الميقات مريدا للنسك و أحرم منه،فإنّ إحرامه لا ينعقد إجماعا؛لأنّ الحجّ عبادة فلا تصحّ من الكافر،كالصلاة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مات على كفره،فلا حكم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أسلم،فإن كان بعد مضيّ زمان الوقوف،لم يجب عليه الحجّ؛لأنّه أسلم بعد فوات وقته،و ما مضى حال كفره معفوّ عنه</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أسلم قبل فوات الوقوف،وجب عليه الحجّ؛لإمكانه،و يتعيّن عليه في </w:t>
      </w:r>
      <w:bookmarkStart w:id="331" w:name="pg12681_128891"/>
    </w:p>
    <w:p>
      <w:pPr>
        <w:pStyle w:val="BookText"/>
        <w:rPr/>
      </w:pPr>
      <w:bookmarkEnd w:id="331"/>
      <w:r>
        <w:rPr>
          <w:rFonts w:ascii="Amiri" w:hAnsi="Amiri" w:eastAsia="Amiri" w:cs="Amiri"/>
          <w:color w:val="111111"/>
          <w:sz w:val="28"/>
          <w:sz w:val="28"/>
          <w:szCs w:val="28"/>
          <w:rtl w:val="true"/>
          <w:lang w:bidi="ar-SA"/>
        </w:rPr>
        <w:t xml:space="preserve">تلك السنة؛لأنّه واجب على الفور،خلافا للشافعيّ </w:t>
      </w:r>
      <w:r>
        <w:rPr>
          <w:rStyle w:val="FootnoteAnchor"/>
          <w:rtl w:val="true"/>
        </w:rPr>
        <w:footnoteReference w:id="4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سلف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لم يحرم،جدّد إحراما،إن تمكّن من الرجوع إلى الميقات،وجب،و إلاّ فمن حيث تمكّن،و لا دم عليه عندنا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خلافا للشافعيّ </w:t>
      </w:r>
      <w:r>
        <w:rPr>
          <w:rStyle w:val="FootnoteAnchor"/>
          <w:rtl w:val="true"/>
        </w:rPr>
        <w:footnoteReference w:id="4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الإحرام الأوّل لا اعتداد به؛لوقوعه حال الكفر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أبو حنيفة </w:t>
      </w:r>
      <w:r>
        <w:rPr>
          <w:rStyle w:val="FootnoteAnchor"/>
          <w:rtl w:val="true"/>
        </w:rPr>
        <w:footnoteReference w:id="436"/>
      </w:r>
      <w:r>
        <w:rPr>
          <w:rFonts w:ascii="IRNazanin" w:hAnsi="IRNazanin" w:eastAsia="IRNazanin"/>
          <w:color w:val="111111"/>
          <w:sz w:val="28"/>
          <w:sz w:val="28"/>
          <w:szCs w:val="28"/>
          <w:rtl w:val="true"/>
          <w:lang w:bidi="fa-IR"/>
        </w:rPr>
        <w:t xml:space="preserve">،و أحمد بن حنبل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احتجّ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بأنّه جاوز الميقات مريدا للنسك و أحرم دونه و لم يعد إليه، فوجب عليه الدم،كالمسلم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ضعيف؛لأنّه مرّ على الميقات و ليس من أهل النسك،فإذا أحرم دونه، لم يجب عليه الدم،كما لو مرّ على الميقات مجنونا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ترك الإحرام حال الكفر و هو معفوّ عنه،و الإسلام يجبّ ما قبله،فلا يجب الدم</w:t>
      </w:r>
      <w:r>
        <w:rPr>
          <w:rFonts w:eastAsia="Amiri" w:cs="Amiri" w:ascii="Amiri" w:hAnsi="Amiri"/>
          <w:color w:val="111111"/>
          <w:sz w:val="28"/>
          <w:szCs w:val="28"/>
          <w:rtl w:val="true"/>
          <w:lang w:bidi="ar-SA"/>
        </w:rPr>
        <w:t>.</w:t>
      </w:r>
    </w:p>
    <w:p>
      <w:pPr>
        <w:pStyle w:val="Heading5"/>
        <w:numPr>
          <w:ilvl w:val="4"/>
          <w:numId w:val="1"/>
        </w:numPr>
        <w:rPr/>
      </w:pPr>
      <w:bookmarkStart w:id="332" w:name="__RefHeading___Toc1375098_222507752"/>
      <w:bookmarkStart w:id="333" w:name="_Toc129"/>
      <w:bookmarkEnd w:id="332"/>
      <w:r>
        <w:rPr>
          <w:rtl w:val="true"/>
        </w:rPr>
        <w:t>مسألة</w:t>
      </w:r>
      <w:r>
        <w:rPr>
          <w:rtl w:val="true"/>
        </w:rPr>
        <w:t>:</w:t>
      </w:r>
      <w:r>
        <w:rPr>
          <w:rtl w:val="true"/>
        </w:rPr>
        <w:t>المخالف للإماميّة من أهل القبلة إذا حجّ ثمّ استبصر،فإن كان قد أتى</w:t>
      </w:r>
      <w:bookmarkEnd w:id="333"/>
    </w:p>
    <w:p>
      <w:pPr>
        <w:pStyle w:val="BookText"/>
        <w:rPr/>
      </w:pPr>
      <w:r>
        <w:rPr>
          <w:rFonts w:ascii="Amiri" w:hAnsi="Amiri" w:eastAsia="Amiri" w:cs="Amiri"/>
          <w:color w:val="111111"/>
          <w:sz w:val="28"/>
          <w:sz w:val="28"/>
          <w:szCs w:val="28"/>
          <w:rtl w:val="true"/>
          <w:lang w:bidi="ar-SA"/>
        </w:rPr>
        <w:t>بأركان الحجّ و أفعاله،صحّ حجّه و أجزأ عنه</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كان قد أخلّ بشيء من أركان الحجّ،لم يجزئه ذلك عن حجّة الإسلام و وجب عليه قضاؤها فيما بعد؛لأنّه مع الإتيان بالأركان مسلم أتى بالحجّ على وجهه،فكان مجزئا عنه و مخرجا عن عهدة التكليف،كغيره من المسلمين،و أمّا مع الإخلال بشيء من الأفعال؛فلأنّه لم يأت </w:t>
      </w:r>
      <w:bookmarkStart w:id="334" w:name="pg12681_128892"/>
    </w:p>
    <w:p>
      <w:pPr>
        <w:pStyle w:val="BookText"/>
        <w:rPr/>
      </w:pPr>
      <w:bookmarkEnd w:id="334"/>
      <w:r>
        <w:rPr>
          <w:rFonts w:ascii="Amiri" w:hAnsi="Amiri" w:eastAsia="Amiri" w:cs="Amiri"/>
          <w:color w:val="111111"/>
          <w:sz w:val="28"/>
          <w:sz w:val="28"/>
          <w:szCs w:val="28"/>
          <w:rtl w:val="true"/>
          <w:lang w:bidi="ar-SA"/>
        </w:rPr>
        <w:t>بالأركان،فوجب عليه إعادة الحجّ،كغيره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بريد بن معاوية العجليّ،قال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عليه السلام عن رجل حجّ و هو لا يعرف هذا الأمر،ثمّ منّ اللّه عليه بمعرفته و الدينونة به،يجب عليه حجّة الإسلام أو قد قضى فريضته؟فقال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قضى فريضته،و لو حجّ كان أحبّ إليّ</w:t>
      </w:r>
      <w:r>
        <w:rPr>
          <w:rFonts w:eastAsia="Amiri" w:cs="Amiri" w:ascii="Amiri" w:hAnsi="Amiri"/>
          <w:color w:val="111111"/>
          <w:sz w:val="28"/>
          <w:szCs w:val="28"/>
          <w:rtl w:val="true"/>
          <w:lang w:bidi="ar-SA"/>
        </w:rPr>
        <w:t xml:space="preserve">»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الحسن عن عمر بن أذينة،قال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إلى أبي عبد اللّه عليه السلام أسأله عن رجل حجّ و لا يدري و لا يعرف هذا الأمر،ثمّ منّ اللّه عليه بمعرفته و الدينونة به، أ عليه حجّة الإسلام أو قد قضى؟قال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قضى فريضة اللّه و الحجّ أحبّ إليّ</w:t>
      </w:r>
      <w:r>
        <w:rPr>
          <w:rFonts w:eastAsia="Amiri" w:cs="Amiri" w:ascii="Amiri" w:hAnsi="Amiri"/>
          <w:color w:val="111111"/>
          <w:sz w:val="28"/>
          <w:szCs w:val="28"/>
          <w:rtl w:val="true"/>
          <w:lang w:bidi="ar-SA"/>
        </w:rPr>
        <w:t xml:space="preserve">»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5" w:name="__RefHeading___Toc1375100_222507752"/>
      <w:bookmarkStart w:id="336" w:name="_Toc130"/>
      <w:bookmarkEnd w:id="335"/>
      <w:r>
        <w:rPr>
          <w:rtl w:val="true"/>
        </w:rPr>
        <w:t>مسألة</w:t>
      </w:r>
      <w:r>
        <w:rPr>
          <w:rtl w:val="true"/>
        </w:rPr>
        <w:t>:</w:t>
      </w:r>
      <w:r>
        <w:rPr>
          <w:rtl w:val="true"/>
        </w:rPr>
        <w:t>الحجّ و إن لم يكن واجبا عليه،إلاّ أنّه يستحبّ إعادته ندبا و تطوّعا</w:t>
      </w:r>
      <w:bookmarkEnd w:id="336"/>
    </w:p>
    <w:p>
      <w:pPr>
        <w:pStyle w:val="BookText"/>
        <w:rPr/>
      </w:pPr>
      <w:r>
        <w:rPr>
          <w:rFonts w:ascii="Amiri" w:hAnsi="Amiri" w:eastAsia="Amiri" w:cs="Amiri"/>
          <w:color w:val="111111"/>
          <w:sz w:val="28"/>
          <w:sz w:val="28"/>
          <w:szCs w:val="28"/>
          <w:rtl w:val="true"/>
          <w:lang w:bidi="ar-SA"/>
        </w:rPr>
        <w:t>؛ ليقع أكمل العبادات على أكمل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أبي عبد اللّه عليه السلام في الحديثين المتقدّمين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الحجّ أحبّ إليّ</w:t>
      </w:r>
      <w:r>
        <w:rPr>
          <w:rFonts w:eastAsia="Amiri" w:cs="Amiri" w:ascii="Amiri" w:hAnsi="Amiri"/>
          <w:color w:val="111111"/>
          <w:sz w:val="28"/>
          <w:szCs w:val="28"/>
          <w:rtl w:val="true"/>
          <w:lang w:bidi="ar-SA"/>
        </w:rPr>
        <w:t xml:space="preserve">»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يعارض 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عن عليّ بن مهزيار،قال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إبراهيم بن محمّد بن عمران الهمدانيّ إلى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حججت و أنا مخالف </w:t>
      </w:r>
      <w:bookmarkStart w:id="337" w:name="pg12681_128893"/>
    </w:p>
    <w:p>
      <w:pPr>
        <w:pStyle w:val="BookText"/>
        <w:rPr/>
      </w:pPr>
      <w:bookmarkEnd w:id="337"/>
      <w:r>
        <w:rPr>
          <w:rFonts w:ascii="Amiri" w:hAnsi="Amiri" w:eastAsia="Amiri" w:cs="Amiri"/>
          <w:color w:val="111111"/>
          <w:sz w:val="28"/>
          <w:sz w:val="28"/>
          <w:szCs w:val="28"/>
          <w:rtl w:val="true"/>
          <w:lang w:bidi="ar-SA"/>
        </w:rPr>
        <w:t>و كنت صرورة فدخلت متمتّعا بالعمرة إلى الحجّ،فكتب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 حجّك</w:t>
      </w:r>
      <w:r>
        <w:rPr>
          <w:rFonts w:eastAsia="Amiri" w:cs="Amiri" w:ascii="Amiri" w:hAnsi="Amiri"/>
          <w:color w:val="111111"/>
          <w:sz w:val="28"/>
          <w:szCs w:val="28"/>
          <w:rtl w:val="true"/>
          <w:lang w:bidi="ar-SA"/>
        </w:rPr>
        <w:t xml:space="preserve">»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عن أبي بصير،عن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الناصب إذا عرف فعليه الحجّ و إن كان قد حجّ</w:t>
      </w:r>
      <w:r>
        <w:rPr>
          <w:rFonts w:eastAsia="Amiri" w:cs="Amiri" w:ascii="Amiri" w:hAnsi="Amiri"/>
          <w:color w:val="111111"/>
          <w:sz w:val="28"/>
          <w:szCs w:val="28"/>
          <w:rtl w:val="true"/>
          <w:lang w:bidi="ar-SA"/>
        </w:rPr>
        <w:t xml:space="preserve">»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 ذلك محمول على من أخلّ ببعض أركان الحجّ،أو على جهة الاستحباب على ما تقدّم،و أيضا في طريق إحداهما سهل بن زياد،و في الأخرى عليّ بن أبي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الاستحباب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تقدّم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الحجّ أحبّ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 بن أذينة،عن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إليه أسأله عن رجل هو في بعض هذه الأصناف من أهل القبلة ناصب متديّن،ثمّ منّ اللّه عليه فعرف هذا الأمر،أ يقضي عنه حجّة الإسلام،أو عليه أن يحجّ من قابل؟قال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 أحبّ إليّ</w:t>
      </w:r>
      <w:r>
        <w:rPr>
          <w:rFonts w:eastAsia="Amiri" w:cs="Amiri" w:ascii="Amiri" w:hAnsi="Amiri"/>
          <w:color w:val="111111"/>
          <w:sz w:val="28"/>
          <w:szCs w:val="28"/>
          <w:rtl w:val="true"/>
          <w:lang w:bidi="ar-SA"/>
        </w:rPr>
        <w:t xml:space="preserve">»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8" w:name="__RefHeading___Toc1375102_222507752"/>
      <w:bookmarkStart w:id="339" w:name="_Toc131"/>
      <w:bookmarkEnd w:id="338"/>
      <w:r>
        <w:rPr>
          <w:rtl w:val="true"/>
        </w:rPr>
        <w:t>مسألة</w:t>
      </w:r>
      <w:r>
        <w:rPr>
          <w:rtl w:val="true"/>
        </w:rPr>
        <w:t>:</w:t>
      </w:r>
      <w:r>
        <w:rPr>
          <w:rtl w:val="true"/>
        </w:rPr>
        <w:t>و كذلك باقي العبادات إذا أوقعها على وجهها،لا يجب عليه قضاؤها</w:t>
      </w:r>
      <w:bookmarkEnd w:id="339"/>
    </w:p>
    <w:p>
      <w:pPr>
        <w:pStyle w:val="Heading6"/>
        <w:numPr>
          <w:ilvl w:val="5"/>
          <w:numId w:val="1"/>
        </w:numPr>
        <w:rPr/>
      </w:pPr>
      <w:bookmarkStart w:id="340" w:name="__RefHeading___Toc1375104_222507752"/>
      <w:bookmarkStart w:id="341" w:name="_Toc132"/>
      <w:bookmarkEnd w:id="340"/>
      <w:r>
        <w:rPr>
          <w:rtl w:val="true"/>
        </w:rPr>
        <w:t>اشارة</w:t>
      </w:r>
      <w:bookmarkEnd w:id="341"/>
    </w:p>
    <w:p>
      <w:pPr>
        <w:pStyle w:val="BookText"/>
        <w:rPr/>
      </w:pPr>
      <w:r>
        <w:rPr>
          <w:rFonts w:ascii="Amiri" w:hAnsi="Amiri" w:eastAsia="Amiri" w:cs="Amiri"/>
          <w:color w:val="111111"/>
          <w:sz w:val="28"/>
          <w:sz w:val="28"/>
          <w:szCs w:val="28"/>
          <w:rtl w:val="true"/>
          <w:lang w:bidi="ar-SA"/>
        </w:rPr>
        <w:t>؛ عملا بالأصل،إلاّ الزكاة</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بريد بن معاوية العجليّ،قال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السلام،عن رجل حجّ و هو لا يعرف هذا الأمر،ثمّ منّ اللّه تعالى عليه بمعرفته و الدينونة به،يجب عليه حجّة الإسلام أو قد قضى فريضته؟فقال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قضى فريضته،و لو حجّ لكان أحبّ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سألته عن رجل حجّ و هو في بعض هذه </w:t>
      </w:r>
      <w:bookmarkStart w:id="342" w:name="pg12681_128894"/>
    </w:p>
    <w:p>
      <w:pPr>
        <w:pStyle w:val="BookText"/>
        <w:rPr/>
      </w:pPr>
      <w:bookmarkEnd w:id="342"/>
      <w:r>
        <w:rPr>
          <w:rFonts w:ascii="Amiri" w:hAnsi="Amiri" w:eastAsia="Amiri" w:cs="Amiri"/>
          <w:color w:val="111111"/>
          <w:sz w:val="28"/>
          <w:sz w:val="28"/>
          <w:szCs w:val="28"/>
          <w:rtl w:val="true"/>
          <w:lang w:bidi="ar-SA"/>
        </w:rPr>
        <w:t>الأصناف من أهل القبلة ناصب متديّن،ثمّ منّ اللّه عليه فعرف هذا الأمر،يقضي حجّة الإسلام؟قال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يقضي أحبّ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عمل عمله و هو في حال نصبه و ضلالته ثمّ منّ اللّه عليه و عرّفه الولاية،فإنّه يؤجر عليه إلاّ الزكاة،فإنّه يعيدها؛ لأنّه وضعها في غير مواضعها؛لأنّها لأهل الولاية،و أمّا الصلاة و الحجّ و الصيام، فليس عليه قضاؤه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43" w:name="__RefHeading___Toc1375106_222507752"/>
      <w:bookmarkStart w:id="344" w:name="_Toc133"/>
      <w:bookmarkEnd w:id="343"/>
      <w:r>
        <w:rPr>
          <w:rtl w:val="true"/>
        </w:rPr>
        <w:t>فصل</w:t>
      </w:r>
      <w:r>
        <w:rPr>
          <w:rtl w:val="true"/>
        </w:rPr>
        <w:t>:</w:t>
      </w:r>
      <w:bookmarkEnd w:id="344"/>
    </w:p>
    <w:p>
      <w:pPr>
        <w:pStyle w:val="BookText"/>
        <w:rPr/>
      </w:pPr>
      <w:r>
        <w:rPr>
          <w:rFonts w:ascii="Amiri" w:hAnsi="Amiri" w:eastAsia="Amiri" w:cs="Amiri"/>
          <w:color w:val="111111"/>
          <w:sz w:val="28"/>
          <w:sz w:val="28"/>
          <w:szCs w:val="28"/>
          <w:rtl w:val="true"/>
          <w:lang w:bidi="ar-SA"/>
        </w:rPr>
        <w:t xml:space="preserve">روى ابن بابويه عن أبي عبد اللّه الخراسانيّ </w:t>
      </w:r>
      <w:r>
        <w:rPr>
          <w:rStyle w:val="FootnoteAnchor"/>
          <w:rtl w:val="true"/>
        </w:rPr>
        <w:footnoteReference w:id="447"/>
      </w:r>
      <w:r>
        <w:rPr>
          <w:rFonts w:ascii="Amiri" w:hAnsi="Amiri" w:eastAsia="Amiri" w:cs="Amiri"/>
          <w:color w:val="111111"/>
          <w:sz w:val="28"/>
          <w:sz w:val="28"/>
          <w:szCs w:val="28"/>
          <w:rtl w:val="true"/>
          <w:lang w:bidi="ar-SA"/>
        </w:rPr>
        <w:t>،عن أبي جعفر الثاني</w:t>
      </w:r>
    </w:p>
    <w:p>
      <w:pPr>
        <w:pStyle w:val="BookText"/>
        <w:rPr/>
      </w:pPr>
      <w:r>
        <w:rPr>
          <w:rFonts w:ascii="Amiri" w:hAnsi="Amiri" w:eastAsia="Amiri" w:cs="Amiri"/>
          <w:color w:val="111111"/>
          <w:sz w:val="28"/>
          <w:sz w:val="28"/>
          <w:szCs w:val="28"/>
          <w:rtl w:val="true"/>
          <w:lang w:bidi="ar-SA"/>
        </w:rPr>
        <w:t>عليه السلام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حججت و أنا مخالف و حججت حجّتي هذه و قد منّ اللّه عليّ بمعرفتكم،و علمت أنّ الذي كنت فيه كان باطلا،فما ترى في حجّتي؟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 هذه حجّة الإسلام و تلك نافلة</w:t>
      </w:r>
      <w:r>
        <w:rPr>
          <w:rFonts w:eastAsia="Amiri" w:cs="Amiri" w:ascii="Amiri" w:hAnsi="Amiri"/>
          <w:color w:val="111111"/>
          <w:sz w:val="28"/>
          <w:szCs w:val="28"/>
          <w:rtl w:val="true"/>
          <w:lang w:bidi="ar-SA"/>
        </w:rPr>
        <w:t xml:space="preserve">»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الحديث محمول على أنّه أخلّ بشيء من الواجبات</w:t>
      </w:r>
      <w:r>
        <w:rPr>
          <w:rFonts w:eastAsia="Amiri" w:cs="Amiri" w:ascii="Amiri" w:hAnsi="Amiri"/>
          <w:color w:val="111111"/>
          <w:sz w:val="28"/>
          <w:szCs w:val="28"/>
          <w:rtl w:val="true"/>
          <w:lang w:bidi="ar-SA"/>
        </w:rPr>
        <w:t xml:space="preserve">. </w:t>
      </w:r>
      <w:bookmarkStart w:id="345" w:name="pg12681_128895"/>
    </w:p>
    <w:p>
      <w:pPr>
        <w:pStyle w:val="Heading6"/>
        <w:numPr>
          <w:ilvl w:val="5"/>
          <w:numId w:val="1"/>
        </w:numPr>
        <w:rPr/>
      </w:pPr>
      <w:bookmarkStart w:id="346" w:name="__RefHeading___Toc1375108_222507752"/>
      <w:bookmarkStart w:id="347" w:name="_Toc134"/>
      <w:bookmarkEnd w:id="345"/>
      <w:bookmarkEnd w:id="346"/>
      <w:r>
        <w:rPr>
          <w:rtl w:val="true"/>
        </w:rPr>
        <w:t>فرع</w:t>
      </w:r>
      <w:r>
        <w:rPr>
          <w:rtl w:val="true"/>
        </w:rPr>
        <w:t>:</w:t>
      </w:r>
      <w:bookmarkEnd w:id="347"/>
    </w:p>
    <w:p>
      <w:pPr>
        <w:pStyle w:val="BookText"/>
        <w:rPr/>
      </w:pPr>
      <w:r>
        <w:rPr>
          <w:rFonts w:ascii="Amiri" w:hAnsi="Amiri" w:eastAsia="Amiri" w:cs="Amiri"/>
          <w:color w:val="111111"/>
          <w:sz w:val="28"/>
          <w:sz w:val="28"/>
          <w:szCs w:val="28"/>
          <w:rtl w:val="true"/>
          <w:lang w:bidi="ar-SA"/>
        </w:rPr>
        <w:t>قد بيّنّا أنّه إذا أخلّ بركن،أعاد</w:t>
      </w:r>
    </w:p>
    <w:p>
      <w:pPr>
        <w:pStyle w:val="BookText"/>
        <w:rPr/>
      </w:pPr>
      <w:r>
        <w:rPr>
          <w:rStyle w:val="FootnoteAnchor"/>
          <w:rtl w:val="true"/>
        </w:rPr>
        <w:footnoteReference w:id="449"/>
      </w:r>
      <w:r>
        <w:rPr>
          <w:rFonts w:ascii="Amiri" w:hAnsi="Amiri" w:eastAsia="Amiri" w:cs="Amiri"/>
          <w:color w:val="111111"/>
          <w:sz w:val="28"/>
          <w:sz w:val="28"/>
          <w:szCs w:val="28"/>
          <w:rtl w:val="true"/>
          <w:lang w:bidi="ar-SA"/>
        </w:rPr>
        <w:t>،و المراد بالركن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يعتقد أهل الحقّ أنّ الإخلال به مبطل للحجّ،لا ما يعتقده الضالّ تديّنا أنّه ركن</w:t>
      </w:r>
      <w:r>
        <w:rPr>
          <w:rFonts w:eastAsia="Amiri" w:cs="Amiri" w:ascii="Amiri" w:hAnsi="Amiri"/>
          <w:color w:val="111111"/>
          <w:sz w:val="28"/>
          <w:szCs w:val="28"/>
          <w:rtl w:val="true"/>
          <w:lang w:bidi="ar-SA"/>
        </w:rPr>
        <w:t>.</w:t>
      </w:r>
    </w:p>
    <w:p>
      <w:pPr>
        <w:pStyle w:val="Heading5"/>
        <w:numPr>
          <w:ilvl w:val="4"/>
          <w:numId w:val="1"/>
        </w:numPr>
        <w:rPr/>
      </w:pPr>
      <w:bookmarkStart w:id="348" w:name="__RefHeading___Toc1375110_222507752"/>
      <w:bookmarkStart w:id="349" w:name="_Toc135"/>
      <w:bookmarkEnd w:id="348"/>
      <w:r>
        <w:rPr>
          <w:rtl w:val="true"/>
        </w:rPr>
        <w:t>مسألة</w:t>
      </w:r>
      <w:r>
        <w:rPr>
          <w:rtl w:val="true"/>
        </w:rPr>
        <w:t>:</w:t>
      </w:r>
      <w:r>
        <w:rPr>
          <w:rtl w:val="true"/>
        </w:rPr>
        <w:t>من شهد المناسك سكران،فإن لم يحصّل شيئا،لم يجزئه الحجّ،</w:t>
      </w:r>
      <w:bookmarkEnd w:id="349"/>
    </w:p>
    <w:p>
      <w:pPr>
        <w:pStyle w:val="BookText"/>
        <w:rPr/>
      </w:pPr>
      <w:r>
        <w:rPr>
          <w:rFonts w:ascii="Amiri" w:hAnsi="Amiri" w:eastAsia="Amiri" w:cs="Amiri"/>
          <w:color w:val="111111"/>
          <w:sz w:val="28"/>
          <w:sz w:val="28"/>
          <w:szCs w:val="28"/>
          <w:rtl w:val="true"/>
          <w:lang w:bidi="ar-SA"/>
        </w:rPr>
        <w:t>و وجب عليه إعادته،و إن حصّل ما يفعله و أمكنه أن يأتي بها على وجهها متعقّلا لها،فالوجه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صحّة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أطلق القول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شهد المناسك كلّها و رتّبها في مواضعها إلاّ أنّه كان سكران،فلا حجّ له،و كان عليه إعادة الحجّ من قابل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 أنّ مراده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التفصيل؛لأنّه مع عدم التمييز يكون كالمجنون لا قصد له، و الأفعال يشترط إيقاعها على وجهها من وجه وجوب أو ندب،و مع التمييز أنّه مسلم حجّ بشرائط الحجّ،فكان مجزئا عنه</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يؤيّد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أبو عليّ بن راشد،قال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إليه أسأله </w:t>
      </w:r>
      <w:r>
        <w:rPr>
          <w:rStyle w:val="FootnoteAnchor"/>
          <w:rtl w:val="true"/>
        </w:rPr>
        <w:footnoteReference w:id="451"/>
      </w:r>
      <w:r>
        <w:rPr>
          <w:rFonts w:ascii="Amiri" w:hAnsi="Amiri" w:eastAsia="Amiri" w:cs="Amiri"/>
          <w:color w:val="111111"/>
          <w:sz w:val="28"/>
          <w:sz w:val="28"/>
          <w:szCs w:val="28"/>
          <w:rtl w:val="true"/>
          <w:lang w:bidi="ar-SA"/>
        </w:rPr>
        <w:t>عن رجل محرم سكر و شهد المناسك و هو سكران،أ يتمّ حجّه على سكره؟فكتب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يتمّ حجّه</w:t>
      </w:r>
      <w:r>
        <w:rPr>
          <w:rFonts w:eastAsia="Amiri" w:cs="Amiri" w:ascii="Amiri" w:hAnsi="Amiri"/>
          <w:color w:val="111111"/>
          <w:sz w:val="28"/>
          <w:szCs w:val="28"/>
          <w:rtl w:val="true"/>
          <w:lang w:bidi="ar-SA"/>
        </w:rPr>
        <w:t xml:space="preserve">»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 xml:space="preserve">. </w:t>
      </w:r>
      <w:bookmarkStart w:id="350" w:name="pg12681_128896"/>
    </w:p>
    <w:p>
      <w:pPr>
        <w:pStyle w:val="Heading4"/>
        <w:numPr>
          <w:ilvl w:val="3"/>
          <w:numId w:val="1"/>
        </w:numPr>
        <w:rPr/>
      </w:pPr>
      <w:bookmarkStart w:id="351" w:name="__RefHeading___Toc1375112_222507752"/>
      <w:bookmarkStart w:id="352" w:name="_Toc136"/>
      <w:bookmarkEnd w:id="350"/>
      <w:bookmarkEnd w:id="351"/>
      <w:r>
        <w:rPr>
          <w:rtl w:val="true"/>
        </w:rPr>
        <w:t>الفصل الثالث</w:t>
      </w:r>
      <w:bookmarkEnd w:id="352"/>
    </w:p>
    <w:p>
      <w:pPr>
        <w:pStyle w:val="Heading5"/>
        <w:numPr>
          <w:ilvl w:val="4"/>
          <w:numId w:val="1"/>
        </w:numPr>
        <w:rPr/>
      </w:pPr>
      <w:bookmarkStart w:id="353" w:name="__RefHeading___Toc1375114_222507752"/>
      <w:bookmarkStart w:id="354" w:name="_Toc137"/>
      <w:bookmarkEnd w:id="353"/>
      <w:r>
        <w:rPr>
          <w:rtl w:val="true"/>
        </w:rPr>
        <w:t>اشارة</w:t>
      </w:r>
      <w:bookmarkEnd w:id="354"/>
    </w:p>
    <w:p>
      <w:pPr>
        <w:pStyle w:val="BookText"/>
        <w:rPr/>
      </w:pPr>
      <w:r>
        <w:rPr>
          <w:rFonts w:ascii="Amiri" w:hAnsi="Amiri" w:eastAsia="Amiri" w:cs="Amiri"/>
          <w:color w:val="111111"/>
          <w:sz w:val="28"/>
          <w:sz w:val="28"/>
          <w:szCs w:val="28"/>
          <w:rtl w:val="true"/>
          <w:lang w:bidi="ar-SA"/>
        </w:rPr>
        <w:t>في حجّ النائب</w:t>
      </w:r>
    </w:p>
    <w:p>
      <w:pPr>
        <w:pStyle w:val="Heading5"/>
        <w:numPr>
          <w:ilvl w:val="4"/>
          <w:numId w:val="1"/>
        </w:numPr>
        <w:rPr/>
      </w:pPr>
      <w:bookmarkStart w:id="355" w:name="__RefHeading___Toc1375116_222507752"/>
      <w:bookmarkStart w:id="356" w:name="_Toc138"/>
      <w:bookmarkEnd w:id="355"/>
      <w:r>
        <w:rPr>
          <w:rtl w:val="true"/>
        </w:rPr>
        <w:t>مسألة</w:t>
      </w:r>
      <w:r>
        <w:rPr>
          <w:rtl w:val="true"/>
        </w:rPr>
        <w:t>:</w:t>
      </w:r>
      <w:r>
        <w:rPr>
          <w:rtl w:val="true"/>
        </w:rPr>
        <w:t>من وجد الاستطاعة و تمكّن من الحجّ بنفسه ،وجب عليه أن يحجّ</w:t>
      </w:r>
      <w:bookmarkEnd w:id="356"/>
    </w:p>
    <w:p>
      <w:pPr>
        <w:pStyle w:val="Heading6"/>
        <w:numPr>
          <w:ilvl w:val="5"/>
          <w:numId w:val="1"/>
        </w:numPr>
        <w:rPr/>
      </w:pPr>
      <w:bookmarkStart w:id="357" w:name="__RefHeading___Toc1375118_222507752"/>
      <w:bookmarkStart w:id="358" w:name="_Toc139"/>
      <w:bookmarkEnd w:id="357"/>
      <w:r>
        <w:rPr>
          <w:rtl w:val="true"/>
        </w:rPr>
        <w:t>اشارة</w:t>
      </w:r>
      <w:bookmarkEnd w:id="358"/>
    </w:p>
    <w:p>
      <w:pPr>
        <w:pStyle w:val="BookText"/>
        <w:rPr/>
      </w:pPr>
      <w:r>
        <w:rPr>
          <w:rFonts w:ascii="Amiri" w:hAnsi="Amiri" w:eastAsia="Amiri" w:cs="Amiri"/>
          <w:color w:val="111111"/>
          <w:sz w:val="28"/>
          <w:sz w:val="28"/>
          <w:szCs w:val="28"/>
          <w:rtl w:val="true"/>
          <w:lang w:bidi="ar-SA"/>
        </w:rPr>
        <w:t>حجّة الإسلام</w:t>
      </w:r>
    </w:p>
    <w:p>
      <w:pPr>
        <w:pStyle w:val="BookText"/>
        <w:rPr/>
      </w:pPr>
      <w:r>
        <w:rPr>
          <w:rStyle w:val="FootnoteAnchor"/>
          <w:rtl w:val="true"/>
        </w:rPr>
        <w:footnoteReference w:id="4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يجوز له أن يستنيب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قول كلّ من يحفظ عنه العلم لا خلاف بينهم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الحجّ المنذور،كحجّة الإسلام،إن تمكّن من فعلها مباشرة،لم يجز له الاستنابة فيه أيضا؛لأنّه واجب،فأشبه حجّة الإسلام،و لا نعلم فيه خلافا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الواجب،أمّا حجّ التطوّع،فإنّه لا يخلو من أقسام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المستأجر لم يحجّ حجّة الإسلام،هل يجوز له أن يستنيب في التطوّع؟الوجه عندي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الجواز؛عملا بعموم الأخبار الواردة بجواز </w:t>
      </w:r>
      <w:r>
        <w:rPr>
          <w:rStyle w:val="FootnoteAnchor"/>
          <w:rtl w:val="true"/>
        </w:rPr>
        <w:footnoteReference w:id="454"/>
      </w:r>
      <w:r>
        <w:rPr>
          <w:rFonts w:ascii="Amiri" w:hAnsi="Amiri" w:eastAsia="Amiri" w:cs="Amiri"/>
          <w:color w:val="111111"/>
          <w:sz w:val="28"/>
          <w:sz w:val="28"/>
          <w:szCs w:val="28"/>
          <w:rtl w:val="true"/>
          <w:lang w:bidi="ar-SA"/>
        </w:rPr>
        <w:t>الاستنابة في التطوّع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لأنّها عبادة لا تمنع من فعل الواجب،فجاز فعلها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منع من ذلك أحمد بن حنبل؛لأنّ هذا التطوّع لا يجوز له فعله بنفسه،فنيابته أولى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ضعيف؛لأنّه إنّما لم يجز له فعله بنفسه؛لأنّه يمنع من فعل الحجّ </w:t>
      </w:r>
    </w:p>
    <w:p>
      <w:pPr>
        <w:pStyle w:val="BookText"/>
        <w:rPr/>
      </w:pPr>
      <w:r>
        <w:rPr>
          <w:rFonts w:ascii="IRNazanin" w:hAnsi="IRNazanin" w:eastAsia="IRNazanin"/>
          <w:color w:val="111111"/>
          <w:sz w:val="28"/>
          <w:sz w:val="28"/>
          <w:szCs w:val="28"/>
          <w:rtl w:val="true"/>
          <w:lang w:bidi="fa-IR"/>
        </w:rPr>
        <w:t>الواجب،بخلاف ما إذا استأجر و فعل هو الحجّ الواجب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ثبت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متى كان الاستئجار يمنعه من الإتيان بالحجّ الواجب،بأن تقصر نفقته بسبب دفع مال الإجارة،فإنّه لا يجوز الاستئجار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لم يكن السرب مخلّى،فإنّه ينبغي القول بجواز الاستئجار للتطوّع مطلقا، سواء قصرت نفقة الحجّ الواجب عنه أو لم تقصر؛لأنّه لا يجب عليه الحجّ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ممّن قد أدّى حجّة الإسلام ثمّ عجز عن الحجّ التطوّع بنفسه، فإنّه يجوز له الاستنابة فيه إجماعا؛لأنّ الحجّ عبادة تجوز الاستنابة في فرضها فتجوز في نفلها،كغيره من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قد أدّى حجّة الإسلام و هو قادر على الحجّ بنفسه،فإنّه يجوز له أن يستنيب أيضا عندنا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ذهب إليه علماؤنا أجمع،و به قال أبو حنيفة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يجوز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أحمد روايتان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حجّ غير واجب عليه بنفسه،فجاز له أن يستنيب فيه،كالمغصوب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بأنّه حجّ يقدر عليه بنفسه،فلا يجوز له النيابة فيه،كالفرض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بالفرق،و هو ظاهر</w:t>
      </w:r>
      <w:r>
        <w:rPr>
          <w:rFonts w:eastAsia="IRNazanin" w:cs="IRNazanin"/>
          <w:color w:val="111111"/>
          <w:sz w:val="28"/>
          <w:szCs w:val="28"/>
          <w:rtl w:val="true"/>
          <w:lang w:bidi="fa-IR"/>
        </w:rPr>
        <w:t xml:space="preserve">. </w:t>
      </w:r>
      <w:bookmarkStart w:id="359" w:name="pg12681_128898"/>
    </w:p>
    <w:p>
      <w:pPr>
        <w:pStyle w:val="Heading6"/>
        <w:numPr>
          <w:ilvl w:val="5"/>
          <w:numId w:val="1"/>
        </w:numPr>
        <w:rPr/>
      </w:pPr>
      <w:bookmarkStart w:id="360" w:name="__RefHeading___Toc1375120_222507752"/>
      <w:bookmarkStart w:id="361" w:name="_Toc140"/>
      <w:bookmarkEnd w:id="359"/>
      <w:bookmarkEnd w:id="360"/>
      <w:r>
        <w:rPr>
          <w:rtl w:val="true"/>
        </w:rPr>
        <w:t>فرع</w:t>
      </w:r>
      <w:r>
        <w:rPr>
          <w:rtl w:val="true"/>
        </w:rPr>
        <w:t>:</w:t>
      </w:r>
      <w:bookmarkEnd w:id="361"/>
    </w:p>
    <w:p>
      <w:pPr>
        <w:pStyle w:val="BookText"/>
        <w:rPr/>
      </w:pPr>
      <w:r>
        <w:rPr>
          <w:rFonts w:ascii="Amiri" w:hAnsi="Amiri" w:eastAsia="Amiri" w:cs="Amiri"/>
          <w:color w:val="111111"/>
          <w:sz w:val="28"/>
          <w:sz w:val="28"/>
          <w:szCs w:val="28"/>
          <w:rtl w:val="true"/>
          <w:lang w:bidi="ar-SA"/>
        </w:rPr>
        <w:t>لو كان عاجزا عنه عجزا يرجى زواله</w:t>
      </w:r>
    </w:p>
    <w:p>
      <w:pPr>
        <w:pStyle w:val="BookText"/>
        <w:rPr/>
      </w:pPr>
      <w:r>
        <w:rPr>
          <w:rFonts w:ascii="Amiri" w:hAnsi="Amiri" w:eastAsia="Amiri" w:cs="Amiri"/>
          <w:color w:val="111111"/>
          <w:sz w:val="28"/>
          <w:sz w:val="28"/>
          <w:szCs w:val="28"/>
          <w:rtl w:val="true"/>
          <w:lang w:bidi="ar-SA"/>
        </w:rPr>
        <w:t>،كالمريض مرضا يرجى زواله، و المحبوس،جاز له أن يستنيب؛لأنّه حجّ لا يلزمه عجز عنه بنفسه،فجاز له أن يستنيب فيه،كالشيخ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الشافعيّ </w:t>
      </w:r>
      <w:r>
        <w:rPr>
          <w:rStyle w:val="FootnoteAnchor"/>
          <w:rtl w:val="true"/>
        </w:rPr>
        <w:footnoteReference w:id="460"/>
      </w:r>
      <w:r>
        <w:rPr>
          <w:rFonts w:ascii="Amiri" w:hAnsi="Amiri" w:eastAsia="Amiri" w:cs="Amiri"/>
          <w:color w:val="111111"/>
          <w:sz w:val="28"/>
          <w:sz w:val="28"/>
          <w:szCs w:val="28"/>
          <w:rtl w:val="true"/>
          <w:lang w:bidi="ar-SA"/>
        </w:rPr>
        <w:t>و إن خالفنا في الأوّل،فإنّه وافقنا هنا،و فرق في هذه الصورة بين الفرض و التطوّع؛لأنّ الفرض عبادة العمر،فلا يفوت بتأخيره عن هذا العام، و التطوّع مشروع في كلّ عام،فيفوت حجّ هذا العام بتأخيره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 حجّ الفرض لوفات في حياته قضي بعد موته،بخلاف التطوّع،فإنّه لا يقضى،فيفوت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يجيء على أصلنا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له الاستنابة؛لأنّا جوّزناها مع القدرة،فمع العجز أولى</w:t>
      </w:r>
      <w:r>
        <w:rPr>
          <w:rFonts w:eastAsia="Amiri" w:cs="Amiri" w:ascii="Amiri" w:hAnsi="Amiri"/>
          <w:color w:val="111111"/>
          <w:sz w:val="28"/>
          <w:szCs w:val="28"/>
          <w:rtl w:val="true"/>
          <w:lang w:bidi="ar-SA"/>
        </w:rPr>
        <w:t>.</w:t>
      </w:r>
    </w:p>
    <w:p>
      <w:pPr>
        <w:pStyle w:val="Heading5"/>
        <w:numPr>
          <w:ilvl w:val="4"/>
          <w:numId w:val="1"/>
        </w:numPr>
        <w:rPr/>
      </w:pPr>
      <w:bookmarkStart w:id="362" w:name="__RefHeading___Toc1375122_222507752"/>
      <w:bookmarkStart w:id="363" w:name="_Toc141"/>
      <w:bookmarkEnd w:id="362"/>
      <w:r>
        <w:rPr>
          <w:rtl w:val="true"/>
        </w:rPr>
        <w:t>مسألة</w:t>
      </w:r>
      <w:r>
        <w:rPr>
          <w:rtl w:val="true"/>
        </w:rPr>
        <w:t>:</w:t>
      </w:r>
      <w:r>
        <w:rPr>
          <w:rtl w:val="true"/>
        </w:rPr>
        <w:t>و لو كان عاجزا عن الحجّ الواجب بنفسه،و أمكنه إقامة غيره ليحجّ</w:t>
      </w:r>
      <w:bookmarkEnd w:id="363"/>
    </w:p>
    <w:p>
      <w:pPr>
        <w:pStyle w:val="BookText"/>
        <w:rPr/>
      </w:pPr>
      <w:r>
        <w:rPr>
          <w:rFonts w:ascii="Amiri" w:hAnsi="Amiri" w:eastAsia="Amiri" w:cs="Amiri"/>
          <w:color w:val="111111"/>
          <w:sz w:val="28"/>
          <w:sz w:val="28"/>
          <w:szCs w:val="28"/>
          <w:rtl w:val="true"/>
          <w:lang w:bidi="ar-SA"/>
        </w:rPr>
        <w:t>عنه،ففي وجوب الاستنابة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يجب،و به قال مالك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يجب،اختاره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Style w:val="FootnoteAnchor"/>
          <w:rtl w:val="true"/>
        </w:rPr>
        <w:footnoteReference w:id="4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الشافعيّ </w:t>
      </w:r>
      <w:r>
        <w:rPr>
          <w:rStyle w:val="FootnoteAnchor"/>
          <w:rtl w:val="true"/>
        </w:rPr>
        <w:footnoteReference w:id="463"/>
      </w:r>
      <w:r>
        <w:rPr>
          <w:rFonts w:ascii="IRNazanin" w:hAnsi="IRNazanin" w:eastAsia="IRNazanin"/>
          <w:color w:val="111111"/>
          <w:sz w:val="28"/>
          <w:sz w:val="28"/>
          <w:szCs w:val="28"/>
          <w:rtl w:val="true"/>
          <w:lang w:bidi="fa-IR"/>
        </w:rPr>
        <w:t xml:space="preserve">، </w:t>
      </w:r>
      <w:bookmarkStart w:id="364" w:name="pg12681_128899"/>
    </w:p>
    <w:p>
      <w:pPr>
        <w:pStyle w:val="BookText"/>
        <w:rPr/>
      </w:pPr>
      <w:bookmarkEnd w:id="364"/>
      <w:r>
        <w:rPr>
          <w:rFonts w:ascii="Amiri" w:hAnsi="Amiri" w:eastAsia="Amiri" w:cs="Amiri"/>
          <w:color w:val="111111"/>
          <w:sz w:val="28"/>
          <w:sz w:val="28"/>
          <w:szCs w:val="28"/>
          <w:rtl w:val="true"/>
          <w:lang w:bidi="ar-SA"/>
        </w:rPr>
        <w:t xml:space="preserve">و أبو حنيفة </w:t>
      </w:r>
      <w:r>
        <w:rPr>
          <w:rStyle w:val="FootnoteAnchor"/>
          <w:rtl w:val="true"/>
        </w:rPr>
        <w:footnoteReference w:id="464"/>
      </w:r>
      <w:r>
        <w:rPr>
          <w:rFonts w:ascii="Amiri" w:hAnsi="Amiri" w:eastAsia="Amiri" w:cs="Amiri"/>
          <w:color w:val="111111"/>
          <w:sz w:val="28"/>
          <w:sz w:val="28"/>
          <w:szCs w:val="28"/>
          <w:rtl w:val="true"/>
          <w:lang w:bidi="ar-SA"/>
        </w:rPr>
        <w:t xml:space="preserve">،و قد تقدّم البحث فيه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لم يجد مالا يقيم به غيره،سقط عنه بلا خلاف،و لو وجد مالا و لم يجد من ينوبه،لم يجب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إحدى الروايتين عن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يسقط وجوب الحجّ و يقضى عنه بعد موته </w:t>
      </w:r>
      <w:r>
        <w:rPr>
          <w:rStyle w:val="FootnoteAnchor"/>
          <w:rtl w:val="true"/>
        </w:rPr>
        <w:footnoteReference w:id="466"/>
      </w:r>
      <w:r>
        <w:rPr>
          <w:rFonts w:ascii="Amiri" w:hAnsi="Amiri" w:eastAsia="Amiri" w:cs="Amiri"/>
          <w:color w:val="111111"/>
          <w:sz w:val="28"/>
          <w:sz w:val="28"/>
          <w:szCs w:val="28"/>
          <w:rtl w:val="true"/>
          <w:lang w:bidi="ar-SA"/>
        </w:rPr>
        <w:t>لأنّ إمكان المسير عنده ليس شرطا في وجوب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باطل؛لأنّ الأمر حينئذ يكون أمرا بغير المقدور،و وجوب القضاء تابع لوجوب الأداء</w:t>
      </w:r>
      <w:r>
        <w:rPr>
          <w:rFonts w:eastAsia="Amiri" w:cs="Amiri" w:ascii="Amiri" w:hAnsi="Amiri"/>
          <w:color w:val="111111"/>
          <w:sz w:val="28"/>
          <w:szCs w:val="28"/>
          <w:rtl w:val="true"/>
          <w:lang w:bidi="ar-SA"/>
        </w:rPr>
        <w:t>.</w:t>
      </w:r>
    </w:p>
    <w:p>
      <w:pPr>
        <w:pStyle w:val="Heading5"/>
        <w:numPr>
          <w:ilvl w:val="4"/>
          <w:numId w:val="1"/>
        </w:numPr>
        <w:rPr/>
      </w:pPr>
      <w:bookmarkStart w:id="365" w:name="__RefHeading___Toc1375124_222507752"/>
      <w:bookmarkStart w:id="366" w:name="_Toc142"/>
      <w:bookmarkEnd w:id="365"/>
      <w:r>
        <w:rPr>
          <w:rtl w:val="true"/>
        </w:rPr>
        <w:t>مسألة</w:t>
      </w:r>
      <w:r>
        <w:rPr>
          <w:rtl w:val="true"/>
        </w:rPr>
        <w:t>:</w:t>
      </w:r>
      <w:r>
        <w:rPr>
          <w:rtl w:val="true"/>
        </w:rPr>
        <w:t>يصحّ الاستئجار للحجّ و تبرأ ذمّة من استأجره إذا كان ميّتا أو ممنوعا</w:t>
      </w:r>
      <w:bookmarkEnd w:id="36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به قال الشافعيّ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يصحّ،و إذا لبّى،وقع عن الأجير و للمكتري ثواب النفقة، فإن بقي شيء،يلزمه ردّه،أمّا لو أوصى الميّت بالحجّ عنه،كان تطوّعا من الثلث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الخثعميّة التي أمرها النبيّ صلّى اللّه عليه و آله بقضاء دين الحجّ عن والدها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 xml:space="preserve">. </w:t>
      </w:r>
      <w:bookmarkStart w:id="367" w:name="pg12681_128900"/>
    </w:p>
    <w:p>
      <w:pPr>
        <w:pStyle w:val="BookText"/>
        <w:rPr/>
      </w:pPr>
      <w:bookmarkEnd w:id="367"/>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مسمع،قال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أعطيت رجلا دراهم يحجّ بها عنّي،ففضل منها شيء فلم يردّه عليّ،فقال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له،لعلّه ضيّق على نفسه في النفقة،لحاجته إلى النفقة</w:t>
      </w:r>
      <w:r>
        <w:rPr>
          <w:rFonts w:eastAsia="Amiri" w:cs="Amiri" w:ascii="Amiri" w:hAnsi="Amiri"/>
          <w:color w:val="111111"/>
          <w:sz w:val="28"/>
          <w:szCs w:val="28"/>
          <w:rtl w:val="true"/>
          <w:lang w:bidi="ar-SA"/>
        </w:rPr>
        <w:t xml:space="preserve">»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محمّد بن عبد اللّه القمّيّ،قال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الحسن الرضا عليه السلام عن الرجل يعطى الحجّة يحجّ بها و يوسّع على نفسه فيفضل منها،أ يردّه </w:t>
      </w:r>
      <w:r>
        <w:rPr>
          <w:rStyle w:val="FootnoteAnchor"/>
          <w:rtl w:val="true"/>
        </w:rPr>
        <w:footnoteReference w:id="471"/>
      </w:r>
      <w:r>
        <w:rPr>
          <w:rFonts w:ascii="Amiri" w:hAnsi="Amiri" w:eastAsia="Amiri" w:cs="Amiri"/>
          <w:color w:val="111111"/>
          <w:sz w:val="28"/>
          <w:sz w:val="28"/>
          <w:szCs w:val="28"/>
          <w:rtl w:val="true"/>
          <w:lang w:bidi="ar-SA"/>
        </w:rPr>
        <w:t>عليه؟قال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لا،هو </w:t>
      </w:r>
      <w:r>
        <w:rPr>
          <w:rStyle w:val="FootnoteAnchor"/>
          <w:rtl w:val="true"/>
        </w:rPr>
        <w:footnoteReference w:id="472"/>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عمّار بن موسى،عن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الرجل يأخذ الدراهم </w:t>
      </w:r>
      <w:r>
        <w:rPr>
          <w:rStyle w:val="FootnoteAnchor"/>
          <w:rtl w:val="true"/>
        </w:rPr>
        <w:footnoteReference w:id="474"/>
      </w:r>
      <w:r>
        <w:rPr>
          <w:rFonts w:ascii="Amiri" w:hAnsi="Amiri" w:eastAsia="Amiri" w:cs="Amiri"/>
          <w:color w:val="111111"/>
          <w:sz w:val="28"/>
          <w:sz w:val="28"/>
          <w:szCs w:val="28"/>
          <w:rtl w:val="true"/>
          <w:lang w:bidi="ar-SA"/>
        </w:rPr>
        <w:t>ليحجّ بها عن رجل،هل يجوز له أن ينفق منها في غير الحجّ؟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ضمن الحجّ فالدراهم له يصنع بها ما أحبّ،و عليه حجّة</w:t>
      </w:r>
      <w:r>
        <w:rPr>
          <w:rFonts w:eastAsia="Amiri" w:cs="Amiri" w:ascii="Amiri" w:hAnsi="Amiri"/>
          <w:color w:val="111111"/>
          <w:sz w:val="28"/>
          <w:szCs w:val="28"/>
          <w:rtl w:val="true"/>
          <w:lang w:bidi="ar-SA"/>
        </w:rPr>
        <w:t xml:space="preserve">»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لأنّها عبادة تدخلها النيابة،فجاز الاستئجار فيها</w:t>
      </w:r>
      <w:r>
        <w:rPr>
          <w:rFonts w:eastAsia="Amiri" w:cs="Amiri" w:ascii="Amiri" w:hAnsi="Amiri"/>
          <w:color w:val="111111"/>
          <w:sz w:val="28"/>
          <w:szCs w:val="28"/>
          <w:rtl w:val="true"/>
          <w:lang w:bidi="ar-SA"/>
        </w:rPr>
        <w:t>.</w:t>
      </w:r>
    </w:p>
    <w:p>
      <w:pPr>
        <w:pStyle w:val="Heading5"/>
        <w:numPr>
          <w:ilvl w:val="4"/>
          <w:numId w:val="1"/>
        </w:numPr>
        <w:rPr/>
      </w:pPr>
      <w:bookmarkStart w:id="368" w:name="__RefHeading___Toc1375126_222507752"/>
      <w:bookmarkStart w:id="369" w:name="_Toc143"/>
      <w:bookmarkEnd w:id="368"/>
      <w:r>
        <w:rPr>
          <w:rtl w:val="true"/>
        </w:rPr>
        <w:t>مسألة</w:t>
      </w:r>
      <w:r>
        <w:rPr>
          <w:rtl w:val="true"/>
        </w:rPr>
        <w:t>:</w:t>
      </w:r>
      <w:r>
        <w:rPr>
          <w:rtl w:val="true"/>
        </w:rPr>
        <w:t>يشترط في النائب الإسلام؛لأنّها عبادة يشترط فيها النيّة</w:t>
      </w:r>
      <w:bookmarkEnd w:id="369"/>
    </w:p>
    <w:p>
      <w:pPr>
        <w:pStyle w:val="BookText"/>
        <w:rPr/>
      </w:pPr>
      <w:r>
        <w:rPr>
          <w:rFonts w:ascii="Amiri" w:hAnsi="Amiri" w:eastAsia="Amiri" w:cs="Amiri"/>
          <w:color w:val="111111"/>
          <w:sz w:val="28"/>
          <w:sz w:val="28"/>
          <w:szCs w:val="28"/>
          <w:rtl w:val="true"/>
          <w:lang w:bidi="ar-SA"/>
        </w:rPr>
        <w:t>،و هي إنّما تصحّ من المسلم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لاشتمالها على أفعال لا تصحّ من دون الإسلام</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يشترط فيه العقل؛لأنّ المجنون ليس أهلا للخطاب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متّصف بما يوجب رفع القلم،فلا حكم لفعله</w:t>
      </w:r>
      <w:r>
        <w:rPr>
          <w:rFonts w:eastAsia="Amiri" w:cs="Amiri" w:ascii="Amiri" w:hAnsi="Amiri"/>
          <w:color w:val="111111"/>
          <w:sz w:val="28"/>
          <w:szCs w:val="28"/>
          <w:rtl w:val="true"/>
          <w:lang w:bidi="ar-SA"/>
        </w:rPr>
        <w:t xml:space="preserve">. </w:t>
      </w:r>
      <w:bookmarkStart w:id="370" w:name="pg12681_128901"/>
    </w:p>
    <w:p>
      <w:pPr>
        <w:pStyle w:val="BookText"/>
        <w:rPr/>
      </w:pPr>
      <w:bookmarkEnd w:id="370"/>
      <w:r>
        <w:rPr>
          <w:rFonts w:ascii="Amiri" w:hAnsi="Amiri" w:eastAsia="Amiri" w:cs="Amiri"/>
          <w:color w:val="111111"/>
          <w:sz w:val="28"/>
          <w:sz w:val="28"/>
          <w:szCs w:val="28"/>
          <w:rtl w:val="true"/>
          <w:lang w:bidi="ar-SA"/>
        </w:rPr>
        <w:t xml:space="preserve">و كذا الصبيّ غير المميّز،سواء أحرم بنفسه أو أحرم به وليّه نيابة عن غيره؛لأنّ نيّة الوليّ إنّما تعتبر في حقّ الصبيّ؛للنصّ </w:t>
      </w:r>
      <w:r>
        <w:rPr>
          <w:rStyle w:val="FootnoteAnchor"/>
          <w:rtl w:val="true"/>
        </w:rPr>
        <w:footnoteReference w:id="476"/>
      </w:r>
      <w:r>
        <w:rPr>
          <w:rFonts w:ascii="Amiri" w:hAnsi="Amiri" w:eastAsia="Amiri" w:cs="Amiri"/>
          <w:color w:val="111111"/>
          <w:sz w:val="28"/>
          <w:sz w:val="28"/>
          <w:szCs w:val="28"/>
          <w:rtl w:val="true"/>
          <w:lang w:bidi="ar-SA"/>
        </w:rPr>
        <w:t>،فلا تؤثّر في غيره؛لأنّه خلاف الأصل،فيحتاج إلى نصّ و لم يثبت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المميّز،فالوجه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لا يصحّ نيابته أيضا؛لأنّ حجّه عن نفسه و إن كان صحيحا،لكنّه شرع </w:t>
      </w:r>
      <w:r>
        <w:rPr>
          <w:rStyle w:val="FootnoteAnchor"/>
          <w:rtl w:val="true"/>
        </w:rPr>
        <w:footnoteReference w:id="477"/>
      </w:r>
      <w:r>
        <w:rPr>
          <w:rFonts w:ascii="Amiri" w:hAnsi="Amiri" w:eastAsia="Amiri" w:cs="Amiri"/>
          <w:color w:val="111111"/>
          <w:sz w:val="28"/>
          <w:sz w:val="28"/>
          <w:szCs w:val="28"/>
          <w:rtl w:val="true"/>
          <w:lang w:bidi="ar-SA"/>
        </w:rPr>
        <w:t>للتمرين و الاعتياد بفعل الطاعات،فصحّ بالنسبة إلى ما يراد من تمرينه عليه،لا أنّه مندوب يستحقّ به الثواب،كما يستحقّ المكلّف بفعل المندوبات؛لأنّه غير مكلّف؛لقوله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القلم عن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أحدهم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الصبيّ حتّى يبلغ</w:t>
      </w:r>
      <w:r>
        <w:rPr>
          <w:rFonts w:eastAsia="Amiri" w:cs="Amiri" w:ascii="Amiri" w:hAnsi="Amiri"/>
          <w:color w:val="111111"/>
          <w:sz w:val="28"/>
          <w:szCs w:val="28"/>
          <w:rtl w:val="true"/>
          <w:lang w:bidi="ar-SA"/>
        </w:rPr>
        <w:t xml:space="preserve">» </w:t>
      </w:r>
      <w:r>
        <w:rPr>
          <w:rStyle w:val="FootnoteAnchor"/>
          <w:rtl w:val="true"/>
        </w:rPr>
        <w:footnoteReference w:id="4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الثواب منوط بالتكليف</w:t>
      </w:r>
      <w:r>
        <w:rPr>
          <w:rFonts w:eastAsia="Amiri" w:cs="Amiri" w:ascii="Amiri" w:hAnsi="Amiri"/>
          <w:color w:val="111111"/>
          <w:sz w:val="28"/>
          <w:szCs w:val="28"/>
          <w:rtl w:val="true"/>
          <w:lang w:bidi="ar-SA"/>
        </w:rPr>
        <w:t>.</w:t>
      </w:r>
    </w:p>
    <w:p>
      <w:pPr>
        <w:pStyle w:val="Heading5"/>
        <w:numPr>
          <w:ilvl w:val="4"/>
          <w:numId w:val="1"/>
        </w:numPr>
        <w:rPr/>
      </w:pPr>
      <w:bookmarkStart w:id="371" w:name="__RefHeading___Toc1375128_222507752"/>
      <w:bookmarkStart w:id="372" w:name="_Toc144"/>
      <w:bookmarkEnd w:id="371"/>
      <w:r>
        <w:rPr>
          <w:rtl w:val="true"/>
        </w:rPr>
        <w:t>مسألة</w:t>
      </w:r>
      <w:r>
        <w:rPr>
          <w:rtl w:val="true"/>
        </w:rPr>
        <w:t>:</w:t>
      </w:r>
      <w:r>
        <w:rPr>
          <w:rtl w:val="true"/>
        </w:rPr>
        <w:t>و يجوز أن يحجّ الرجل عن مثله إجماعا و عن المرأة كذلك،و المرأة</w:t>
      </w:r>
      <w:bookmarkEnd w:id="372"/>
    </w:p>
    <w:p>
      <w:pPr>
        <w:pStyle w:val="BookText"/>
        <w:rPr/>
      </w:pPr>
      <w:r>
        <w:rPr>
          <w:rFonts w:ascii="IRNazanin" w:hAnsi="IRNazanin" w:eastAsia="IRNazanin"/>
          <w:color w:val="111111"/>
          <w:sz w:val="28"/>
          <w:sz w:val="28"/>
          <w:szCs w:val="28"/>
          <w:rtl w:val="true"/>
          <w:lang w:bidi="fa-IR"/>
        </w:rPr>
        <w:t>عن مثلها</w:t>
      </w:r>
    </w:p>
    <w:p>
      <w:pPr>
        <w:pStyle w:val="BookText"/>
        <w:rPr/>
      </w:pPr>
      <w:r>
        <w:rPr>
          <w:rFonts w:ascii="Amiri" w:hAnsi="Amiri" w:eastAsia="Amiri" w:cs="Amiri"/>
          <w:color w:val="111111"/>
          <w:sz w:val="28"/>
          <w:sz w:val="28"/>
          <w:szCs w:val="28"/>
          <w:rtl w:val="true"/>
          <w:lang w:bidi="ar-SA"/>
        </w:rPr>
        <w:t xml:space="preserve">و عن الرجل في قول عامّة أهل العلم؛لا خلاف </w:t>
      </w:r>
      <w:r>
        <w:rPr>
          <w:rStyle w:val="FootnoteAnchor"/>
          <w:rtl w:val="true"/>
        </w:rPr>
        <w:footnoteReference w:id="479"/>
      </w:r>
      <w:r>
        <w:rPr>
          <w:rFonts w:ascii="Amiri" w:hAnsi="Amiri" w:eastAsia="Amiri" w:cs="Amiri"/>
          <w:color w:val="111111"/>
          <w:sz w:val="28"/>
          <w:sz w:val="28"/>
          <w:szCs w:val="28"/>
          <w:rtl w:val="true"/>
          <w:lang w:bidi="ar-SA"/>
        </w:rPr>
        <w:t xml:space="preserve">بينهم فيه إلاّ الحسن بن صالح؛فإنّه كره نيابة المرأة عن الرجل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المنذر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غفلة عن ظاهر السنّة،فإنّ النبيّ صلّى اللّه عليه و آله أمر المرأة أن تحجّ عن أبيها </w:t>
      </w:r>
      <w:r>
        <w:rPr>
          <w:rStyle w:val="FootnoteAnchor"/>
          <w:rtl w:val="true"/>
        </w:rPr>
        <w:footnoteReference w:id="4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ابن عبّاس روى أنّ امرأة من خثعم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رسول اللّه إنّ فريضة اللّه على عباده في الحجّ أدركت أبي شيخا كبيرا لا يستطيع أن </w:t>
      </w:r>
      <w:bookmarkStart w:id="373" w:name="pg12681_128902"/>
    </w:p>
    <w:p>
      <w:pPr>
        <w:pStyle w:val="BookText"/>
        <w:rPr/>
      </w:pPr>
      <w:bookmarkEnd w:id="373"/>
      <w:r>
        <w:rPr>
          <w:rFonts w:ascii="Amiri" w:hAnsi="Amiri" w:eastAsia="Amiri" w:cs="Amiri"/>
          <w:color w:val="111111"/>
          <w:sz w:val="28"/>
          <w:sz w:val="28"/>
          <w:szCs w:val="28"/>
          <w:rtl w:val="true"/>
          <w:lang w:bidi="ar-SA"/>
        </w:rPr>
        <w:t>يثبت على الراحلة،أ فأحجّ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عليه السلام،أنّه سئل عن شيخ يجد الاستطاعة،قال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يحجّ عنه</w:t>
      </w:r>
      <w:r>
        <w:rPr>
          <w:rFonts w:eastAsia="Amiri" w:cs="Amiri" w:ascii="Amiri" w:hAnsi="Amiri"/>
          <w:color w:val="111111"/>
          <w:sz w:val="28"/>
          <w:szCs w:val="28"/>
          <w:rtl w:val="true"/>
          <w:lang w:bidi="ar-SA"/>
        </w:rPr>
        <w:t xml:space="preserve">» </w:t>
      </w:r>
      <w:r>
        <w:rPr>
          <w:rStyle w:val="FootnoteAnchor"/>
          <w:rtl w:val="true"/>
        </w:rPr>
        <w:footnoteReference w:id="4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رفاعة،عن أبي عبد اللّه عليه السلام،أنّه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تحجّ المرأة عن أختها و عن أخيها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تحجّ المرأة عن أبيها</w:t>
      </w:r>
      <w:r>
        <w:rPr>
          <w:rFonts w:eastAsia="Amiri" w:cs="Amiri" w:ascii="Amiri" w:hAnsi="Amiri"/>
          <w:color w:val="111111"/>
          <w:sz w:val="28"/>
          <w:szCs w:val="28"/>
          <w:rtl w:val="true"/>
          <w:lang w:bidi="ar-SA"/>
        </w:rPr>
        <w:t xml:space="preserve">»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لأنّها عبادة تدخلها النيابة،فاستوى فيه الرجل و المرأة</w:t>
      </w:r>
      <w:r>
        <w:rPr>
          <w:rFonts w:eastAsia="Amiri" w:cs="Amiri" w:ascii="Amiri" w:hAnsi="Amiri"/>
          <w:color w:val="111111"/>
          <w:sz w:val="28"/>
          <w:szCs w:val="28"/>
          <w:rtl w:val="true"/>
          <w:lang w:bidi="ar-SA"/>
        </w:rPr>
        <w:t>.</w:t>
      </w:r>
    </w:p>
    <w:p>
      <w:pPr>
        <w:pStyle w:val="Heading5"/>
        <w:numPr>
          <w:ilvl w:val="4"/>
          <w:numId w:val="1"/>
        </w:numPr>
        <w:rPr/>
      </w:pPr>
      <w:bookmarkStart w:id="374" w:name="__RefHeading___Toc1375130_222507752"/>
      <w:bookmarkStart w:id="375" w:name="_Toc145"/>
      <w:bookmarkEnd w:id="374"/>
      <w:r>
        <w:rPr>
          <w:rtl w:val="true"/>
        </w:rPr>
        <w:t>مسألة</w:t>
      </w:r>
      <w:r>
        <w:rPr>
          <w:rtl w:val="true"/>
        </w:rPr>
        <w:t>:</w:t>
      </w:r>
      <w:r>
        <w:rPr>
          <w:rtl w:val="true"/>
        </w:rPr>
        <w:t>و سواء كانت المرأة أجنبيّة أو من أقارب الرجل،فإنّه يجوز لها أن</w:t>
      </w:r>
      <w:bookmarkEnd w:id="375"/>
    </w:p>
    <w:p>
      <w:pPr>
        <w:pStyle w:val="BookText"/>
        <w:rPr/>
      </w:pPr>
      <w:r>
        <w:rPr>
          <w:rFonts w:ascii="IRNazanin" w:hAnsi="IRNazanin" w:eastAsia="IRNazanin"/>
          <w:color w:val="111111"/>
          <w:sz w:val="28"/>
          <w:sz w:val="28"/>
          <w:szCs w:val="28"/>
          <w:rtl w:val="true"/>
          <w:lang w:bidi="fa-IR"/>
        </w:rPr>
        <w:t>تحجّ عنه مطلقا</w:t>
      </w:r>
    </w:p>
    <w:p>
      <w:pPr>
        <w:pStyle w:val="BookText"/>
        <w:rPr/>
      </w:pPr>
      <w:r>
        <w:rPr>
          <w:rFonts w:ascii="Amiri" w:hAnsi="Amiri" w:eastAsia="Amiri" w:cs="Amiri"/>
          <w:color w:val="111111"/>
          <w:sz w:val="28"/>
          <w:sz w:val="28"/>
          <w:szCs w:val="28"/>
          <w:rtl w:val="true"/>
          <w:lang w:bidi="ar-SA"/>
        </w:rPr>
        <w:t>،و سواء أخذت أجرة أو لم تأخذ؛لأنّها من أهل النيابة،فاستوى الجميع منهنّ فيه،كالرجل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معاوية بن عمّار،قال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 تحجّ عن الرجل و الرجل يحجّ عن المرأة؟قال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مصادف،قال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تحجّ المرأة عن الرجل؟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نعم،إذا كانت فقيهة مسلمة و كانت قد حجّت،ربّ امرأة خير من رجل</w:t>
      </w:r>
      <w:r>
        <w:rPr>
          <w:rFonts w:eastAsia="Amiri" w:cs="Amiri" w:ascii="Amiri" w:hAnsi="Amiri"/>
          <w:color w:val="111111"/>
          <w:sz w:val="28"/>
          <w:szCs w:val="28"/>
          <w:rtl w:val="true"/>
          <w:lang w:bidi="ar-SA"/>
        </w:rPr>
        <w:t xml:space="preserve">»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عرفت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المرأة سواء كانت صرورة أو لم تكن،فإنّه يجوز لها أن تحجّ عن الرجل،و للشيخ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قولان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عدم الجواز إذا كانت صرورة،ذكره في كتابي الأخبار </w:t>
      </w:r>
      <w:r>
        <w:rPr>
          <w:rStyle w:val="FootnoteAnchor"/>
          <w:rtl w:val="true"/>
        </w:rPr>
        <w:footnoteReference w:id="488"/>
      </w:r>
      <w:r>
        <w:rPr>
          <w:rFonts w:ascii="Amiri" w:hAnsi="Amiri" w:eastAsia="Amiri" w:cs="Amiri"/>
          <w:color w:val="111111"/>
          <w:sz w:val="28"/>
          <w:sz w:val="28"/>
          <w:szCs w:val="28"/>
          <w:rtl w:val="true"/>
          <w:lang w:bidi="ar-SA"/>
        </w:rPr>
        <w:t>،لما تقدّم في حديث مصادف،فإنّه جوّز نيابتها بشرط أن تكون فقيهة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w:t>
      </w:r>
      <w:r>
        <w:rPr>
          <w:rFonts w:eastAsia="Amiri" w:cs="Amiri" w:ascii="Amiri" w:hAnsi="Amiri"/>
          <w:color w:val="111111"/>
          <w:sz w:val="28"/>
          <w:szCs w:val="28"/>
          <w:rtl w:val="true"/>
          <w:lang w:bidi="ar-SA"/>
        </w:rPr>
        <w:t xml:space="preserve">] </w:t>
      </w:r>
      <w:r>
        <w:rPr>
          <w:rStyle w:val="FootnoteAnchor"/>
          <w:rtl w:val="true"/>
        </w:rPr>
        <w:footnoteReference w:id="489"/>
      </w:r>
      <w:r>
        <w:rPr>
          <w:rFonts w:ascii="Amiri" w:hAnsi="Amiri" w:eastAsia="Amiri" w:cs="Amiri"/>
          <w:color w:val="111111"/>
          <w:sz w:val="28"/>
          <w:sz w:val="28"/>
          <w:szCs w:val="28"/>
          <w:rtl w:val="true"/>
          <w:lang w:bidi="ar-SA"/>
        </w:rPr>
        <w:t>قد حجّت، و هما معا شرط،فإنّ الفقه بأفعال الحجّ شرط،فكذا عدم كونها صرورة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رواه زيد الشحّام 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يحجّ الرجل الصرورة عن الرجل الصرورة،و لا تحجّ المرأة الصرورة عن الرجل الصرورة</w:t>
      </w:r>
      <w:r>
        <w:rPr>
          <w:rFonts w:eastAsia="Amiri" w:cs="Amiri" w:ascii="Amiri" w:hAnsi="Amiri"/>
          <w:color w:val="111111"/>
          <w:sz w:val="28"/>
          <w:szCs w:val="28"/>
          <w:rtl w:val="true"/>
          <w:lang w:bidi="ar-SA"/>
        </w:rPr>
        <w:t xml:space="preserve">»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سليمان بن جعفر،قال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الرضا عليه السلام عن امرأة صرورة حجّت عن امرأة صرورة،قال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 xml:space="preserve">»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عموم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تحجّ المرأة عن أختها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Style w:val="FootnoteAnchor"/>
          <w:rtl w:val="true"/>
        </w:rPr>
        <w:footnoteReference w:id="492"/>
      </w:r>
      <w:r>
        <w:rPr>
          <w:rFonts w:ascii="Amiri" w:hAnsi="Amiri" w:eastAsia="Amiri" w:cs="Amiri"/>
          <w:color w:val="111111"/>
          <w:sz w:val="28"/>
          <w:sz w:val="28"/>
          <w:szCs w:val="28"/>
          <w:rtl w:val="true"/>
          <w:lang w:bidi="ar-SA"/>
        </w:rPr>
        <w:t>أخيها</w:t>
      </w:r>
      <w:r>
        <w:rPr>
          <w:rFonts w:eastAsia="Amiri" w:cs="Amiri" w:ascii="Amiri" w:hAnsi="Amiri"/>
          <w:color w:val="111111"/>
          <w:sz w:val="28"/>
          <w:szCs w:val="28"/>
          <w:rtl w:val="true"/>
          <w:lang w:bidi="ar-SA"/>
        </w:rPr>
        <w:t xml:space="preserve">» </w:t>
      </w:r>
      <w:bookmarkStart w:id="376" w:name="pg12681_128904"/>
    </w:p>
    <w:p>
      <w:pPr>
        <w:pStyle w:val="BookText"/>
        <w:rPr/>
      </w:pPr>
      <w:bookmarkEnd w:id="376"/>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تحجّ عن</w:t>
      </w:r>
      <w:r>
        <w:rPr>
          <w:rFonts w:eastAsia="Amiri" w:cs="Amiri" w:ascii="Amiri" w:hAnsi="Amiri"/>
          <w:color w:val="111111"/>
          <w:sz w:val="28"/>
          <w:szCs w:val="28"/>
          <w:rtl w:val="true"/>
          <w:lang w:bidi="ar-SA"/>
        </w:rPr>
        <w:t xml:space="preserve">] </w:t>
      </w:r>
      <w:r>
        <w:rPr>
          <w:rStyle w:val="FootnoteAnchor"/>
          <w:rtl w:val="true"/>
        </w:rPr>
        <w:footnoteReference w:id="493"/>
      </w:r>
      <w:r>
        <w:rPr>
          <w:rFonts w:ascii="Amiri" w:hAnsi="Amiri" w:eastAsia="Amiri" w:cs="Amiri"/>
          <w:color w:val="111111"/>
          <w:sz w:val="28"/>
          <w:sz w:val="28"/>
          <w:szCs w:val="28"/>
          <w:rtl w:val="true"/>
          <w:lang w:bidi="ar-SA"/>
        </w:rPr>
        <w:t>أبيها</w:t>
      </w:r>
      <w:r>
        <w:rPr>
          <w:rFonts w:eastAsia="Amiri" w:cs="Amiri" w:ascii="Amiri" w:hAnsi="Amiri"/>
          <w:color w:val="111111"/>
          <w:sz w:val="28"/>
          <w:szCs w:val="28"/>
          <w:rtl w:val="true"/>
          <w:lang w:bidi="ar-SA"/>
        </w:rPr>
        <w:t xml:space="preserve">»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لأنّها مكلّفة تصحّ نيابتها إذا كانت قد حجّت،فتصحّ صرورة </w:t>
      </w:r>
      <w:r>
        <w:rPr>
          <w:rStyle w:val="FootnoteAnchor"/>
          <w:rtl w:val="true"/>
        </w:rPr>
        <w:footnoteReference w:id="495"/>
      </w:r>
      <w:r>
        <w:rPr>
          <w:rFonts w:ascii="Amiri" w:hAnsi="Amiri" w:eastAsia="Amiri" w:cs="Amiri"/>
          <w:color w:val="111111"/>
          <w:sz w:val="28"/>
          <w:sz w:val="28"/>
          <w:szCs w:val="28"/>
          <w:rtl w:val="true"/>
          <w:lang w:bidi="ar-SA"/>
        </w:rPr>
        <w:t>،كالرجل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الأوّل من احتجاج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الحديث يدلّ على مطلوبه من طريق المفهوم،فلا يعارض العموم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ذلك فإنّه شرط فيه أن تكون فقيهة،و لا ريب أنّ ذلك ليس بشرط،بل خرج مخرج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المنهيّ عنه على سبيل الكراهية؛جمعا بين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أدلّ على الكراهية من الأوّل؛فإنّ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يستعمل غالبا في الكراهية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مع ذلك ففي طريقه أحمد بن أشيم </w:t>
      </w:r>
      <w:r>
        <w:rPr>
          <w:rStyle w:val="FootnoteAnchor"/>
          <w:rtl w:val="true"/>
        </w:rPr>
        <w:footnoteReference w:id="496"/>
      </w:r>
      <w:r>
        <w:rPr>
          <w:rFonts w:ascii="Amiri" w:hAnsi="Amiri" w:eastAsia="Amiri" w:cs="Amiri"/>
          <w:color w:val="111111"/>
          <w:sz w:val="28"/>
          <w:sz w:val="28"/>
          <w:szCs w:val="28"/>
          <w:rtl w:val="true"/>
          <w:lang w:bidi="ar-SA"/>
        </w:rPr>
        <w:t>و هو ضعيف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الحديث الثاني يرويه المفضّل و هو ضعيف جدّا</w:t>
      </w:r>
      <w:r>
        <w:rPr>
          <w:rFonts w:eastAsia="Amiri" w:cs="Amiri" w:ascii="Amiri" w:hAnsi="Amiri"/>
          <w:color w:val="111111"/>
          <w:sz w:val="28"/>
          <w:szCs w:val="28"/>
          <w:rtl w:val="true"/>
          <w:lang w:bidi="ar-SA"/>
        </w:rPr>
        <w:t>.</w:t>
      </w:r>
    </w:p>
    <w:p>
      <w:pPr>
        <w:pStyle w:val="Heading5"/>
        <w:numPr>
          <w:ilvl w:val="4"/>
          <w:numId w:val="1"/>
        </w:numPr>
        <w:rPr/>
      </w:pPr>
      <w:bookmarkStart w:id="377" w:name="__RefHeading___Toc1375132_222507752"/>
      <w:bookmarkStart w:id="378" w:name="_Toc146"/>
      <w:bookmarkEnd w:id="377"/>
      <w:r>
        <w:rPr>
          <w:rtl w:val="true"/>
        </w:rPr>
        <w:t>مسألة</w:t>
      </w:r>
      <w:r>
        <w:rPr>
          <w:rtl w:val="true"/>
        </w:rPr>
        <w:t>:</w:t>
      </w:r>
      <w:r>
        <w:rPr>
          <w:rtl w:val="true"/>
        </w:rPr>
        <w:t>من فقد الاستطاعة،جاز له أن يحجّ عن غيره و إن لم يحجّ حجّة</w:t>
      </w:r>
      <w:bookmarkEnd w:id="378"/>
    </w:p>
    <w:p>
      <w:pPr>
        <w:pStyle w:val="BookText"/>
        <w:rPr/>
      </w:pPr>
      <w:r>
        <w:rPr>
          <w:rFonts w:ascii="IRNazanin" w:hAnsi="IRNazanin" w:eastAsia="IRNazanin"/>
          <w:color w:val="111111"/>
          <w:sz w:val="28"/>
          <w:sz w:val="28"/>
          <w:szCs w:val="28"/>
          <w:rtl w:val="true"/>
          <w:lang w:bidi="fa-IR"/>
        </w:rPr>
        <w:t>الإسلام</w:t>
      </w:r>
    </w:p>
    <w:p>
      <w:pPr>
        <w:pStyle w:val="BookText"/>
        <w:rPr/>
      </w:pPr>
      <w:r>
        <w:rPr>
          <w:rFonts w:ascii="Amiri" w:hAnsi="Amiri" w:eastAsia="Amiri" w:cs="Amiri"/>
          <w:color w:val="111111"/>
          <w:sz w:val="28"/>
          <w:sz w:val="28"/>
          <w:szCs w:val="28"/>
          <w:rtl w:val="true"/>
          <w:lang w:bidi="ar-SA"/>
        </w:rPr>
        <w:t>،سواء تمكّن من الحجّ من غير استطاعة أو لم يقدر،ذهب إليه علماؤنا</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به قال جعفر بن محمّد عليهما السلام،رواه عنه الجمهور،و به قال الحسن، و النخعيّ،و أيّوب السجستانيّ </w:t>
      </w:r>
      <w:r>
        <w:rPr>
          <w:rStyle w:val="FootnoteAnchor"/>
          <w:rtl w:val="true"/>
        </w:rPr>
        <w:footnoteReference w:id="497"/>
      </w:r>
      <w:r>
        <w:rPr>
          <w:rFonts w:ascii="Amiri" w:hAnsi="Amiri" w:eastAsia="Amiri" w:cs="Amiri"/>
          <w:color w:val="111111"/>
          <w:sz w:val="28"/>
          <w:sz w:val="28"/>
          <w:szCs w:val="28"/>
          <w:rtl w:val="true"/>
          <w:lang w:bidi="ar-SA"/>
        </w:rPr>
        <w:t xml:space="preserve">،و مالك </w:t>
      </w:r>
      <w:r>
        <w:rPr>
          <w:rStyle w:val="FootnoteAnchor"/>
          <w:rtl w:val="true"/>
        </w:rPr>
        <w:footnoteReference w:id="498"/>
      </w:r>
      <w:r>
        <w:rPr>
          <w:rFonts w:ascii="Amiri" w:hAnsi="Amiri" w:eastAsia="Amiri" w:cs="Amiri"/>
          <w:color w:val="111111"/>
          <w:sz w:val="28"/>
          <w:sz w:val="28"/>
          <w:szCs w:val="28"/>
          <w:rtl w:val="true"/>
          <w:lang w:bidi="ar-SA"/>
        </w:rPr>
        <w:t xml:space="preserve">،و أبو حنيفة </w:t>
      </w:r>
      <w:r>
        <w:rPr>
          <w:rStyle w:val="FootnoteAnchor"/>
          <w:rtl w:val="true"/>
        </w:rPr>
        <w:footnoteReference w:id="499"/>
      </w:r>
      <w:r>
        <w:rPr>
          <w:rFonts w:ascii="Amiri" w:hAnsi="Amiri" w:eastAsia="Amiri" w:cs="Amiri"/>
          <w:color w:val="111111"/>
          <w:sz w:val="28"/>
          <w:sz w:val="28"/>
          <w:szCs w:val="28"/>
          <w:rtl w:val="true"/>
          <w:lang w:bidi="ar-SA"/>
        </w:rPr>
        <w:t xml:space="preserve">،و أحمد في إحدى </w:t>
      </w:r>
    </w:p>
    <w:p>
      <w:pPr>
        <w:pStyle w:val="BookText"/>
        <w:rPr/>
      </w:pPr>
      <w:r>
        <w:rPr>
          <w:rFonts w:ascii="Amiri" w:hAnsi="Amiri" w:eastAsia="Amiri" w:cs="Amiri"/>
          <w:color w:val="111111"/>
          <w:sz w:val="28"/>
          <w:sz w:val="28"/>
          <w:szCs w:val="28"/>
          <w:rtl w:val="true"/>
          <w:lang w:bidi="ar-SA"/>
        </w:rPr>
        <w:t xml:space="preserve">الروايتين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يحجّ حجّة الإسلام ليس له أن يحجّ عن غيره،فإن فعل، وقع إحرامه عن حجّة الإسلام عن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ابن عبّاس،و الأوزاعيّ، و إسحاق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روي عن ابن عبّاس أيضا أنّه لا يقع عن نفسه و لا عن غيره،بل يقع باطلا </w:t>
      </w:r>
      <w:r>
        <w:rPr>
          <w:rStyle w:val="FootnoteAnchor"/>
          <w:rtl w:val="true"/>
        </w:rPr>
        <w:footnoteReference w:id="502"/>
      </w:r>
      <w:r>
        <w:rPr>
          <w:rFonts w:ascii="Amiri" w:hAnsi="Amiri" w:eastAsia="Amiri" w:cs="Amiri"/>
          <w:color w:val="111111"/>
          <w:sz w:val="28"/>
          <w:sz w:val="28"/>
          <w:szCs w:val="28"/>
          <w:rtl w:val="true"/>
          <w:lang w:bidi="ar-SA"/>
        </w:rPr>
        <w:t xml:space="preserve">، و هو رواية عن أحمد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الثوريّ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 قادرا على أن يحجّ عن نفسه،حجّ عن نفسه،و إلاّ جاز له أن يحجّ عن غيره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النبيّ صلّى اللّه عليه و آله جوّز للخثعميّة أن تحجّ عن أبيها </w:t>
      </w:r>
      <w:r>
        <w:rPr>
          <w:rStyle w:val="FootnoteAnchor"/>
          <w:rtl w:val="true"/>
        </w:rPr>
        <w:footnoteReference w:id="505"/>
      </w:r>
      <w:r>
        <w:rPr>
          <w:rFonts w:ascii="Amiri" w:hAnsi="Amiri" w:eastAsia="Amiri" w:cs="Amiri"/>
          <w:color w:val="111111"/>
          <w:sz w:val="28"/>
          <w:sz w:val="28"/>
          <w:szCs w:val="28"/>
          <w:rtl w:val="true"/>
          <w:lang w:bidi="ar-SA"/>
        </w:rPr>
        <w:t>،من غير أن يسألها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أدّت حجّة الإسلام عن نفسها أم لا؟و ترك الاستفصال عن الحال ينبئ عن عموم الجواز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سعد بن أبي خلف،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موسى عليه السلام عن الرجل الصرورة،يحجّ عن الميّت؟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نعم،إذا لم يجد الصرورة ما يحجّ به عن نفسه،فإن كان له ما يحجّ به عن نفسه،فليس يجزئ عنه حتّى يحجّ من ماله،و هي تجزئ عن الميّت إن كان للصرورة مال و إن لم يكن له مال</w:t>
      </w:r>
      <w:r>
        <w:rPr>
          <w:rFonts w:eastAsia="Amiri" w:cs="Amiri" w:ascii="Amiri" w:hAnsi="Amiri"/>
          <w:color w:val="111111"/>
          <w:sz w:val="28"/>
          <w:szCs w:val="28"/>
          <w:rtl w:val="true"/>
          <w:lang w:bidi="ar-SA"/>
        </w:rPr>
        <w:t xml:space="preserve">»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الحسن عن معاوية بن عمّار،عن أبي عبد اللّه عليه السلام في رجل صرورة مات و لم يحجّ حجّة الإسلام و له مال،قال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يحجّ عنه صرورة لا مال له</w:t>
      </w:r>
      <w:r>
        <w:rPr>
          <w:rFonts w:eastAsia="Amiri" w:cs="Amiri" w:ascii="Amiri" w:hAnsi="Amiri"/>
          <w:color w:val="111111"/>
          <w:sz w:val="28"/>
          <w:szCs w:val="28"/>
          <w:rtl w:val="true"/>
          <w:lang w:bidi="ar-SA"/>
        </w:rPr>
        <w:t xml:space="preserve">»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محمّد بن مسلم،عن أحدهما عليهما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أن يحجّ الصرورة عن الصرورة</w:t>
      </w:r>
      <w:r>
        <w:rPr>
          <w:rFonts w:eastAsia="Amiri" w:cs="Amiri" w:ascii="Amiri" w:hAnsi="Amiri"/>
          <w:color w:val="111111"/>
          <w:sz w:val="28"/>
          <w:szCs w:val="28"/>
          <w:rtl w:val="true"/>
          <w:lang w:bidi="ar-SA"/>
        </w:rPr>
        <w:t xml:space="preserve">»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لأنّ هذا الوقت غير معيّن لفرضه،فإذا أخّره لسنة أخرى بترك </w:t>
      </w:r>
      <w:r>
        <w:rPr>
          <w:rStyle w:val="FootnoteAnchor"/>
          <w:rtl w:val="true"/>
        </w:rPr>
        <w:footnoteReference w:id="509"/>
      </w:r>
      <w:r>
        <w:rPr>
          <w:rFonts w:ascii="Amiri" w:hAnsi="Amiri" w:eastAsia="Amiri" w:cs="Amiri"/>
          <w:color w:val="111111"/>
          <w:sz w:val="28"/>
          <w:sz w:val="28"/>
          <w:szCs w:val="28"/>
          <w:rtl w:val="true"/>
          <w:lang w:bidi="ar-SA"/>
        </w:rPr>
        <w:t>الحجّ في هذه السنة،جاز،فيملك أداء النفل فيه و أداء فرض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لأنّه عبادة تدخله النيابة،فجاز أن يؤدّيه عن غيره من لم يسقط فرضه عن نفسه،كالزكاة</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احتجّ المخالف </w:t>
      </w:r>
      <w:r>
        <w:rPr>
          <w:rStyle w:val="FootnoteAnchor"/>
          <w:rtl w:val="true"/>
        </w:rPr>
        <w:footnoteReference w:id="5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بما روى ابن عبّاس أنّ رسول اللّه صلّى اللّه عليه و آله سمع </w:t>
      </w:r>
    </w:p>
    <w:p>
      <w:pPr>
        <w:pStyle w:val="BookText"/>
        <w:rPr/>
      </w:pPr>
      <w:r>
        <w:rPr>
          <w:rFonts w:ascii="Amiri" w:hAnsi="Amiri" w:eastAsia="Amiri" w:cs="Amiri"/>
          <w:color w:val="111111"/>
          <w:sz w:val="28"/>
          <w:sz w:val="28"/>
          <w:szCs w:val="28"/>
          <w:rtl w:val="true"/>
          <w:lang w:bidi="ar-SA"/>
        </w:rPr>
        <w:t>رجلا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لبّيك عن شبرمة </w:t>
      </w:r>
      <w:r>
        <w:rPr>
          <w:rStyle w:val="FootnoteAnchor"/>
          <w:rtl w:val="true"/>
        </w:rPr>
        <w:footnoteReference w:id="511"/>
      </w: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شبرمة؟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قريب 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حججت 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فاجعل هذه عن نفسك ثمّ احجج عن شبرمة</w:t>
      </w:r>
      <w:r>
        <w:rPr>
          <w:rFonts w:eastAsia="Amiri" w:cs="Amiri" w:ascii="Amiri" w:hAnsi="Amiri"/>
          <w:color w:val="111111"/>
          <w:sz w:val="28"/>
          <w:szCs w:val="28"/>
          <w:rtl w:val="true"/>
          <w:lang w:bidi="ar-SA"/>
        </w:rPr>
        <w:t xml:space="preserve">»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 مطلق النيّة و النفل في هذا سواء،و لو أطلق،كان عن الفرض،فكذا إذا نوى النفل أو فرض غيره؛لأنّ فرض غيره نفل في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لأنّه حجّ عن غيره قبل الحجّ عن نفسه،فلم يقع عن الغير،كما لو كان صبيّا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حجّة لنا؛لأنّه عليه السلام لم يقل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حاجّ عن نفسك،كما هو مذهب الشافعيّ،بل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عن نفسك،و هو الاستيناف،و كان ذلك في وقت كان يجوز فسخ 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بالمنع أوّلا من الاجتزاء بالمطلق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سلّمنا لكنّ الظاهر من حال المرء أنّه إنّما تحمّل هذه المشاقّ لأداء الفرض الذي عليه،فانصرف المطلق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بالمنع من ثبوت الحكم في الأصل إن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المميّز يصحّ أن يحجّ عن غيره،و بالفرق إن لم نقل بذلك؛لأنّه في حقّ الصبيّ إنّما لم يصحّ في حقّه لمعنى لم يوجد في البالغ،فإن صحّت العلّة،ظهر الفرق،و إلاّ منعنا الحكم في الأصل</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يعارض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عن إبراهيم بن عقبة،قال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إليه أسأله عن رجل صرورة لم يحجّ قطّ،حجّ عن صرورة لم يحجّ قطّ،أ يجزئ كلّ واحد منهما تلك الحجّة عن حجّة الإسلام أو لا؟بيّن لي ذلك يا سيّدي إن شاء اللّه،فكتب </w:t>
      </w:r>
    </w:p>
    <w:p>
      <w:pPr>
        <w:pStyle w:val="BookText"/>
        <w:rPr/>
      </w:pP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ذلك</w:t>
      </w:r>
      <w:r>
        <w:rPr>
          <w:rFonts w:eastAsia="Amiri" w:cs="Amiri" w:ascii="Amiri" w:hAnsi="Amiri"/>
          <w:color w:val="111111"/>
          <w:sz w:val="28"/>
          <w:szCs w:val="28"/>
          <w:rtl w:val="true"/>
          <w:lang w:bidi="ar-SA"/>
        </w:rPr>
        <w:t xml:space="preserve">»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هذه الرواية أن نحمل </w:t>
      </w:r>
      <w:r>
        <w:rPr>
          <w:rStyle w:val="FootnoteAnchor"/>
          <w:rtl w:val="true"/>
        </w:rPr>
        <w:footnoteReference w:id="514"/>
      </w:r>
      <w:r>
        <w:rPr>
          <w:rFonts w:ascii="Amiri" w:hAnsi="Amiri" w:eastAsia="Amiri" w:cs="Amiri"/>
          <w:color w:val="111111"/>
          <w:sz w:val="28"/>
          <w:sz w:val="28"/>
          <w:szCs w:val="28"/>
          <w:rtl w:val="true"/>
          <w:lang w:bidi="ar-SA"/>
        </w:rPr>
        <w:t xml:space="preserve">على أنّه إذا كان للصرورة مال،فإنّ تلك الحجّة لا تجزئ عنه،كما تقدّم في حديث سعد بن أبي خلف </w:t>
      </w:r>
      <w:r>
        <w:rPr>
          <w:rStyle w:val="FootnoteAnchor"/>
          <w:rtl w:val="true"/>
        </w:rPr>
        <w:footnoteReference w:id="515"/>
      </w:r>
      <w:r>
        <w:rPr>
          <w:rFonts w:ascii="Amiri" w:hAnsi="Amiri" w:eastAsia="Amiri" w:cs="Amiri"/>
          <w:color w:val="111111"/>
          <w:sz w:val="28"/>
          <w:sz w:val="28"/>
          <w:szCs w:val="28"/>
          <w:rtl w:val="true"/>
          <w:lang w:bidi="ar-SA"/>
        </w:rPr>
        <w:t>مفصّلا،فحمل الإطلاق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يحتمل أنّه لا يجزئ ذلك عن الذي يحجّ إذا أيسر؛لأنّ من حجّ عن غيره ثمّ أيسر،وجب عليه الحجّ </w:t>
      </w:r>
      <w:r>
        <w:rPr>
          <w:rStyle w:val="FootnoteAnchor"/>
          <w:rtl w:val="true"/>
        </w:rPr>
        <w:footnoteReference w:id="516"/>
      </w:r>
      <w:r>
        <w:rPr>
          <w:rFonts w:ascii="Amiri" w:hAnsi="Amiri" w:eastAsia="Amiri" w:cs="Amiri"/>
          <w:color w:val="111111"/>
          <w:sz w:val="28"/>
          <w:sz w:val="28"/>
          <w:szCs w:val="28"/>
          <w:rtl w:val="true"/>
          <w:lang w:bidi="ar-SA"/>
        </w:rPr>
        <w:t>لما رواه آدم بن عليّ،عن أبي الحسن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حجّ عن إنسان و لم يكن له مال يحجّ به،أجزأت عنه حتّى يرزقه اللّه تعالى ما يحجّ به و يجب عليه الحجّ</w:t>
      </w:r>
      <w:r>
        <w:rPr>
          <w:rFonts w:eastAsia="Amiri" w:cs="Amiri" w:ascii="Amiri" w:hAnsi="Amiri"/>
          <w:color w:val="111111"/>
          <w:sz w:val="28"/>
          <w:szCs w:val="28"/>
          <w:rtl w:val="true"/>
          <w:lang w:bidi="ar-SA"/>
        </w:rPr>
        <w:t xml:space="preserve">»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روى عن بكر بن صالح،قال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إلى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ابني معي و قد أمرته أن يحجّ عن أمّي،أ يجزئ عنها حجّة الإسلام؟فكتب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ابنه صرورة و كانت أمّه صرورة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محمول على ما إذا كان للولد مال،فإنّه لا يجوز له أن يحجّ عن أمّه إلاّ بعد أن يحجّ عن نفسه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ثبت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الأجرة يستحقّها؛لأنّه عقد صحيح</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المانعون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يجب ردّ الأجرة على المستأجر؛لأنّه لم تقع الحجّة عنه، </w:t>
      </w:r>
      <w:bookmarkStart w:id="379" w:name="pg12681_128909"/>
    </w:p>
    <w:p>
      <w:pPr>
        <w:pStyle w:val="BookText"/>
        <w:rPr/>
      </w:pPr>
      <w:bookmarkEnd w:id="379"/>
      <w:r>
        <w:rPr>
          <w:rFonts w:ascii="Amiri" w:hAnsi="Amiri" w:eastAsia="Amiri" w:cs="Amiri"/>
          <w:color w:val="111111"/>
          <w:sz w:val="28"/>
          <w:sz w:val="28"/>
          <w:szCs w:val="28"/>
          <w:rtl w:val="true"/>
          <w:lang w:bidi="ar-SA"/>
        </w:rPr>
        <w:t>فأشبه ما لو لم يحجّ</w:t>
      </w:r>
      <w:r>
        <w:rPr>
          <w:rFonts w:eastAsia="Amiri" w:cs="Amiri" w:ascii="Amiri" w:hAnsi="Amiri"/>
          <w:color w:val="111111"/>
          <w:sz w:val="28"/>
          <w:szCs w:val="28"/>
          <w:rtl w:val="true"/>
          <w:lang w:bidi="ar-SA"/>
        </w:rPr>
        <w:t>.</w:t>
      </w:r>
    </w:p>
    <w:p>
      <w:pPr>
        <w:pStyle w:val="Heading5"/>
        <w:numPr>
          <w:ilvl w:val="4"/>
          <w:numId w:val="1"/>
        </w:numPr>
        <w:rPr/>
      </w:pPr>
      <w:bookmarkStart w:id="380" w:name="__RefHeading___Toc1375134_222507752"/>
      <w:bookmarkStart w:id="381" w:name="_Toc147"/>
      <w:bookmarkEnd w:id="380"/>
      <w:r>
        <w:rPr>
          <w:rtl w:val="true"/>
        </w:rPr>
        <w:t>مسألة</w:t>
      </w:r>
      <w:r>
        <w:rPr>
          <w:rtl w:val="true"/>
        </w:rPr>
        <w:t>:</w:t>
      </w:r>
      <w:r>
        <w:rPr>
          <w:rtl w:val="true"/>
        </w:rPr>
        <w:t>من فقد الاستطاعة و هو صرورة،و تمكّن من الحجّ تطوّعا،جاز له ذلك</w:t>
      </w:r>
      <w:bookmarkEnd w:id="381"/>
    </w:p>
    <w:p>
      <w:pPr>
        <w:pStyle w:val="BookText"/>
        <w:rPr/>
      </w:pPr>
      <w:r>
        <w:rPr>
          <w:rFonts w:ascii="Amiri" w:hAnsi="Amiri" w:eastAsia="Amiri" w:cs="Amiri"/>
          <w:color w:val="111111"/>
          <w:sz w:val="28"/>
          <w:sz w:val="28"/>
          <w:szCs w:val="28"/>
          <w:rtl w:val="true"/>
          <w:lang w:bidi="ar-SA"/>
        </w:rPr>
        <w:t>و يقع عن التطوّع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ذهب إليه علماؤنا أجمع،و به قال أبو حنيفة </w:t>
      </w:r>
      <w:r>
        <w:rPr>
          <w:rStyle w:val="FootnoteAnchor"/>
          <w:rtl w:val="true"/>
        </w:rPr>
        <w:footnoteReference w:id="520"/>
      </w:r>
      <w:r>
        <w:rPr>
          <w:rFonts w:ascii="Amiri" w:hAnsi="Amiri" w:eastAsia="Amiri" w:cs="Amiri"/>
          <w:color w:val="111111"/>
          <w:sz w:val="28"/>
          <w:sz w:val="28"/>
          <w:szCs w:val="28"/>
          <w:rtl w:val="true"/>
          <w:lang w:bidi="ar-SA"/>
        </w:rPr>
        <w:t xml:space="preserve">،و مالك </w:t>
      </w:r>
      <w:r>
        <w:rPr>
          <w:rStyle w:val="FootnoteAnchor"/>
          <w:rtl w:val="true"/>
        </w:rPr>
        <w:footnoteReference w:id="521"/>
      </w:r>
      <w:r>
        <w:rPr>
          <w:rFonts w:ascii="Amiri" w:hAnsi="Amiri" w:eastAsia="Amiri" w:cs="Amiri"/>
          <w:color w:val="111111"/>
          <w:sz w:val="28"/>
          <w:sz w:val="28"/>
          <w:szCs w:val="28"/>
          <w:rtl w:val="true"/>
          <w:lang w:bidi="ar-SA"/>
        </w:rPr>
        <w:t xml:space="preserve">، و الثوريّ،و إسحاق،و ابن المنذر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يقع عن حجّة الإسلام </w:t>
      </w:r>
      <w:r>
        <w:rPr>
          <w:rStyle w:val="FootnoteAnchor"/>
          <w:rtl w:val="true"/>
        </w:rPr>
        <w:footnoteReference w:id="5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قال ابن عمر،و أنس </w:t>
      </w:r>
      <w:r>
        <w:rPr>
          <w:rStyle w:val="FootnoteAnchor"/>
          <w:rtl w:val="true"/>
        </w:rPr>
        <w:footnoteReference w:id="5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أحمد روايتان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نوى التطوّع و لم ينو الفرض،فلا يقع عن الفرض؛لقوله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الأعمال بالنيّات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لكلّ امرئ ما نوى</w:t>
      </w:r>
      <w:r>
        <w:rPr>
          <w:rFonts w:eastAsia="Amiri" w:cs="Amiri" w:ascii="Amiri" w:hAnsi="Amiri"/>
          <w:color w:val="111111"/>
          <w:sz w:val="28"/>
          <w:szCs w:val="28"/>
          <w:rtl w:val="true"/>
          <w:lang w:bidi="ar-SA"/>
        </w:rPr>
        <w:t xml:space="preserve">»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لأنّها عبادة تنقسم نفلا و فرضا،فجاز إيقاع نفلها قبل فرضها،كالصلاة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لأنّه زمان لا يجب عليه الفرض فيه،فجاز إيقاع النفل،كما بعد الحجّ</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احتجّ المخالف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بأنّه أحرم بالحجّ و عليه فرضه،فوجب أن يقع عن فرضه،كما </w:t>
      </w:r>
      <w:bookmarkStart w:id="382" w:name="pg12681_128910"/>
    </w:p>
    <w:p>
      <w:pPr>
        <w:pStyle w:val="BookText"/>
        <w:rPr/>
      </w:pPr>
      <w:bookmarkEnd w:id="382"/>
      <w:r>
        <w:rPr>
          <w:rFonts w:ascii="Amiri" w:hAnsi="Amiri" w:eastAsia="Amiri" w:cs="Amiri"/>
          <w:color w:val="111111"/>
          <w:sz w:val="28"/>
          <w:sz w:val="28"/>
          <w:szCs w:val="28"/>
          <w:rtl w:val="true"/>
          <w:lang w:bidi="ar-SA"/>
        </w:rPr>
        <w:t xml:space="preserve">لو كان مطلقا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بالمنع أوّلا من ثبوت الحكم في 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ثانيا بالفرق؛لأنّ النفل و الفرض متنافيان لا يمكن اجتماعهما،فنيّة أحدهما لا تجامع نيّة الآخر و لا فعله؛ لوقوع الفعل بحسب النيّة،بخلاف المطلق و الفرض،فإنّ الفرض مركّب عن المطلق و قيد الخصوصيّة،فنيّته لا تنافي نيّة الفرض</w:t>
      </w:r>
      <w:r>
        <w:rPr>
          <w:rFonts w:eastAsia="Amiri" w:cs="Amiri" w:ascii="Amiri" w:hAnsi="Amiri"/>
          <w:color w:val="111111"/>
          <w:sz w:val="28"/>
          <w:szCs w:val="28"/>
          <w:rtl w:val="true"/>
          <w:lang w:bidi="ar-SA"/>
        </w:rPr>
        <w:t>.</w:t>
      </w:r>
    </w:p>
    <w:p>
      <w:pPr>
        <w:pStyle w:val="Heading5"/>
        <w:numPr>
          <w:ilvl w:val="4"/>
          <w:numId w:val="1"/>
        </w:numPr>
        <w:rPr/>
      </w:pPr>
      <w:bookmarkStart w:id="383" w:name="__RefHeading___Toc1375136_222507752"/>
      <w:bookmarkStart w:id="384" w:name="_Toc148"/>
      <w:bookmarkEnd w:id="383"/>
      <w:r>
        <w:rPr>
          <w:rtl w:val="true"/>
        </w:rPr>
        <w:t>مسألة</w:t>
      </w:r>
      <w:r>
        <w:rPr>
          <w:rtl w:val="true"/>
        </w:rPr>
        <w:t>:</w:t>
      </w:r>
      <w:r>
        <w:rPr>
          <w:rtl w:val="true"/>
        </w:rPr>
        <w:t>و لو نوى فاقد الاستطاعة حجّا منذورا عليه،أجزأه عن النذر عندنا</w:t>
      </w:r>
      <w:bookmarkEnd w:id="38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يقع عن حجّة الإسلام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تقدّم من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الأعمال بالنيّات</w:t>
      </w:r>
      <w:r>
        <w:rPr>
          <w:rFonts w:eastAsia="Amiri" w:cs="Amiri" w:ascii="Amiri" w:hAnsi="Amiri"/>
          <w:color w:val="111111"/>
          <w:sz w:val="28"/>
          <w:szCs w:val="28"/>
          <w:rtl w:val="true"/>
          <w:lang w:bidi="ar-SA"/>
        </w:rPr>
        <w:t xml:space="preserve">» </w:t>
      </w:r>
      <w:r>
        <w:rPr>
          <w:rStyle w:val="FootnoteAnchor"/>
          <w:rtl w:val="true"/>
        </w:rPr>
        <w:footnoteReference w:id="529"/>
      </w:r>
      <w:r>
        <w:rPr>
          <w:rFonts w:ascii="Amiri" w:hAnsi="Amiri" w:eastAsia="Amiri" w:cs="Amiri"/>
          <w:color w:val="111111"/>
          <w:sz w:val="28"/>
          <w:sz w:val="28"/>
          <w:szCs w:val="28"/>
          <w:rtl w:val="true"/>
          <w:lang w:bidi="ar-SA"/>
        </w:rPr>
        <w:t>و قد مضى البحث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الخلاف لو مات و عليه حجّة الإسلام و أخرى المنذورة،فاستوجر رجل ليحجّ عنه الحجّة المنذورة،فأحرم بها،وقع عن النذر عندنا،و عند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حجّة الإسلام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كان عليه حجّة منذورة،فأحرم بحجّة التطوّع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وقع عن المنذورة </w:t>
      </w:r>
      <w:r>
        <w:rPr>
          <w:rStyle w:val="FootnoteAnchor"/>
          <w:rtl w:val="true"/>
        </w:rPr>
        <w:footnoteReference w:id="5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عندي في ذلك تردّد،و الوجه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النذر إن تعلّق بزمان معيّن،لم يجز إيقاع التطوّع فيه،فإن أوقعه بنيّة التطوّع،بطل،و لم يجزئ المنذورة،لعدم القصد</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لم يتعلّق بزمان معيّن،لم يقع عن المنذورة أيضا؛لعدم القصد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يقع تطوّعا؟فيه إشكال</w:t>
      </w:r>
      <w:r>
        <w:rPr>
          <w:rFonts w:eastAsia="Amiri" w:cs="Amiri" w:ascii="Amiri" w:hAnsi="Amiri"/>
          <w:color w:val="111111"/>
          <w:sz w:val="28"/>
          <w:szCs w:val="28"/>
          <w:rtl w:val="true"/>
          <w:lang w:bidi="ar-SA"/>
        </w:rPr>
        <w:t xml:space="preserve">. </w:t>
      </w:r>
      <w:bookmarkStart w:id="385" w:name="pg12681_128911"/>
    </w:p>
    <w:p>
      <w:pPr>
        <w:pStyle w:val="Heading5"/>
        <w:numPr>
          <w:ilvl w:val="4"/>
          <w:numId w:val="1"/>
        </w:numPr>
        <w:rPr/>
      </w:pPr>
      <w:bookmarkStart w:id="386" w:name="__RefHeading___Toc1375138_222507752"/>
      <w:bookmarkStart w:id="387" w:name="_Toc149"/>
      <w:bookmarkEnd w:id="385"/>
      <w:bookmarkEnd w:id="386"/>
      <w:r>
        <w:rPr>
          <w:rtl w:val="true"/>
        </w:rPr>
        <w:t>مسألة</w:t>
      </w:r>
      <w:r>
        <w:rPr>
          <w:rtl w:val="true"/>
        </w:rPr>
        <w:t>:</w:t>
      </w:r>
      <w:r>
        <w:rPr>
          <w:rtl w:val="true"/>
        </w:rPr>
        <w:t>قد بيّنّا التردّد في جواز نيابة الصبيّ ،أمّا العبد المأذون له،فإنّه تجوز</w:t>
      </w:r>
      <w:bookmarkEnd w:id="387"/>
    </w:p>
    <w:p>
      <w:pPr>
        <w:pStyle w:val="BookText"/>
        <w:rPr/>
      </w:pPr>
      <w:r>
        <w:rPr>
          <w:rFonts w:ascii="Amiri" w:hAnsi="Amiri" w:eastAsia="Amiri" w:cs="Amiri"/>
          <w:color w:val="111111"/>
          <w:sz w:val="28"/>
          <w:sz w:val="28"/>
          <w:szCs w:val="28"/>
          <w:rtl w:val="true"/>
          <w:lang w:bidi="ar-SA"/>
        </w:rPr>
        <w:t>نيابته عن الحرّ</w:t>
      </w:r>
    </w:p>
    <w:p>
      <w:pPr>
        <w:pStyle w:val="BookText"/>
        <w:rPr/>
      </w:pPr>
      <w:r>
        <w:rPr>
          <w:rStyle w:val="FootnoteAnchor"/>
          <w:rtl w:val="true"/>
        </w:rPr>
        <w:footnoteReference w:id="5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،خلافا لبعض الجمهور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الحجّ غير واجب عليهما،فجاز أن ينوب عن غيره،كمن حجّ حجّة الإسلام،و كالصرورة العاجز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المخالف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بأنّه لم يسقط فرض الحجّ عن نفسه،فلم يجز له أن ينوب عن غيره،كالحرّ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قد بيّنّا أنّ الحجّ غير واجب عليه </w:t>
      </w:r>
      <w:r>
        <w:rPr>
          <w:rStyle w:val="FootnoteAnchor"/>
          <w:rtl w:val="true"/>
        </w:rPr>
        <w:footnoteReference w:id="535"/>
      </w:r>
      <w:r>
        <w:rPr>
          <w:rFonts w:ascii="Amiri" w:hAnsi="Amiri" w:eastAsia="Amiri" w:cs="Amiri"/>
          <w:color w:val="111111"/>
          <w:sz w:val="28"/>
          <w:sz w:val="28"/>
          <w:szCs w:val="28"/>
          <w:rtl w:val="true"/>
          <w:lang w:bidi="ar-SA"/>
        </w:rPr>
        <w:t>،و الإسقاط إنّما يكون بعد الثبوت،هذا في الحجّ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التطوّع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فالمانعون هناك جوّزوا النيابة هنا </w:t>
      </w:r>
      <w:r>
        <w:rPr>
          <w:rStyle w:val="FootnoteAnchor"/>
          <w:rtl w:val="true"/>
        </w:rPr>
        <w:footnoteReference w:id="536"/>
      </w:r>
      <w:r>
        <w:rPr>
          <w:rFonts w:ascii="Amiri" w:hAnsi="Amiri" w:eastAsia="Amiri" w:cs="Amiri"/>
          <w:color w:val="111111"/>
          <w:sz w:val="28"/>
          <w:sz w:val="28"/>
          <w:szCs w:val="28"/>
          <w:rtl w:val="true"/>
          <w:lang w:bidi="ar-SA"/>
        </w:rPr>
        <w:t>لأنّه من أهل التطوّع دون الفرض،و لا يمكن أن تقع الحجّة التي مات فيها عن فرضه؛لأنّه ليس من أهله، فتثبت لمن فعلت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حينئذ لا يلزمه ردّ ما أخذ منه،كالحرّ إذا حجّ عن نفسه ثمّ استوجر</w:t>
      </w:r>
      <w:r>
        <w:rPr>
          <w:rFonts w:eastAsia="Amiri" w:cs="Amiri" w:ascii="Amiri" w:hAnsi="Amiri"/>
          <w:color w:val="111111"/>
          <w:sz w:val="28"/>
          <w:szCs w:val="28"/>
          <w:rtl w:val="true"/>
          <w:lang w:bidi="ar-SA"/>
        </w:rPr>
        <w:t>.</w:t>
      </w:r>
    </w:p>
    <w:p>
      <w:pPr>
        <w:pStyle w:val="Heading5"/>
        <w:numPr>
          <w:ilvl w:val="4"/>
          <w:numId w:val="1"/>
        </w:numPr>
        <w:rPr/>
      </w:pPr>
      <w:bookmarkStart w:id="388" w:name="__RefHeading___Toc1375140_222507752"/>
      <w:bookmarkStart w:id="389" w:name="_Toc150"/>
      <w:bookmarkEnd w:id="388"/>
      <w:r>
        <w:rPr>
          <w:rtl w:val="true"/>
        </w:rPr>
        <w:t>مسألة</w:t>
      </w:r>
      <w:r>
        <w:rPr>
          <w:rtl w:val="true"/>
        </w:rPr>
        <w:t>:</w:t>
      </w:r>
      <w:r>
        <w:rPr>
          <w:rtl w:val="true"/>
        </w:rPr>
        <w:t>لا تجوز النيابة عن المخالف في الاعتقاد إلاّ أن يكون أبا للنائب</w:t>
      </w:r>
      <w:bookmarkEnd w:id="389"/>
    </w:p>
    <w:p>
      <w:pPr>
        <w:pStyle w:val="BookText"/>
        <w:rPr/>
      </w:pPr>
      <w:r>
        <w:rPr>
          <w:rFonts w:ascii="Amiri" w:hAnsi="Amiri" w:eastAsia="Amiri" w:cs="Amiri"/>
          <w:color w:val="111111"/>
          <w:sz w:val="28"/>
          <w:sz w:val="28"/>
          <w:szCs w:val="28"/>
          <w:rtl w:val="true"/>
          <w:lang w:bidi="ar-SA"/>
        </w:rPr>
        <w:t xml:space="preserve">،قاله الشيخان رحمهما اللّه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الدليل إنّما ينهض في الناصب؛لأنّه كافر،و نعني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يظهر العداوة </w:t>
      </w:r>
      <w:bookmarkStart w:id="390" w:name="pg12681_128912"/>
    </w:p>
    <w:p>
      <w:pPr>
        <w:pStyle w:val="BookText"/>
        <w:rPr/>
      </w:pPr>
      <w:bookmarkEnd w:id="390"/>
      <w:r>
        <w:rPr>
          <w:rFonts w:ascii="IRNazanin" w:hAnsi="IRNazanin" w:eastAsia="IRNazanin"/>
          <w:color w:val="111111"/>
          <w:sz w:val="28"/>
          <w:sz w:val="28"/>
          <w:szCs w:val="28"/>
          <w:rtl w:val="true"/>
          <w:lang w:bidi="fa-IR"/>
        </w:rPr>
        <w:t xml:space="preserve">و الشنآن </w:t>
      </w:r>
      <w:r>
        <w:rPr>
          <w:rStyle w:val="FootnoteAnchor"/>
          <w:rtl w:val="true"/>
        </w:rPr>
        <w:footnoteReference w:id="538"/>
      </w:r>
      <w:r>
        <w:rPr>
          <w:rFonts w:ascii="Amiri" w:hAnsi="Amiri" w:eastAsia="Amiri" w:cs="Amiri"/>
          <w:color w:val="111111"/>
          <w:sz w:val="28"/>
          <w:sz w:val="28"/>
          <w:szCs w:val="28"/>
          <w:rtl w:val="true"/>
          <w:lang w:bidi="ar-SA"/>
        </w:rPr>
        <w:t>لأمير المؤمنين عليه السلام و الأئمّة عليهم السلام من بعده،و ينسبهم إلى ما يقدح في العدالة،كالخوارج و من ضارعهم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وهب بن عبد ربّه،عن أبي عبد اللّه عليه السلام،قلت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يحجّ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Style w:val="FootnoteAnchor"/>
          <w:rtl w:val="true"/>
        </w:rPr>
        <w:footnoteReference w:id="539"/>
      </w:r>
      <w:r>
        <w:rPr>
          <w:rFonts w:ascii="Amiri" w:hAnsi="Amiri" w:eastAsia="Amiri" w:cs="Amiri"/>
          <w:color w:val="111111"/>
          <w:sz w:val="28"/>
          <w:sz w:val="28"/>
          <w:szCs w:val="28"/>
          <w:rtl w:val="true"/>
          <w:lang w:bidi="ar-SA"/>
        </w:rPr>
        <w:t>الناصب؟فقال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أبي؟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 أبوك </w:t>
      </w:r>
      <w:r>
        <w:rPr>
          <w:rStyle w:val="FootnoteAnchor"/>
          <w:rtl w:val="true"/>
        </w:rPr>
        <w:footnoteReference w:id="540"/>
      </w:r>
      <w:r>
        <w:rPr>
          <w:rFonts w:ascii="IRNazanin" w:hAnsi="IRNazanin" w:eastAsia="IRNazanin"/>
          <w:color w:val="111111"/>
          <w:sz w:val="28"/>
          <w:sz w:val="28"/>
          <w:szCs w:val="28"/>
          <w:rtl w:val="true"/>
          <w:lang w:bidi="fa-IR"/>
        </w:rPr>
        <w:t>فنعم</w:t>
      </w:r>
      <w:r>
        <w:rPr>
          <w:rFonts w:eastAsia="IRNazanin" w:cs="IRNazanin"/>
          <w:color w:val="111111"/>
          <w:sz w:val="28"/>
          <w:szCs w:val="28"/>
          <w:rtl w:val="true"/>
          <w:lang w:bidi="fa-IR"/>
        </w:rPr>
        <w:t xml:space="preserve">»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المخالف الذي لا عناد عنده و لا بغضة </w:t>
      </w:r>
      <w:r>
        <w:rPr>
          <w:rStyle w:val="FootnoteAnchor"/>
          <w:rtl w:val="true"/>
        </w:rPr>
        <w:footnoteReference w:id="542"/>
      </w:r>
      <w:r>
        <w:rPr>
          <w:rFonts w:ascii="Amiri" w:hAnsi="Amiri" w:eastAsia="Amiri" w:cs="Amiri"/>
          <w:color w:val="111111"/>
          <w:sz w:val="28"/>
          <w:sz w:val="28"/>
          <w:szCs w:val="28"/>
          <w:rtl w:val="true"/>
          <w:lang w:bidi="ar-SA"/>
        </w:rPr>
        <w:t>لأهل البيت عليهم السلام،ففيه إشكال؛للإجماع على أنّ عباداته التي فعلها مجزئة عنه،إلاّ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ابن إدريس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منع من النيابة عن المخالف مطلقا،سواء كان أب النائب أو أجنبيّا،و ادّعى عليه الإجماع،و أنّ استثناء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الأب لرواية شاذّة لا يعمل عليها </w:t>
      </w:r>
      <w:r>
        <w:rPr>
          <w:rStyle w:val="FootnoteAnchor"/>
          <w:rtl w:val="true"/>
        </w:rPr>
        <w:footnoteReference w:id="5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لا نحقّق الإجماع هنا،و لم نظفر في المنع بأكثر من هذه الرواية،فإن كانت شاذّة فالاستثناء و المستثنى منه ممنوعان،و ينبغي الجواز؛عملا بالأصل و إن كان معمولا بها،و كيف سلم أحد الحكمين اللذين اشتملت الرواية عليهما دون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هذا إلاّ تحكّم محض؟</w:t>
      </w:r>
      <w:r>
        <w:rPr>
          <w:rFonts w:eastAsia="Amiri" w:cs="Amiri" w:ascii="Amiri" w:hAnsi="Amiri"/>
          <w:color w:val="111111"/>
          <w:sz w:val="28"/>
          <w:szCs w:val="28"/>
          <w:rtl w:val="true"/>
          <w:lang w:bidi="ar-SA"/>
        </w:rPr>
        <w:t>!</w:t>
      </w:r>
    </w:p>
    <w:p>
      <w:pPr>
        <w:pStyle w:val="Heading5"/>
        <w:numPr>
          <w:ilvl w:val="4"/>
          <w:numId w:val="1"/>
        </w:numPr>
        <w:rPr/>
      </w:pPr>
      <w:bookmarkStart w:id="391" w:name="__RefHeading___Toc1375142_222507752"/>
      <w:bookmarkStart w:id="392" w:name="_Toc151"/>
      <w:bookmarkEnd w:id="391"/>
      <w:r>
        <w:rPr>
          <w:rtl w:val="true"/>
        </w:rPr>
        <w:t>مسألة</w:t>
      </w:r>
      <w:r>
        <w:rPr>
          <w:rtl w:val="true"/>
        </w:rPr>
        <w:t>:</w:t>
      </w:r>
      <w:r>
        <w:rPr>
          <w:rtl w:val="true"/>
        </w:rPr>
        <w:t>و يشترط في النيابة نيّة النائب عن المنوب عنه بالنيّة أو الذكر</w:t>
      </w:r>
      <w:bookmarkEnd w:id="392"/>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؛لأنّه فعل يحتمل وجوها،و صرفه إلى الفاعل أقرب،فلا بدّ من مخصّص؛لأنّه لا ينصرف فعل النائب إلى المنوب عنه إلاّ كذلك</w:t>
      </w:r>
      <w:r>
        <w:rPr>
          <w:rFonts w:eastAsia="Amiri" w:cs="Amiri" w:ascii="Amiri" w:hAnsi="Amiri"/>
          <w:color w:val="111111"/>
          <w:sz w:val="28"/>
          <w:szCs w:val="28"/>
          <w:rtl w:val="true"/>
          <w:lang w:bidi="ar-SA"/>
        </w:rPr>
        <w:t xml:space="preserve">. </w:t>
      </w:r>
      <w:bookmarkStart w:id="393" w:name="pg12681_128913"/>
    </w:p>
    <w:p>
      <w:pPr>
        <w:pStyle w:val="BookText"/>
        <w:rPr/>
      </w:pPr>
      <w:bookmarkEnd w:id="393"/>
      <w:r>
        <w:rPr>
          <w:rFonts w:ascii="Amiri" w:hAnsi="Amiri" w:eastAsia="Amiri" w:cs="Amiri"/>
          <w:color w:val="111111"/>
          <w:sz w:val="28"/>
          <w:sz w:val="28"/>
          <w:szCs w:val="28"/>
          <w:rtl w:val="true"/>
          <w:lang w:bidi="ar-SA"/>
        </w:rPr>
        <w:t>و يستحبّ له أن يذكره في المواقف كلّها باللفظ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مسلم،عن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يجب على الذي يحجّ عن الرجل؟قال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يسمّيه في المواطن و المواقف</w:t>
      </w:r>
      <w:r>
        <w:rPr>
          <w:rFonts w:eastAsia="Amiri" w:cs="Amiri" w:ascii="Amiri" w:hAnsi="Amiri"/>
          <w:color w:val="111111"/>
          <w:sz w:val="28"/>
          <w:szCs w:val="28"/>
          <w:rtl w:val="true"/>
          <w:lang w:bidi="ar-SA"/>
        </w:rPr>
        <w:t xml:space="preserve">»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على جهة الأفضل دون الوجوب و إن أجاب عليه السلام عن الوجوب في لفظ السائل تأكيدا للاستحباب؛عملا بالأصل،و بما رواه عن مثنّى بن عبد السلام،عن أبي عبد اللّه عليه السلام في الرجل يحجّ عن الإنسان يذكره في جميع المواطن كلّها؟قال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فعل و إن شاء لم يفعل،اللّه يعلم أنّه قد حجّ عنه، و لكن يذكره عند الأضحيّة إذا ذبحها</w:t>
      </w:r>
      <w:r>
        <w:rPr>
          <w:rFonts w:eastAsia="Amiri" w:cs="Amiri" w:ascii="Amiri" w:hAnsi="Amiri"/>
          <w:color w:val="111111"/>
          <w:sz w:val="28"/>
          <w:szCs w:val="28"/>
          <w:rtl w:val="true"/>
          <w:lang w:bidi="ar-SA"/>
        </w:rPr>
        <w:t xml:space="preserve">»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يستحبّ له إذا أحرم عنه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الحلبيّ 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يحجّ عن أخيه أو عن أبيه أو عن رجل من الناس، هل ينبغي له أن يتكلّم بشيء؟قال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نعم،يقول بعد ما يحرم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ما أصابني في سفري هذا من تعب أو شدّة أو بلاء أو سغب فأجر فلانا فيه و أجرني في قضائي عنه</w:t>
      </w:r>
      <w:r>
        <w:rPr>
          <w:rFonts w:eastAsia="Amiri" w:cs="Amiri" w:ascii="Amiri" w:hAnsi="Amiri"/>
          <w:color w:val="111111"/>
          <w:sz w:val="28"/>
          <w:szCs w:val="28"/>
          <w:rtl w:val="true"/>
          <w:lang w:bidi="ar-SA"/>
        </w:rPr>
        <w:t xml:space="preserve">»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4" w:name="__RefHeading___Toc1375144_222507752"/>
      <w:bookmarkStart w:id="395" w:name="_Toc152"/>
      <w:bookmarkEnd w:id="394"/>
      <w:r>
        <w:rPr>
          <w:rtl w:val="true"/>
        </w:rPr>
        <w:t>مسألة</w:t>
      </w:r>
      <w:r>
        <w:rPr>
          <w:rtl w:val="true"/>
        </w:rPr>
        <w:t>:</w:t>
      </w:r>
      <w:r>
        <w:rPr>
          <w:rtl w:val="true"/>
        </w:rPr>
        <w:t>لا يجوز الحجّ و العمرة عن حيّ إلاّ بإذنه،سواء كان الحجّ فرضا أو</w:t>
      </w:r>
      <w:bookmarkEnd w:id="395"/>
    </w:p>
    <w:p>
      <w:pPr>
        <w:pStyle w:val="BookText"/>
        <w:rPr/>
      </w:pPr>
      <w:r>
        <w:rPr>
          <w:rFonts w:ascii="IRNazanin" w:hAnsi="IRNazanin" w:eastAsia="IRNazanin"/>
          <w:color w:val="111111"/>
          <w:sz w:val="28"/>
          <w:sz w:val="28"/>
          <w:szCs w:val="28"/>
          <w:rtl w:val="true"/>
          <w:lang w:bidi="fa-IR"/>
        </w:rPr>
        <w:t>نفلا</w:t>
      </w:r>
    </w:p>
    <w:p>
      <w:pPr>
        <w:pStyle w:val="BookText"/>
        <w:rPr/>
      </w:pPr>
      <w:r>
        <w:rPr>
          <w:rFonts w:ascii="Amiri" w:hAnsi="Amiri" w:eastAsia="Amiri" w:cs="Amiri"/>
          <w:color w:val="111111"/>
          <w:sz w:val="28"/>
          <w:sz w:val="28"/>
          <w:szCs w:val="28"/>
          <w:rtl w:val="true"/>
          <w:lang w:bidi="ar-SA"/>
        </w:rPr>
        <w:t>؛لأنّها عبادة تدخلها النيابة،فلم تجز عن الحيّ المكلّف إلاّ بإذنه،كالزكاة</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تجوز عن الميّت مطلقا؛لأنّ الإذن في طرفه ممتنع،فلو وقف مطلق النيابة </w:t>
      </w:r>
      <w:bookmarkStart w:id="396" w:name="pg12681_128914"/>
    </w:p>
    <w:p>
      <w:pPr>
        <w:pStyle w:val="BookText"/>
        <w:rPr/>
      </w:pPr>
      <w:bookmarkEnd w:id="396"/>
      <w:r>
        <w:rPr>
          <w:rFonts w:ascii="Amiri" w:hAnsi="Amiri" w:eastAsia="Amiri" w:cs="Amiri"/>
          <w:color w:val="111111"/>
          <w:sz w:val="28"/>
          <w:sz w:val="28"/>
          <w:szCs w:val="28"/>
          <w:rtl w:val="true"/>
          <w:lang w:bidi="ar-SA"/>
        </w:rPr>
        <w:t xml:space="preserve">على الإذن،لبطل الحجّ عن الميّت،لكنّ النبيّ صلّى اللّه عليه و آله أمر الخثعميّة بالحجّ عن والدها الميّت </w:t>
      </w:r>
      <w:r>
        <w:rPr>
          <w:rStyle w:val="FootnoteAnchor"/>
          <w:rtl w:val="true"/>
        </w:rPr>
        <w:footnoteReference w:id="547"/>
      </w:r>
      <w:r>
        <w:rPr>
          <w:rFonts w:ascii="IRNazanin" w:hAnsi="IRNazanin" w:eastAsia="IRNazanin"/>
          <w:color w:val="111111"/>
          <w:sz w:val="28"/>
          <w:sz w:val="28"/>
          <w:szCs w:val="28"/>
          <w:rtl w:val="true"/>
          <w:lang w:bidi="fa-IR"/>
        </w:rPr>
        <w:t xml:space="preserve">،و إذا </w:t>
      </w:r>
      <w:r>
        <w:rPr>
          <w:rStyle w:val="FootnoteAnchor"/>
          <w:rtl w:val="true"/>
        </w:rPr>
        <w:footnoteReference w:id="548"/>
      </w:r>
      <w:r>
        <w:rPr>
          <w:rFonts w:ascii="Amiri" w:hAnsi="Amiri" w:eastAsia="Amiri" w:cs="Amiri"/>
          <w:color w:val="111111"/>
          <w:sz w:val="28"/>
          <w:sz w:val="28"/>
          <w:szCs w:val="28"/>
          <w:rtl w:val="true"/>
          <w:lang w:bidi="ar-SA"/>
        </w:rPr>
        <w:t>كان في حجّة الإسلام جائزا كان في النفل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 ما جاز فعله في طرف الميّت من فرض،جاز من نفل،كالصدقة،فحينئذ كلّما يفعله النائب عن المنوب ممّا لم يؤمر به،فإنّه يصحّ في طرف الميّت دون الحيّ و يقع عمّن فعله تطوّعا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كان عليه حجّة الإسلام،لم يجز عنه على ما سلف </w:t>
      </w:r>
      <w:r>
        <w:rPr>
          <w:rStyle w:val="FootnoteAnchor"/>
          <w:rtl w:val="true"/>
        </w:rPr>
        <w:footnoteReference w:id="549"/>
      </w:r>
      <w:r>
        <w:rPr>
          <w:rFonts w:ascii="Amiri" w:hAnsi="Amiri" w:eastAsia="Amiri" w:cs="Amiri"/>
          <w:color w:val="111111"/>
          <w:sz w:val="28"/>
          <w:sz w:val="28"/>
          <w:szCs w:val="28"/>
          <w:rtl w:val="true"/>
          <w:lang w:bidi="ar-SA"/>
        </w:rPr>
        <w:t xml:space="preserve">،و إنّما يحصل له ثواب الحجّ؛لأنّه لمّا تعذّر وقوعه عن المنوب </w:t>
      </w:r>
      <w:r>
        <w:rPr>
          <w:rStyle w:val="FootnoteAnchor"/>
          <w:rtl w:val="true"/>
        </w:rPr>
        <w:footnoteReference w:id="550"/>
      </w:r>
      <w:r>
        <w:rPr>
          <w:rFonts w:ascii="IRNazanin" w:hAnsi="IRNazanin" w:eastAsia="IRNazanin"/>
          <w:color w:val="111111"/>
          <w:sz w:val="28"/>
          <w:sz w:val="28"/>
          <w:szCs w:val="28"/>
          <w:rtl w:val="true"/>
          <w:lang w:bidi="fa-IR"/>
        </w:rPr>
        <w:t>عنه وقع عن نفسه</w:t>
      </w:r>
      <w:r>
        <w:rPr>
          <w:rFonts w:eastAsia="IRNazanin" w:cs="IRNazanin"/>
          <w:color w:val="111111"/>
          <w:sz w:val="28"/>
          <w:szCs w:val="28"/>
          <w:rtl w:val="true"/>
          <w:lang w:bidi="fa-IR"/>
        </w:rPr>
        <w:t>.</w:t>
      </w:r>
    </w:p>
    <w:p>
      <w:pPr>
        <w:pStyle w:val="Heading5"/>
        <w:numPr>
          <w:ilvl w:val="4"/>
          <w:numId w:val="1"/>
        </w:numPr>
        <w:rPr/>
      </w:pPr>
      <w:bookmarkStart w:id="397" w:name="__RefHeading___Toc1375146_222507752"/>
      <w:bookmarkStart w:id="398" w:name="_Toc153"/>
      <w:bookmarkEnd w:id="397"/>
      <w:r>
        <w:rPr>
          <w:rtl w:val="true"/>
        </w:rPr>
        <w:t>مسألة</w:t>
      </w:r>
      <w:r>
        <w:rPr>
          <w:rtl w:val="true"/>
        </w:rPr>
        <w:t>:</w:t>
      </w:r>
      <w:r>
        <w:rPr>
          <w:rtl w:val="true"/>
        </w:rPr>
        <w:t>من استأجر غيره ليحجّ عنه حجّة الإسلام فمات النائب،فإن كان بعد</w:t>
      </w:r>
      <w:bookmarkEnd w:id="398"/>
    </w:p>
    <w:p>
      <w:pPr>
        <w:pStyle w:val="BookText"/>
        <w:rPr/>
      </w:pPr>
      <w:r>
        <w:rPr>
          <w:rFonts w:ascii="IRNazanin" w:hAnsi="IRNazanin" w:eastAsia="IRNazanin"/>
          <w:color w:val="111111"/>
          <w:sz w:val="28"/>
          <w:sz w:val="28"/>
          <w:szCs w:val="28"/>
          <w:rtl w:val="true"/>
          <w:lang w:bidi="fa-IR"/>
        </w:rPr>
        <w:t>الإحرام و دخول الحرم،أجزأ عن المنوب عنه</w:t>
      </w:r>
    </w:p>
    <w:p>
      <w:pPr>
        <w:pStyle w:val="BookText"/>
        <w:rPr/>
      </w:pPr>
      <w:r>
        <w:rPr>
          <w:rFonts w:ascii="Amiri" w:hAnsi="Amiri" w:eastAsia="Amiri" w:cs="Amiri"/>
          <w:color w:val="111111"/>
          <w:sz w:val="28"/>
          <w:sz w:val="28"/>
          <w:szCs w:val="28"/>
          <w:rtl w:val="true"/>
          <w:lang w:bidi="ar-SA"/>
        </w:rPr>
        <w:t xml:space="preserve">،و إن كان قبل ذلك،لم يجزئ، اختاره في النهاية و التهذيب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مات بعد الإحرام </w:t>
      </w:r>
      <w:r>
        <w:rPr>
          <w:rStyle w:val="FootnoteAnchor"/>
          <w:rtl w:val="true"/>
        </w:rPr>
        <w:footnoteReference w:id="552"/>
      </w:r>
      <w:r>
        <w:rPr>
          <w:rFonts w:ascii="IRNazanin" w:hAnsi="IRNazanin" w:eastAsia="IRNazanin"/>
          <w:color w:val="111111"/>
          <w:sz w:val="28"/>
          <w:sz w:val="28"/>
          <w:szCs w:val="28"/>
          <w:rtl w:val="true"/>
          <w:lang w:bidi="fa-IR"/>
        </w:rPr>
        <w:t xml:space="preserve">،أجزأ عن المنوب عنه،و إلاّ فلا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اقتصر الشيخ هاهنا على الإحرام و اكتفى به في براءة الذمّة،و هو اختيار </w:t>
      </w:r>
    </w:p>
    <w:p>
      <w:pPr>
        <w:pStyle w:val="BookText"/>
        <w:rPr/>
      </w:pPr>
      <w:r>
        <w:rPr>
          <w:rFonts w:ascii="Amiri" w:hAnsi="Amiri" w:eastAsia="Amiri" w:cs="Amiri"/>
          <w:color w:val="111111"/>
          <w:sz w:val="28"/>
          <w:sz w:val="28"/>
          <w:szCs w:val="28"/>
          <w:rtl w:val="true"/>
          <w:lang w:bidi="ar-SA"/>
        </w:rPr>
        <w:t xml:space="preserve">ابن إدريس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الشافعيّة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مات قبل الإحرام،لم يجب له شيء من الأجرة و لم يجزئ عن المنوب عنه،نصّ عليه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مات بعد الإحرام و الإتيان بأركان الحجّ أجمع و إنّما بقي عليه الرمي و المبيت أيّام منى،ففيه قولان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مات قبل أن يفعل شيئا من الأركان ردّ،و إن كان بعد فعل بعضها،فقولان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الحجّ ثابت في الذمّة بيقين،فلا يسقط عنها إلاّ بالإتيان بأركانه و إكمال أفعاله بمقتضى الدليل،تركناه في صورة الإتيان بالإحرام و دخول الحرم لإجماع علمائنا،فيبقى الباقي على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روى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بريد بن معاوية،قال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رجل خرج حاجّا و معه جمل و نفقة و زاد،فمات في الطريق،فقال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صرورة فمات في الحرم،فقد أجزأت عنه حجّة الإسلام</w:t>
      </w:r>
      <w:r>
        <w:rPr>
          <w:rFonts w:eastAsia="Amiri" w:cs="Amiri" w:ascii="Amiri" w:hAnsi="Amiri"/>
          <w:color w:val="111111"/>
          <w:sz w:val="28"/>
          <w:szCs w:val="28"/>
          <w:rtl w:val="true"/>
          <w:lang w:bidi="ar-SA"/>
        </w:rPr>
        <w:t xml:space="preserve">»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فنقول ثبت الإجزاء في حقّ المكلّف نفسه فكذا في النائب؛لأنّ فعله كفعل المنوب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الحجّ واجب في الموضعين بالسويّة،فيتساويان في المبرئ</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إسحاق بن عمّار،عن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يموت فيوصي بحجّة فيعطى رجل دراهم ليحجّ بها عنه فيموت قبل أن يحجّ،قال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مات في الطريق أو بمكّة قبل أن يقضي مناسكه فإنّه يجزئ عن الأوّل</w:t>
      </w:r>
      <w:r>
        <w:rPr>
          <w:rFonts w:eastAsia="Amiri" w:cs="Amiri" w:ascii="Amiri" w:hAnsi="Amiri"/>
          <w:color w:val="111111"/>
          <w:sz w:val="28"/>
          <w:szCs w:val="28"/>
          <w:rtl w:val="true"/>
          <w:lang w:bidi="ar-SA"/>
        </w:rPr>
        <w:t xml:space="preserve">»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 xml:space="preserve">. </w:t>
      </w:r>
      <w:bookmarkStart w:id="399" w:name="pg12681_128916"/>
    </w:p>
    <w:p>
      <w:pPr>
        <w:pStyle w:val="Heading5"/>
        <w:numPr>
          <w:ilvl w:val="4"/>
          <w:numId w:val="1"/>
        </w:numPr>
        <w:rPr/>
      </w:pPr>
      <w:bookmarkStart w:id="400" w:name="__RefHeading___Toc1375148_222507752"/>
      <w:bookmarkStart w:id="401" w:name="_Toc154"/>
      <w:bookmarkEnd w:id="399"/>
      <w:bookmarkEnd w:id="400"/>
      <w:r>
        <w:rPr>
          <w:rtl w:val="true"/>
        </w:rPr>
        <w:t>مسألة</w:t>
      </w:r>
      <w:r>
        <w:rPr>
          <w:rtl w:val="true"/>
        </w:rPr>
        <w:t>:</w:t>
      </w:r>
      <w:r>
        <w:rPr>
          <w:rtl w:val="true"/>
        </w:rPr>
        <w:t>لو مات بعد الإحرام و دخول الحرم فقد قلنا</w:t>
      </w:r>
      <w:r>
        <w:rPr>
          <w:rtl w:val="true"/>
        </w:rPr>
        <w:t>:</w:t>
      </w:r>
      <w:r>
        <w:rPr>
          <w:rtl w:val="true"/>
        </w:rPr>
        <w:t>إنّه يجزئ عن المنوب</w:t>
      </w:r>
      <w:bookmarkEnd w:id="401"/>
    </w:p>
    <w:p>
      <w:pPr>
        <w:pStyle w:val="BookText"/>
        <w:rPr/>
      </w:pPr>
      <w:r>
        <w:rPr>
          <w:rFonts w:ascii="IRNazanin" w:hAnsi="IRNazanin" w:eastAsia="IRNazanin"/>
          <w:color w:val="111111"/>
          <w:sz w:val="28"/>
          <w:sz w:val="28"/>
          <w:szCs w:val="28"/>
          <w:rtl w:val="true"/>
          <w:lang w:bidi="fa-IR"/>
        </w:rPr>
        <w:t>عنه</w:t>
      </w:r>
    </w:p>
    <w:p>
      <w:pPr>
        <w:pStyle w:val="BookText"/>
        <w:rPr/>
      </w:pPr>
      <w:r>
        <w:rPr>
          <w:rFonts w:ascii="Amiri" w:hAnsi="Amiri" w:eastAsia="Amiri" w:cs="Amiri"/>
          <w:color w:val="111111"/>
          <w:sz w:val="28"/>
          <w:sz w:val="28"/>
          <w:szCs w:val="28"/>
          <w:rtl w:val="true"/>
          <w:lang w:bidi="ar-SA"/>
        </w:rPr>
        <w:t>،فيخرج عن العهدة،فلا يجب على الورثة ردّ شيء من الأجرة؛لأنّه قد فعل ما أبرأ ذمّة المنوب عنه،فكان كما لو أكمل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مات قبل أن يدخل الحرم فهل يستحقّ المستأجر شيئا من الأجرة أم لا؟ تردّد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فيه،فتارة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تستعاد الأجرة منه بكمالها؛لأنّها استحقّت في مقابلة أفعال الحجّ،و لم يفعل منها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تارة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يستحقّ من الأجرة بقدر ما عمل و يستعاد ما بقي؛لأنّه كما استؤجر على أفعال الحجّ استؤجر على قطع المسافة </w:t>
      </w:r>
      <w:r>
        <w:rPr>
          <w:rStyle w:val="FootnoteAnchor"/>
          <w:rtl w:val="true"/>
        </w:rPr>
        <w:footnoteReference w:id="558"/>
      </w:r>
      <w:r>
        <w:rPr>
          <w:rFonts w:ascii="Amiri" w:hAnsi="Amiri" w:eastAsia="Amiri" w:cs="Amiri"/>
          <w:color w:val="111111"/>
          <w:sz w:val="28"/>
          <w:sz w:val="28"/>
          <w:szCs w:val="28"/>
          <w:rtl w:val="true"/>
          <w:lang w:bidi="ar-SA"/>
        </w:rPr>
        <w:t xml:space="preserve">،و قوّى الأخير،و اختاره ابن إدريس ثمّ رجع عنه إلى الأوّل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الشافعيّة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مات قبل الإحرام،لم يجب له شيء من الأجر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استفتي الصير فيّ و أبو سعيد الإصطخريّ في عام القرامطة و قد حصر الناس، فأفتيا أنّ لكلّ أجير بقدر ما عمله،فقال بعض الشافعيّة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أوجباه رضخا؛لما رأياه من المصلحة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منهم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إنّها أجرة؛لأنّ المسافة لا بدّ منها ليتوصّل بها إلى النسك، و يجب عليه فعلها و قد يلزمه المئونة الكبيرة </w:t>
      </w:r>
      <w:r>
        <w:rPr>
          <w:rStyle w:val="FootnoteAnchor"/>
          <w:rtl w:val="true"/>
        </w:rPr>
        <w:footnoteReference w:id="561"/>
      </w:r>
      <w:r>
        <w:rPr>
          <w:rFonts w:ascii="Amiri" w:hAnsi="Amiri" w:eastAsia="Amiri" w:cs="Amiri"/>
          <w:color w:val="111111"/>
          <w:sz w:val="28"/>
          <w:sz w:val="28"/>
          <w:szCs w:val="28"/>
          <w:rtl w:val="true"/>
          <w:lang w:bidi="ar-SA"/>
        </w:rPr>
        <w:t xml:space="preserve">إذا قصد ذلك من المواضع المتباعدة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ردّ عليهم الأوّلون بأنّ الأجرة إنّما تقابل المقصود بها و الأفعال الواقعة عن المستأجر،و أمّا التسبّب إلى ذلك فلا،كما لو استأجره للبناء أو الحفر فقرّب إليه آلتهما </w:t>
      </w:r>
      <w:r>
        <w:rPr>
          <w:rStyle w:val="FootnoteAnchor"/>
          <w:rtl w:val="true"/>
        </w:rPr>
        <w:footnoteReference w:id="563"/>
      </w:r>
      <w:r>
        <w:rPr>
          <w:rFonts w:ascii="Amiri" w:hAnsi="Amiri" w:eastAsia="Amiri" w:cs="Amiri"/>
          <w:color w:val="111111"/>
          <w:sz w:val="28"/>
          <w:sz w:val="28"/>
          <w:szCs w:val="28"/>
          <w:rtl w:val="true"/>
          <w:lang w:bidi="ar-SA"/>
        </w:rPr>
        <w:t>و لم يبن و لم يحفر،فإنّه لا يجب له من الأجرة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مات بعد إكمال الأركان و بقي عليه الرمي و المبيت،فإنّه يلزمه الجبران، و هل يسقط شيء من الأجرة بقدر ما ترك؟فيه طريقان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قولا واحدا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مات بعد أن فعل ركني الإحرام و الوقوف و بقي عليه الطواف و السعي فهل يستحقّ شيئا من الأجرة؟اختلف قول الشافعيّ فيه على 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يستحقّ الأجرة؛لأنّه استأجره لعمل معلوم فعمل بعضه فاستحقّ بقدر ما عمل،كما لو استأجره لبناء عشرة أذرع فعمل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يستحقّ شيئا؛لأنّ ما أتى به لا يسقط عنه الفرض،فلا يستحقّ به أجرة،كمن استأجر رجلا ليردّ عبده الآبق،فردّه إلى بعض الطريق ثمّ هرب منه، بخلاف ما إذا عمل بعض البناء؛لانتفاعه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ليس بجيّد؛لأنّ لأولئك أن يقولوا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قلنا بالبناء،فقد حصلت الفائدة بالعمل،و هو سقوط الأفعال المتقدّمة و إن لم نقل به،فقد حصلت فائدة الثواب</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أجرة،فلا بحث،و إن أوجبنا الأجرة فهل تقسّط الأجرة على أفعال الإحرام أو على ذلك مع مسيره؟اختلفوا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تقسّط على العمل و المسير و إن كان المسير بانفراده لا تقسّط عليه؛لأنّه هنا تابع للأفعال و يجوز أن يتناول العقد شيئا على وجه التبعيّة لغيره و إن كان لو انفرد لم يصحّ،كأساس الحائط،فإنّه يصحّ بيعه مع الدار تبعا و إن لم يصحّ بانفراده،و كذا طيّ الآبار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منهم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تقسّط على الأعمال؛لأنّها المقصودة،بخلاف التسبّب إليها، و لو قابله عوض،لكان إذا انفرد تعلّق به عوضه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 على قولين،بل الموضع الذي قال فيه بالتقسيط على العمل خاصّة إنّما هو فيما إذا استأجره ليحصل له حجّة و لم يعيّن له المسير من بلده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الموضع الذي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تقسّط على السير </w:t>
      </w:r>
      <w:r>
        <w:rPr>
          <w:rStyle w:val="FootnoteAnchor"/>
          <w:rtl w:val="true"/>
        </w:rPr>
        <w:footnoteReference w:id="564"/>
      </w:r>
      <w:r>
        <w:rPr>
          <w:rFonts w:ascii="Amiri" w:hAnsi="Amiri" w:eastAsia="Amiri" w:cs="Amiri"/>
          <w:color w:val="111111"/>
          <w:sz w:val="28"/>
          <w:sz w:val="28"/>
          <w:szCs w:val="28"/>
          <w:rtl w:val="true"/>
          <w:lang w:bidi="ar-SA"/>
        </w:rPr>
        <w:t>فيما إذا استأجره ليحصل له حجّة من بلده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اختلف قول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في الجديد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يبني على ما فعله الميّت،بل يستأنف؛لأنّها عبادة يتعلّق أوّلها بآخرها،فلا يصحّ البناء عليه </w:t>
      </w:r>
      <w:r>
        <w:rPr>
          <w:rStyle w:val="FootnoteAnchor"/>
          <w:rtl w:val="true"/>
        </w:rPr>
        <w:footnoteReference w:id="565"/>
      </w:r>
      <w:r>
        <w:rPr>
          <w:rFonts w:ascii="Amiri" w:hAnsi="Amiri" w:eastAsia="Amiri" w:cs="Amiri"/>
          <w:color w:val="111111"/>
          <w:sz w:val="28"/>
          <w:sz w:val="28"/>
          <w:szCs w:val="28"/>
          <w:rtl w:val="true"/>
          <w:lang w:bidi="ar-SA"/>
        </w:rPr>
        <w:t>،كالصوم و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لو جاز ذلك،لجاز أن يستأجر ابتداءً شخصين يفعلان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القديم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يبني عليه،فإنّ المقصود وجود الأفعال،فإنّ الصبيّ يحرم عنه وليّه،و يأتي هو بما يتمكّن من الأفعال،و يأتي الوليّ بالباقي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فرّع أصحابه على قوليه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قلنا بالجديد،فإن كانت الإجارة معيّنة بفعله،بطلت و ردّ الأجرة على ما ذكرناه،و إن كانت في الذمّة،فإن كان وقت الحجّ باقيا،بأن يموت قبل فوات الوقوف،استأجر ورثته من يحجّ في هذه السنة عن المستأجر،فإن كان قد مات قبل وقت الوقوف،فإنّ الحجّ يتأخّر إلى السنة الثانية، فإن اختار المستأجر فسخ الإجارة،فعل؛لتأخّرها عنه،و إن اختار إقرارها، استؤجر عنه في السنة الثانية من يحجّ عنه من مال المورّث</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قلنا بقوله القديم،فإن كانت الإجارة معيّنة،فسدت بموته و يكون المتولّي لإتمامها المستأجر فيستأجر من يتمّها،و إن كان قبل الوقوف،استأجر من يحرم </w:t>
      </w:r>
    </w:p>
    <w:p>
      <w:pPr>
        <w:pStyle w:val="BookText"/>
        <w:rPr/>
      </w:pPr>
      <w:r>
        <w:rPr>
          <w:rFonts w:ascii="Amiri" w:hAnsi="Amiri" w:eastAsia="Amiri" w:cs="Amiri"/>
          <w:color w:val="111111"/>
          <w:sz w:val="28"/>
          <w:sz w:val="28"/>
          <w:szCs w:val="28"/>
          <w:rtl w:val="true"/>
          <w:lang w:bidi="ar-SA"/>
        </w:rPr>
        <w:t xml:space="preserve">عنه من مكانه و يقف،و لا يجب الدم؛لأنّه بنى </w:t>
      </w:r>
      <w:r>
        <w:rPr>
          <w:rStyle w:val="FootnoteAnchor"/>
          <w:rtl w:val="true"/>
        </w:rPr>
        <w:footnoteReference w:id="566"/>
      </w:r>
      <w:r>
        <w:rPr>
          <w:rFonts w:ascii="Amiri" w:hAnsi="Amiri" w:eastAsia="Amiri" w:cs="Amiri"/>
          <w:color w:val="111111"/>
          <w:sz w:val="28"/>
          <w:sz w:val="28"/>
          <w:szCs w:val="28"/>
          <w:rtl w:val="true"/>
          <w:lang w:bidi="ar-SA"/>
        </w:rPr>
        <w:t>على إحرام أتي به من الميقات، و سقوط الدم هو الفرق هنا بين القولين،فإنّ على قوله الجديد إذا أحرم من مكانه، وجب الدم؛لأنّ الإحرام لزم عنه من الميقات،و إن مات بعد الوقوف فالمستأجر يستأجر من يكمل الحجّ على ما يأتي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كانت الإجارة في الذمّة،فإنّ ورثة الأجير يتمّون النسك،فإن كان مات قبل الوقوف،استأجروا من يحرم و يقف و يتمّ الحجّ،و إن كان بعد الوقوف فكذلك و إن كان وقت الوقوف باقيا و قد وقف الأوّل محرم و لا يقف و يأتي بالباقي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ثبت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كان وقت الوقوف باقيا فإنّ الثاني يحرم بالحجّ؛لأنّ وقت الحجّ باق،و إن كان قد فات زمان الوقوف،فقد فات وقت الحجّ فظاهر </w:t>
      </w:r>
      <w:r>
        <w:rPr>
          <w:rStyle w:val="FootnoteAnchor"/>
          <w:rtl w:val="true"/>
        </w:rPr>
        <w:footnoteReference w:id="567"/>
      </w:r>
      <w:r>
        <w:rPr>
          <w:rFonts w:ascii="Amiri" w:hAnsi="Amiri" w:eastAsia="Amiri" w:cs="Amiri"/>
          <w:color w:val="111111"/>
          <w:sz w:val="28"/>
          <w:sz w:val="28"/>
          <w:szCs w:val="28"/>
          <w:rtl w:val="true"/>
          <w:lang w:bidi="ar-SA"/>
        </w:rPr>
        <w:t>قوله في القديم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يحرم بالحجّ،و اختلف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 بالحجّ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 بالعمرة و يأتي بالطواف و السعي و لا يأتي بالرمي؛ لأنّه ليس في العمرة رمي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زمان الحجّ قد فات،و لا يجوز الإحرام بالحجّ قبل أشهره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حامد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الأوّل يضعّف لهذا الوجه،و ما قاله أبو إسحاق أفسد؛لأنّه يأتي بطواف العمرة و لا يقع عن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أجاب الأوّلون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هذا الإحرام مبنيّ على إحرام ابتدأه في أشهر الحجّ،و إنّما لا يجوز ابتداء الإحرام في غير أشهر الحجّ</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لأنّ هذا الإحرام تابع للأفعال،و هذه الأفعال الباقية تجوز في غير أشهر الحجّ،و يلزم أبا إسحاق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إذا أحرم بالحجّ و وقت الوقوف باق أن يلزمه </w:t>
      </w:r>
      <w:bookmarkStart w:id="402" w:name="pg12681_128920"/>
    </w:p>
    <w:p>
      <w:pPr>
        <w:pStyle w:val="BookText"/>
        <w:rPr/>
      </w:pPr>
      <w:bookmarkEnd w:id="402"/>
      <w:r>
        <w:rPr>
          <w:rFonts w:ascii="Amiri" w:hAnsi="Amiri" w:eastAsia="Amiri" w:cs="Amiri"/>
          <w:color w:val="111111"/>
          <w:sz w:val="28"/>
          <w:sz w:val="28"/>
          <w:szCs w:val="28"/>
          <w:rtl w:val="true"/>
          <w:lang w:bidi="ar-SA"/>
        </w:rPr>
        <w:t xml:space="preserve">الوقوف؛لأنّ إحرام الحجّ يوجب ذلك </w:t>
      </w:r>
      <w:r>
        <w:rPr>
          <w:rStyle w:val="FootnoteAnchor"/>
          <w:rtl w:val="true"/>
        </w:rPr>
        <w:footnoteReference w:id="5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هذه الفروع كلّها ساقطة عندنا؛لأنّا قد بيّنّا أنّه إذا مات بعد الإحرام و دخول الحرم،أجزأ عن المنوب عنه فاستحقّ الأجرة بكمالها،و إن مات قبل ذلك،لم يجزئ عنه،و هل يستحقّ الآخر شيئا؟على ما تقدّم من التردّد </w:t>
      </w:r>
      <w:r>
        <w:rPr>
          <w:rStyle w:val="FootnoteAnchor"/>
          <w:rtl w:val="true"/>
        </w:rPr>
        <w:footnoteReference w:id="569"/>
      </w:r>
      <w:r>
        <w:rPr>
          <w:rFonts w:ascii="Amiri" w:hAnsi="Amiri" w:eastAsia="Amiri" w:cs="Amiri"/>
          <w:color w:val="111111"/>
          <w:sz w:val="28"/>
          <w:sz w:val="28"/>
          <w:szCs w:val="28"/>
          <w:rtl w:val="true"/>
          <w:lang w:bidi="ar-SA"/>
        </w:rPr>
        <w:t>،و إنّما طوّلنا في هذا النقل عن الشافعيّة؛لما فيه من المباحث المفيدة</w:t>
      </w:r>
      <w:r>
        <w:rPr>
          <w:rFonts w:eastAsia="Amiri" w:cs="Amiri" w:ascii="Amiri" w:hAnsi="Amiri"/>
          <w:color w:val="111111"/>
          <w:sz w:val="28"/>
          <w:szCs w:val="28"/>
          <w:rtl w:val="true"/>
          <w:lang w:bidi="ar-SA"/>
        </w:rPr>
        <w:t>.</w:t>
      </w:r>
    </w:p>
    <w:p>
      <w:pPr>
        <w:pStyle w:val="Heading5"/>
        <w:numPr>
          <w:ilvl w:val="4"/>
          <w:numId w:val="1"/>
        </w:numPr>
        <w:rPr/>
      </w:pPr>
      <w:bookmarkStart w:id="403" w:name="__RefHeading___Toc1375150_222507752"/>
      <w:bookmarkStart w:id="404" w:name="_Toc155"/>
      <w:bookmarkEnd w:id="403"/>
      <w:r>
        <w:rPr>
          <w:rtl w:val="true"/>
        </w:rPr>
        <w:t>مسألة</w:t>
      </w:r>
      <w:r>
        <w:rPr>
          <w:rtl w:val="true"/>
        </w:rPr>
        <w:t>:</w:t>
      </w:r>
      <w:r>
        <w:rPr>
          <w:rtl w:val="true"/>
        </w:rPr>
        <w:t>لو صدّ الأجير عن بعض الطريق،قال الشيخان</w:t>
      </w:r>
      <w:r>
        <w:rPr>
          <w:rtl w:val="true"/>
        </w:rPr>
        <w:t>-</w:t>
      </w:r>
      <w:r>
        <w:rPr>
          <w:rtl w:val="true"/>
        </w:rPr>
        <w:t>رحمهما اللّه</w:t>
      </w:r>
      <w:r>
        <w:rPr>
          <w:rtl w:val="true"/>
        </w:rPr>
        <w:t>-</w:t>
      </w:r>
      <w:r>
        <w:rPr>
          <w:rtl w:val="true"/>
        </w:rPr>
        <w:t>كان</w:t>
      </w:r>
      <w:bookmarkEnd w:id="404"/>
    </w:p>
    <w:p>
      <w:pPr>
        <w:pStyle w:val="BookText"/>
        <w:rPr/>
      </w:pPr>
      <w:r>
        <w:rPr>
          <w:rFonts w:ascii="Amiri" w:hAnsi="Amiri" w:eastAsia="Amiri" w:cs="Amiri"/>
          <w:color w:val="111111"/>
          <w:sz w:val="28"/>
          <w:sz w:val="28"/>
          <w:szCs w:val="28"/>
          <w:rtl w:val="true"/>
          <w:lang w:bidi="ar-SA"/>
        </w:rPr>
        <w:t>عليه ممّا أخذ،بقدر نصيب ما بقي من الطريق</w:t>
      </w:r>
    </w:p>
    <w:p>
      <w:pPr>
        <w:pStyle w:val="BookText"/>
        <w:rPr/>
      </w:pPr>
      <w:r>
        <w:rPr>
          <w:rFonts w:ascii="Amiri" w:hAnsi="Amiri" w:eastAsia="Amiri" w:cs="Amiri"/>
          <w:color w:val="111111"/>
          <w:sz w:val="28"/>
          <w:sz w:val="28"/>
          <w:szCs w:val="28"/>
          <w:rtl w:val="true"/>
          <w:lang w:bidi="ar-SA"/>
        </w:rPr>
        <w:t xml:space="preserve">الذي يؤدّي فيها الحجّ إلاّ أن يضمن العود لأداء ما وجب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نحن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كانت الإجارة وقعت على حجّة في الذمّة من غير تعيين الوقت،وجب عليه الإتيان بها مرّة ثانية،و لم يكن للمستأجر فسخ الإجارة،و كانت الأجرة بكمالها للأجير،و إن كانت معيّنة،فإنّه يرجع عليه بالمتخلّف،و لا يجب على المستأجر الإجابة في قضاء الحجّ ثانيا،بل له أن يفسخ الإجارة و استأجر غيره </w:t>
      </w:r>
      <w:r>
        <w:rPr>
          <w:rStyle w:val="FootnoteAnchor"/>
          <w:rtl w:val="true"/>
        </w:rPr>
        <w:footnoteReference w:id="571"/>
      </w:r>
      <w:r>
        <w:rPr>
          <w:rFonts w:ascii="Amiri" w:hAnsi="Amiri" w:eastAsia="Amiri" w:cs="Amiri"/>
          <w:color w:val="111111"/>
          <w:sz w:val="28"/>
          <w:sz w:val="28"/>
          <w:szCs w:val="28"/>
          <w:rtl w:val="true"/>
          <w:lang w:bidi="ar-SA"/>
        </w:rPr>
        <w:t>، و له أن يجيبه إلى ذلك؛لأنّ الإجارة إنّما وقعت مطلقة استحقّ المستأجر عليه العمل و لا يبرأ إلاّ به،و التقدير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غير متعيّن لوقت معيّن،فيجب عليه الإتيان في العام المقبل</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يجوز للمستأجر فسخ العقد؛لأنّ الإجارة لازمة من الطرفين،و إذا وقعت معيّنة و لم يأت الموجر بها،كان للمستأجر فسخ العقد؛لأنّه إنّما تناول </w:t>
      </w:r>
      <w:r>
        <w:rPr>
          <w:rStyle w:val="FootnoteAnchor"/>
          <w:rtl w:val="true"/>
        </w:rPr>
        <w:footnoteReference w:id="572"/>
      </w:r>
      <w:r>
        <w:rPr>
          <w:rFonts w:ascii="Amiri" w:hAnsi="Amiri" w:eastAsia="Amiri" w:cs="Amiri"/>
          <w:color w:val="111111"/>
          <w:sz w:val="28"/>
          <w:sz w:val="28"/>
          <w:szCs w:val="28"/>
          <w:rtl w:val="true"/>
          <w:lang w:bidi="ar-SA"/>
        </w:rPr>
        <w:t xml:space="preserve">السنة الأولى و لم يتناول غيرها،فلا يجب على المستأجر الإجارة،أمّا الرجوع بالمتخلّف </w:t>
      </w:r>
      <w:bookmarkStart w:id="405" w:name="pg12681_128921"/>
    </w:p>
    <w:p>
      <w:pPr>
        <w:pStyle w:val="BookText"/>
        <w:rPr/>
      </w:pPr>
      <w:bookmarkEnd w:id="405"/>
      <w:r>
        <w:rPr>
          <w:rFonts w:ascii="Amiri" w:hAnsi="Amiri" w:eastAsia="Amiri" w:cs="Amiri"/>
          <w:color w:val="111111"/>
          <w:sz w:val="28"/>
          <w:sz w:val="28"/>
          <w:szCs w:val="28"/>
          <w:rtl w:val="true"/>
          <w:lang w:bidi="ar-SA"/>
        </w:rPr>
        <w:t>فلأنّه لم يأت بالفعل بكماله،فلا يستحقّ كمال الأجرة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ثبت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أحصر الأجير،تحلّل بالهدي و لا قضاء عليه؛لأنّه لا دليل على وجوبه،و المستأجر على ما كان عليه،إن كان متطوّعا،كان بالخيار،و إن كان وجب عليه حجّة الإسلام،لزمه أن يستأجر من ينوب عنه،غير أنّه يلزم الأجير أن يردّ مقدار ما بقي من الطريق،أو يضمن الحجّ ممّا يستأنفه و يتولاّه بنفسه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6" w:name="__RefHeading___Toc1375152_222507752"/>
      <w:bookmarkStart w:id="407" w:name="_Toc156"/>
      <w:bookmarkEnd w:id="406"/>
      <w:r>
        <w:rPr>
          <w:rtl w:val="true"/>
        </w:rPr>
        <w:t>مسألة</w:t>
      </w:r>
      <w:r>
        <w:rPr>
          <w:rtl w:val="true"/>
        </w:rPr>
        <w:t>:</w:t>
      </w:r>
      <w:r>
        <w:rPr>
          <w:rtl w:val="true"/>
        </w:rPr>
        <w:t>إذا أحصر الأجير،جاز له التحلّل بالهدي</w:t>
      </w:r>
      <w:bookmarkEnd w:id="407"/>
    </w:p>
    <w:p>
      <w:pPr>
        <w:pStyle w:val="BookText"/>
        <w:rPr/>
      </w:pPr>
      <w:r>
        <w:rPr>
          <w:rFonts w:ascii="Amiri" w:hAnsi="Amiri" w:eastAsia="Amiri" w:cs="Amiri"/>
          <w:color w:val="111111"/>
          <w:sz w:val="28"/>
          <w:sz w:val="28"/>
          <w:szCs w:val="28"/>
          <w:rtl w:val="true"/>
          <w:lang w:bidi="ar-SA"/>
        </w:rPr>
        <w:t xml:space="preserve">؛عملا بعموم الآية </w:t>
      </w:r>
      <w:r>
        <w:rPr>
          <w:rStyle w:val="FootnoteAnchor"/>
          <w:rtl w:val="true"/>
        </w:rPr>
        <w:footnoteReference w:id="5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يقع ما فعله عن المستأجر؛لأنّه قصد الفعل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الشافعيّة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يقع عن المحصر </w:t>
      </w:r>
      <w:r>
        <w:rPr>
          <w:rStyle w:val="FootnoteAnchor"/>
          <w:rtl w:val="true"/>
        </w:rPr>
        <w:footnoteReference w:id="5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الظاهر من قول الشيخ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ثبت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فالدم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لم يتحلّل و أقام على إحرامه حتّى فات الحجّ،تحلّل بعمرة،و لا يستحقّ الأجرة على ما فعله من وقت الوقوف إلى التحلّل؛لأنّ تلك الأفعال لم يفعلها للمستأجر،بل ليتحلّل من إحرامه،و أمّا ما فعله قبل ذلك،فإنّه يستحقّ به الأجرة عندنا،و للشافعيّ قولان سلفا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8" w:name="__RefHeading___Toc1375154_222507752"/>
      <w:bookmarkStart w:id="409" w:name="_Toc157"/>
      <w:bookmarkEnd w:id="408"/>
      <w:r>
        <w:rPr>
          <w:rtl w:val="true"/>
        </w:rPr>
        <w:t>مسألة</w:t>
      </w:r>
      <w:r>
        <w:rPr>
          <w:rtl w:val="true"/>
        </w:rPr>
        <w:t>:</w:t>
      </w:r>
      <w:r>
        <w:rPr>
          <w:rtl w:val="true"/>
        </w:rPr>
        <w:t>لو أفسد الأجير حجّة النيابة،قال الشيخ</w:t>
      </w:r>
      <w:r>
        <w:rPr>
          <w:rtl w:val="true"/>
        </w:rPr>
        <w:t>-</w:t>
      </w:r>
      <w:r>
        <w:rPr>
          <w:rtl w:val="true"/>
        </w:rPr>
        <w:t>رحمه اللّه</w:t>
      </w:r>
      <w:r>
        <w:rPr>
          <w:rtl w:val="true"/>
        </w:rPr>
        <w:t>-:</w:t>
      </w:r>
      <w:r>
        <w:rPr>
          <w:rtl w:val="true"/>
        </w:rPr>
        <w:t>وجب عليه</w:t>
      </w:r>
      <w:bookmarkEnd w:id="409"/>
    </w:p>
    <w:p>
      <w:pPr>
        <w:pStyle w:val="BookText"/>
        <w:rPr/>
      </w:pPr>
      <w:r>
        <w:rPr>
          <w:rFonts w:ascii="Amiri" w:hAnsi="Amiri" w:eastAsia="Amiri" w:cs="Amiri"/>
          <w:color w:val="111111"/>
          <w:sz w:val="28"/>
          <w:sz w:val="28"/>
          <w:szCs w:val="28"/>
          <w:rtl w:val="true"/>
          <w:lang w:bidi="ar-SA"/>
        </w:rPr>
        <w:t>قضاؤها عن نفسه و كانت الحجّة باقية عليه</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ينظر فيها،فإن كانت الحجّة معيّنة، انفسخت الإجارة و لزم المستأجر أن يستأجر من ينوب عنه فيها،و إن لم تكن </w:t>
      </w:r>
    </w:p>
    <w:p>
      <w:pPr>
        <w:pStyle w:val="BookText"/>
        <w:rPr/>
      </w:pPr>
      <w:r>
        <w:rPr>
          <w:rFonts w:ascii="Amiri" w:hAnsi="Amiri" w:eastAsia="Amiri" w:cs="Amiri"/>
          <w:color w:val="111111"/>
          <w:sz w:val="28"/>
          <w:sz w:val="28"/>
          <w:szCs w:val="28"/>
          <w:rtl w:val="true"/>
          <w:lang w:bidi="ar-SA"/>
        </w:rPr>
        <w:t xml:space="preserve">معيّنة بل تكون في الذمّة،لم تنفسخ،و عليه أن يأتي بحجّة أخرى في المستقبل عمّن استأجره بعد أن يقضي الحجّة التي أفسدها عن نفسه،و لم يكن للمستأجر فسخ هذه الإجارة عليه،و الحجّة الأولى فاسدة لا تجزئ عنه،و الثانية قضاها عن نفسه،و إنّما يقضي عن المستأجر بعد ذلك على ما بيّنّاه </w:t>
      </w:r>
      <w:r>
        <w:rPr>
          <w:rStyle w:val="FootnoteAnchor"/>
          <w:rtl w:val="true"/>
        </w:rPr>
        <w:footnoteReference w:id="5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المبسوط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الخلاف نحوه،قال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أحرم الأجير انعقد عمّن أحرم عنه،فإن أفسد الأجير الحجّ،انقلب عن المستأجر إليه و صار محرما بحجّة عن نفسه فاسدة،فعليه قضاؤها عن نفسه و الحجّ باق عليه للمستأجر يلزمه أن يحجّ عنه فيما بعد إن كانت الحجّة في الذمّة،و لم يكن له فسخ هذه الإجارة؛لأنّه لا دليل على ذلك،فإن كانت معيّنة،انفسخت الإجارة،و كان على المستأجر أن يستأجر من ينوب عنه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نحن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حجّ عن نفسه فأفسده،كانت الأولى حجّة الإسلام و الثانية عقوبة على ما اختاره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برئت ذمّة المستأجر بإكمالها و القضاء في القابل عقوبة على الأجير و لا تنفسخ الإجارة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الأولى فاسدة و الثانية قضاؤها </w:t>
      </w:r>
      <w:r>
        <w:rPr>
          <w:rStyle w:val="FootnoteAnchor"/>
          <w:rtl w:val="true"/>
        </w:rPr>
        <w:footnoteReference w:id="581"/>
      </w:r>
      <w:r>
        <w:rPr>
          <w:rFonts w:ascii="Amiri" w:hAnsi="Amiri" w:eastAsia="Amiri" w:cs="Amiri"/>
          <w:color w:val="111111"/>
          <w:sz w:val="28"/>
          <w:sz w:val="28"/>
          <w:szCs w:val="28"/>
          <w:rtl w:val="true"/>
          <w:lang w:bidi="ar-SA"/>
        </w:rPr>
        <w:t>،لزم النائب الجميع و لا تجزئ عن المستأجر؛لأنّ الفاسدة لا تجزئ عنه،و لا العقوبة؛لأنّها على الجاني،و تستعاد منه الأجرة إن كانت الإجارة متعلّقة بزمان معيّن و قد فات،و إن كانت مطلقة،لم تبطل الإجارة و كان على الأجير الحجّ عن المستأجر بعد حجّ القضاء؛لأنّها تجب على الفور</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الحجّة الثانية مجزئة؛لأنّها قضاء الحجّة الفاسدة،كما أجزأت عن </w:t>
      </w:r>
    </w:p>
    <w:p>
      <w:pPr>
        <w:pStyle w:val="BookText"/>
        <w:rPr/>
      </w:pPr>
      <w:r>
        <w:rPr>
          <w:rFonts w:ascii="Amiri" w:hAnsi="Amiri" w:eastAsia="Amiri" w:cs="Amiri"/>
          <w:color w:val="111111"/>
          <w:sz w:val="28"/>
          <w:sz w:val="28"/>
          <w:szCs w:val="28"/>
          <w:rtl w:val="true"/>
          <w:lang w:bidi="ar-SA"/>
        </w:rPr>
        <w:t>الحاجّ نفسه،كان وجها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يعضده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إسحاق بن عمّار،قال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يموت فيوصي بحجّة فيعطى رجلا دراهم يحجّ بها عنه،فيموت قبل أن يحجّ،ثمّ أعطي الدراهم غيره؟قال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مات في الطريق أو بمكّة قبل أن يقضي مناسكه،فإنّه يجزئ 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ابتلي بشيء يفسد عليه حجّه حتّى يصير عليه الحجّ من قابل أ يجزئ عن الأوّل؟قال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الأجير ضامن؟قال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إسحاق بن عمّار،عن أبي عبد اللّه عليه السلام في رجل حجّ عن رجل فأخرج </w:t>
      </w:r>
      <w:r>
        <w:rPr>
          <w:rStyle w:val="FootnoteAnchor"/>
          <w:rtl w:val="true"/>
        </w:rPr>
        <w:footnoteReference w:id="583"/>
      </w:r>
      <w:r>
        <w:rPr>
          <w:rFonts w:ascii="Amiri" w:hAnsi="Amiri" w:eastAsia="Amiri" w:cs="Amiri"/>
          <w:color w:val="111111"/>
          <w:sz w:val="28"/>
          <w:sz w:val="28"/>
          <w:szCs w:val="28"/>
          <w:rtl w:val="true"/>
          <w:lang w:bidi="ar-SA"/>
        </w:rPr>
        <w:t xml:space="preserve">في حجّه شيئا،يلزمه </w:t>
      </w:r>
      <w:r>
        <w:rPr>
          <w:rStyle w:val="FootnoteAnchor"/>
          <w:rtl w:val="true"/>
        </w:rPr>
        <w:footnoteReference w:id="584"/>
      </w:r>
      <w:r>
        <w:rPr>
          <w:rFonts w:ascii="Amiri" w:hAnsi="Amiri" w:eastAsia="Amiri" w:cs="Amiri"/>
          <w:color w:val="111111"/>
          <w:sz w:val="28"/>
          <w:sz w:val="28"/>
          <w:szCs w:val="28"/>
          <w:rtl w:val="true"/>
          <w:lang w:bidi="ar-SA"/>
        </w:rPr>
        <w:t xml:space="preserve">فيه الحجّ أو كفّارة </w:t>
      </w:r>
      <w:r>
        <w:rPr>
          <w:rStyle w:val="FootnoteAnchor"/>
          <w:rtl w:val="true"/>
        </w:rPr>
        <w:footnoteReference w:id="58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 عن الأوّل تامّة و على هذا فلا حرج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يمكن أن يوجّه كلام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أتى بالحجّ على غير الوجه المأذون فيه؛لأنّه إنّما أذن له في حجّ صحيح فأتى بفاسد،فيقع عن الفاعل،كما لو أذن له في شراء عين بصفة،فاشتراها بغير تلك الصفة،فإنّ الشراء يقع له،دون الأوّل</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ثبت أنّه ينقلب إليه 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قد أفسد حجّا و وقع عنه،فلزمه قضاؤه، </w:t>
      </w:r>
      <w:bookmarkStart w:id="410" w:name="pg12681_128924"/>
    </w:p>
    <w:p>
      <w:pPr>
        <w:pStyle w:val="BookText"/>
        <w:rPr/>
      </w:pPr>
      <w:bookmarkEnd w:id="410"/>
      <w:r>
        <w:rPr>
          <w:rFonts w:ascii="Amiri" w:hAnsi="Amiri" w:eastAsia="Amiri" w:cs="Amiri"/>
          <w:color w:val="111111"/>
          <w:sz w:val="28"/>
          <w:sz w:val="28"/>
          <w:szCs w:val="28"/>
          <w:rtl w:val="true"/>
          <w:lang w:bidi="ar-SA"/>
        </w:rPr>
        <w:t>و هذا الذي ذهب إليه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اختيار الشافعيّ </w:t>
      </w:r>
      <w:r>
        <w:rPr>
          <w:rStyle w:val="FootnoteAnchor"/>
          <w:rtl w:val="true"/>
        </w:rPr>
        <w:footnoteReference w:id="588"/>
      </w:r>
      <w:r>
        <w:rPr>
          <w:rFonts w:ascii="Amiri" w:hAnsi="Amiri" w:eastAsia="Amiri" w:cs="Amiri"/>
          <w:color w:val="111111"/>
          <w:sz w:val="28"/>
          <w:sz w:val="28"/>
          <w:szCs w:val="28"/>
          <w:rtl w:val="true"/>
          <w:lang w:bidi="ar-SA"/>
        </w:rPr>
        <w:t>،و هو أيضا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المزنيّ،فإنّه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قضاء عليه و لا على المستأجر و يقع </w:t>
      </w:r>
      <w:r>
        <w:rPr>
          <w:rStyle w:val="FootnoteAnchor"/>
          <w:rtl w:val="true"/>
        </w:rPr>
        <w:footnoteReference w:id="589"/>
      </w:r>
      <w:r>
        <w:rPr>
          <w:rFonts w:ascii="Amiri" w:hAnsi="Amiri" w:eastAsia="Amiri" w:cs="Amiri"/>
          <w:color w:val="111111"/>
          <w:sz w:val="28"/>
          <w:sz w:val="28"/>
          <w:szCs w:val="28"/>
          <w:rtl w:val="true"/>
          <w:lang w:bidi="ar-SA"/>
        </w:rPr>
        <w:t xml:space="preserve">عن المستأجر، لأنّ الإحرام انعقد عن المستأجر و صار الأجير </w:t>
      </w:r>
      <w:r>
        <w:rPr>
          <w:rStyle w:val="FootnoteAnchor"/>
          <w:rtl w:val="true"/>
        </w:rPr>
        <w:footnoteReference w:id="590"/>
      </w:r>
      <w:r>
        <w:rPr>
          <w:rFonts w:ascii="Amiri" w:hAnsi="Amiri" w:eastAsia="Amiri" w:cs="Amiri"/>
          <w:color w:val="111111"/>
          <w:sz w:val="28"/>
          <w:sz w:val="28"/>
          <w:szCs w:val="28"/>
          <w:rtl w:val="true"/>
          <w:lang w:bidi="ar-SA"/>
        </w:rPr>
        <w:t>نائبا فيه عنه،فلو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يكون عنه،لجوّزنا انعقاد الإحرام عن شخص و انقلابه إلى غيره،و إنّما قلنا بعدم وجوب القضاء،أمّا عليه؛فلأنّ الحجّ فسد على غيره،و أمّا على المستأجر؛فلأنّه لم يفسد شيئا،فسقط القضاء مطلقا </w:t>
      </w:r>
      <w:r>
        <w:rPr>
          <w:rStyle w:val="FootnoteAnchor"/>
          <w:rtl w:val="true"/>
        </w:rPr>
        <w:footnoteReference w:id="5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انعقاده مراعى بإكماله،كما ينعقد صحيحا ثمّ ينقلب فاسدا، و كما يقع حجّ الصبيّ و العبد ندبا ثمّ ينقلب فرضا مع زوال عذرهما قبل الوقوف</w:t>
      </w:r>
      <w:r>
        <w:rPr>
          <w:rFonts w:eastAsia="Amiri" w:cs="Amiri" w:ascii="Amiri" w:hAnsi="Amiri"/>
          <w:color w:val="111111"/>
          <w:sz w:val="28"/>
          <w:szCs w:val="28"/>
          <w:rtl w:val="true"/>
          <w:lang w:bidi="ar-SA"/>
        </w:rPr>
        <w:t>.</w:t>
      </w:r>
    </w:p>
    <w:p>
      <w:pPr>
        <w:pStyle w:val="Heading5"/>
        <w:numPr>
          <w:ilvl w:val="4"/>
          <w:numId w:val="1"/>
        </w:numPr>
        <w:rPr/>
      </w:pPr>
      <w:bookmarkStart w:id="411" w:name="__RefHeading___Toc1375156_222507752"/>
      <w:bookmarkStart w:id="412" w:name="_Toc158"/>
      <w:bookmarkEnd w:id="411"/>
      <w:r>
        <w:rPr>
          <w:rtl w:val="true"/>
        </w:rPr>
        <w:t>مسألة</w:t>
      </w:r>
      <w:r>
        <w:rPr>
          <w:rtl w:val="true"/>
        </w:rPr>
        <w:t>:</w:t>
      </w:r>
      <w:r>
        <w:rPr>
          <w:rtl w:val="true"/>
        </w:rPr>
        <w:t>إذا فعل الأجير شيئا تلزمه الكفّارة به من محظورات الإحرام،كانت</w:t>
      </w:r>
      <w:bookmarkEnd w:id="412"/>
    </w:p>
    <w:p>
      <w:pPr>
        <w:pStyle w:val="BookText"/>
        <w:rPr/>
      </w:pPr>
      <w:r>
        <w:rPr>
          <w:rFonts w:ascii="Amiri" w:hAnsi="Amiri" w:eastAsia="Amiri" w:cs="Amiri"/>
          <w:color w:val="111111"/>
          <w:sz w:val="28"/>
          <w:sz w:val="28"/>
          <w:szCs w:val="28"/>
          <w:rtl w:val="true"/>
          <w:lang w:bidi="ar-SA"/>
        </w:rPr>
        <w:t>عليه في ماله من الصيد و اللباس و الطيب</w:t>
      </w:r>
    </w:p>
    <w:p>
      <w:pPr>
        <w:pStyle w:val="BookText"/>
        <w:rPr/>
      </w:pPr>
      <w:r>
        <w:rPr>
          <w:rFonts w:ascii="Amiri" w:hAnsi="Amiri" w:eastAsia="Amiri" w:cs="Amiri"/>
          <w:color w:val="111111"/>
          <w:sz w:val="28"/>
          <w:sz w:val="28"/>
          <w:szCs w:val="28"/>
          <w:rtl w:val="true"/>
          <w:lang w:bidi="ar-SA"/>
        </w:rPr>
        <w:t>؛لأنّها عقوبة على جناية صدرت عنه،أو ضمان في مقابلة إتلاف،فاختصّت بالجاني،و جرى مجرى الأجير إذا جنى على إنسان،فخرق ثوبه،لا يجب الأرش على مستأجره،كذا هاهنا</w:t>
      </w:r>
      <w:r>
        <w:rPr>
          <w:rFonts w:eastAsia="Amiri" w:cs="Amiri" w:ascii="Amiri" w:hAnsi="Amiri"/>
          <w:color w:val="111111"/>
          <w:sz w:val="28"/>
          <w:szCs w:val="28"/>
          <w:rtl w:val="true"/>
          <w:lang w:bidi="ar-SA"/>
        </w:rPr>
        <w:t>.</w:t>
      </w:r>
    </w:p>
    <w:p>
      <w:pPr>
        <w:pStyle w:val="Heading5"/>
        <w:numPr>
          <w:ilvl w:val="4"/>
          <w:numId w:val="1"/>
        </w:numPr>
        <w:rPr/>
      </w:pPr>
      <w:bookmarkStart w:id="413" w:name="__RefHeading___Toc1375158_222507752"/>
      <w:bookmarkStart w:id="414" w:name="_Toc159"/>
      <w:bookmarkEnd w:id="413"/>
      <w:r>
        <w:rPr>
          <w:rtl w:val="true"/>
        </w:rPr>
        <w:t>مسألة</w:t>
      </w:r>
      <w:r>
        <w:rPr>
          <w:rtl w:val="true"/>
        </w:rPr>
        <w:t>:</w:t>
      </w:r>
      <w:r>
        <w:rPr>
          <w:rtl w:val="true"/>
        </w:rPr>
        <w:t>قد بيّنّا أنّ عقد الإجارة عن الحجّ صحيح و يستحقّ به الأجرة</w:t>
      </w:r>
      <w:bookmarkEnd w:id="414"/>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ذهب إليه علماؤنا،و به قال مالك </w:t>
      </w:r>
      <w:r>
        <w:rPr>
          <w:rStyle w:val="FootnoteAnchor"/>
          <w:rtl w:val="true"/>
        </w:rPr>
        <w:footnoteReference w:id="593"/>
      </w:r>
      <w:r>
        <w:rPr>
          <w:rFonts w:ascii="Amiri" w:hAnsi="Amiri" w:eastAsia="Amiri" w:cs="Amiri"/>
          <w:color w:val="111111"/>
          <w:sz w:val="28"/>
          <w:sz w:val="28"/>
          <w:szCs w:val="28"/>
          <w:rtl w:val="true"/>
          <w:lang w:bidi="ar-SA"/>
        </w:rPr>
        <w:t xml:space="preserve">،و الشافعيّ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 xml:space="preserve">. </w:t>
      </w:r>
      <w:bookmarkStart w:id="415" w:name="pg12681_128925"/>
    </w:p>
    <w:p>
      <w:pPr>
        <w:pStyle w:val="BookText"/>
        <w:rPr/>
      </w:pPr>
      <w:bookmarkEnd w:id="415"/>
      <w:r>
        <w:rPr>
          <w:rFonts w:ascii="Amiri" w:hAnsi="Amiri" w:eastAsia="Amiri" w:cs="Amiri"/>
          <w:color w:val="111111"/>
          <w:sz w:val="28"/>
          <w:sz w:val="28"/>
          <w:szCs w:val="28"/>
          <w:rtl w:val="true"/>
          <w:lang w:bidi="ar-SA"/>
        </w:rPr>
        <w:t xml:space="preserve">و قال أبو حنيفة </w:t>
      </w:r>
      <w:r>
        <w:rPr>
          <w:rStyle w:val="FootnoteAnchor"/>
          <w:rtl w:val="true"/>
        </w:rPr>
        <w:footnoteReference w:id="595"/>
      </w:r>
      <w:r>
        <w:rPr>
          <w:rFonts w:ascii="IRNazanin" w:hAnsi="IRNazanin" w:eastAsia="IRNazanin"/>
          <w:color w:val="111111"/>
          <w:sz w:val="28"/>
          <w:sz w:val="28"/>
          <w:szCs w:val="28"/>
          <w:rtl w:val="true"/>
          <w:lang w:bidi="fa-IR"/>
        </w:rPr>
        <w:t>،و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تنعقد </w:t>
      </w:r>
      <w:r>
        <w:rPr>
          <w:rStyle w:val="FootnoteAnchor"/>
          <w:rtl w:val="true"/>
        </w:rPr>
        <w:footnoteReference w:id="596"/>
      </w:r>
      <w:r>
        <w:rPr>
          <w:rFonts w:ascii="Amiri" w:hAnsi="Amiri" w:eastAsia="Amiri" w:cs="Amiri"/>
          <w:color w:val="111111"/>
          <w:sz w:val="28"/>
          <w:sz w:val="28"/>
          <w:szCs w:val="28"/>
          <w:rtl w:val="true"/>
          <w:lang w:bidi="ar-SA"/>
        </w:rPr>
        <w:t xml:space="preserve">عليه الإجارة،بل يعطى رزقا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عمل تدخله النيابة،فجاز عقد الإجارة عليه،كتفريق الصدقة و غيرها، أو أنّه عمل معلوم يجوز أخذ الرزق عليه،فجاز عقد الإجارة عليه،كتفريق 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عمل من شرطه أن يكون فاعله من أهل القربة،فلا يجوز أخذ الأجرة عليه،كالصلاة و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عكس </w:t>
      </w:r>
      <w:r>
        <w:rPr>
          <w:rStyle w:val="FootnoteAnchor"/>
          <w:rtl w:val="true"/>
        </w:rPr>
        <w:footnoteReference w:id="598"/>
      </w:r>
      <w:r>
        <w:rPr>
          <w:rFonts w:ascii="Amiri" w:hAnsi="Amiri" w:eastAsia="Amiri" w:cs="Amiri"/>
          <w:color w:val="111111"/>
          <w:sz w:val="28"/>
          <w:sz w:val="28"/>
          <w:szCs w:val="28"/>
          <w:rtl w:val="true"/>
          <w:lang w:bidi="ar-SA"/>
        </w:rPr>
        <w:t>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ثبت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للأجير أجرته و يقع الحجّ عن المستأجر</w:t>
      </w:r>
      <w:r>
        <w:rPr>
          <w:rFonts w:eastAsia="Amiri" w:cs="Amiri" w:ascii="Amiri" w:hAnsi="Amiri"/>
          <w:color w:val="111111"/>
          <w:sz w:val="28"/>
          <w:szCs w:val="28"/>
          <w:rtl w:val="true"/>
          <w:lang w:bidi="ar-SA"/>
        </w:rPr>
        <w:t>.</w:t>
      </w:r>
    </w:p>
    <w:p>
      <w:pPr>
        <w:pStyle w:val="Heading5"/>
        <w:numPr>
          <w:ilvl w:val="4"/>
          <w:numId w:val="1"/>
        </w:numPr>
        <w:rPr/>
      </w:pPr>
      <w:bookmarkStart w:id="416" w:name="__RefHeading___Toc1375160_222507752"/>
      <w:bookmarkStart w:id="417" w:name="_Toc160"/>
      <w:bookmarkEnd w:id="416"/>
      <w:r>
        <w:rPr>
          <w:rtl w:val="true"/>
        </w:rPr>
        <w:t xml:space="preserve">مسألة </w:t>
      </w:r>
      <w:r>
        <w:rPr>
          <w:rtl w:val="true"/>
        </w:rPr>
        <w:t>:</w:t>
      </w:r>
      <w:r>
        <w:rPr>
          <w:rtl w:val="true"/>
        </w:rPr>
        <w:t>و يسقط به الفرض عنه،سواء كان حيّا أو ميّتا استأجر عنه وليّه</w:t>
      </w:r>
      <w:bookmarkEnd w:id="417"/>
    </w:p>
    <w:p>
      <w:pPr>
        <w:pStyle w:val="BookText"/>
        <w:rPr/>
      </w:pPr>
      <w:r>
        <w:rPr>
          <w:rStyle w:val="FootnoteAnchor"/>
          <w:rtl w:val="true"/>
        </w:rPr>
        <w:footnoteReference w:id="5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قال الشافعيّ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تجوز الإجارة </w:t>
      </w:r>
      <w:r>
        <w:rPr>
          <w:rStyle w:val="FootnoteAnchor"/>
          <w:rtl w:val="true"/>
        </w:rPr>
        <w:footnoteReference w:id="601"/>
      </w:r>
      <w:r>
        <w:rPr>
          <w:rFonts w:ascii="Amiri" w:hAnsi="Amiri" w:eastAsia="Amiri" w:cs="Amiri"/>
          <w:color w:val="111111"/>
          <w:sz w:val="28"/>
          <w:sz w:val="28"/>
          <w:szCs w:val="28"/>
          <w:rtl w:val="true"/>
          <w:lang w:bidi="ar-SA"/>
        </w:rPr>
        <w:t xml:space="preserve">على الحجّ،فإذا فعل،كانت الإجارة باطلة،فإن فعل الأجير و لبّى عن المستأجر،وقع الحجّ عن الأجير،و يكون للمكتري ثواب النفقة،فإن بقي مع الأجير شيء،كان عليه ردّه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الأصل جواز الإجارة،فالمانع يحتاج إلى دليل،و إذا جازت الإجارة، وقع الحجّ عن المستأجر و استحقّ الأجير الأجرة</w:t>
      </w:r>
      <w:r>
        <w:rPr>
          <w:rFonts w:eastAsia="Amiri" w:cs="Amiri" w:ascii="Amiri" w:hAnsi="Amiri"/>
          <w:color w:val="111111"/>
          <w:sz w:val="28"/>
          <w:szCs w:val="28"/>
          <w:rtl w:val="true"/>
          <w:lang w:bidi="ar-SA"/>
        </w:rPr>
        <w:t xml:space="preserve">. </w:t>
      </w:r>
      <w:bookmarkStart w:id="418" w:name="pg12681_128926"/>
    </w:p>
    <w:p>
      <w:pPr>
        <w:pStyle w:val="BookText"/>
        <w:rPr/>
      </w:pPr>
      <w:bookmarkEnd w:id="418"/>
      <w:r>
        <w:rPr>
          <w:rFonts w:ascii="Amiri" w:hAnsi="Amiri" w:eastAsia="Amiri" w:cs="Amiri"/>
          <w:color w:val="111111"/>
          <w:sz w:val="28"/>
          <w:sz w:val="28"/>
          <w:szCs w:val="28"/>
          <w:rtl w:val="true"/>
          <w:lang w:bidi="ar-SA"/>
        </w:rPr>
        <w:t>و يدلّ عليه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ابن عبّاس أنّ النبيّ صلّى اللّه عليه و آله سمع رجلا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عن شبرمة،فقال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ويحك،من شبرمة؟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 لي أو صديق،فقال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عن نفسك ثمّ حجّ عن شبرمة</w:t>
      </w:r>
      <w:r>
        <w:rPr>
          <w:rFonts w:eastAsia="Amiri" w:cs="Amiri" w:ascii="Amiri" w:hAnsi="Amiri"/>
          <w:color w:val="111111"/>
          <w:sz w:val="28"/>
          <w:szCs w:val="28"/>
          <w:rtl w:val="true"/>
          <w:lang w:bidi="ar-SA"/>
        </w:rPr>
        <w:t xml:space="preserve">»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عن شبرمة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يدلّ على الجواز،خلافا لأبي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في خبر الخثعميّة أمرها بالحجّ عن أبيها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9" w:name="__RefHeading___Toc1375162_222507752"/>
      <w:bookmarkStart w:id="420" w:name="_Toc161"/>
      <w:bookmarkEnd w:id="419"/>
      <w:r>
        <w:rPr>
          <w:rtl w:val="true"/>
        </w:rPr>
        <w:t>مسألة</w:t>
      </w:r>
      <w:r>
        <w:rPr>
          <w:rtl w:val="true"/>
        </w:rPr>
        <w:t>:</w:t>
      </w:r>
      <w:r>
        <w:rPr>
          <w:rtl w:val="true"/>
        </w:rPr>
        <w:t>و لا تفتقر الإجارة إلى تعيين محلّ الإحرام،سواء كان الحجّ عن</w:t>
      </w:r>
      <w:bookmarkEnd w:id="420"/>
    </w:p>
    <w:p>
      <w:pPr>
        <w:pStyle w:val="BookText"/>
        <w:rPr/>
      </w:pPr>
      <w:r>
        <w:rPr>
          <w:rFonts w:ascii="Amiri" w:hAnsi="Amiri" w:eastAsia="Amiri" w:cs="Amiri"/>
          <w:color w:val="111111"/>
          <w:sz w:val="28"/>
          <w:sz w:val="28"/>
          <w:szCs w:val="28"/>
          <w:rtl w:val="true"/>
          <w:lang w:bidi="ar-SA"/>
        </w:rPr>
        <w:t>حيّ أو ميّت</w:t>
      </w:r>
    </w:p>
    <w:p>
      <w:pPr>
        <w:pStyle w:val="BookText"/>
        <w:rPr/>
      </w:pPr>
      <w:r>
        <w:rPr>
          <w:rStyle w:val="FootnoteAnchor"/>
          <w:rtl w:val="true"/>
        </w:rPr>
        <w:footnoteReference w:id="605"/>
      </w:r>
      <w:r>
        <w:rPr>
          <w:rStyle w:val="FootnoteAnchor"/>
          <w:rtl w:val="true"/>
        </w:rPr>
        <w:footnoteReference w:id="6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سواء كان للبلد ميقاتان أو ميقات واحد،و للشافعيّ قولان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الأمّ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شرط </w:t>
      </w:r>
      <w:r>
        <w:rPr>
          <w:rStyle w:val="FootnoteAnchor"/>
          <w:rtl w:val="true"/>
        </w:rPr>
        <w:footnoteReference w:id="607"/>
      </w:r>
      <w:r>
        <w:rPr>
          <w:rFonts w:ascii="Amiri" w:hAnsi="Amiri" w:eastAsia="Amiri" w:cs="Amiri"/>
          <w:color w:val="111111"/>
          <w:sz w:val="28"/>
          <w:sz w:val="28"/>
          <w:szCs w:val="28"/>
          <w:rtl w:val="true"/>
          <w:lang w:bidi="ar-SA"/>
        </w:rPr>
        <w:t xml:space="preserve">،و نقله المزنيّ أيضا عنه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الإملاء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ليس بشرط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اختلفت </w:t>
      </w:r>
      <w:r>
        <w:rPr>
          <w:rStyle w:val="FootnoteAnchor"/>
          <w:rtl w:val="true"/>
        </w:rPr>
        <w:footnoteReference w:id="610"/>
      </w:r>
      <w:r>
        <w:rPr>
          <w:rFonts w:ascii="Amiri" w:hAnsi="Amiri" w:eastAsia="Amiri" w:cs="Amiri"/>
          <w:color w:val="111111"/>
          <w:sz w:val="28"/>
          <w:sz w:val="28"/>
          <w:szCs w:val="28"/>
          <w:rtl w:val="true"/>
          <w:lang w:bidi="ar-SA"/>
        </w:rPr>
        <w:t>الشافعيّة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ليست على قولين و إنّما هي على اختلاف حالين و اختلفوا حينئذ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الموضع الذي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شرط،إنّما هو إذا كان ميقات الشرع في بلده مختلف،فيكون بين ميقاتين مختلفين،و الذي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إنّه ليس بشرط،فيما إذا كان له ميقات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آخرون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يشترط بيان موضع الإحرام إذا كان المحجوج عنه حيّا، فإنّ له اختيارا في ذلك،و الموضع الذي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يحتاج،إذا كان ميّتا؛لعدم اختياره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آخرون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له في المسألة قولان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المواقيت معيّنة لوضع </w:t>
      </w:r>
      <w:r>
        <w:rPr>
          <w:rStyle w:val="FootnoteAnchor"/>
          <w:rtl w:val="true"/>
        </w:rPr>
        <w:footnoteReference w:id="612"/>
      </w:r>
      <w:r>
        <w:rPr>
          <w:rFonts w:ascii="Amiri" w:hAnsi="Amiri" w:eastAsia="Amiri" w:cs="Amiri"/>
          <w:color w:val="111111"/>
          <w:sz w:val="28"/>
          <w:sz w:val="28"/>
          <w:szCs w:val="28"/>
          <w:rtl w:val="true"/>
          <w:lang w:bidi="ar-SA"/>
        </w:rPr>
        <w:t>الشرع لكلّ جهة،فلا يجوز الإحرام عندنا قبلها و لا بعدها،فاستغني عن التعيين،و انصرف الإطلاق إلى المعهود الشرعيّ،كما أنّه لا يحتاج إلى بيان موضع الوقوف و الطواف لعرف الشرع فيه،و كذا إذا أطلق المتبايعان الثمن و كان له عرف في العادة،فإنّه ينصرف الإطلاق إليه،كذلك هاهنا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الغرض يختلف بذلك،و بحسب اختلافه تختلف الأجرة،فإنّه قد يتعلّق الغرض بالإحرام قبل الميقات،فيكون المعقود عليه مجهولا،فتبطل الإجارة مع عدم التعيين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يبنى </w:t>
      </w:r>
      <w:r>
        <w:rPr>
          <w:rStyle w:val="FootnoteAnchor"/>
          <w:rtl w:val="true"/>
        </w:rPr>
        <w:footnoteReference w:id="614"/>
      </w:r>
      <w:r>
        <w:rPr>
          <w:rFonts w:ascii="Amiri" w:hAnsi="Amiri" w:eastAsia="Amiri" w:cs="Amiri"/>
          <w:color w:val="111111"/>
          <w:sz w:val="28"/>
          <w:sz w:val="28"/>
          <w:szCs w:val="28"/>
          <w:rtl w:val="true"/>
          <w:lang w:bidi="ar-SA"/>
        </w:rPr>
        <w:t>على جواز الإحرام قبل الميقات،و قد بيّنّا امتناعه</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يعضده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ابن عبّاس عن النبيّ صلّى اللّه عليه و آله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المواقيت لأهلها و لكلّ آت أتى عليها من غير أهلها أراد حجّا أو عمرة</w:t>
      </w:r>
      <w:r>
        <w:rPr>
          <w:rFonts w:eastAsia="Amiri" w:cs="Amiri" w:ascii="Amiri" w:hAnsi="Amiri"/>
          <w:color w:val="111111"/>
          <w:sz w:val="28"/>
          <w:szCs w:val="28"/>
          <w:rtl w:val="true"/>
          <w:lang w:bidi="ar-SA"/>
        </w:rPr>
        <w:t xml:space="preserve">» </w:t>
      </w:r>
      <w:r>
        <w:rPr>
          <w:rStyle w:val="FootnoteAnchor"/>
          <w:rtl w:val="true"/>
        </w:rPr>
        <w:footnoteReference w:id="6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يتناول النائب،كما يتناول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ثبت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شرط عليه أن يحرم من قبل الميقات،لم يلزمه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خلافا للشافعيّ </w:t>
      </w:r>
      <w:r>
        <w:rPr>
          <w:rStyle w:val="FootnoteAnchor"/>
          <w:rtl w:val="true"/>
        </w:rPr>
        <w:footnoteReference w:id="616"/>
      </w:r>
      <w:r>
        <w:rPr>
          <w:rFonts w:ascii="Amiri" w:hAnsi="Amiri" w:eastAsia="Amiri" w:cs="Amiri"/>
          <w:color w:val="111111"/>
          <w:sz w:val="28"/>
          <w:sz w:val="28"/>
          <w:szCs w:val="28"/>
          <w:rtl w:val="true"/>
          <w:lang w:bidi="ar-SA"/>
        </w:rPr>
        <w:t>على ما مضى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عيّن له دون الميقات،لم يصحّ؛لأنّه يجوز الميقات و هو غير محرم،و ذلك غير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الشافعيّ،فإنّه فرّع على عدم جواز الإطلاق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إن عيّن له الميقات أو قبله،صحّ و لزم،و إن عيّن دونه،لم يصحّ </w:t>
      </w:r>
      <w:r>
        <w:rPr>
          <w:rStyle w:val="FootnoteAnchor"/>
          <w:rtl w:val="true"/>
        </w:rPr>
        <w:footnoteReference w:id="617"/>
      </w:r>
      <w:r>
        <w:rPr>
          <w:rFonts w:ascii="Amiri" w:hAnsi="Amiri" w:eastAsia="Amiri" w:cs="Amiri"/>
          <w:color w:val="111111"/>
          <w:sz w:val="28"/>
          <w:sz w:val="28"/>
          <w:szCs w:val="28"/>
          <w:rtl w:val="true"/>
          <w:lang w:bidi="ar-SA"/>
        </w:rPr>
        <w:t>لما قلناه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أطلق،بطلت الإجارة، فإن حجّ،وقع عن المستأجر؛لأنّه حجّ عنه بإذنه و إن كانت الإجارة فاسدة،كما إذا و كلّه في بيع شيء أو شرائه وكالة فاسدة،فإنّ البيع صحيح للإذن،و يستحقّ أجرة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وقّت له موضعا قبل الميقات،فأحرم دونه،فعندنا لا شيء عليه إذا كان إحرامه من الميقات؛لأنّ الشرط عندنا لا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دم إلاّ أن يعود إليه محرما،كما إذا ترك الميقات الشرعيّ و أحرم دونه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ضعيف؛لأنّ الميقات الشرعيّ تعيّن بوضع الشرع و هذا الذي عيّنه المستأجر لا يجوز الإحرام منه،فلا يجب عليه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لو نذر الإحرام من موضع بعينه،تعيّن</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جوّزنا هذا النذر،كان تعيّنه لحقّ اللّه تعالى،و في مسألتنا يتعيّن لحقّ المستأجر</w:t>
      </w:r>
      <w:r>
        <w:rPr>
          <w:rFonts w:eastAsia="Amiri" w:cs="Amiri" w:ascii="Amiri" w:hAnsi="Amiri"/>
          <w:color w:val="111111"/>
          <w:sz w:val="28"/>
          <w:szCs w:val="28"/>
          <w:rtl w:val="true"/>
          <w:lang w:bidi="ar-SA"/>
        </w:rPr>
        <w:t xml:space="preserve">. </w:t>
      </w:r>
      <w:bookmarkStart w:id="421" w:name="pg12681_128929"/>
    </w:p>
    <w:p>
      <w:pPr>
        <w:pStyle w:val="BookText"/>
        <w:rPr/>
      </w:pPr>
      <w:bookmarkEnd w:id="421"/>
      <w:r>
        <w:rPr>
          <w:rFonts w:ascii="Amiri" w:hAnsi="Amiri" w:eastAsia="Amiri" w:cs="Amiri"/>
          <w:color w:val="111111"/>
          <w:sz w:val="28"/>
          <w:sz w:val="28"/>
          <w:szCs w:val="28"/>
          <w:rtl w:val="true"/>
          <w:lang w:bidi="ar-SA"/>
        </w:rPr>
        <w:t>إذا ثبت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نذر المستأجر أن يحجّ و يحرم من موضع بعينه،فإنّه يتعيّن عندنا ذلك على إشكال تقدّم،فلو عجز عن أداء هذا الحجّ،فالوجه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الاستنابة على هذه الهيئة،فيستأجر من يحرم عنه من ذلك الموضع،فلو أخّره الأجير،وجب عليه العود إن تمكّن،و إلاّ أحرم من حيث التمكّن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الشافعيّ على أصله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عيّن له موضعا فأحرم بعده و لم يتمكّن من الرجوع،وجب الدم،و هل يردّ من الأجرة بقدره؟قولان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يردّ شيئا؛لأنّه قد جبره بالدم،فصار ذلك كأنّه فعله،كما لو جنى على إحرامه لصيد أو طيب و كفّر،لم يردّ شيئا من الأجرة لنقصان الإحرام؛لأنّه قد جبره بالكفّارة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يردّ؛لأنّه استأجره لعمل فأتى بدونه،و إخراج الدم لحقّ اللّه تعالى دون حقّ المستأجر،بخلاف الجناية،فإنّها لا تنقص شيئا من عمله،فلا يوجب سقوط شيء من الأجرة،و على هذا تقوّم أجرة الحجّ من الموضع المعيّن،و أجرته من الموضع الذي أحرم منه،و ينظر،كم نقص؟فيسقط بقدر جبره من الأجرة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2" w:name="__RefHeading___Toc1375164_222507752"/>
      <w:bookmarkStart w:id="423" w:name="_Toc162"/>
      <w:bookmarkEnd w:id="422"/>
      <w:r>
        <w:rPr>
          <w:rtl w:val="true"/>
        </w:rPr>
        <w:t>مسألة</w:t>
      </w:r>
      <w:r>
        <w:rPr>
          <w:rtl w:val="true"/>
        </w:rPr>
        <w:t>:</w:t>
      </w:r>
      <w:r>
        <w:rPr>
          <w:rtl w:val="true"/>
        </w:rPr>
        <w:t>لو استأجره ليحجّ عنه على طريق،فعدل عنها و حجّ على غير</w:t>
      </w:r>
      <w:bookmarkEnd w:id="423"/>
    </w:p>
    <w:p>
      <w:pPr>
        <w:pStyle w:val="BookText"/>
        <w:rPr/>
      </w:pPr>
      <w:r>
        <w:rPr>
          <w:rFonts w:ascii="Amiri" w:hAnsi="Amiri" w:eastAsia="Amiri" w:cs="Amiri"/>
          <w:color w:val="111111"/>
          <w:sz w:val="28"/>
          <w:sz w:val="28"/>
          <w:szCs w:val="28"/>
          <w:rtl w:val="true"/>
          <w:lang w:bidi="ar-SA"/>
        </w:rPr>
        <w:t>بلد الطريق و أتى بأفعال الحجّ،أجزأه و استحقّ الأجرة</w:t>
      </w:r>
    </w:p>
    <w:p>
      <w:pPr>
        <w:pStyle w:val="BookText"/>
        <w:rPr/>
      </w:pPr>
      <w:r>
        <w:rPr>
          <w:rStyle w:val="FootnoteAnchor"/>
          <w:rtl w:val="true"/>
        </w:rPr>
        <w:footnoteReference w:id="620"/>
      </w:r>
      <w:r>
        <w:rPr>
          <w:rStyle w:val="FootnoteAnchor"/>
          <w:rtl w:val="true"/>
        </w:rPr>
        <w:footnoteReference w:id="6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أتى بالمقصود من الأفعال و قطع المسافة لأجل الأفعال و قد حصل بالمسافة الأخرى،فيكون مجزئة، و لا يسقط من الأجرة شيء؛لأنّه لم يخلّ بأمر مقصود</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حريز بن عبد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w:t>
      </w:r>
      <w:bookmarkStart w:id="424" w:name="pg12681_128930"/>
    </w:p>
    <w:p>
      <w:pPr>
        <w:pStyle w:val="BookText"/>
        <w:rPr/>
      </w:pPr>
      <w:bookmarkEnd w:id="424"/>
      <w:r>
        <w:rPr>
          <w:rFonts w:ascii="Amiri" w:hAnsi="Amiri" w:eastAsia="Amiri" w:cs="Amiri"/>
          <w:color w:val="111111"/>
          <w:sz w:val="28"/>
          <w:sz w:val="28"/>
          <w:szCs w:val="28"/>
          <w:rtl w:val="true"/>
          <w:lang w:bidi="ar-SA"/>
        </w:rPr>
        <w:t>أبا عبد اللّه عليه السلام عن رجل أعطى رجلا حجّة يحجّ عنه من الكوفة،فحجّ عنه من البصرة،قال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بأس،إذا قضى جميع المناسك فقد تمّ حجّه</w:t>
      </w:r>
      <w:r>
        <w:rPr>
          <w:rFonts w:eastAsia="Amiri" w:cs="Amiri" w:ascii="Amiri" w:hAnsi="Amiri"/>
          <w:color w:val="111111"/>
          <w:sz w:val="28"/>
          <w:szCs w:val="28"/>
          <w:rtl w:val="true"/>
          <w:lang w:bidi="ar-SA"/>
        </w:rPr>
        <w:t xml:space="preserve">»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لو تعلّق بالمسافة المعيّنة غرض مقصود،و شرط المستأجر السفر بها،فعدل عنها الأجير،صحّ الحجّ و برئت ذمّتهما </w:t>
      </w:r>
      <w:r>
        <w:rPr>
          <w:rStyle w:val="FootnoteAnchor"/>
          <w:rtl w:val="true"/>
        </w:rPr>
        <w:footnoteReference w:id="623"/>
      </w:r>
      <w:r>
        <w:rPr>
          <w:rFonts w:ascii="Amiri" w:hAnsi="Amiri" w:eastAsia="Amiri" w:cs="Amiri"/>
          <w:color w:val="111111"/>
          <w:sz w:val="28"/>
          <w:sz w:val="28"/>
          <w:szCs w:val="28"/>
          <w:rtl w:val="true"/>
          <w:lang w:bidi="ar-SA"/>
        </w:rPr>
        <w:t>،و يرجع المستأجر على الأجير بنسبة التفاوت من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يرجع عليه بشيء </w:t>
      </w:r>
      <w:r>
        <w:rPr>
          <w:rStyle w:val="FootnoteAnchor"/>
          <w:rtl w:val="true"/>
        </w:rPr>
        <w:footnoteReference w:id="6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تردّد</w:t>
      </w:r>
      <w:r>
        <w:rPr>
          <w:rFonts w:eastAsia="Amiri" w:cs="Amiri" w:ascii="Amiri" w:hAnsi="Amiri"/>
          <w:color w:val="111111"/>
          <w:sz w:val="28"/>
          <w:szCs w:val="28"/>
          <w:rtl w:val="true"/>
          <w:lang w:bidi="ar-SA"/>
        </w:rPr>
        <w:t>.</w:t>
      </w:r>
    </w:p>
    <w:p>
      <w:pPr>
        <w:pStyle w:val="Heading5"/>
        <w:numPr>
          <w:ilvl w:val="4"/>
          <w:numId w:val="1"/>
        </w:numPr>
        <w:rPr/>
      </w:pPr>
      <w:bookmarkStart w:id="425" w:name="__RefHeading___Toc1375166_222507752"/>
      <w:bookmarkStart w:id="426" w:name="_Toc163"/>
      <w:bookmarkEnd w:id="425"/>
      <w:r>
        <w:rPr>
          <w:rtl w:val="true"/>
        </w:rPr>
        <w:t>مسألة</w:t>
      </w:r>
      <w:r>
        <w:rPr>
          <w:rtl w:val="true"/>
        </w:rPr>
        <w:t>:</w:t>
      </w:r>
      <w:r>
        <w:rPr>
          <w:rtl w:val="true"/>
        </w:rPr>
        <w:t>و يجب على الأجير أن يأتي بالنوع الذي شرط عليه و استؤجر لفعله</w:t>
      </w:r>
      <w:bookmarkEnd w:id="426"/>
    </w:p>
    <w:p>
      <w:pPr>
        <w:pStyle w:val="BookText"/>
        <w:rPr/>
      </w:pPr>
      <w:r>
        <w:rPr>
          <w:rFonts w:ascii="Amiri" w:hAnsi="Amiri" w:eastAsia="Amiri" w:cs="Amiri"/>
          <w:color w:val="111111"/>
          <w:sz w:val="28"/>
          <w:sz w:val="28"/>
          <w:szCs w:val="28"/>
          <w:rtl w:val="true"/>
          <w:lang w:bidi="ar-SA"/>
        </w:rPr>
        <w:t xml:space="preserve">، فإذا استأجره للتمتّع أو القران أو الإفراد،وجب عليه أن يأتي بالشرط </w:t>
      </w:r>
      <w:r>
        <w:rPr>
          <w:rStyle w:val="FootnoteAnchor"/>
          <w:rtl w:val="true"/>
        </w:rPr>
        <w:footnoteReference w:id="625"/>
      </w:r>
      <w:r>
        <w:rPr>
          <w:rFonts w:ascii="Amiri" w:hAnsi="Amiri" w:eastAsia="Amiri" w:cs="Amiri"/>
          <w:color w:val="111111"/>
          <w:sz w:val="28"/>
          <w:sz w:val="28"/>
          <w:szCs w:val="28"/>
          <w:rtl w:val="true"/>
          <w:lang w:bidi="ar-SA"/>
        </w:rPr>
        <w:t xml:space="preserve">و لا يعدل إلى غيره،و هو منقول عن عليّ بن رئاب </w:t>
      </w:r>
      <w:r>
        <w:rPr>
          <w:rStyle w:val="FootnoteAnchor"/>
          <w:rtl w:val="true"/>
        </w:rPr>
        <w:footnoteReference w:id="626"/>
      </w:r>
      <w:r>
        <w:rPr>
          <w:rFonts w:ascii="Amiri" w:hAnsi="Amiri" w:eastAsia="Amiri" w:cs="Amiri"/>
          <w:color w:val="111111"/>
          <w:sz w:val="28"/>
          <w:sz w:val="28"/>
          <w:szCs w:val="28"/>
          <w:rtl w:val="true"/>
          <w:lang w:bidi="ar-SA"/>
        </w:rPr>
        <w:t>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استأجره للقران،فتمتّع،أجزأه،و إن أفرد،لم يجزئه،و لو استأجره للتمتّع،فقرن أو أفرد،لم يجزئه،و إن استأجره للإفراد،فتمتّع أو قرن أجزأه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استأجره للتمتّع فقرن أو أفرد،أجزأه </w:t>
      </w:r>
      <w:r>
        <w:rPr>
          <w:rStyle w:val="FootnoteAnchor"/>
          <w:rtl w:val="true"/>
        </w:rPr>
        <w:footnoteReference w:id="628"/>
      </w:r>
      <w:r>
        <w:rPr>
          <w:rFonts w:ascii="Amiri" w:hAnsi="Amiri" w:eastAsia="Amiri" w:cs="Amiri"/>
          <w:color w:val="111111"/>
          <w:sz w:val="28"/>
          <w:sz w:val="28"/>
          <w:szCs w:val="28"/>
          <w:rtl w:val="true"/>
          <w:lang w:bidi="ar-SA"/>
        </w:rPr>
        <w:t xml:space="preserve">بناء منه على تفسيره للقران بما تقدّم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لو استأجره ليقرن،فتمتّع أو أفرد،صحّ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لو استأجره للإفراد،فتمتّع أو قرن،و تختلف هذه الصورة فيما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اجتزأ بالمأتيّ به و إن كان مخالفا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عقد الإجارة وقع على حجّ معيّن،فيجب الإتيان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فاحتجّ على الاجتزاء بالتمتّع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رواه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بصير،عن أحدهما عليهما السلام في رجل أعطى رجلا دراهم يحجّ عنه حجّة مفردة،فيجوز له أن يتمتّع بالعمرة إلى الحجّ؟قال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نعم،إنّما خالف إلى الفضل و الخير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محمول على الحجّ المندوب؛إذ لو كان الحجّ واجبا،لتعيّن عليه صفته،كأصله،و لم يجز له العدول على ما تقدّم</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روى الشيخ عن الحسن بن محبوب،عن عليّ </w:t>
      </w:r>
      <w:r>
        <w:rPr>
          <w:rStyle w:val="FootnoteAnchor"/>
          <w:rtl w:val="true"/>
        </w:rPr>
        <w:footnoteReference w:id="632"/>
      </w:r>
      <w:r>
        <w:rPr>
          <w:rFonts w:ascii="Amiri" w:hAnsi="Amiri" w:eastAsia="Amiri" w:cs="Amiri"/>
          <w:color w:val="111111"/>
          <w:sz w:val="28"/>
          <w:sz w:val="28"/>
          <w:szCs w:val="28"/>
          <w:rtl w:val="true"/>
          <w:lang w:bidi="ar-SA"/>
        </w:rPr>
        <w:t>في رجل أعطى رجلا دراهم يحجّ بها عنه حجّة مفردة،قال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له أن يتمتّع بالعمرة إلى الحجّ لا يخالف صاحب الدراهم</w:t>
      </w:r>
      <w:r>
        <w:rPr>
          <w:rFonts w:eastAsia="Amiri" w:cs="Amiri" w:ascii="Amiri" w:hAnsi="Amiri"/>
          <w:color w:val="111111"/>
          <w:sz w:val="28"/>
          <w:szCs w:val="28"/>
          <w:rtl w:val="true"/>
          <w:lang w:bidi="ar-SA"/>
        </w:rPr>
        <w:t xml:space="preserve">»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 xml:space="preserve">. </w:t>
      </w:r>
      <w:bookmarkStart w:id="427" w:name="pg12681_128932"/>
    </w:p>
    <w:p>
      <w:pPr>
        <w:pStyle w:val="BookText"/>
        <w:rPr/>
      </w:pPr>
      <w:bookmarkEnd w:id="427"/>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شيئين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مخيّرا جائزا له أيّ الحجّتين حجّ،و لا يجب عليه أحدهما دون الآخر،كما يجب عليه التمتّع إذا حجّ عن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الخبر الأخير مختصّا بمن كان فرضه الإفراد لم يجز له أن يحجّ عنه متمتّعا؛لأنّ ذلك لا يجزئ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الخبر الأوّل يكون متناولا لمن فرضه التمتّع،فإذا أعطى للإفراد و خولف إلى التمتّع الذي هو فرضه،أجزأ عنه،على أنّ الخبر الأخير موقوف،فلا يعارض الأخبار المسندة </w:t>
      </w:r>
      <w:r>
        <w:rPr>
          <w:rStyle w:val="FootnoteAnchor"/>
          <w:rtl w:val="true"/>
        </w:rPr>
        <w:footnoteReference w:id="6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نحن قد بيّنّا ما عندنا في ذلك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عرفت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فالذي نختاره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إن كان الحجّ عليه واجبا،فلا بدّ من تعيينه عليه،فيجب على الأجير متابعته في شرطه،و إن كان غير واجب عليه و علم من قصد المستأجر الإتيان بالأفضل و إن لم يضمنه العقد،فإنّه يجوز له العدول إلى الأفضل؛لأنّه كالمنطوق به</w:t>
      </w:r>
      <w:r>
        <w:rPr>
          <w:rFonts w:eastAsia="Amiri" w:cs="Amiri" w:ascii="Amiri" w:hAnsi="Amiri"/>
          <w:color w:val="111111"/>
          <w:sz w:val="28"/>
          <w:szCs w:val="28"/>
          <w:rtl w:val="true"/>
          <w:lang w:bidi="ar-SA"/>
        </w:rPr>
        <w:t>.</w:t>
      </w:r>
    </w:p>
    <w:p>
      <w:pPr>
        <w:pStyle w:val="Heading5"/>
        <w:numPr>
          <w:ilvl w:val="4"/>
          <w:numId w:val="1"/>
        </w:numPr>
        <w:rPr/>
      </w:pPr>
      <w:bookmarkStart w:id="428" w:name="__RefHeading___Toc1375168_222507752"/>
      <w:bookmarkStart w:id="429" w:name="_Toc164"/>
      <w:bookmarkEnd w:id="428"/>
      <w:r>
        <w:rPr>
          <w:rtl w:val="true"/>
        </w:rPr>
        <w:t>مسألة</w:t>
      </w:r>
      <w:r>
        <w:rPr>
          <w:rtl w:val="true"/>
        </w:rPr>
        <w:t>:</w:t>
      </w:r>
      <w:r>
        <w:rPr>
          <w:rtl w:val="true"/>
        </w:rPr>
        <w:t>إذا استأجره ليأتي بنوع معيّن فأتى بغيره،فعلى قول الشيخ</w:t>
      </w:r>
      <w:r>
        <w:rPr>
          <w:rtl w:val="true"/>
        </w:rPr>
        <w:t>-</w:t>
      </w:r>
      <w:r>
        <w:rPr>
          <w:rtl w:val="true"/>
        </w:rPr>
        <w:t>رحمه اللّه</w:t>
      </w:r>
      <w:r>
        <w:rPr>
          <w:rtl w:val="true"/>
        </w:rPr>
        <w:t>-</w:t>
      </w:r>
      <w:bookmarkEnd w:id="429"/>
    </w:p>
    <w:p>
      <w:pPr>
        <w:pStyle w:val="BookText"/>
        <w:rPr/>
      </w:pPr>
      <w:r>
        <w:rPr>
          <w:rFonts w:ascii="Amiri" w:hAnsi="Amiri" w:eastAsia="Amiri" w:cs="Amiri"/>
          <w:color w:val="111111"/>
          <w:sz w:val="28"/>
          <w:sz w:val="28"/>
          <w:szCs w:val="28"/>
          <w:rtl w:val="true"/>
          <w:lang w:bidi="ar-SA"/>
        </w:rPr>
        <w:t>إذا أتى بالتمتّع،كان له الأجرة</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36"/>
      </w:r>
      <w:r>
        <w:rPr>
          <w:rFonts w:ascii="Amiri" w:hAnsi="Amiri" w:eastAsia="Amiri" w:cs="Amiri"/>
          <w:color w:val="111111"/>
          <w:sz w:val="28"/>
          <w:sz w:val="28"/>
          <w:szCs w:val="28"/>
          <w:rtl w:val="true"/>
          <w:lang w:bidi="ar-SA"/>
        </w:rPr>
        <w:t>لأنّه زاده على ما أمر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على ما اخترناه؛ فإن علم منه التخيير،فإنّه يستحقّ الأجرة بأيّ الأنواع 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يعلم منه ذلك،فإنّ الحجّ يقع عن المنوب عنه بنيّة النائب،و أمّا الأجرة ففي استحقاقها إشكال من حيث إنّه تبرّع بفعل ذلك النوع فلا يستحقّ به أجرا،كما لو عمل له عملا لم يأذن له فيه،بخلاف ما إذا علم من قصد التخيير،فإنّه حينئذ يقصد حجّا مطلقا لا معيّنا فاستحقّ الأجرة؛لأنّه بأيّ الأنواع أتى يكون قد فعل </w:t>
      </w:r>
      <w:bookmarkStart w:id="430" w:name="pg12681_128933"/>
    </w:p>
    <w:p>
      <w:pPr>
        <w:pStyle w:val="BookText"/>
        <w:rPr/>
      </w:pPr>
      <w:bookmarkEnd w:id="430"/>
      <w:r>
        <w:rPr>
          <w:rFonts w:ascii="Amiri" w:hAnsi="Amiri" w:eastAsia="Amiri" w:cs="Amiri"/>
          <w:color w:val="111111"/>
          <w:sz w:val="28"/>
          <w:sz w:val="28"/>
          <w:szCs w:val="28"/>
          <w:rtl w:val="true"/>
          <w:lang w:bidi="ar-SA"/>
        </w:rPr>
        <w:t>المأذون فيه؛لأنّ المعلوم من القصد كالمنطوق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تلخّص لنا على رأينا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الشافعيّ،فإنّه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استأجره للتمتّع فقرن فقد زاده خيرا؛لأنّه أحرم بالحجّ من الميقات،و كان قد شرط عليه أن يحرم بالحجّ من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بناء على أصله في تفسير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يلزمه ردّ شيء من الأجرة لما خفّ عنه من العمل بتداخل النسكين؛لأنّه مجزئ في الشرع عن العبادتين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استأجره للقران فأفرد،فإنّ الحجّ يجزئ عن المحجوج عنه،و يلزمه أن يردّ من الأجرة بقسط عمرة،و ليس له أن يأتي بعمرة بعد التحلّل من الحجّ؛لأنّه عيّن له وقت العمرة بأن يأتي بها في أشهر الحجّ،فإذا فات ذلك الوقت،كان عليه أن يردّ الأجرة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استأجره ليقرن فتمتّع،فإنّه يقع النسكان عنه؛لأنّه أتى بهما و خالف قوله في الإحرام بالحجّ من مكّة،و قد أمره أن يحرم من الميقات إلاّ أنّه أفرد فعلي كلّ واحد من النسكين،فلا يستحقّ لهذه الزيادة شيئا؛لأنّ الفعل الواحد يقوم مقامها،و لهذا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أمره بالتمتّع فأتى بالقران،لم يسقط شيء من الأجرة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حامد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يجب عليه دم؛لتركه الإحرام من الميقات،و يجب على المستأجر دم؛لأنّ القران الذي رضي به يتضمّنه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أصحاب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يؤدّي إلى إيجاب الدمين عن شيء واحد؛لأنّ دم التمتّع جبران لترك الإحرام من الميقات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1" w:name="__RefHeading___Toc1375170_222507752"/>
      <w:bookmarkStart w:id="432" w:name="_Toc165"/>
      <w:bookmarkEnd w:id="431"/>
      <w:r>
        <w:rPr>
          <w:rtl w:val="true"/>
        </w:rPr>
        <w:t>مسألة</w:t>
      </w:r>
      <w:r>
        <w:rPr>
          <w:rtl w:val="true"/>
        </w:rPr>
        <w:t>:</w:t>
      </w:r>
      <w:r>
        <w:rPr>
          <w:rtl w:val="true"/>
        </w:rPr>
        <w:t>إذا أذن له في التمتّع فتمتّع،وجب على الأجير دم التمتّع</w:t>
      </w:r>
      <w:bookmarkEnd w:id="432"/>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،قاله الشيخ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Style w:val="FootnoteAnchor"/>
          <w:rtl w:val="true"/>
        </w:rPr>
        <w:footnoteReference w:id="6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مضمون العقد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دم النسك يجب على المستأجر؛لأنّه رضي بوجوب الدم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استأجره لإيقاع التمتّع المستلزم للدم،فكان </w:t>
      </w:r>
      <w:r>
        <w:rPr>
          <w:rStyle w:val="FootnoteAnchor"/>
          <w:rtl w:val="true"/>
        </w:rPr>
        <w:footnoteReference w:id="642"/>
      </w:r>
      <w:r>
        <w:rPr>
          <w:rFonts w:ascii="Amiri" w:hAnsi="Amiri" w:eastAsia="Amiri" w:cs="Amiri"/>
          <w:color w:val="111111"/>
          <w:sz w:val="28"/>
          <w:sz w:val="28"/>
          <w:szCs w:val="28"/>
          <w:rtl w:val="true"/>
          <w:lang w:bidi="ar-SA"/>
        </w:rPr>
        <w:t>الدم على الأجير،كما لو استأجره للخياطة،وجب على الأجير إعداد الآلة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لأنّ التمتّع وقع عن </w:t>
      </w:r>
      <w:r>
        <w:rPr>
          <w:rStyle w:val="FootnoteAnchor"/>
          <w:rtl w:val="true"/>
        </w:rPr>
        <w:footnoteReference w:id="643"/>
      </w:r>
      <w:r>
        <w:rPr>
          <w:rFonts w:ascii="Amiri" w:hAnsi="Amiri" w:eastAsia="Amiri" w:cs="Amiri"/>
          <w:color w:val="111111"/>
          <w:sz w:val="28"/>
          <w:sz w:val="28"/>
          <w:szCs w:val="28"/>
          <w:rtl w:val="true"/>
          <w:lang w:bidi="ar-SA"/>
        </w:rPr>
        <w:t>الأجير مباشرة،فيجب عليه التمتّع؛لقوله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تَمَتَّعَ بِالْعُمْرَةِ إِلَى الْحَجِّ فَمَا اسْتَيْسَرَ مِنَ الْهَدْيِ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ثبت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استأجره للتمتّع و شرط الهدي على المستأجر،صحّ و لزم؛ لأنّه شرط سائغ تضمّن عقدا لازما،فكان لازما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الشافعيّ فإنّ الدم عنده على المستأجر،قال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شرطه على الأجير،لم تصحّ الإجارة؛لأنّ ذلك في معنى بيع و إجارة و في ذلك قولان </w:t>
      </w:r>
      <w:r>
        <w:rPr>
          <w:rStyle w:val="FootnoteAnchor"/>
          <w:rtl w:val="true"/>
        </w:rPr>
        <w:footnoteReference w:id="6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 هاهنا يفسد قولا واحدا؛لأنّ المبيع فيها غير مضبوط بالصفة و لا متعيّن،و نحن نمنع كونه بيعا على 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استأجره للقران،فقرن،كان هدي السياق الذي باعتباره يكون قارنا على الأجير أيضا؛لتضمّن الإجارة ذلك،و لو شرط الهدي على المستأجر،كان جائزا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الدم على المستأجر،و لو شرطه على الأجير،بطل العقد على </w:t>
      </w:r>
      <w:bookmarkStart w:id="433" w:name="pg12681_128935"/>
    </w:p>
    <w:p>
      <w:pPr>
        <w:pStyle w:val="BookText"/>
        <w:rPr/>
      </w:pPr>
      <w:bookmarkEnd w:id="433"/>
      <w:r>
        <w:rPr>
          <w:rFonts w:ascii="Amiri" w:hAnsi="Amiri" w:eastAsia="Amiri" w:cs="Amiri"/>
          <w:color w:val="111111"/>
          <w:sz w:val="28"/>
          <w:sz w:val="28"/>
          <w:szCs w:val="28"/>
          <w:rtl w:val="true"/>
          <w:lang w:bidi="ar-SA"/>
        </w:rPr>
        <w:t xml:space="preserve">ما تقدّم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لو استأجره ليفرد فتمتّع أو قرن،فلزوم الهدي هاهنا للأجير أظهر؛لأنّ احتجاج الشافعيّ هناك لا يتأتّى هاهنا؛إذ </w:t>
      </w:r>
      <w:r>
        <w:rPr>
          <w:rStyle w:val="FootnoteAnchor"/>
          <w:rtl w:val="true"/>
        </w:rPr>
        <w:footnoteReference w:id="648"/>
      </w:r>
      <w:r>
        <w:rPr>
          <w:rFonts w:ascii="Amiri" w:hAnsi="Amiri" w:eastAsia="Amiri" w:cs="Amiri"/>
          <w:color w:val="111111"/>
          <w:sz w:val="28"/>
          <w:sz w:val="28"/>
          <w:szCs w:val="28"/>
          <w:rtl w:val="true"/>
          <w:lang w:bidi="ar-SA"/>
        </w:rPr>
        <w:t>لم يأذن له في الدم</w:t>
      </w:r>
      <w:r>
        <w:rPr>
          <w:rFonts w:eastAsia="Amiri" w:cs="Amiri" w:ascii="Amiri" w:hAnsi="Amiri"/>
          <w:color w:val="111111"/>
          <w:sz w:val="28"/>
          <w:szCs w:val="28"/>
          <w:rtl w:val="true"/>
          <w:lang w:bidi="ar-SA"/>
        </w:rPr>
        <w:t>.</w:t>
      </w:r>
    </w:p>
    <w:p>
      <w:pPr>
        <w:pStyle w:val="Heading5"/>
        <w:numPr>
          <w:ilvl w:val="4"/>
          <w:numId w:val="1"/>
        </w:numPr>
        <w:rPr/>
      </w:pPr>
      <w:bookmarkStart w:id="434" w:name="__RefHeading___Toc1375172_222507752"/>
      <w:bookmarkStart w:id="435" w:name="_Toc166"/>
      <w:bookmarkEnd w:id="434"/>
      <w:r>
        <w:rPr>
          <w:rtl w:val="true"/>
        </w:rPr>
        <w:t>مسألة</w:t>
      </w:r>
      <w:r>
        <w:rPr>
          <w:rtl w:val="true"/>
        </w:rPr>
        <w:t>:</w:t>
      </w:r>
      <w:r>
        <w:rPr>
          <w:rtl w:val="true"/>
        </w:rPr>
        <w:t>لو استأجره للحجّ من العراق مثلا فوصل الأجير الميقات،فأحرم عن</w:t>
      </w:r>
      <w:bookmarkEnd w:id="435"/>
    </w:p>
    <w:p>
      <w:pPr>
        <w:pStyle w:val="BookText"/>
        <w:rPr/>
      </w:pPr>
      <w:r>
        <w:rPr>
          <w:rFonts w:ascii="Amiri" w:hAnsi="Amiri" w:eastAsia="Amiri" w:cs="Amiri"/>
          <w:color w:val="111111"/>
          <w:sz w:val="28"/>
          <w:sz w:val="28"/>
          <w:szCs w:val="28"/>
          <w:rtl w:val="true"/>
          <w:lang w:bidi="ar-SA"/>
        </w:rPr>
        <w:t>نفسه بالعمرة ثمّ فعل مناسكها و أحلّ،ثمّ حجّ عن المستأجر</w:t>
      </w:r>
    </w:p>
    <w:p>
      <w:pPr>
        <w:pStyle w:val="BookText"/>
        <w:rPr/>
      </w:pPr>
      <w:r>
        <w:rPr>
          <w:rFonts w:ascii="Amiri" w:hAnsi="Amiri" w:eastAsia="Amiri" w:cs="Amiri"/>
          <w:color w:val="111111"/>
          <w:sz w:val="28"/>
          <w:sz w:val="28"/>
          <w:szCs w:val="28"/>
          <w:rtl w:val="true"/>
          <w:lang w:bidi="ar-SA"/>
        </w:rPr>
        <w:t>،فإن كان قد خرج إلى الميقات الذي وقّته له و هو ميقات العراق،و أحرم منه للحجّ ثمّ فعل بقيّة المناسك، صحّ حجّه إجماعا؛لأنّه أتى بالمأمور به على وجهه،فكان مجزئا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لم يخرج إلى الميقات </w:t>
      </w:r>
      <w:r>
        <w:rPr>
          <w:rStyle w:val="FootnoteAnchor"/>
          <w:rtl w:val="true"/>
        </w:rPr>
        <w:footnoteReference w:id="649"/>
      </w:r>
      <w:r>
        <w:rPr>
          <w:rFonts w:ascii="Amiri" w:hAnsi="Amiri" w:eastAsia="Amiri" w:cs="Amiri"/>
          <w:color w:val="111111"/>
          <w:sz w:val="28"/>
          <w:sz w:val="28"/>
          <w:szCs w:val="28"/>
          <w:rtl w:val="true"/>
          <w:lang w:bidi="ar-SA"/>
        </w:rPr>
        <w:t>و إنّما أحرم من مكّة،فإن كان إحرامه من مكّة لعدم تمكّنه من الخروج إلى الميقات،قال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 حجّه و لا يلزمه دم،و إن كان مع تمكّنه من الرجوع إلى الميقات و الإحرام منه و أداء بقيّة المناسك، لم يجزئه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يصحّ حجّه مطلقا،سواء تمكّن من الرجوع إلى الميقات أو لم يتمكّن،و يجب عليه الدم؛لإخلاله بالإحرام من الميقات،و يجب عليه الدم في ماله،و يرجع عليه بقدر ما ترك ما بين الميقات و مكّة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حنيفة و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يردّ جميع الأجرة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احتجّ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بأنّه استأجره على أن يحجّ من ميقات بلده،فإذا </w:t>
      </w:r>
    </w:p>
    <w:p>
      <w:pPr>
        <w:pStyle w:val="BookText"/>
        <w:rPr/>
      </w:pPr>
      <w:r>
        <w:rPr>
          <w:rFonts w:ascii="Amiri" w:hAnsi="Amiri" w:eastAsia="Amiri" w:cs="Amiri"/>
          <w:color w:val="111111"/>
          <w:sz w:val="28"/>
          <w:sz w:val="28"/>
          <w:szCs w:val="28"/>
          <w:rtl w:val="true"/>
          <w:lang w:bidi="ar-SA"/>
        </w:rPr>
        <w:t xml:space="preserve">حجّ من غيره،فقد فعل غير ما أمر به،و إجزاؤه عنه يحتاج إلى دليل،فأمّا مع التعذّر، فلا خلاف في إجزائه،و إيجاب الدم عليه يحتاج إلى دليل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احتجّ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بأنّه قد أتى بحجّ صحيح،و إنّما أخلّ بما يجبره الدم،فلا تسقط أجرته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احتجّ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بأنّه أدّى بالسفر غير المأمور به و فعل الحجّ من غير سفر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نحن ننازع الشيخ هاهنا و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قد استأجره للحجّ مطلقا من غير تعيين الميقات و قد أتى به،فاستحقّ الأجرة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إلاّ أن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الاستئجار مطلقا ينصرف إلى الإحرام من العراق مثلا،فيكون حكمه حكم ما إذا عيّن الميقات،فنقول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تعيّن الميقات عندك ليس بشرط،بل ينصرف إلى أحد المواقيت الشرعيّة التي من جملتها مكّة،و كذا جوّزت العدول عن الطريق الذي شرط عليه سلوكها،فإن تضمّن الشرط الإحرام من ميقات أهل تلك الطريق، سلّمنا أنّ الميقات يتعيّن،لكنّا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مع التعيين لا يجزئه الحجّ لو أخلّ به مع التمكّن؟و هل هذا إلاّ بمنزلة من استؤجر على عملين فعل أحدهما،فإنّه ينبغي أن يسقط من الأجرة بنسبة ما عمله؟سلّمنا،لكن ينبغي أن لا يجزئه و إن لم يتمكّن؛لأنّه فرّط بالإحرام من وقته مع تمكّنه من الإتيان به و صرفه إلى نفسه</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الوجه عندي حينئذ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إجزاء الحجّ مطلقا و ردّ التفاوت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قال الشافعيّ </w:t>
      </w:r>
      <w:r>
        <w:rPr>
          <w:rStyle w:val="FootnoteAnchor"/>
          <w:rtl w:val="true"/>
        </w:rPr>
        <w:footnoteReference w:id="6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عيّن له الميقات،و إلاّ فلا</w:t>
      </w:r>
      <w:r>
        <w:rPr>
          <w:rFonts w:eastAsia="Amiri" w:cs="Amiri" w:ascii="Amiri" w:hAnsi="Amiri"/>
          <w:color w:val="111111"/>
          <w:sz w:val="28"/>
          <w:szCs w:val="28"/>
          <w:rtl w:val="true"/>
          <w:lang w:bidi="ar-SA"/>
        </w:rPr>
        <w:t xml:space="preserve">. </w:t>
      </w:r>
      <w:bookmarkStart w:id="436" w:name="pg12681_128937"/>
    </w:p>
    <w:p>
      <w:pPr>
        <w:pStyle w:val="BookText"/>
        <w:rPr/>
      </w:pPr>
      <w:bookmarkEnd w:id="436"/>
      <w:r>
        <w:rPr>
          <w:rFonts w:ascii="Amiri" w:hAnsi="Amiri" w:eastAsia="Amiri" w:cs="Amiri"/>
          <w:color w:val="111111"/>
          <w:sz w:val="28"/>
          <w:sz w:val="28"/>
          <w:szCs w:val="28"/>
          <w:rtl w:val="true"/>
          <w:lang w:bidi="ar-SA"/>
        </w:rPr>
        <w:t>أمّا كلام أبي حنيفة فهو ضعيف؛لأنّ الواجب عليه الحجّ و قد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ردّ التفاوت حينئذ إشكال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من العراق أحرم بها من الميقات،كم يستحقّ الفاعل؟ فإذا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من العراق أحرم بها من مكّة،كم يستحقّ الفاعل؟فإذا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تسعين،رجع المستأجر بالعشر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من العراق و حجّة من مكّة و يؤخذ من الأجرة بقدر التفاوت؛لأنّ سفره كان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أقرب؛لأنّا لا نعلم أنّ سفره كان لنفسه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لو عاد إلى الميقات و أحرم منه،استحقّ جميع الأجرة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الأجرة وقعت على الأفعال و قد حصلت</w:t>
      </w:r>
      <w:r>
        <w:rPr>
          <w:rFonts w:eastAsia="Amiri" w:cs="Amiri" w:ascii="Amiri" w:hAnsi="Amiri"/>
          <w:color w:val="111111"/>
          <w:sz w:val="28"/>
          <w:szCs w:val="28"/>
          <w:rtl w:val="true"/>
          <w:lang w:bidi="ar-SA"/>
        </w:rPr>
        <w:t>.</w:t>
      </w:r>
    </w:p>
    <w:p>
      <w:pPr>
        <w:pStyle w:val="Heading5"/>
        <w:numPr>
          <w:ilvl w:val="4"/>
          <w:numId w:val="1"/>
        </w:numPr>
        <w:rPr/>
      </w:pPr>
      <w:bookmarkStart w:id="437" w:name="__RefHeading___Toc1375174_222507752"/>
      <w:bookmarkStart w:id="438" w:name="_Toc167"/>
      <w:bookmarkEnd w:id="437"/>
      <w:r>
        <w:rPr>
          <w:rtl w:val="true"/>
        </w:rPr>
        <w:t>مسألة</w:t>
      </w:r>
      <w:r>
        <w:rPr>
          <w:rtl w:val="true"/>
        </w:rPr>
        <w:t>:</w:t>
      </w:r>
      <w:r>
        <w:rPr>
          <w:rtl w:val="true"/>
        </w:rPr>
        <w:t>الإجارة على الحجّ على ضربين</w:t>
      </w:r>
      <w:r>
        <w:rPr>
          <w:rtl w:val="true"/>
        </w:rPr>
        <w:t>:</w:t>
      </w:r>
      <w:r>
        <w:rPr>
          <w:rtl w:val="true"/>
        </w:rPr>
        <w:t>معيّنة و في الذمّة</w:t>
      </w:r>
      <w:r>
        <w:rPr>
          <w:rtl w:val="true"/>
        </w:rPr>
        <w:t>.</w:t>
      </w:r>
      <w:bookmarkEnd w:id="438"/>
    </w:p>
    <w:p>
      <w:pPr>
        <w:pStyle w:val="Heading6"/>
        <w:numPr>
          <w:ilvl w:val="5"/>
          <w:numId w:val="1"/>
        </w:numPr>
        <w:rPr/>
      </w:pPr>
      <w:bookmarkStart w:id="439" w:name="__RefHeading___Toc1375176_222507752"/>
      <w:bookmarkStart w:id="440" w:name="_Toc168"/>
      <w:bookmarkEnd w:id="439"/>
      <w:r>
        <w:rPr>
          <w:rtl w:val="true"/>
        </w:rPr>
        <w:t>اشارة</w:t>
      </w:r>
      <w:bookmarkEnd w:id="440"/>
    </w:p>
    <w:p>
      <w:pPr>
        <w:pStyle w:val="BookText"/>
        <w:rPr/>
      </w:pPr>
      <w:r>
        <w:rPr>
          <w:rFonts w:ascii="Amiri" w:hAnsi="Amiri" w:eastAsia="Amiri" w:cs="Amiri"/>
          <w:color w:val="111111"/>
          <w:sz w:val="28"/>
          <w:sz w:val="28"/>
          <w:szCs w:val="28"/>
          <w:rtl w:val="true"/>
          <w:lang w:bidi="ar-SA"/>
        </w:rPr>
        <w:t>فالمعيّنة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استأجرتك لتحجّ عنّي بكذا و كذا،فهاهنا يتعيّن على الأجير فعلها مباشرة،و لا يجوز له أن يستنيب غيره؛لأنّ الإجارة وقعت على فعله بنفسه،و 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تحجّ عنّي بنفسك،كان تأكيدا؛لأنّ إضافة الفعل إليه في الصورة الأولى تكفي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استأجر النائب غيره،لم تنعقد الأجرة،و لو استعان بغيره في الحجّ عن المستأجر،صحّ الحجّ عنه و لم يستحقّ الحاجّ أجرة و لا المستأجر الأوّل</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التي في الذمّة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يستأجره ليحصل له حجّة،فيقول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استأجرتك لتحصل لي حجّة و يكون قصده تحصيل النيابة مطلقا،سواء كانت الحجّة الصادرة عنه من الأجير أو من غيره،فإنّ هذا صحيح و يجوز للأجير أن يستنيب فيها؛لأنّه كالمأذون له في فعل ما استؤجر فيه لغيره،و كان ذلك كما لو صرّح له بالاستنابة</w:t>
      </w:r>
      <w:r>
        <w:rPr>
          <w:rFonts w:eastAsia="Amiri" w:cs="Amiri" w:ascii="Amiri" w:hAnsi="Amiri"/>
          <w:color w:val="111111"/>
          <w:sz w:val="28"/>
          <w:szCs w:val="28"/>
          <w:rtl w:val="true"/>
          <w:lang w:bidi="ar-SA"/>
        </w:rPr>
        <w:t xml:space="preserve">. </w:t>
      </w:r>
      <w:bookmarkStart w:id="441" w:name="pg12681_128938"/>
    </w:p>
    <w:p>
      <w:pPr>
        <w:pStyle w:val="BookText"/>
        <w:rPr/>
      </w:pPr>
      <w:bookmarkEnd w:id="441"/>
      <w:r>
        <w:rPr>
          <w:rFonts w:ascii="Amiri" w:hAnsi="Amiri" w:eastAsia="Amiri" w:cs="Amiri"/>
          <w:color w:val="111111"/>
          <w:sz w:val="28"/>
          <w:sz w:val="28"/>
          <w:szCs w:val="28"/>
          <w:rtl w:val="true"/>
          <w:lang w:bidi="ar-SA"/>
        </w:rPr>
        <w:t>و يدلّ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عمر بن عيسى </w:t>
      </w:r>
      <w:r>
        <w:rPr>
          <w:rStyle w:val="FootnoteAnchor"/>
          <w:rtl w:val="true"/>
        </w:rPr>
        <w:footnoteReference w:id="657"/>
      </w:r>
      <w:r>
        <w:rPr>
          <w:rFonts w:ascii="Amiri" w:hAnsi="Amiri" w:eastAsia="Amiri" w:cs="Amiri"/>
          <w:color w:val="111111"/>
          <w:sz w:val="28"/>
          <w:sz w:val="28"/>
          <w:szCs w:val="28"/>
          <w:rtl w:val="true"/>
          <w:lang w:bidi="ar-SA"/>
        </w:rPr>
        <w:t>عن الرضا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في الرجل يعطى الحجّة فيدفعها إلى غيره؟قال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6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يجوز صرف هذه الرواية إلى المعيّنة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لأنّه فعل ما شرط عليه،فاستحقّ الأجرة،كما لو باشر الفعل</w:t>
      </w:r>
      <w:r>
        <w:rPr>
          <w:rFonts w:eastAsia="Amiri" w:cs="Amiri" w:ascii="Amiri" w:hAnsi="Amiri"/>
          <w:color w:val="111111"/>
          <w:sz w:val="28"/>
          <w:szCs w:val="28"/>
          <w:rtl w:val="true"/>
          <w:lang w:bidi="ar-SA"/>
        </w:rPr>
        <w:t>.</w:t>
      </w:r>
    </w:p>
    <w:p>
      <w:pPr>
        <w:pStyle w:val="Heading6"/>
        <w:numPr>
          <w:ilvl w:val="5"/>
          <w:numId w:val="1"/>
        </w:numPr>
        <w:rPr/>
      </w:pPr>
      <w:bookmarkStart w:id="442" w:name="__RefHeading___Toc1375178_222507752"/>
      <w:bookmarkStart w:id="443" w:name="_Toc169"/>
      <w:bookmarkEnd w:id="442"/>
      <w:r>
        <w:rPr>
          <w:rtl w:val="true"/>
        </w:rPr>
        <w:t>فرع</w:t>
      </w:r>
      <w:r>
        <w:rPr>
          <w:rtl w:val="true"/>
        </w:rPr>
        <w:t>:</w:t>
      </w:r>
      <w:bookmarkEnd w:id="443"/>
    </w:p>
    <w:p>
      <w:pPr>
        <w:pStyle w:val="BookText"/>
        <w:rPr/>
      </w:pPr>
      <w:r>
        <w:rPr>
          <w:rFonts w:ascii="Amiri" w:hAnsi="Amiri" w:eastAsia="Amiri" w:cs="Amiri"/>
          <w:color w:val="111111"/>
          <w:sz w:val="28"/>
          <w:sz w:val="28"/>
          <w:szCs w:val="28"/>
          <w:rtl w:val="true"/>
          <w:lang w:bidi="ar-SA"/>
        </w:rPr>
        <w:t>لو أمره بالاستئجار،لم يكن له أن يحجّ عن نفسه</w:t>
      </w:r>
    </w:p>
    <w:p>
      <w:pPr>
        <w:pStyle w:val="BookText"/>
        <w:rPr/>
      </w:pPr>
      <w:r>
        <w:rPr>
          <w:rFonts w:ascii="Amiri" w:hAnsi="Amiri" w:eastAsia="Amiri" w:cs="Amiri"/>
          <w:color w:val="111111"/>
          <w:sz w:val="28"/>
          <w:sz w:val="28"/>
          <w:szCs w:val="28"/>
          <w:rtl w:val="true"/>
          <w:lang w:bidi="ar-SA"/>
        </w:rPr>
        <w:t>؛لأنّه غير ما أذن له فيه</w:t>
      </w:r>
      <w:r>
        <w:rPr>
          <w:rFonts w:eastAsia="Amiri" w:cs="Amiri" w:ascii="Amiri" w:hAnsi="Amiri"/>
          <w:color w:val="111111"/>
          <w:sz w:val="28"/>
          <w:szCs w:val="28"/>
          <w:rtl w:val="true"/>
          <w:lang w:bidi="ar-SA"/>
        </w:rPr>
        <w:t>.</w:t>
      </w:r>
    </w:p>
    <w:p>
      <w:pPr>
        <w:pStyle w:val="Heading5"/>
        <w:numPr>
          <w:ilvl w:val="4"/>
          <w:numId w:val="1"/>
        </w:numPr>
        <w:rPr/>
      </w:pPr>
      <w:bookmarkStart w:id="444" w:name="__RefHeading___Toc1375180_222507752"/>
      <w:bookmarkStart w:id="445" w:name="_Toc170"/>
      <w:bookmarkEnd w:id="444"/>
      <w:r>
        <w:rPr>
          <w:rtl w:val="true"/>
        </w:rPr>
        <w:t>مسألة</w:t>
      </w:r>
      <w:r>
        <w:rPr>
          <w:rtl w:val="true"/>
        </w:rPr>
        <w:t>:</w:t>
      </w:r>
      <w:r>
        <w:rPr>
          <w:rtl w:val="true"/>
        </w:rPr>
        <w:t>إذا استأجره ليحجّ عنه،فإن عيّن السنة المتّصلة بالعقد،صحّ إجماعا</w:t>
      </w:r>
      <w:bookmarkEnd w:id="445"/>
    </w:p>
    <w:p>
      <w:pPr>
        <w:pStyle w:val="BookText"/>
        <w:rPr/>
      </w:pPr>
      <w:r>
        <w:rPr>
          <w:rFonts w:ascii="Amiri" w:hAnsi="Amiri" w:eastAsia="Amiri" w:cs="Amiri"/>
          <w:color w:val="111111"/>
          <w:sz w:val="28"/>
          <w:sz w:val="28"/>
          <w:szCs w:val="28"/>
          <w:rtl w:val="true"/>
          <w:lang w:bidi="ar-SA"/>
        </w:rPr>
        <w:t xml:space="preserve">بشرط أن يكون الأجير متمكّنا من التلبّس بالإحرام في أشهر الحجّ،أمّا لو لم يتمكّن من الإتيان به في تلك السنة،فإنّه يكون باطلا،كمن استأجر غيره و هو بالعراق في مستهلّ </w:t>
      </w:r>
      <w:r>
        <w:rPr>
          <w:rStyle w:val="FootnoteAnchor"/>
          <w:rtl w:val="true"/>
        </w:rPr>
        <w:footnoteReference w:id="659"/>
      </w:r>
      <w:r>
        <w:rPr>
          <w:rFonts w:ascii="Amiri" w:hAnsi="Amiri" w:eastAsia="Amiri" w:cs="Amiri"/>
          <w:color w:val="111111"/>
          <w:sz w:val="28"/>
          <w:sz w:val="28"/>
          <w:szCs w:val="28"/>
          <w:rtl w:val="true"/>
          <w:lang w:bidi="ar-SA"/>
        </w:rPr>
        <w:t>ذي الحجّة ليحجّ عنه في تلك السنة،فإنّه يتعذّر على الأجير فعله فيه،فتنفسخ الإجارة؛لأنّه عقد على ما لا يمكن فعله؛إذ لا يصحّ شرعا</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لو استأجره و هو متمكّن من الإتيان بها في تلك السنة،فإنّه تصحّ الإجارة، سواء وقع العقد في أشهر الحجّ أو في غير أشهره،و إذا عقد في غير أشهر الحجّ، فسواء أمكنه الشروع في أشهر الحجّ،أو احتاج إلى التقدّم بالشروع،بأن تكون البلاد القاصية،أو استأجره ماشيا و يكون المشاة يخرجون قبل أشهر الحجّ</w:t>
      </w:r>
      <w:r>
        <w:rPr>
          <w:rFonts w:eastAsia="Amiri" w:cs="Amiri" w:ascii="Amiri" w:hAnsi="Amiri"/>
          <w:color w:val="111111"/>
          <w:sz w:val="28"/>
          <w:szCs w:val="28"/>
          <w:rtl w:val="true"/>
          <w:lang w:bidi="ar-SA"/>
        </w:rPr>
        <w:t xml:space="preserve">. </w:t>
      </w:r>
      <w:bookmarkStart w:id="446" w:name="pg12681_128939"/>
    </w:p>
    <w:p>
      <w:pPr>
        <w:pStyle w:val="BookText"/>
        <w:rPr/>
      </w:pPr>
      <w:bookmarkEnd w:id="446"/>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يجوز أن يقع في غير أشهر الحجّ إلاّ مع الاحتياج إلى التلبّس بالسعي قبل أشهره،كالبعيد و الماشي؛لأنّ العقد من شرطه إيصاله بالعمل؛ لأنّه يفتقر إلى إمكان التسليم،أو التسبّب إليه في الحال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نحن نمنع ذلك على ما يأتي في باب الإجارة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ثبت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فعل الأجير الحجّ في السنة المعيّنة،برئت ذمّته،و إن لم يفعل، بطلت الإجارة؛لأنّها تعيّنت بهذه السنة و لم يفعله فيها،فيبطل،كما لو استأجر دارا شهرا معيّنا فلم يسلّمها حتّى فات الشهر</w:t>
      </w:r>
      <w:r>
        <w:rPr>
          <w:rFonts w:eastAsia="Amiri" w:cs="Amiri" w:ascii="Amiri" w:hAnsi="Amiri"/>
          <w:color w:val="111111"/>
          <w:sz w:val="28"/>
          <w:szCs w:val="28"/>
          <w:rtl w:val="true"/>
          <w:lang w:bidi="ar-SA"/>
        </w:rPr>
        <w:t>.</w:t>
      </w:r>
    </w:p>
    <w:p>
      <w:pPr>
        <w:pStyle w:val="Heading5"/>
        <w:numPr>
          <w:ilvl w:val="4"/>
          <w:numId w:val="1"/>
        </w:numPr>
        <w:rPr/>
      </w:pPr>
      <w:bookmarkStart w:id="447" w:name="__RefHeading___Toc1375182_222507752"/>
      <w:bookmarkStart w:id="448" w:name="_Toc171"/>
      <w:bookmarkEnd w:id="447"/>
      <w:r>
        <w:rPr>
          <w:rtl w:val="true"/>
        </w:rPr>
        <w:t>مسألة</w:t>
      </w:r>
      <w:r>
        <w:rPr>
          <w:rtl w:val="true"/>
        </w:rPr>
        <w:t>:</w:t>
      </w:r>
      <w:r>
        <w:rPr>
          <w:rtl w:val="true"/>
        </w:rPr>
        <w:t>و لو استأجره مطلقا،بأن يقول</w:t>
      </w:r>
      <w:r>
        <w:rPr>
          <w:rtl w:val="true"/>
        </w:rPr>
        <w:t>:</w:t>
      </w:r>
      <w:r>
        <w:rPr>
          <w:rtl w:val="true"/>
        </w:rPr>
        <w:t>أستأجرك لتحجّ عنّي و لم يعيّن زمانا،</w:t>
      </w:r>
      <w:bookmarkEnd w:id="448"/>
    </w:p>
    <w:p>
      <w:pPr>
        <w:pStyle w:val="BookText"/>
        <w:rPr/>
      </w:pPr>
      <w:r>
        <w:rPr>
          <w:rFonts w:ascii="Amiri" w:hAnsi="Amiri" w:eastAsia="Amiri" w:cs="Amiri"/>
          <w:color w:val="111111"/>
          <w:sz w:val="28"/>
          <w:sz w:val="28"/>
          <w:szCs w:val="28"/>
          <w:rtl w:val="true"/>
          <w:lang w:bidi="ar-SA"/>
        </w:rPr>
        <w:t>فإنّه يصحّ</w:t>
      </w:r>
    </w:p>
    <w:p>
      <w:pPr>
        <w:pStyle w:val="BookText"/>
        <w:rPr/>
      </w:pPr>
      <w:r>
        <w:rPr>
          <w:rFonts w:ascii="Amiri" w:hAnsi="Amiri" w:eastAsia="Amiri" w:cs="Amiri"/>
          <w:color w:val="111111"/>
          <w:sz w:val="28"/>
          <w:sz w:val="28"/>
          <w:szCs w:val="28"/>
          <w:rtl w:val="true"/>
          <w:lang w:bidi="ar-SA"/>
        </w:rPr>
        <w:t xml:space="preserve">؛لأنّها إجارة على فعل معلوم،فكانت </w:t>
      </w:r>
      <w:r>
        <w:rPr>
          <w:rStyle w:val="FootnoteAnchor"/>
          <w:rtl w:val="true"/>
        </w:rPr>
        <w:footnoteReference w:id="661"/>
      </w:r>
      <w:r>
        <w:rPr>
          <w:rFonts w:ascii="Amiri" w:hAnsi="Amiri" w:eastAsia="Amiri" w:cs="Amiri"/>
          <w:color w:val="111111"/>
          <w:sz w:val="28"/>
          <w:sz w:val="28"/>
          <w:szCs w:val="28"/>
          <w:rtl w:val="true"/>
          <w:lang w:bidi="ar-SA"/>
        </w:rPr>
        <w:t>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ثبت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تقتضي التعجيل و الإتيان بها على الفور،فلو أخّرها الأجير لم تنفسخ الإجارة؛لأنّها وقعت في الذمّة،فلا تبطل بالتأخير،و ليس للمستأجر الفسخ مع التأخير،سواء قبض الأجير مال الإجارة أو لم يقبضها،و سواء كان المستأجر حيّا معضوبا أو وصيّ ميّت</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بعض الشافعيّة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المستأجر وصيّ ميّت،أو حيّا كما عن ميّت،أو وارثه،لم يكن له الفسخ؛لأنّه لا منفعة له في فسخه،لأنّه لا يجوز له التصرّف في الأجرة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كان المستأجر حيّا معضوبا،جاز له الفسخ؛لأنّه ينتفع بالأجرة و يتصرّف فيها إلى السنة القابلة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 xml:space="preserve">. </w:t>
      </w:r>
      <w:bookmarkStart w:id="449" w:name="pg12681_128940"/>
    </w:p>
    <w:p>
      <w:pPr>
        <w:pStyle w:val="BookText"/>
        <w:rPr/>
      </w:pPr>
      <w:bookmarkEnd w:id="449"/>
      <w:r>
        <w:rPr>
          <w:rFonts w:ascii="Amiri" w:hAnsi="Amiri" w:eastAsia="Amiri" w:cs="Amiri"/>
          <w:color w:val="111111"/>
          <w:sz w:val="28"/>
          <w:sz w:val="28"/>
          <w:szCs w:val="28"/>
          <w:rtl w:val="true"/>
          <w:lang w:bidi="ar-SA"/>
        </w:rPr>
        <w:t>و ليس بمعتمد؛لأنّه عقد صحيح لازم من الطرفين،فتجدّد الفسخ يحتاج إلى دليل و لم يثبت،و ليس جواز الفسخ لنفع المستأجر أولى من عدمه بعد لزومه و ملك الإجارة لنفع الأجير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ثبت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الأجير يجب عليه الإتيان بالحجّ في أوّل أوقات الإمكان، فإذا أحرم في السنة الثانية عن المستأجر،صحّ حجّه عمّن استأجره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عيّن له سنة بعد سنة الإجارة،فإنّه يصحّ عندنا،كمن يستأجر غيره ليحجّ عنه في العام الثاني أو الثالث،خلافا للشافعيّ على ما يأتي</w:t>
      </w:r>
      <w:r>
        <w:rPr>
          <w:rFonts w:eastAsia="Amiri" w:cs="Amiri" w:ascii="Amiri" w:hAnsi="Amiri"/>
          <w:color w:val="111111"/>
          <w:sz w:val="28"/>
          <w:szCs w:val="28"/>
          <w:rtl w:val="true"/>
          <w:lang w:bidi="ar-SA"/>
        </w:rPr>
        <w:t>.</w:t>
      </w:r>
    </w:p>
    <w:p>
      <w:pPr>
        <w:pStyle w:val="Heading5"/>
        <w:numPr>
          <w:ilvl w:val="4"/>
          <w:numId w:val="1"/>
        </w:numPr>
        <w:rPr/>
      </w:pPr>
      <w:bookmarkStart w:id="450" w:name="__RefHeading___Toc1375184_222507752"/>
      <w:bookmarkStart w:id="451" w:name="_Toc172"/>
      <w:bookmarkEnd w:id="450"/>
      <w:r>
        <w:rPr>
          <w:rtl w:val="true"/>
        </w:rPr>
        <w:t>مسألة</w:t>
      </w:r>
      <w:r>
        <w:rPr>
          <w:rtl w:val="true"/>
        </w:rPr>
        <w:t>:</w:t>
      </w:r>
      <w:r>
        <w:rPr>
          <w:rtl w:val="true"/>
        </w:rPr>
        <w:t>قال الشيخ</w:t>
      </w:r>
      <w:r>
        <w:rPr>
          <w:rtl w:val="true"/>
        </w:rPr>
        <w:t>-</w:t>
      </w:r>
      <w:r>
        <w:rPr>
          <w:rtl w:val="true"/>
        </w:rPr>
        <w:t>رحمه اللّه</w:t>
      </w:r>
      <w:r>
        <w:rPr>
          <w:rtl w:val="true"/>
        </w:rPr>
        <w:t>-:</w:t>
      </w:r>
      <w:r>
        <w:rPr>
          <w:rtl w:val="true"/>
        </w:rPr>
        <w:t>إذا أخذ الأجير حجّة عن غيره،لم يكن له أن</w:t>
      </w:r>
      <w:bookmarkEnd w:id="451"/>
    </w:p>
    <w:p>
      <w:pPr>
        <w:pStyle w:val="BookText"/>
        <w:rPr/>
      </w:pPr>
      <w:r>
        <w:rPr>
          <w:rFonts w:ascii="Amiri" w:hAnsi="Amiri" w:eastAsia="Amiri" w:cs="Amiri"/>
          <w:color w:val="111111"/>
          <w:sz w:val="28"/>
          <w:sz w:val="28"/>
          <w:szCs w:val="28"/>
          <w:rtl w:val="true"/>
          <w:lang w:bidi="ar-SA"/>
        </w:rPr>
        <w:t>يأخذ حجّة أخرى حتّى يقضي التي أخذها</w:t>
      </w:r>
    </w:p>
    <w:p>
      <w:pPr>
        <w:pStyle w:val="BookText"/>
        <w:rPr/>
      </w:pPr>
      <w:r>
        <w:rPr>
          <w:rStyle w:val="FootnoteAnchor"/>
          <w:rtl w:val="true"/>
        </w:rPr>
        <w:footnoteReference w:id="6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استأجره الأوّل لسنة معيّنة،لم يكن له أن يؤجر نفسه بغيره تلك السنة بعينها؛لأنّ فعله صار مستحقّا للأوّل،فلا يجوز صرفه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استأجره الأوّل مطلقا،فإن استأجره الثاني للسنة الأولى،ففي صحّة الإجارة نظر،أقربه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الجواز؛لأنّه و إن كانت الإجارة الأولى غير معيّنة بزمان، لكن يجب إتيانها في السنة الأولى،فلا يجوز حينئذ صرف العمل فيها إلى غيره،و إن استأجره للسنة الثانية أو مطلقا،جاز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استأجره الأوّل لسنة ثالثة،جاز للثاني أن يستأجره مطلقا و أن يستأجره للسنة الأولى؛عملا بالأصل السالم عن معارضة تصادم العقدين في سنة واحدة</w:t>
      </w:r>
      <w:r>
        <w:rPr>
          <w:rFonts w:eastAsia="Amiri" w:cs="Amiri" w:ascii="Amiri" w:hAnsi="Amiri"/>
          <w:color w:val="111111"/>
          <w:sz w:val="28"/>
          <w:szCs w:val="28"/>
          <w:rtl w:val="true"/>
          <w:lang w:bidi="ar-SA"/>
        </w:rPr>
        <w:t>.</w:t>
      </w:r>
    </w:p>
    <w:p>
      <w:pPr>
        <w:pStyle w:val="Heading5"/>
        <w:numPr>
          <w:ilvl w:val="4"/>
          <w:numId w:val="1"/>
        </w:numPr>
        <w:rPr/>
      </w:pPr>
      <w:bookmarkStart w:id="452" w:name="__RefHeading___Toc1375186_222507752"/>
      <w:bookmarkStart w:id="453" w:name="_Toc173"/>
      <w:bookmarkEnd w:id="452"/>
      <w:r>
        <w:rPr>
          <w:rtl w:val="true"/>
        </w:rPr>
        <w:t>مسألة</w:t>
      </w:r>
      <w:r>
        <w:rPr>
          <w:rtl w:val="true"/>
        </w:rPr>
        <w:t>:</w:t>
      </w:r>
      <w:r>
        <w:rPr>
          <w:rtl w:val="true"/>
        </w:rPr>
        <w:t>لا يجوز لحاضر مكّة المتمكّن من الطواف الاستنابة فيه</w:t>
      </w:r>
      <w:bookmarkEnd w:id="453"/>
    </w:p>
    <w:p>
      <w:pPr>
        <w:pStyle w:val="BookText"/>
        <w:rPr/>
      </w:pPr>
      <w:r>
        <w:rPr>
          <w:rFonts w:ascii="Amiri" w:hAnsi="Amiri" w:eastAsia="Amiri" w:cs="Amiri"/>
          <w:color w:val="111111"/>
          <w:sz w:val="28"/>
          <w:sz w:val="28"/>
          <w:szCs w:val="28"/>
          <w:rtl w:val="true"/>
          <w:lang w:bidi="ar-SA"/>
        </w:rPr>
        <w:t>؛لأنّه عبادة بدنيّة يمكن الإتيان بها مباشرة،فلا يجوز الاستنابة فيها،كالحجّ</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كان غائبا،جاز له أن يستنيب فيه؛لأنّه حينئذ غير متمكّن من الطواف، </w:t>
      </w:r>
    </w:p>
    <w:p>
      <w:pPr>
        <w:pStyle w:val="BookText"/>
        <w:rPr/>
      </w:pPr>
      <w:r>
        <w:rPr>
          <w:rFonts w:ascii="Amiri" w:hAnsi="Amiri" w:eastAsia="Amiri" w:cs="Amiri"/>
          <w:color w:val="111111"/>
          <w:sz w:val="28"/>
          <w:sz w:val="28"/>
          <w:szCs w:val="28"/>
          <w:rtl w:val="true"/>
          <w:lang w:bidi="ar-SA"/>
        </w:rPr>
        <w:t>فكان كالعاجز عن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عن عبد الرحمن بن أبي نجران،عمّن حدّثه، عن أبي عبد اللّه عليه السلام،قلت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يطوف عن الرجل و هما مقيمان بمكّة؟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 لكن يطوف عن الرجل و هو غائب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 قدر الغيبة؟قال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عشرة أميال</w:t>
      </w:r>
      <w:r>
        <w:rPr>
          <w:rFonts w:eastAsia="Amiri" w:cs="Amiri" w:ascii="Amiri" w:hAnsi="Amiri"/>
          <w:color w:val="111111"/>
          <w:sz w:val="28"/>
          <w:szCs w:val="28"/>
          <w:rtl w:val="true"/>
          <w:lang w:bidi="ar-SA"/>
        </w:rPr>
        <w:t xml:space="preserve">»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كذا يجوز للحاضر غير المتمكّن من الطواف؛لعدم تمكّنه من الطهارة،بأن يكون مريضا لا يستمسك الطهارة فإنّه يطاف عنه،و لو استمسك،طيف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مع تمكّنه من الطهارة؛فلأنّه يمكن أن يطاف به،و ليس الطواف ماشيا شرطا،فإنّ الراكب يجوز طوافه،كالماشي،و قد طاف النبيّ صلّى اللّه عليه و آله راكبا ناقته،و لا فرق بين أن يكون الحامل إنسانا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تقدّم في حديث محمّد بن الهيثم التميميّ 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حملت زوجتي في شقّ المحمل،أنا في جانب و الخادم في جانب،و طفت بها طواف الفريضة و اعتددت به لنفسي ثمّ عرضت </w:t>
      </w:r>
      <w:r>
        <w:rPr>
          <w:rStyle w:val="FootnoteAnchor"/>
          <w:rtl w:val="true"/>
        </w:rPr>
        <w:footnoteReference w:id="665"/>
      </w:r>
      <w:r>
        <w:rPr>
          <w:rFonts w:ascii="Amiri" w:hAnsi="Amiri" w:eastAsia="Amiri" w:cs="Amiri"/>
          <w:color w:val="111111"/>
          <w:sz w:val="28"/>
          <w:sz w:val="28"/>
          <w:szCs w:val="28"/>
          <w:rtl w:val="true"/>
          <w:lang w:bidi="ar-SA"/>
        </w:rPr>
        <w:t>ذلك على أبي عبد اللّه عليه السلام،فقال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Style w:val="FootnoteAnchor"/>
          <w:rtl w:val="true"/>
        </w:rPr>
        <w:footnoteReference w:id="666"/>
      </w:r>
      <w:r>
        <w:rPr>
          <w:rFonts w:ascii="Amiri" w:hAnsi="Amiri" w:eastAsia="Amiri" w:cs="Amiri"/>
          <w:color w:val="111111"/>
          <w:sz w:val="28"/>
          <w:sz w:val="28"/>
          <w:szCs w:val="28"/>
          <w:rtl w:val="true"/>
          <w:lang w:bidi="ar-SA"/>
        </w:rPr>
        <w:t>أجزأ عنك</w:t>
      </w:r>
      <w:r>
        <w:rPr>
          <w:rFonts w:eastAsia="Amiri" w:cs="Amiri" w:ascii="Amiri" w:hAnsi="Amiri"/>
          <w:color w:val="111111"/>
          <w:sz w:val="28"/>
          <w:szCs w:val="28"/>
          <w:rtl w:val="true"/>
          <w:lang w:bidi="ar-SA"/>
        </w:rPr>
        <w:t xml:space="preserve">»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المبطون،فإنّه يطاف عنه؛لعدم تمكّنه من الطهارة،و كذا المغمى عليه؛لعدم تمكّنه منها و من النيّة المشترطة في الطواف؛لما تقدّم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رواه حريز بن عبد اللّه،عن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المريض </w:t>
      </w:r>
      <w:bookmarkStart w:id="454" w:name="pg12681_128942"/>
    </w:p>
    <w:p>
      <w:pPr>
        <w:pStyle w:val="BookText"/>
        <w:rPr/>
      </w:pPr>
      <w:bookmarkEnd w:id="454"/>
      <w:r>
        <w:rPr>
          <w:rFonts w:ascii="Amiri" w:hAnsi="Amiri" w:eastAsia="Amiri" w:cs="Amiri"/>
          <w:color w:val="111111"/>
          <w:sz w:val="28"/>
          <w:sz w:val="28"/>
          <w:szCs w:val="28"/>
          <w:rtl w:val="true"/>
          <w:lang w:bidi="ar-SA"/>
        </w:rPr>
        <w:t>و المغمى عليه يرمى عنه و يطاف عنه</w:t>
      </w:r>
      <w:r>
        <w:rPr>
          <w:rFonts w:eastAsia="Amiri" w:cs="Amiri" w:ascii="Amiri" w:hAnsi="Amiri"/>
          <w:color w:val="111111"/>
          <w:sz w:val="28"/>
          <w:szCs w:val="28"/>
          <w:rtl w:val="true"/>
          <w:lang w:bidi="ar-SA"/>
        </w:rPr>
        <w:t xml:space="preserve">»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معاوية بن عمّار،عن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الكبير يحمل و يطاف به،و المبطون يرمى عنه و يطاف عنه</w:t>
      </w:r>
      <w:r>
        <w:rPr>
          <w:rFonts w:eastAsia="Amiri" w:cs="Amiri" w:ascii="Amiri" w:hAnsi="Amiri"/>
          <w:color w:val="111111"/>
          <w:sz w:val="28"/>
          <w:szCs w:val="28"/>
          <w:rtl w:val="true"/>
          <w:lang w:bidi="ar-SA"/>
        </w:rPr>
        <w:t xml:space="preserve">» </w:t>
      </w:r>
      <w:r>
        <w:rPr>
          <w:rStyle w:val="FootnoteAnchor"/>
          <w:rtl w:val="true"/>
        </w:rPr>
        <w:footnoteReference w:id="670"/>
      </w:r>
      <w:r>
        <w:rPr>
          <w:rFonts w:ascii="Amiri" w:hAnsi="Amiri" w:eastAsia="Amiri" w:cs="Amiri"/>
          <w:color w:val="111111"/>
          <w:sz w:val="28"/>
          <w:sz w:val="28"/>
          <w:szCs w:val="28"/>
          <w:rtl w:val="true"/>
          <w:lang w:bidi="ar-SA"/>
        </w:rPr>
        <w:t xml:space="preserve">و قد سلف البحث في ذلك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5" w:name="__RefHeading___Toc1375188_222507752"/>
      <w:bookmarkStart w:id="456" w:name="_Toc174"/>
      <w:bookmarkEnd w:id="455"/>
      <w:r>
        <w:rPr>
          <w:rtl w:val="true"/>
        </w:rPr>
        <w:t>مسألة</w:t>
      </w:r>
      <w:r>
        <w:rPr>
          <w:rtl w:val="true"/>
        </w:rPr>
        <w:t>:</w:t>
      </w:r>
      <w:r>
        <w:rPr>
          <w:rtl w:val="true"/>
        </w:rPr>
        <w:t>قد بيّنّا أنّ الأجير يملك الأجرة بالعقد</w:t>
      </w:r>
      <w:bookmarkEnd w:id="456"/>
    </w:p>
    <w:p>
      <w:pPr>
        <w:pStyle w:val="BookText"/>
        <w:rPr/>
      </w:pPr>
      <w:r>
        <w:rPr>
          <w:rStyle w:val="FootnoteAnchor"/>
          <w:rtl w:val="true"/>
        </w:rPr>
        <w:footnoteReference w:id="6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ثبت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 يستحبّ له أن يعيد فاضل الأجرة عن مئونته؛ليكون قصده بالحجّ القربة لا العوض </w:t>
      </w:r>
      <w:r>
        <w:rPr>
          <w:rStyle w:val="FootnoteAnchor"/>
          <w:rtl w:val="true"/>
        </w:rPr>
        <w:footnoteReference w:id="673"/>
      </w:r>
      <w:r>
        <w:rPr>
          <w:rFonts w:ascii="Amiri" w:hAnsi="Amiri" w:eastAsia="Amiri" w:cs="Amiri"/>
          <w:color w:val="111111"/>
          <w:sz w:val="28"/>
          <w:sz w:val="28"/>
          <w:szCs w:val="28"/>
          <w:rtl w:val="true"/>
          <w:lang w:bidi="ar-SA"/>
        </w:rPr>
        <w:t>،و ليس ذلك بلازم؛لما رواه مسمع عن أبي عبد اللّه عليه السلام،قلت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أعطيت الرجل دراهم يحجّ بها عنّي،ففضل منها شيء فلم يردّه عليّ،قال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له و لعلّه ضيّق على نفسه</w:t>
      </w:r>
      <w:r>
        <w:rPr>
          <w:rFonts w:eastAsia="Amiri" w:cs="Amiri" w:ascii="Amiri" w:hAnsi="Amiri"/>
          <w:color w:val="111111"/>
          <w:sz w:val="28"/>
          <w:szCs w:val="28"/>
          <w:rtl w:val="true"/>
          <w:lang w:bidi="ar-SA"/>
        </w:rPr>
        <w:t xml:space="preserve">»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محمّد بن عبد اللّه </w:t>
      </w:r>
      <w:r>
        <w:rPr>
          <w:rStyle w:val="FootnoteAnchor"/>
          <w:rtl w:val="true"/>
        </w:rPr>
        <w:footnoteReference w:id="675"/>
      </w:r>
      <w:r>
        <w:rPr>
          <w:rFonts w:ascii="Amiri" w:hAnsi="Amiri" w:eastAsia="Amiri" w:cs="Amiri"/>
          <w:color w:val="111111"/>
          <w:sz w:val="28"/>
          <w:sz w:val="28"/>
          <w:szCs w:val="28"/>
          <w:rtl w:val="true"/>
          <w:lang w:bidi="ar-SA"/>
        </w:rPr>
        <w:t xml:space="preserve">القمّيّ </w:t>
      </w:r>
      <w:r>
        <w:rPr>
          <w:rStyle w:val="FootnoteAnchor"/>
          <w:rtl w:val="true"/>
        </w:rPr>
        <w:footnoteReference w:id="676"/>
      </w:r>
      <w:r>
        <w:rPr>
          <w:rFonts w:ascii="Amiri" w:hAnsi="Amiri" w:eastAsia="Amiri" w:cs="Amiri"/>
          <w:color w:val="111111"/>
          <w:sz w:val="28"/>
          <w:sz w:val="28"/>
          <w:szCs w:val="28"/>
          <w:rtl w:val="true"/>
          <w:lang w:bidi="ar-SA"/>
        </w:rPr>
        <w:t>،عن الرضا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w:t>
      </w:r>
    </w:p>
    <w:p>
      <w:pPr>
        <w:pStyle w:val="BookText"/>
        <w:rPr/>
      </w:pPr>
      <w:r>
        <w:rPr>
          <w:rFonts w:ascii="Amiri" w:hAnsi="Amiri" w:eastAsia="Amiri" w:cs="Amiri"/>
          <w:color w:val="111111"/>
          <w:sz w:val="28"/>
          <w:sz w:val="28"/>
          <w:szCs w:val="28"/>
          <w:rtl w:val="true"/>
          <w:lang w:bidi="ar-SA"/>
        </w:rPr>
        <w:t>عليه السلام عن الرجل يعطى الحجّة يحجّ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يوسّع على نفسه</w:t>
      </w:r>
      <w:r>
        <w:rPr>
          <w:rFonts w:eastAsia="Amiri" w:cs="Amiri" w:ascii="Amiri" w:hAnsi="Amiri"/>
          <w:color w:val="111111"/>
          <w:sz w:val="28"/>
          <w:szCs w:val="28"/>
          <w:rtl w:val="true"/>
          <w:lang w:bidi="ar-SA"/>
        </w:rPr>
        <w:t xml:space="preserve">] </w:t>
      </w:r>
      <w:r>
        <w:rPr>
          <w:rStyle w:val="FootnoteAnchor"/>
          <w:rtl w:val="true"/>
        </w:rPr>
        <w:footnoteReference w:id="677"/>
      </w:r>
      <w:r>
        <w:rPr>
          <w:rFonts w:ascii="Amiri" w:hAnsi="Amiri" w:eastAsia="Amiri" w:cs="Amiri"/>
          <w:color w:val="111111"/>
          <w:sz w:val="28"/>
          <w:sz w:val="28"/>
          <w:szCs w:val="28"/>
          <w:rtl w:val="true"/>
          <w:lang w:bidi="ar-SA"/>
        </w:rPr>
        <w:t>فيفضل منها، أ يردّها؟قال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لا،هو له</w:t>
      </w:r>
      <w:r>
        <w:rPr>
          <w:rFonts w:eastAsia="Amiri" w:cs="Amiri" w:ascii="Amiri" w:hAnsi="Amiri"/>
          <w:color w:val="111111"/>
          <w:sz w:val="28"/>
          <w:szCs w:val="28"/>
          <w:rtl w:val="true"/>
          <w:lang w:bidi="ar-SA"/>
        </w:rPr>
        <w:t xml:space="preserve">»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 عقد الإجارة تسبّب لتملّك الأجرة مع الإتيان بالفعل المشترط،و قد وجد السبب فيوجد المسبّب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يستحبّ للمستأجر أن يتمّ للأجير لو أعوزته الأجرة؛لما فيه من المساعدة على الطاعة للمؤمن،و التعاون على البرّ و التقوى و الرفق على أفضل العبادات،و ليس بواجب؛عملا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منع من الإجارة،فيكون الأجير نائبا محضا،و ما يدفع إليه من المال لكونه نفقة لطريقه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مات أو أحصر أو ضلّ الطريق أو صدّ،لم يلزمه الضمان لما أنفق عليه؛ لأنّه إنفاق بإذن صاحب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ناب عنه آخر،فإنّه يحجّ من حين بلغ النائب الأوّل؛لأنّه حصل قطع هذه المسافة بمال المنوب عنه،فلم يكن عليه الإنفاق دفعة أخرى،و يردّ النائب ما فضل معه من المال،و لا يسرف و لا يقتر على نفسه و لا يمشي و لا يدعو إلى طعامه و لا يتفضّل،أمّا لو أعطاه ألفا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 بهذه،كان له أن يتوسّع فيها،و إن </w:t>
      </w:r>
      <w:r>
        <w:rPr>
          <w:rStyle w:val="FootnoteAnchor"/>
          <w:rtl w:val="true"/>
        </w:rPr>
        <w:footnoteReference w:id="679"/>
      </w:r>
      <w:r>
        <w:rPr>
          <w:rFonts w:ascii="Amiri" w:hAnsi="Amiri" w:eastAsia="Amiri" w:cs="Amiri"/>
          <w:color w:val="111111"/>
          <w:sz w:val="28"/>
          <w:sz w:val="28"/>
          <w:szCs w:val="28"/>
          <w:rtl w:val="true"/>
          <w:lang w:bidi="ar-SA"/>
        </w:rPr>
        <w:t>فضل شيء فهو له</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سلك النائب طريقا يمكنه سلوك أقرب منه،كان الفاضل من النفقة في ماله،و إن تعجّل عجلة يمكنه تركها،فكذلك</w:t>
      </w:r>
      <w:r>
        <w:rPr>
          <w:rFonts w:eastAsia="Amiri" w:cs="Amiri" w:ascii="Amiri" w:hAnsi="Amiri"/>
          <w:color w:val="111111"/>
          <w:sz w:val="28"/>
          <w:szCs w:val="28"/>
          <w:rtl w:val="true"/>
          <w:lang w:bidi="ar-SA"/>
        </w:rPr>
        <w:t xml:space="preserve">. </w:t>
      </w:r>
      <w:bookmarkStart w:id="457" w:name="pg12681_128944"/>
    </w:p>
    <w:p>
      <w:pPr>
        <w:pStyle w:val="BookText"/>
        <w:rPr/>
      </w:pPr>
      <w:bookmarkEnd w:id="457"/>
      <w:r>
        <w:rPr>
          <w:rFonts w:ascii="Amiri" w:hAnsi="Amiri" w:eastAsia="Amiri" w:cs="Amiri"/>
          <w:color w:val="111111"/>
          <w:sz w:val="28"/>
          <w:sz w:val="28"/>
          <w:szCs w:val="28"/>
          <w:rtl w:val="true"/>
          <w:lang w:bidi="ar-SA"/>
        </w:rPr>
        <w:t>و إن أقام بمكّة أكثر من مدّة القصر بعد إمكان السفر للرجوع،أنفق من ماله؛ لأنّه غير مأذون فيه،فأمّا من لا يمكنه الخروج قبل ذلك،فله النفقة،لأنّه مأذون فيه،و له نفقة الرجوع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مرض في الطريق فعاد،فله نفقة رجوعه؛لأنّه لا بدّ له منه حصل بغير تفريطه،فأشبه ما لو قطع عليه الطريق أو 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خفت أن أمرض فرجعت،فعليه الضمان؛لأنّه مجرّد و هم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الفروع قد تتأتّى على مذهبنا فيما إذا استنابه من غير عقد إجارة</w:t>
      </w:r>
      <w:r>
        <w:rPr>
          <w:rFonts w:eastAsia="Amiri" w:cs="Amiri" w:ascii="Amiri" w:hAnsi="Amiri"/>
          <w:color w:val="111111"/>
          <w:sz w:val="28"/>
          <w:szCs w:val="28"/>
          <w:rtl w:val="true"/>
          <w:lang w:bidi="ar-SA"/>
        </w:rPr>
        <w:t>.</w:t>
      </w:r>
    </w:p>
    <w:p>
      <w:pPr>
        <w:pStyle w:val="Heading5"/>
        <w:numPr>
          <w:ilvl w:val="4"/>
          <w:numId w:val="1"/>
        </w:numPr>
        <w:rPr/>
      </w:pPr>
      <w:bookmarkStart w:id="458" w:name="__RefHeading___Toc1375190_222507752"/>
      <w:bookmarkStart w:id="459" w:name="_Toc175"/>
      <w:bookmarkEnd w:id="458"/>
      <w:r>
        <w:rPr>
          <w:rtl w:val="true"/>
        </w:rPr>
        <w:t>مسألة</w:t>
      </w:r>
      <w:r>
        <w:rPr>
          <w:rtl w:val="true"/>
        </w:rPr>
        <w:t>:</w:t>
      </w:r>
      <w:r>
        <w:rPr>
          <w:rtl w:val="true"/>
        </w:rPr>
        <w:t>قد بيّنّا أنّ الاستئجار على الحجّ صحيح،فيشترط فيه العلم بالعوض</w:t>
      </w:r>
      <w:bookmarkEnd w:id="459"/>
    </w:p>
    <w:p>
      <w:pPr>
        <w:pStyle w:val="Heading6"/>
        <w:numPr>
          <w:ilvl w:val="5"/>
          <w:numId w:val="1"/>
        </w:numPr>
        <w:rPr/>
      </w:pPr>
      <w:bookmarkStart w:id="460" w:name="__RefHeading___Toc1375192_222507752"/>
      <w:bookmarkStart w:id="461" w:name="_Toc176"/>
      <w:bookmarkEnd w:id="460"/>
      <w:r>
        <w:rPr>
          <w:rtl w:val="true"/>
        </w:rPr>
        <w:t>اشارة</w:t>
      </w:r>
      <w:bookmarkEnd w:id="461"/>
    </w:p>
    <w:p>
      <w:pPr>
        <w:pStyle w:val="BookText"/>
        <w:rPr/>
      </w:pPr>
      <w:r>
        <w:rPr>
          <w:rFonts w:ascii="Amiri" w:hAnsi="Amiri" w:eastAsia="Amiri" w:cs="Amiri"/>
          <w:color w:val="111111"/>
          <w:sz w:val="28"/>
          <w:sz w:val="28"/>
          <w:szCs w:val="28"/>
          <w:rtl w:val="true"/>
          <w:lang w:bidi="ar-SA"/>
        </w:rPr>
        <w:t>و تعيّن مقداره،كالإجارة</w:t>
      </w:r>
    </w:p>
    <w:p>
      <w:pPr>
        <w:pStyle w:val="BookText"/>
        <w:rPr/>
      </w:pPr>
      <w:r>
        <w:rPr>
          <w:rStyle w:val="FootnoteAnchor"/>
          <w:rtl w:val="true"/>
        </w:rPr>
        <w:footnoteReference w:id="6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 عنّي بنفقتك،كانت الإجارة باطلة،و به قال الشافعيّ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الإجارة صحيحة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الأجرة مجهولة فلا تنعقد الإجارة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البحث 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عنّي بما شئت،و إذا فسدت الإجارة،فإن حجّ عنه، وجب له أجرة المثل و صحّت الحجّة عن المستأجر</w:t>
      </w:r>
      <w:r>
        <w:rPr>
          <w:rFonts w:eastAsia="Amiri" w:cs="Amiri" w:ascii="Amiri" w:hAnsi="Amiri"/>
          <w:color w:val="111111"/>
          <w:sz w:val="28"/>
          <w:szCs w:val="28"/>
          <w:rtl w:val="true"/>
          <w:lang w:bidi="ar-SA"/>
        </w:rPr>
        <w:t>.</w:t>
      </w:r>
    </w:p>
    <w:p>
      <w:pPr>
        <w:pStyle w:val="Heading6"/>
        <w:numPr>
          <w:ilvl w:val="5"/>
          <w:numId w:val="1"/>
        </w:numPr>
        <w:rPr/>
      </w:pPr>
      <w:bookmarkStart w:id="462" w:name="__RefHeading___Toc1375194_222507752"/>
      <w:bookmarkStart w:id="463" w:name="_Toc177"/>
      <w:bookmarkEnd w:id="462"/>
      <w:r>
        <w:rPr>
          <w:rtl w:val="true"/>
        </w:rPr>
        <w:t>فروع</w:t>
      </w:r>
      <w:r>
        <w:rPr>
          <w:rtl w:val="true"/>
        </w:rPr>
        <w:t>:</w:t>
      </w:r>
      <w:bookmarkEnd w:id="463"/>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464" w:name="__RefHeading___Toc1375196_222507752"/>
      <w:bookmarkStart w:id="465" w:name="_Toc178"/>
      <w:bookmarkEnd w:id="464"/>
      <w:r>
        <w:rPr>
          <w:rtl w:val="true"/>
        </w:rPr>
        <w:t>الأوّل</w:t>
      </w:r>
      <w:r>
        <w:rPr>
          <w:rtl w:val="true"/>
        </w:rPr>
        <w:t>:</w:t>
      </w:r>
      <w:r>
        <w:rPr>
          <w:rtl w:val="true"/>
        </w:rPr>
        <w:t>لو قال</w:t>
      </w:r>
      <w:r>
        <w:rPr>
          <w:rtl w:val="true"/>
        </w:rPr>
        <w:t>:</w:t>
      </w:r>
      <w:r>
        <w:rPr>
          <w:rtl w:val="true"/>
        </w:rPr>
        <w:t>أوّل من يحجّ عنّي فله مائة،كانت جعالة صحيحة</w:t>
      </w:r>
      <w:r>
        <w:rPr>
          <w:rtl w:val="true"/>
        </w:rPr>
        <w:t>.</w:t>
      </w:r>
      <w:bookmarkStart w:id="466" w:name="pg12681_128945"/>
      <w:bookmarkEnd w:id="465"/>
    </w:p>
    <w:p>
      <w:pPr>
        <w:pStyle w:val="BookText"/>
        <w:rPr/>
      </w:pPr>
      <w:bookmarkEnd w:id="466"/>
      <w:r>
        <w:rPr>
          <w:rFonts w:ascii="Amiri" w:hAnsi="Amiri" w:eastAsia="Amiri" w:cs="Amiri"/>
          <w:color w:val="111111"/>
          <w:sz w:val="28"/>
          <w:sz w:val="28"/>
          <w:szCs w:val="28"/>
          <w:rtl w:val="true"/>
          <w:lang w:bidi="ar-SA"/>
        </w:rPr>
        <w:t>و قال المزنيّ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الإجارة فاسدة و له أجرة المثل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احتجّ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شرط و جزاء محض،و لا مانع يمنع منه،فيكون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لقول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6"/>
      </w:r>
    </w:p>
    <w:p>
      <w:pPr>
        <w:pStyle w:val="Heading6"/>
        <w:numPr>
          <w:ilvl w:val="5"/>
          <w:numId w:val="1"/>
        </w:numPr>
        <w:rPr/>
      </w:pPr>
      <w:bookmarkStart w:id="467" w:name="__RefHeading___Toc1375198_222507752"/>
      <w:bookmarkStart w:id="468" w:name="_Toc179"/>
      <w:bookmarkEnd w:id="467"/>
      <w:r>
        <w:rPr>
          <w:rtl w:val="true"/>
        </w:rPr>
        <w:t>الثاني</w:t>
      </w:r>
      <w:r>
        <w:rPr>
          <w:rtl w:val="true"/>
        </w:rPr>
        <w:t>:</w:t>
      </w:r>
      <w:r>
        <w:rPr>
          <w:rtl w:val="true"/>
        </w:rPr>
        <w:t>لو قال</w:t>
      </w:r>
      <w:r>
        <w:rPr>
          <w:rtl w:val="true"/>
        </w:rPr>
        <w:t>:</w:t>
      </w:r>
      <w:r>
        <w:rPr>
          <w:rtl w:val="true"/>
        </w:rPr>
        <w:t>حجّ عنّي أو اعتمر بمائة،قال الشيخ</w:t>
      </w:r>
      <w:r>
        <w:rPr>
          <w:rtl w:val="true"/>
        </w:rPr>
        <w:t>:</w:t>
      </w:r>
      <w:r>
        <w:rPr>
          <w:rtl w:val="true"/>
        </w:rPr>
        <w:t>إنّه يكون صحيحا</w:t>
      </w:r>
      <w:bookmarkEnd w:id="468"/>
    </w:p>
    <w:p>
      <w:pPr>
        <w:pStyle w:val="BookText"/>
        <w:rPr/>
      </w:pPr>
      <w:r>
        <w:rPr>
          <w:rFonts w:ascii="Amiri" w:hAnsi="Amiri" w:eastAsia="Amiri" w:cs="Amiri"/>
          <w:color w:val="111111"/>
          <w:sz w:val="28"/>
          <w:sz w:val="28"/>
          <w:szCs w:val="28"/>
          <w:rtl w:val="true"/>
          <w:lang w:bidi="ar-SA"/>
        </w:rPr>
        <w:t xml:space="preserve">،فمتى حجّ أو اعتمر استحقّ المائة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الإجارة باطلة؛لأنّها مجهولة،فإن حجّ أو اعتمر،استحقّ أجرة المثل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احتجّ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بأنّه يخيّر بين الحجّ و العمرة بأجرة معلومة و ليس بمجهول و لا مانع يمنع منه،فمن ادّعى المنع،فعليه الدلالة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الوجه أن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هذا عقد إجارة،فالقول ما قاله الشافعيّ،و إن كان جعالة،فالقول قول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Heading6"/>
        <w:numPr>
          <w:ilvl w:val="5"/>
          <w:numId w:val="1"/>
        </w:numPr>
        <w:rPr/>
      </w:pPr>
      <w:bookmarkStart w:id="469" w:name="__RefHeading___Toc1375200_222507752"/>
      <w:bookmarkStart w:id="470" w:name="_Toc180"/>
      <w:bookmarkEnd w:id="469"/>
      <w:r>
        <w:rPr>
          <w:rtl w:val="true"/>
        </w:rPr>
        <w:t>الثالث</w:t>
      </w:r>
      <w:r>
        <w:rPr>
          <w:rtl w:val="true"/>
        </w:rPr>
        <w:t>:</w:t>
      </w:r>
      <w:r>
        <w:rPr>
          <w:rtl w:val="true"/>
        </w:rPr>
        <w:t>لو قال</w:t>
      </w:r>
      <w:r>
        <w:rPr>
          <w:rtl w:val="true"/>
        </w:rPr>
        <w:t>:</w:t>
      </w:r>
      <w:r>
        <w:rPr>
          <w:rtl w:val="true"/>
        </w:rPr>
        <w:t>من حجّ عنّي،فله عبد أو دينار أو عشرة دراهم،كان صحيحا</w:t>
      </w:r>
      <w:bookmarkEnd w:id="470"/>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يكون المستأجر مخيّرا في إعطائه أيّها شاء</w:t>
      </w:r>
      <w:r>
        <w:rPr>
          <w:rFonts w:eastAsia="Amiri" w:cs="Amiri" w:ascii="Amiri" w:hAnsi="Amiri"/>
          <w:color w:val="111111"/>
          <w:sz w:val="28"/>
          <w:szCs w:val="28"/>
          <w:rtl w:val="true"/>
          <w:lang w:bidi="ar-SA"/>
        </w:rPr>
        <w:t xml:space="preserve">. </w:t>
      </w:r>
      <w:bookmarkStart w:id="471" w:name="pg12681_128946"/>
    </w:p>
    <w:p>
      <w:pPr>
        <w:pStyle w:val="BookText"/>
        <w:rPr/>
      </w:pPr>
      <w:bookmarkEnd w:id="471"/>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العقد باطل،فإن حجّ،استحقّ أجرة المثل </w:t>
      </w:r>
      <w:r>
        <w:rPr>
          <w:rStyle w:val="FootnoteAnchor"/>
          <w:rtl w:val="true"/>
        </w:rPr>
        <w:footnoteReference w:id="6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الاستدلال من الطرفين ما تقدّم</w:t>
      </w:r>
      <w:r>
        <w:rPr>
          <w:rFonts w:eastAsia="Amiri" w:cs="Amiri" w:ascii="Amiri" w:hAnsi="Amiri"/>
          <w:color w:val="111111"/>
          <w:sz w:val="28"/>
          <w:szCs w:val="28"/>
          <w:rtl w:val="true"/>
          <w:lang w:bidi="ar-SA"/>
        </w:rPr>
        <w:t>.</w:t>
      </w:r>
    </w:p>
    <w:p>
      <w:pPr>
        <w:pStyle w:val="Heading5"/>
        <w:numPr>
          <w:ilvl w:val="4"/>
          <w:numId w:val="1"/>
        </w:numPr>
        <w:rPr/>
      </w:pPr>
      <w:bookmarkStart w:id="472" w:name="__RefHeading___Toc1375202_222507752"/>
      <w:bookmarkStart w:id="473" w:name="_Toc181"/>
      <w:bookmarkEnd w:id="472"/>
      <w:r>
        <w:rPr>
          <w:rtl w:val="true"/>
        </w:rPr>
        <w:t>مسألة</w:t>
      </w:r>
      <w:r>
        <w:rPr>
          <w:rtl w:val="true"/>
        </w:rPr>
        <w:t>:</w:t>
      </w:r>
      <w:r>
        <w:rPr>
          <w:rtl w:val="true"/>
        </w:rPr>
        <w:t>إذا استأجر اثنان شخصا ليحجّ عنهما حجّة واحدة،فأحرم عنهما،</w:t>
      </w:r>
      <w:bookmarkEnd w:id="473"/>
    </w:p>
    <w:p>
      <w:pPr>
        <w:pStyle w:val="BookText"/>
        <w:rPr/>
      </w:pPr>
      <w:r>
        <w:rPr>
          <w:rFonts w:ascii="Amiri" w:hAnsi="Amiri" w:eastAsia="Amiri" w:cs="Amiri"/>
          <w:color w:val="111111"/>
          <w:sz w:val="28"/>
          <w:sz w:val="28"/>
          <w:szCs w:val="28"/>
          <w:rtl w:val="true"/>
          <w:lang w:bidi="ar-SA"/>
        </w:rPr>
        <w:t>لم يصحّ إحرامه عنهما و لا عن واحد منهما</w:t>
      </w:r>
    </w:p>
    <w:p>
      <w:pPr>
        <w:pStyle w:val="BookText"/>
        <w:rPr/>
      </w:pPr>
      <w:r>
        <w:rPr>
          <w:rFonts w:ascii="Amiri" w:hAnsi="Amiri" w:eastAsia="Amiri" w:cs="Amiri"/>
          <w:color w:val="111111"/>
          <w:sz w:val="28"/>
          <w:sz w:val="28"/>
          <w:szCs w:val="28"/>
          <w:rtl w:val="true"/>
          <w:lang w:bidi="ar-SA"/>
        </w:rPr>
        <w:t>؛لأنّ الحجّة الواحدة لا تقع عن شخصين، و ليس أحدهما أولى بها من صاحبه،و لا ينعقد عن نفسه؛لأنّه لم ينوها عنه،بل عنهما،فانقلابها إليه يحتاج إلى دليل،هذا قول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عدم صحّتها عنهما و عن واحد منهما بلا خلاف،و لا يصحّ عندنا إحرامه عن نفسه و لا ينقلب إليه </w:t>
      </w:r>
      <w:r>
        <w:rPr>
          <w:rStyle w:val="FootnoteAnchor"/>
          <w:rtl w:val="true"/>
        </w:rPr>
        <w:footnoteReference w:id="6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ينقلب الإحرام إليه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استدلّ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بما تقدّم من الاحتياج إلى دليل،و بأنّ شرط الإحرام النيّة،فإذا لم ينو عن نفسه،فقد تجرّد عن نيّته </w:t>
      </w:r>
      <w:r>
        <w:rPr>
          <w:rStyle w:val="FootnoteAnchor"/>
          <w:rtl w:val="true"/>
        </w:rPr>
        <w:footnoteReference w:id="693"/>
      </w:r>
      <w:r>
        <w:rPr>
          <w:rFonts w:ascii="Amiri" w:hAnsi="Amiri" w:eastAsia="Amiri" w:cs="Amiri"/>
          <w:color w:val="111111"/>
          <w:sz w:val="28"/>
          <w:sz w:val="28"/>
          <w:szCs w:val="28"/>
          <w:rtl w:val="true"/>
          <w:lang w:bidi="ar-SA"/>
        </w:rPr>
        <w:t xml:space="preserve">،فلا يقع مجزئا </w:t>
      </w:r>
      <w:r>
        <w:rPr>
          <w:rStyle w:val="FootnoteAnchor"/>
          <w:rtl w:val="true"/>
        </w:rPr>
        <w:footnoteReference w:id="694"/>
      </w:r>
      <w:r>
        <w:rPr>
          <w:rFonts w:ascii="Amiri" w:hAnsi="Amiri" w:eastAsia="Amiri" w:cs="Amiri"/>
          <w:color w:val="111111"/>
          <w:sz w:val="28"/>
          <w:sz w:val="28"/>
          <w:szCs w:val="28"/>
          <w:rtl w:val="true"/>
          <w:lang w:bidi="ar-SA"/>
        </w:rPr>
        <w:t>لقوله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عمل إلاّ بنيّة</w:t>
      </w:r>
      <w:r>
        <w:rPr>
          <w:rFonts w:eastAsia="Amiri" w:cs="Amiri" w:ascii="Amiri" w:hAnsi="Amiri"/>
          <w:color w:val="111111"/>
          <w:sz w:val="28"/>
          <w:szCs w:val="28"/>
          <w:rtl w:val="true"/>
          <w:lang w:bidi="ar-SA"/>
        </w:rPr>
        <w:t xml:space="preserve">»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كانت الحجّة مندوبة،صحّ؛لأنّه طاعة تصحّ النيابة فيها عن واحد فتصحّ عن اثنين</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عن عليّ بن أبي حمزة،قال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الحسن موسى </w:t>
      </w:r>
      <w:bookmarkStart w:id="474" w:name="pg12681_128947"/>
    </w:p>
    <w:p>
      <w:pPr>
        <w:pStyle w:val="BookText"/>
        <w:rPr/>
      </w:pPr>
      <w:bookmarkEnd w:id="474"/>
      <w:r>
        <w:rPr>
          <w:rFonts w:ascii="Amiri" w:hAnsi="Amiri" w:eastAsia="Amiri" w:cs="Amiri"/>
          <w:color w:val="111111"/>
          <w:sz w:val="28"/>
          <w:sz w:val="28"/>
          <w:szCs w:val="28"/>
          <w:rtl w:val="true"/>
          <w:lang w:bidi="ar-SA"/>
        </w:rPr>
        <w:t xml:space="preserve">عليه السلام عن الرجل شرّك في حجّة </w:t>
      </w:r>
      <w:r>
        <w:rPr>
          <w:rStyle w:val="FootnoteAnchor"/>
          <w:rtl w:val="true"/>
        </w:rPr>
        <w:footnoteReference w:id="696"/>
      </w:r>
      <w:r>
        <w:rPr>
          <w:rFonts w:ascii="Amiri" w:hAnsi="Amiri" w:eastAsia="Amiri" w:cs="Amiri"/>
          <w:color w:val="111111"/>
          <w:sz w:val="28"/>
          <w:sz w:val="28"/>
          <w:szCs w:val="28"/>
          <w:rtl w:val="true"/>
          <w:lang w:bidi="ar-SA"/>
        </w:rPr>
        <w:t>الأربعة و الخمسة من مواليه،فقال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كانوا صرورة جميعا،فلهم أجر،و لا يجزئ عنهم من حجّة الإسلام،و الحجّة للذي حجّ</w:t>
      </w:r>
      <w:r>
        <w:rPr>
          <w:rFonts w:eastAsia="Amiri" w:cs="Amiri" w:ascii="Amiri" w:hAnsi="Amiri"/>
          <w:color w:val="111111"/>
          <w:sz w:val="28"/>
          <w:szCs w:val="28"/>
          <w:rtl w:val="true"/>
          <w:lang w:bidi="ar-SA"/>
        </w:rPr>
        <w:t xml:space="preserve">»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الرواية توافق قول الشافعيّ من انقلاب الحجّة إلى النائب،أمّا لو كانت الحجّتان واجبتين،فإنّه لا تصحّ الواحدة عنهما قولا واحدا</w:t>
      </w:r>
      <w:r>
        <w:rPr>
          <w:rFonts w:eastAsia="Amiri" w:cs="Amiri" w:ascii="Amiri" w:hAnsi="Amiri"/>
          <w:color w:val="111111"/>
          <w:sz w:val="28"/>
          <w:szCs w:val="28"/>
          <w:rtl w:val="true"/>
          <w:lang w:bidi="ar-SA"/>
        </w:rPr>
        <w:t>.</w:t>
      </w:r>
    </w:p>
    <w:p>
      <w:pPr>
        <w:pStyle w:val="Heading5"/>
        <w:numPr>
          <w:ilvl w:val="4"/>
          <w:numId w:val="1"/>
        </w:numPr>
        <w:rPr/>
      </w:pPr>
      <w:bookmarkStart w:id="475" w:name="__RefHeading___Toc1375204_222507752"/>
      <w:bookmarkStart w:id="476" w:name="_Toc182"/>
      <w:bookmarkEnd w:id="475"/>
      <w:r>
        <w:rPr>
          <w:rtl w:val="true"/>
        </w:rPr>
        <w:t>مسألة</w:t>
      </w:r>
      <w:r>
        <w:rPr>
          <w:rtl w:val="true"/>
        </w:rPr>
        <w:t>:</w:t>
      </w:r>
      <w:r>
        <w:rPr>
          <w:rtl w:val="true"/>
        </w:rPr>
        <w:t>إذا أحرم الأجير عن نفسه و عمّن استأجره،قال الشيخ</w:t>
      </w:r>
      <w:r>
        <w:rPr>
          <w:rtl w:val="true"/>
        </w:rPr>
        <w:t>-</w:t>
      </w:r>
      <w:r>
        <w:rPr>
          <w:rtl w:val="true"/>
        </w:rPr>
        <w:t>رحمه اللّه</w:t>
      </w:r>
      <w:r>
        <w:rPr>
          <w:rtl w:val="true"/>
        </w:rPr>
        <w:t>-:</w:t>
      </w:r>
      <w:bookmarkEnd w:id="476"/>
    </w:p>
    <w:p>
      <w:pPr>
        <w:pStyle w:val="BookText"/>
        <w:rPr/>
      </w:pPr>
      <w:r>
        <w:rPr>
          <w:rFonts w:ascii="Amiri" w:hAnsi="Amiri" w:eastAsia="Amiri" w:cs="Amiri"/>
          <w:color w:val="111111"/>
          <w:sz w:val="28"/>
          <w:sz w:val="28"/>
          <w:szCs w:val="28"/>
          <w:rtl w:val="true"/>
          <w:lang w:bidi="ar-SA"/>
        </w:rPr>
        <w:t>لا ينعقد الإحرام عنهما و لا عن واحد منهما</w:t>
      </w:r>
    </w:p>
    <w:p>
      <w:pPr>
        <w:pStyle w:val="BookText"/>
        <w:rPr/>
      </w:pPr>
      <w:r>
        <w:rPr>
          <w:rStyle w:val="FootnoteAnchor"/>
          <w:rtl w:val="true"/>
        </w:rPr>
        <w:footnoteReference w:id="6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ينعقد عن نفسه و لا يصحّ عن غيره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من شرط الإحرام النيّة،فإذا لم ينو عن نفسه،لم يصحّ عنه،كما لا يصحّ عن المستأجر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تحقيقه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مجامعة غيره في النيّة إن كان مبطلا للنيّة اشترك </w:t>
      </w:r>
      <w:r>
        <w:rPr>
          <w:rStyle w:val="FootnoteAnchor"/>
          <w:rtl w:val="true"/>
        </w:rPr>
        <w:footnoteReference w:id="700"/>
      </w:r>
      <w:r>
        <w:rPr>
          <w:rFonts w:ascii="Amiri" w:hAnsi="Amiri" w:eastAsia="Amiri" w:cs="Amiri"/>
          <w:color w:val="111111"/>
          <w:sz w:val="28"/>
          <w:sz w:val="28"/>
          <w:szCs w:val="28"/>
          <w:rtl w:val="true"/>
          <w:lang w:bidi="ar-SA"/>
        </w:rPr>
        <w:t>في النائبين و لم ينعقد عن واحد منهما؛لتجرّد الفعل عن النيّة،و إن لم يكن مبطلا،لم يتخصّص الوقوع بالأجير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الإحرام ينعقد و لا يصحّ عن غيره،فيقع عن نفسه، كالصرورة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المنع من انعقاد الإحرام</w:t>
      </w:r>
      <w:r>
        <w:rPr>
          <w:rFonts w:eastAsia="IRNazanin" w:cs="IRNazanin"/>
          <w:color w:val="111111"/>
          <w:sz w:val="28"/>
          <w:szCs w:val="28"/>
          <w:rtl w:val="true"/>
          <w:lang w:bidi="fa-IR"/>
        </w:rPr>
        <w:t>.</w:t>
      </w:r>
    </w:p>
    <w:p>
      <w:pPr>
        <w:pStyle w:val="Heading5"/>
        <w:numPr>
          <w:ilvl w:val="4"/>
          <w:numId w:val="1"/>
        </w:numPr>
        <w:rPr/>
      </w:pPr>
      <w:bookmarkStart w:id="477" w:name="__RefHeading___Toc1375206_222507752"/>
      <w:bookmarkStart w:id="478" w:name="_Toc183"/>
      <w:bookmarkEnd w:id="477"/>
      <w:r>
        <w:rPr>
          <w:rtl w:val="true"/>
        </w:rPr>
        <w:t>مسألة</w:t>
      </w:r>
      <w:r>
        <w:rPr>
          <w:rtl w:val="true"/>
        </w:rPr>
        <w:t>:</w:t>
      </w:r>
      <w:r>
        <w:rPr>
          <w:rtl w:val="true"/>
        </w:rPr>
        <w:t>إذا استأجره ليحجّ عنه في سنة معيّنة،فحصلت شرائط الحجّ</w:t>
      </w:r>
      <w:bookmarkEnd w:id="478"/>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w:t>
      </w:r>
      <w:bookmarkStart w:id="479" w:name="pg12681_128948"/>
    </w:p>
    <w:p>
      <w:pPr>
        <w:pStyle w:val="BookText"/>
        <w:rPr/>
      </w:pPr>
      <w:bookmarkEnd w:id="479"/>
      <w:r>
        <w:rPr>
          <w:rFonts w:ascii="Amiri" w:hAnsi="Amiri" w:eastAsia="Amiri" w:cs="Amiri"/>
          <w:color w:val="111111"/>
          <w:sz w:val="28"/>
          <w:sz w:val="28"/>
          <w:szCs w:val="28"/>
          <w:rtl w:val="true"/>
          <w:lang w:bidi="ar-SA"/>
        </w:rPr>
        <w:t>الاستطاعة في تلك السنة بعد عقد الإجارة و كان صرورة،انصرف الزمان إلى حجّ النيابة دون حجّة الإسلام؛لأنّها مستحقّة في ذلك الزمان قبل حصول الشرائط فيصرف الزمان إليها،فهو في الحقيقة غير متمكّن من حجّة الإسلام؛لعدم الزمان، فلو أحرم عن نفسه،لم يقع عن نفسه،و هل يقع عن المستأجر؟فيه إشكال ينشأ من عدم القصد إليه مع اشتراطه،و من الرواية التي رواها ابن أبي حمزة عن أبي عبد اللّه عليه السلام في رجل أعطى رجلا مالا ليحجّ به عنه،فحجّ عن نفسه،فقال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عن صاحب المال</w:t>
      </w:r>
      <w:r>
        <w:rPr>
          <w:rFonts w:eastAsia="Amiri" w:cs="Amiri" w:ascii="Amiri" w:hAnsi="Amiri"/>
          <w:color w:val="111111"/>
          <w:sz w:val="28"/>
          <w:szCs w:val="28"/>
          <w:rtl w:val="true"/>
          <w:lang w:bidi="ar-SA"/>
        </w:rPr>
        <w:t xml:space="preserve">»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لو كان عقد الإجارة غير معيّن،بل في الذمّة،فإنّه يجوز الحجّ عن نفسه على إشكال</w:t>
      </w:r>
      <w:r>
        <w:rPr>
          <w:rFonts w:eastAsia="Amiri" w:cs="Amiri" w:ascii="Amiri" w:hAnsi="Amiri"/>
          <w:color w:val="111111"/>
          <w:sz w:val="28"/>
          <w:szCs w:val="28"/>
          <w:rtl w:val="true"/>
          <w:lang w:bidi="ar-SA"/>
        </w:rPr>
        <w:t>.</w:t>
      </w:r>
    </w:p>
    <w:p>
      <w:pPr>
        <w:pStyle w:val="Heading5"/>
        <w:numPr>
          <w:ilvl w:val="4"/>
          <w:numId w:val="1"/>
        </w:numPr>
        <w:rPr/>
      </w:pPr>
      <w:bookmarkStart w:id="480" w:name="__RefHeading___Toc1375208_222507752"/>
      <w:bookmarkStart w:id="481" w:name="_Toc184"/>
      <w:bookmarkEnd w:id="480"/>
      <w:r>
        <w:rPr>
          <w:rtl w:val="true"/>
        </w:rPr>
        <w:t>مسألة</w:t>
      </w:r>
      <w:r>
        <w:rPr>
          <w:rtl w:val="true"/>
        </w:rPr>
        <w:t>:</w:t>
      </w:r>
      <w:r>
        <w:rPr>
          <w:rtl w:val="true"/>
        </w:rPr>
        <w:t>لو أحرم النائب عمّن استأجره ثمّ نقل الحجّ إلى نفسه،لم يصحّ</w:t>
      </w:r>
      <w:bookmarkEnd w:id="481"/>
    </w:p>
    <w:p>
      <w:pPr>
        <w:pStyle w:val="BookText"/>
        <w:rPr/>
      </w:pPr>
      <w:r>
        <w:rPr>
          <w:rFonts w:ascii="Amiri" w:hAnsi="Amiri" w:eastAsia="Amiri" w:cs="Amiri"/>
          <w:color w:val="111111"/>
          <w:sz w:val="28"/>
          <w:sz w:val="28"/>
          <w:szCs w:val="28"/>
          <w:rtl w:val="true"/>
          <w:lang w:bidi="ar-SA"/>
        </w:rPr>
        <w:t>،فإذا أتمّ الحجّ استحقّ الأجرة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للشافعيّ قولان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صحّة النقل </w:t>
      </w:r>
      <w:r>
        <w:rPr>
          <w:rStyle w:val="FootnoteAnchor"/>
          <w:rtl w:val="true"/>
        </w:rPr>
        <w:footnoteReference w:id="702"/>
      </w:r>
      <w:r>
        <w:rPr>
          <w:rFonts w:ascii="Amiri" w:hAnsi="Amiri" w:eastAsia="Amiri" w:cs="Amiri"/>
          <w:color w:val="111111"/>
          <w:sz w:val="28"/>
          <w:sz w:val="28"/>
          <w:szCs w:val="28"/>
          <w:rtl w:val="true"/>
          <w:lang w:bidi="ar-SA"/>
        </w:rPr>
        <w:t>لأنّه عليه السلام سمع ملبّيا عن شبرمة،فقال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عن نفسك ثمّ عن شبرمة</w:t>
      </w:r>
      <w:r>
        <w:rPr>
          <w:rFonts w:eastAsia="Amiri" w:cs="Amiri" w:ascii="Amiri" w:hAnsi="Amiri"/>
          <w:color w:val="111111"/>
          <w:sz w:val="28"/>
          <w:szCs w:val="28"/>
          <w:rtl w:val="true"/>
          <w:lang w:bidi="ar-SA"/>
        </w:rPr>
        <w:t xml:space="preserve">»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4"/>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ما فعله وقع عن المستأجر،فلا يصحّ العدول بها بعد إيقاعها؛لأنّ أفعال الحجّ استحقّت لغيره بالنيّة الأولى،و النقل لا يصحّ،فيتمّ الحجّة لمن ابتدئ بالنيّة له، و حينئذ يستحقّ الأجرة؛لامتثال الشرط</w:t>
      </w:r>
      <w:r>
        <w:rPr>
          <w:rFonts w:eastAsia="Amiri" w:cs="Amiri" w:ascii="Amiri" w:hAnsi="Amiri"/>
          <w:color w:val="111111"/>
          <w:sz w:val="28"/>
          <w:szCs w:val="28"/>
          <w:rtl w:val="true"/>
          <w:lang w:bidi="ar-SA"/>
        </w:rPr>
        <w:t>.</w:t>
      </w:r>
    </w:p>
    <w:p>
      <w:pPr>
        <w:pStyle w:val="Heading5"/>
        <w:numPr>
          <w:ilvl w:val="4"/>
          <w:numId w:val="1"/>
        </w:numPr>
        <w:rPr/>
      </w:pPr>
      <w:bookmarkStart w:id="482" w:name="__RefHeading___Toc1375210_222507752"/>
      <w:bookmarkStart w:id="483" w:name="_Toc185"/>
      <w:bookmarkEnd w:id="482"/>
      <w:r>
        <w:rPr>
          <w:rtl w:val="true"/>
        </w:rPr>
        <w:t>مسألة</w:t>
      </w:r>
      <w:r>
        <w:rPr>
          <w:rtl w:val="true"/>
        </w:rPr>
        <w:t>:</w:t>
      </w:r>
      <w:r>
        <w:rPr>
          <w:rtl w:val="true"/>
        </w:rPr>
        <w:t>إذا استأجره ليحجّ عنه،فاعتمر،أو ليعتمر عنه،فحجّ له</w:t>
      </w:r>
      <w:bookmarkEnd w:id="483"/>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w:t>
      </w:r>
      <w:bookmarkStart w:id="484" w:name="pg12681_128949"/>
    </w:p>
    <w:p>
      <w:pPr>
        <w:pStyle w:val="BookText"/>
        <w:rPr/>
      </w:pPr>
      <w:bookmarkEnd w:id="48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يقع عن المستأجر،سواء كان حيّا أو ميّتا و لا يستحقّ شيئا من الأجرة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 المنوب حيّا،وقعت عن الأجير،و إن كان ميّتا،وقعت عن المنوب،و لا يستحقّ شيئا من الأجرة على كلّ حال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احتجّ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بأنّه لم يفعل ما استؤجر له،بل خالف،فيحتاج الإجزاء إلى دليل مع المخالفة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الأقرب عندي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تقع عن المنوب،سواء كان حيّا أو ميّتا؛لأنّه نسك نوى به صرفه إلى غيره،فينصرف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نعم،لا يستحقّ الأجرة؛لأنّه متبرّع بفعله؛إذا التقدير أنّه لم يأذن له،بل في غيره،و الأجرة وقعت في مقابلة ما لم يفعل فيرجع إلى المستأجر،و قول الشافعيّ باطل؛لما بيّنّا من جواز النيابة عن الحيّ،و قول الشيخ ضعيف؛لأنّ المتبرّع تصحّ نيابته لكن لا يستحقّ أجرة</w:t>
      </w:r>
      <w:r>
        <w:rPr>
          <w:rFonts w:eastAsia="Amiri" w:cs="Amiri" w:ascii="Amiri" w:hAnsi="Amiri"/>
          <w:color w:val="111111"/>
          <w:sz w:val="28"/>
          <w:szCs w:val="28"/>
          <w:rtl w:val="true"/>
          <w:lang w:bidi="ar-SA"/>
        </w:rPr>
        <w:t>.</w:t>
      </w:r>
    </w:p>
    <w:p>
      <w:pPr>
        <w:pStyle w:val="Heading5"/>
        <w:numPr>
          <w:ilvl w:val="4"/>
          <w:numId w:val="1"/>
        </w:numPr>
        <w:rPr/>
      </w:pPr>
      <w:bookmarkStart w:id="485" w:name="__RefHeading___Toc1375212_222507752"/>
      <w:bookmarkStart w:id="486" w:name="_Toc186"/>
      <w:bookmarkEnd w:id="485"/>
      <w:r>
        <w:rPr>
          <w:rtl w:val="true"/>
        </w:rPr>
        <w:t>مسألة</w:t>
      </w:r>
      <w:r>
        <w:rPr>
          <w:rtl w:val="true"/>
        </w:rPr>
        <w:t>:</w:t>
      </w:r>
      <w:r>
        <w:rPr>
          <w:rtl w:val="true"/>
        </w:rPr>
        <w:t>إذا أحصر الأجير،تحلّل بالهدي</w:t>
      </w:r>
      <w:r>
        <w:rPr>
          <w:rtl w:val="true"/>
        </w:rPr>
        <w:t>-</w:t>
      </w:r>
      <w:r>
        <w:rPr>
          <w:rtl w:val="true"/>
        </w:rPr>
        <w:t>على ما قلناه</w:t>
      </w:r>
      <w:r>
        <w:rPr>
          <w:rtl w:val="true"/>
        </w:rPr>
        <w:t>-</w:t>
      </w:r>
      <w:r>
        <w:rPr>
          <w:rtl w:val="true"/>
        </w:rPr>
        <w:t>و لا قضاء عليه</w:t>
      </w:r>
      <w:bookmarkEnd w:id="486"/>
    </w:p>
    <w:p>
      <w:pPr>
        <w:pStyle w:val="BookText"/>
        <w:rPr/>
      </w:pPr>
      <w:r>
        <w:rPr>
          <w:rFonts w:ascii="Amiri" w:hAnsi="Amiri" w:eastAsia="Amiri" w:cs="Amiri"/>
          <w:color w:val="111111"/>
          <w:sz w:val="28"/>
          <w:sz w:val="28"/>
          <w:szCs w:val="28"/>
          <w:rtl w:val="true"/>
          <w:lang w:bidi="ar-SA"/>
        </w:rPr>
        <w:t>؛لأنّه ليس في ذمّته حجّ يأتي به،و يبقى المستأجر على ما كان عليه،إن كان الحجّ واجبا، وجب عليه أن يستأجر من يأتي به،و إلاّ كان تطوّعا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فاته الموقفان بتفريط منه،لزمه التحلّل بعمرة لنفسه،و يعيد الأجرة إن كان الزمان معيّنا</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لم يكن بتفريط،قال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يستحقّ أجرة المثل إلى حين </w:t>
      </w:r>
      <w:bookmarkStart w:id="487" w:name="pg12681_128950"/>
    </w:p>
    <w:p>
      <w:pPr>
        <w:pStyle w:val="BookText"/>
        <w:rPr/>
      </w:pPr>
      <w:bookmarkEnd w:id="487"/>
      <w:r>
        <w:rPr>
          <w:rFonts w:ascii="IRNazanin" w:hAnsi="IRNazanin" w:eastAsia="IRNazanin"/>
          <w:color w:val="111111"/>
          <w:sz w:val="28"/>
          <w:sz w:val="28"/>
          <w:szCs w:val="28"/>
          <w:rtl w:val="true"/>
          <w:lang w:bidi="fa-IR"/>
        </w:rPr>
        <w:t xml:space="preserve">الفوات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من الأجرة بنسبة ما فعله من أفعال الحجّ و يستعاد الباقي،كان 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أفسد الحجّ،وجب عليه القضاء على ما تقدّم،و لو أفسد القضاء،وجب عليه أن يأتي بقضاء آخر،كما يجب على المنوب لو فعل ذلك</w:t>
      </w:r>
      <w:r>
        <w:rPr>
          <w:rFonts w:eastAsia="Amiri" w:cs="Amiri" w:ascii="Amiri" w:hAnsi="Amiri"/>
          <w:color w:val="111111"/>
          <w:sz w:val="28"/>
          <w:szCs w:val="28"/>
          <w:rtl w:val="true"/>
          <w:lang w:bidi="ar-SA"/>
        </w:rPr>
        <w:t>.</w:t>
      </w:r>
    </w:p>
    <w:p>
      <w:pPr>
        <w:pStyle w:val="Heading5"/>
        <w:numPr>
          <w:ilvl w:val="4"/>
          <w:numId w:val="1"/>
        </w:numPr>
        <w:rPr/>
      </w:pPr>
      <w:bookmarkStart w:id="488" w:name="__RefHeading___Toc1375214_222507752"/>
      <w:bookmarkStart w:id="489" w:name="_Toc187"/>
      <w:bookmarkEnd w:id="488"/>
      <w:r>
        <w:rPr>
          <w:rtl w:val="true"/>
        </w:rPr>
        <w:t>مسألة</w:t>
      </w:r>
      <w:r>
        <w:rPr>
          <w:rtl w:val="true"/>
        </w:rPr>
        <w:t>:</w:t>
      </w:r>
      <w:r>
        <w:rPr>
          <w:rtl w:val="true"/>
        </w:rPr>
        <w:t>قد بيّنّا أنّ الصرورة يجوز أن ينوب بشرط عدم الاستطاعة</w:t>
      </w:r>
      <w:bookmarkEnd w:id="489"/>
    </w:p>
    <w:p>
      <w:pPr>
        <w:pStyle w:val="BookText"/>
        <w:rPr/>
      </w:pPr>
      <w:r>
        <w:rPr>
          <w:rFonts w:ascii="Amiri" w:hAnsi="Amiri" w:eastAsia="Amiri" w:cs="Amiri"/>
          <w:color w:val="111111"/>
          <w:sz w:val="28"/>
          <w:sz w:val="28"/>
          <w:szCs w:val="28"/>
          <w:rtl w:val="true"/>
          <w:lang w:bidi="ar-SA"/>
        </w:rPr>
        <w:t xml:space="preserve">،و ليس له ذلك معها على ما بيّنّاه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ثبت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إذا حجّ عن غيره و لم يكن مستطيعا،صحّ الحجّ و أجزأ عن المنوب على ما بيّنّاه أوّلا،فإذا وجد النائب بعد ذلك الاستطاعة،وجب عليه أن يحجّ عن نفسه حجّة الإسلام و لا يجزئه ما فعله عن غيره؛لأنّها حجّة وقعت عن غيره،فلا تجزئ عنه،كما لو حجّ عن نفسه،فإنّه لا يجزئ عن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آدم بن عليّ عن أبي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حجّ عن إنسان و لم يكن له مال يحجّ به،أجزأت عنه حتّى يرزقه اللّه ما يحجّ به،و يجب عليه الحجّ</w:t>
      </w:r>
      <w:r>
        <w:rPr>
          <w:rFonts w:eastAsia="Amiri" w:cs="Amiri" w:ascii="Amiri" w:hAnsi="Amiri"/>
          <w:color w:val="111111"/>
          <w:sz w:val="28"/>
          <w:szCs w:val="28"/>
          <w:rtl w:val="true"/>
          <w:lang w:bidi="ar-SA"/>
        </w:rPr>
        <w:t xml:space="preserve">»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يعارض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معاوية بن عمّار،عن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الصرورة يجزئ عنه و عمّن حجّ عنه</w:t>
      </w:r>
      <w:r>
        <w:rPr>
          <w:rFonts w:eastAsia="Amiri" w:cs="Amiri" w:ascii="Amiri" w:hAnsi="Amiri"/>
          <w:color w:val="111111"/>
          <w:sz w:val="28"/>
          <w:szCs w:val="28"/>
          <w:rtl w:val="true"/>
          <w:lang w:bidi="ar-SA"/>
        </w:rPr>
        <w:t xml:space="preserve">» </w:t>
      </w:r>
      <w:r>
        <w:rPr>
          <w:rStyle w:val="FootnoteAnchor"/>
          <w:rtl w:val="true"/>
        </w:rPr>
        <w:footnoteReference w:id="711"/>
      </w:r>
      <w:r>
        <w:rPr>
          <w:rFonts w:ascii="Amiri" w:hAnsi="Amiri" w:eastAsia="Amiri" w:cs="Amiri"/>
          <w:color w:val="111111"/>
          <w:sz w:val="28"/>
          <w:sz w:val="28"/>
          <w:szCs w:val="28"/>
          <w:rtl w:val="true"/>
          <w:lang w:bidi="ar-SA"/>
        </w:rPr>
        <w:t>لأنّ المراد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دام معسرا،فإنّه يجزئ عنه،فإذا أيسر،وجب عليه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لأنّ المنوب </w:t>
      </w:r>
    </w:p>
    <w:p>
      <w:pPr>
        <w:pStyle w:val="BookText"/>
        <w:rPr/>
      </w:pPr>
      <w:r>
        <w:rPr>
          <w:rFonts w:ascii="Amiri" w:hAnsi="Amiri" w:eastAsia="Amiri" w:cs="Amiri"/>
          <w:color w:val="111111"/>
          <w:sz w:val="28"/>
          <w:sz w:val="28"/>
          <w:szCs w:val="28"/>
          <w:rtl w:val="true"/>
          <w:lang w:bidi="ar-SA"/>
        </w:rPr>
        <w:t>لو تجدّدت له المكنة،وجب عليه الحجّ بنفسه على ما تقدّم،فالنائب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روى الشيخ عن عمرو بن إلياس </w:t>
      </w:r>
      <w:r>
        <w:rPr>
          <w:rStyle w:val="FootnoteAnchor"/>
          <w:rtl w:val="true"/>
        </w:rPr>
        <w:footnoteReference w:id="712"/>
      </w:r>
    </w:p>
    <w:p>
      <w:pPr>
        <w:pStyle w:val="BookText"/>
        <w:rPr/>
      </w:pP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،رجال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حججت مع أبي و أنا صرورة،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أحبّ أن أجعل حجّتي عن أمّي فإنّها قد ماتت،قال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أسأل لك أبا عبد اللّه عليه السلام،فقال إلياس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أسمع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فداك إنّ ابني هذا صرورة و قد ماتت أمّه فأحبّ أن يجعل حجّته لها أ فيجوز ذلك له؟فقال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يكتب له و لها،و يكتب له ثواب أجر البرّ</w:t>
      </w:r>
      <w:r>
        <w:rPr>
          <w:rFonts w:eastAsia="Amiri" w:cs="Amiri" w:ascii="Amiri" w:hAnsi="Amiri"/>
          <w:color w:val="111111"/>
          <w:sz w:val="28"/>
          <w:szCs w:val="28"/>
          <w:rtl w:val="true"/>
          <w:lang w:bidi="ar-SA"/>
        </w:rPr>
        <w:t xml:space="preserve">»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هذه الرواية لا تدلّ على الإجزاء،فإنّ كتبة الثواب لا تعطي السقوط،و حينئذ يحتمل أنّها تجزئ عن أمّه و يجب عليه هو الحجّ في ماله لنفسه؛لرواية سعد بن أبي خلف عن الكاظم عليه السلام و قد سلفت </w:t>
      </w:r>
      <w:r>
        <w:rPr>
          <w:rStyle w:val="FootnoteAnchor"/>
          <w:rtl w:val="true"/>
        </w:rPr>
        <w:footnoteReference w:id="7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إذا نوى الحجّة عن والدته</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إن نواها عنه و عنها،قال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تجزئ عنه و يستحقّ هو ثواب الحجّ و لا يسقط عنها الفرض؛لرواية عليّ بن أبي حمزة عن الكاظم عليه السلام في الرجل يشرك </w:t>
      </w:r>
      <w:r>
        <w:rPr>
          <w:rStyle w:val="FootnoteAnchor"/>
          <w:rtl w:val="true"/>
        </w:rPr>
        <w:footnoteReference w:id="715"/>
      </w:r>
      <w:r>
        <w:rPr>
          <w:rFonts w:ascii="Amiri" w:hAnsi="Amiri" w:eastAsia="Amiri" w:cs="Amiri"/>
          <w:color w:val="111111"/>
          <w:sz w:val="28"/>
          <w:sz w:val="28"/>
          <w:szCs w:val="28"/>
          <w:rtl w:val="true"/>
          <w:lang w:bidi="ar-SA"/>
        </w:rPr>
        <w:t>في حجّته الأربعة و الخمسة من مواليه،فقال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كانوا صرورة جميعهم فلهم أجر و لا يجزئ عنهم الذي حجّ عنهم من حجّة الإسلام، </w:t>
      </w:r>
    </w:p>
    <w:p>
      <w:pPr>
        <w:pStyle w:val="BookText"/>
        <w:rPr/>
      </w:pPr>
      <w:r>
        <w:rPr>
          <w:rFonts w:ascii="Amiri" w:hAnsi="Amiri" w:eastAsia="Amiri" w:cs="Amiri"/>
          <w:color w:val="111111"/>
          <w:sz w:val="28"/>
          <w:sz w:val="28"/>
          <w:szCs w:val="28"/>
          <w:rtl w:val="true"/>
          <w:lang w:bidi="ar-SA"/>
        </w:rPr>
        <w:t>و الحجّة للذي حجّ</w:t>
      </w:r>
      <w:r>
        <w:rPr>
          <w:rFonts w:eastAsia="Amiri" w:cs="Amiri" w:ascii="Amiri" w:hAnsi="Amiri"/>
          <w:color w:val="111111"/>
          <w:sz w:val="28"/>
          <w:szCs w:val="28"/>
          <w:rtl w:val="true"/>
          <w:lang w:bidi="ar-SA"/>
        </w:rPr>
        <w:t xml:space="preserve">»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ابن بابويه عن جميل بن درّاج،عن أبي عبد اللّه عليه السلام في رجل ليس له مال،حجّ عن رجل أو أحجّه غيره ثمّ أصاب مالا،هل عليه الحجّ؟فقال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يجزئ عنهما</w:t>
      </w:r>
      <w:r>
        <w:rPr>
          <w:rFonts w:eastAsia="Amiri" w:cs="Amiri" w:ascii="Amiri" w:hAnsi="Amiri"/>
          <w:color w:val="111111"/>
          <w:sz w:val="28"/>
          <w:szCs w:val="28"/>
          <w:rtl w:val="true"/>
          <w:lang w:bidi="ar-SA"/>
        </w:rPr>
        <w:t xml:space="preserve">» </w:t>
      </w:r>
      <w:r>
        <w:rPr>
          <w:rStyle w:val="FootnoteAnchor"/>
          <w:rtl w:val="true"/>
        </w:rPr>
        <w:footnoteReference w:id="7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هذه الرواية نظر،و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ابن بابويه عن البزنطيّ عن أبي الحسن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أخذ حجّة من رجل،فقطع عليه الطريق فأعطاه رجل حجّة أخرى،يجوز 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جائز له ذلك محسوب للأوّل و الآخر </w:t>
      </w:r>
      <w:r>
        <w:rPr>
          <w:rStyle w:val="FootnoteAnchor"/>
          <w:rtl w:val="true"/>
        </w:rPr>
        <w:footnoteReference w:id="718"/>
      </w:r>
      <w:r>
        <w:rPr>
          <w:rFonts w:ascii="Amiri" w:hAnsi="Amiri" w:eastAsia="Amiri" w:cs="Amiri"/>
          <w:color w:val="111111"/>
          <w:sz w:val="28"/>
          <w:sz w:val="28"/>
          <w:szCs w:val="28"/>
          <w:rtl w:val="true"/>
          <w:lang w:bidi="ar-SA"/>
        </w:rPr>
        <w:t>،و ما كان يسعه غير الذي فعل إذا وجد من يعطيه الحجّة</w:t>
      </w:r>
      <w:r>
        <w:rPr>
          <w:rFonts w:eastAsia="Amiri" w:cs="Amiri" w:ascii="Amiri" w:hAnsi="Amiri"/>
          <w:color w:val="111111"/>
          <w:sz w:val="28"/>
          <w:szCs w:val="28"/>
          <w:rtl w:val="true"/>
          <w:lang w:bidi="ar-SA"/>
        </w:rPr>
        <w:t xml:space="preserve">»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الرواية أيضا قابلة للتأويل؛لأنّ احتساب الحجّة للأوّل و الآخر في الثواب لا يدلّ على الإجزاء عنهما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روى ابن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إسماعيل،قال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أمرت رجلا أن يسأل أبا الحسن عليه السلام عن الرجل يأخذ من رجل حجّة فلا تكفيه،أله أن يأخذ من رجل آخر حجّة أخرى فيتّسع بها و تجزئ عنهما جميعا،أو يتركهما جميعا إن لم تكفه إحداهما؟فذكر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أحبّ إليّ أن تكون خالصة لواحد،فإن كانت لا تكفيه فلا يأخذها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يدلّ على المطلوب من عدم الإجزاء بالنسبة إليهما</w:t>
      </w:r>
      <w:r>
        <w:rPr>
          <w:rFonts w:eastAsia="Amiri" w:cs="Amiri" w:ascii="Amiri" w:hAnsi="Amiri"/>
          <w:color w:val="111111"/>
          <w:sz w:val="28"/>
          <w:szCs w:val="28"/>
          <w:rtl w:val="true"/>
          <w:lang w:bidi="ar-SA"/>
        </w:rPr>
        <w:t xml:space="preserve">. </w:t>
      </w:r>
      <w:bookmarkStart w:id="490" w:name="pg12681_128953"/>
    </w:p>
    <w:p>
      <w:pPr>
        <w:pStyle w:val="Heading5"/>
        <w:numPr>
          <w:ilvl w:val="4"/>
          <w:numId w:val="1"/>
        </w:numPr>
        <w:rPr/>
      </w:pPr>
      <w:bookmarkStart w:id="491" w:name="__RefHeading___Toc1375216_222507752"/>
      <w:bookmarkStart w:id="492" w:name="_Toc188"/>
      <w:bookmarkEnd w:id="490"/>
      <w:bookmarkEnd w:id="491"/>
      <w:r>
        <w:rPr>
          <w:rtl w:val="true"/>
        </w:rPr>
        <w:t>مسألة</w:t>
      </w:r>
      <w:r>
        <w:rPr>
          <w:rtl w:val="true"/>
        </w:rPr>
        <w:t>:</w:t>
      </w:r>
      <w:r>
        <w:rPr>
          <w:rtl w:val="true"/>
        </w:rPr>
        <w:t>من وجب عليه أحد النسكين لا غير،جاز له أن ينوب غيره في النسك</w:t>
      </w:r>
      <w:bookmarkEnd w:id="492"/>
    </w:p>
    <w:p>
      <w:pPr>
        <w:pStyle w:val="BookText"/>
        <w:rPr/>
      </w:pPr>
      <w:r>
        <w:rPr>
          <w:rFonts w:ascii="IRNazanin" w:hAnsi="IRNazanin" w:eastAsia="IRNazanin"/>
          <w:color w:val="111111"/>
          <w:sz w:val="28"/>
          <w:sz w:val="28"/>
          <w:szCs w:val="28"/>
          <w:rtl w:val="true"/>
          <w:lang w:bidi="fa-IR"/>
        </w:rPr>
        <w:t>الآخر</w:t>
      </w:r>
    </w:p>
    <w:p>
      <w:pPr>
        <w:pStyle w:val="BookText"/>
        <w:rPr/>
      </w:pPr>
      <w:r>
        <w:rPr>
          <w:rFonts w:ascii="Amiri" w:hAnsi="Amiri" w:eastAsia="Amiri" w:cs="Amiri"/>
          <w:color w:val="111111"/>
          <w:sz w:val="28"/>
          <w:sz w:val="28"/>
          <w:szCs w:val="28"/>
          <w:rtl w:val="true"/>
          <w:lang w:bidi="ar-SA"/>
        </w:rPr>
        <w:t>و يفعل هو ما وجب عليه عن نفسه،كمن وجب عليه العمرة،جاز له أن يحجّ عن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وجب عليه الحجّ لا غير،جاز له أن يعتمر؛عملا بالأصل،و لا يجب عليه ردّ شيء من الأجرة؛لأنّه امتثل ما استؤجر له و أتى به،فيخرج عن العهدة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من لم يجب عليه أحد النسكين،جاز له أن يؤجر نفسه عن شخصين لأدائهما،فلو استأجره واحد للعمرة و آخر للحجّ،جاز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ثبت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القرآن عندنا عبارة عن سياق الهدي مع الإحرام،و الجمهور فسّروه بإقران إحرام العمرة بإحرام الحجّ </w:t>
      </w:r>
      <w:r>
        <w:rPr>
          <w:rStyle w:val="FootnoteAnchor"/>
          <w:rtl w:val="true"/>
        </w:rPr>
        <w:footnoteReference w:id="722"/>
      </w:r>
      <w:r>
        <w:rPr>
          <w:rFonts w:ascii="Amiri" w:hAnsi="Amiri" w:eastAsia="Amiri" w:cs="Amiri"/>
          <w:color w:val="111111"/>
          <w:sz w:val="28"/>
          <w:sz w:val="28"/>
          <w:szCs w:val="28"/>
          <w:rtl w:val="true"/>
          <w:lang w:bidi="ar-SA"/>
        </w:rPr>
        <w:t xml:space="preserve">،و هو تفسير بعض علمائنا </w:t>
      </w:r>
      <w:r>
        <w:rPr>
          <w:rStyle w:val="FootnoteAnchor"/>
          <w:rtl w:val="true"/>
        </w:rPr>
        <w:footnoteReference w:id="723"/>
      </w:r>
      <w:r>
        <w:rPr>
          <w:rFonts w:ascii="Amiri" w:hAnsi="Amiri" w:eastAsia="Amiri" w:cs="Amiri"/>
          <w:color w:val="111111"/>
          <w:sz w:val="28"/>
          <w:sz w:val="28"/>
          <w:szCs w:val="28"/>
          <w:rtl w:val="true"/>
          <w:lang w:bidi="ar-SA"/>
        </w:rPr>
        <w:t>،فلو جوّزناه على هذا التفسير،فاستأجره شخص للحجّ و آخر للعمرة و أذنا له في القران،جاز؛لأنّه نسك مشروع مأذون فيه فيخرج به عن العهدة،و لو قرن من غير إذنهما،فالوجه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الجواز أيضا،و يقع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الجمهور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يردّ من نفقة كلّ واحد منهما نصفها؛لأنّه جعل السفر عنهما بغير إذنهما،و لو أذن له أحدهما دون الآخر،ردّ على من لم يأمره النصف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آخرون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لم يأذنا،ضمن الجميع؛لأنّه أمر بنسك مفرد و لم يأت به،فكان مخالفا،كما لو أمره بالحجّ،فاعتمر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أتى بما أمر به،و إنّما خالف في الصفة،لا في الأصل،فأشبه من </w:t>
      </w:r>
      <w:bookmarkStart w:id="493" w:name="pg12681_128954"/>
    </w:p>
    <w:p>
      <w:pPr>
        <w:pStyle w:val="BookText"/>
        <w:rPr/>
      </w:pPr>
      <w:bookmarkEnd w:id="493"/>
      <w:r>
        <w:rPr>
          <w:rFonts w:ascii="IRNazanin" w:hAnsi="IRNazanin" w:eastAsia="IRNazanin"/>
          <w:color w:val="111111"/>
          <w:sz w:val="28"/>
          <w:sz w:val="28"/>
          <w:szCs w:val="28"/>
          <w:rtl w:val="true"/>
          <w:lang w:bidi="fa-IR"/>
        </w:rPr>
        <w:t>أمر بالتمتّع،فقرن</w:t>
      </w:r>
      <w:r>
        <w:rPr>
          <w:rFonts w:eastAsia="IRNazanin" w:cs="IRNazanin"/>
          <w:color w:val="111111"/>
          <w:sz w:val="28"/>
          <w:szCs w:val="28"/>
          <w:rtl w:val="true"/>
          <w:lang w:bidi="fa-IR"/>
        </w:rPr>
        <w:t>.</w:t>
      </w:r>
    </w:p>
    <w:p>
      <w:pPr>
        <w:pStyle w:val="Heading5"/>
        <w:numPr>
          <w:ilvl w:val="4"/>
          <w:numId w:val="1"/>
        </w:numPr>
        <w:rPr/>
      </w:pPr>
      <w:bookmarkStart w:id="494" w:name="__RefHeading___Toc1375218_222507752"/>
      <w:bookmarkStart w:id="495" w:name="_Toc189"/>
      <w:bookmarkEnd w:id="494"/>
      <w:r>
        <w:rPr>
          <w:rtl w:val="true"/>
        </w:rPr>
        <w:t>مسألة</w:t>
      </w:r>
      <w:r>
        <w:rPr>
          <w:rtl w:val="true"/>
        </w:rPr>
        <w:t>:</w:t>
      </w:r>
      <w:r>
        <w:rPr>
          <w:rtl w:val="true"/>
        </w:rPr>
        <w:t>قد بيّنّا أنّه يستحبّ أن يذكر النائب المنوب في جميع الأفعال عند</w:t>
      </w:r>
      <w:bookmarkEnd w:id="495"/>
    </w:p>
    <w:p>
      <w:pPr>
        <w:pStyle w:val="BookText"/>
        <w:rPr/>
      </w:pPr>
      <w:r>
        <w:rPr>
          <w:rFonts w:ascii="IRNazanin" w:hAnsi="IRNazanin" w:eastAsia="IRNazanin"/>
          <w:color w:val="111111"/>
          <w:sz w:val="28"/>
          <w:sz w:val="28"/>
          <w:szCs w:val="28"/>
          <w:rtl w:val="true"/>
          <w:lang w:bidi="fa-IR"/>
        </w:rPr>
        <w:t>الإحرام</w:t>
      </w:r>
    </w:p>
    <w:p>
      <w:pPr>
        <w:pStyle w:val="BookText"/>
        <w:rPr/>
      </w:pPr>
      <w:r>
        <w:rPr>
          <w:rFonts w:ascii="Amiri" w:hAnsi="Amiri" w:eastAsia="Amiri" w:cs="Amiri"/>
          <w:color w:val="111111"/>
          <w:sz w:val="28"/>
          <w:sz w:val="28"/>
          <w:szCs w:val="28"/>
          <w:rtl w:val="true"/>
          <w:lang w:bidi="ar-SA"/>
        </w:rPr>
        <w:t>و التلبية و الطواف و السعي و الموقفين و الذبح و الرمي و جميع المناسك، و إن لم يذكره و كانت نيّة الحجّ عنه أجزأت،و لا نعلم فيه خلافا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يستحبّ لمن طاف عن غيره أن يذكره عند الطواف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معاوية بن عمّار،قال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أردت أن تطوف بالبيت عن أحد من إخوانك فأت الحجر الأسود و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اللهمّ تقبّل من فلان</w:t>
      </w:r>
      <w:r>
        <w:rPr>
          <w:rFonts w:eastAsia="Amiri" w:cs="Amiri" w:ascii="Amiri" w:hAnsi="Amiri"/>
          <w:color w:val="111111"/>
          <w:sz w:val="28"/>
          <w:szCs w:val="28"/>
          <w:rtl w:val="true"/>
          <w:lang w:bidi="ar-SA"/>
        </w:rPr>
        <w:t xml:space="preserve">»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البزنطيّ،قال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رجل أبا الحسن عليه السلام عن الرجل يحجّ عن رجل أ يسمّيه </w:t>
      </w:r>
      <w:r>
        <w:rPr>
          <w:rStyle w:val="FootnoteAnchor"/>
          <w:rtl w:val="true"/>
        </w:rPr>
        <w:footnoteReference w:id="72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لا تخفى عليه خافية</w:t>
      </w:r>
      <w:r>
        <w:rPr>
          <w:rFonts w:eastAsia="Amiri" w:cs="Amiri" w:ascii="Amiri" w:hAnsi="Amiri"/>
          <w:color w:val="111111"/>
          <w:sz w:val="28"/>
          <w:szCs w:val="28"/>
          <w:rtl w:val="true"/>
          <w:lang w:bidi="ar-SA"/>
        </w:rPr>
        <w:t xml:space="preserve">»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سأل يحيى الأزرق أبا عبد اللّه عليه السلام عن الرجل،يصلح له أن يطوف عن أقاربه؟فقال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قضى مناسك الحجّ فليصنع ما شاء</w:t>
      </w:r>
      <w:r>
        <w:rPr>
          <w:rFonts w:eastAsia="Amiri" w:cs="Amiri" w:ascii="Amiri" w:hAnsi="Amiri"/>
          <w:color w:val="111111"/>
          <w:sz w:val="28"/>
          <w:szCs w:val="28"/>
          <w:rtl w:val="true"/>
          <w:lang w:bidi="ar-SA"/>
        </w:rPr>
        <w:t xml:space="preserve">»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 xml:space="preserve">. </w:t>
      </w:r>
      <w:bookmarkStart w:id="496" w:name="pg12681_128955"/>
    </w:p>
    <w:p>
      <w:pPr>
        <w:pStyle w:val="Heading4"/>
        <w:numPr>
          <w:ilvl w:val="3"/>
          <w:numId w:val="1"/>
        </w:numPr>
        <w:rPr/>
      </w:pPr>
      <w:bookmarkStart w:id="497" w:name="__RefHeading___Toc1375220_222507752"/>
      <w:bookmarkStart w:id="498" w:name="_Toc190"/>
      <w:bookmarkEnd w:id="496"/>
      <w:bookmarkEnd w:id="497"/>
      <w:r>
        <w:rPr>
          <w:rtl w:val="true"/>
        </w:rPr>
        <w:t>الفصل الرابع</w:t>
      </w:r>
      <w:bookmarkEnd w:id="498"/>
    </w:p>
    <w:p>
      <w:pPr>
        <w:pStyle w:val="Heading5"/>
        <w:numPr>
          <w:ilvl w:val="4"/>
          <w:numId w:val="1"/>
        </w:numPr>
        <w:rPr/>
      </w:pPr>
      <w:bookmarkStart w:id="499" w:name="__RefHeading___Toc1375222_222507752"/>
      <w:bookmarkStart w:id="500" w:name="_Toc191"/>
      <w:bookmarkEnd w:id="499"/>
      <w:r>
        <w:rPr>
          <w:rtl w:val="true"/>
        </w:rPr>
        <w:t>اشارة</w:t>
      </w:r>
      <w:bookmarkEnd w:id="500"/>
    </w:p>
    <w:p>
      <w:pPr>
        <w:pStyle w:val="BookText"/>
        <w:rPr/>
      </w:pPr>
      <w:r>
        <w:rPr>
          <w:rFonts w:ascii="Amiri" w:hAnsi="Amiri" w:eastAsia="Amiri" w:cs="Amiri"/>
          <w:color w:val="111111"/>
          <w:sz w:val="28"/>
          <w:sz w:val="28"/>
          <w:szCs w:val="28"/>
          <w:rtl w:val="true"/>
          <w:lang w:bidi="ar-SA"/>
        </w:rPr>
        <w:t>في أحكام الحجّ عن الميّت و الوصيّة بالحجّ</w:t>
      </w:r>
    </w:p>
    <w:p>
      <w:pPr>
        <w:pStyle w:val="BookText"/>
        <w:rPr/>
      </w:pPr>
      <w:r>
        <w:rPr>
          <w:rFonts w:ascii="Amiri" w:hAnsi="Amiri" w:eastAsia="Amiri" w:cs="Amiri"/>
          <w:color w:val="111111"/>
          <w:sz w:val="28"/>
          <w:sz w:val="28"/>
          <w:szCs w:val="28"/>
          <w:rtl w:val="true"/>
          <w:lang w:bidi="ar-SA"/>
        </w:rPr>
        <w:t>و فيه بحثان</w:t>
      </w:r>
      <w:r>
        <w:rPr>
          <w:rFonts w:eastAsia="Amiri" w:cs="Amiri" w:ascii="Amiri" w:hAnsi="Amiri"/>
          <w:color w:val="111111"/>
          <w:sz w:val="28"/>
          <w:szCs w:val="28"/>
          <w:rtl w:val="true"/>
          <w:lang w:bidi="ar-SA"/>
        </w:rPr>
        <w:t>:</w:t>
      </w:r>
    </w:p>
    <w:p>
      <w:pPr>
        <w:pStyle w:val="Heading5"/>
        <w:numPr>
          <w:ilvl w:val="4"/>
          <w:numId w:val="1"/>
        </w:numPr>
        <w:rPr/>
      </w:pPr>
      <w:bookmarkStart w:id="501" w:name="__RefHeading___Toc1375224_222507752"/>
      <w:bookmarkStart w:id="502" w:name="_Toc192"/>
      <w:bookmarkEnd w:id="501"/>
      <w:r>
        <w:rPr>
          <w:rtl w:val="true"/>
        </w:rPr>
        <w:t>البحثالأوّل</w:t>
      </w:r>
      <w:bookmarkEnd w:id="502"/>
    </w:p>
    <w:p>
      <w:pPr>
        <w:pStyle w:val="Heading6"/>
        <w:numPr>
          <w:ilvl w:val="5"/>
          <w:numId w:val="1"/>
        </w:numPr>
        <w:rPr/>
      </w:pPr>
      <w:bookmarkStart w:id="503" w:name="__RefHeading___Toc1375226_222507752"/>
      <w:bookmarkStart w:id="504" w:name="_Toc193"/>
      <w:bookmarkEnd w:id="503"/>
      <w:r>
        <w:rPr>
          <w:rtl w:val="true"/>
        </w:rPr>
        <w:t>مسألة</w:t>
      </w:r>
      <w:r>
        <w:rPr>
          <w:rtl w:val="true"/>
        </w:rPr>
        <w:t>:</w:t>
      </w:r>
      <w:r>
        <w:rPr>
          <w:rtl w:val="true"/>
        </w:rPr>
        <w:t>من وجد الاستطاعة و تمكّن من الحجّ و لم يفعله حتّى مات،وجب</w:t>
      </w:r>
      <w:bookmarkEnd w:id="504"/>
    </w:p>
    <w:p>
      <w:pPr>
        <w:pStyle w:val="BookText"/>
        <w:rPr/>
      </w:pPr>
      <w:r>
        <w:rPr>
          <w:rFonts w:ascii="Amiri" w:hAnsi="Amiri" w:eastAsia="Amiri" w:cs="Amiri"/>
          <w:color w:val="111111"/>
          <w:sz w:val="28"/>
          <w:sz w:val="28"/>
          <w:szCs w:val="28"/>
          <w:rtl w:val="true"/>
          <w:lang w:bidi="ar-SA"/>
        </w:rPr>
        <w:t>عليه أن يخرج من يحجّ عنه من صلب تركته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ذهب إليه علماؤنا أجمع،و به قال الحسن،و طاوس </w:t>
      </w:r>
      <w:r>
        <w:rPr>
          <w:rStyle w:val="FootnoteAnchor"/>
          <w:rtl w:val="true"/>
        </w:rPr>
        <w:footnoteReference w:id="729"/>
      </w:r>
      <w:r>
        <w:rPr>
          <w:rFonts w:ascii="Amiri" w:hAnsi="Amiri" w:eastAsia="Amiri" w:cs="Amiri"/>
          <w:color w:val="111111"/>
          <w:sz w:val="28"/>
          <w:sz w:val="28"/>
          <w:szCs w:val="28"/>
          <w:rtl w:val="true"/>
          <w:lang w:bidi="ar-SA"/>
        </w:rPr>
        <w:t xml:space="preserve">،و الشافعيّ </w:t>
      </w:r>
      <w:r>
        <w:rPr>
          <w:rStyle w:val="FootnoteAnchor"/>
          <w:rtl w:val="true"/>
        </w:rPr>
        <w:footnoteReference w:id="730"/>
      </w:r>
      <w:r>
        <w:rPr>
          <w:rFonts w:ascii="IRNazanin" w:hAnsi="IRNazanin" w:eastAsia="IRNazanin"/>
          <w:color w:val="111111"/>
          <w:sz w:val="28"/>
          <w:sz w:val="28"/>
          <w:szCs w:val="28"/>
          <w:rtl w:val="true"/>
          <w:lang w:bidi="fa-IR"/>
        </w:rPr>
        <w:t xml:space="preserve">،و أحمد بن حنبل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أبو حنيفة </w:t>
      </w:r>
      <w:r>
        <w:rPr>
          <w:rStyle w:val="FootnoteAnchor"/>
          <w:rtl w:val="true"/>
        </w:rPr>
        <w:footnoteReference w:id="732"/>
      </w:r>
      <w:r>
        <w:rPr>
          <w:rFonts w:ascii="Amiri" w:hAnsi="Amiri" w:eastAsia="Amiri" w:cs="Amiri"/>
          <w:color w:val="111111"/>
          <w:sz w:val="28"/>
          <w:sz w:val="28"/>
          <w:szCs w:val="28"/>
          <w:rtl w:val="true"/>
          <w:lang w:bidi="ar-SA"/>
        </w:rPr>
        <w:t xml:space="preserve">،و مالك </w:t>
      </w:r>
      <w:r>
        <w:rPr>
          <w:rStyle w:val="FootnoteAnchor"/>
          <w:rtl w:val="true"/>
        </w:rPr>
        <w:footnoteReference w:id="7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يسقط بالموت،فإن وصّى بها،فهي من الثلث و به قال الشعبيّ،و النخعيّ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الجمهور 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امرأة سألت النبيّ صلّى اللّه عليه و آله عن أبيها </w:t>
      </w:r>
      <w:r>
        <w:rPr>
          <w:rStyle w:val="FootnoteAnchor"/>
          <w:rtl w:val="true"/>
        </w:rPr>
        <w:footnoteReference w:id="735"/>
      </w:r>
      <w:r>
        <w:rPr>
          <w:rFonts w:ascii="Amiri" w:hAnsi="Amiri" w:eastAsia="Amiri" w:cs="Amiri"/>
          <w:color w:val="111111"/>
          <w:sz w:val="28"/>
          <w:sz w:val="28"/>
          <w:szCs w:val="28"/>
          <w:rtl w:val="true"/>
          <w:lang w:bidi="ar-SA"/>
        </w:rPr>
        <w:t>مات و لم يحجّ،قال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حجّي عن أبيك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أنّ امرأة نذرت أن تحجّ فماتت،فأتى أخوها النبيّ صلّى اللّه عليه و آله فسأله عن ذلك،فقال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رأيت لو كان على أختك دين أكنت قاضيه؟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فاقضوا اللّه فهو أحقّ بالقضاء</w:t>
      </w:r>
      <w:r>
        <w:rPr>
          <w:rFonts w:eastAsia="Amiri" w:cs="Amiri" w:ascii="Amiri" w:hAnsi="Amiri"/>
          <w:color w:val="111111"/>
          <w:sz w:val="28"/>
          <w:szCs w:val="28"/>
          <w:rtl w:val="true"/>
          <w:lang w:bidi="ar-SA"/>
        </w:rPr>
        <w:t xml:space="preserve">»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الحلبيّ،عن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قدر الرجل على ما يحجّ به ثمّ دفع ذلك و ليس له شغل يعذره اللّه به،فقد ترك شريعة من شرائع الإسلام،و إن كان موسرا و حال بينه و بين الحجّ مرض أو حصر أو أمر يعذره اللّه فيه،كان عليه أن يحجّ عنه من ماله صرورة لا مال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يقضى عن الرجل حجّة الإسلام من جميع ماله</w:t>
      </w:r>
      <w:r>
        <w:rPr>
          <w:rFonts w:eastAsia="Amiri" w:cs="Amiri" w:ascii="Amiri" w:hAnsi="Amiri"/>
          <w:color w:val="111111"/>
          <w:sz w:val="28"/>
          <w:szCs w:val="28"/>
          <w:rtl w:val="true"/>
          <w:lang w:bidi="ar-SA"/>
        </w:rPr>
        <w:t xml:space="preserve">»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سماعة بن مهران،قال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الرجل يموت و لم يحجّ حجّة الإسلام و لم يوص بها و هو موسر،فقال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يحجّ عنه من صلب ماله لا يجوز غير ذلك</w:t>
      </w:r>
      <w:r>
        <w:rPr>
          <w:rFonts w:eastAsia="Amiri" w:cs="Amiri" w:ascii="Amiri" w:hAnsi="Amiri"/>
          <w:color w:val="111111"/>
          <w:sz w:val="28"/>
          <w:szCs w:val="28"/>
          <w:rtl w:val="true"/>
          <w:lang w:bidi="ar-SA"/>
        </w:rPr>
        <w:t xml:space="preserve">»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لأنّه مستحقّ عليه تصحّ الوصيّة به،فلا يسقط بالموت،كحقوق الآدميّين</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احتجّوا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بأنّها عبادة وجبت عليه في حال حياته،فتسقط بموته،كالصلاة</w:t>
      </w:r>
      <w:r>
        <w:rPr>
          <w:rFonts w:eastAsia="Amiri" w:cs="Amiri" w:ascii="Amiri" w:hAnsi="Amiri"/>
          <w:color w:val="111111"/>
          <w:sz w:val="28"/>
          <w:szCs w:val="28"/>
          <w:rtl w:val="true"/>
          <w:lang w:bidi="ar-SA"/>
        </w:rPr>
        <w:t xml:space="preserve">. </w:t>
      </w:r>
      <w:bookmarkStart w:id="505" w:name="pg12681_128957"/>
    </w:p>
    <w:p>
      <w:pPr>
        <w:pStyle w:val="BookText"/>
        <w:rPr/>
      </w:pPr>
      <w:bookmarkEnd w:id="505"/>
      <w:r>
        <w:rPr>
          <w:rFonts w:ascii="Amiri" w:hAnsi="Amiri" w:eastAsia="Amiri" w:cs="Amiri"/>
          <w:color w:val="111111"/>
          <w:sz w:val="28"/>
          <w:sz w:val="28"/>
          <w:szCs w:val="28"/>
          <w:rtl w:val="true"/>
          <w:lang w:bidi="ar-SA"/>
        </w:rPr>
        <w:t xml:space="preserve">و لأنّها عبادة بدنيّة،فتسقط بالموت،كالصلاة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المنع من ثبوت الحكم في الأصل،سلّمنا،لكنّ الفرق ظاهر،فإنّ الصلاة لا تدخلها النيابة،بخلاف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ثبت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يخرج من صلب المال؛لأنّه دين مستقرّ،فكان من جميع المال،كدين الآدميّ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البحث في العمرة كالبحث في الحجّ،فإنّ من لم يعتمر عمرة الإسلام مع تمكّنه ثمّ مات،فإنّه </w:t>
      </w:r>
      <w:r>
        <w:rPr>
          <w:rStyle w:val="FootnoteAnchor"/>
          <w:rtl w:val="true"/>
        </w:rPr>
        <w:footnoteReference w:id="742"/>
      </w:r>
      <w:r>
        <w:rPr>
          <w:rFonts w:ascii="Amiri" w:hAnsi="Amiri" w:eastAsia="Amiri" w:cs="Amiri"/>
          <w:color w:val="111111"/>
          <w:sz w:val="28"/>
          <w:sz w:val="28"/>
          <w:szCs w:val="28"/>
          <w:rtl w:val="true"/>
          <w:lang w:bidi="ar-SA"/>
        </w:rPr>
        <w:t xml:space="preserve">تقضى عنه من جميع التركة؛لأنّها واجبة و قد أمر النبيّ صلّى اللّه عليه و آله أبا رزين أن يحجّ عن أبيه و يعتمر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06" w:name="__RefHeading___Toc1375228_222507752"/>
      <w:bookmarkStart w:id="507" w:name="_Toc194"/>
      <w:bookmarkEnd w:id="506"/>
      <w:r>
        <w:rPr>
          <w:rtl w:val="true"/>
        </w:rPr>
        <w:t>مسألة</w:t>
      </w:r>
      <w:r>
        <w:rPr>
          <w:rtl w:val="true"/>
        </w:rPr>
        <w:t>:</w:t>
      </w:r>
      <w:r>
        <w:rPr>
          <w:rtl w:val="true"/>
        </w:rPr>
        <w:t>و يستحبّ أن يحجّ عنه من بلده،و الواجب الاستئجار من الميقات</w:t>
      </w:r>
      <w:bookmarkEnd w:id="507"/>
    </w:p>
    <w:p>
      <w:pPr>
        <w:pStyle w:val="BookText"/>
        <w:rPr/>
      </w:pPr>
      <w:r>
        <w:rPr>
          <w:rFonts w:ascii="Amiri" w:hAnsi="Amiri" w:eastAsia="Amiri" w:cs="Amiri"/>
          <w:color w:val="111111"/>
          <w:sz w:val="28"/>
          <w:sz w:val="28"/>
          <w:szCs w:val="28"/>
          <w:rtl w:val="true"/>
          <w:lang w:bidi="ar-SA"/>
        </w:rPr>
        <w:t>، سواء كثرت التركة أو قلّت،و هو اختيار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الخلاف و المبسوط </w:t>
      </w:r>
      <w:r>
        <w:rPr>
          <w:rStyle w:val="FootnoteAnchor"/>
          <w:rtl w:val="true"/>
        </w:rPr>
        <w:footnoteReference w:id="744"/>
      </w:r>
      <w:r>
        <w:rPr>
          <w:rFonts w:ascii="Amiri" w:hAnsi="Amiri" w:eastAsia="Amiri" w:cs="Amiri"/>
          <w:color w:val="111111"/>
          <w:sz w:val="28"/>
          <w:sz w:val="28"/>
          <w:szCs w:val="28"/>
          <w:rtl w:val="true"/>
          <w:lang w:bidi="ar-SA"/>
        </w:rPr>
        <w:t xml:space="preserve">،و به قال الشافعيّ </w:t>
      </w:r>
      <w:r>
        <w:rPr>
          <w:rStyle w:val="FootnoteAnchor"/>
          <w:rtl w:val="true"/>
        </w:rPr>
        <w:footnoteReference w:id="745"/>
      </w:r>
      <w:r>
        <w:rPr>
          <w:rFonts w:ascii="IRNazanin" w:hAnsi="IRNazanin" w:eastAsia="IRNazanin"/>
          <w:color w:val="111111"/>
          <w:sz w:val="28"/>
          <w:sz w:val="28"/>
          <w:szCs w:val="28"/>
          <w:rtl w:val="true"/>
          <w:lang w:bidi="fa-IR"/>
        </w:rPr>
        <w:t xml:space="preserve">،و ابن المنذر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الشيخ في 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يستأجر عنه من بلده </w:t>
      </w:r>
      <w:r>
        <w:rPr>
          <w:rStyle w:val="FootnoteAnchor"/>
          <w:rtl w:val="true"/>
        </w:rPr>
        <w:footnoteReference w:id="7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اختاره ابن إدريس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لو قصرت التركة،استؤجر من الميقات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أحمد بن حنبل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الواجب إنّما هو الحجّ،و قطع المسافة ليس مرادا لذاته،و إنّما وجب توصّلا لأداء الحجّ؛إذ لا يمكن إلاّ به،و ما يتوقّف عليه الواجب فهو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 الإحرام من دون الميقات غير واجب،بل 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ابن إدريس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بتواتر أخبارنا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لأنّ الحجّ وجب على الميّت من بلده و يلزمه نفقة طريقه،فمع الموت لا تسقط النفقة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خطأ،أمّا التواتر فإنّا لم نقف في هذه المسألة على رواية لأصحابنا فضلا عن الروايات المتواترة،سوى 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رئاب،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عليه السلام عن رجل أوصى أن يحجّ عنه حجّة الإسلام فلم يبلغ جميع ما ترك </w:t>
      </w:r>
      <w:r>
        <w:rPr>
          <w:rStyle w:val="FootnoteAnchor"/>
          <w:rtl w:val="true"/>
        </w:rPr>
        <w:footnoteReference w:id="751"/>
      </w:r>
      <w:r>
        <w:rPr>
          <w:rFonts w:ascii="Amiri" w:hAnsi="Amiri" w:eastAsia="Amiri" w:cs="Amiri"/>
          <w:color w:val="111111"/>
          <w:sz w:val="28"/>
          <w:sz w:val="28"/>
          <w:szCs w:val="28"/>
          <w:rtl w:val="true"/>
          <w:lang w:bidi="ar-SA"/>
        </w:rPr>
        <w:t>إلاّ خمسين درهما،قال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يحجّ عنه من بعض المواقيت التي وقّتها رسول اللّه صلّى اللّه عليه و آله من قرب</w:t>
      </w:r>
      <w:r>
        <w:rPr>
          <w:rFonts w:eastAsia="Amiri" w:cs="Amiri" w:ascii="Amiri" w:hAnsi="Amiri"/>
          <w:color w:val="111111"/>
          <w:sz w:val="28"/>
          <w:szCs w:val="28"/>
          <w:rtl w:val="true"/>
          <w:lang w:bidi="ar-SA"/>
        </w:rPr>
        <w:t xml:space="preserve">»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الصحيح عن الحلبيّ،عن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أوصى أن يحجّ عنه حجّة الإسلام و لم يبلغ ماله ذلك،فليحجّ عنه من المواقيت </w:t>
      </w:r>
      <w:r>
        <w:rPr>
          <w:rStyle w:val="FootnoteAnchor"/>
          <w:rtl w:val="true"/>
        </w:rPr>
        <w:footnoteReference w:id="7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دلالة هذين </w:t>
      </w:r>
      <w:bookmarkStart w:id="508" w:name="pg12681_128959"/>
    </w:p>
    <w:p>
      <w:pPr>
        <w:pStyle w:val="BookText"/>
        <w:rPr/>
      </w:pPr>
      <w:bookmarkEnd w:id="508"/>
      <w:r>
        <w:rPr>
          <w:rFonts w:ascii="Amiri" w:hAnsi="Amiri" w:eastAsia="Amiri" w:cs="Amiri"/>
          <w:color w:val="111111"/>
          <w:sz w:val="28"/>
          <w:sz w:val="28"/>
          <w:szCs w:val="28"/>
          <w:rtl w:val="true"/>
          <w:lang w:bidi="ar-SA"/>
        </w:rPr>
        <w:t>الحديثين على مطلوبه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وجوب الحجّ من بلد الميّت فغلط؛لأنّ وجوبه ليس لذاته،بل لأنّ الإتيان بأفعال الحجّ مباشرة لا يمكن إلاّ بقطع المسافة،فلهذا وجب عليه قطعها،ألا ترى أنّه لو كان حاضر بعض المواقيت لا يقصد الحجّ ثمّ أنشأ الحجّ،لأجزأه و لم يجب عليه ابتداء الحجّ من بلده،فكذا </w:t>
      </w:r>
      <w:r>
        <w:rPr>
          <w:rStyle w:val="FootnoteAnchor"/>
          <w:rtl w:val="true"/>
        </w:rPr>
        <w:footnoteReference w:id="754"/>
      </w:r>
      <w:r>
        <w:rPr>
          <w:rFonts w:ascii="IRNazanin" w:hAnsi="IRNazanin" w:eastAsia="IRNazanin"/>
          <w:color w:val="111111"/>
          <w:sz w:val="28"/>
          <w:sz w:val="28"/>
          <w:szCs w:val="28"/>
          <w:rtl w:val="true"/>
          <w:lang w:bidi="fa-IR"/>
        </w:rPr>
        <w:t>نائبه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وجب عليه الحجّ من بلده،لكان المغمى عليه أو المجنون أو الفقير في بلده إذا حصلوا في بعض المواقيت ثمّ زالت أعذارهم و وجب عليهم الحجّ،يجب عليهم الرجوع إلى منازلهم و إنشاء السفر منها،و ذلك لا يقوله محصّل،بل الواجب عليهم حينئذ،إنشاء الإحرام من الميقات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فعلمنا أنّ ابتداء الحجّ ليس من البلد،و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أحدا من العلماء لم يوجب على الحاجّ إنشاء الحجّ من بلده</w:t>
      </w:r>
      <w:r>
        <w:rPr>
          <w:rFonts w:eastAsia="Amiri" w:cs="Amiri" w:ascii="Amiri" w:hAnsi="Amiri"/>
          <w:color w:val="111111"/>
          <w:sz w:val="28"/>
          <w:szCs w:val="28"/>
          <w:rtl w:val="true"/>
          <w:lang w:bidi="ar-SA"/>
        </w:rPr>
        <w:t>.</w:t>
      </w:r>
    </w:p>
    <w:p>
      <w:pPr>
        <w:pStyle w:val="Heading6"/>
        <w:numPr>
          <w:ilvl w:val="5"/>
          <w:numId w:val="1"/>
        </w:numPr>
        <w:rPr/>
      </w:pPr>
      <w:bookmarkStart w:id="509" w:name="__RefHeading___Toc1375230_222507752"/>
      <w:bookmarkStart w:id="510" w:name="_Toc195"/>
      <w:bookmarkEnd w:id="509"/>
      <w:r>
        <w:rPr>
          <w:rtl w:val="true"/>
        </w:rPr>
        <w:t>مسألة</w:t>
      </w:r>
      <w:r>
        <w:rPr>
          <w:rtl w:val="true"/>
        </w:rPr>
        <w:t>:</w:t>
      </w:r>
      <w:r>
        <w:rPr>
          <w:rtl w:val="true"/>
        </w:rPr>
        <w:t>و لو كان عليه دين فإن نهضت التركة بهما،صرف فيهما ما يقوم بهما</w:t>
      </w:r>
      <w:bookmarkEnd w:id="510"/>
    </w:p>
    <w:p>
      <w:pPr>
        <w:pStyle w:val="BookText"/>
        <w:rPr/>
      </w:pPr>
      <w:r>
        <w:rPr>
          <w:rFonts w:ascii="Amiri" w:hAnsi="Amiri" w:eastAsia="Amiri" w:cs="Amiri"/>
          <w:color w:val="111111"/>
          <w:sz w:val="28"/>
          <w:sz w:val="28"/>
          <w:szCs w:val="28"/>
          <w:rtl w:val="true"/>
          <w:lang w:bidi="ar-SA"/>
        </w:rPr>
        <w:t>و الفاضل يكون ميراثا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قصرت التركة،قسّمت على أجرة المثل للحجّ من الميقات،و على الدين بالحصص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أحد أقوال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يقدّم دين الآدميّ؛لأنّ له ضرورة،و لا ضرورة للّه تعالى</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يقدّم دين اللّه تعالى؛لقوله عليه السلام للخثعميّة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دين اللّه أحقّ أن </w:t>
      </w:r>
      <w:bookmarkStart w:id="511" w:name="pg12681_128960"/>
    </w:p>
    <w:p>
      <w:pPr>
        <w:pStyle w:val="BookText"/>
        <w:rPr/>
      </w:pPr>
      <w:bookmarkEnd w:id="511"/>
      <w:r>
        <w:rPr>
          <w:rFonts w:ascii="Amiri" w:hAnsi="Amiri" w:eastAsia="Amiri" w:cs="Amiri"/>
          <w:color w:val="111111"/>
          <w:sz w:val="28"/>
          <w:sz w:val="28"/>
          <w:szCs w:val="28"/>
          <w:rtl w:val="true"/>
          <w:lang w:bidi="ar-SA"/>
        </w:rPr>
        <w:t>يقضى</w:t>
      </w:r>
      <w:r>
        <w:rPr>
          <w:rFonts w:eastAsia="Amiri" w:cs="Amiri" w:ascii="Amiri" w:hAnsi="Amiri"/>
          <w:color w:val="111111"/>
          <w:sz w:val="28"/>
          <w:szCs w:val="28"/>
          <w:rtl w:val="true"/>
          <w:lang w:bidi="ar-SA"/>
        </w:rPr>
        <w:t xml:space="preserve">»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6"/>
      </w:r>
    </w:p>
    <w:p>
      <w:pPr>
        <w:pStyle w:val="BookText"/>
        <w:rPr/>
      </w:pPr>
      <w:r>
        <w:rPr>
          <w:rFonts w:ascii="Amiri" w:hAnsi="Amiri" w:eastAsia="Amiri" w:cs="Amiri"/>
          <w:color w:val="111111"/>
          <w:sz w:val="28"/>
          <w:sz w:val="28"/>
          <w:szCs w:val="28"/>
          <w:rtl w:val="true"/>
          <w:lang w:bidi="ar-SA"/>
        </w:rPr>
        <w:t>أمّا أحمد،فإنّه ذهب إلى أنّه يقضي الحجّ من بلد الميّت،قال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عليه دين و لم تف التركة،قسّمت بالحصص و صرف نصيب الحجّ إلى من يحجّ من أقرب المواقيت؛لقوله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أمرتكم بأمر،فأتوا منه ما استطعتم</w:t>
      </w:r>
      <w:r>
        <w:rPr>
          <w:rFonts w:eastAsia="Amiri" w:cs="Amiri" w:ascii="Amiri" w:hAnsi="Amiri"/>
          <w:color w:val="111111"/>
          <w:sz w:val="28"/>
          <w:szCs w:val="28"/>
          <w:rtl w:val="true"/>
          <w:lang w:bidi="ar-SA"/>
        </w:rPr>
        <w:t xml:space="preserve">»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لأنّه قدر على أداء بعض الواجب،فلزمه،كالزكاة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يسقط </w:t>
      </w:r>
      <w:r>
        <w:rPr>
          <w:rStyle w:val="FootnoteAnchor"/>
          <w:rtl w:val="true"/>
        </w:rPr>
        <w:footnoteReference w:id="758"/>
      </w:r>
      <w:r>
        <w:rPr>
          <w:rFonts w:ascii="Amiri" w:hAnsi="Amiri" w:eastAsia="Amiri" w:cs="Amiri"/>
          <w:color w:val="111111"/>
          <w:sz w:val="28"/>
          <w:sz w:val="28"/>
          <w:szCs w:val="28"/>
          <w:rtl w:val="true"/>
          <w:lang w:bidi="ar-SA"/>
        </w:rPr>
        <w:t xml:space="preserve">،كما ذهب إليه الشافعيّ في أحد أقواله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أنّهما دينان واجبان و ليس أحدهما بالتقديم أولى من الآخر،فوجب قسمة التركة عليهما،كما لو كانا لآدميّين</w:t>
      </w:r>
      <w:r>
        <w:rPr>
          <w:rFonts w:eastAsia="Amiri" w:cs="Amiri" w:ascii="Amiri" w:hAnsi="Amiri"/>
          <w:color w:val="111111"/>
          <w:sz w:val="28"/>
          <w:szCs w:val="28"/>
          <w:rtl w:val="true"/>
          <w:lang w:bidi="ar-SA"/>
        </w:rPr>
        <w:t>.</w:t>
      </w:r>
    </w:p>
    <w:p>
      <w:pPr>
        <w:pStyle w:val="Heading6"/>
        <w:numPr>
          <w:ilvl w:val="5"/>
          <w:numId w:val="1"/>
        </w:numPr>
        <w:rPr/>
      </w:pPr>
      <w:bookmarkStart w:id="512" w:name="__RefHeading___Toc1375232_222507752"/>
      <w:bookmarkStart w:id="513" w:name="_Toc196"/>
      <w:bookmarkEnd w:id="512"/>
      <w:r>
        <w:rPr>
          <w:rtl w:val="true"/>
        </w:rPr>
        <w:t>مسألة</w:t>
      </w:r>
      <w:r>
        <w:rPr>
          <w:rtl w:val="true"/>
        </w:rPr>
        <w:t>:</w:t>
      </w:r>
      <w:r>
        <w:rPr>
          <w:rtl w:val="true"/>
        </w:rPr>
        <w:t>لو كان عليه حجّة الإسلام و أخرى منذورة،قال الشيخ</w:t>
      </w:r>
      <w:r>
        <w:rPr>
          <w:rtl w:val="true"/>
        </w:rPr>
        <w:t>-</w:t>
      </w:r>
      <w:r>
        <w:rPr>
          <w:rtl w:val="true"/>
        </w:rPr>
        <w:t>رحمه اللّه</w:t>
      </w:r>
      <w:r>
        <w:rPr>
          <w:rtl w:val="true"/>
        </w:rPr>
        <w:t>-:</w:t>
      </w:r>
      <w:bookmarkEnd w:id="513"/>
    </w:p>
    <w:p>
      <w:pPr>
        <w:pStyle w:val="BookText"/>
        <w:rPr/>
      </w:pPr>
      <w:r>
        <w:rPr>
          <w:rFonts w:ascii="Amiri" w:hAnsi="Amiri" w:eastAsia="Amiri" w:cs="Amiri"/>
          <w:color w:val="111111"/>
          <w:sz w:val="28"/>
          <w:sz w:val="28"/>
          <w:szCs w:val="28"/>
          <w:rtl w:val="true"/>
          <w:lang w:bidi="ar-SA"/>
        </w:rPr>
        <w:t>تخرج حجّة الإسلام من أصل المال و المنذورة من الثلث</w:t>
      </w:r>
    </w:p>
    <w:p>
      <w:pPr>
        <w:pStyle w:val="BookText"/>
        <w:rPr/>
      </w:pPr>
      <w:r>
        <w:rPr>
          <w:rStyle w:val="FootnoteAnchor"/>
          <w:rtl w:val="true"/>
        </w:rPr>
        <w:footnoteReference w:id="7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إدريس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تخرجان معا من صلب المال </w:t>
      </w:r>
      <w:r>
        <w:rPr>
          <w:rStyle w:val="FootnoteAnchor"/>
          <w:rtl w:val="true"/>
        </w:rPr>
        <w:footnoteReference w:id="7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الأقوى 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أنّهما واجبان تساويا في شغل الذمّة و وجوب أدائهما لو كان حيّا و اشتراكهما في كون كلّ واحد منهما دينا </w:t>
      </w:r>
      <w:r>
        <w:rPr>
          <w:rStyle w:val="FootnoteAnchor"/>
          <w:rtl w:val="true"/>
        </w:rPr>
        <w:footnoteReference w:id="762"/>
      </w:r>
      <w:r>
        <w:rPr>
          <w:rFonts w:ascii="Amiri" w:hAnsi="Amiri" w:eastAsia="Amiri" w:cs="Amiri"/>
          <w:color w:val="111111"/>
          <w:sz w:val="28"/>
          <w:sz w:val="28"/>
          <w:szCs w:val="28"/>
          <w:rtl w:val="true"/>
          <w:lang w:bidi="ar-SA"/>
        </w:rPr>
        <w:t>،فيتساويان في القضاء،كالدّينين</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احتجّ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رواه ضريس بن أعين،قال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جعفر </w:t>
      </w:r>
      <w:bookmarkStart w:id="514" w:name="pg12681_128961"/>
    </w:p>
    <w:p>
      <w:pPr>
        <w:pStyle w:val="BookText"/>
        <w:rPr/>
      </w:pPr>
      <w:bookmarkEnd w:id="514"/>
      <w:r>
        <w:rPr>
          <w:rFonts w:ascii="Amiri" w:hAnsi="Amiri" w:eastAsia="Amiri" w:cs="Amiri"/>
          <w:color w:val="111111"/>
          <w:sz w:val="28"/>
          <w:sz w:val="28"/>
          <w:szCs w:val="28"/>
          <w:rtl w:val="true"/>
          <w:lang w:bidi="ar-SA"/>
        </w:rPr>
        <w:t>عليه السلام عن رجل عليه حجّة الإسلام و نذر في شكر ليحجّنّ رجلا،فمات الرجل الذي نذر قبل أن يحجّ حجّة الإسلام و قبل أن يفي بنذره،فقال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ترك مالا،حجّ عنه حجّة الإسلام من جميع ماله،و يخرج من ثلثه ما يحجّ به عنه للنذر،و إن لم يكن ترك مالا إلاّ بقدر حجّة الإسلام،حجّ عنه حجّة الإسلام ممّا ترك،و حجّ عنه وليّه النذر،فإنّما هو دين عليه</w:t>
      </w:r>
      <w:r>
        <w:rPr>
          <w:rFonts w:eastAsia="Amiri" w:cs="Amiri" w:ascii="Amiri" w:hAnsi="Amiri"/>
          <w:color w:val="111111"/>
          <w:sz w:val="28"/>
          <w:szCs w:val="28"/>
          <w:rtl w:val="true"/>
          <w:lang w:bidi="ar-SA"/>
        </w:rPr>
        <w:t xml:space="preserve">»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15" w:name="__RefHeading___Toc1375234_222507752"/>
      <w:bookmarkStart w:id="516" w:name="_Toc197"/>
      <w:bookmarkEnd w:id="515"/>
      <w:r>
        <w:rPr>
          <w:rtl w:val="true"/>
        </w:rPr>
        <w:t>فروع</w:t>
      </w:r>
      <w:r>
        <w:rPr>
          <w:rtl w:val="true"/>
        </w:rPr>
        <w:t>:</w:t>
      </w:r>
      <w:bookmarkEnd w:id="516"/>
    </w:p>
    <w:p>
      <w:pPr>
        <w:pStyle w:val="Heading6"/>
        <w:numPr>
          <w:ilvl w:val="5"/>
          <w:numId w:val="1"/>
        </w:numPr>
        <w:rPr/>
      </w:pPr>
      <w:bookmarkStart w:id="517" w:name="__RefHeading___Toc1375236_222507752"/>
      <w:bookmarkStart w:id="518" w:name="_Toc198"/>
      <w:bookmarkEnd w:id="517"/>
      <w:r>
        <w:rPr>
          <w:rtl w:val="true"/>
        </w:rPr>
        <w:t>الأوّل</w:t>
      </w:r>
      <w:r>
        <w:rPr>
          <w:rtl w:val="true"/>
        </w:rPr>
        <w:t>:</w:t>
      </w:r>
      <w:r>
        <w:rPr>
          <w:rtl w:val="true"/>
        </w:rPr>
        <w:t>لو نذر الحجّ مطلقا،فالوجه</w:t>
      </w:r>
      <w:r>
        <w:rPr>
          <w:rtl w:val="true"/>
        </w:rPr>
        <w:t>:</w:t>
      </w:r>
      <w:r>
        <w:rPr>
          <w:rtl w:val="true"/>
        </w:rPr>
        <w:t>وجوب القضاء عنه من الميقات،كحجّة</w:t>
      </w:r>
      <w:bookmarkEnd w:id="518"/>
    </w:p>
    <w:p>
      <w:pPr>
        <w:pStyle w:val="BookText"/>
        <w:rPr/>
      </w:pPr>
      <w:r>
        <w:rPr>
          <w:rFonts w:ascii="IRNazanin" w:hAnsi="IRNazanin" w:eastAsia="IRNazanin"/>
          <w:color w:val="111111"/>
          <w:sz w:val="28"/>
          <w:sz w:val="28"/>
          <w:szCs w:val="28"/>
          <w:rtl w:val="true"/>
          <w:lang w:bidi="fa-IR"/>
        </w:rPr>
        <w:t>الإسلام</w:t>
      </w:r>
    </w:p>
    <w:p>
      <w:pPr>
        <w:pStyle w:val="BookText"/>
        <w:rPr/>
      </w:pPr>
      <w:r>
        <w:rPr>
          <w:rFonts w:ascii="Amiri" w:hAnsi="Amiri" w:eastAsia="Amiri" w:cs="Amiri"/>
          <w:color w:val="111111"/>
          <w:sz w:val="28"/>
          <w:sz w:val="28"/>
          <w:szCs w:val="28"/>
          <w:rtl w:val="true"/>
          <w:lang w:bidi="ar-SA"/>
        </w:rPr>
        <w:t>أمّا لو عيّن الموضع الذي ينشأ منه السفر للحجّ،فإنّه يتعيّن،و يقضى عنه من حيث وجب عليه مع المكنة،و مع ضيق التركة يقضى من أقرب الأماكن</w:t>
      </w:r>
      <w:r>
        <w:rPr>
          <w:rFonts w:eastAsia="Amiri" w:cs="Amiri" w:ascii="Amiri" w:hAnsi="Amiri"/>
          <w:color w:val="111111"/>
          <w:sz w:val="28"/>
          <w:szCs w:val="28"/>
          <w:rtl w:val="true"/>
          <w:lang w:bidi="ar-SA"/>
        </w:rPr>
        <w:t>.</w:t>
      </w:r>
    </w:p>
    <w:p>
      <w:pPr>
        <w:pStyle w:val="Heading6"/>
        <w:numPr>
          <w:ilvl w:val="5"/>
          <w:numId w:val="1"/>
        </w:numPr>
        <w:rPr/>
      </w:pPr>
      <w:bookmarkStart w:id="519" w:name="__RefHeading___Toc1375238_222507752"/>
      <w:bookmarkStart w:id="520" w:name="_Toc199"/>
      <w:bookmarkEnd w:id="519"/>
      <w:r>
        <w:rPr>
          <w:rtl w:val="true"/>
        </w:rPr>
        <w:t>الثاني</w:t>
      </w:r>
      <w:r>
        <w:rPr>
          <w:rtl w:val="true"/>
        </w:rPr>
        <w:t>:</w:t>
      </w:r>
      <w:r>
        <w:rPr>
          <w:rtl w:val="true"/>
        </w:rPr>
        <w:t>لو لم يخلّف ما لا يفي بحجّة الإسلام و المنذورة معا و يفي بأحدهما،</w:t>
      </w:r>
      <w:bookmarkEnd w:id="520"/>
    </w:p>
    <w:p>
      <w:pPr>
        <w:pStyle w:val="BookText"/>
        <w:rPr/>
      </w:pPr>
      <w:r>
        <w:rPr>
          <w:rFonts w:ascii="Amiri" w:hAnsi="Amiri" w:eastAsia="Amiri" w:cs="Amiri"/>
          <w:color w:val="111111"/>
          <w:sz w:val="28"/>
          <w:sz w:val="28"/>
          <w:szCs w:val="28"/>
          <w:rtl w:val="true"/>
          <w:lang w:bidi="ar-SA"/>
        </w:rPr>
        <w:t>فالأقرب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صرفه إلى حجّة الإسلام</w:t>
      </w:r>
    </w:p>
    <w:p>
      <w:pPr>
        <w:pStyle w:val="BookText"/>
        <w:rPr/>
      </w:pPr>
      <w:r>
        <w:rPr>
          <w:rFonts w:ascii="Amiri" w:hAnsi="Amiri" w:eastAsia="Amiri" w:cs="Amiri"/>
          <w:color w:val="111111"/>
          <w:sz w:val="28"/>
          <w:sz w:val="28"/>
          <w:szCs w:val="28"/>
          <w:rtl w:val="true"/>
          <w:lang w:bidi="ar-SA"/>
        </w:rPr>
        <w:t>؛لأنّها وجبت بأصل الشرع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لرواية ضريس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لأنّه لا يمكن صرفها إلى غيرهما،و لا أولويّة لحجّة النذر،فتتعيّن حجّة الإسلام</w:t>
      </w:r>
      <w:r>
        <w:rPr>
          <w:rFonts w:eastAsia="Amiri" w:cs="Amiri" w:ascii="Amiri" w:hAnsi="Amiri"/>
          <w:color w:val="111111"/>
          <w:sz w:val="28"/>
          <w:szCs w:val="28"/>
          <w:rtl w:val="true"/>
          <w:lang w:bidi="ar-SA"/>
        </w:rPr>
        <w:t>.</w:t>
      </w:r>
    </w:p>
    <w:p>
      <w:pPr>
        <w:pStyle w:val="Heading6"/>
        <w:numPr>
          <w:ilvl w:val="5"/>
          <w:numId w:val="1"/>
        </w:numPr>
        <w:rPr/>
      </w:pPr>
      <w:bookmarkStart w:id="521" w:name="__RefHeading___Toc1375240_222507752"/>
      <w:bookmarkStart w:id="522" w:name="_Toc200"/>
      <w:bookmarkEnd w:id="521"/>
      <w:r>
        <w:rPr>
          <w:rtl w:val="true"/>
        </w:rPr>
        <w:t>الثالث</w:t>
      </w:r>
      <w:r>
        <w:rPr>
          <w:rtl w:val="true"/>
        </w:rPr>
        <w:t>:</w:t>
      </w:r>
      <w:r>
        <w:rPr>
          <w:rtl w:val="true"/>
        </w:rPr>
        <w:t>إذا صرفت التركة إلى حجّة الإسلام فهل يجب على الوليّ قضاء النذر</w:t>
      </w:r>
      <w:bookmarkEnd w:id="522"/>
    </w:p>
    <w:p>
      <w:pPr>
        <w:pStyle w:val="BookText"/>
        <w:rPr/>
      </w:pPr>
      <w:r>
        <w:rPr>
          <w:rFonts w:ascii="IRNazanin" w:hAnsi="IRNazanin" w:eastAsia="IRNazanin"/>
          <w:color w:val="111111"/>
          <w:sz w:val="28"/>
          <w:sz w:val="28"/>
          <w:szCs w:val="28"/>
          <w:rtl w:val="true"/>
          <w:lang w:bidi="fa-IR"/>
        </w:rPr>
        <w:t>أم لا؟الوجه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الوجوب</w:t>
      </w:r>
    </w:p>
    <w:p>
      <w:pPr>
        <w:pStyle w:val="BookText"/>
        <w:rPr/>
      </w:pPr>
      <w:r>
        <w:rPr>
          <w:rFonts w:ascii="IRNazanin" w:hAnsi="IRNazanin" w:eastAsia="IRNazanin"/>
          <w:color w:val="111111"/>
          <w:sz w:val="28"/>
          <w:sz w:val="28"/>
          <w:szCs w:val="28"/>
          <w:rtl w:val="true"/>
          <w:lang w:bidi="fa-IR"/>
        </w:rPr>
        <w:t>؛عملا بالأصل</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رواية ضريس في قول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فليحجّ عنه وليّه ما نذر،إنّما هو على جهة الاستحباب دون الوجوب؛لما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أبي يعفور،قال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نذر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عافى اللّه ابنه من وجعه ليحجّ به إلى بيت اللّه الحرام،فعافى اللّه الابن و مات الأب،فقال</w:t>
      </w:r>
      <w:r>
        <w:rPr>
          <w:rFonts w:eastAsia="Amiri" w:cs="Amiri" w:ascii="Amiri" w:hAnsi="Amiri"/>
          <w:color w:val="111111"/>
          <w:sz w:val="28"/>
          <w:szCs w:val="28"/>
          <w:rtl w:val="true"/>
          <w:lang w:bidi="ar-SA"/>
        </w:rPr>
        <w:t xml:space="preserve">: </w:t>
      </w:r>
      <w:bookmarkStart w:id="523" w:name="pg12681_128962"/>
    </w:p>
    <w:p>
      <w:pPr>
        <w:pStyle w:val="BookText"/>
        <w:rPr/>
      </w:pPr>
      <w:bookmarkEnd w:id="52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 على الأب يؤدّيها عنه بعض 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واجبة على ابنه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نذر فيه؟</w:t>
      </w:r>
      <w:r>
        <w:rPr>
          <w:rFonts w:eastAsia="Amiri" w:cs="Amiri" w:ascii="Amiri" w:hAnsi="Amiri"/>
          <w:color w:val="111111"/>
          <w:sz w:val="28"/>
          <w:szCs w:val="28"/>
          <w:rtl w:val="true"/>
          <w:lang w:bidi="ar-SA"/>
        </w:rPr>
        <w:t xml:space="preserve">] </w:t>
      </w:r>
      <w:r>
        <w:rPr>
          <w:rStyle w:val="FootnoteAnchor"/>
          <w:rtl w:val="true"/>
        </w:rPr>
        <w:footnoteReference w:id="76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واجبة على الأب من ثلثه أو يتطوّع ابنه فيحجّ عن أبيه</w:t>
      </w:r>
      <w:r>
        <w:rPr>
          <w:rFonts w:eastAsia="Amiri" w:cs="Amiri" w:ascii="Amiri" w:hAnsi="Amiri"/>
          <w:color w:val="111111"/>
          <w:sz w:val="28"/>
          <w:szCs w:val="28"/>
          <w:rtl w:val="true"/>
          <w:lang w:bidi="ar-SA"/>
        </w:rPr>
        <w:t xml:space="preserve">»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24" w:name="__RefHeading___Toc1375242_222507752"/>
      <w:bookmarkStart w:id="525" w:name="_Toc201"/>
      <w:bookmarkEnd w:id="524"/>
      <w:r>
        <w:rPr>
          <w:rtl w:val="true"/>
        </w:rPr>
        <w:t>مسألة</w:t>
      </w:r>
      <w:r>
        <w:rPr>
          <w:rtl w:val="true"/>
        </w:rPr>
        <w:t>:</w:t>
      </w:r>
      <w:r>
        <w:rPr>
          <w:rtl w:val="true"/>
        </w:rPr>
        <w:t>من وجب عليه الحجّ فخرج لأدائه فمات في الطريق،قال الشيخ</w:t>
      </w:r>
      <w:bookmarkEnd w:id="5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مات قبل أن يبلغ الحرم فعلى وليّه أن يقضي عنه</w:t>
      </w:r>
    </w:p>
    <w:p>
      <w:pPr>
        <w:pStyle w:val="BookText"/>
        <w:rPr/>
      </w:pPr>
      <w:r>
        <w:rPr>
          <w:rFonts w:ascii="Amiri" w:hAnsi="Amiri" w:eastAsia="Amiri" w:cs="Amiri"/>
          <w:color w:val="111111"/>
          <w:sz w:val="28"/>
          <w:sz w:val="28"/>
          <w:szCs w:val="28"/>
          <w:rtl w:val="true"/>
          <w:lang w:bidi="ar-SA"/>
        </w:rPr>
        <w:t xml:space="preserve">من تركته،فإن مات بعد دخوله الحرم،أجزأه ذلك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الأقرب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التفضيل ثابت في حقّ من وجب عليه الحجّ قبل عامه و استقرّ في ذمّته و فرّط في أدائه،فإنّه يجب أن يقضى عنه من أصل تركته إن لم يدخل الحرم محرما،و لا يقضى عنه لو أحرم و دخل الحرم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من لم يجب عليه الحجّ قبل ذلك،و إنّما وجب عليه في العام الذي خرج لأدائه ثمّ مات في الطريق؛ فإنّه لا يقضى عنه؛لعدم تمكّنه من الأداء،و شرط الوجوب إمكان الفعل،و إذا انتفى وجوب الأداء انتفى وجوب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قد وجب عليه الأداء،و لهذا لو أخّر،عدّ عاصيا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تبيّنّا بموته عدم وجوبه عليه،و هذا يتفرّع على مسألة أصوليّة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الأمر،من شرطه انتفاء علم الآمر بامتناعه أم لا؟</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استدلّ بما رواه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بريد بن معاوية العجليّ،قال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رجل خرج حاجّا و معه جمل و نفقة و زاد،فمات في الطريق،فقال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صرورة فمات في الحرم،فقد أجزأت عنه حجّة الإسلام،و إن مات قبل أن يحرم و هو صرورة،جعل جمله و زاده و نفقته في حجّة الإسلام،فإن فضل من ذلك شيء فهو لورثته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رأيت إن كانت الحجّة </w:t>
      </w:r>
      <w:bookmarkStart w:id="526" w:name="pg12681_128963"/>
    </w:p>
    <w:p>
      <w:pPr>
        <w:pStyle w:val="BookText"/>
        <w:rPr/>
      </w:pPr>
      <w:bookmarkEnd w:id="526"/>
      <w:r>
        <w:rPr>
          <w:rFonts w:ascii="Amiri" w:hAnsi="Amiri" w:eastAsia="Amiri" w:cs="Amiri"/>
          <w:color w:val="111111"/>
          <w:sz w:val="28"/>
          <w:sz w:val="28"/>
          <w:szCs w:val="28"/>
          <w:rtl w:val="true"/>
          <w:lang w:bidi="ar-SA"/>
        </w:rPr>
        <w:t>تطوّعا فمات في الطريق قبل أن يحرم،لمن يكون جمله و نفقته و ما ترك؟قال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لورثته،إلاّ أن يكون عليه دين فيقضى،أو يكون أوصى بوصيّة فينفذ ذلك لمن أوصى و يجعل ذلك من الثلث</w:t>
      </w:r>
      <w:r>
        <w:rPr>
          <w:rFonts w:eastAsia="Amiri" w:cs="Amiri" w:ascii="Amiri" w:hAnsi="Amiri"/>
          <w:color w:val="111111"/>
          <w:sz w:val="28"/>
          <w:szCs w:val="28"/>
          <w:rtl w:val="true"/>
          <w:lang w:bidi="ar-SA"/>
        </w:rPr>
        <w:t xml:space="preserve">» </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نحن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هذه الرواية كما يحتمل عدم سبق وجوب الحجّ،يحتمل أيضا سبقه على السواء،و لا </w:t>
      </w:r>
      <w:r>
        <w:rPr>
          <w:rStyle w:val="FootnoteAnchor"/>
          <w:rtl w:val="true"/>
        </w:rPr>
        <w:footnoteReference w:id="768"/>
      </w:r>
      <w:r>
        <w:rPr>
          <w:rFonts w:ascii="Amiri" w:hAnsi="Amiri" w:eastAsia="Amiri" w:cs="Amiri"/>
          <w:color w:val="111111"/>
          <w:sz w:val="28"/>
          <w:sz w:val="28"/>
          <w:szCs w:val="28"/>
          <w:rtl w:val="true"/>
          <w:lang w:bidi="ar-SA"/>
        </w:rPr>
        <w:t xml:space="preserve">دلالة فيها </w:t>
      </w:r>
      <w:r>
        <w:rPr>
          <w:rStyle w:val="FootnoteAnchor"/>
          <w:rtl w:val="true"/>
        </w:rPr>
        <w:footnoteReference w:id="769"/>
      </w:r>
      <w:r>
        <w:rPr>
          <w:rFonts w:ascii="Amiri" w:hAnsi="Amiri" w:eastAsia="Amiri" w:cs="Amiri"/>
          <w:color w:val="111111"/>
          <w:sz w:val="28"/>
          <w:sz w:val="28"/>
          <w:szCs w:val="28"/>
          <w:rtl w:val="true"/>
          <w:lang w:bidi="ar-SA"/>
        </w:rPr>
        <w:t>على أحد الأمرين دون الآخر</w:t>
      </w:r>
      <w:r>
        <w:rPr>
          <w:rFonts w:eastAsia="Amiri" w:cs="Amiri" w:ascii="Amiri" w:hAnsi="Amiri"/>
          <w:color w:val="111111"/>
          <w:sz w:val="28"/>
          <w:szCs w:val="28"/>
          <w:rtl w:val="true"/>
          <w:lang w:bidi="ar-SA"/>
        </w:rPr>
        <w:t>.</w:t>
      </w:r>
    </w:p>
    <w:p>
      <w:pPr>
        <w:pStyle w:val="Heading6"/>
        <w:numPr>
          <w:ilvl w:val="5"/>
          <w:numId w:val="1"/>
        </w:numPr>
        <w:rPr/>
      </w:pPr>
      <w:bookmarkStart w:id="527" w:name="__RefHeading___Toc1375244_222507752"/>
      <w:bookmarkStart w:id="528" w:name="_Toc202"/>
      <w:bookmarkEnd w:id="527"/>
      <w:r>
        <w:rPr>
          <w:rtl w:val="true"/>
        </w:rPr>
        <w:t>مسألة</w:t>
      </w:r>
      <w:r>
        <w:rPr>
          <w:rtl w:val="true"/>
        </w:rPr>
        <w:t>:</w:t>
      </w:r>
      <w:r>
        <w:rPr>
          <w:rtl w:val="true"/>
        </w:rPr>
        <w:t>يستحبّ للإنسان أن يحجّ عن أبويه،ميّتين كانا أو حيّين عاجزين،</w:t>
      </w:r>
      <w:bookmarkEnd w:id="528"/>
    </w:p>
    <w:p>
      <w:pPr>
        <w:pStyle w:val="BookText"/>
        <w:rPr/>
      </w:pPr>
      <w:r>
        <w:rPr>
          <w:rFonts w:ascii="IRNazanin" w:hAnsi="IRNazanin" w:eastAsia="IRNazanin"/>
          <w:color w:val="111111"/>
          <w:sz w:val="28"/>
          <w:sz w:val="28"/>
          <w:szCs w:val="28"/>
          <w:rtl w:val="true"/>
          <w:lang w:bidi="fa-IR"/>
        </w:rPr>
        <w:t>بلا خلاف</w:t>
      </w:r>
    </w:p>
    <w:p>
      <w:pPr>
        <w:pStyle w:val="BookText"/>
        <w:rPr/>
      </w:pPr>
      <w:r>
        <w:rPr>
          <w:rFonts w:ascii="Amiri" w:hAnsi="Amiri" w:eastAsia="Amiri" w:cs="Amiri"/>
          <w:color w:val="111111"/>
          <w:sz w:val="28"/>
          <w:sz w:val="28"/>
          <w:szCs w:val="28"/>
          <w:rtl w:val="true"/>
          <w:lang w:bidi="ar-SA"/>
        </w:rPr>
        <w:t>؛لأنّ النبيّ صلّى اللّه عليه و آله أمر أبا رزين،فقال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عن أبيك و اعتمر</w:t>
      </w:r>
      <w:r>
        <w:rPr>
          <w:rFonts w:eastAsia="Amiri" w:cs="Amiri" w:ascii="Amiri" w:hAnsi="Amiri"/>
          <w:color w:val="111111"/>
          <w:sz w:val="28"/>
          <w:szCs w:val="28"/>
          <w:rtl w:val="true"/>
          <w:lang w:bidi="ar-SA"/>
        </w:rPr>
        <w:t xml:space="preserve">»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سألت امرأة النبيّ صلّى اللّه عليه و آله عن أبيها مات و لم يحجّ،قال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حجّي عن أبيك</w:t>
      </w:r>
      <w:r>
        <w:rPr>
          <w:rFonts w:eastAsia="Amiri" w:cs="Amiri" w:ascii="Amiri" w:hAnsi="Amiri"/>
          <w:color w:val="111111"/>
          <w:sz w:val="28"/>
          <w:szCs w:val="28"/>
          <w:rtl w:val="true"/>
          <w:lang w:bidi="ar-SA"/>
        </w:rPr>
        <w:t xml:space="preserve">»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مسلم، عن أبي جعفر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يحجّ عن أبيه،أ يتمتّع؟قال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المتعة له و الحجّ عن أبيه</w:t>
      </w:r>
      <w:r>
        <w:rPr>
          <w:rFonts w:eastAsia="Amiri" w:cs="Amiri" w:ascii="Amiri" w:hAnsi="Amiri"/>
          <w:color w:val="111111"/>
          <w:sz w:val="28"/>
          <w:szCs w:val="28"/>
          <w:rtl w:val="true"/>
          <w:lang w:bidi="ar-SA"/>
        </w:rPr>
        <w:t xml:space="preserve">» </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الحارث بن المغيرة،قال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أمّي ماتت </w:t>
      </w:r>
      <w:bookmarkStart w:id="529" w:name="pg12681_128964"/>
    </w:p>
    <w:p>
      <w:pPr>
        <w:pStyle w:val="BookText"/>
        <w:rPr/>
      </w:pPr>
      <w:bookmarkEnd w:id="529"/>
      <w:r>
        <w:rPr>
          <w:rFonts w:ascii="Amiri" w:hAnsi="Amiri" w:eastAsia="Amiri" w:cs="Amiri"/>
          <w:color w:val="111111"/>
          <w:sz w:val="28"/>
          <w:sz w:val="28"/>
          <w:szCs w:val="28"/>
          <w:rtl w:val="true"/>
          <w:lang w:bidi="ar-SA"/>
        </w:rPr>
        <w:t>و لم تحجّ،قال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عنها فإنّها لك و لها</w:t>
      </w:r>
      <w:r>
        <w:rPr>
          <w:rFonts w:eastAsia="Amiri" w:cs="Amiri" w:ascii="Amiri" w:hAnsi="Amiri"/>
          <w:color w:val="111111"/>
          <w:sz w:val="28"/>
          <w:szCs w:val="28"/>
          <w:rtl w:val="true"/>
          <w:lang w:bidi="ar-SA"/>
        </w:rPr>
        <w:t xml:space="preserve">»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بشير النبّال،قال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والدتي توفّيت و لم تحجّ،قال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يحجّ عنها رجل أو امرأة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أيّهم أحبّ إليك؟قال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أحبّ إليّ</w:t>
      </w:r>
      <w:r>
        <w:rPr>
          <w:rFonts w:eastAsia="Amiri" w:cs="Amiri" w:ascii="Amiri" w:hAnsi="Amiri"/>
          <w:color w:val="111111"/>
          <w:sz w:val="28"/>
          <w:szCs w:val="28"/>
          <w:rtl w:val="true"/>
          <w:lang w:bidi="ar-SA"/>
        </w:rPr>
        <w:t xml:space="preserve">»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سئل أبو عبد اللّه عليه السلام عن رجل مات و له ابن فلم يدر حجّ أبوه أم 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يحجّ عنه،فإن كان أبوه قد حجّ،كتب لأبيه نافلة و للابن فريضة،و إن لم يكن حجّ أبوه،كتب لأبيه فريضة و للابن نافلة</w:t>
      </w:r>
      <w:r>
        <w:rPr>
          <w:rFonts w:eastAsia="Amiri" w:cs="Amiri" w:ascii="Amiri" w:hAnsi="Amiri"/>
          <w:color w:val="111111"/>
          <w:sz w:val="28"/>
          <w:szCs w:val="28"/>
          <w:rtl w:val="true"/>
          <w:lang w:bidi="ar-SA"/>
        </w:rPr>
        <w:t xml:space="preserve">»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ثبت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إذا تبرّع الابن أو غيره بالحجّ عن الميّت،برئت ذمّة الميّت من حجّة الإسلام</w:t>
      </w:r>
      <w:r>
        <w:rPr>
          <w:rFonts w:eastAsia="Amiri" w:cs="Amiri" w:ascii="Amiri" w:hAnsi="Amiri"/>
          <w:color w:val="111111"/>
          <w:sz w:val="28"/>
          <w:szCs w:val="28"/>
          <w:rtl w:val="true"/>
          <w:lang w:bidi="ar-SA"/>
        </w:rPr>
        <w:t>.</w:t>
      </w:r>
    </w:p>
    <w:p>
      <w:pPr>
        <w:pStyle w:val="Heading6"/>
        <w:numPr>
          <w:ilvl w:val="5"/>
          <w:numId w:val="1"/>
        </w:numPr>
        <w:rPr/>
      </w:pPr>
      <w:bookmarkStart w:id="530" w:name="__RefHeading___Toc1375246_222507752"/>
      <w:bookmarkStart w:id="531" w:name="_Toc203"/>
      <w:bookmarkEnd w:id="530"/>
      <w:r>
        <w:rPr>
          <w:rtl w:val="true"/>
        </w:rPr>
        <w:t>مسألة</w:t>
      </w:r>
      <w:r>
        <w:rPr>
          <w:rtl w:val="true"/>
        </w:rPr>
        <w:t>:</w:t>
      </w:r>
      <w:r>
        <w:rPr>
          <w:rtl w:val="true"/>
        </w:rPr>
        <w:t>و إذا حجّ عن غيره،وصل ثواب ذلك إليه و حصل للحاجّ ثواب عظيم</w:t>
      </w:r>
      <w:bookmarkEnd w:id="531"/>
    </w:p>
    <w:p>
      <w:pPr>
        <w:pStyle w:val="BookText"/>
        <w:rPr/>
      </w:pPr>
      <w:r>
        <w:rPr>
          <w:rFonts w:ascii="Amiri" w:hAnsi="Amiri" w:eastAsia="Amiri" w:cs="Amiri"/>
          <w:color w:val="111111"/>
          <w:sz w:val="28"/>
          <w:sz w:val="28"/>
          <w:szCs w:val="28"/>
          <w:rtl w:val="true"/>
          <w:lang w:bidi="ar-SA"/>
        </w:rPr>
        <w:t>؛ لما روى الجمهور عن زيد بن أرقم،قال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حجّ الرجل عن والديه،تقبل منه و منهما و استبشرت أرواحهما في السماء و كتب عند اللّه برّا</w:t>
      </w:r>
      <w:r>
        <w:rPr>
          <w:rFonts w:eastAsia="Amiri" w:cs="Amiri" w:ascii="Amiri" w:hAnsi="Amiri"/>
          <w:color w:val="111111"/>
          <w:sz w:val="28"/>
          <w:szCs w:val="28"/>
          <w:rtl w:val="true"/>
          <w:lang w:bidi="ar-SA"/>
        </w:rPr>
        <w:t xml:space="preserve">»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ابن عبّاس،قال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حجّ عن أبويه أو قضى عنهما مغرما،بعث يوم القيامة مع الأبرار</w:t>
      </w:r>
      <w:r>
        <w:rPr>
          <w:rFonts w:eastAsia="Amiri" w:cs="Amiri" w:ascii="Amiri" w:hAnsi="Amiri"/>
          <w:color w:val="111111"/>
          <w:sz w:val="28"/>
          <w:szCs w:val="28"/>
          <w:rtl w:val="true"/>
          <w:lang w:bidi="ar-SA"/>
        </w:rPr>
        <w:t xml:space="preserve">»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عن جابر </w:t>
      </w:r>
      <w:r>
        <w:rPr>
          <w:rStyle w:val="FootnoteAnchor"/>
          <w:rtl w:val="true"/>
        </w:rPr>
        <w:footnoteReference w:id="77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حجّ عن أبويه أو أمّه فقد قضى عنه حجّته و كان له فضل عشر حجج</w:t>
      </w:r>
      <w:r>
        <w:rPr>
          <w:rFonts w:eastAsia="Amiri" w:cs="Amiri" w:ascii="Amiri" w:hAnsi="Amiri"/>
          <w:color w:val="111111"/>
          <w:sz w:val="28"/>
          <w:szCs w:val="28"/>
          <w:rtl w:val="true"/>
          <w:lang w:bidi="ar-SA"/>
        </w:rPr>
        <w:t xml:space="preserve">»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معاوية بن عمّار،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أبي قد حجّ و إنّ والدتي قد حجّت و إنّ أخويّ قد حجّا و قد أردت أن أدخلهم في حجّتي كأنّي </w:t>
      </w:r>
      <w:r>
        <w:rPr>
          <w:rStyle w:val="FootnoteAnchor"/>
          <w:rtl w:val="true"/>
        </w:rPr>
        <w:footnoteReference w:id="780"/>
      </w:r>
      <w:r>
        <w:rPr>
          <w:rFonts w:ascii="Amiri" w:hAnsi="Amiri" w:eastAsia="Amiri" w:cs="Amiri"/>
          <w:color w:val="111111"/>
          <w:sz w:val="28"/>
          <w:sz w:val="28"/>
          <w:szCs w:val="28"/>
          <w:rtl w:val="true"/>
          <w:lang w:bidi="ar-SA"/>
        </w:rPr>
        <w:t>قد أحببت أن يكونوا معي،فقال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اجعلهم معك فإنّ اللّه عزّ و جلّ جاعل لهم حجّا و لك حجّا و لك أجرا بصلتك إيّاهم</w:t>
      </w:r>
      <w:r>
        <w:rPr>
          <w:rFonts w:eastAsia="Amiri" w:cs="Amiri" w:ascii="Amiri" w:hAnsi="Amiri"/>
          <w:color w:val="111111"/>
          <w:sz w:val="28"/>
          <w:szCs w:val="28"/>
          <w:rtl w:val="true"/>
          <w:lang w:bidi="ar-SA"/>
        </w:rPr>
        <w:t xml:space="preserve">» </w:t>
      </w:r>
      <w:r>
        <w:rPr>
          <w:rStyle w:val="FootnoteAnchor"/>
          <w:rtl w:val="true"/>
        </w:rPr>
        <w:footnoteReference w:id="781"/>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تدخل على الميّت في قبره الصلاة و الصوم و الحجّ و الصدقة و العتق</w:t>
      </w:r>
      <w:r>
        <w:rPr>
          <w:rFonts w:eastAsia="Amiri" w:cs="Amiri" w:ascii="Amiri" w:hAnsi="Amiri"/>
          <w:color w:val="111111"/>
          <w:sz w:val="28"/>
          <w:szCs w:val="28"/>
          <w:rtl w:val="true"/>
          <w:lang w:bidi="ar-SA"/>
        </w:rPr>
        <w:t xml:space="preserve">» </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الأخبار في ذلك كثيرة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أحمد بن حنبل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ينبغي أن يبدأ بالحجّ عن الأمّ إذا كان تطوّعا أو كان واجبا عليهما،و لو لم يكن الحجّ واجبا عليها و كان واجبا على الأب،بدأ به؛لأنّ الأمّ مقدّمة في البرّ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هريرة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رجل إلى رسول اللّه صلّى اللّه عليه و آله،قال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أحقّ الناس بحسن صحابتي؟قال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من؟قال</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أبوك</w:t>
      </w:r>
      <w:r>
        <w:rPr>
          <w:rFonts w:eastAsia="Amiri" w:cs="Amiri" w:ascii="Amiri" w:hAnsi="Amiri"/>
          <w:color w:val="111111"/>
          <w:sz w:val="28"/>
          <w:szCs w:val="28"/>
          <w:rtl w:val="true"/>
          <w:lang w:bidi="ar-SA"/>
        </w:rPr>
        <w:t xml:space="preserve">» </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 xml:space="preserve">.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إذا كان الحجّ واجبا على الأب دونها،فإنّه ينبغي أن يبدأ به؛لأنّه واجب، فيكون أولى من التطوّع</w:t>
      </w:r>
      <w:r>
        <w:rPr>
          <w:rFonts w:eastAsia="Amiri" w:cs="Amiri" w:ascii="Amiri" w:hAnsi="Amiri"/>
          <w:color w:val="111111"/>
          <w:sz w:val="28"/>
          <w:szCs w:val="28"/>
          <w:rtl w:val="true"/>
          <w:lang w:bidi="ar-SA"/>
        </w:rPr>
        <w:t xml:space="preserve">. </w:t>
      </w:r>
      <w:bookmarkStart w:id="532" w:name="pg12681_128967"/>
    </w:p>
    <w:p>
      <w:pPr>
        <w:pStyle w:val="Heading5"/>
        <w:numPr>
          <w:ilvl w:val="4"/>
          <w:numId w:val="1"/>
        </w:numPr>
        <w:rPr/>
      </w:pPr>
      <w:bookmarkStart w:id="533" w:name="__RefHeading___Toc1375248_222507752"/>
      <w:bookmarkStart w:id="534" w:name="_Toc204"/>
      <w:bookmarkEnd w:id="532"/>
      <w:bookmarkEnd w:id="533"/>
      <w:r>
        <w:rPr>
          <w:rtl w:val="true"/>
        </w:rPr>
        <w:t>البحث الثاني</w:t>
      </w:r>
      <w:bookmarkEnd w:id="534"/>
    </w:p>
    <w:p>
      <w:pPr>
        <w:pStyle w:val="Heading6"/>
        <w:numPr>
          <w:ilvl w:val="5"/>
          <w:numId w:val="1"/>
        </w:numPr>
        <w:rPr/>
      </w:pPr>
      <w:bookmarkStart w:id="535" w:name="__RefHeading___Toc1375250_222507752"/>
      <w:bookmarkStart w:id="536" w:name="_Toc205"/>
      <w:bookmarkEnd w:id="535"/>
      <w:r>
        <w:rPr>
          <w:rtl w:val="true"/>
        </w:rPr>
        <w:t>اشارة</w:t>
      </w:r>
      <w:bookmarkEnd w:id="536"/>
    </w:p>
    <w:p>
      <w:pPr>
        <w:pStyle w:val="BookText"/>
        <w:rPr/>
      </w:pPr>
      <w:r>
        <w:rPr>
          <w:rFonts w:ascii="Amiri" w:hAnsi="Amiri" w:eastAsia="Amiri" w:cs="Amiri"/>
          <w:color w:val="111111"/>
          <w:sz w:val="28"/>
          <w:sz w:val="28"/>
          <w:szCs w:val="28"/>
          <w:rtl w:val="true"/>
          <w:lang w:bidi="ar-SA"/>
        </w:rPr>
        <w:t>في أحكام الوصيّة بالحجّ</w:t>
      </w:r>
    </w:p>
    <w:p>
      <w:pPr>
        <w:pStyle w:val="Heading6"/>
        <w:numPr>
          <w:ilvl w:val="5"/>
          <w:numId w:val="1"/>
        </w:numPr>
        <w:rPr/>
      </w:pPr>
      <w:bookmarkStart w:id="537" w:name="__RefHeading___Toc1375252_222507752"/>
      <w:bookmarkStart w:id="538" w:name="_Toc206"/>
      <w:bookmarkEnd w:id="537"/>
      <w:r>
        <w:rPr>
          <w:rtl w:val="true"/>
        </w:rPr>
        <w:t>مسألة</w:t>
      </w:r>
      <w:r>
        <w:rPr>
          <w:rtl w:val="true"/>
        </w:rPr>
        <w:t>:</w:t>
      </w:r>
      <w:r>
        <w:rPr>
          <w:rtl w:val="true"/>
        </w:rPr>
        <w:t>من وجب عليه الحجّ و فرّط فيه ثمّ عجز عن أدائه بنفسه أو بنائبه،</w:t>
      </w:r>
      <w:bookmarkEnd w:id="538"/>
    </w:p>
    <w:p>
      <w:pPr>
        <w:pStyle w:val="BookText"/>
        <w:rPr/>
      </w:pPr>
      <w:r>
        <w:rPr>
          <w:rFonts w:ascii="Amiri" w:hAnsi="Amiri" w:eastAsia="Amiri" w:cs="Amiri"/>
          <w:color w:val="111111"/>
          <w:sz w:val="28"/>
          <w:sz w:val="28"/>
          <w:szCs w:val="28"/>
          <w:rtl w:val="true"/>
          <w:lang w:bidi="ar-SA"/>
        </w:rPr>
        <w:t>وجب عليه أن يوصي به</w:t>
      </w:r>
    </w:p>
    <w:p>
      <w:pPr>
        <w:pStyle w:val="BookText"/>
        <w:rPr/>
      </w:pPr>
      <w:r>
        <w:rPr>
          <w:rFonts w:ascii="Amiri" w:hAnsi="Amiri" w:eastAsia="Amiri" w:cs="Amiri"/>
          <w:color w:val="111111"/>
          <w:sz w:val="28"/>
          <w:sz w:val="28"/>
          <w:szCs w:val="28"/>
          <w:rtl w:val="true"/>
          <w:lang w:bidi="ar-SA"/>
        </w:rPr>
        <w:t>؛لأنّه حقّ واجب و دين ثابت،فتجب الوصيّة به،كغيره من الديون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عَلَيْكُمْ إِذا حَضَرَ أَحَدَكُمُ الْمَوْتُ إِنْ تَرَكَ خَيْراً الْوَصِيَّةُ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لم يوص،وجب على ورثته أن يخرجوا من صلب ماله ما يحجّ به عنه، لأنّه دين،فلا يسقط عن ذمّته بترك الوصيّة به،خلافا لأبي حنيفة،فإنّه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يسقط بوفاته </w:t>
      </w:r>
      <w:r>
        <w:rPr>
          <w:rStyle w:val="FootnoteAnchor"/>
          <w:rtl w:val="true"/>
        </w:rPr>
        <w:footnoteReference w:id="787"/>
      </w:r>
      <w:r>
        <w:rPr>
          <w:rFonts w:ascii="Amiri" w:hAnsi="Amiri" w:eastAsia="Amiri" w:cs="Amiri"/>
          <w:color w:val="111111"/>
          <w:sz w:val="28"/>
          <w:sz w:val="28"/>
          <w:szCs w:val="28"/>
          <w:rtl w:val="true"/>
          <w:lang w:bidi="ar-SA"/>
        </w:rPr>
        <w:t>بمعنى أنّه لا يفعل عنه بعد وفاته و حسابه على اللّه تعالى يلقاه و الحجّ في ذمّته</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لو أوصى،أخرج من الثلث و يكون تطوّعا لا يسقط به الفرض،و كذا نقول في الزكوات و الكفّارات و جزاء الصيد كلّ ذلك يسقط بوفاته فلا يفعل عنه بوجه</w:t>
      </w:r>
      <w:r>
        <w:rPr>
          <w:rFonts w:eastAsia="Amiri" w:cs="Amiri" w:ascii="Amiri" w:hAnsi="Amiri"/>
          <w:color w:val="111111"/>
          <w:sz w:val="28"/>
          <w:szCs w:val="28"/>
          <w:rtl w:val="true"/>
          <w:lang w:bidi="ar-SA"/>
        </w:rPr>
        <w:t xml:space="preserve">. </w:t>
      </w:r>
      <w:bookmarkStart w:id="539" w:name="pg12681_128968"/>
    </w:p>
    <w:p>
      <w:pPr>
        <w:pStyle w:val="BookText"/>
        <w:rPr/>
      </w:pPr>
      <w:bookmarkEnd w:id="539"/>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الخثعميّة </w:t>
      </w:r>
      <w:r>
        <w:rPr>
          <w:rStyle w:val="FootnoteAnchor"/>
          <w:rtl w:val="true"/>
        </w:rPr>
        <w:footnoteReference w:id="788"/>
      </w: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عن سماعة بن مهران،قال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عليه السلام عن الرجل يموت و لم يحجّ حجّة الإسلام و لم يوص بها و هو موسر،فقال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يحجّ عنه من صلب ماله،لا يجوز غير ذلك</w:t>
      </w:r>
      <w:r>
        <w:rPr>
          <w:rFonts w:eastAsia="Amiri" w:cs="Amiri" w:ascii="Amiri" w:hAnsi="Amiri"/>
          <w:color w:val="111111"/>
          <w:sz w:val="28"/>
          <w:szCs w:val="28"/>
          <w:rtl w:val="true"/>
          <w:lang w:bidi="ar-SA"/>
        </w:rPr>
        <w:t xml:space="preserve">»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40" w:name="__RefHeading___Toc1375254_222507752"/>
      <w:bookmarkStart w:id="541" w:name="_Toc207"/>
      <w:bookmarkEnd w:id="540"/>
      <w:r>
        <w:rPr>
          <w:rtl w:val="true"/>
        </w:rPr>
        <w:t>مسألة</w:t>
      </w:r>
      <w:r>
        <w:rPr>
          <w:rtl w:val="true"/>
        </w:rPr>
        <w:t>:</w:t>
      </w:r>
      <w:r>
        <w:rPr>
          <w:rtl w:val="true"/>
        </w:rPr>
        <w:t>و لو لم يكن عليه حجّ واجب فأوصى أن يحجّ عنه تطوّعا،صحّت</w:t>
      </w:r>
      <w:bookmarkEnd w:id="541"/>
    </w:p>
    <w:p>
      <w:pPr>
        <w:pStyle w:val="BookText"/>
        <w:rPr/>
      </w:pPr>
      <w:r>
        <w:rPr>
          <w:rFonts w:ascii="Amiri" w:hAnsi="Amiri" w:eastAsia="Amiri" w:cs="Amiri"/>
          <w:color w:val="111111"/>
          <w:sz w:val="28"/>
          <w:sz w:val="28"/>
          <w:szCs w:val="28"/>
          <w:rtl w:val="true"/>
          <w:lang w:bidi="ar-SA"/>
        </w:rPr>
        <w:t>الوصيّة و أخرجت من الثلث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إليه علماؤنا،و للشافعيّ قولان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بطلان الوصيّة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بَدَّلَهُ بَعْدَ ما سَمِعَهُ فَإِنَّما إِثْمُهُ عَلَى الَّذِينَ يُبَدِّلُونَهُ </w:t>
      </w:r>
      <w:r>
        <w:rPr>
          <w:rStyle w:val="FootnoteAnchor"/>
          <w:rtl w:val="true"/>
        </w:rPr>
        <w:footnoteReference w:id="791"/>
      </w:r>
      <w:r>
        <w:rPr>
          <w:rFonts w:ascii="Amiri" w:hAnsi="Amiri" w:eastAsia="Amiri" w:cs="Amiri"/>
          <w:color w:val="111111"/>
          <w:sz w:val="28"/>
          <w:sz w:val="28"/>
          <w:szCs w:val="28"/>
          <w:rtl w:val="true"/>
          <w:lang w:bidi="ar-SA"/>
        </w:rPr>
        <w:t>و لأنّها عبادة تصحّ الوصيّة بها واجبة،فتصحّ مندوبة</w:t>
      </w:r>
      <w:r>
        <w:rPr>
          <w:rFonts w:eastAsia="Amiri" w:cs="Amiri" w:ascii="Amiri" w:hAnsi="Amiri"/>
          <w:color w:val="111111"/>
          <w:sz w:val="28"/>
          <w:szCs w:val="28"/>
          <w:rtl w:val="true"/>
          <w:lang w:bidi="ar-SA"/>
        </w:rPr>
        <w:t>.</w:t>
      </w:r>
    </w:p>
    <w:p>
      <w:pPr>
        <w:pStyle w:val="Heading6"/>
        <w:numPr>
          <w:ilvl w:val="5"/>
          <w:numId w:val="1"/>
        </w:numPr>
        <w:rPr/>
      </w:pPr>
      <w:bookmarkStart w:id="542" w:name="__RefHeading___Toc1375256_222507752"/>
      <w:bookmarkStart w:id="543" w:name="_Toc208"/>
      <w:bookmarkEnd w:id="542"/>
      <w:r>
        <w:rPr>
          <w:rtl w:val="true"/>
        </w:rPr>
        <w:t>مسألة</w:t>
      </w:r>
      <w:r>
        <w:rPr>
          <w:rtl w:val="true"/>
        </w:rPr>
        <w:t>:</w:t>
      </w:r>
      <w:r>
        <w:rPr>
          <w:rtl w:val="true"/>
        </w:rPr>
        <w:t>و لو لم يوص بحجّة الإسلام مع وجوبها مع وجوبها عليه فقد قلنا</w:t>
      </w:r>
      <w:r>
        <w:rPr>
          <w:rtl w:val="true"/>
        </w:rPr>
        <w:t>:</w:t>
      </w:r>
      <w:r>
        <w:rPr>
          <w:rtl w:val="true"/>
        </w:rPr>
        <w:t>إنّه يجب أن</w:t>
      </w:r>
      <w:bookmarkEnd w:id="543"/>
    </w:p>
    <w:p>
      <w:pPr>
        <w:pStyle w:val="BookText"/>
        <w:rPr/>
      </w:pPr>
      <w:r>
        <w:rPr>
          <w:rFonts w:ascii="Amiri" w:hAnsi="Amiri" w:eastAsia="Amiri" w:cs="Amiri"/>
          <w:color w:val="111111"/>
          <w:sz w:val="28"/>
          <w:sz w:val="28"/>
          <w:szCs w:val="28"/>
          <w:rtl w:val="true"/>
          <w:lang w:bidi="ar-SA"/>
        </w:rPr>
        <w:t>يخرج عنه من صلب ماله</w:t>
      </w:r>
    </w:p>
    <w:p>
      <w:pPr>
        <w:pStyle w:val="BookText"/>
        <w:rPr/>
      </w:pPr>
      <w:r>
        <w:rPr>
          <w:rFonts w:ascii="Amiri" w:hAnsi="Amiri" w:eastAsia="Amiri" w:cs="Amiri"/>
          <w:color w:val="111111"/>
          <w:sz w:val="28"/>
          <w:sz w:val="28"/>
          <w:szCs w:val="28"/>
          <w:rtl w:val="true"/>
          <w:lang w:bidi="ar-SA"/>
        </w:rPr>
        <w:t>ما يستأجر به عنه،و لو لم يخلّف شيئا،استحبّ للورثة قضاؤها عنه و تبرأ بذلك ذمّته،و كذا لو خلّف مالا و تبرّع بها بعض ورثته أو أجنبيّ؛ لأنّ الذمّة تبرأ مع العوض فكذا بدونه؛لأنّ الواجب هو الحجّ عنه و قد حصل</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عمّار بن عمير </w:t>
      </w:r>
      <w:r>
        <w:rPr>
          <w:rStyle w:val="FootnoteAnchor"/>
          <w:rtl w:val="true"/>
        </w:rPr>
        <w:footnoteReference w:id="79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bookmarkStart w:id="544" w:name="pg12681_128969"/>
    </w:p>
    <w:p>
      <w:pPr>
        <w:pStyle w:val="BookText"/>
        <w:rPr/>
      </w:pPr>
      <w:bookmarkEnd w:id="544"/>
      <w:r>
        <w:rPr>
          <w:rFonts w:ascii="Amiri" w:hAnsi="Amiri" w:eastAsia="Amiri" w:cs="Amiri"/>
          <w:color w:val="111111"/>
          <w:sz w:val="28"/>
          <w:sz w:val="28"/>
          <w:szCs w:val="28"/>
          <w:rtl w:val="true"/>
          <w:lang w:bidi="ar-SA"/>
        </w:rPr>
        <w:t>بلغني عنك أنّك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رجلا مات و لم يحجّ حجّة الإسلام فأحجّ عنه بعض أهله،أجزأ ذلك عنه،فقال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أنّه حدّثني عن رسول اللّه صلّى اللّه عليه و آله أنّه أتاه رجل،فقال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اللّه،إنّ أبي مات و لم يحجّ حجّة الإسلام،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عنه،فإنّ ذلك يجزئ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الصحيح عن معاوية بن عمّار،قال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رجل مات و لم يكن له مال و لم يحجّ حجّة الإسلام فأحجّ عنه بعض إخوانه هل يجزئ عنه؟أو هي ناقصة؟قال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هي حجّة تامّة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لأنّ النبيّ صلّى اللّه عليه و آله أمر الخثعميّة بالحجّ عن أبيها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 لم يستفصل لمّا سألته،فيدلّ على العموم</w:t>
      </w:r>
      <w:r>
        <w:rPr>
          <w:rFonts w:eastAsia="Amiri" w:cs="Amiri" w:ascii="Amiri" w:hAnsi="Amiri"/>
          <w:color w:val="111111"/>
          <w:sz w:val="28"/>
          <w:szCs w:val="28"/>
          <w:rtl w:val="true"/>
          <w:lang w:bidi="ar-SA"/>
        </w:rPr>
        <w:t>.</w:t>
      </w:r>
    </w:p>
    <w:p>
      <w:pPr>
        <w:pStyle w:val="Heading6"/>
        <w:numPr>
          <w:ilvl w:val="5"/>
          <w:numId w:val="1"/>
        </w:numPr>
        <w:rPr/>
      </w:pPr>
      <w:bookmarkStart w:id="545" w:name="__RefHeading___Toc1375258_222507752"/>
      <w:bookmarkStart w:id="546" w:name="_Toc209"/>
      <w:bookmarkEnd w:id="545"/>
      <w:r>
        <w:rPr>
          <w:rtl w:val="true"/>
        </w:rPr>
        <w:t>مسألة</w:t>
      </w:r>
      <w:r>
        <w:rPr>
          <w:rtl w:val="true"/>
        </w:rPr>
        <w:t>:</w:t>
      </w:r>
      <w:r>
        <w:rPr>
          <w:rtl w:val="true"/>
        </w:rPr>
        <w:t>إذا أوصى بحجّة الإسلام و لم يعيّن المقدار،انصرف إلى أجرة المثل من</w:t>
      </w:r>
      <w:bookmarkEnd w:id="546"/>
    </w:p>
    <w:p>
      <w:pPr>
        <w:pStyle w:val="BookText"/>
        <w:rPr/>
      </w:pPr>
      <w:r>
        <w:rPr>
          <w:rFonts w:ascii="Amiri" w:hAnsi="Amiri" w:eastAsia="Amiri" w:cs="Amiri"/>
          <w:color w:val="111111"/>
          <w:sz w:val="28"/>
          <w:sz w:val="28"/>
          <w:szCs w:val="28"/>
          <w:rtl w:val="true"/>
          <w:lang w:bidi="ar-SA"/>
        </w:rPr>
        <w:t>جميع المال</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صرفها إلى أجرة المثل؛فلأنّ الوصيّة يجب العمل بها مع الاحتياط للورثة، فيكون ما جرت العادة به كالمنطوق به،و هو المراد من أجرة المثل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لأنّه لو و كلّه </w:t>
      </w:r>
      <w:bookmarkStart w:id="547" w:name="pg12681_128970"/>
    </w:p>
    <w:p>
      <w:pPr>
        <w:pStyle w:val="BookText"/>
        <w:rPr/>
      </w:pPr>
      <w:bookmarkEnd w:id="547"/>
      <w:r>
        <w:rPr>
          <w:rFonts w:ascii="Amiri" w:hAnsi="Amiri" w:eastAsia="Amiri" w:cs="Amiri"/>
          <w:color w:val="111111"/>
          <w:sz w:val="28"/>
          <w:sz w:val="28"/>
          <w:szCs w:val="28"/>
          <w:rtl w:val="true"/>
          <w:lang w:bidi="ar-SA"/>
        </w:rPr>
        <w:t>في بيع أو شراء و لم يعيّن الثمن،انصرف إلى ثمن المثل عادة،فكذا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خروجها من الأصل؛فلأنّه دين،و قد سلف البحث فيه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يدلّ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معاوية بن عمّار،قال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رجل مات فأوصى أن يحجّ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صرورة فمن جميع المال،و إن كان تطوّعا فمن ثلثه</w:t>
      </w:r>
      <w:r>
        <w:rPr>
          <w:rFonts w:eastAsia="Amiri" w:cs="Amiri" w:ascii="Amiri" w:hAnsi="Amiri"/>
          <w:color w:val="111111"/>
          <w:sz w:val="28"/>
          <w:szCs w:val="28"/>
          <w:rtl w:val="true"/>
          <w:lang w:bidi="ar-SA"/>
        </w:rPr>
        <w:t xml:space="preserve">» </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لو عيّن المقدار،فإن كان بقدر أجرة المثل فلا بحث،يخرج من صلب المال،و إن كان أكثر من أجرة المثل،أخرج مقدار أجرة المثل من صلب المال، و الزائد من الثلث؛لأنّه ضمن وصيّة شيئين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واجب،و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تطوّع، فيخرج الواجب من الأصل،و التطوّع من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أقلّ من أجرة المثل،وجب على الورثة إكمال الأجرة من التركة،كما لو لم يوص</w:t>
      </w:r>
      <w:r>
        <w:rPr>
          <w:rFonts w:eastAsia="Amiri" w:cs="Amiri" w:ascii="Amiri" w:hAnsi="Amiri"/>
          <w:color w:val="111111"/>
          <w:sz w:val="28"/>
          <w:szCs w:val="28"/>
          <w:rtl w:val="true"/>
          <w:lang w:bidi="ar-SA"/>
        </w:rPr>
        <w:t>.</w:t>
      </w:r>
    </w:p>
    <w:p>
      <w:pPr>
        <w:pStyle w:val="Heading6"/>
        <w:numPr>
          <w:ilvl w:val="5"/>
          <w:numId w:val="1"/>
        </w:numPr>
        <w:rPr/>
      </w:pPr>
      <w:bookmarkStart w:id="548" w:name="__RefHeading___Toc1375260_222507752"/>
      <w:bookmarkStart w:id="549" w:name="_Toc210"/>
      <w:bookmarkEnd w:id="548"/>
      <w:r>
        <w:rPr>
          <w:rtl w:val="true"/>
        </w:rPr>
        <w:t>مسألة</w:t>
      </w:r>
      <w:r>
        <w:rPr>
          <w:rtl w:val="true"/>
        </w:rPr>
        <w:t>:</w:t>
      </w:r>
      <w:r>
        <w:rPr>
          <w:rtl w:val="true"/>
        </w:rPr>
        <w:t>و لو مات و لم يخلّف شيئا سوى قدر ما يحجّ به عنه و كان عليه حجّة</w:t>
      </w:r>
      <w:bookmarkEnd w:id="549"/>
    </w:p>
    <w:p>
      <w:pPr>
        <w:pStyle w:val="BookText"/>
        <w:rPr/>
      </w:pPr>
      <w:r>
        <w:rPr>
          <w:rFonts w:ascii="Amiri" w:hAnsi="Amiri" w:eastAsia="Amiri" w:cs="Amiri"/>
          <w:color w:val="111111"/>
          <w:sz w:val="28"/>
          <w:sz w:val="28"/>
          <w:szCs w:val="28"/>
          <w:rtl w:val="true"/>
          <w:lang w:bidi="ar-SA"/>
        </w:rPr>
        <w:t>الإسلام،صرف في الحجّ و لا شيء للوارث</w:t>
      </w:r>
    </w:p>
    <w:p>
      <w:pPr>
        <w:pStyle w:val="BookText"/>
        <w:rPr/>
      </w:pPr>
      <w:r>
        <w:rPr>
          <w:rFonts w:ascii="Amiri" w:hAnsi="Amiri" w:eastAsia="Amiri" w:cs="Amiri"/>
          <w:color w:val="111111"/>
          <w:sz w:val="28"/>
          <w:sz w:val="28"/>
          <w:szCs w:val="28"/>
          <w:rtl w:val="true"/>
          <w:lang w:bidi="ar-SA"/>
        </w:rPr>
        <w:t>؛لأنّه دين و لا إرث إلاّ بعد قضائه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رئاب،قال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رجل أوصى أن يحجّ عنه حجّة الإسلام فلم يبلغ جميع ما ترك إلاّ خمسين درهما،قال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يحجّ عنه من بعض المواقيت التي وقّتها رسول اللّه صلّى اللّه عليه و آله من قرب</w:t>
      </w:r>
      <w:r>
        <w:rPr>
          <w:rFonts w:eastAsia="Amiri" w:cs="Amiri" w:ascii="Amiri" w:hAnsi="Amiri"/>
          <w:color w:val="111111"/>
          <w:sz w:val="28"/>
          <w:szCs w:val="28"/>
          <w:rtl w:val="true"/>
          <w:lang w:bidi="ar-SA"/>
        </w:rPr>
        <w:t xml:space="preserve">» </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يعارض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معاوية بن عمّار،عن </w:t>
      </w:r>
      <w:bookmarkStart w:id="550" w:name="pg12681_128971"/>
    </w:p>
    <w:p>
      <w:pPr>
        <w:pStyle w:val="BookText"/>
        <w:rPr/>
      </w:pPr>
      <w:bookmarkEnd w:id="550"/>
      <w:r>
        <w:rPr>
          <w:rFonts w:ascii="Amiri" w:hAnsi="Amiri" w:eastAsia="Amiri" w:cs="Amiri"/>
          <w:color w:val="111111"/>
          <w:sz w:val="28"/>
          <w:sz w:val="28"/>
          <w:szCs w:val="28"/>
          <w:rtl w:val="true"/>
          <w:lang w:bidi="ar-SA"/>
        </w:rPr>
        <w:t>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 لم يحجّ حجّة الإسلام و لم يترك إلاّ بقدر نفقة الحجّ فورثته أحقّ بما ترك،إن شاءوا حجّوا عنه،و إن شاءوا أكلوا</w:t>
      </w:r>
      <w:r>
        <w:rPr>
          <w:rFonts w:eastAsia="Amiri" w:cs="Amiri" w:ascii="Amiri" w:hAnsi="Amiri"/>
          <w:color w:val="111111"/>
          <w:sz w:val="28"/>
          <w:szCs w:val="28"/>
          <w:rtl w:val="true"/>
          <w:lang w:bidi="ar-SA"/>
        </w:rPr>
        <w:t xml:space="preserve">» </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لأنّا نقول بموجبه؛إذ يحتمل أن يكون الميّت لم يجب عليه حجّة الإسلام،فإنّ الحديث لم يتضمّن وجوب الحجّ على الميّت،بل إنّه مات و لم يحجّ،فجاز أن يكون مع عدم الوجوب،كما جاز أن يكون معه</w:t>
      </w:r>
      <w:r>
        <w:rPr>
          <w:rFonts w:eastAsia="Amiri" w:cs="Amiri" w:ascii="Amiri" w:hAnsi="Amiri"/>
          <w:color w:val="111111"/>
          <w:sz w:val="28"/>
          <w:szCs w:val="28"/>
          <w:rtl w:val="true"/>
          <w:lang w:bidi="ar-SA"/>
        </w:rPr>
        <w:t>.</w:t>
      </w:r>
    </w:p>
    <w:p>
      <w:pPr>
        <w:pStyle w:val="Heading6"/>
        <w:numPr>
          <w:ilvl w:val="5"/>
          <w:numId w:val="1"/>
        </w:numPr>
        <w:rPr/>
      </w:pPr>
      <w:bookmarkStart w:id="551" w:name="__RefHeading___Toc1375262_222507752"/>
      <w:bookmarkStart w:id="552" w:name="_Toc211"/>
      <w:bookmarkEnd w:id="551"/>
      <w:r>
        <w:rPr>
          <w:rtl w:val="true"/>
        </w:rPr>
        <w:t>مسألة</w:t>
      </w:r>
      <w:r>
        <w:rPr>
          <w:rtl w:val="true"/>
        </w:rPr>
        <w:t>:</w:t>
      </w:r>
      <w:r>
        <w:rPr>
          <w:rtl w:val="true"/>
        </w:rPr>
        <w:t>من أوصى بحجّ و غيره،فإن كان الجميع واجبا،أخرج من أصل المال</w:t>
      </w:r>
      <w:bookmarkEnd w:id="552"/>
    </w:p>
    <w:p>
      <w:pPr>
        <w:pStyle w:val="BookText"/>
        <w:rPr/>
      </w:pPr>
      <w:r>
        <w:rPr>
          <w:rFonts w:ascii="Amiri" w:hAnsi="Amiri" w:eastAsia="Amiri" w:cs="Amiri"/>
          <w:color w:val="111111"/>
          <w:sz w:val="28"/>
          <w:sz w:val="28"/>
          <w:szCs w:val="28"/>
          <w:rtl w:val="true"/>
          <w:lang w:bidi="ar-SA"/>
        </w:rPr>
        <w:t>و إن لم يف قسّم بالحصص،و إن لم يكن الجميع واجبا،أخرج من الثلث،فإن وفى الثلث بالجميع،عمل بمقتضى وصيّته،و إن لم يف بذلك،بدئ بما أوصى به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هاهنا شيء واحد و هو أن يكون الجميع واجبا و لا يفي المال به،فإنّه يبدأ بالحجّ؛لأنّه دين اللّه فيكون أحقّ بالقضاء؛لقوله عليه السلام للخثعميّة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فدين اللّه أحقّ أن يقضى</w:t>
      </w:r>
      <w:r>
        <w:rPr>
          <w:rFonts w:eastAsia="Amiri" w:cs="Amiri" w:ascii="Amiri" w:hAnsi="Amiri"/>
          <w:color w:val="111111"/>
          <w:sz w:val="28"/>
          <w:szCs w:val="28"/>
          <w:rtl w:val="true"/>
          <w:lang w:bidi="ar-SA"/>
        </w:rPr>
        <w:t xml:space="preserve">» </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عن معاوية بن عمّار،قال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امرأة هلكت فأوصت بثلثها يتصدّق به عنها و يحجّ عنها و يعتق عنها،فلم يسع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Style w:val="FootnoteAnchor"/>
          <w:rtl w:val="true"/>
        </w:rPr>
        <w:footnoteReference w:id="798"/>
      </w:r>
      <w:r>
        <w:rPr>
          <w:rFonts w:ascii="Amiri" w:hAnsi="Amiri" w:eastAsia="Amiri" w:cs="Amiri"/>
          <w:color w:val="111111"/>
          <w:sz w:val="28"/>
          <w:sz w:val="28"/>
          <w:szCs w:val="28"/>
          <w:rtl w:val="true"/>
          <w:lang w:bidi="ar-SA"/>
        </w:rPr>
        <w:t>فسألت أبا حنيفة و سفيان الثوريّ،فقال كلّ واحد 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إلى رجل قد حجّ فقطع به،فيقوى،و رجل قد سعى في فكاك رقبته فبقي عليه شيء،فيعتق </w:t>
      </w:r>
      <w:r>
        <w:rPr>
          <w:rStyle w:val="FootnoteAnchor"/>
          <w:rtl w:val="true"/>
        </w:rPr>
        <w:footnoteReference w:id="799"/>
      </w:r>
      <w:r>
        <w:rPr>
          <w:rFonts w:ascii="Amiri" w:hAnsi="Amiri" w:eastAsia="Amiri" w:cs="Amiri"/>
          <w:color w:val="111111"/>
          <w:sz w:val="28"/>
          <w:sz w:val="28"/>
          <w:szCs w:val="28"/>
          <w:rtl w:val="true"/>
          <w:lang w:bidi="ar-SA"/>
        </w:rPr>
        <w:t>، و يتصدّق بالبقيّة،فأعجبني هذا القول و قلت للقوم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أهل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قد </w:t>
      </w:r>
      <w:bookmarkStart w:id="553" w:name="pg12681_128972"/>
    </w:p>
    <w:p>
      <w:pPr>
        <w:pStyle w:val="BookText"/>
        <w:rPr/>
      </w:pPr>
      <w:bookmarkEnd w:id="553"/>
      <w:r>
        <w:rPr>
          <w:rFonts w:ascii="Amiri" w:hAnsi="Amiri" w:eastAsia="Amiri" w:cs="Amiri"/>
          <w:color w:val="111111"/>
          <w:sz w:val="28"/>
          <w:sz w:val="28"/>
          <w:szCs w:val="28"/>
          <w:rtl w:val="true"/>
          <w:lang w:bidi="ar-SA"/>
        </w:rPr>
        <w:t>سألت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Style w:val="FootnoteAnchor"/>
          <w:rtl w:val="true"/>
        </w:rPr>
        <w:footnoteReference w:id="800"/>
      </w:r>
      <w:r>
        <w:rPr>
          <w:rFonts w:ascii="Amiri" w:hAnsi="Amiri" w:eastAsia="Amiri" w:cs="Amiri"/>
          <w:color w:val="111111"/>
          <w:sz w:val="28"/>
          <w:sz w:val="28"/>
          <w:szCs w:val="28"/>
          <w:rtl w:val="true"/>
          <w:lang w:bidi="ar-SA"/>
        </w:rPr>
        <w:t>،فتريدون أن أسأل لكم من هو أوثق من هؤلاء؟قالوا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فسألت أبا عبد اللّه عليه السلام عن ذلك،فقال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ابدأ بالحجّ فإنّ الحجّ فريضة و ما بقي فضعه في النوافل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فأتيت أبا حنيفة،قلت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سألت فلانا،فقال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و كذا،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اللّه الحقّ،فأخذ به و ألقى هذه المسألة على أصحابه،و قعدت لحاجة لي بعد انصرافه،فسمعتهم يتطارحونها،فقال بعضهم بقول أبي حنيفة الأوّل،فخطّأه من كان سمع هذا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هذا من أبي حنيفة منذ عشرين سنة </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54" w:name="__RefHeading___Toc1375264_222507752"/>
      <w:bookmarkStart w:id="555" w:name="_Toc212"/>
      <w:bookmarkEnd w:id="554"/>
      <w:r>
        <w:rPr>
          <w:rtl w:val="true"/>
        </w:rPr>
        <w:t>مسألة</w:t>
      </w:r>
      <w:r>
        <w:rPr>
          <w:rtl w:val="true"/>
        </w:rPr>
        <w:t>:</w:t>
      </w:r>
      <w:r>
        <w:rPr>
          <w:rtl w:val="true"/>
        </w:rPr>
        <w:t>لو أوصى أن يحجّ عنه و لم يعيّن المرّات،قال الشيخ</w:t>
      </w:r>
      <w:r>
        <w:rPr>
          <w:rtl w:val="true"/>
        </w:rPr>
        <w:t>-</w:t>
      </w:r>
      <w:r>
        <w:rPr>
          <w:rtl w:val="true"/>
        </w:rPr>
        <w:t>رحمه اللّه</w:t>
      </w:r>
      <w:r>
        <w:rPr>
          <w:rtl w:val="true"/>
        </w:rPr>
        <w:t>-:</w:t>
      </w:r>
      <w:bookmarkEnd w:id="555"/>
    </w:p>
    <w:p>
      <w:pPr>
        <w:pStyle w:val="BookText"/>
        <w:rPr/>
      </w:pPr>
      <w:r>
        <w:rPr>
          <w:rFonts w:ascii="Amiri" w:hAnsi="Amiri" w:eastAsia="Amiri" w:cs="Amiri"/>
          <w:color w:val="111111"/>
          <w:sz w:val="28"/>
          <w:sz w:val="28"/>
          <w:szCs w:val="28"/>
          <w:rtl w:val="true"/>
          <w:lang w:bidi="ar-SA"/>
        </w:rPr>
        <w:t>وجب أن يحجّ عنه ما بقي من ثلثه شيء</w:t>
      </w:r>
    </w:p>
    <w:p>
      <w:pPr>
        <w:pStyle w:val="BookText"/>
        <w:rPr/>
      </w:pPr>
      <w:r>
        <w:rPr>
          <w:rStyle w:val="FootnoteAnchor"/>
          <w:rtl w:val="true"/>
        </w:rPr>
        <w:footnoteReference w:id="8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التحرير أن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يعلم منه إرادة التكرار،حجّ عنه مرّة واحدة؛لأنّه القدر المعلوم و ما عداه منفيّ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 الأمر بمجرّده لا يقتضي التكرار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الأصل بقاء التركة على الورثة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علم إرادة التكرار،حجّ عنه بمقدار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رواه عن محمّد بن الحسن أنّه قال لأبي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فداك قد اضطررت إلى مسألتك،فقال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سعد أوصى</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حجّوا عنّي،مبهما و لم يسمّ شيئا،و لا ندري كيف ذلك؟فقال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عنه ما دام له مال</w:t>
      </w:r>
      <w:r>
        <w:rPr>
          <w:rFonts w:eastAsia="Amiri" w:cs="Amiri" w:ascii="Amiri" w:hAnsi="Amiri"/>
          <w:color w:val="111111"/>
          <w:sz w:val="28"/>
          <w:szCs w:val="28"/>
          <w:rtl w:val="true"/>
          <w:lang w:bidi="ar-SA"/>
        </w:rPr>
        <w:t xml:space="preserve">» </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 xml:space="preserve">. </w:t>
      </w:r>
      <w:bookmarkStart w:id="556" w:name="pg12681_128973"/>
    </w:p>
    <w:p>
      <w:pPr>
        <w:pStyle w:val="BookText"/>
        <w:rPr/>
      </w:pPr>
      <w:bookmarkEnd w:id="556"/>
      <w:r>
        <w:rPr>
          <w:rFonts w:ascii="Amiri" w:hAnsi="Amiri" w:eastAsia="Amiri" w:cs="Amiri"/>
          <w:color w:val="111111"/>
          <w:sz w:val="28"/>
          <w:sz w:val="28"/>
          <w:szCs w:val="28"/>
          <w:rtl w:val="true"/>
          <w:lang w:bidi="ar-SA"/>
        </w:rPr>
        <w:t xml:space="preserve">و عن محمّد بن الحسين بن أبي خالد </w:t>
      </w:r>
      <w:r>
        <w:rPr>
          <w:rStyle w:val="FootnoteAnchor"/>
          <w:rtl w:val="true"/>
        </w:rPr>
        <w:footnoteReference w:id="80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 عن رجل أوصى أن يحجّ عنه مبهما،فقال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يحجّ عنه ما بقي من ثلثه شيء</w:t>
      </w:r>
      <w:r>
        <w:rPr>
          <w:rFonts w:eastAsia="Amiri" w:cs="Amiri" w:ascii="Amiri" w:hAnsi="Amiri"/>
          <w:color w:val="111111"/>
          <w:sz w:val="28"/>
          <w:szCs w:val="28"/>
          <w:rtl w:val="true"/>
          <w:lang w:bidi="ar-SA"/>
        </w:rPr>
        <w:t xml:space="preserve">» </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نحن نحمل هاتين الروايتين على ما إذا علم منه التكرار و لم يعيّن المرّات</w:t>
      </w:r>
      <w:r>
        <w:rPr>
          <w:rFonts w:eastAsia="Amiri" w:cs="Amiri" w:ascii="Amiri" w:hAnsi="Amiri"/>
          <w:color w:val="111111"/>
          <w:sz w:val="28"/>
          <w:szCs w:val="28"/>
          <w:rtl w:val="true"/>
          <w:lang w:bidi="ar-SA"/>
        </w:rPr>
        <w:t>.</w:t>
      </w:r>
    </w:p>
    <w:p>
      <w:pPr>
        <w:pStyle w:val="Heading6"/>
        <w:numPr>
          <w:ilvl w:val="5"/>
          <w:numId w:val="1"/>
        </w:numPr>
        <w:rPr/>
      </w:pPr>
      <w:bookmarkStart w:id="557" w:name="__RefHeading___Toc1375266_222507752"/>
      <w:bookmarkStart w:id="558" w:name="_Toc213"/>
      <w:bookmarkEnd w:id="557"/>
      <w:r>
        <w:rPr>
          <w:rtl w:val="true"/>
        </w:rPr>
        <w:t>مسألة</w:t>
      </w:r>
      <w:r>
        <w:rPr>
          <w:rtl w:val="true"/>
        </w:rPr>
        <w:t>:</w:t>
      </w:r>
      <w:r>
        <w:rPr>
          <w:rtl w:val="true"/>
        </w:rPr>
        <w:t>لو أوصى أن يحجّ عنه كلّ سنة بشيء معلوم يقصر نصيب كلّ سنة عن</w:t>
      </w:r>
      <w:bookmarkEnd w:id="558"/>
    </w:p>
    <w:p>
      <w:pPr>
        <w:pStyle w:val="BookText"/>
        <w:rPr/>
      </w:pPr>
      <w:r>
        <w:rPr>
          <w:rFonts w:ascii="Amiri" w:hAnsi="Amiri" w:eastAsia="Amiri" w:cs="Amiri"/>
          <w:color w:val="111111"/>
          <w:sz w:val="28"/>
          <w:sz w:val="28"/>
          <w:szCs w:val="28"/>
          <w:rtl w:val="true"/>
          <w:lang w:bidi="ar-SA"/>
        </w:rPr>
        <w:t>الحجّ،جعل نصيب سنتين فما زاد لسنة واحدة</w:t>
      </w:r>
    </w:p>
    <w:p>
      <w:pPr>
        <w:pStyle w:val="BookText"/>
        <w:rPr/>
      </w:pPr>
      <w:r>
        <w:rPr>
          <w:rFonts w:ascii="Amiri" w:hAnsi="Amiri" w:eastAsia="Amiri" w:cs="Amiri"/>
          <w:color w:val="111111"/>
          <w:sz w:val="28"/>
          <w:sz w:val="28"/>
          <w:szCs w:val="28"/>
          <w:rtl w:val="true"/>
          <w:lang w:bidi="ar-SA"/>
        </w:rPr>
        <w:t>؛لأنّه انتقل بالوصيّة عن ملك الورثة، و وجب عليه صرفه فيما عيّنه الموصي بقدر الإمكان،و لا طريق إلاّ ما ذكرناه، فتعيّن</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مهزيار،قال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إليه عليّ بن محمّد الحضينيّ </w:t>
      </w:r>
      <w:r>
        <w:rPr>
          <w:rStyle w:val="FootnoteAnchor"/>
          <w:rtl w:val="true"/>
        </w:rPr>
        <w:footnoteReference w:id="806"/>
      </w:r>
      <w:r>
        <w:rPr>
          <w:rFonts w:ascii="Amiri" w:hAnsi="Amiri" w:eastAsia="Amiri" w:cs="Amiri"/>
          <w:color w:val="111111"/>
          <w:sz w:val="28"/>
          <w:sz w:val="28"/>
          <w:szCs w:val="28"/>
          <w:rtl w:val="true"/>
          <w:lang w:bidi="ar-SA"/>
        </w:rPr>
        <w:t xml:space="preserve">أنّ ابن عمّي أوصى أن يحجّ عنه بخمسة عشر دينارا في </w:t>
      </w:r>
      <w:bookmarkStart w:id="559" w:name="pg12681_128974"/>
    </w:p>
    <w:p>
      <w:pPr>
        <w:pStyle w:val="BookText"/>
        <w:rPr/>
      </w:pPr>
      <w:bookmarkEnd w:id="559"/>
      <w:r>
        <w:rPr>
          <w:rFonts w:ascii="Amiri" w:hAnsi="Amiri" w:eastAsia="Amiri" w:cs="Amiri"/>
          <w:color w:val="111111"/>
          <w:sz w:val="28"/>
          <w:sz w:val="28"/>
          <w:szCs w:val="28"/>
          <w:rtl w:val="true"/>
          <w:lang w:bidi="ar-SA"/>
        </w:rPr>
        <w:t>كلّ سنة و ليس يكفي،فما تأمر في ذلك؟فكتب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تجعل حجّتين حجّة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،فإنّ اللّه تعالى عالم بذلك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ابن بابويه،قال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إبراهيم بن مهزيار إلى أبي محمّد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أعلمك أنّ مولاك عليّ بن مهزيار أوصى أن يحجّ عنه من ضيعة صيّر ربعها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للحجّة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في كلّ سنة بعشرين دينارا و أنّه منذ انقطع طريق البصرة تضاعفت المئونة على الناس فليس يكتفون بعشرين دينارا،و كذلك أوصى 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مواليك في حجّتين،فكتب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يجعل ثلاث حجج حجّتين إن شاء اللّه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6"/>
        <w:numPr>
          <w:ilvl w:val="5"/>
          <w:numId w:val="1"/>
        </w:numPr>
        <w:rPr/>
      </w:pPr>
      <w:bookmarkStart w:id="560" w:name="__RefHeading___Toc1375268_222507752"/>
      <w:bookmarkStart w:id="561" w:name="_Toc214"/>
      <w:bookmarkEnd w:id="560"/>
      <w:r>
        <w:rPr>
          <w:rtl w:val="true"/>
        </w:rPr>
        <w:t>مسألة</w:t>
      </w:r>
      <w:r>
        <w:rPr>
          <w:rtl w:val="true"/>
        </w:rPr>
        <w:t>:</w:t>
      </w:r>
      <w:r>
        <w:rPr>
          <w:rtl w:val="true"/>
        </w:rPr>
        <w:t>لو حصل عند إنسان مال لميّت وديعة و كان على الميّت حجّة الإسلام</w:t>
      </w:r>
      <w:bookmarkEnd w:id="561"/>
    </w:p>
    <w:p>
      <w:pPr>
        <w:pStyle w:val="BookText"/>
        <w:rPr/>
      </w:pPr>
      <w:r>
        <w:rPr>
          <w:rFonts w:ascii="Amiri" w:hAnsi="Amiri" w:eastAsia="Amiri" w:cs="Amiri"/>
          <w:color w:val="111111"/>
          <w:sz w:val="28"/>
          <w:sz w:val="28"/>
          <w:szCs w:val="28"/>
          <w:rtl w:val="true"/>
          <w:lang w:bidi="ar-SA"/>
        </w:rPr>
        <w:t>مستقرّة،و علم أنّ الورثة لا يؤدّون الحجّ،جاز أن يقتطع</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أجرة الحجّ و يدفع إلى الورثة ما بقي،لأنّ الحجّ دين على الميّت فلا يستحقّ الوارث إلاّ ما يفضل عنه، </w:t>
      </w:r>
      <w:bookmarkStart w:id="562" w:name="pg12681_128975"/>
    </w:p>
    <w:p>
      <w:pPr>
        <w:pStyle w:val="BookText"/>
        <w:rPr/>
      </w:pPr>
      <w:bookmarkEnd w:id="562"/>
      <w:r>
        <w:rPr>
          <w:rFonts w:ascii="Amiri" w:hAnsi="Amiri" w:eastAsia="Amiri" w:cs="Amiri"/>
          <w:color w:val="111111"/>
          <w:sz w:val="28"/>
          <w:sz w:val="28"/>
          <w:szCs w:val="28"/>
          <w:rtl w:val="true"/>
          <w:lang w:bidi="ar-SA"/>
        </w:rPr>
        <w:t>فتعيّن خروج ملكهم عن مقدار أجرة الحجّ،فلا يجوز صرفها إليهم مع العلم بالتفريط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عن بريد بن معاوية العجليّ،عن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استودعني مالا فهلك و ليس لولده شيء و لم يحجّ حجّة الإسلام،قال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عنه و ما فضل فأعطهم</w:t>
      </w:r>
      <w:r>
        <w:rPr>
          <w:rFonts w:eastAsia="Amiri" w:cs="Amiri" w:ascii="Amiri" w:hAnsi="Amiri"/>
          <w:color w:val="111111"/>
          <w:sz w:val="28"/>
          <w:szCs w:val="28"/>
          <w:rtl w:val="true"/>
          <w:lang w:bidi="ar-SA"/>
        </w:rPr>
        <w:t xml:space="preserve">» </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63" w:name="__RefHeading___Toc1375270_222507752"/>
      <w:bookmarkStart w:id="564" w:name="_Toc215"/>
      <w:bookmarkEnd w:id="563"/>
      <w:r>
        <w:rPr>
          <w:rtl w:val="true"/>
        </w:rPr>
        <w:t>فصل</w:t>
      </w:r>
      <w:r>
        <w:rPr>
          <w:rtl w:val="true"/>
        </w:rPr>
        <w:t>:</w:t>
      </w:r>
      <w:bookmarkEnd w:id="564"/>
    </w:p>
    <w:p>
      <w:pPr>
        <w:pStyle w:val="BookText"/>
        <w:rPr/>
      </w:pPr>
      <w:r>
        <w:rPr>
          <w:rFonts w:ascii="Amiri" w:hAnsi="Amiri" w:eastAsia="Amiri" w:cs="Amiri"/>
          <w:color w:val="111111"/>
          <w:sz w:val="28"/>
          <w:sz w:val="28"/>
          <w:szCs w:val="28"/>
          <w:rtl w:val="true"/>
          <w:lang w:bidi="ar-SA"/>
        </w:rPr>
        <w:t>روى ابن بابويه،قال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عمرو بن سعيد الساباطيّ إلى أبي جعفر عليه السلام</w:t>
      </w:r>
    </w:p>
    <w:p>
      <w:pPr>
        <w:pStyle w:val="BookText"/>
        <w:rPr/>
      </w:pPr>
      <w:r>
        <w:rPr>
          <w:rFonts w:ascii="Amiri" w:hAnsi="Amiri" w:eastAsia="Amiri" w:cs="Amiri"/>
          <w:color w:val="111111"/>
          <w:sz w:val="28"/>
          <w:sz w:val="28"/>
          <w:szCs w:val="28"/>
          <w:rtl w:val="true"/>
          <w:lang w:bidi="ar-SA"/>
        </w:rPr>
        <w:t>يسأله عن رجل أوصى إليه رجل أن يحجّ عنه</w:t>
      </w:r>
    </w:p>
    <w:p>
      <w:pPr>
        <w:pStyle w:val="BookText"/>
        <w:rPr/>
      </w:pPr>
      <w:r>
        <w:rPr>
          <w:rFonts w:ascii="Amiri" w:hAnsi="Amiri" w:eastAsia="Amiri" w:cs="Amiri"/>
          <w:color w:val="111111"/>
          <w:sz w:val="28"/>
          <w:sz w:val="28"/>
          <w:szCs w:val="28"/>
          <w:rtl w:val="true"/>
          <w:lang w:bidi="ar-SA"/>
        </w:rPr>
        <w:t>ثلاثة رجال،فيحلّ له أن يأخذ لنفسه حجّة منها؟فوقّع بخطّه و قرأته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عنه إن شاء اللّه تعالى،فإنّ لك مثل أجره،و لا ينقص من أجره شيء إن شاء اللّه تعالى</w:t>
      </w:r>
      <w:r>
        <w:rPr>
          <w:rFonts w:eastAsia="Amiri" w:cs="Amiri" w:ascii="Amiri" w:hAnsi="Amiri"/>
          <w:color w:val="111111"/>
          <w:sz w:val="28"/>
          <w:szCs w:val="28"/>
          <w:rtl w:val="true"/>
          <w:lang w:bidi="ar-SA"/>
        </w:rPr>
        <w:t xml:space="preserve">»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65" w:name="__RefHeading___Toc1375272_222507752"/>
      <w:bookmarkStart w:id="566" w:name="_Toc216"/>
      <w:bookmarkEnd w:id="565"/>
      <w:r>
        <w:rPr>
          <w:rtl w:val="true"/>
        </w:rPr>
        <w:t>مسألة</w:t>
      </w:r>
      <w:r>
        <w:rPr>
          <w:rtl w:val="true"/>
        </w:rPr>
        <w:t>:</w:t>
      </w:r>
      <w:r>
        <w:rPr>
          <w:rtl w:val="true"/>
        </w:rPr>
        <w:t>إذا أوصى أن يحجّ عنه حجّة واجبة من نذر أو قضاء أو حجّة الإسلام،</w:t>
      </w:r>
      <w:bookmarkEnd w:id="566"/>
    </w:p>
    <w:p>
      <w:pPr>
        <w:pStyle w:val="BookText"/>
        <w:rPr/>
      </w:pPr>
      <w:r>
        <w:rPr>
          <w:rFonts w:ascii="Amiri" w:hAnsi="Amiri" w:eastAsia="Amiri" w:cs="Amiri"/>
          <w:color w:val="111111"/>
          <w:sz w:val="28"/>
          <w:sz w:val="28"/>
          <w:szCs w:val="28"/>
          <w:rtl w:val="true"/>
          <w:lang w:bidi="ar-SA"/>
        </w:rPr>
        <w:t>فلا يخلو إمّا أن لا يعيّن الأجير و الأجرة</w:t>
      </w:r>
    </w:p>
    <w:p>
      <w:pPr>
        <w:pStyle w:val="BookText"/>
        <w:rPr/>
      </w:pPr>
      <w:r>
        <w:rPr>
          <w:rFonts w:ascii="Amiri" w:hAnsi="Amiri" w:eastAsia="Amiri" w:cs="Amiri"/>
          <w:color w:val="111111"/>
          <w:sz w:val="28"/>
          <w:sz w:val="28"/>
          <w:szCs w:val="28"/>
          <w:rtl w:val="true"/>
          <w:lang w:bidi="ar-SA"/>
        </w:rPr>
        <w:t>،أو يعيّنهما معا،أو يعيّن أحدهما دون الآخر،فإن لم يعيّن شيئا منهما،حجّ عنه بأقلّ ما يوجد من يحجّ عنه من الميقات</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عيّنهما معا،فقال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أحجّوا عنّي فلانا بمائة،أعطي فلان أجرة المثل من أصل المال و الزائد من الثلث،فإن رضي الموصى له،فلا بحث،و إلاّ استؤجر غيره بالمعيّن إن ساوى أجرة المثل أو كان أقلّ،و إن زاد،فالوجه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الزيادة للوارث؛ لأنّه أوصى بها لشخص معيّن بشرط الحجّ و لم يفعل الموصى له،فيكون للوارث، و لا شيء للموصى له؛لأنّه إنّما أوصى له بشرط قيامه بالحجّ،و لا فرق بين أن </w:t>
      </w:r>
      <w:bookmarkStart w:id="567" w:name="pg12681_128976"/>
    </w:p>
    <w:p>
      <w:pPr>
        <w:pStyle w:val="BookText"/>
        <w:rPr/>
      </w:pPr>
      <w:bookmarkEnd w:id="567"/>
      <w:r>
        <w:rPr>
          <w:rFonts w:ascii="Amiri" w:hAnsi="Amiri" w:eastAsia="Amiri" w:cs="Amiri"/>
          <w:color w:val="111111"/>
          <w:sz w:val="28"/>
          <w:sz w:val="28"/>
          <w:szCs w:val="28"/>
          <w:rtl w:val="true"/>
          <w:lang w:bidi="ar-SA"/>
        </w:rPr>
        <w:t>يكون وارثا أو غير 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عيّن الأجير دون الأجرة،فقال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أحجّوا عنّي فلانا و لم يذكر مبلغ الأجرة، فإنّه يحجّ عنه بأقلّ ما يوجد من يحجّ عنه،فإن رضي الأجير بذلك و قام به،لم يكن للوليّ العدول عنه إلى غيره؛لأنّه مخالف للوصيّة،و إن لم يقبل ذلك و لم يقم به،كان على الوليّ أن يحجّ عنه بأقلّ ما يوجد من يحجّ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عيّن الأجرة دون الأجير،فإن كان مساويا لأجرة المثل،صرفه الوارث إلى من شاء ممّن يقوم بالحجّ،و كذا إن كان أنقص،و إن كان أزيد،كان ما يساوي أجرة المثل من الأصل و الزائد من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البحث في التطوّع،إلاّ أنّ الواجب يكون من أصل المال،و التطوّع يكون من الثلث</w:t>
      </w:r>
      <w:r>
        <w:rPr>
          <w:rFonts w:eastAsia="Amiri" w:cs="Amiri" w:ascii="Amiri" w:hAnsi="Amiri"/>
          <w:color w:val="111111"/>
          <w:sz w:val="28"/>
          <w:szCs w:val="28"/>
          <w:rtl w:val="true"/>
          <w:lang w:bidi="ar-SA"/>
        </w:rPr>
        <w:t>.</w:t>
      </w:r>
    </w:p>
    <w:p>
      <w:pPr>
        <w:pStyle w:val="Heading6"/>
        <w:numPr>
          <w:ilvl w:val="5"/>
          <w:numId w:val="1"/>
        </w:numPr>
        <w:rPr/>
      </w:pPr>
      <w:bookmarkStart w:id="568" w:name="__RefHeading___Toc1375274_222507752"/>
      <w:bookmarkStart w:id="569" w:name="_Toc217"/>
      <w:bookmarkEnd w:id="568"/>
      <w:r>
        <w:rPr>
          <w:rtl w:val="true"/>
        </w:rPr>
        <w:t>مسألة</w:t>
      </w:r>
      <w:r>
        <w:rPr>
          <w:rtl w:val="true"/>
        </w:rPr>
        <w:t>:</w:t>
      </w:r>
      <w:r>
        <w:rPr>
          <w:rtl w:val="true"/>
        </w:rPr>
        <w:t>قد بيّنّا أنّ الواجب الاستئجار من الميقات و أنّ الاستئجار من بلد</w:t>
      </w:r>
      <w:bookmarkEnd w:id="569"/>
    </w:p>
    <w:p>
      <w:pPr>
        <w:pStyle w:val="BookText"/>
        <w:rPr/>
      </w:pPr>
      <w:r>
        <w:rPr>
          <w:rFonts w:ascii="Amiri" w:hAnsi="Amiri" w:eastAsia="Amiri" w:cs="Amiri"/>
          <w:color w:val="111111"/>
          <w:sz w:val="28"/>
          <w:sz w:val="28"/>
          <w:szCs w:val="28"/>
          <w:rtl w:val="true"/>
          <w:lang w:bidi="ar-SA"/>
        </w:rPr>
        <w:t>الميّت مستحبّ</w:t>
      </w:r>
    </w:p>
    <w:p>
      <w:pPr>
        <w:pStyle w:val="BookText"/>
        <w:rPr/>
      </w:pPr>
      <w:r>
        <w:rPr>
          <w:rStyle w:val="FootnoteAnchor"/>
          <w:rtl w:val="true"/>
        </w:rPr>
        <w:footnoteReference w:id="809"/>
      </w:r>
      <w:r>
        <w:rPr>
          <w:rFonts w:ascii="Amiri" w:hAnsi="Amiri" w:eastAsia="Amiri" w:cs="Amiri"/>
          <w:color w:val="111111"/>
          <w:sz w:val="28"/>
          <w:sz w:val="28"/>
          <w:szCs w:val="28"/>
          <w:rtl w:val="true"/>
          <w:lang w:bidi="ar-SA"/>
        </w:rPr>
        <w:t>،فلو أوصى أن يحجّ عنه من بلده،فإن وسع الثلث ذلك،أخرج، و إن ضاق عنه،أخرج أجرة الحجّ من الميقات من صلب المال و ما زاد من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أوصى بحجّة تطوّع،أخرجت من الثلث،فإن لم يبلغ الثلث ما يحجّ عنه من موضعه،حجّ عنه من بعض الطريق،و إن بلغ ما يحجّ به عنه من بلده،حجّ عنه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لم يسع الثلث للحجّ أصلا،صرف في وجوه البرّ؛لأنّه بالوصيّة خرج عن ملك الورثة،و لا يمكن صرفه في الطاعة التي عيّنها الموصي،فيصرف إلى غيرها من الطاعات</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يصير ميراثا؛لأنّه لم يوص به في غير الحجّ،و صرفه في الحجّ غير </w:t>
      </w:r>
      <w:bookmarkStart w:id="570" w:name="pg12681_128977"/>
    </w:p>
    <w:p>
      <w:pPr>
        <w:pStyle w:val="BookText"/>
        <w:rPr/>
      </w:pPr>
      <w:bookmarkEnd w:id="570"/>
      <w:r>
        <w:rPr>
          <w:rFonts w:ascii="Amiri" w:hAnsi="Amiri" w:eastAsia="Amiri" w:cs="Amiri"/>
          <w:color w:val="111111"/>
          <w:sz w:val="28"/>
          <w:sz w:val="28"/>
          <w:szCs w:val="28"/>
          <w:rtl w:val="true"/>
          <w:lang w:bidi="ar-SA"/>
        </w:rPr>
        <w:t xml:space="preserve">ممكن،فكان للورثة </w:t>
      </w:r>
      <w:r>
        <w:rPr>
          <w:rStyle w:val="FootnoteAnchor"/>
          <w:rtl w:val="true"/>
        </w:rPr>
        <w:footnoteReference w:id="8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بمعتمد</w:t>
      </w:r>
      <w:r>
        <w:rPr>
          <w:rFonts w:eastAsia="Amiri" w:cs="Amiri" w:ascii="Amiri" w:hAnsi="Amiri"/>
          <w:color w:val="111111"/>
          <w:sz w:val="28"/>
          <w:szCs w:val="28"/>
          <w:rtl w:val="true"/>
          <w:lang w:bidi="ar-SA"/>
        </w:rPr>
        <w:t>.</w:t>
      </w:r>
    </w:p>
    <w:p>
      <w:pPr>
        <w:pStyle w:val="Heading6"/>
        <w:numPr>
          <w:ilvl w:val="5"/>
          <w:numId w:val="1"/>
        </w:numPr>
        <w:rPr/>
      </w:pPr>
      <w:bookmarkStart w:id="571" w:name="__RefHeading___Toc1375276_222507752"/>
      <w:bookmarkStart w:id="572" w:name="_Toc218"/>
      <w:bookmarkEnd w:id="571"/>
      <w:r>
        <w:rPr>
          <w:rtl w:val="true"/>
        </w:rPr>
        <w:t>مسألة</w:t>
      </w:r>
      <w:r>
        <w:rPr>
          <w:rtl w:val="true"/>
        </w:rPr>
        <w:t>:</w:t>
      </w:r>
      <w:r>
        <w:rPr>
          <w:rtl w:val="true"/>
        </w:rPr>
        <w:t>إذا أوصى بالحجّ فاستؤجر شخص أو استأجره ليحجّ عنه،فإن فعل</w:t>
      </w:r>
      <w:bookmarkEnd w:id="572"/>
    </w:p>
    <w:p>
      <w:pPr>
        <w:pStyle w:val="BookText"/>
        <w:rPr/>
      </w:pPr>
      <w:r>
        <w:rPr>
          <w:rFonts w:ascii="Amiri" w:hAnsi="Amiri" w:eastAsia="Amiri" w:cs="Amiri"/>
          <w:color w:val="111111"/>
          <w:sz w:val="28"/>
          <w:sz w:val="28"/>
          <w:szCs w:val="28"/>
          <w:rtl w:val="true"/>
          <w:lang w:bidi="ar-SA"/>
        </w:rPr>
        <w:t>الأجير ما شرط عليه،استحقّ الأجرة</w:t>
      </w:r>
    </w:p>
    <w:p>
      <w:pPr>
        <w:pStyle w:val="BookText"/>
        <w:rPr/>
      </w:pPr>
      <w:r>
        <w:rPr>
          <w:rFonts w:ascii="Amiri" w:hAnsi="Amiri" w:eastAsia="Amiri" w:cs="Amiri"/>
          <w:color w:val="111111"/>
          <w:sz w:val="28"/>
          <w:sz w:val="28"/>
          <w:szCs w:val="28"/>
          <w:rtl w:val="true"/>
          <w:lang w:bidi="ar-SA"/>
        </w:rPr>
        <w:t>،و إن خالف،قال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يستحقّ أجرة المثل </w:t>
      </w:r>
      <w:r>
        <w:rPr>
          <w:rStyle w:val="FootnoteAnchor"/>
          <w:rtl w:val="true"/>
        </w:rPr>
        <w:footnoteReference w:id="8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أجرة له،كان وجها</w:t>
      </w:r>
      <w:r>
        <w:rPr>
          <w:rFonts w:eastAsia="Amiri" w:cs="Amiri" w:ascii="Amiri" w:hAnsi="Amiri"/>
          <w:color w:val="111111"/>
          <w:sz w:val="28"/>
          <w:szCs w:val="28"/>
          <w:rtl w:val="true"/>
          <w:lang w:bidi="ar-SA"/>
        </w:rPr>
        <w:t xml:space="preserve">. </w:t>
      </w:r>
      <w:bookmarkStart w:id="573" w:name="pg12681_128978"/>
    </w:p>
    <w:p>
      <w:pPr>
        <w:pStyle w:val="Heading3"/>
        <w:numPr>
          <w:ilvl w:val="2"/>
          <w:numId w:val="1"/>
        </w:numPr>
        <w:rPr/>
      </w:pPr>
      <w:bookmarkStart w:id="574" w:name="__RefHeading___Toc1375278_222507752"/>
      <w:bookmarkStart w:id="575" w:name="_Toc219"/>
      <w:bookmarkEnd w:id="573"/>
      <w:bookmarkEnd w:id="574"/>
      <w:r>
        <w:rPr>
          <w:rtl w:val="true"/>
        </w:rPr>
        <w:t>المقصد السادس</w:t>
      </w:r>
      <w:bookmarkEnd w:id="575"/>
    </w:p>
    <w:p>
      <w:pPr>
        <w:pStyle w:val="Heading4"/>
        <w:numPr>
          <w:ilvl w:val="3"/>
          <w:numId w:val="1"/>
        </w:numPr>
        <w:rPr/>
      </w:pPr>
      <w:bookmarkStart w:id="576" w:name="__RefHeading___Toc1375280_222507752"/>
      <w:bookmarkStart w:id="577" w:name="_Toc220"/>
      <w:bookmarkEnd w:id="576"/>
      <w:r>
        <w:rPr>
          <w:rtl w:val="true"/>
        </w:rPr>
        <w:t>اشارة</w:t>
      </w:r>
      <w:bookmarkEnd w:id="577"/>
    </w:p>
    <w:p>
      <w:pPr>
        <w:pStyle w:val="BookText"/>
        <w:rPr/>
      </w:pPr>
      <w:r>
        <w:rPr>
          <w:rFonts w:ascii="Amiri" w:hAnsi="Amiri" w:eastAsia="Amiri" w:cs="Amiri"/>
          <w:color w:val="111111"/>
          <w:sz w:val="28"/>
          <w:sz w:val="28"/>
          <w:szCs w:val="28"/>
          <w:rtl w:val="true"/>
          <w:lang w:bidi="ar-SA"/>
        </w:rPr>
        <w:t>في حجّ النذر و العمرة و في زيادات الحجّ و المزار</w:t>
      </w:r>
    </w:p>
    <w:p>
      <w:pPr>
        <w:pStyle w:val="Heading4"/>
        <w:numPr>
          <w:ilvl w:val="3"/>
          <w:numId w:val="1"/>
        </w:numPr>
        <w:rPr/>
      </w:pPr>
      <w:bookmarkStart w:id="578" w:name="__RefHeading___Toc1375282_222507752"/>
      <w:bookmarkStart w:id="579" w:name="_Toc221"/>
      <w:bookmarkEnd w:id="578"/>
      <w:r>
        <w:rPr>
          <w:rtl w:val="true"/>
        </w:rPr>
        <w:t>و فيه مباحث</w:t>
      </w:r>
      <w:r>
        <w:rPr>
          <w:rtl w:val="true"/>
        </w:rPr>
        <w:t>:</w:t>
      </w:r>
      <w:bookmarkEnd w:id="579"/>
    </w:p>
    <w:p>
      <w:pPr>
        <w:pStyle w:val="Heading5"/>
        <w:numPr>
          <w:ilvl w:val="4"/>
          <w:numId w:val="1"/>
        </w:numPr>
        <w:rPr/>
      </w:pPr>
      <w:bookmarkStart w:id="580" w:name="__RefHeading___Toc1375284_222507752"/>
      <w:bookmarkStart w:id="581" w:name="_Toc222"/>
      <w:bookmarkEnd w:id="580"/>
      <w:r>
        <w:rPr>
          <w:rtl w:val="true"/>
        </w:rPr>
        <w:t>البحثالأوّل</w:t>
      </w:r>
      <w:r>
        <w:rPr>
          <w:rtl w:val="true"/>
        </w:rPr>
        <w:t>:</w:t>
      </w:r>
      <w:r>
        <w:rPr>
          <w:rtl w:val="true"/>
        </w:rPr>
        <w:t>في حجّ النذر</w:t>
      </w:r>
      <w:bookmarkEnd w:id="581"/>
    </w:p>
    <w:p>
      <w:pPr>
        <w:pStyle w:val="Heading6"/>
        <w:numPr>
          <w:ilvl w:val="5"/>
          <w:numId w:val="1"/>
        </w:numPr>
        <w:rPr/>
      </w:pPr>
      <w:bookmarkStart w:id="582" w:name="__RefHeading___Toc1375286_222507752"/>
      <w:bookmarkStart w:id="583" w:name="_Toc223"/>
      <w:bookmarkEnd w:id="582"/>
      <w:r>
        <w:rPr>
          <w:rtl w:val="true"/>
        </w:rPr>
        <w:t>مسألة</w:t>
      </w:r>
      <w:r>
        <w:rPr>
          <w:rtl w:val="true"/>
        </w:rPr>
        <w:t>:</w:t>
      </w:r>
      <w:r>
        <w:rPr>
          <w:rtl w:val="true"/>
        </w:rPr>
        <w:t>النذر و العهد و اليمين أسباب في وجوب الحجّ إذا تعلّقت به بلا خلاف</w:t>
      </w:r>
      <w:bookmarkEnd w:id="583"/>
    </w:p>
    <w:p>
      <w:pPr>
        <w:pStyle w:val="BookText"/>
        <w:rPr/>
      </w:pPr>
      <w:r>
        <w:rPr>
          <w:rFonts w:ascii="Amiri" w:hAnsi="Amiri" w:eastAsia="Amiri" w:cs="Amiri"/>
          <w:color w:val="111111"/>
          <w:sz w:val="28"/>
          <w:sz w:val="28"/>
          <w:szCs w:val="28"/>
          <w:rtl w:val="true"/>
          <w:lang w:bidi="ar-SA"/>
        </w:rPr>
        <w:t>،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يُوفُونَ بِالنَّذْرِ </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Style w:val="FootnoteAnchor"/>
          <w:rtl w:val="true"/>
        </w:rPr>
        <w:footnoteReference w:id="8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خلاف بين المسلمين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يشترط في صحّة النذر و العهد و اليمين أمران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العقل و الحرّيّة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كمال 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فلأنّ الصبيّ و المجنون و من غلب على عقله بمرّة أو سكر أو ما شابه ذلك،لا ينعقد نذره بلا خلاف؛لأنّه منوط بالعقل</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الحرّيّة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فلأنّ العبد لا ينعقد نذره إلاّ بإذن مولاه،فلو نذر،كان لمولاه أن يفسخ النذر؛لأنّ أوقاته مستحقّة له،فلا يجوز له صرفها إلى غيره إلاّ بإذنه،و لو أذن له مولاه في النذر،انعقد نذره و لم يكن لمولاه بعد ذلك منعه منه،و يجب عليه إعانته على أدائها بالحمولة </w:t>
      </w:r>
      <w:r>
        <w:rPr>
          <w:rStyle w:val="FootnoteAnchor"/>
          <w:rtl w:val="true"/>
        </w:rPr>
        <w:footnoteReference w:id="814"/>
      </w:r>
      <w:r>
        <w:rPr>
          <w:rFonts w:ascii="Amiri" w:hAnsi="Amiri" w:eastAsia="Amiri" w:cs="Amiri"/>
          <w:color w:val="111111"/>
          <w:sz w:val="28"/>
          <w:sz w:val="28"/>
          <w:szCs w:val="28"/>
          <w:rtl w:val="true"/>
          <w:lang w:bidi="ar-SA"/>
        </w:rPr>
        <w:t>إن احتاج إليها؛لأنّه السبب في شغل ذمّته</w:t>
      </w:r>
      <w:r>
        <w:rPr>
          <w:rFonts w:eastAsia="Amiri" w:cs="Amiri" w:ascii="Amiri" w:hAnsi="Amiri"/>
          <w:color w:val="111111"/>
          <w:sz w:val="28"/>
          <w:szCs w:val="28"/>
          <w:rtl w:val="true"/>
          <w:lang w:bidi="ar-SA"/>
        </w:rPr>
        <w:t xml:space="preserve">. </w:t>
      </w:r>
      <w:bookmarkStart w:id="584" w:name="pg12681_128979"/>
    </w:p>
    <w:p>
      <w:pPr>
        <w:pStyle w:val="BookText"/>
        <w:rPr/>
      </w:pPr>
      <w:bookmarkEnd w:id="584"/>
      <w:r>
        <w:rPr>
          <w:rFonts w:ascii="Amiri" w:hAnsi="Amiri" w:eastAsia="Amiri" w:cs="Amiri"/>
          <w:color w:val="111111"/>
          <w:sz w:val="28"/>
          <w:sz w:val="28"/>
          <w:szCs w:val="28"/>
          <w:rtl w:val="true"/>
          <w:lang w:bidi="ar-SA"/>
        </w:rPr>
        <w:t>و كذا البحث في أمّ الولد و المكاتب و المدبّر و من انعتق بعضه</w:t>
      </w:r>
      <w:r>
        <w:rPr>
          <w:rFonts w:eastAsia="Amiri" w:cs="Amiri" w:ascii="Amiri" w:hAnsi="Amiri"/>
          <w:color w:val="111111"/>
          <w:sz w:val="28"/>
          <w:szCs w:val="28"/>
          <w:rtl w:val="true"/>
          <w:lang w:bidi="ar-SA"/>
        </w:rPr>
        <w:t>.</w:t>
      </w:r>
    </w:p>
    <w:p>
      <w:pPr>
        <w:pStyle w:val="Heading6"/>
        <w:numPr>
          <w:ilvl w:val="5"/>
          <w:numId w:val="1"/>
        </w:numPr>
        <w:rPr/>
      </w:pPr>
      <w:bookmarkStart w:id="585" w:name="__RefHeading___Toc1375288_222507752"/>
      <w:bookmarkStart w:id="586" w:name="_Toc224"/>
      <w:bookmarkEnd w:id="585"/>
      <w:r>
        <w:rPr>
          <w:rtl w:val="true"/>
        </w:rPr>
        <w:t>مسألة</w:t>
      </w:r>
      <w:r>
        <w:rPr>
          <w:rtl w:val="true"/>
        </w:rPr>
        <w:t>:</w:t>
      </w:r>
      <w:r>
        <w:rPr>
          <w:rtl w:val="true"/>
        </w:rPr>
        <w:t>و ذات البعل لا ينعقد نذرها إلاّ بإذن زوجها</w:t>
      </w:r>
      <w:bookmarkEnd w:id="586"/>
    </w:p>
    <w:p>
      <w:pPr>
        <w:pStyle w:val="BookText"/>
        <w:rPr/>
      </w:pPr>
      <w:r>
        <w:rPr>
          <w:rFonts w:ascii="Amiri" w:hAnsi="Amiri" w:eastAsia="Amiri" w:cs="Amiri"/>
          <w:color w:val="111111"/>
          <w:sz w:val="28"/>
          <w:sz w:val="28"/>
          <w:szCs w:val="28"/>
          <w:rtl w:val="true"/>
          <w:lang w:bidi="ar-SA"/>
        </w:rPr>
        <w:t>؛لأنّ أوقاتها مشغولة بحقوقه فلا تصرف إلى غيره،كالعبد،فإن نذرت،لم ينعقد نذرها،و لو أذن لها الزوج في النذر،صحّ و لزم و وجب على الزوج تخليتها للحجّ،كالعبد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البحث في المطلّقة رجعيّا؛لأنّها بحكم الزوجة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المطلّقة بائنا و المتوفّى عنها زوجها،فإنّها مالكة لأمرها يجوز لها الحجّ تطوّعا بغير إذن الزوج فالنذر له </w:t>
      </w:r>
      <w:r>
        <w:rPr>
          <w:rStyle w:val="FootnoteAnchor"/>
          <w:rtl w:val="true"/>
        </w:rPr>
        <w:footnoteReference w:id="815"/>
      </w:r>
      <w:r>
        <w:rPr>
          <w:rFonts w:ascii="IRNazanin" w:hAnsi="IRNazanin" w:eastAsia="IRNazanin"/>
          <w:color w:val="111111"/>
          <w:sz w:val="28"/>
          <w:sz w:val="28"/>
          <w:szCs w:val="28"/>
          <w:rtl w:val="true"/>
          <w:lang w:bidi="fa-IR"/>
        </w:rPr>
        <w:t>أولى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الأمة إذا كانت زوجة،لم ينعقد نذرها إلاّ بإذن الزوج و السيّد معا،حتّى لو أذن لها أحدهما و منعها الآخر،لم ينعقد نذرها؛لأنّ لكلّ منهما حقّا في جميع أوقاتها</w:t>
      </w:r>
      <w:r>
        <w:rPr>
          <w:rFonts w:eastAsia="Amiri" w:cs="Amiri" w:ascii="Amiri" w:hAnsi="Amiri"/>
          <w:color w:val="111111"/>
          <w:sz w:val="28"/>
          <w:szCs w:val="28"/>
          <w:rtl w:val="true"/>
          <w:lang w:bidi="ar-SA"/>
        </w:rPr>
        <w:t>.</w:t>
      </w:r>
    </w:p>
    <w:p>
      <w:pPr>
        <w:pStyle w:val="Heading6"/>
        <w:numPr>
          <w:ilvl w:val="5"/>
          <w:numId w:val="1"/>
        </w:numPr>
        <w:rPr/>
      </w:pPr>
      <w:bookmarkStart w:id="587" w:name="__RefHeading___Toc1375290_222507752"/>
      <w:bookmarkStart w:id="588" w:name="_Toc225"/>
      <w:bookmarkEnd w:id="587"/>
      <w:r>
        <w:rPr>
          <w:rtl w:val="true"/>
        </w:rPr>
        <w:t>مسألة</w:t>
      </w:r>
      <w:r>
        <w:rPr>
          <w:rtl w:val="true"/>
        </w:rPr>
        <w:t>:</w:t>
      </w:r>
      <w:r>
        <w:rPr>
          <w:rtl w:val="true"/>
        </w:rPr>
        <w:t>و إذا صحّ النذر،لزم الإتيان بما نذره</w:t>
      </w:r>
      <w:bookmarkEnd w:id="588"/>
    </w:p>
    <w:p>
      <w:pPr>
        <w:pStyle w:val="BookText"/>
        <w:rPr/>
      </w:pPr>
      <w:r>
        <w:rPr>
          <w:rFonts w:ascii="Amiri" w:hAnsi="Amiri" w:eastAsia="Amiri" w:cs="Amiri"/>
          <w:color w:val="111111"/>
          <w:sz w:val="28"/>
          <w:sz w:val="28"/>
          <w:szCs w:val="28"/>
          <w:rtl w:val="true"/>
          <w:lang w:bidi="ar-SA"/>
        </w:rPr>
        <w:t>،ثمّ لا يخلو إمّا أن ينذر الحجّ مطلقا أو مقيّدا بزمان،فإن نذره مطلقا،كان له الإتيان به متى شاء،و يستحبّ له فعله في أوّل أوقات الإمكان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معيّنا بوقت،تعيّن بحسب تعيينه و وجب عليه الحجّ فيه،فإن أهمله،وجب عليه قضاؤه فيما بعد و وجب عليه كفّارة خلف النذر، و إن كان فواته لعذر أو لمانع منعه من الحجّ،كعدوّ أو مرض أو غير ذلك،فإنّه لا يلزمه فيما بعد؛لأنّ النذر تعلّق بتلك السنة و قد فات،و قد ثبت أنّ الأمر لا يستعقب القضاء إلاّ بأمر جديد و لم يوجد</w:t>
      </w:r>
      <w:r>
        <w:rPr>
          <w:rFonts w:eastAsia="Amiri" w:cs="Amiri" w:ascii="Amiri" w:hAnsi="Amiri"/>
          <w:color w:val="111111"/>
          <w:sz w:val="28"/>
          <w:szCs w:val="28"/>
          <w:rtl w:val="true"/>
          <w:lang w:bidi="ar-SA"/>
        </w:rPr>
        <w:t>.</w:t>
      </w:r>
    </w:p>
    <w:p>
      <w:pPr>
        <w:pStyle w:val="Heading6"/>
        <w:numPr>
          <w:ilvl w:val="5"/>
          <w:numId w:val="1"/>
        </w:numPr>
        <w:rPr/>
      </w:pPr>
      <w:bookmarkStart w:id="589" w:name="__RefHeading___Toc1375292_222507752"/>
      <w:bookmarkStart w:id="590" w:name="_Toc226"/>
      <w:bookmarkEnd w:id="589"/>
      <w:r>
        <w:rPr>
          <w:rtl w:val="true"/>
        </w:rPr>
        <w:t>مسألة</w:t>
      </w:r>
      <w:r>
        <w:rPr>
          <w:rtl w:val="true"/>
        </w:rPr>
        <w:t>:</w:t>
      </w:r>
      <w:r>
        <w:rPr>
          <w:rtl w:val="true"/>
        </w:rPr>
        <w:t>لو نذر أن يحجّ و عليه حجّة الإسلام،فإن قصد بالنذر غير حجّة</w:t>
      </w:r>
      <w:bookmarkEnd w:id="590"/>
    </w:p>
    <w:p>
      <w:pPr>
        <w:pStyle w:val="BookText"/>
        <w:rPr/>
      </w:pPr>
      <w:r>
        <w:rPr>
          <w:rFonts w:ascii="Amiri" w:hAnsi="Amiri" w:eastAsia="Amiri" w:cs="Amiri"/>
          <w:color w:val="111111"/>
          <w:sz w:val="28"/>
          <w:sz w:val="28"/>
          <w:szCs w:val="28"/>
          <w:rtl w:val="true"/>
          <w:lang w:bidi="ar-SA"/>
        </w:rPr>
        <w:t>الإسلام،لم يتداخلا،و إن قصد بها حجّة الإسلام،تداخلا</w:t>
      </w:r>
    </w:p>
    <w:p>
      <w:pPr>
        <w:pStyle w:val="BookText"/>
        <w:rPr/>
      </w:pPr>
      <w:r>
        <w:rPr>
          <w:rFonts w:ascii="IRNazanin" w:hAnsi="IRNazanin" w:eastAsia="IRNazanin"/>
          <w:color w:val="111111"/>
          <w:sz w:val="28"/>
          <w:sz w:val="28"/>
          <w:szCs w:val="28"/>
          <w:rtl w:val="true"/>
          <w:lang w:bidi="fa-IR"/>
        </w:rPr>
        <w:t>،و إن أطلق فقولان</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حجّ بنيّة النذر،أجزأ عن </w:t>
      </w:r>
      <w:bookmarkStart w:id="591" w:name="pg12681_128980"/>
    </w:p>
    <w:p>
      <w:pPr>
        <w:pStyle w:val="BookText"/>
        <w:rPr/>
      </w:pPr>
      <w:bookmarkEnd w:id="591"/>
      <w:r>
        <w:rPr>
          <w:rFonts w:ascii="Amiri" w:hAnsi="Amiri" w:eastAsia="Amiri" w:cs="Amiri"/>
          <w:color w:val="111111"/>
          <w:sz w:val="28"/>
          <w:sz w:val="28"/>
          <w:szCs w:val="28"/>
          <w:rtl w:val="true"/>
          <w:lang w:bidi="ar-SA"/>
        </w:rPr>
        <w:t xml:space="preserve">حجّة الإسلام </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في الجمل </w:t>
      </w:r>
      <w:r>
        <w:rPr>
          <w:rStyle w:val="FootnoteAnchor"/>
          <w:rtl w:val="true"/>
        </w:rPr>
        <w:footnoteReference w:id="817"/>
      </w:r>
      <w:r>
        <w:rPr>
          <w:rFonts w:ascii="IRNazanin" w:hAnsi="IRNazanin" w:eastAsia="IRNazanin"/>
          <w:color w:val="111111"/>
          <w:sz w:val="28"/>
          <w:sz w:val="28"/>
          <w:szCs w:val="28"/>
          <w:rtl w:val="true"/>
          <w:lang w:bidi="fa-IR"/>
        </w:rPr>
        <w:t xml:space="preserve">و المبسوط </w:t>
      </w:r>
      <w:r>
        <w:rPr>
          <w:rStyle w:val="FootnoteAnchor"/>
          <w:rtl w:val="true"/>
        </w:rPr>
        <w:footnoteReference w:id="818"/>
      </w:r>
      <w:r>
        <w:rPr>
          <w:rFonts w:ascii="Amiri" w:hAnsi="Amiri" w:eastAsia="Amiri" w:cs="Amiri"/>
          <w:color w:val="111111"/>
          <w:sz w:val="28"/>
          <w:sz w:val="28"/>
          <w:szCs w:val="28"/>
          <w:rtl w:val="true"/>
          <w:lang w:bidi="ar-SA"/>
        </w:rPr>
        <w:t>و 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يجزئ إحداهما عن الأخرى </w:t>
      </w:r>
      <w:r>
        <w:rPr>
          <w:rStyle w:val="FootnoteAnchor"/>
          <w:rtl w:val="true"/>
        </w:rPr>
        <w:footnoteReference w:id="8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الوجه 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أنّهما فرضان اختلف سببهما،فلا يجزئ أحدهما عن الآخر،كما لو عيّن في نذره المغايرة،أو لو كان عليه حجّة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رواه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رفاعة بن موسى،قال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عليه السلام عن رجل نذر أن يمشي إلى بيت اللّه الحرام،فمشى،هل يجزئه عن حجّة الإسلام؟قال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يحتمل أن يكون النذر تعلّق بكيفيّة الحجّ،لا به نفسه،و نحن نقول به،فإنّه إذا نذر أن يحجّ حجّة الإسلام ماشيا،وجب عليه؛لأنّ المشي في نفسه طاعة،فصحّ تعلّق النذر به؛لأنّه مشقّة في طاعة،فاستحقّ به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سنان،عن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عبد اللّه بشيء أشدّ من المشي و لا أفضل</w:t>
      </w:r>
      <w:r>
        <w:rPr>
          <w:rFonts w:eastAsia="Amiri" w:cs="Amiri" w:ascii="Amiri" w:hAnsi="Amiri"/>
          <w:color w:val="111111"/>
          <w:sz w:val="28"/>
          <w:szCs w:val="28"/>
          <w:rtl w:val="true"/>
          <w:lang w:bidi="ar-SA"/>
        </w:rPr>
        <w:t xml:space="preserve">»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92" w:name="__RefHeading___Toc1375294_222507752"/>
      <w:bookmarkStart w:id="593" w:name="_Toc227"/>
      <w:bookmarkEnd w:id="592"/>
      <w:r>
        <w:rPr>
          <w:rtl w:val="true"/>
        </w:rPr>
        <w:t>مسألة</w:t>
      </w:r>
      <w:r>
        <w:rPr>
          <w:rtl w:val="true"/>
        </w:rPr>
        <w:t>:</w:t>
      </w:r>
      <w:r>
        <w:rPr>
          <w:rtl w:val="true"/>
        </w:rPr>
        <w:t>إذا نذر حجّة و أطلق،فقد بيّنّا أنّها لا تداخل حجّة الإسلام،و كذا لو</w:t>
      </w:r>
      <w:bookmarkEnd w:id="593"/>
    </w:p>
    <w:p>
      <w:pPr>
        <w:pStyle w:val="BookText"/>
        <w:rPr/>
      </w:pPr>
      <w:r>
        <w:rPr>
          <w:rFonts w:ascii="Amiri" w:hAnsi="Amiri" w:eastAsia="Amiri" w:cs="Amiri"/>
          <w:color w:val="111111"/>
          <w:sz w:val="28"/>
          <w:sz w:val="28"/>
          <w:szCs w:val="28"/>
          <w:rtl w:val="true"/>
          <w:lang w:bidi="ar-SA"/>
        </w:rPr>
        <w:t>عيّن في نذره المغايرة</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حجّ بنيّة النذر،لم يجزئ عن حجّة الإسلام في </w:t>
      </w:r>
      <w:bookmarkStart w:id="594" w:name="pg12681_128981"/>
    </w:p>
    <w:p>
      <w:pPr>
        <w:pStyle w:val="BookText"/>
        <w:rPr/>
      </w:pPr>
      <w:bookmarkEnd w:id="594"/>
      <w:r>
        <w:rPr>
          <w:rFonts w:ascii="Amiri" w:hAnsi="Amiri" w:eastAsia="Amiri" w:cs="Amiri"/>
          <w:color w:val="111111"/>
          <w:sz w:val="28"/>
          <w:sz w:val="28"/>
          <w:szCs w:val="28"/>
          <w:rtl w:val="true"/>
          <w:lang w:bidi="ar-SA"/>
        </w:rPr>
        <w:t>الموضعين عندنا،و وافقنا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الثاني دون الأوّل،و قد سلف </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حجّ بنيّة حجّة الإسلام،لم يجزئه عن النذر في الموضعين،أمّا عندنا فظاهر؛لتغايرهما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عند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فلأنّه ذهب إلى أنّه إذا حجّ بنيّة حجّة الإسلام لا يجزئه عن النذر،أطلق النذر أو قيّد بالمغايرة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حجّ بنيّة النذر في الثاني،قال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يجزئه عن حجّة الإسلام و هو ظاهر،و لا عن النذر أيضا؛لأنّ الواجب عليه تقديم حجّة الإسلام على النذر </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95" w:name="__RefHeading___Toc1375296_222507752"/>
      <w:bookmarkStart w:id="596" w:name="_Toc228"/>
      <w:bookmarkEnd w:id="595"/>
      <w:r>
        <w:rPr>
          <w:rtl w:val="true"/>
        </w:rPr>
        <w:t>مسألة</w:t>
      </w:r>
      <w:r>
        <w:rPr>
          <w:rtl w:val="true"/>
        </w:rPr>
        <w:t>:</w:t>
      </w:r>
      <w:r>
        <w:rPr>
          <w:rtl w:val="true"/>
        </w:rPr>
        <w:t>لو نذر الحجّ ماشيا،وجب عليه،لأنّه طاعة فيصحّ نذره بلا خلاف</w:t>
      </w:r>
      <w:bookmarkEnd w:id="596"/>
    </w:p>
    <w:p>
      <w:pPr>
        <w:pStyle w:val="BookText"/>
        <w:rPr/>
      </w:pPr>
      <w:r>
        <w:rPr>
          <w:rFonts w:ascii="Amiri" w:hAnsi="Amiri" w:eastAsia="Amiri" w:cs="Amiri"/>
          <w:color w:val="111111"/>
          <w:sz w:val="28"/>
          <w:sz w:val="28"/>
          <w:szCs w:val="28"/>
          <w:rtl w:val="true"/>
          <w:lang w:bidi="ar-SA"/>
        </w:rPr>
        <w:t>؛ لقوله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نذر أن يطيع اللّه فليطعه</w:t>
      </w:r>
      <w:r>
        <w:rPr>
          <w:rFonts w:eastAsia="Amiri" w:cs="Amiri" w:ascii="Amiri" w:hAnsi="Amiri"/>
          <w:color w:val="111111"/>
          <w:sz w:val="28"/>
          <w:szCs w:val="28"/>
          <w:rtl w:val="true"/>
          <w:lang w:bidi="ar-SA"/>
        </w:rPr>
        <w:t xml:space="preserve">» </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لحديث رفاعة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يعارض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عبيدة الحذّاء،قال</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سألت أبا جعفر </w:t>
      </w:r>
      <w:r>
        <w:rPr>
          <w:rStyle w:val="FootnoteAnchor"/>
          <w:rtl w:val="true"/>
        </w:rPr>
        <w:footnoteReference w:id="825"/>
      </w:r>
      <w:r>
        <w:rPr>
          <w:rFonts w:ascii="Amiri" w:hAnsi="Amiri" w:eastAsia="Amiri" w:cs="Amiri"/>
          <w:color w:val="111111"/>
          <w:sz w:val="28"/>
          <w:sz w:val="28"/>
          <w:szCs w:val="28"/>
          <w:rtl w:val="true"/>
          <w:lang w:bidi="ar-SA"/>
        </w:rPr>
        <w:t>عليه السلام عن رجل نذر أن يمشي إلى مكّة حافيا،فقال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آله خرج حاجّا فنظر إلى امرأة تمشي بين الإبل،فقال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هذه؟فقالوا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أخت عقبة بن عامر،نذرت أن تمشي إلى مكّة حافية،فقال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عقبة انطلق إلى أختك فمرها فلتركب،فإنّ اللّه غنيّ عن </w:t>
      </w:r>
      <w:bookmarkStart w:id="597" w:name="pg12681_128982"/>
    </w:p>
    <w:p>
      <w:pPr>
        <w:pStyle w:val="BookText"/>
        <w:rPr/>
      </w:pPr>
      <w:bookmarkEnd w:id="597"/>
      <w:r>
        <w:rPr>
          <w:rFonts w:ascii="Amiri" w:hAnsi="Amiri" w:eastAsia="Amiri" w:cs="Amiri"/>
          <w:color w:val="111111"/>
          <w:sz w:val="28"/>
          <w:sz w:val="28"/>
          <w:szCs w:val="28"/>
          <w:rtl w:val="true"/>
          <w:lang w:bidi="ar-SA"/>
        </w:rPr>
        <w:t>مشيها و حفاها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فركبت </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 ذلك حكاية حال،فلا عموم له،و إنّما يتناول صورة واحدة،فلعلّ النبيّ صلّى اللّه عليه و آله علم من حال المرأة العجز عن المشي،فأمرها بالركوب</w:t>
      </w:r>
      <w:r>
        <w:rPr>
          <w:rFonts w:eastAsia="Amiri" w:cs="Amiri" w:ascii="Amiri" w:hAnsi="Amiri"/>
          <w:color w:val="111111"/>
          <w:sz w:val="28"/>
          <w:szCs w:val="28"/>
          <w:rtl w:val="true"/>
          <w:lang w:bidi="ar-SA"/>
        </w:rPr>
        <w:t>.</w:t>
      </w:r>
    </w:p>
    <w:p>
      <w:pPr>
        <w:pStyle w:val="Heading6"/>
        <w:numPr>
          <w:ilvl w:val="5"/>
          <w:numId w:val="1"/>
        </w:numPr>
        <w:rPr/>
      </w:pPr>
      <w:bookmarkStart w:id="598" w:name="__RefHeading___Toc1375298_222507752"/>
      <w:bookmarkStart w:id="599" w:name="_Toc229"/>
      <w:bookmarkEnd w:id="598"/>
      <w:r>
        <w:rPr>
          <w:rtl w:val="true"/>
        </w:rPr>
        <w:t>مسألة</w:t>
      </w:r>
      <w:r>
        <w:rPr>
          <w:rtl w:val="true"/>
        </w:rPr>
        <w:t>:</w:t>
      </w:r>
      <w:r>
        <w:rPr>
          <w:rtl w:val="true"/>
        </w:rPr>
        <w:t>قال الشيخ</w:t>
      </w:r>
      <w:r>
        <w:rPr>
          <w:rtl w:val="true"/>
        </w:rPr>
        <w:t>-</w:t>
      </w:r>
      <w:r>
        <w:rPr>
          <w:rtl w:val="true"/>
        </w:rPr>
        <w:t>رحمه اللّه</w:t>
      </w:r>
      <w:r>
        <w:rPr>
          <w:rtl w:val="true"/>
        </w:rPr>
        <w:t>-:</w:t>
      </w:r>
      <w:r>
        <w:rPr>
          <w:rtl w:val="true"/>
        </w:rPr>
        <w:t>ناذر المشي إذا احتاج إلى عبور نهر،قام في</w:t>
      </w:r>
      <w:bookmarkEnd w:id="599"/>
    </w:p>
    <w:p>
      <w:pPr>
        <w:pStyle w:val="BookText"/>
        <w:rPr/>
      </w:pPr>
      <w:r>
        <w:rPr>
          <w:rFonts w:ascii="Amiri" w:hAnsi="Amiri" w:eastAsia="Amiri" w:cs="Amiri"/>
          <w:color w:val="111111"/>
          <w:sz w:val="28"/>
          <w:sz w:val="28"/>
          <w:szCs w:val="28"/>
          <w:rtl w:val="true"/>
          <w:lang w:bidi="ar-SA"/>
        </w:rPr>
        <w:t>السفينة</w:t>
      </w:r>
    </w:p>
    <w:p>
      <w:pPr>
        <w:pStyle w:val="BookText"/>
        <w:rPr/>
      </w:pPr>
      <w:r>
        <w:rPr>
          <w:rStyle w:val="FootnoteAnchor"/>
          <w:rtl w:val="true"/>
        </w:rPr>
        <w:footnoteReference w:id="8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قوله هذا على الوجوب أو على الاستحباب؟فيه تردّد،ينشأ من أنّ المشي يجمع القيام و الحركة،فإذا تعذّر أحدهما،لم يسقط الآخر؛لما رواه السكونيّ عن جعفر،عن أبيه،عن آبائه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عليه السلام سئل عن رجل نذر أن يمشي إلى البيت فمرّ بالمعبر،قال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ليقم في المعبر قائما حتّى يجوزه</w:t>
      </w:r>
      <w:r>
        <w:rPr>
          <w:rFonts w:eastAsia="Amiri" w:cs="Amiri" w:ascii="Amiri" w:hAnsi="Amiri"/>
          <w:color w:val="111111"/>
          <w:sz w:val="28"/>
          <w:szCs w:val="28"/>
          <w:rtl w:val="true"/>
          <w:lang w:bidi="ar-SA"/>
        </w:rPr>
        <w:t xml:space="preserve">» </w:t>
      </w:r>
      <w:r>
        <w:rPr>
          <w:rStyle w:val="FootnoteAnchor"/>
          <w:rtl w:val="true"/>
        </w:rPr>
        <w:footnoteReference w:id="8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الأمر للوجوب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أنّ نذر المشي ينصرف إلى ما يصحّ المشي فيه،فيكون مواضع العبور مستثنى بالعادة فلا يتعلّق النذر به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الأخير أقرب،و الرواية محمولة على الاستحباب،و وجوب القيام من دون الحركة ممنوع</w:t>
      </w:r>
      <w:r>
        <w:rPr>
          <w:rFonts w:eastAsia="Amiri" w:cs="Amiri" w:ascii="Amiri" w:hAnsi="Amiri"/>
          <w:color w:val="111111"/>
          <w:sz w:val="28"/>
          <w:szCs w:val="28"/>
          <w:rtl w:val="true"/>
          <w:lang w:bidi="ar-SA"/>
        </w:rPr>
        <w:t>.</w:t>
      </w:r>
    </w:p>
    <w:p>
      <w:pPr>
        <w:pStyle w:val="Heading6"/>
        <w:numPr>
          <w:ilvl w:val="5"/>
          <w:numId w:val="1"/>
        </w:numPr>
        <w:rPr/>
      </w:pPr>
      <w:bookmarkStart w:id="600" w:name="__RefHeading___Toc1375300_222507752"/>
      <w:bookmarkStart w:id="601" w:name="_Toc230"/>
      <w:bookmarkEnd w:id="600"/>
      <w:r>
        <w:rPr>
          <w:rtl w:val="true"/>
        </w:rPr>
        <w:t>مسألة</w:t>
      </w:r>
      <w:r>
        <w:rPr>
          <w:rtl w:val="true"/>
        </w:rPr>
        <w:t>:</w:t>
      </w:r>
      <w:r>
        <w:rPr>
          <w:rtl w:val="true"/>
        </w:rPr>
        <w:t>إذا نذر المشي فركب طريقه اختيارا،أعاد</w:t>
      </w:r>
      <w:bookmarkEnd w:id="601"/>
    </w:p>
    <w:p>
      <w:pPr>
        <w:pStyle w:val="BookText"/>
        <w:rPr/>
      </w:pPr>
      <w:r>
        <w:rPr>
          <w:rFonts w:ascii="Amiri" w:hAnsi="Amiri" w:eastAsia="Amiri" w:cs="Amiri"/>
          <w:color w:val="111111"/>
          <w:sz w:val="28"/>
          <w:sz w:val="28"/>
          <w:szCs w:val="28"/>
          <w:rtl w:val="true"/>
          <w:lang w:bidi="ar-SA"/>
        </w:rPr>
        <w:t>؛لأنّ الوجوب تعلّق بصفة و لم يأت بها مع إمكانها،فيجب عليه إعادتها؛لأنّ فعل غير الواجب لا يخرج عن العهدة</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ركب بعض الطريق،قال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يقضي و يمشي ما ركب </w:t>
      </w:r>
    </w:p>
    <w:p>
      <w:pPr>
        <w:pStyle w:val="BookText"/>
        <w:rPr/>
      </w:pPr>
      <w:r>
        <w:rPr>
          <w:rFonts w:ascii="Amiri" w:hAnsi="Amiri" w:eastAsia="Amiri" w:cs="Amiri"/>
          <w:color w:val="111111"/>
          <w:sz w:val="28"/>
          <w:sz w:val="28"/>
          <w:szCs w:val="28"/>
          <w:rtl w:val="true"/>
          <w:lang w:bidi="ar-SA"/>
        </w:rPr>
        <w:t xml:space="preserve">و يركب ما مشى </w:t>
      </w:r>
      <w:r>
        <w:rPr>
          <w:rStyle w:val="FootnoteAnchor"/>
          <w:rtl w:val="true"/>
        </w:rPr>
        <w:footnoteReference w:id="8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قول ابن عمر،و ابن الزبير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إدريس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يقضي ماشيا؛لإخلاله بالصفة المشترطة </w:t>
      </w:r>
      <w:r>
        <w:rPr>
          <w:rStyle w:val="FootnoteAnchor"/>
          <w:rtl w:val="true"/>
        </w:rPr>
        <w:footnoteReference w:id="831"/>
      </w:r>
      <w:r>
        <w:rPr>
          <w:rFonts w:ascii="Amiri" w:hAnsi="Amiri" w:eastAsia="Amiri" w:cs="Amiri"/>
          <w:color w:val="111111"/>
          <w:sz w:val="28"/>
          <w:sz w:val="28"/>
          <w:szCs w:val="28"/>
          <w:rtl w:val="true"/>
          <w:lang w:bidi="ar-SA"/>
        </w:rPr>
        <w:t>،و هو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عجز فإنّه يركب إجماعا؛لأنّ العجز مسقط للوجوب؛لأنّ التكليف مشروط بالقدرة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ركب مع العجز،ساق هديا بدنة؛ كفّارة عن ركوبه </w:t>
      </w:r>
      <w:r>
        <w:rPr>
          <w:rStyle w:val="FootnoteAnchor"/>
          <w:rtl w:val="true"/>
        </w:rPr>
        <w:footnoteReference w:id="8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الشافعيّ في أحد القولين </w:t>
      </w:r>
      <w:r>
        <w:rPr>
          <w:rStyle w:val="FootnoteAnchor"/>
          <w:rtl w:val="true"/>
        </w:rPr>
        <w:footnoteReference w:id="833"/>
      </w:r>
      <w:r>
        <w:rPr>
          <w:rFonts w:ascii="Amiri" w:hAnsi="Amiri" w:eastAsia="Amiri" w:cs="Amiri"/>
          <w:color w:val="111111"/>
          <w:sz w:val="28"/>
          <w:sz w:val="28"/>
          <w:szCs w:val="28"/>
          <w:rtl w:val="true"/>
          <w:lang w:bidi="ar-SA"/>
        </w:rPr>
        <w:t xml:space="preserve">،و أحمد في إحدى الروايتين </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أوجب أبو حنيفة الهدي مع العجز و القدرة </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يسوق شيئا </w:t>
      </w:r>
      <w:r>
        <w:rPr>
          <w:rStyle w:val="FootnoteAnchor"/>
          <w:rtl w:val="true"/>
        </w:rPr>
        <w:footnoteReference w:id="8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القول الآخر للشافعيّ، و الرواية الثانية عن أحمد</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بعض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يخلو النذر إمّا أن يكون معيّنا أو مطلقا،فإن كان معيّنا فإن ركب مع القدرة،قضاه و كفّر؛لخلف النذر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كان مع العجز لم يجبره بشيء، و إن كان النذر مطلقا،وجب القضاء فيما بعد و لا كفّارة </w:t>
      </w:r>
      <w:r>
        <w:rPr>
          <w:rStyle w:val="FootnoteAnchor"/>
          <w:rtl w:val="true"/>
        </w:rPr>
        <w:footnoteReference w:id="8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قول جيّد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مع الإطلاق لم يتعيّن الزمان الذي ركب فيه للحجّ و لم يأت بما نذره، فيجب عليه فعله؛لأنّ ما فعله غير المنذور،فلا يخرج به عن العهدة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 التعيين إذا ركب مع القدرة يكون قد خالف النذر،فيجب عليه كفّارة خلف النذر،و إذا ركب مع العجز،لم يكن عليه شيء؛لأنّ العجز مسقط لأصل الحجّ؛ لوجه </w:t>
      </w:r>
      <w:r>
        <w:rPr>
          <w:rStyle w:val="FootnoteAnchor"/>
          <w:rtl w:val="true"/>
        </w:rPr>
        <w:footnoteReference w:id="838"/>
      </w:r>
      <w:r>
        <w:rPr>
          <w:rFonts w:ascii="IRNazanin" w:hAnsi="IRNazanin" w:eastAsia="IRNazanin"/>
          <w:color w:val="111111"/>
          <w:sz w:val="28"/>
          <w:sz w:val="28"/>
          <w:szCs w:val="28"/>
          <w:rtl w:val="true"/>
          <w:lang w:bidi="fa-IR"/>
        </w:rPr>
        <w:t>العجز نحوه،فلصفته أولى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احتجّ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رواه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الحلبيّ،قال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نذر أن يمشي إلى بيت اللّه الحرام و عجز أن يمشي،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فليركب و ليسق بدنة،فإنّ ذلك يجزئ عنه إذا عرف اللّه منه الجهد</w:t>
      </w:r>
      <w:r>
        <w:rPr>
          <w:rFonts w:eastAsia="Amiri" w:cs="Amiri" w:ascii="Amiri" w:hAnsi="Amiri"/>
          <w:color w:val="111111"/>
          <w:sz w:val="28"/>
          <w:szCs w:val="28"/>
          <w:rtl w:val="true"/>
          <w:lang w:bidi="ar-SA"/>
        </w:rPr>
        <w:t xml:space="preserve">» </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ذريح المحاربيّ،قال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رجل حلف ليحجّنّ ماشيا فعجز عن ذلك فلم يطقه،قال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فليركب و ليسق الهدي</w:t>
      </w:r>
      <w:r>
        <w:rPr>
          <w:rFonts w:eastAsia="Amiri" w:cs="Amiri" w:ascii="Amiri" w:hAnsi="Amiri"/>
          <w:color w:val="111111"/>
          <w:sz w:val="28"/>
          <w:szCs w:val="28"/>
          <w:rtl w:val="true"/>
          <w:lang w:bidi="ar-SA"/>
        </w:rPr>
        <w:t xml:space="preserve">» </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أبو حنيفة أوجب الهدي مطلقا،و أقلّه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شاة؛لأنّه خلل واقع في الحجّ،فيجبر بالهدي </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 عن الحديثين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أنّهما محمولان على الاستحباب</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رواية أبي عبيدة الحذّاء عن الباقر عليه السلام أنّ رسول اللّه صلّى اللّه </w:t>
      </w:r>
      <w:bookmarkStart w:id="602" w:name="pg12681_128985"/>
    </w:p>
    <w:p>
      <w:pPr>
        <w:pStyle w:val="BookText"/>
        <w:rPr/>
      </w:pPr>
      <w:bookmarkEnd w:id="602"/>
      <w:r>
        <w:rPr>
          <w:rFonts w:ascii="Amiri" w:hAnsi="Amiri" w:eastAsia="Amiri" w:cs="Amiri"/>
          <w:color w:val="111111"/>
          <w:sz w:val="28"/>
          <w:sz w:val="28"/>
          <w:szCs w:val="28"/>
          <w:rtl w:val="true"/>
          <w:lang w:bidi="ar-SA"/>
        </w:rPr>
        <w:t xml:space="preserve">عليه و آله أمر أخت عقبة بن عامر بالركوب و لم يوجب عليها شيئا </w:t>
      </w:r>
      <w:r>
        <w:rPr>
          <w:rStyle w:val="FootnoteAnchor"/>
          <w:rtl w:val="true"/>
        </w:rPr>
        <w:footnoteReference w:id="8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واجبا لبيّنه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رفاعة بن موسى،قال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نذر أن يمشي إلى بيت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تعب،قال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تعب ركب</w:t>
      </w:r>
      <w:r>
        <w:rPr>
          <w:rFonts w:eastAsia="Amiri" w:cs="Amiri" w:ascii="Amiri" w:hAnsi="Amiri"/>
          <w:color w:val="111111"/>
          <w:sz w:val="28"/>
          <w:szCs w:val="28"/>
          <w:rtl w:val="true"/>
          <w:lang w:bidi="ar-SA"/>
        </w:rPr>
        <w:t xml:space="preserve">» </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كان الهدي واجبا،لم يسع له الركوب بمجرّد التعب،بل به و بالهدي، فلا يجوز التعليق على التعب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أبي حنيفة ضعيف؛لأنّا نمنع الإخلال بشيء من أفعال الحجّ،فإنّ الإخلال بالمشي ليس إخلالا بشيء من أفعال الحجّ،و لو سلّم،فلا نسلّم أنّ كلّ إخلال موجب للجبران،بل مع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أخلّ بالمشي مع القدرة فعندي في بطلان الحجّ تردّد؛لأنّ المشي ليس مؤثّرا في الحجّ و لا هو من صفاته بحيث يبطل بفواته،بل أقصى ما في الباب أنّه من أخلّ بمشي منذور مقدور على فعله،فيجب عليه كفّارة خلف النذر، و يكون حجّه صحيحا،و فيه إشكال</w:t>
      </w:r>
      <w:r>
        <w:rPr>
          <w:rFonts w:eastAsia="Amiri" w:cs="Amiri" w:ascii="Amiri" w:hAnsi="Amiri"/>
          <w:color w:val="111111"/>
          <w:sz w:val="28"/>
          <w:szCs w:val="28"/>
          <w:rtl w:val="true"/>
          <w:lang w:bidi="ar-SA"/>
        </w:rPr>
        <w:t>.</w:t>
      </w:r>
    </w:p>
    <w:p>
      <w:pPr>
        <w:pStyle w:val="Heading6"/>
        <w:numPr>
          <w:ilvl w:val="5"/>
          <w:numId w:val="1"/>
        </w:numPr>
        <w:rPr/>
      </w:pPr>
      <w:bookmarkStart w:id="603" w:name="__RefHeading___Toc1375302_222507752"/>
      <w:bookmarkStart w:id="604" w:name="_Toc231"/>
      <w:bookmarkEnd w:id="603"/>
      <w:r>
        <w:rPr>
          <w:rtl w:val="true"/>
        </w:rPr>
        <w:t>مسألة</w:t>
      </w:r>
      <w:r>
        <w:rPr>
          <w:rtl w:val="true"/>
        </w:rPr>
        <w:t>:</w:t>
      </w:r>
      <w:r>
        <w:rPr>
          <w:rtl w:val="true"/>
        </w:rPr>
        <w:t>روى ابن بابويه عن الحسين بن سعيد،عن إسماعيل بن همام المكّيّ،</w:t>
      </w:r>
      <w:bookmarkEnd w:id="604"/>
    </w:p>
    <w:p>
      <w:pPr>
        <w:pStyle w:val="BookText"/>
        <w:rPr/>
      </w:pPr>
      <w:r>
        <w:rPr>
          <w:rFonts w:ascii="Amiri" w:hAnsi="Amiri" w:eastAsia="Amiri" w:cs="Amiri"/>
          <w:color w:val="111111"/>
          <w:sz w:val="28"/>
          <w:sz w:val="28"/>
          <w:szCs w:val="28"/>
          <w:rtl w:val="true"/>
          <w:lang w:bidi="ar-SA"/>
        </w:rPr>
        <w:t>عن أبي الحسن الرضا عليه السلام</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 في الذي عليه المشي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رمى الجمرة،زار البيت راكبا</w:t>
      </w:r>
      <w:r>
        <w:rPr>
          <w:rFonts w:eastAsia="Amiri" w:cs="Amiri" w:ascii="Amiri" w:hAnsi="Amiri"/>
          <w:color w:val="111111"/>
          <w:sz w:val="28"/>
          <w:szCs w:val="28"/>
          <w:rtl w:val="true"/>
          <w:lang w:bidi="ar-SA"/>
        </w:rPr>
        <w:t xml:space="preserve">» </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 xml:space="preserve">. </w:t>
      </w:r>
      <w:bookmarkStart w:id="605" w:name="pg12681_128986"/>
    </w:p>
    <w:p>
      <w:pPr>
        <w:pStyle w:val="Heading6"/>
        <w:numPr>
          <w:ilvl w:val="5"/>
          <w:numId w:val="1"/>
        </w:numPr>
        <w:rPr/>
      </w:pPr>
      <w:bookmarkStart w:id="606" w:name="__RefHeading___Toc1375304_222507752"/>
      <w:bookmarkStart w:id="607" w:name="_Toc232"/>
      <w:bookmarkEnd w:id="605"/>
      <w:bookmarkEnd w:id="606"/>
      <w:r>
        <w:rPr>
          <w:rtl w:val="true"/>
        </w:rPr>
        <w:t>مسألة</w:t>
      </w:r>
      <w:r>
        <w:rPr>
          <w:rtl w:val="true"/>
        </w:rPr>
        <w:t>:</w:t>
      </w:r>
      <w:r>
        <w:rPr>
          <w:rtl w:val="true"/>
        </w:rPr>
        <w:t>لو نذر الحجّ،وجب عليه بالنذر دون العمرة،و لو نذر العمرة،وجبت</w:t>
      </w:r>
      <w:bookmarkEnd w:id="607"/>
    </w:p>
    <w:p>
      <w:pPr>
        <w:pStyle w:val="BookText"/>
        <w:rPr/>
      </w:pPr>
      <w:r>
        <w:rPr>
          <w:rFonts w:ascii="Amiri" w:hAnsi="Amiri" w:eastAsia="Amiri" w:cs="Amiri"/>
          <w:color w:val="111111"/>
          <w:sz w:val="28"/>
          <w:sz w:val="28"/>
          <w:szCs w:val="28"/>
          <w:rtl w:val="true"/>
          <w:lang w:bidi="ar-SA"/>
        </w:rPr>
        <w:t>عليه دون الحجّ</w:t>
      </w:r>
    </w:p>
    <w:p>
      <w:pPr>
        <w:pStyle w:val="BookText"/>
        <w:rPr/>
      </w:pPr>
      <w:r>
        <w:rPr>
          <w:rFonts w:ascii="Amiri" w:hAnsi="Amiri" w:eastAsia="Amiri" w:cs="Amiri"/>
          <w:color w:val="111111"/>
          <w:sz w:val="28"/>
          <w:sz w:val="28"/>
          <w:szCs w:val="28"/>
          <w:rtl w:val="true"/>
          <w:lang w:bidi="ar-SA"/>
        </w:rPr>
        <w:t>؛لأنّ الأصل براءة الذمّة،و فعل كلّ واحد منهما يصحّ دون صاحبه، فلا يجب بالنذر إلاّ ما تعلّق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يجب بالنذر ما تعلّق به النذر من المرّة الواحدة أو التكرار بحسب القصد و توجّه النذر،و ذلك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نذر الحجّ و عليه حجّة الإسلام،قضاهما معا و يبدأ بحجّة الإسلام،و لو مات استؤجر عنه لأدائهما من أصل المال،و يجوز أن يستأجر اثنان لأدائهما في عام واحد،و لو لم يخلّف مالا سوى ما يكفي حجّة الإسلام،استؤجر لها و استحبّ لوليّه أن يقضي عنه النذر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نذر الحجّ أو أفسد حجّه و هو معضوب،قيل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يجب أن يستنيب؛لأنّه حجّ وجب عليه و عجز عن أدائه،فكان عليه الاستنابة،كحجّة الإسلام </w:t>
      </w:r>
      <w:r>
        <w:rPr>
          <w:rStyle w:val="FootnoteAnchor"/>
          <w:rtl w:val="true"/>
        </w:rPr>
        <w:footnoteReference w:id="845"/>
      </w:r>
      <w:r>
        <w:rPr>
          <w:rFonts w:ascii="Amiri" w:hAnsi="Amiri" w:eastAsia="Amiri" w:cs="Amiri"/>
          <w:color w:val="111111"/>
          <w:sz w:val="28"/>
          <w:sz w:val="28"/>
          <w:szCs w:val="28"/>
          <w:rtl w:val="true"/>
          <w:lang w:bidi="ar-SA"/>
        </w:rPr>
        <w:t xml:space="preserve">،و قد مضى البحث في ذلك كلّه </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حكم اليمين و العهد،حكم النذر في كون كلّ واحد منهما سببا في إيجاب الحجّ إذا تعلّق به</w:t>
      </w:r>
      <w:r>
        <w:rPr>
          <w:rFonts w:eastAsia="Amiri" w:cs="Amiri" w:ascii="Amiri" w:hAnsi="Amiri"/>
          <w:color w:val="111111"/>
          <w:sz w:val="28"/>
          <w:szCs w:val="28"/>
          <w:rtl w:val="true"/>
          <w:lang w:bidi="ar-SA"/>
        </w:rPr>
        <w:t xml:space="preserve">. </w:t>
      </w:r>
      <w:bookmarkStart w:id="608" w:name="pg12681_128987"/>
    </w:p>
    <w:p>
      <w:pPr>
        <w:pStyle w:val="Heading5"/>
        <w:numPr>
          <w:ilvl w:val="4"/>
          <w:numId w:val="1"/>
        </w:numPr>
        <w:rPr/>
      </w:pPr>
      <w:bookmarkStart w:id="609" w:name="__RefHeading___Toc1375306_222507752"/>
      <w:bookmarkStart w:id="610" w:name="_Toc233"/>
      <w:bookmarkEnd w:id="608"/>
      <w:bookmarkEnd w:id="609"/>
      <w:r>
        <w:rPr>
          <w:rtl w:val="true"/>
        </w:rPr>
        <w:t>البحث الثاني</w:t>
      </w:r>
      <w:bookmarkEnd w:id="610"/>
    </w:p>
    <w:p>
      <w:pPr>
        <w:pStyle w:val="Heading6"/>
        <w:numPr>
          <w:ilvl w:val="5"/>
          <w:numId w:val="1"/>
        </w:numPr>
        <w:rPr/>
      </w:pPr>
      <w:bookmarkStart w:id="611" w:name="__RefHeading___Toc1375308_222507752"/>
      <w:bookmarkStart w:id="612" w:name="_Toc234"/>
      <w:bookmarkEnd w:id="611"/>
      <w:r>
        <w:rPr>
          <w:rtl w:val="true"/>
        </w:rPr>
        <w:t>اشارة</w:t>
      </w:r>
      <w:bookmarkEnd w:id="612"/>
    </w:p>
    <w:p>
      <w:pPr>
        <w:pStyle w:val="BookText"/>
        <w:rPr/>
      </w:pPr>
      <w:r>
        <w:rPr>
          <w:rFonts w:ascii="Amiri" w:hAnsi="Amiri" w:eastAsia="Amiri" w:cs="Amiri"/>
          <w:color w:val="111111"/>
          <w:sz w:val="28"/>
          <w:sz w:val="28"/>
          <w:szCs w:val="28"/>
          <w:rtl w:val="true"/>
          <w:lang w:bidi="ar-SA"/>
        </w:rPr>
        <w:t>في العمرة</w:t>
      </w:r>
    </w:p>
    <w:p>
      <w:pPr>
        <w:pStyle w:val="Heading6"/>
        <w:numPr>
          <w:ilvl w:val="5"/>
          <w:numId w:val="1"/>
        </w:numPr>
        <w:rPr/>
      </w:pPr>
      <w:bookmarkStart w:id="613" w:name="__RefHeading___Toc1375310_222507752"/>
      <w:bookmarkStart w:id="614" w:name="_Toc235"/>
      <w:bookmarkEnd w:id="613"/>
      <w:r>
        <w:rPr>
          <w:rtl w:val="true"/>
        </w:rPr>
        <w:t>مسألة</w:t>
      </w:r>
      <w:r>
        <w:rPr>
          <w:rtl w:val="true"/>
        </w:rPr>
        <w:t>:</w:t>
      </w:r>
      <w:r>
        <w:rPr>
          <w:rtl w:val="true"/>
        </w:rPr>
        <w:t>العمرة واجبة مثل الحجّ على كلّ مكلّف حاصل فيه شرائط الحجّ بأصل</w:t>
      </w:r>
      <w:bookmarkEnd w:id="614"/>
    </w:p>
    <w:p>
      <w:pPr>
        <w:pStyle w:val="BookText"/>
        <w:rPr/>
      </w:pPr>
      <w:r>
        <w:rPr>
          <w:rFonts w:ascii="IRNazanin" w:hAnsi="IRNazanin" w:eastAsia="IRNazanin"/>
          <w:color w:val="111111"/>
          <w:sz w:val="28"/>
          <w:sz w:val="28"/>
          <w:szCs w:val="28"/>
          <w:rtl w:val="true"/>
          <w:lang w:bidi="fa-IR"/>
        </w:rPr>
        <w:t>الشرع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ذهب إليه علماؤنا أجمع،و به قال عليّ عليه السلام </w:t>
      </w:r>
      <w:r>
        <w:rPr>
          <w:rStyle w:val="FootnoteAnchor"/>
          <w:rtl w:val="true"/>
        </w:rPr>
        <w:footnoteReference w:id="847"/>
      </w:r>
      <w:r>
        <w:rPr>
          <w:rFonts w:ascii="Amiri" w:hAnsi="Amiri" w:eastAsia="Amiri" w:cs="Amiri"/>
          <w:color w:val="111111"/>
          <w:sz w:val="28"/>
          <w:sz w:val="28"/>
          <w:szCs w:val="28"/>
          <w:rtl w:val="true"/>
          <w:lang w:bidi="ar-SA"/>
        </w:rPr>
        <w:t>،و عمر،و ابنه،و ابن عبّاس،و زيد بن أرقم و سائر الصحابة،و من التابعين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المسيّب،و سعيد بن جبير،و عطاء،و طاوس،و مجاهد،و الحسن البصريّ،و ابن سيرين،و الشعبيّ، و من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الثوريّ،و إسحاق </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إنّها ليست واجبة،و هو مذهب مالك،و أبي ثور </w:t>
      </w:r>
      <w:r>
        <w:rPr>
          <w:rStyle w:val="FootnoteAnchor"/>
          <w:rtl w:val="true"/>
        </w:rPr>
        <w:footnoteReference w:id="849"/>
      </w:r>
      <w:r>
        <w:rPr>
          <w:rFonts w:ascii="Amiri" w:hAnsi="Amiri" w:eastAsia="Amiri" w:cs="Amiri"/>
          <w:color w:val="111111"/>
          <w:sz w:val="28"/>
          <w:sz w:val="28"/>
          <w:szCs w:val="28"/>
          <w:rtl w:val="true"/>
          <w:lang w:bidi="ar-SA"/>
        </w:rPr>
        <w:t xml:space="preserve">، و أصحاب الرأي </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للشافعيّ قولان </w:t>
      </w:r>
      <w:r>
        <w:rPr>
          <w:rStyle w:val="FootnoteAnchor"/>
          <w:rtl w:val="true"/>
        </w:rPr>
        <w:footnoteReference w:id="851"/>
      </w:r>
      <w:r>
        <w:rPr>
          <w:rFonts w:ascii="Amiri" w:hAnsi="Amiri" w:eastAsia="Amiri" w:cs="Amiri"/>
          <w:color w:val="111111"/>
          <w:sz w:val="28"/>
          <w:sz w:val="28"/>
          <w:szCs w:val="28"/>
          <w:rtl w:val="true"/>
          <w:lang w:bidi="ar-SA"/>
        </w:rPr>
        <w:t xml:space="preserve">،و عن أحمد روايتان </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أَتِمُّوا الْحَجَّ وَ الْعُمْرَةَ لِلّهِ </w:t>
      </w:r>
      <w:r>
        <w:rPr>
          <w:rStyle w:val="FootnoteAnchor"/>
          <w:rtl w:val="true"/>
        </w:rPr>
        <w:footnoteReference w:id="8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الأصل في الأمر للوجوب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لأنّه عطفها على الحجّ بالواو،فيكون مساوية له في الوجوب؛قضيّة للعطف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رواه الجمهور عن النبيّ صلّى اللّه عليه و آله،قال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عن أبيك و اعتمر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سأله أبو رزين،فقال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أبي شيخ كبير لا يستطيع الحجّ و لا العمرة و لا الظّعن </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الصّبيّ بن معبد،قال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أتيت عمر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أسلمت و إنّي وجدت الحجّ و العمرة مكتوبين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فأتيت رجلا من قومي،فقال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اجمعهما و اذبح ما استيسر من الهدي</w:t>
      </w:r>
      <w:r>
        <w:rPr>
          <w:rFonts w:eastAsia="Amiri" w:cs="Amiri" w:ascii="Amiri" w:hAnsi="Amiri"/>
          <w:color w:val="111111"/>
          <w:sz w:val="28"/>
          <w:szCs w:val="28"/>
          <w:rtl w:val="true"/>
          <w:lang w:bidi="ar-SA"/>
        </w:rPr>
        <w:t xml:space="preserve">] </w:t>
      </w:r>
      <w:r>
        <w:rPr>
          <w:rStyle w:val="FootnoteAnchor"/>
          <w:rtl w:val="true"/>
        </w:rPr>
        <w:footnoteReference w:id="855"/>
      </w:r>
      <w:r>
        <w:rPr>
          <w:rFonts w:ascii="Amiri" w:hAnsi="Amiri" w:eastAsia="Amiri" w:cs="Amiri"/>
          <w:color w:val="111111"/>
          <w:sz w:val="28"/>
          <w:sz w:val="28"/>
          <w:szCs w:val="28"/>
          <w:rtl w:val="true"/>
          <w:lang w:bidi="ar-SA"/>
        </w:rPr>
        <w:t>فأهللت بهما،فقال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هديت لسنّة نبيّك </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زرارة بن أعين،قال</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يلي الحجّ في الفضل؟قال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العمرة المفردة ثمّ يذهب حيث 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العمرة واجبة على الخلق بمنزلة الحجّ؛لأنّ اللّه تعالى </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أَتِمُّوا الْحَجَّ وَ الْعُمْرَةَ لِلّهِ </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لأنّه قول من سمّينا من الصحابة،و لا مخالف لهم إلاّ ابن مسعود على اختلاف عنه </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احتجّ المخالف </w:t>
      </w:r>
      <w:r>
        <w:rPr>
          <w:rStyle w:val="FootnoteAnchor"/>
          <w:rtl w:val="true"/>
        </w:rPr>
        <w:footnoteReference w:id="8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رواه جابر أنّ النبيّ صلّى اللّه عليه و آله سئل عن العمرة أ واجبة هي؟قال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 أن يعتمر فهو أفضل</w:t>
      </w:r>
      <w:r>
        <w:rPr>
          <w:rFonts w:eastAsia="Amiri" w:cs="Amiri" w:ascii="Amiri" w:hAnsi="Amiri"/>
          <w:color w:val="111111"/>
          <w:sz w:val="28"/>
          <w:szCs w:val="28"/>
          <w:rtl w:val="true"/>
          <w:lang w:bidi="ar-SA"/>
        </w:rPr>
        <w:t xml:space="preserve">» </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طلحة أنّه سمع رسول اللّه صلّى اللّه عليه و آله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الحجّ جهاد و العمرة تطوّع </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لأنّه نسك غير مؤقّت،فلم يكن واجبا،كالطواف المجرّد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حديث جابر ضعّفه الشافعيّ،قال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ضعيف لا يقوم بمثله الحجّة،و ليس في العمرة شيء ثابت بأنّها تطوّع </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عبد البرّ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ذلك بأسانيد لا تصحّ و لا تقوم بمثلها الحجّة </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هو محمول على المعهود و هو العمرة التي قضوها حين أحصروا في الحديبيّة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القياس على الطواف باطل؛لأنّ الإحرام من شرط العمرة،بخلاف الطواف</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ثبت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وجوبها كوجوب الحجّ في العمر مرّة واحدة،و هي واجبة </w:t>
      </w:r>
      <w:bookmarkStart w:id="615" w:name="pg12681_128990"/>
    </w:p>
    <w:p>
      <w:pPr>
        <w:pStyle w:val="BookText"/>
        <w:rPr/>
      </w:pPr>
      <w:bookmarkEnd w:id="615"/>
      <w:r>
        <w:rPr>
          <w:rFonts w:ascii="Amiri" w:hAnsi="Amiri" w:eastAsia="Amiri" w:cs="Amiri"/>
          <w:color w:val="111111"/>
          <w:sz w:val="28"/>
          <w:sz w:val="28"/>
          <w:szCs w:val="28"/>
          <w:rtl w:val="true"/>
          <w:lang w:bidi="ar-SA"/>
        </w:rPr>
        <w:t xml:space="preserve">على أهل مكّة و غيرهم،و قد سلف البحث في ذلك كلّه </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16" w:name="__RefHeading___Toc1375312_222507752"/>
      <w:bookmarkStart w:id="617" w:name="_Toc236"/>
      <w:bookmarkEnd w:id="616"/>
      <w:r>
        <w:rPr>
          <w:rtl w:val="true"/>
        </w:rPr>
        <w:t>مسألة</w:t>
      </w:r>
      <w:r>
        <w:rPr>
          <w:rtl w:val="true"/>
        </w:rPr>
        <w:t>:</w:t>
      </w:r>
      <w:r>
        <w:rPr>
          <w:rtl w:val="true"/>
        </w:rPr>
        <w:t>تجزئ عمرة التمتّع عن العمرة المفردة</w:t>
      </w:r>
      <w:bookmarkEnd w:id="6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قول العلماء كافّة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الحلبيّ،عن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تمتّع الرجل بالعمرة فقد قضى </w:t>
      </w:r>
      <w:r>
        <w:rPr>
          <w:rStyle w:val="FootnoteAnchor"/>
          <w:rtl w:val="true"/>
        </w:rPr>
        <w:footnoteReference w:id="866"/>
      </w:r>
      <w:r>
        <w:rPr>
          <w:rFonts w:ascii="Amiri" w:hAnsi="Amiri" w:eastAsia="Amiri" w:cs="Amiri"/>
          <w:color w:val="111111"/>
          <w:sz w:val="28"/>
          <w:sz w:val="28"/>
          <w:szCs w:val="28"/>
          <w:rtl w:val="true"/>
          <w:lang w:bidi="ar-SA"/>
        </w:rPr>
        <w:t>ما عليه من فريضة العمرة</w:t>
      </w:r>
      <w:r>
        <w:rPr>
          <w:rFonts w:eastAsia="Amiri" w:cs="Amiri" w:ascii="Amiri" w:hAnsi="Amiri"/>
          <w:color w:val="111111"/>
          <w:sz w:val="28"/>
          <w:szCs w:val="28"/>
          <w:rtl w:val="true"/>
          <w:lang w:bidi="ar-SA"/>
        </w:rPr>
        <w:t xml:space="preserve">» </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 عن يعقوب بن شعيب،قال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أَتِمُّوا الْحَجَّ وَ الْعُمْرَةَ لِلّهِ </w:t>
      </w:r>
      <w:r>
        <w:rPr>
          <w:rStyle w:val="FootnoteAnchor"/>
          <w:rtl w:val="true"/>
        </w:rPr>
        <w:footnoteReference w:id="868"/>
      </w:r>
      <w:r>
        <w:rPr>
          <w:rFonts w:ascii="Amiri" w:hAnsi="Amiri" w:eastAsia="Amiri" w:cs="Amiri"/>
          <w:color w:val="111111"/>
          <w:sz w:val="28"/>
          <w:sz w:val="28"/>
          <w:szCs w:val="28"/>
          <w:rtl w:val="true"/>
          <w:lang w:bidi="ar-SA"/>
        </w:rPr>
        <w:t>يكفي الرجل إذا تمتّع بالعمرة إلى الحجّ مكان تلك العمرة المفردة؟قال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أمر رسول اللّه صلّى اللّه عليه و آله أصحابه</w:t>
      </w:r>
      <w:r>
        <w:rPr>
          <w:rFonts w:eastAsia="Amiri" w:cs="Amiri" w:ascii="Amiri" w:hAnsi="Amiri"/>
          <w:color w:val="111111"/>
          <w:sz w:val="28"/>
          <w:szCs w:val="28"/>
          <w:rtl w:val="true"/>
          <w:lang w:bidi="ar-SA"/>
        </w:rPr>
        <w:t xml:space="preserve">» </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لأنّه أتى بالعمرة متقدّمة،فتكون مجزئة عن المفردة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يؤكّد </w:t>
      </w:r>
      <w:r>
        <w:rPr>
          <w:rStyle w:val="FootnoteAnchor"/>
          <w:rtl w:val="true"/>
        </w:rPr>
        <w:footnoteReference w:id="870"/>
      </w:r>
      <w:r>
        <w:rPr>
          <w:rFonts w:ascii="Amiri" w:hAnsi="Amiri" w:eastAsia="Amiri" w:cs="Amiri"/>
          <w:color w:val="111111"/>
          <w:sz w:val="28"/>
          <w:sz w:val="28"/>
          <w:szCs w:val="28"/>
          <w:rtl w:val="true"/>
          <w:lang w:bidi="ar-SA"/>
        </w:rPr>
        <w:t>ذلك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عن أحمد بن محمّد بن أبي نصر،قال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الحسن عليه السلام عن العمرة أ واجبة هي؟قال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تمتّع تجزئ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618" w:name="__RefHeading___Toc1375314_222507752"/>
      <w:bookmarkStart w:id="619" w:name="_Toc237"/>
      <w:bookmarkEnd w:id="618"/>
      <w:r>
        <w:rPr>
          <w:rtl w:val="true"/>
        </w:rPr>
        <w:t>مسألة</w:t>
      </w:r>
      <w:r>
        <w:rPr>
          <w:rtl w:val="true"/>
        </w:rPr>
        <w:t>:</w:t>
      </w:r>
      <w:r>
        <w:rPr>
          <w:rtl w:val="true"/>
        </w:rPr>
        <w:t>إذا دخل مكّة بعمرة مفردة في غير أشهر الحجّ،لم يجز له أن يتمتّع بها</w:t>
      </w:r>
      <w:bookmarkEnd w:id="619"/>
    </w:p>
    <w:p>
      <w:pPr>
        <w:pStyle w:val="BookText"/>
        <w:rPr/>
      </w:pPr>
      <w:r>
        <w:rPr>
          <w:rFonts w:ascii="IRNazanin" w:hAnsi="IRNazanin" w:eastAsia="IRNazanin"/>
          <w:color w:val="111111"/>
          <w:sz w:val="28"/>
          <w:sz w:val="28"/>
          <w:szCs w:val="28"/>
          <w:rtl w:val="true"/>
          <w:lang w:bidi="fa-IR"/>
        </w:rPr>
        <w:t xml:space="preserve">إلى الحجّ،فإن </w:t>
      </w:r>
      <w:r>
        <w:rPr>
          <w:rStyle w:val="FootnoteAnchor"/>
          <w:rtl w:val="true"/>
        </w:rPr>
        <w:footnoteReference w:id="872"/>
      </w:r>
      <w:r>
        <w:rPr>
          <w:rFonts w:ascii="Amiri" w:hAnsi="Amiri" w:eastAsia="Amiri" w:cs="Amiri"/>
          <w:color w:val="111111"/>
          <w:sz w:val="28"/>
          <w:sz w:val="28"/>
          <w:szCs w:val="28"/>
          <w:rtl w:val="true"/>
          <w:lang w:bidi="ar-SA"/>
        </w:rPr>
        <w:t>أراد التمتّع،اعتمر عمرة أخرى في أشهر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دخل مكّة بعمرة مفردة في أشهر الحجّ،جاز له أن يقضيها و يخرج إلى بلده أو أيّ موضع شاء،و الأفضل أن يقيم حتّى يحجّ،و يجعلها 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سنان،عن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بالعمرة المفردة في أشهر الحجّ ثمّ يرجع إلى أهله</w:t>
      </w:r>
      <w:r>
        <w:rPr>
          <w:rFonts w:eastAsia="Amiri" w:cs="Amiri" w:ascii="Amiri" w:hAnsi="Amiri"/>
          <w:color w:val="111111"/>
          <w:sz w:val="28"/>
          <w:szCs w:val="28"/>
          <w:rtl w:val="true"/>
          <w:lang w:bidi="ar-SA"/>
        </w:rPr>
        <w:t xml:space="preserve">» </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إبراهيم بن عمر اليمانيّ عن أبي عبد اللّه عليه السلام أنّه سئل عن رجل خرج في أشهر الحجّ معتمرا ثمّ رجع إلى بلاده،قال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بأس،و إن حجّ مرّة في عامه و أفرد الحجّ فليس عليه دم،إنّ الحسين عليه السلام خرج قبل التروية إلى العراق و كان معتمرا</w:t>
      </w:r>
      <w:r>
        <w:rPr>
          <w:rFonts w:eastAsia="Amiri" w:cs="Amiri" w:ascii="Amiri" w:hAnsi="Amiri"/>
          <w:color w:val="111111"/>
          <w:sz w:val="28"/>
          <w:szCs w:val="28"/>
          <w:rtl w:val="true"/>
          <w:lang w:bidi="ar-SA"/>
        </w:rPr>
        <w:t xml:space="preserve">» </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يعارض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عن عمر بن يزيد،عن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دخل مكّة بعمرة فأقام إلى هلال ذي الحجّة،فليس له أن يخرج حتّى يحجّ مع الناس</w:t>
      </w:r>
      <w:r>
        <w:rPr>
          <w:rFonts w:eastAsia="Amiri" w:cs="Amiri" w:ascii="Amiri" w:hAnsi="Amiri"/>
          <w:color w:val="111111"/>
          <w:sz w:val="28"/>
          <w:szCs w:val="28"/>
          <w:rtl w:val="true"/>
          <w:lang w:bidi="ar-SA"/>
        </w:rPr>
        <w:t xml:space="preserve">» </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رواه موسى بن القاسم،قال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بعض أصحابنا أنّه سأل أبا جعفر عليه السلام في عشرين من شوّال،فقال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أريد أن أفرد عمرة هذا الشهر،فقال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مرتهن بالحجّ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المدينة منزلي و مكّة منزلي و لي بينهما أهل و بينهما أموال،فقال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مرتهن بالحجّ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لي ضياعا </w:t>
      </w:r>
    </w:p>
    <w:p>
      <w:pPr>
        <w:pStyle w:val="BookText"/>
        <w:rPr/>
      </w:pPr>
      <w:r>
        <w:rPr>
          <w:rFonts w:ascii="Amiri" w:hAnsi="Amiri" w:eastAsia="Amiri" w:cs="Amiri"/>
          <w:color w:val="111111"/>
          <w:sz w:val="28"/>
          <w:sz w:val="28"/>
          <w:szCs w:val="28"/>
          <w:rtl w:val="true"/>
          <w:lang w:bidi="ar-SA"/>
        </w:rPr>
        <w:t>حول مكّة و أحتاج إلى الخروج إليها،قال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تخرج حلالا و ترجع حلالا إلى الحجّ</w:t>
      </w:r>
      <w:r>
        <w:rPr>
          <w:rFonts w:eastAsia="Amiri" w:cs="Amiri" w:ascii="Amiri" w:hAnsi="Amiri"/>
          <w:color w:val="111111"/>
          <w:sz w:val="28"/>
          <w:szCs w:val="28"/>
          <w:rtl w:val="true"/>
          <w:lang w:bidi="ar-SA"/>
        </w:rPr>
        <w:t xml:space="preserve">» </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إنّهما محمولان على أحد أمرين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الاستحباب،أو على من كانت عمرته متعة فإنّه لا يجوز له أن يخرج؛لأنّه مرتهن بالحجّ،و ليس في الحديثين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أنّها كانت عمرة مفردة أو متمتّعا بها </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يؤكّد ما ذكرناه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عن معاوية بن عمّار،قال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أين افترق المتمتّع و المعتمر؟فقال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المتمتّع مرتبط بالحجّ، و المعتمر إذا فرغ منها ذهب حيث شاء،و قد اعتمر الحسين عليه السلام في ذي الحجّة ثمّ راح </w:t>
      </w:r>
      <w:r>
        <w:rPr>
          <w:rStyle w:val="FootnoteAnchor"/>
          <w:rtl w:val="true"/>
        </w:rPr>
        <w:footnoteReference w:id="878"/>
      </w:r>
      <w:r>
        <w:rPr>
          <w:rFonts w:ascii="Amiri" w:hAnsi="Amiri" w:eastAsia="Amiri" w:cs="Amiri"/>
          <w:color w:val="111111"/>
          <w:sz w:val="28"/>
          <w:sz w:val="28"/>
          <w:szCs w:val="28"/>
          <w:rtl w:val="true"/>
          <w:lang w:bidi="ar-SA"/>
        </w:rPr>
        <w:t>يوم التروية إلى العراق و الناس يروحون إلى منى،فلا بأس بالعمرة في ذي الحجّة لمن لا يريد الحجّ</w:t>
      </w:r>
      <w:r>
        <w:rPr>
          <w:rFonts w:eastAsia="Amiri" w:cs="Amiri" w:ascii="Amiri" w:hAnsi="Amiri"/>
          <w:color w:val="111111"/>
          <w:sz w:val="28"/>
          <w:szCs w:val="28"/>
          <w:rtl w:val="true"/>
          <w:lang w:bidi="ar-SA"/>
        </w:rPr>
        <w:t xml:space="preserve">» </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روى الشيخ عن وهيب بن حفص،عن عليّ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سأله أبو بصير و أنا حاضر عمّن أهلّ بعمرة في أشهر الحجّ له أن يرجع؟قال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 أشهر الحجّ عمرة يرجع فيها إلى أهله و لكنّه يجلس بمكّة حتّى يقضي حجّه؛لأنّه إنّما أحرم لذلك</w:t>
      </w:r>
      <w:r>
        <w:rPr>
          <w:rFonts w:eastAsia="Amiri" w:cs="Amiri" w:ascii="Amiri" w:hAnsi="Amiri"/>
          <w:color w:val="111111"/>
          <w:sz w:val="28"/>
          <w:szCs w:val="28"/>
          <w:rtl w:val="true"/>
          <w:lang w:bidi="ar-SA"/>
        </w:rPr>
        <w:t xml:space="preserve">» </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إنّما أحرم لذلك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للحجّ،و هو إشارة إلى من </w:t>
      </w:r>
      <w:bookmarkStart w:id="620" w:name="pg12681_128993"/>
    </w:p>
    <w:p>
      <w:pPr>
        <w:pStyle w:val="BookText"/>
        <w:rPr/>
      </w:pPr>
      <w:bookmarkEnd w:id="620"/>
      <w:r>
        <w:rPr>
          <w:rFonts w:ascii="Amiri" w:hAnsi="Amiri" w:eastAsia="Amiri" w:cs="Amiri"/>
          <w:color w:val="111111"/>
          <w:sz w:val="28"/>
          <w:sz w:val="28"/>
          <w:szCs w:val="28"/>
          <w:rtl w:val="true"/>
          <w:lang w:bidi="ar-SA"/>
        </w:rPr>
        <w:t>أحرم بالعمرة المتمتّع بها،ليس له الخروج من مكّة حتّى يقضي مناسك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ظهر ممّا تقدّم أنّ من اعتمر في أشهر الحجّ عمرة التمتّع،ليس له أن يخرج من مكّة حتّى يقضي المناسك؛لأنّه مرتبط بالحجّ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العمرة في الحجّ هكذا و شبّك بين أصابعه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أنّه لا يجوز الخروج من مكّة لمن تلبّس بالحجّ،كذا لا يجوز لمن تلبّس بالعمرة المتمتّع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عن نجيّة عن أبي جعفر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 المعتمر مكّة غير متمتّع فطاف بالبيت و سعى بين الصفا و المروة و صلّى الركعتين خلف مقام إبراهيم عليه السلام فليلحق بأهله إن 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أنزلت العمرة المفردة و المتعة؛لأنّ المتعة دخلت في الحجّ و لم تدخل العمرة المفردة في الحجّ</w:t>
      </w:r>
      <w:r>
        <w:rPr>
          <w:rFonts w:eastAsia="Amiri" w:cs="Amiri" w:ascii="Amiri" w:hAnsi="Amiri"/>
          <w:color w:val="111111"/>
          <w:sz w:val="28"/>
          <w:szCs w:val="28"/>
          <w:rtl w:val="true"/>
          <w:lang w:bidi="ar-SA"/>
        </w:rPr>
        <w:t xml:space="preserve">» </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تدخل </w:t>
      </w:r>
      <w:r>
        <w:rPr>
          <w:rStyle w:val="FootnoteAnchor"/>
          <w:rtl w:val="true"/>
        </w:rPr>
        <w:footnoteReference w:id="882"/>
      </w:r>
      <w:r>
        <w:rPr>
          <w:rFonts w:ascii="Amiri" w:hAnsi="Amiri" w:eastAsia="Amiri" w:cs="Amiri"/>
          <w:color w:val="111111"/>
          <w:sz w:val="28"/>
          <w:sz w:val="28"/>
          <w:szCs w:val="28"/>
          <w:rtl w:val="true"/>
          <w:lang w:bidi="ar-SA"/>
        </w:rPr>
        <w:t xml:space="preserve">العمرة المفردة في الحجّ إذا وقعت في أشهر الحجّ،و متى كان الأمر كذلك فهي غير مجزئة عن المتعة </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21" w:name="__RefHeading___Toc1375316_222507752"/>
      <w:bookmarkStart w:id="622" w:name="_Toc238"/>
      <w:bookmarkEnd w:id="621"/>
      <w:r>
        <w:rPr>
          <w:rtl w:val="true"/>
        </w:rPr>
        <w:t>مسألة</w:t>
      </w:r>
      <w:r>
        <w:rPr>
          <w:rtl w:val="true"/>
        </w:rPr>
        <w:t>:</w:t>
      </w:r>
      <w:r>
        <w:rPr>
          <w:rtl w:val="true"/>
        </w:rPr>
        <w:t>و يستحبّ أن يعتمر الإنسان في كلّ شهر مرّة</w:t>
      </w:r>
      <w:bookmarkEnd w:id="622"/>
    </w:p>
    <w:p>
      <w:pPr>
        <w:pStyle w:val="BookText"/>
        <w:rPr/>
      </w:pPr>
      <w:r>
        <w:rPr>
          <w:rFonts w:ascii="Amiri" w:hAnsi="Amiri" w:eastAsia="Amiri" w:cs="Amiri"/>
          <w:color w:val="111111"/>
          <w:sz w:val="28"/>
          <w:sz w:val="28"/>
          <w:szCs w:val="28"/>
          <w:rtl w:val="true"/>
          <w:lang w:bidi="ar-SA"/>
        </w:rPr>
        <w:t>،قاله علماؤنا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قال عليّ عليه السلام،و ابن عمر،و ابن عبّاس،و أنس،و عائشة،و عطاء،و طاوس، و عكرمة و الشافعيّ،و أحمد</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كره العمرة في السنة مرّتين الحسن البصريّ،و ابن سيرين،و مالك، </w:t>
      </w:r>
    </w:p>
    <w:p>
      <w:pPr>
        <w:pStyle w:val="BookText"/>
        <w:rPr/>
      </w:pPr>
      <w:r>
        <w:rPr>
          <w:rFonts w:ascii="Amiri" w:hAnsi="Amiri" w:eastAsia="Amiri" w:cs="Amiri"/>
          <w:color w:val="111111"/>
          <w:sz w:val="28"/>
          <w:sz w:val="28"/>
          <w:szCs w:val="28"/>
          <w:rtl w:val="true"/>
          <w:lang w:bidi="ar-SA"/>
        </w:rPr>
        <w:t xml:space="preserve">و النخعيّ </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الجمهور عن عائشة أنّها اعتمرت في شهر مرّتين بأمر النبيّ صلّى اللّه عليه و آله،عمرة مع قرانها،و عمرة بعد حجّها </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العمرة إلى العمرة كفّارة لما بينهما</w:t>
      </w:r>
      <w:r>
        <w:rPr>
          <w:rFonts w:eastAsia="Amiri" w:cs="Amiri" w:ascii="Amiri" w:hAnsi="Amiri"/>
          <w:color w:val="111111"/>
          <w:sz w:val="28"/>
          <w:szCs w:val="28"/>
          <w:rtl w:val="true"/>
          <w:lang w:bidi="ar-SA"/>
        </w:rPr>
        <w:t xml:space="preserve">» </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شهر مرّة</w:t>
      </w:r>
      <w:r>
        <w:rPr>
          <w:rFonts w:eastAsia="Amiri" w:cs="Amiri" w:ascii="Amiri" w:hAnsi="Amiri"/>
          <w:color w:val="111111"/>
          <w:sz w:val="28"/>
          <w:szCs w:val="28"/>
          <w:rtl w:val="true"/>
          <w:lang w:bidi="ar-SA"/>
        </w:rPr>
        <w:t xml:space="preserve">» </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معاوية بن عمّار 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شهر عمرة</w:t>
      </w:r>
      <w:r>
        <w:rPr>
          <w:rFonts w:eastAsia="Amiri" w:cs="Amiri" w:ascii="Amiri" w:hAnsi="Amiri"/>
          <w:color w:val="111111"/>
          <w:sz w:val="28"/>
          <w:szCs w:val="28"/>
          <w:rtl w:val="true"/>
          <w:lang w:bidi="ar-SA"/>
        </w:rPr>
        <w:t xml:space="preserve">» </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 عن يونس بن يعقوب،قال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شهر عمرة</w:t>
      </w:r>
      <w:r>
        <w:rPr>
          <w:rFonts w:eastAsia="Amiri" w:cs="Amiri" w:ascii="Amiri" w:hAnsi="Amiri"/>
          <w:color w:val="111111"/>
          <w:sz w:val="28"/>
          <w:szCs w:val="28"/>
          <w:rtl w:val="true"/>
          <w:lang w:bidi="ar-SA"/>
        </w:rPr>
        <w:t xml:space="preserve">» </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لأنّها طاعة،فاستحبّ تكرارها في السنة،كالصلاة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المخالف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النبيّ صلّى اللّه عليه و آله لم يفعله </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الفعل قد يكون لمانع غير انتفاء الاستحباب</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يعارض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الحلبيّ عن أبي عبد اللّه </w:t>
      </w:r>
      <w:bookmarkStart w:id="623" w:name="pg12681_128995"/>
    </w:p>
    <w:p>
      <w:pPr>
        <w:pStyle w:val="BookText"/>
        <w:rPr/>
      </w:pPr>
      <w:bookmarkEnd w:id="623"/>
      <w:r>
        <w:rPr>
          <w:rFonts w:ascii="Amiri" w:hAnsi="Amiri" w:eastAsia="Amiri" w:cs="Amiri"/>
          <w:color w:val="111111"/>
          <w:sz w:val="28"/>
          <w:sz w:val="28"/>
          <w:szCs w:val="28"/>
          <w:rtl w:val="true"/>
          <w:lang w:bidi="ar-SA"/>
        </w:rPr>
        <w:t>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العمرة في كلّ سنة</w:t>
      </w:r>
      <w:r>
        <w:rPr>
          <w:rFonts w:eastAsia="Amiri" w:cs="Amiri" w:ascii="Amiri" w:hAnsi="Amiri"/>
          <w:color w:val="111111"/>
          <w:sz w:val="28"/>
          <w:szCs w:val="28"/>
          <w:rtl w:val="true"/>
          <w:lang w:bidi="ar-SA"/>
        </w:rPr>
        <w:t xml:space="preserve">» </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 عن حريز و زرارة،عن أبي جعفر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عمرتان في سنة</w:t>
      </w:r>
      <w:r>
        <w:rPr>
          <w:rFonts w:eastAsia="Amiri" w:cs="Amiri" w:ascii="Amiri" w:hAnsi="Amiri"/>
          <w:color w:val="111111"/>
          <w:sz w:val="28"/>
          <w:szCs w:val="28"/>
          <w:rtl w:val="true"/>
          <w:lang w:bidi="ar-SA"/>
        </w:rPr>
        <w:t xml:space="preserve">» </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 المراد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العمرة المتمتّع بها،أمّا المبتولة فلا بأس</w:t>
      </w:r>
      <w:r>
        <w:rPr>
          <w:rFonts w:eastAsia="Amiri" w:cs="Amiri" w:ascii="Amiri" w:hAnsi="Amiri"/>
          <w:color w:val="111111"/>
          <w:sz w:val="28"/>
          <w:szCs w:val="28"/>
          <w:rtl w:val="true"/>
          <w:lang w:bidi="ar-SA"/>
        </w:rPr>
        <w:t>.</w:t>
      </w:r>
    </w:p>
    <w:p>
      <w:pPr>
        <w:pStyle w:val="Heading6"/>
        <w:numPr>
          <w:ilvl w:val="5"/>
          <w:numId w:val="1"/>
        </w:numPr>
        <w:rPr/>
      </w:pPr>
      <w:bookmarkStart w:id="624" w:name="__RefHeading___Toc1375318_222507752"/>
      <w:bookmarkStart w:id="625" w:name="_Toc239"/>
      <w:bookmarkEnd w:id="624"/>
      <w:r>
        <w:rPr>
          <w:rtl w:val="true"/>
        </w:rPr>
        <w:t>مسألة</w:t>
      </w:r>
      <w:r>
        <w:rPr>
          <w:rtl w:val="true"/>
        </w:rPr>
        <w:t>:</w:t>
      </w:r>
      <w:r>
        <w:rPr>
          <w:rtl w:val="true"/>
        </w:rPr>
        <w:t>و يستحبّ في كلّ عشرة أيّام عمرة مع التمكّن</w:t>
      </w:r>
      <w:bookmarkEnd w:id="6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قال عطاء، و أحمد بن حنبل </w:t>
      </w:r>
      <w:r>
        <w:rPr>
          <w:rStyle w:val="FootnoteAnchor"/>
          <w:rtl w:val="true"/>
        </w:rPr>
        <w:footnoteReference w:id="893"/>
      </w:r>
      <w:r>
        <w:rPr>
          <w:rFonts w:ascii="Amiri" w:hAnsi="Amiri" w:eastAsia="Amiri" w:cs="Amiri"/>
          <w:color w:val="111111"/>
          <w:sz w:val="28"/>
          <w:sz w:val="28"/>
          <w:szCs w:val="28"/>
          <w:rtl w:val="true"/>
          <w:lang w:bidi="ar-SA"/>
        </w:rPr>
        <w:t>لأنّها زيارة للبيت،فاستحبّ تكرارها في الشهر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الشيخ عن عليّ بن أبي حمزة،قال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 عن رجل يدخل مكّة في السنّة المرّة و المرّتين و الأربعة كيف يصنع؟قال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 فليدخل ملبّيا،و إذا خرج فليخرج محلاّ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لكلّ شهر عمرة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أقلّ؟فقال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لكلّ عشرة أيّام عمرة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حقّك لقد كان في عامي هذه السنة ستّ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مع محمّد بن إبراهيم بالطائف،فكان كلّما دخل دخلت معه</w:t>
      </w:r>
      <w:r>
        <w:rPr>
          <w:rFonts w:eastAsia="Amiri" w:cs="Amiri" w:ascii="Amiri" w:hAnsi="Amiri"/>
          <w:color w:val="111111"/>
          <w:sz w:val="28"/>
          <w:szCs w:val="28"/>
          <w:rtl w:val="true"/>
          <w:lang w:bidi="ar-SA"/>
        </w:rPr>
        <w:t xml:space="preserve">» </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ابن بابويه أنّ رسول اللّه صلّى اللّه عليه و آله اعتمر ثلاث عمر متفرّقات كلّها في ذي القعدة </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يحرم أن يكون بين العمرتين أقلّ من عشرة أيّام</w:t>
      </w:r>
      <w:r>
        <w:rPr>
          <w:rFonts w:eastAsia="Amiri" w:cs="Amiri" w:ascii="Amiri" w:hAnsi="Amiri"/>
          <w:color w:val="111111"/>
          <w:sz w:val="28"/>
          <w:szCs w:val="28"/>
          <w:rtl w:val="true"/>
          <w:lang w:bidi="ar-SA"/>
        </w:rPr>
        <w:t xml:space="preserve">. </w:t>
      </w:r>
      <w:bookmarkStart w:id="626" w:name="pg12681_128996"/>
    </w:p>
    <w:p>
      <w:pPr>
        <w:pStyle w:val="BookText"/>
        <w:rPr/>
      </w:pPr>
      <w:bookmarkEnd w:id="626"/>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يكره </w:t>
      </w:r>
      <w:r>
        <w:rPr>
          <w:rStyle w:val="FootnoteAnchor"/>
          <w:rtl w:val="true"/>
        </w:rPr>
        <w:footnoteReference w:id="8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الأقرب</w:t>
      </w:r>
      <w:r>
        <w:rPr>
          <w:rFonts w:eastAsia="IRNazanin" w:cs="IRNazanin"/>
          <w:color w:val="111111"/>
          <w:sz w:val="28"/>
          <w:szCs w:val="28"/>
          <w:rtl w:val="true"/>
          <w:lang w:bidi="fa-IR"/>
        </w:rPr>
        <w:t>.</w:t>
      </w:r>
    </w:p>
    <w:p>
      <w:pPr>
        <w:pStyle w:val="Heading6"/>
        <w:numPr>
          <w:ilvl w:val="5"/>
          <w:numId w:val="1"/>
        </w:numPr>
        <w:rPr/>
      </w:pPr>
      <w:bookmarkStart w:id="627" w:name="__RefHeading___Toc1375320_222507752"/>
      <w:bookmarkStart w:id="628" w:name="_Toc240"/>
      <w:bookmarkEnd w:id="627"/>
      <w:r>
        <w:rPr>
          <w:rtl w:val="true"/>
        </w:rPr>
        <w:t>مسألة</w:t>
      </w:r>
      <w:r>
        <w:rPr>
          <w:rtl w:val="true"/>
        </w:rPr>
        <w:t>:</w:t>
      </w:r>
      <w:r>
        <w:rPr>
          <w:rtl w:val="true"/>
        </w:rPr>
        <w:t>و جميع أوقات السنة صالحة للمبتولة</w:t>
      </w:r>
      <w:bookmarkEnd w:id="628"/>
    </w:p>
    <w:p>
      <w:pPr>
        <w:pStyle w:val="BookText"/>
        <w:rPr/>
      </w:pPr>
      <w:r>
        <w:rPr>
          <w:rFonts w:ascii="Amiri" w:hAnsi="Amiri" w:eastAsia="Amiri" w:cs="Amiri"/>
          <w:color w:val="111111"/>
          <w:sz w:val="28"/>
          <w:sz w:val="28"/>
          <w:szCs w:val="28"/>
          <w:rtl w:val="true"/>
          <w:lang w:bidi="ar-SA"/>
        </w:rPr>
        <w:t>،و أفضل ما يكون في رجب، و هي تلي الحجّ في الفضل،رواه ابن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معاوية بن عمّار، عن أبي عبد اللّه عليه السلام أنّه سئل أيّ العمرة أفضل؟عمرة في رجب،أو عمرة في شهر رمضان؟فقال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لا،بل عمرة في رجب أفضل</w:t>
      </w:r>
      <w:r>
        <w:rPr>
          <w:rFonts w:eastAsia="Amiri" w:cs="Amiri" w:ascii="Amiri" w:hAnsi="Amiri"/>
          <w:color w:val="111111"/>
          <w:sz w:val="28"/>
          <w:szCs w:val="28"/>
          <w:rtl w:val="true"/>
          <w:lang w:bidi="ar-SA"/>
        </w:rPr>
        <w:t xml:space="preserve">» </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ثبت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إذا أحرم بالعمرة في آخر أيّام رجب،فقد أدرك العمرة في رجب،رواه ابن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سنان،عن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أحرمت و عليك من رجب يوم و ليلة فعمرتك رجبيّة</w:t>
      </w:r>
      <w:r>
        <w:rPr>
          <w:rFonts w:eastAsia="Amiri" w:cs="Amiri" w:ascii="Amiri" w:hAnsi="Amiri"/>
          <w:color w:val="111111"/>
          <w:sz w:val="28"/>
          <w:szCs w:val="28"/>
          <w:rtl w:val="true"/>
          <w:lang w:bidi="ar-SA"/>
        </w:rPr>
        <w:t xml:space="preserve">» </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عرفت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تجوز العمرة في جميع أيّام السنة و لا تكره في وقت من أوقاتها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الجمهور عن النبيّ صلّى اللّه عليه و آله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عمرة في رمضان تعدل حجّة</w:t>
      </w:r>
      <w:r>
        <w:rPr>
          <w:rFonts w:eastAsia="Amiri" w:cs="Amiri" w:ascii="Amiri" w:hAnsi="Amiri"/>
          <w:color w:val="111111"/>
          <w:sz w:val="28"/>
          <w:szCs w:val="28"/>
          <w:rtl w:val="true"/>
          <w:lang w:bidi="ar-SA"/>
        </w:rPr>
        <w:t xml:space="preserve">» </w:t>
      </w:r>
      <w:r>
        <w:rPr>
          <w:rStyle w:val="FootnoteAnchor"/>
          <w:rtl w:val="true"/>
        </w:rPr>
        <w:footnoteReference w:id="8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روى عنه أنّه صلّى اللّه عليه و آله اعتمر في شوّال و في ذي القعدة </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اعتمرت عائشة من التنعيم ليلة المحصّب و هي الليلة التي يرجعون من منى إلى مكّة </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الشيخ </w:t>
      </w:r>
      <w:r>
        <w:rPr>
          <w:rStyle w:val="FootnoteAnchor"/>
          <w:rtl w:val="true"/>
        </w:rPr>
        <w:footnoteReference w:id="9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إسحاق بن عمّار،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 اثنا عشر شهرا يعتمر لكلّ شهر عمرة</w:t>
      </w:r>
      <w:r>
        <w:rPr>
          <w:rFonts w:eastAsia="Amiri" w:cs="Amiri" w:ascii="Amiri" w:hAnsi="Amiri"/>
          <w:color w:val="111111"/>
          <w:sz w:val="28"/>
          <w:szCs w:val="28"/>
          <w:rtl w:val="true"/>
          <w:lang w:bidi="ar-SA"/>
        </w:rPr>
        <w:t xml:space="preserve">» </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بن أبي حمزة،عن أبي الحسن موسى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شهر عمرة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يكون أقلّ من 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عشرة أيّام عمرة</w:t>
      </w:r>
      <w:r>
        <w:rPr>
          <w:rFonts w:eastAsia="Amiri" w:cs="Amiri" w:ascii="Amiri" w:hAnsi="Amiri"/>
          <w:color w:val="111111"/>
          <w:sz w:val="28"/>
          <w:szCs w:val="28"/>
          <w:rtl w:val="true"/>
          <w:lang w:bidi="ar-SA"/>
        </w:rPr>
        <w:t xml:space="preserve">» </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الجارود عن أحدهما عليهما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العمرة بعد الحجّ في ذي الحجّة،قال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 الحجّ عبادة لها تحريم و تحليل،فكان من جنسها عبادة غير مؤقّتة، كالصلاة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ثبت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العمرة لا تكره في جميع أيّام السنة،و به قال الشافعيّ </w:t>
      </w:r>
      <w:r>
        <w:rPr>
          <w:rStyle w:val="FootnoteAnchor"/>
          <w:rtl w:val="true"/>
        </w:rPr>
        <w:footnoteReference w:id="906"/>
      </w:r>
      <w:r>
        <w:rPr>
          <w:rFonts w:ascii="IRNazanin" w:hAnsi="IRNazanin" w:eastAsia="IRNazanin"/>
          <w:color w:val="111111"/>
          <w:sz w:val="28"/>
          <w:sz w:val="28"/>
          <w:szCs w:val="28"/>
          <w:rtl w:val="true"/>
          <w:lang w:bidi="fa-IR"/>
        </w:rPr>
        <w:t xml:space="preserve">، و أحمد بن حنبل </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تكره في خمسة 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عرفة،و يوم النحر،و أيّام التشريق </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تكره في أربعة 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النحر،و أيّام التشريق </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 xml:space="preserve">. </w:t>
      </w:r>
      <w:bookmarkStart w:id="629" w:name="pg12681_128998"/>
    </w:p>
    <w:p>
      <w:pPr>
        <w:pStyle w:val="BookText"/>
        <w:rPr/>
      </w:pPr>
      <w:bookmarkEnd w:id="629"/>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كلّ وقت صالح لها،كغير هذه الأيّام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كلّ وقت لا يكره فيه القران بين الحجّ و العمرة لا يكره فيه إفراد العمرة بالإحرام،كما قيل يوم 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احتجّوا </w:t>
      </w:r>
      <w:r>
        <w:rPr>
          <w:rStyle w:val="FootnoteAnchor"/>
          <w:rtl w:val="true"/>
        </w:rPr>
        <w:footnoteReference w:id="9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روي عن عائشة،أنّها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 كلّها وقت للعمرة إلاّ خمسة 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عرفة و يوم النحر و أيّام التشريق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لأنّها عبادة غير مؤقّتة،فانقسم وقتها إلى مكروه و غيره،كصلاة التطوّع </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محمول على ما إذا كان متلبّسا بإحرام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التطوّع كان فيه ما هو مؤقّت،بخلاف العمرة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اعتبار العمرة بالطواف المجرّد أولى من اعتباره بالصلاة</w:t>
      </w:r>
      <w:r>
        <w:rPr>
          <w:rFonts w:eastAsia="Amiri" w:cs="Amiri" w:ascii="Amiri" w:hAnsi="Amiri"/>
          <w:color w:val="111111"/>
          <w:sz w:val="28"/>
          <w:szCs w:val="28"/>
          <w:rtl w:val="true"/>
          <w:lang w:bidi="ar-SA"/>
        </w:rPr>
        <w:t>.</w:t>
      </w:r>
    </w:p>
    <w:p>
      <w:pPr>
        <w:pStyle w:val="Heading6"/>
        <w:numPr>
          <w:ilvl w:val="5"/>
          <w:numId w:val="1"/>
        </w:numPr>
        <w:rPr/>
      </w:pPr>
      <w:bookmarkStart w:id="630" w:name="__RefHeading___Toc1375322_222507752"/>
      <w:bookmarkStart w:id="631" w:name="_Toc241"/>
      <w:bookmarkEnd w:id="630"/>
      <w:r>
        <w:rPr>
          <w:rtl w:val="true"/>
        </w:rPr>
        <w:t>مسألة</w:t>
      </w:r>
      <w:r>
        <w:rPr>
          <w:rtl w:val="true"/>
        </w:rPr>
        <w:t>:</w:t>
      </w:r>
      <w:r>
        <w:rPr>
          <w:rtl w:val="true"/>
        </w:rPr>
        <w:t>قد بيّنّا أنّه لا يجوز إدخال الحجّ على العمرة،و لا العمرة على الحجّ</w:t>
      </w:r>
      <w:bookmarkEnd w:id="631"/>
    </w:p>
    <w:p>
      <w:pPr>
        <w:pStyle w:val="BookText"/>
        <w:rPr/>
      </w:pPr>
      <w:r>
        <w:rPr>
          <w:rFonts w:ascii="Amiri" w:hAnsi="Amiri" w:eastAsia="Amiri" w:cs="Amiri"/>
          <w:color w:val="111111"/>
          <w:sz w:val="28"/>
          <w:sz w:val="28"/>
          <w:szCs w:val="28"/>
          <w:rtl w:val="true"/>
          <w:lang w:bidi="ar-SA"/>
        </w:rPr>
        <w:t>إذا كان قد أحرم بالحجّ وحده</w:t>
      </w:r>
    </w:p>
    <w:p>
      <w:pPr>
        <w:pStyle w:val="BookText"/>
        <w:rPr/>
      </w:pPr>
      <w:r>
        <w:rPr>
          <w:rStyle w:val="FootnoteAnchor"/>
          <w:rtl w:val="true"/>
        </w:rPr>
        <w:footnoteReference w:id="9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كلّ واحد منهما له حكم نفسه،فإن أحرم بالعمرة التي يتمتّع بها إلى الحجّ،فضاق عليه الوقت أو حاضت المرأة،جعله حجّة مفردة و مضى فيه،و إن أحرم بالحجّ مفردا ثمّ أراد التمتّع،جاز له أن يتحلّل،ثمّ ينشئ الإحرام بعد ذلك للحجّ فيصير متمتّعا،فأمّا أن يحرم بالحجّ قبل أن يفرغ من مناسك العمرة،أو بها قبل أن يفرغ من مناسكه،فإنّه لا يجوز على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خالف في ذلك جميع الفقهاء،فقالوا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إدخال الحجّ على العمرة،و في العكس خلاف</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أَتِمُّوا الْحَجَّ وَ الْعُمْرَةَ لِلّهِ </w:t>
      </w:r>
      <w:r>
        <w:rPr>
          <w:rStyle w:val="FootnoteAnchor"/>
          <w:rtl w:val="true"/>
        </w:rPr>
        <w:footnoteReference w:id="913"/>
      </w:r>
      <w:r>
        <w:rPr>
          <w:rFonts w:ascii="Amiri" w:hAnsi="Amiri" w:eastAsia="Amiri" w:cs="Amiri"/>
          <w:color w:val="111111"/>
          <w:sz w:val="28"/>
          <w:sz w:val="28"/>
          <w:szCs w:val="28"/>
          <w:rtl w:val="true"/>
          <w:lang w:bidi="ar-SA"/>
        </w:rPr>
        <w:t>و لا يمكن إتمامهما معا دفعة، فوجب على التعاقب</w:t>
      </w:r>
      <w:r>
        <w:rPr>
          <w:rFonts w:eastAsia="Amiri" w:cs="Amiri" w:ascii="Amiri" w:hAnsi="Amiri"/>
          <w:color w:val="111111"/>
          <w:sz w:val="28"/>
          <w:szCs w:val="28"/>
          <w:rtl w:val="true"/>
          <w:lang w:bidi="ar-SA"/>
        </w:rPr>
        <w:t xml:space="preserve">. </w:t>
      </w:r>
      <w:bookmarkStart w:id="632" w:name="pg12681_128999"/>
    </w:p>
    <w:p>
      <w:pPr>
        <w:pStyle w:val="Heading6"/>
        <w:numPr>
          <w:ilvl w:val="5"/>
          <w:numId w:val="1"/>
        </w:numPr>
        <w:rPr/>
      </w:pPr>
      <w:bookmarkStart w:id="633" w:name="__RefHeading___Toc1375324_222507752"/>
      <w:bookmarkStart w:id="634" w:name="_Toc242"/>
      <w:bookmarkEnd w:id="632"/>
      <w:bookmarkEnd w:id="633"/>
      <w:r>
        <w:rPr>
          <w:rtl w:val="true"/>
        </w:rPr>
        <w:t>فروع</w:t>
      </w:r>
      <w:r>
        <w:rPr>
          <w:rtl w:val="true"/>
        </w:rPr>
        <w:t>:</w:t>
      </w:r>
      <w:bookmarkEnd w:id="634"/>
    </w:p>
    <w:p>
      <w:pPr>
        <w:pStyle w:val="Heading6"/>
        <w:numPr>
          <w:ilvl w:val="5"/>
          <w:numId w:val="1"/>
        </w:numPr>
        <w:rPr/>
      </w:pPr>
      <w:bookmarkStart w:id="635" w:name="__RefHeading___Toc1375326_222507752"/>
      <w:bookmarkStart w:id="636" w:name="_Toc243"/>
      <w:bookmarkEnd w:id="635"/>
      <w:r>
        <w:rPr>
          <w:rtl w:val="true"/>
        </w:rPr>
        <w:t>الأوّل</w:t>
      </w:r>
      <w:r>
        <w:rPr>
          <w:rtl w:val="true"/>
        </w:rPr>
        <w:t>:</w:t>
      </w:r>
      <w:r>
        <w:rPr>
          <w:rtl w:val="true"/>
        </w:rPr>
        <w:t>لو قرن بين الحجّ و العمرة في إحرامه،لم ينعقد إحرامه إلاّ بالحجّ</w:t>
      </w:r>
      <w:bookmarkEnd w:id="636"/>
    </w:p>
    <w:p>
      <w:pPr>
        <w:pStyle w:val="BookText"/>
        <w:rPr/>
      </w:pPr>
      <w:r>
        <w:rPr>
          <w:rFonts w:ascii="Amiri" w:hAnsi="Amiri" w:eastAsia="Amiri" w:cs="Amiri"/>
          <w:color w:val="111111"/>
          <w:sz w:val="28"/>
          <w:sz w:val="28"/>
          <w:szCs w:val="28"/>
          <w:rtl w:val="true"/>
          <w:lang w:bidi="ar-SA"/>
        </w:rPr>
        <w:t>،قاله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أتى بأفعال الحجّ،لم يلزمه دم،و إن أراد أن يأتي بأفعال العمرة و يحلّ و يجعلها متعة،جاز ذلك و يلزمه الدم </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المتمتّع إذا أحرم بالحجّ من مكّة،فإنّه يلزمه الدم إجماعا،و لو خرج إلى الميقات و أحرم منه،لم يسقط عنه الدم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خالف فيه الفقهاء كافّة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تَمَتَّعَ بِالْعُمْرَةِ إِلَى الْحَجِّ فَمَا اسْتَيْسَرَ مِنَ الْهَدْيِ </w:t>
      </w:r>
      <w:r>
        <w:rPr>
          <w:rStyle w:val="FootnoteAnchor"/>
          <w:rtl w:val="true"/>
        </w:rPr>
        <w:footnoteReference w:id="915"/>
      </w:r>
      <w:r>
        <w:rPr>
          <w:rFonts w:ascii="Amiri" w:hAnsi="Amiri" w:eastAsia="Amiri" w:cs="Amiri"/>
          <w:color w:val="111111"/>
          <w:sz w:val="28"/>
          <w:sz w:val="28"/>
          <w:szCs w:val="28"/>
          <w:rtl w:val="true"/>
          <w:lang w:bidi="ar-SA"/>
        </w:rPr>
        <w:t>و هو عامّ</w:t>
      </w:r>
      <w:r>
        <w:rPr>
          <w:rFonts w:eastAsia="Amiri" w:cs="Amiri" w:ascii="Amiri" w:hAnsi="Amiri"/>
          <w:color w:val="111111"/>
          <w:sz w:val="28"/>
          <w:szCs w:val="28"/>
          <w:rtl w:val="true"/>
          <w:lang w:bidi="ar-SA"/>
        </w:rPr>
        <w:t>.</w:t>
      </w:r>
    </w:p>
    <w:p>
      <w:pPr>
        <w:pStyle w:val="Heading6"/>
        <w:numPr>
          <w:ilvl w:val="5"/>
          <w:numId w:val="1"/>
        </w:numPr>
        <w:rPr/>
      </w:pPr>
      <w:bookmarkStart w:id="637" w:name="__RefHeading___Toc1375328_222507752"/>
      <w:bookmarkStart w:id="638" w:name="_Toc244"/>
      <w:bookmarkEnd w:id="637"/>
      <w:r>
        <w:rPr>
          <w:rtl w:val="true"/>
        </w:rPr>
        <w:t>الثاني</w:t>
      </w:r>
      <w:r>
        <w:rPr>
          <w:rtl w:val="true"/>
        </w:rPr>
        <w:t>:</w:t>
      </w:r>
      <w:r>
        <w:rPr>
          <w:rtl w:val="true"/>
        </w:rPr>
        <w:t>قد بيّنّا أنّه إذا أحرم بالحجّ و دخل مكّة،جاز له أن يفسخه و يجعله</w:t>
      </w:r>
      <w:bookmarkEnd w:id="638"/>
    </w:p>
    <w:p>
      <w:pPr>
        <w:pStyle w:val="BookText"/>
        <w:rPr/>
      </w:pPr>
      <w:r>
        <w:rPr>
          <w:rFonts w:ascii="Amiri" w:hAnsi="Amiri" w:eastAsia="Amiri" w:cs="Amiri"/>
          <w:color w:val="111111"/>
          <w:sz w:val="28"/>
          <w:sz w:val="28"/>
          <w:szCs w:val="28"/>
          <w:rtl w:val="true"/>
          <w:lang w:bidi="ar-SA"/>
        </w:rPr>
        <w:t>عمرة يتمتّع بها</w:t>
      </w:r>
    </w:p>
    <w:p>
      <w:pPr>
        <w:pStyle w:val="BookText"/>
        <w:rPr/>
      </w:pPr>
      <w:r>
        <w:rPr>
          <w:rStyle w:val="FootnoteAnchor"/>
          <w:rtl w:val="true"/>
        </w:rPr>
        <w:footnoteReference w:id="9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خالف جميع الفقهاء في ذلك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منسوخ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النبيّ صلّى اللّه عليه و آله أمر من لم يسق الهدي بالفسخ </w:t>
      </w:r>
      <w:r>
        <w:rPr>
          <w:rStyle w:val="FootnoteAnchor"/>
          <w:rtl w:val="true"/>
        </w:rPr>
        <w:footnoteReference w:id="917"/>
      </w:r>
      <w:r>
        <w:rPr>
          <w:rFonts w:ascii="Amiri" w:hAnsi="Amiri" w:eastAsia="Amiri" w:cs="Amiri"/>
          <w:color w:val="111111"/>
          <w:sz w:val="28"/>
          <w:sz w:val="28"/>
          <w:szCs w:val="28"/>
          <w:rtl w:val="true"/>
          <w:lang w:bidi="ar-SA"/>
        </w:rPr>
        <w:t>،و من يدّعي الفسخ،يحتاج إلى دليل</w:t>
      </w:r>
      <w:r>
        <w:rPr>
          <w:rFonts w:eastAsia="Amiri" w:cs="Amiri" w:ascii="Amiri" w:hAnsi="Amiri"/>
          <w:color w:val="111111"/>
          <w:sz w:val="28"/>
          <w:szCs w:val="28"/>
          <w:rtl w:val="true"/>
          <w:lang w:bidi="ar-SA"/>
        </w:rPr>
        <w:t>.</w:t>
      </w:r>
    </w:p>
    <w:p>
      <w:pPr>
        <w:pStyle w:val="Heading6"/>
        <w:numPr>
          <w:ilvl w:val="5"/>
          <w:numId w:val="1"/>
        </w:numPr>
        <w:rPr/>
      </w:pPr>
      <w:bookmarkStart w:id="639" w:name="__RefHeading___Toc1375330_222507752"/>
      <w:bookmarkStart w:id="640" w:name="_Toc245"/>
      <w:bookmarkEnd w:id="639"/>
      <w:r>
        <w:rPr>
          <w:rtl w:val="true"/>
        </w:rPr>
        <w:t>الثالث</w:t>
      </w:r>
      <w:r>
        <w:rPr>
          <w:rtl w:val="true"/>
        </w:rPr>
        <w:t>:</w:t>
      </w:r>
      <w:r>
        <w:rPr>
          <w:rtl w:val="true"/>
        </w:rPr>
        <w:t>قد بيّنّا أنّ وقت العمرة التي يتمتّع بها إلى الحجّ هي أشهر الحجّ</w:t>
      </w:r>
      <w:bookmarkEnd w:id="640"/>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أحرم بها في غير أشهر الحجّ و فعل بقيّة أفعال العمرة في أشهر الحجّ،لا يكون متمتّعا و لا يلزمه دم،و هو أحد قولي الشافعيّ،و في الآخر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يلزمه التمتّع </w:t>
      </w:r>
      <w:r>
        <w:rPr>
          <w:rStyle w:val="FootnoteAnchor"/>
          <w:rtl w:val="true"/>
        </w:rPr>
        <w:footnoteReference w:id="919"/>
      </w:r>
      <w:r>
        <w:rPr>
          <w:rFonts w:ascii="IRNazanin" w:hAnsi="IRNazanin" w:eastAsia="IRNazanin"/>
          <w:color w:val="111111"/>
          <w:sz w:val="28"/>
          <w:sz w:val="28"/>
          <w:szCs w:val="28"/>
          <w:rtl w:val="true"/>
          <w:lang w:bidi="fa-IR"/>
        </w:rPr>
        <w:t xml:space="preserve">، </w:t>
      </w:r>
      <w:bookmarkStart w:id="641" w:name="pg12681_129000"/>
    </w:p>
    <w:p>
      <w:pPr>
        <w:pStyle w:val="BookText"/>
        <w:rPr/>
      </w:pPr>
      <w:bookmarkEnd w:id="641"/>
      <w:r>
        <w:rPr>
          <w:rFonts w:ascii="Amiri" w:hAnsi="Amiri" w:eastAsia="Amiri" w:cs="Amiri"/>
          <w:color w:val="111111"/>
          <w:sz w:val="28"/>
          <w:sz w:val="28"/>
          <w:szCs w:val="28"/>
          <w:rtl w:val="true"/>
          <w:lang w:bidi="ar-SA"/>
        </w:rPr>
        <w:t xml:space="preserve">و به قال أبو حنيفة </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لم يفعل جزء العمرة في أشهر الحجّ فلا يصدق عليه فعلها في أشهره</w:t>
      </w:r>
      <w:r>
        <w:rPr>
          <w:rFonts w:eastAsia="Amiri" w:cs="Amiri" w:ascii="Amiri" w:hAnsi="Amiri"/>
          <w:color w:val="111111"/>
          <w:sz w:val="28"/>
          <w:szCs w:val="28"/>
          <w:rtl w:val="true"/>
          <w:lang w:bidi="ar-SA"/>
        </w:rPr>
        <w:t>.</w:t>
      </w:r>
    </w:p>
    <w:p>
      <w:pPr>
        <w:pStyle w:val="Heading6"/>
        <w:numPr>
          <w:ilvl w:val="5"/>
          <w:numId w:val="1"/>
        </w:numPr>
        <w:rPr/>
      </w:pPr>
      <w:bookmarkStart w:id="642" w:name="__RefHeading___Toc1375332_222507752"/>
      <w:bookmarkStart w:id="643" w:name="_Toc246"/>
      <w:bookmarkEnd w:id="642"/>
      <w:r>
        <w:rPr>
          <w:rtl w:val="true"/>
        </w:rPr>
        <w:t>الرابع</w:t>
      </w:r>
      <w:r>
        <w:rPr>
          <w:rtl w:val="true"/>
        </w:rPr>
        <w:t>:</w:t>
      </w:r>
      <w:r>
        <w:rPr>
          <w:rtl w:val="true"/>
        </w:rPr>
        <w:t>لو أحرم بعمرة فأفسدها ثمّ أحرم بالحجّ،فللشافعيّة وجهان</w:t>
      </w:r>
      <w:r>
        <w:rPr>
          <w:rtl w:val="true"/>
        </w:rPr>
        <w:t>:</w:t>
      </w:r>
      <w:bookmarkEnd w:id="643"/>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ينعقد و يكونان </w:t>
      </w:r>
      <w:r>
        <w:rPr>
          <w:rStyle w:val="FootnoteAnchor"/>
          <w:rtl w:val="true"/>
        </w:rPr>
        <w:footnoteReference w:id="921"/>
      </w:r>
      <w:r>
        <w:rPr>
          <w:rFonts w:ascii="Amiri" w:hAnsi="Amiri" w:eastAsia="Amiri" w:cs="Amiri"/>
          <w:color w:val="111111"/>
          <w:sz w:val="28"/>
          <w:sz w:val="28"/>
          <w:szCs w:val="28"/>
          <w:rtl w:val="true"/>
          <w:lang w:bidi="ar-SA"/>
        </w:rPr>
        <w:t>فاسدين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ينعقد؛لأنّه لم يطرأ على إحرام الحجّ ما يفسده حتّى يكون فاسدا، و لا يجوز أن يكون صحيحا و مقارنه فاسدا </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44" w:name="__RefHeading___Toc1375334_222507752"/>
      <w:bookmarkStart w:id="645" w:name="_Toc247"/>
      <w:bookmarkEnd w:id="644"/>
      <w:r>
        <w:rPr>
          <w:rtl w:val="true"/>
        </w:rPr>
        <w:t>مسألة</w:t>
      </w:r>
      <w:r>
        <w:rPr>
          <w:rtl w:val="true"/>
        </w:rPr>
        <w:t>:</w:t>
      </w:r>
      <w:r>
        <w:rPr>
          <w:rtl w:val="true"/>
        </w:rPr>
        <w:t>ميقات العمرة هو ميقات الحجّ لمن كان خارجا من المواقيت إذا قصد</w:t>
      </w:r>
      <w:bookmarkEnd w:id="645"/>
    </w:p>
    <w:p>
      <w:pPr>
        <w:pStyle w:val="BookText"/>
        <w:rPr/>
      </w:pPr>
      <w:r>
        <w:rPr>
          <w:rFonts w:ascii="Amiri" w:hAnsi="Amiri" w:eastAsia="Amiri" w:cs="Amiri"/>
          <w:color w:val="111111"/>
          <w:sz w:val="28"/>
          <w:sz w:val="28"/>
          <w:szCs w:val="28"/>
          <w:rtl w:val="true"/>
          <w:lang w:bidi="ar-SA"/>
        </w:rPr>
        <w:t>مكّة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أهل مكّة أو من فرغ من الحجّ ثمّ أراد الاعتمار،فإنّه يخرج إلى أدنى الحلّ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ينبغي أن يكون من أحد المواقيت التي وقّتها النبيّ صلّى اللّه عليه و آله للعمرة المبتولة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ابن بابويه عن النبيّ صلّى اللّه عليه و آله أنّه اعتمر ثلاث عمر متفرّقات كلّها في ذي القعدة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عمرة أهلّ منها من عسفان و هي عمرة الحديبيّة،و عمرة القضاء أحرم فيها من الجحفة،و عمرة أهلّ فيها من الجعرانة،و هي بعد أن رجع من الطائف من غزاة حنين </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4"/>
      </w:r>
      <w:r>
        <w:rPr>
          <w:rFonts w:ascii="Amiri" w:hAnsi="Amiri" w:eastAsia="Amiri" w:cs="Amiri"/>
          <w:color w:val="111111"/>
          <w:sz w:val="28"/>
          <w:sz w:val="28"/>
          <w:szCs w:val="28"/>
          <w:rtl w:val="true"/>
          <w:lang w:bidi="ar-SA"/>
        </w:rPr>
        <w:t xml:space="preserve">و قد مضى البحث في ذلك كلّه </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46" w:name="__RefHeading___Toc1375336_222507752"/>
      <w:bookmarkStart w:id="647" w:name="_Toc248"/>
      <w:bookmarkEnd w:id="646"/>
      <w:r>
        <w:rPr>
          <w:rtl w:val="true"/>
        </w:rPr>
        <w:t>مسألة</w:t>
      </w:r>
      <w:r>
        <w:rPr>
          <w:rtl w:val="true"/>
        </w:rPr>
        <w:t>:</w:t>
      </w:r>
      <w:r>
        <w:rPr>
          <w:rtl w:val="true"/>
        </w:rPr>
        <w:t>قد بيّنّا أنّه لا يجوز له أن يحرم إلاّ بنسك واحد</w:t>
      </w:r>
      <w:bookmarkEnd w:id="647"/>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26"/>
      </w:r>
      <w:r>
        <w:rPr>
          <w:rFonts w:ascii="Amiri" w:hAnsi="Amiri" w:eastAsia="Amiri" w:cs="Amiri"/>
          <w:color w:val="111111"/>
          <w:sz w:val="28"/>
          <w:sz w:val="28"/>
          <w:szCs w:val="28"/>
          <w:rtl w:val="true"/>
          <w:lang w:bidi="ar-SA"/>
        </w:rPr>
        <w:t xml:space="preserve">،فلو أهلّ بحجّتين أو </w:t>
      </w:r>
      <w:bookmarkStart w:id="648" w:name="pg12681_129001"/>
    </w:p>
    <w:p>
      <w:pPr>
        <w:pStyle w:val="BookText"/>
        <w:rPr/>
      </w:pPr>
      <w:bookmarkEnd w:id="648"/>
      <w:r>
        <w:rPr>
          <w:rFonts w:ascii="Amiri" w:hAnsi="Amiri" w:eastAsia="Amiri" w:cs="Amiri"/>
          <w:color w:val="111111"/>
          <w:sz w:val="28"/>
          <w:sz w:val="28"/>
          <w:szCs w:val="28"/>
          <w:rtl w:val="true"/>
          <w:lang w:bidi="ar-SA"/>
        </w:rPr>
        <w:t>بحجّ ثمّ أدخل عليه آخر،أو بعمرتين،أو بعمرة ثمّ أدخل عليها أخرى انعقد لواحد لا 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الشافعيّ </w:t>
      </w:r>
      <w:r>
        <w:rPr>
          <w:rStyle w:val="FootnoteAnchor"/>
          <w:rtl w:val="true"/>
        </w:rPr>
        <w:footnoteReference w:id="927"/>
      </w:r>
      <w:r>
        <w:rPr>
          <w:rFonts w:ascii="Amiri" w:hAnsi="Amiri" w:eastAsia="Amiri" w:cs="Amiri"/>
          <w:color w:val="111111"/>
          <w:sz w:val="28"/>
          <w:sz w:val="28"/>
          <w:szCs w:val="28"/>
          <w:rtl w:val="true"/>
          <w:lang w:bidi="ar-SA"/>
        </w:rPr>
        <w:t xml:space="preserve">،و مالك </w:t>
      </w:r>
      <w:r>
        <w:rPr>
          <w:rStyle w:val="FootnoteAnchor"/>
          <w:rtl w:val="true"/>
        </w:rPr>
        <w:footnoteReference w:id="928"/>
      </w:r>
      <w:r>
        <w:rPr>
          <w:rFonts w:ascii="IRNazanin" w:hAnsi="IRNazanin" w:eastAsia="IRNazanin"/>
          <w:color w:val="111111"/>
          <w:sz w:val="28"/>
          <w:sz w:val="28"/>
          <w:szCs w:val="28"/>
          <w:rtl w:val="true"/>
          <w:lang w:bidi="fa-IR"/>
        </w:rPr>
        <w:t xml:space="preserve">،و أحمد بن حنبل </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ينعقد بهما؛فإذا توجّه بعمل أحدهما،ارتفض الآخر،و وجب عليه قضاؤها </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يرتفض عقيب الإحرام؛لأنّه أحرم بنسكين،فانعقد بهما،كما لو أحرم بحجّ و عمرة </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أنّهما عبادتان لا يصحّ المضيّ فيهما،و لا يصحّ الإحرام بهما،كالصلاتين، و قياسه باطل؛لأنّا نمنع الحكم في الأصل على 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سلّمنا،لكنّ الحجّ و العمرة يصحّ المضيّ فيهما عنده،بخلاف صورة النزاع</w:t>
      </w:r>
      <w:r>
        <w:rPr>
          <w:rFonts w:eastAsia="Amiri" w:cs="Amiri" w:ascii="Amiri" w:hAnsi="Amiri"/>
          <w:color w:val="111111"/>
          <w:sz w:val="28"/>
          <w:szCs w:val="28"/>
          <w:rtl w:val="true"/>
          <w:lang w:bidi="ar-SA"/>
        </w:rPr>
        <w:t>.</w:t>
      </w:r>
    </w:p>
    <w:p>
      <w:pPr>
        <w:pStyle w:val="Heading6"/>
        <w:numPr>
          <w:ilvl w:val="5"/>
          <w:numId w:val="1"/>
        </w:numPr>
        <w:rPr/>
      </w:pPr>
      <w:bookmarkStart w:id="649" w:name="__RefHeading___Toc1375338_222507752"/>
      <w:bookmarkStart w:id="650" w:name="_Toc249"/>
      <w:bookmarkEnd w:id="649"/>
      <w:r>
        <w:rPr>
          <w:rtl w:val="true"/>
        </w:rPr>
        <w:t>مسألة</w:t>
      </w:r>
      <w:r>
        <w:rPr>
          <w:rtl w:val="true"/>
        </w:rPr>
        <w:t>:</w:t>
      </w:r>
      <w:r>
        <w:rPr>
          <w:rtl w:val="true"/>
        </w:rPr>
        <w:t>شرائط وجوب العمرة،شرائط وجوب الحجّ،و مع الشرائط تجب في</w:t>
      </w:r>
      <w:bookmarkEnd w:id="650"/>
    </w:p>
    <w:p>
      <w:pPr>
        <w:pStyle w:val="BookText"/>
        <w:rPr/>
      </w:pPr>
      <w:r>
        <w:rPr>
          <w:rFonts w:ascii="Amiri" w:hAnsi="Amiri" w:eastAsia="Amiri" w:cs="Amiri"/>
          <w:color w:val="111111"/>
          <w:sz w:val="28"/>
          <w:sz w:val="28"/>
          <w:szCs w:val="28"/>
          <w:rtl w:val="true"/>
          <w:lang w:bidi="ar-SA"/>
        </w:rPr>
        <w:t>العمر مرّة واحدة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تجب بالنذر و اليمين و العهد و الاستئجار و الإفساد،فلو أفسد عمرة التطوّع أو الواجبة،وجب عليه قضاؤها</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تجب بالفوات أيضا؛فإنّ من فاته الحجّ،يجب عليه أن يتحلّل بعمرة مفردة،و يقضيه في العام المقبل إن كان الحجّ واجبا،و إلاّ استحبّ القضاء</w:t>
      </w:r>
      <w:r>
        <w:rPr>
          <w:rFonts w:eastAsia="Amiri" w:cs="Amiri" w:ascii="Amiri" w:hAnsi="Amiri"/>
          <w:color w:val="111111"/>
          <w:sz w:val="28"/>
          <w:szCs w:val="28"/>
          <w:rtl w:val="true"/>
          <w:lang w:bidi="ar-SA"/>
        </w:rPr>
        <w:t xml:space="preserve">. </w:t>
      </w:r>
      <w:bookmarkStart w:id="651" w:name="pg12681_129002"/>
    </w:p>
    <w:p>
      <w:pPr>
        <w:pStyle w:val="BookText"/>
        <w:rPr/>
      </w:pPr>
      <w:bookmarkEnd w:id="651"/>
      <w:r>
        <w:rPr>
          <w:rFonts w:ascii="Amiri" w:hAnsi="Amiri" w:eastAsia="Amiri" w:cs="Amiri"/>
          <w:color w:val="111111"/>
          <w:sz w:val="28"/>
          <w:sz w:val="28"/>
          <w:szCs w:val="28"/>
          <w:rtl w:val="true"/>
          <w:lang w:bidi="ar-SA"/>
        </w:rPr>
        <w:t xml:space="preserve">و تجب أيضا بالدخول إلى مكّة؛فإنّا قد بيّنّا أنّه لا يجوز له الدخول إلى مكّة إلاّ محرما إمّا بالعمرة أو بالحجّ مع انتفاء العذر و عدم تكرّر الدخول،و يتكرّر وجوبها بحسب السبب،و قد مضى ذلك كلّه </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52" w:name="__RefHeading___Toc1375340_222507752"/>
      <w:bookmarkStart w:id="653" w:name="_Toc250"/>
      <w:bookmarkEnd w:id="652"/>
      <w:r>
        <w:rPr>
          <w:rtl w:val="true"/>
        </w:rPr>
        <w:t>مسألة</w:t>
      </w:r>
      <w:r>
        <w:rPr>
          <w:rtl w:val="true"/>
        </w:rPr>
        <w:t>:</w:t>
      </w:r>
      <w:r>
        <w:rPr>
          <w:rtl w:val="true"/>
        </w:rPr>
        <w:t>و صورة العمرة</w:t>
      </w:r>
      <w:r>
        <w:rPr>
          <w:rtl w:val="true"/>
        </w:rPr>
        <w:t>:</w:t>
      </w:r>
      <w:r>
        <w:rPr>
          <w:rtl w:val="true"/>
        </w:rPr>
        <w:t>أن يحرم من الميقات الذي يسوغ له الإحرام منه،ثمّ</w:t>
      </w:r>
      <w:bookmarkEnd w:id="653"/>
    </w:p>
    <w:p>
      <w:pPr>
        <w:pStyle w:val="BookText"/>
        <w:rPr/>
      </w:pPr>
      <w:r>
        <w:rPr>
          <w:rFonts w:ascii="Amiri" w:hAnsi="Amiri" w:eastAsia="Amiri" w:cs="Amiri"/>
          <w:color w:val="111111"/>
          <w:sz w:val="28"/>
          <w:sz w:val="28"/>
          <w:szCs w:val="28"/>
          <w:rtl w:val="true"/>
          <w:lang w:bidi="ar-SA"/>
        </w:rPr>
        <w:t>يدخل مكّة فيطوف و يصلّي ركعتيه</w:t>
      </w:r>
    </w:p>
    <w:p>
      <w:pPr>
        <w:pStyle w:val="BookText"/>
        <w:rPr/>
      </w:pPr>
      <w:r>
        <w:rPr>
          <w:rFonts w:ascii="Amiri" w:hAnsi="Amiri" w:eastAsia="Amiri" w:cs="Amiri"/>
          <w:color w:val="111111"/>
          <w:sz w:val="28"/>
          <w:sz w:val="28"/>
          <w:szCs w:val="28"/>
          <w:rtl w:val="true"/>
          <w:lang w:bidi="ar-SA"/>
        </w:rPr>
        <w:t>،ثمّ يسعى بين الصفا و المروة و يقصّر،ثمّ إن كانت العمرة عمرة التمتّع فقد أحلّ من كلّ شيء أحرم منه،و يجب عليه الإتيان بعد ذلك بالحجّ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كانت عمرة مبتولة،طاف بعد السعي و التقصير أو الحلق طواف النساء ليحللن </w:t>
      </w:r>
      <w:r>
        <w:rPr>
          <w:rStyle w:val="FootnoteAnchor"/>
          <w:rtl w:val="true"/>
        </w:rPr>
        <w:footnoteReference w:id="933"/>
      </w:r>
      <w:r>
        <w:rPr>
          <w:rFonts w:ascii="Amiri" w:hAnsi="Amiri" w:eastAsia="Amiri" w:cs="Amiri"/>
          <w:color w:val="111111"/>
          <w:sz w:val="28"/>
          <w:sz w:val="28"/>
          <w:szCs w:val="28"/>
          <w:rtl w:val="true"/>
          <w:lang w:bidi="ar-SA"/>
        </w:rPr>
        <w:t>له،و يصلّي ركعتيه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التمتّع بها تجب على من ليس من أهل مكّة و حاضريها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المفردة تجب على أهل مكّة و حاضريها،و لا يصحّ الأوّل إلاّ في أشهر الحجّ، و تسقط المفردة معها،و تصحّ الثانية في جميع أيّام السنة،و أفضلها ما وقع في رجب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أحرم بالمفردة و دخل مكّة،جاز أن ينوي التمتّع و يلزمه 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في غير أشهر الحجّ،لم يجزئه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دخل مكّة متمتّعا،لم يجز له الخروج حتّى يأتي بالحجّ؛لأنّه مرتبط به، نعم،لو خرج بحيث لا يحتاج إلى استئناف إحرام،جاز،و لو خرج فاستأنف عمرة، تمتّع بالأخيرة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الاعتمار في كلّ شهر،و أقلّه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عشرة أيّام</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السيّد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يجوز في كلّ يوم؛لأنّها زيارة </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 xml:space="preserve">. </w:t>
      </w:r>
      <w:bookmarkStart w:id="654" w:name="pg12681_129003"/>
    </w:p>
    <w:p>
      <w:pPr>
        <w:pStyle w:val="BookText"/>
        <w:rPr/>
      </w:pPr>
      <w:bookmarkEnd w:id="654"/>
      <w:r>
        <w:rPr>
          <w:rFonts w:ascii="Amiri" w:hAnsi="Amiri" w:eastAsia="Amiri" w:cs="Amiri"/>
          <w:color w:val="111111"/>
          <w:sz w:val="28"/>
          <w:sz w:val="28"/>
          <w:szCs w:val="28"/>
          <w:rtl w:val="true"/>
          <w:lang w:bidi="ar-SA"/>
        </w:rPr>
        <w:t xml:space="preserve">و يتحلّل من المفردة بالتقصير،و الحلق أفضل،و إذا قصّر أو حلق،حلّ له كلّ شيء إلاّ النساء،فإذا أتى بطواف النساء،حلّ له النساء،و هو واجب في المفردة بعد السعي على كلّ معتمر من رجل و امرأة،و خصيّ و خنثى و صبيّ،و هي واجبة على الفور،كالحجّ،و قد مضى بيان ذلك كلّه </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المتمتّع إذا فاتته عمرة المتعة،وجب عليه أن يعتمر بعد الحجّ عمرة مبتولة، و ينبغي له أن يعتمر إذا أمكن الموسى من رأسه،و إن أخّره إلى استقبال الشهر،جاز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الشيخ عن عبد الرحمن بن أبي عبد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المعتمر بعد الحجّ،قال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أمكن الموسى من رأسه فحسن</w:t>
      </w:r>
      <w:r>
        <w:rPr>
          <w:rFonts w:eastAsia="Amiri" w:cs="Amiri" w:ascii="Amiri" w:hAnsi="Amiri"/>
          <w:color w:val="111111"/>
          <w:sz w:val="28"/>
          <w:szCs w:val="28"/>
          <w:rtl w:val="true"/>
          <w:lang w:bidi="ar-SA"/>
        </w:rPr>
        <w:t xml:space="preserve">» </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روى أصحابنا و غيرهم أنّ التمتّع إذا فاتته عمرة المتعة،اعتمر بعد الحجّ و هو الذي أمر به رسول اللّه صلّى اللّه عليه و آله عائشة،و 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جعل اللّه في ذلك فرجا للناس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المتمتّع إذا فاتته العمرة،أقام إلى هلال المحرّم و اعتمر،فأجزأت عنه مكان عمرة المتعة</w:t>
      </w:r>
      <w:r>
        <w:rPr>
          <w:rFonts w:eastAsia="Amiri" w:cs="Amiri" w:ascii="Amiri" w:hAnsi="Amiri"/>
          <w:color w:val="111111"/>
          <w:sz w:val="28"/>
          <w:szCs w:val="28"/>
          <w:rtl w:val="true"/>
          <w:lang w:bidi="ar-SA"/>
        </w:rPr>
        <w:t xml:space="preserve">» </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فأمّا إذا فرغ المعتمر من طوافه و سعيه،إن شاء قصّر و إن شاء حلق،و الحلق أفضل</w:t>
      </w:r>
      <w:r>
        <w:rPr>
          <w:rFonts w:eastAsia="Amiri" w:cs="Amiri" w:ascii="Amiri" w:hAnsi="Amiri"/>
          <w:color w:val="111111"/>
          <w:sz w:val="28"/>
          <w:szCs w:val="28"/>
          <w:rtl w:val="true"/>
          <w:lang w:bidi="ar-SA"/>
        </w:rPr>
        <w:t>.</w:t>
      </w:r>
    </w:p>
    <w:p>
      <w:pPr>
        <w:pStyle w:val="Heading6"/>
        <w:numPr>
          <w:ilvl w:val="5"/>
          <w:numId w:val="1"/>
        </w:numPr>
        <w:rPr/>
      </w:pPr>
      <w:bookmarkStart w:id="655" w:name="__RefHeading___Toc1375342_222507752"/>
      <w:bookmarkStart w:id="656" w:name="_Toc251"/>
      <w:bookmarkEnd w:id="655"/>
      <w:r>
        <w:rPr>
          <w:rtl w:val="true"/>
        </w:rPr>
        <w:t>مسألة</w:t>
      </w:r>
      <w:r>
        <w:rPr>
          <w:rtl w:val="true"/>
        </w:rPr>
        <w:t>:</w:t>
      </w:r>
      <w:r>
        <w:rPr>
          <w:rtl w:val="true"/>
        </w:rPr>
        <w:t>و التقصير متعيّن في عمرة المتمتّع</w:t>
      </w:r>
      <w:bookmarkEnd w:id="656"/>
    </w:p>
    <w:p>
      <w:pPr>
        <w:pStyle w:val="BookText"/>
        <w:rPr/>
      </w:pPr>
      <w:r>
        <w:rPr>
          <w:rFonts w:ascii="Amiri" w:hAnsi="Amiri" w:eastAsia="Amiri" w:cs="Amiri"/>
          <w:color w:val="111111"/>
          <w:sz w:val="28"/>
          <w:sz w:val="28"/>
          <w:szCs w:val="28"/>
          <w:rtl w:val="true"/>
          <w:lang w:bidi="ar-SA"/>
        </w:rPr>
        <w:t>،لأنّه يؤخّر الحلق إلى منى،و الحلق أفضل في المفردة</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يدلّ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معاوية بن عمّار،عن </w:t>
      </w:r>
      <w:bookmarkStart w:id="657" w:name="pg12681_129004"/>
    </w:p>
    <w:p>
      <w:pPr>
        <w:pStyle w:val="BookText"/>
        <w:rPr/>
      </w:pPr>
      <w:bookmarkEnd w:id="657"/>
      <w:r>
        <w:rPr>
          <w:rFonts w:ascii="Amiri" w:hAnsi="Amiri" w:eastAsia="Amiri" w:cs="Amiri"/>
          <w:color w:val="111111"/>
          <w:sz w:val="28"/>
          <w:sz w:val="28"/>
          <w:szCs w:val="28"/>
          <w:rtl w:val="true"/>
          <w:lang w:bidi="ar-SA"/>
        </w:rPr>
        <w:t>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المعتمر عمرة مفردة إذا فرغ من طواف الفريضة و صلاة الركعتين خلف المقام و السعي بين الصفا و المروة،حلق أو قصّر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سألته عن العمرة المبتولة،فيها الحلق؟قال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آله قال في العمرة المبتولة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للمحلّقين،فقيل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و للمقصّرين،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للمقصّرين</w:t>
      </w:r>
      <w:r>
        <w:rPr>
          <w:rFonts w:eastAsia="Amiri" w:cs="Amiri" w:ascii="Amiri" w:hAnsi="Amiri"/>
          <w:color w:val="111111"/>
          <w:sz w:val="28"/>
          <w:szCs w:val="28"/>
          <w:rtl w:val="true"/>
          <w:lang w:bidi="ar-SA"/>
        </w:rPr>
        <w:t xml:space="preserve">» </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يدلّ على وجوب طواف النساء بعد ما تقدّم </w:t>
      </w:r>
      <w:r>
        <w:rPr>
          <w:rStyle w:val="FootnoteAnchor"/>
          <w:rtl w:val="true"/>
        </w:rPr>
        <w:footnoteReference w:id="9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عن إبراهيم بن أبي البلاد،قال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إلى أبي الحسن موسى عليه السلام أسأله عن العمرة المفردة، على صاحبها طواف النساء؟فجاء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نعم،هو واجب لا بدّ منه</w:t>
      </w:r>
      <w:r>
        <w:rPr>
          <w:rFonts w:eastAsia="Amiri" w:cs="Amiri" w:ascii="Amiri" w:hAnsi="Amiri"/>
          <w:color w:val="111111"/>
          <w:sz w:val="28"/>
          <w:szCs w:val="28"/>
          <w:rtl w:val="true"/>
          <w:lang w:bidi="ar-SA"/>
        </w:rPr>
        <w:t xml:space="preserve">» </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58" w:name="__RefHeading___Toc1375344_222507752"/>
      <w:bookmarkStart w:id="659" w:name="_Toc252"/>
      <w:bookmarkEnd w:id="658"/>
      <w:r>
        <w:rPr>
          <w:rtl w:val="true"/>
        </w:rPr>
        <w:t>مسألة</w:t>
      </w:r>
      <w:r>
        <w:rPr>
          <w:rtl w:val="true"/>
        </w:rPr>
        <w:t>:</w:t>
      </w:r>
      <w:r>
        <w:rPr>
          <w:rtl w:val="true"/>
        </w:rPr>
        <w:t>و لا يجب في العمرة هدي</w:t>
      </w:r>
      <w:bookmarkEnd w:id="659"/>
    </w:p>
    <w:p>
      <w:pPr>
        <w:pStyle w:val="BookText"/>
        <w:rPr/>
      </w:pPr>
      <w:r>
        <w:rPr>
          <w:rFonts w:ascii="Amiri" w:hAnsi="Amiri" w:eastAsia="Amiri" w:cs="Amiri"/>
          <w:color w:val="111111"/>
          <w:sz w:val="28"/>
          <w:sz w:val="28"/>
          <w:szCs w:val="28"/>
          <w:rtl w:val="true"/>
          <w:lang w:bidi="ar-SA"/>
        </w:rPr>
        <w:t>،فلو ساق هديا،نحره قبل أن يحلق بفناء الكعبة بالموضع المعروف بالحزورة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ابن بابويه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ساق هديا في عمرة فلينحر قبل أن يحلق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ساق هديا و هو معتمر،نحر هديه عند المنحر،و هو بين الصفا و المروة و هي الحزورة</w:t>
      </w:r>
      <w:r>
        <w:rPr>
          <w:rFonts w:eastAsia="Amiri" w:cs="Amiri" w:ascii="Amiri" w:hAnsi="Amiri"/>
          <w:color w:val="111111"/>
          <w:sz w:val="28"/>
          <w:szCs w:val="28"/>
          <w:rtl w:val="true"/>
          <w:lang w:bidi="ar-SA"/>
        </w:rPr>
        <w:t xml:space="preserve">» </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60" w:name="__RefHeading___Toc1375346_222507752"/>
      <w:bookmarkStart w:id="661" w:name="_Toc253"/>
      <w:bookmarkEnd w:id="660"/>
      <w:r>
        <w:rPr>
          <w:rtl w:val="true"/>
        </w:rPr>
        <w:t>مسألة</w:t>
      </w:r>
      <w:r>
        <w:rPr>
          <w:rtl w:val="true"/>
        </w:rPr>
        <w:t>:</w:t>
      </w:r>
      <w:r>
        <w:rPr>
          <w:rtl w:val="true"/>
        </w:rPr>
        <w:t>لو جامع قبل السعي،فسدت عمرته و وجب عليه قضاؤها و الكفّارة</w:t>
      </w:r>
      <w:bookmarkEnd w:id="661"/>
    </w:p>
    <w:p>
      <w:pPr>
        <w:pStyle w:val="BookText"/>
        <w:rPr/>
      </w:pPr>
      <w:r>
        <w:rPr>
          <w:rFonts w:ascii="Amiri" w:hAnsi="Amiri" w:eastAsia="Amiri" w:cs="Amiri"/>
          <w:color w:val="111111"/>
          <w:sz w:val="28"/>
          <w:sz w:val="28"/>
          <w:szCs w:val="28"/>
          <w:rtl w:val="true"/>
          <w:lang w:bidi="ar-SA"/>
        </w:rPr>
        <w:t>بدنة</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ابن بابويه عن مسمع بن عبد الملك،عن أبي عبد اللّه عليه السلام في الرجل يعتمر عمرة مفردة،ثمّ يطوف بالبيت طواف الفريضة،ثمّ يغشى امرأته قبل أن يسعى بين الصفا و المروة،قال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أفسد عمرته و عليه بدنة،و يقيم بمكّة حتّى يخرج الشهر الذي اعتمر فيه،ثمّ يخرج إلى الميقات الذي وقّته رسول اللّه صلّى اللّه </w:t>
      </w:r>
      <w:bookmarkStart w:id="662" w:name="pg12681_129005"/>
    </w:p>
    <w:p>
      <w:pPr>
        <w:pStyle w:val="BookText"/>
        <w:rPr/>
      </w:pPr>
      <w:bookmarkEnd w:id="662"/>
      <w:r>
        <w:rPr>
          <w:rFonts w:ascii="Amiri" w:hAnsi="Amiri" w:eastAsia="Amiri" w:cs="Amiri"/>
          <w:color w:val="111111"/>
          <w:sz w:val="28"/>
          <w:sz w:val="28"/>
          <w:szCs w:val="28"/>
          <w:rtl w:val="true"/>
          <w:lang w:bidi="ar-SA"/>
        </w:rPr>
        <w:t>عليه و آله لأهله،فيحرم منه و يعتمر</w:t>
      </w:r>
      <w:r>
        <w:rPr>
          <w:rFonts w:eastAsia="Amiri" w:cs="Amiri" w:ascii="Amiri" w:hAnsi="Amiri"/>
          <w:color w:val="111111"/>
          <w:sz w:val="28"/>
          <w:szCs w:val="28"/>
          <w:rtl w:val="true"/>
          <w:lang w:bidi="ar-SA"/>
        </w:rPr>
        <w:t xml:space="preserve">» </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عليّ بن رئاب عن بريد العجليّ،عن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يخرج إلى بعض المواقيت فيحرم منه و يعتمر</w:t>
      </w:r>
      <w:r>
        <w:rPr>
          <w:rFonts w:eastAsia="Amiri" w:cs="Amiri" w:ascii="Amiri" w:hAnsi="Amiri"/>
          <w:color w:val="111111"/>
          <w:sz w:val="28"/>
          <w:szCs w:val="28"/>
          <w:rtl w:val="true"/>
          <w:lang w:bidi="ar-SA"/>
        </w:rPr>
        <w:t xml:space="preserve">» </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63" w:name="__RefHeading___Toc1375348_222507752"/>
      <w:bookmarkStart w:id="664" w:name="_Toc254"/>
      <w:bookmarkEnd w:id="663"/>
      <w:r>
        <w:rPr>
          <w:rtl w:val="true"/>
        </w:rPr>
        <w:t>مسألة</w:t>
      </w:r>
      <w:r>
        <w:rPr>
          <w:rtl w:val="true"/>
        </w:rPr>
        <w:t>:</w:t>
      </w:r>
      <w:r>
        <w:rPr>
          <w:rtl w:val="true"/>
        </w:rPr>
        <w:t>من وجب عليه العمرة،لا يجوز له أن يعتمر عن غيره كالحجّ</w:t>
      </w:r>
      <w:bookmarkEnd w:id="664"/>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ينبغي إذا أحرم المعتمر أن يذكر في دعائه أنّه يحرم بالعمرة المفردة،و إذا دخل الحرم قطع التلبية</w:t>
      </w:r>
      <w:r>
        <w:rPr>
          <w:rFonts w:eastAsia="Amiri" w:cs="Amiri" w:ascii="Amiri" w:hAnsi="Amiri"/>
          <w:color w:val="111111"/>
          <w:sz w:val="28"/>
          <w:szCs w:val="28"/>
          <w:rtl w:val="true"/>
          <w:lang w:bidi="ar-SA"/>
        </w:rPr>
        <w:t xml:space="preserve">. </w:t>
      </w:r>
      <w:bookmarkStart w:id="665" w:name="pg12681_129006"/>
    </w:p>
    <w:p>
      <w:pPr>
        <w:pStyle w:val="Heading5"/>
        <w:numPr>
          <w:ilvl w:val="4"/>
          <w:numId w:val="1"/>
        </w:numPr>
        <w:rPr/>
      </w:pPr>
      <w:bookmarkStart w:id="666" w:name="__RefHeading___Toc1375350_222507752"/>
      <w:bookmarkStart w:id="667" w:name="_Toc255"/>
      <w:bookmarkEnd w:id="665"/>
      <w:bookmarkEnd w:id="666"/>
      <w:r>
        <w:rPr>
          <w:rtl w:val="true"/>
        </w:rPr>
        <w:t>البحث الثالث</w:t>
      </w:r>
      <w:bookmarkEnd w:id="667"/>
    </w:p>
    <w:p>
      <w:pPr>
        <w:pStyle w:val="Heading6"/>
        <w:numPr>
          <w:ilvl w:val="5"/>
          <w:numId w:val="1"/>
        </w:numPr>
        <w:rPr/>
      </w:pPr>
      <w:bookmarkStart w:id="668" w:name="__RefHeading___Toc1375352_222507752"/>
      <w:bookmarkStart w:id="669" w:name="_Toc256"/>
      <w:bookmarkEnd w:id="668"/>
      <w:r>
        <w:rPr>
          <w:rtl w:val="true"/>
        </w:rPr>
        <w:t>اشارة</w:t>
      </w:r>
      <w:bookmarkEnd w:id="669"/>
    </w:p>
    <w:p>
      <w:pPr>
        <w:pStyle w:val="BookText"/>
        <w:rPr/>
      </w:pPr>
      <w:r>
        <w:rPr>
          <w:rFonts w:ascii="Amiri" w:hAnsi="Amiri" w:eastAsia="Amiri" w:cs="Amiri"/>
          <w:color w:val="111111"/>
          <w:sz w:val="28"/>
          <w:sz w:val="28"/>
          <w:szCs w:val="28"/>
          <w:rtl w:val="true"/>
          <w:lang w:bidi="ar-SA"/>
        </w:rPr>
        <w:t>في الزيادات</w:t>
      </w:r>
    </w:p>
    <w:p>
      <w:pPr>
        <w:pStyle w:val="Heading6"/>
        <w:numPr>
          <w:ilvl w:val="5"/>
          <w:numId w:val="1"/>
        </w:numPr>
        <w:rPr/>
      </w:pPr>
      <w:bookmarkStart w:id="670" w:name="__RefHeading___Toc1375354_222507752"/>
      <w:bookmarkStart w:id="671" w:name="_Toc257"/>
      <w:bookmarkEnd w:id="670"/>
      <w:r>
        <w:rPr>
          <w:rtl w:val="true"/>
        </w:rPr>
        <w:t>مسألة</w:t>
      </w:r>
      <w:r>
        <w:rPr>
          <w:rtl w:val="true"/>
        </w:rPr>
        <w:t>:</w:t>
      </w:r>
      <w:r>
        <w:rPr>
          <w:rtl w:val="true"/>
        </w:rPr>
        <w:t>من أحدث حدثا في غير الحرم فالتجأ إلى الحرم،ضيّق عليه في</w:t>
      </w:r>
      <w:bookmarkEnd w:id="671"/>
    </w:p>
    <w:p>
      <w:pPr>
        <w:pStyle w:val="BookText"/>
        <w:rPr/>
      </w:pPr>
      <w:r>
        <w:rPr>
          <w:rFonts w:ascii="IRNazanin" w:hAnsi="IRNazanin" w:eastAsia="IRNazanin"/>
          <w:color w:val="111111"/>
          <w:sz w:val="28"/>
          <w:sz w:val="28"/>
          <w:szCs w:val="28"/>
          <w:rtl w:val="true"/>
          <w:lang w:bidi="fa-IR"/>
        </w:rPr>
        <w:t>المطعم و المشرب</w:t>
      </w:r>
    </w:p>
    <w:p>
      <w:pPr>
        <w:pStyle w:val="BookText"/>
        <w:rPr/>
      </w:pPr>
      <w:r>
        <w:rPr>
          <w:rFonts w:ascii="Amiri" w:hAnsi="Amiri" w:eastAsia="Amiri" w:cs="Amiri"/>
          <w:color w:val="111111"/>
          <w:sz w:val="28"/>
          <w:sz w:val="28"/>
          <w:szCs w:val="28"/>
          <w:rtl w:val="true"/>
          <w:lang w:bidi="ar-SA"/>
        </w:rPr>
        <w:t>،حتّى يخرج فيقام عليه الحدّ؛لقوله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دَخَلَهُ كانَ آمِناً </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أحدث في الحرم،قوبل فيه بجنايته؛لأنّه هتك حرمته،فيقابل بمثل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معاوية بن عمّار،عن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قتل رجلا في الحلّ ثمّ دخل الحرم،قال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يقتل و لكن لا يطعم و لا يسقى،و لا يبايع و لا يؤوى،حتّى يخرج من الحرم فيؤخذ فيقام عليه الحدّ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فرجل قتل رجلا في الحرم و سرق في الحرم،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يقام عليه الحدّ و صغار له؛لأنّه لم ير للحرم حرمة،و قد قال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اعْتَدى عَلَيْكُمْ فَاعْتَدُوا عَلَيْهِ بِمِثْلِ مَا اعْتَدى عَلَيْكُمْ </w:t>
      </w:r>
      <w:r>
        <w:rPr>
          <w:rStyle w:val="FootnoteAnchor"/>
          <w:rtl w:val="true"/>
        </w:rPr>
        <w:footnoteReference w:id="945"/>
      </w:r>
      <w:r>
        <w:rPr>
          <w:rFonts w:ascii="Amiri" w:hAnsi="Amiri" w:eastAsia="Amiri" w:cs="Amiri"/>
          <w:color w:val="111111"/>
          <w:sz w:val="28"/>
          <w:sz w:val="28"/>
          <w:szCs w:val="28"/>
          <w:rtl w:val="true"/>
          <w:lang w:bidi="ar-SA"/>
        </w:rPr>
        <w:t>يعني في الحرم و قال</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عُدْوانَ إِلاّ عَلَى الظّالِمِينَ </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7"/>
      </w:r>
      <w:bookmarkStart w:id="672" w:name="pg12681_129007"/>
    </w:p>
    <w:p>
      <w:pPr>
        <w:pStyle w:val="BookText"/>
        <w:rPr/>
      </w:pPr>
      <w:bookmarkEnd w:id="672"/>
      <w:r>
        <w:rPr>
          <w:rFonts w:ascii="Amiri" w:hAnsi="Amiri" w:eastAsia="Amiri" w:cs="Amiri"/>
          <w:color w:val="111111"/>
          <w:sz w:val="28"/>
          <w:sz w:val="28"/>
          <w:szCs w:val="28"/>
          <w:rtl w:val="true"/>
          <w:lang w:bidi="ar-SA"/>
        </w:rPr>
        <w:t>و روى الشيخ في الصحيح عن الحلبيّ،قال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يُرِدْ فِيهِ بِإِلْحادٍ بِظُلْمٍ نُذِقْهُ مِنْ عَذابٍ أَلِيمٍ </w:t>
      </w:r>
      <w:r>
        <w:rPr>
          <w:rStyle w:val="FootnoteAnchor"/>
          <w:rtl w:val="true"/>
        </w:rPr>
        <w:footnoteReference w:id="948"/>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الظلم فيه إلحاد حتّى لو ضربت خادمك ظلما خشيت أن يكون إلحادا،فلذلك كان الفقهاء يكرهون سكنى مكّة</w:t>
      </w:r>
      <w:r>
        <w:rPr>
          <w:rFonts w:eastAsia="Amiri" w:cs="Amiri" w:ascii="Amiri" w:hAnsi="Amiri"/>
          <w:color w:val="111111"/>
          <w:sz w:val="28"/>
          <w:szCs w:val="28"/>
          <w:rtl w:val="true"/>
          <w:lang w:bidi="ar-SA"/>
        </w:rPr>
        <w:t xml:space="preserve">» </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73" w:name="__RefHeading___Toc1375356_222507752"/>
      <w:bookmarkStart w:id="674" w:name="_Toc258"/>
      <w:bookmarkEnd w:id="673"/>
      <w:r>
        <w:rPr>
          <w:rtl w:val="true"/>
        </w:rPr>
        <w:t>مسألة</w:t>
      </w:r>
      <w:r>
        <w:rPr>
          <w:rtl w:val="true"/>
        </w:rPr>
        <w:t>:</w:t>
      </w:r>
      <w:r>
        <w:rPr>
          <w:rtl w:val="true"/>
        </w:rPr>
        <w:t>لا ينبغي لأهل مكّة أن يمنعوا الحاجّ شيئا من دورها و منازلها</w:t>
      </w:r>
      <w:bookmarkEnd w:id="674"/>
    </w:p>
    <w:p>
      <w:pPr>
        <w:pStyle w:val="BookText"/>
        <w:rPr/>
      </w:pPr>
      <w:r>
        <w:rPr>
          <w:rFonts w:ascii="Amiri" w:hAnsi="Amiri" w:eastAsia="Amiri" w:cs="Amiri"/>
          <w:color w:val="111111"/>
          <w:sz w:val="28"/>
          <w:sz w:val="28"/>
          <w:szCs w:val="28"/>
          <w:rtl w:val="true"/>
          <w:lang w:bidi="ar-SA"/>
        </w:rPr>
        <w:t>،و الوجه عندي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الحسين بن أبي العلاء،قال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أبو عبد اللّه عليه السلام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الْعاكِفُ فِيهِ وَ الْبادِ </w:t>
      </w:r>
      <w:r>
        <w:rPr>
          <w:rStyle w:val="FootnoteAnchor"/>
          <w:rtl w:val="true"/>
        </w:rPr>
        <w:footnoteReference w:id="950"/>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مكّة ليس على شيء منها باب،و كان أوّل من علّق على بابه المصراعين معاوية بن أبي سفيان، و ليس ينبغي لأحد أن يمنع الحاجّ شيئا من الدور و منازلها</w:t>
      </w:r>
      <w:r>
        <w:rPr>
          <w:rFonts w:eastAsia="Amiri" w:cs="Amiri" w:ascii="Amiri" w:hAnsi="Amiri"/>
          <w:color w:val="111111"/>
          <w:sz w:val="28"/>
          <w:szCs w:val="28"/>
          <w:rtl w:val="true"/>
          <w:lang w:bidi="ar-SA"/>
        </w:rPr>
        <w:t xml:space="preserve">» </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حفص بن البختريّ،عن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ينبغي لأهل مكّة أن يجعلوا على دورهم أبوابا،و ذلك أنّ الحاجّ ينزلون معهم في ساحة الدار حتّى يقضوا حجّهم</w:t>
      </w:r>
      <w:r>
        <w:rPr>
          <w:rFonts w:eastAsia="Amiri" w:cs="Amiri" w:ascii="Amiri" w:hAnsi="Amiri"/>
          <w:color w:val="111111"/>
          <w:sz w:val="28"/>
          <w:szCs w:val="28"/>
          <w:rtl w:val="true"/>
          <w:lang w:bidi="ar-SA"/>
        </w:rPr>
        <w:t xml:space="preserve">» </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75" w:name="__RefHeading___Toc1375358_222507752"/>
      <w:bookmarkStart w:id="676" w:name="_Toc259"/>
      <w:bookmarkEnd w:id="675"/>
      <w:r>
        <w:rPr>
          <w:rtl w:val="true"/>
        </w:rPr>
        <w:t>مسألة</w:t>
      </w:r>
      <w:r>
        <w:rPr>
          <w:rtl w:val="true"/>
        </w:rPr>
        <w:t>:</w:t>
      </w:r>
      <w:r>
        <w:rPr>
          <w:rtl w:val="true"/>
        </w:rPr>
        <w:t>يكره أن يرفع أحد بناء فوق الكعبة</w:t>
      </w:r>
      <w:bookmarkEnd w:id="676"/>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فيه من التعظيم لبيت اللّه تعالى</w:t>
      </w:r>
      <w:r>
        <w:rPr>
          <w:rFonts w:eastAsia="Amiri" w:cs="Amiri" w:ascii="Amiri" w:hAnsi="Amiri"/>
          <w:color w:val="111111"/>
          <w:sz w:val="28"/>
          <w:szCs w:val="28"/>
          <w:rtl w:val="true"/>
          <w:lang w:bidi="ar-SA"/>
        </w:rPr>
        <w:t xml:space="preserve">. </w:t>
      </w:r>
      <w:bookmarkStart w:id="677" w:name="pg12681_129008"/>
    </w:p>
    <w:p>
      <w:pPr>
        <w:pStyle w:val="BookText"/>
        <w:rPr/>
      </w:pPr>
      <w:bookmarkEnd w:id="677"/>
      <w:r>
        <w:rPr>
          <w:rFonts w:ascii="Amiri" w:hAnsi="Amiri" w:eastAsia="Amiri" w:cs="Amiri"/>
          <w:color w:val="111111"/>
          <w:sz w:val="28"/>
          <w:sz w:val="28"/>
          <w:szCs w:val="28"/>
          <w:rtl w:val="true"/>
          <w:lang w:bidi="ar-SA"/>
        </w:rPr>
        <w:t>و يؤيّد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مسلم،عن أبي جعفر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 لأحد أن يرفع بناء فوق الكعبة</w:t>
      </w:r>
      <w:r>
        <w:rPr>
          <w:rFonts w:eastAsia="Amiri" w:cs="Amiri" w:ascii="Amiri" w:hAnsi="Amiri"/>
          <w:color w:val="111111"/>
          <w:sz w:val="28"/>
          <w:szCs w:val="28"/>
          <w:rtl w:val="true"/>
          <w:lang w:bidi="ar-SA"/>
        </w:rPr>
        <w:t xml:space="preserve">» </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78" w:name="__RefHeading___Toc1375360_222507752"/>
      <w:bookmarkStart w:id="679" w:name="_Toc260"/>
      <w:bookmarkEnd w:id="678"/>
      <w:r>
        <w:rPr>
          <w:rtl w:val="true"/>
        </w:rPr>
        <w:t>مسألة</w:t>
      </w:r>
      <w:r>
        <w:rPr>
          <w:rtl w:val="true"/>
        </w:rPr>
        <w:t>:</w:t>
      </w:r>
      <w:r>
        <w:rPr>
          <w:rtl w:val="true"/>
        </w:rPr>
        <w:t>لقطة الحرم لا يجوز أخذها،فإن أخذه عرّفه سنة</w:t>
      </w:r>
      <w:bookmarkEnd w:id="679"/>
    </w:p>
    <w:p>
      <w:pPr>
        <w:pStyle w:val="BookText"/>
        <w:rPr/>
      </w:pPr>
      <w:r>
        <w:rPr>
          <w:rFonts w:ascii="Amiri" w:hAnsi="Amiri" w:eastAsia="Amiri" w:cs="Amiri"/>
          <w:color w:val="111111"/>
          <w:sz w:val="28"/>
          <w:sz w:val="28"/>
          <w:szCs w:val="28"/>
          <w:rtl w:val="true"/>
          <w:lang w:bidi="ar-SA"/>
        </w:rPr>
        <w:t>،فإن جاء صاحبه و إلاّ تخيّر الآخذ بين احتفاظه لصاحبه،كما يحفظ الأمانة،و بين الصدقة به عن صاحبه بشرط الضمان إن لم يرض بذلك صاحبه قاله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قول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لا ضمان عليه مع الصدقة بعد التعريف </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المنع من الأخذ؛فلأنّه مال الغير،فلا يتصرّف فيه إلاّ بإذنه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رواه الشيخ عن الفضيل بن يسار،قال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 عن لقطة الحرم،فقال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تمسّ أبدا حتّى يجيء صاحبها فيأخذها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مالا كثيرا؟قال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يأخذها إلاّ مثلك فليعرّفها</w:t>
      </w:r>
      <w:r>
        <w:rPr>
          <w:rFonts w:eastAsia="Amiri" w:cs="Amiri" w:ascii="Amiri" w:hAnsi="Amiri"/>
          <w:color w:val="111111"/>
          <w:sz w:val="28"/>
          <w:szCs w:val="28"/>
          <w:rtl w:val="true"/>
          <w:lang w:bidi="ar-SA"/>
        </w:rPr>
        <w:t xml:space="preserve">» </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التعريف،فلما تقدّم،و لما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الصدقة به مع الضمان؛فلما رواه الشيخ عن عليّ بن أبي حمزة،قال</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 العبد الصالح عليه السلام عن رجل وجد دينارا في الحرم فأخذه،قال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ما صنع،ما كان ينبغي له أن يأخذه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ابتلي بذلك؟قال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قد عرّفه فلم يجد له باغيا،قال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يرجع به إلى بلده فيتصدّق به على أهل بيت من المسلمين،فإن جاء طالبه فهو له ضامن</w:t>
      </w:r>
      <w:r>
        <w:rPr>
          <w:rFonts w:eastAsia="Amiri" w:cs="Amiri" w:ascii="Amiri" w:hAnsi="Amiri"/>
          <w:color w:val="111111"/>
          <w:sz w:val="28"/>
          <w:szCs w:val="28"/>
          <w:rtl w:val="true"/>
          <w:lang w:bidi="ar-SA"/>
        </w:rPr>
        <w:t xml:space="preserve">» </w:t>
      </w:r>
      <w:r>
        <w:rPr>
          <w:rStyle w:val="FootnoteAnchor"/>
          <w:rtl w:val="true"/>
        </w:rPr>
        <w:footnoteReference w:id="9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لأنّ الصدقة تصرّف في مال الغير بغير </w:t>
      </w:r>
      <w:bookmarkStart w:id="680" w:name="pg12681_129009"/>
    </w:p>
    <w:p>
      <w:pPr>
        <w:pStyle w:val="BookText"/>
        <w:rPr/>
      </w:pPr>
      <w:bookmarkEnd w:id="680"/>
      <w:r>
        <w:rPr>
          <w:rFonts w:ascii="Amiri" w:hAnsi="Amiri" w:eastAsia="Amiri" w:cs="Amiri"/>
          <w:color w:val="111111"/>
          <w:sz w:val="28"/>
          <w:sz w:val="28"/>
          <w:szCs w:val="28"/>
          <w:rtl w:val="true"/>
          <w:lang w:bidi="ar-SA"/>
        </w:rPr>
        <w:t>إذنه فيكون ضامنا له،و وجه الإجزاء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مأمور بالصدقة،و قد فعل،فلا يكون عليه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لقطة غير الحرم فإنّها تعرّف سنة،فإن جاء صاحبها أخذها،و إلاّ فهي كسبيل ماله،رواه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يعقوب بن شعيب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اللقطة و نحن يومئذ بمنى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بأرضنا هذه فلا تصلح،و أمّا عندكم فإنّ صاحبها الذي يجدها يعرّفها سنة في كلّ مجمع،ثمّ هي كسبيل ماله</w:t>
      </w:r>
      <w:r>
        <w:rPr>
          <w:rFonts w:eastAsia="Amiri" w:cs="Amiri" w:ascii="Amiri" w:hAnsi="Amiri"/>
          <w:color w:val="111111"/>
          <w:sz w:val="28"/>
          <w:szCs w:val="28"/>
          <w:rtl w:val="true"/>
          <w:lang w:bidi="ar-SA"/>
        </w:rPr>
        <w:t xml:space="preserve">» </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إبراهيم بن عمر،عن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اللقطة لقطتان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لقطة الحرم تعرّف سنة،فإن وجدت لها طالبا،و إلاّ تصدّقت بها،و لقطة غيرها تعرّف سنة، فإن لم تجد صاحبها فهي كسبيل مالك </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سيأتي البحث في ذلك إن شاء اللّه تعالى في باب اللقطة</w:t>
      </w:r>
      <w:r>
        <w:rPr>
          <w:rFonts w:eastAsia="Amiri" w:cs="Amiri" w:ascii="Amiri" w:hAnsi="Amiri"/>
          <w:color w:val="111111"/>
          <w:sz w:val="28"/>
          <w:szCs w:val="28"/>
          <w:rtl w:val="true"/>
          <w:lang w:bidi="ar-SA"/>
        </w:rPr>
        <w:t>.</w:t>
      </w:r>
    </w:p>
    <w:p>
      <w:pPr>
        <w:pStyle w:val="Heading6"/>
        <w:numPr>
          <w:ilvl w:val="5"/>
          <w:numId w:val="1"/>
        </w:numPr>
        <w:rPr/>
      </w:pPr>
      <w:bookmarkStart w:id="681" w:name="__RefHeading___Toc1375362_222507752"/>
      <w:bookmarkStart w:id="682" w:name="_Toc261"/>
      <w:bookmarkEnd w:id="681"/>
      <w:r>
        <w:rPr>
          <w:rtl w:val="true"/>
        </w:rPr>
        <w:t>مسألة</w:t>
      </w:r>
      <w:r>
        <w:rPr>
          <w:rtl w:val="true"/>
        </w:rPr>
        <w:t>:</w:t>
      </w:r>
      <w:r>
        <w:rPr>
          <w:rtl w:val="true"/>
        </w:rPr>
        <w:t>يكره الحجّ و العمرة على الإبل الجلاّلات،و هي التي تغتذي بعذرة</w:t>
      </w:r>
      <w:bookmarkEnd w:id="682"/>
    </w:p>
    <w:p>
      <w:pPr>
        <w:pStyle w:val="BookText"/>
        <w:rPr/>
      </w:pPr>
      <w:r>
        <w:rPr>
          <w:rFonts w:ascii="Amiri" w:hAnsi="Amiri" w:eastAsia="Amiri" w:cs="Amiri"/>
          <w:color w:val="111111"/>
          <w:sz w:val="28"/>
          <w:sz w:val="28"/>
          <w:szCs w:val="28"/>
          <w:rtl w:val="true"/>
          <w:lang w:bidi="ar-SA"/>
        </w:rPr>
        <w:t>الإنسان خاصّة</w:t>
      </w:r>
    </w:p>
    <w:p>
      <w:pPr>
        <w:pStyle w:val="BookText"/>
        <w:rPr/>
      </w:pPr>
      <w:r>
        <w:rPr>
          <w:rFonts w:ascii="Amiri" w:hAnsi="Amiri" w:eastAsia="Amiri" w:cs="Amiri"/>
          <w:color w:val="111111"/>
          <w:sz w:val="28"/>
          <w:sz w:val="28"/>
          <w:szCs w:val="28"/>
          <w:rtl w:val="true"/>
          <w:lang w:bidi="ar-SA"/>
        </w:rPr>
        <w:t>؛لأنّها محرّمة،فيكره الحجّ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الشيخ عن إسحاق بن عمّار،عن جعفر،عن أبيه عليهما السلام،أنّ عليّا عليه السلام كان يكره الحجّ و العمرة على الإبل الجلاّلات </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83" w:name="__RefHeading___Toc1375364_222507752"/>
      <w:bookmarkStart w:id="684" w:name="_Toc262"/>
      <w:bookmarkEnd w:id="683"/>
      <w:r>
        <w:rPr>
          <w:rtl w:val="true"/>
        </w:rPr>
        <w:t>مسألة</w:t>
      </w:r>
      <w:r>
        <w:rPr>
          <w:rtl w:val="true"/>
        </w:rPr>
        <w:t>:</w:t>
      </w:r>
      <w:r>
        <w:rPr>
          <w:rtl w:val="true"/>
        </w:rPr>
        <w:t>يستحبّ لمن حجّ على طريق العراق أن يبدأ أوّلا بزيارة النبيّ صلّى اللّه</w:t>
      </w:r>
      <w:bookmarkEnd w:id="684"/>
    </w:p>
    <w:p>
      <w:pPr>
        <w:pStyle w:val="BookText"/>
        <w:rPr/>
      </w:pPr>
      <w:r>
        <w:rPr>
          <w:rFonts w:ascii="Amiri" w:hAnsi="Amiri" w:eastAsia="Amiri" w:cs="Amiri"/>
          <w:color w:val="111111"/>
          <w:sz w:val="28"/>
          <w:sz w:val="28"/>
          <w:szCs w:val="28"/>
          <w:rtl w:val="true"/>
          <w:lang w:bidi="ar-SA"/>
        </w:rPr>
        <w:t>عليه و آله بالمدينة</w:t>
      </w:r>
    </w:p>
    <w:p>
      <w:pPr>
        <w:pStyle w:val="BookText"/>
        <w:rPr/>
      </w:pPr>
      <w:r>
        <w:rPr>
          <w:rFonts w:ascii="Amiri" w:hAnsi="Amiri" w:eastAsia="Amiri" w:cs="Amiri"/>
          <w:color w:val="111111"/>
          <w:sz w:val="28"/>
          <w:sz w:val="28"/>
          <w:szCs w:val="28"/>
          <w:rtl w:val="true"/>
          <w:lang w:bidi="ar-SA"/>
        </w:rPr>
        <w:t>،ثمّ يمضي إلى مكّة؛لأنّه ربما حصل له عائق عن المضيّ إليه</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عيص بن القاسم،قال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bookmarkStart w:id="685" w:name="pg12681_129010"/>
    </w:p>
    <w:p>
      <w:pPr>
        <w:pStyle w:val="BookText"/>
        <w:rPr/>
      </w:pPr>
      <w:bookmarkEnd w:id="685"/>
      <w:r>
        <w:rPr>
          <w:rFonts w:ascii="Amiri" w:hAnsi="Amiri" w:eastAsia="Amiri" w:cs="Amiri"/>
          <w:color w:val="111111"/>
          <w:sz w:val="28"/>
          <w:sz w:val="28"/>
          <w:szCs w:val="28"/>
          <w:rtl w:val="true"/>
          <w:lang w:bidi="ar-SA"/>
        </w:rPr>
        <w:t>عليه السلام عن الحاجّ من الكوفة،يبدأ بالمدينة أفضل أو بمكّة؟قال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بالمدينة</w:t>
      </w:r>
      <w:r>
        <w:rPr>
          <w:rFonts w:eastAsia="Amiri" w:cs="Amiri" w:ascii="Amiri" w:hAnsi="Amiri"/>
          <w:color w:val="111111"/>
          <w:sz w:val="28"/>
          <w:szCs w:val="28"/>
          <w:rtl w:val="true"/>
          <w:lang w:bidi="ar-SA"/>
        </w:rPr>
        <w:t xml:space="preserve">» </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روي التخيير بينهما،رواه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يقطين،قال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الحسن عليه السلام عن الممرّ بالمدينة في البداءة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w:t>
      </w:r>
      <w:r>
        <w:rPr>
          <w:rFonts w:eastAsia="Amiri" w:cs="Amiri" w:ascii="Amiri" w:hAnsi="Amiri"/>
          <w:color w:val="111111"/>
          <w:sz w:val="28"/>
          <w:szCs w:val="28"/>
          <w:rtl w:val="true"/>
          <w:lang w:bidi="ar-SA"/>
        </w:rPr>
        <w:t xml:space="preserve">] </w:t>
      </w:r>
      <w:r>
        <w:rPr>
          <w:rStyle w:val="FootnoteAnchor"/>
          <w:rtl w:val="true"/>
        </w:rPr>
        <w:footnoteReference w:id="962"/>
      </w:r>
      <w:r>
        <w:rPr>
          <w:rFonts w:ascii="Amiri" w:hAnsi="Amiri" w:eastAsia="Amiri" w:cs="Amiri"/>
          <w:color w:val="111111"/>
          <w:sz w:val="28"/>
          <w:sz w:val="28"/>
          <w:szCs w:val="28"/>
          <w:rtl w:val="true"/>
          <w:lang w:bidi="ar-SA"/>
        </w:rPr>
        <w:t>أو في الرجعة؟قال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بذلك أيّة كان</w:t>
      </w:r>
      <w:r>
        <w:rPr>
          <w:rFonts w:eastAsia="Amiri" w:cs="Amiri" w:ascii="Amiri" w:hAnsi="Amiri"/>
          <w:color w:val="111111"/>
          <w:sz w:val="28"/>
          <w:szCs w:val="28"/>
          <w:rtl w:val="true"/>
          <w:lang w:bidi="ar-SA"/>
        </w:rPr>
        <w:t xml:space="preserve">» </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غياث بن إبراهيم عن جعفر،عن أبيه،قال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 أبدأ بالمدينة أو بمكّة؟قال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ابدأ بمكّة و اختم بالمدينة؛فإنّه أفضل</w:t>
      </w:r>
      <w:r>
        <w:rPr>
          <w:rFonts w:eastAsia="Amiri" w:cs="Amiri" w:ascii="Amiri" w:hAnsi="Amiri"/>
          <w:color w:val="111111"/>
          <w:sz w:val="28"/>
          <w:szCs w:val="28"/>
          <w:rtl w:val="true"/>
          <w:lang w:bidi="ar-SA"/>
        </w:rPr>
        <w:t xml:space="preserve">» </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محمول على من حجّ على غير طريق العراق؛ جمعا بين الأخبار </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86" w:name="__RefHeading___Toc1375366_222507752"/>
      <w:bookmarkStart w:id="687" w:name="_Toc263"/>
      <w:bookmarkEnd w:id="686"/>
      <w:r>
        <w:rPr>
          <w:rtl w:val="true"/>
        </w:rPr>
        <w:t>مسألة</w:t>
      </w:r>
      <w:r>
        <w:rPr>
          <w:rtl w:val="true"/>
        </w:rPr>
        <w:t>:</w:t>
      </w:r>
      <w:r>
        <w:rPr>
          <w:rtl w:val="true"/>
        </w:rPr>
        <w:t>إذا ترك الناس الحجّ،وجب على الإمام إجبارهم على ذلك</w:t>
      </w:r>
      <w:bookmarkEnd w:id="687"/>
    </w:p>
    <w:p>
      <w:pPr>
        <w:pStyle w:val="BookText"/>
        <w:rPr/>
      </w:pPr>
      <w:r>
        <w:rPr>
          <w:rFonts w:ascii="Amiri" w:hAnsi="Amiri" w:eastAsia="Amiri" w:cs="Amiri"/>
          <w:color w:val="111111"/>
          <w:sz w:val="28"/>
          <w:sz w:val="28"/>
          <w:szCs w:val="28"/>
          <w:rtl w:val="true"/>
          <w:lang w:bidi="ar-SA"/>
        </w:rPr>
        <w:t>؛لأنّه واجب،فيجب عليه الأمر به،و الإجبار عليه مع المخالفة</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تركوا زيارة النبيّ صلّى اللّه عليه و آله،قال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يجبرهم الإمام عليها </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 xml:space="preserve">. </w:t>
      </w:r>
      <w:bookmarkStart w:id="688" w:name="pg12681_129011"/>
    </w:p>
    <w:p>
      <w:pPr>
        <w:pStyle w:val="BookText"/>
        <w:rPr/>
      </w:pPr>
      <w:bookmarkEnd w:id="688"/>
      <w:r>
        <w:rPr>
          <w:rFonts w:ascii="Amiri" w:hAnsi="Amiri" w:eastAsia="Amiri" w:cs="Amiri"/>
          <w:color w:val="111111"/>
          <w:sz w:val="28"/>
          <w:sz w:val="28"/>
          <w:szCs w:val="28"/>
          <w:rtl w:val="true"/>
          <w:lang w:bidi="ar-SA"/>
        </w:rPr>
        <w:t xml:space="preserve">و منع ابن إدريس من وجوب ذلك؛لأنّها مستحبّة،فلا يجب إجبارهم عليها </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نحن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ذلك يدلّ على الجفاء و هو محرّم،فيجبرهم الإمام عليه السلام لذلك</w:t>
      </w:r>
      <w:r>
        <w:rPr>
          <w:rFonts w:eastAsia="Amiri" w:cs="Amiri" w:ascii="Amiri" w:hAnsi="Amiri"/>
          <w:color w:val="111111"/>
          <w:sz w:val="28"/>
          <w:szCs w:val="28"/>
          <w:rtl w:val="true"/>
          <w:lang w:bidi="ar-SA"/>
        </w:rPr>
        <w:t>.</w:t>
      </w:r>
    </w:p>
    <w:p>
      <w:pPr>
        <w:pStyle w:val="Heading6"/>
        <w:numPr>
          <w:ilvl w:val="5"/>
          <w:numId w:val="1"/>
        </w:numPr>
        <w:rPr/>
      </w:pPr>
      <w:bookmarkStart w:id="689" w:name="__RefHeading___Toc1375368_222507752"/>
      <w:bookmarkStart w:id="690" w:name="_Toc264"/>
      <w:bookmarkEnd w:id="689"/>
      <w:r>
        <w:rPr>
          <w:rtl w:val="true"/>
        </w:rPr>
        <w:t>مسألة</w:t>
      </w:r>
      <w:r>
        <w:rPr>
          <w:rtl w:val="true"/>
        </w:rPr>
        <w:t>:</w:t>
      </w:r>
      <w:r>
        <w:rPr>
          <w:rtl w:val="true"/>
        </w:rPr>
        <w:t>تكره الصلاة في طريق مكّة في أربعة مواضع</w:t>
      </w:r>
      <w:r>
        <w:rPr>
          <w:rtl w:val="true"/>
        </w:rPr>
        <w:t>:</w:t>
      </w:r>
      <w:r>
        <w:rPr>
          <w:rtl w:val="true"/>
        </w:rPr>
        <w:t>البيداء،و ذات</w:t>
      </w:r>
      <w:bookmarkEnd w:id="690"/>
    </w:p>
    <w:p>
      <w:pPr>
        <w:pStyle w:val="BookText"/>
        <w:rPr/>
      </w:pPr>
      <w:r>
        <w:rPr>
          <w:rFonts w:ascii="Amiri" w:hAnsi="Amiri" w:eastAsia="Amiri" w:cs="Amiri"/>
          <w:color w:val="111111"/>
          <w:sz w:val="28"/>
          <w:sz w:val="28"/>
          <w:szCs w:val="28"/>
          <w:rtl w:val="true"/>
          <w:lang w:bidi="ar-SA"/>
        </w:rPr>
        <w:t>الصلاصل،و ضجنان،و وادي الشقرة</w:t>
      </w:r>
    </w:p>
    <w:p>
      <w:pPr>
        <w:pStyle w:val="BookText"/>
        <w:rPr/>
      </w:pPr>
      <w:r>
        <w:rPr>
          <w:rFonts w:ascii="IRNazanin" w:hAnsi="IRNazanin" w:eastAsia="IRNazanin"/>
          <w:color w:val="111111"/>
          <w:sz w:val="28"/>
          <w:sz w:val="28"/>
          <w:szCs w:val="28"/>
          <w:rtl w:val="true"/>
          <w:lang w:bidi="fa-IR"/>
        </w:rPr>
        <w:t xml:space="preserve">،و قد مضى </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رواه الشيخ عن معاوية بن عمّار،عن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أنّه تكره الصلاة في ثلاثة أمكنة من الطريق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البيداء و هي ذات الجيش،و ذات الصلاصل،و ضجنان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بأس أن يصلّي بين الظواهر،و هي الجوادّ جوادّ الطريق،و يكره أن يصلّي في الجوادّ </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91" w:name="__RefHeading___Toc1375370_222507752"/>
      <w:bookmarkStart w:id="692" w:name="_Toc265"/>
      <w:bookmarkEnd w:id="691"/>
      <w:r>
        <w:rPr>
          <w:rtl w:val="true"/>
        </w:rPr>
        <w:t>مسألة</w:t>
      </w:r>
      <w:r>
        <w:rPr>
          <w:rtl w:val="true"/>
        </w:rPr>
        <w:t>:</w:t>
      </w:r>
      <w:r>
        <w:rPr>
          <w:rtl w:val="true"/>
        </w:rPr>
        <w:t>يستحبّ الإتمام في الحرمين</w:t>
      </w:r>
      <w:r>
        <w:rPr>
          <w:rtl w:val="true"/>
        </w:rPr>
        <w:t>:</w:t>
      </w:r>
      <w:r>
        <w:rPr>
          <w:rtl w:val="true"/>
        </w:rPr>
        <w:t>مكّة و المدينة ما دام مقيما،و إن لم ينو</w:t>
      </w:r>
      <w:bookmarkEnd w:id="692"/>
    </w:p>
    <w:p>
      <w:pPr>
        <w:pStyle w:val="BookText"/>
        <w:rPr/>
      </w:pPr>
      <w:r>
        <w:rPr>
          <w:rFonts w:ascii="Amiri" w:hAnsi="Amiri" w:eastAsia="Amiri" w:cs="Amiri"/>
          <w:color w:val="111111"/>
          <w:sz w:val="28"/>
          <w:sz w:val="28"/>
          <w:szCs w:val="28"/>
          <w:rtl w:val="true"/>
          <w:lang w:bidi="ar-SA"/>
        </w:rPr>
        <w:t>المقام عشرة أيّام</w:t>
      </w:r>
    </w:p>
    <w:p>
      <w:pPr>
        <w:pStyle w:val="BookText"/>
        <w:rPr/>
      </w:pPr>
      <w:r>
        <w:rPr>
          <w:rFonts w:ascii="Amiri" w:hAnsi="Amiri" w:eastAsia="Amiri" w:cs="Amiri"/>
          <w:color w:val="111111"/>
          <w:sz w:val="28"/>
          <w:sz w:val="28"/>
          <w:szCs w:val="28"/>
          <w:rtl w:val="true"/>
          <w:lang w:bidi="ar-SA"/>
        </w:rPr>
        <w:t>،و لو قصّر لم يكن عليه شيء</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يستحبّ الإتمام في مسجد الكوفة و الحائر على ساكنه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إبراهيم بن شيبة،قال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إلى أبي جعفر عليه السلام، أسأله عن إتمام الصلاة في الحرمين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فكتب إليّ </w:t>
      </w:r>
      <w:r>
        <w:rPr>
          <w:rStyle w:val="FootnoteAnchor"/>
          <w:rtl w:val="true"/>
        </w:rPr>
        <w:footnoteReference w:id="9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w:t>
      </w:r>
    </w:p>
    <w:p>
      <w:pPr>
        <w:pStyle w:val="BookText"/>
        <w:rPr/>
      </w:pPr>
      <w:r>
        <w:rPr>
          <w:rFonts w:ascii="Amiri" w:hAnsi="Amiri" w:eastAsia="Amiri" w:cs="Amiri"/>
          <w:color w:val="111111"/>
          <w:sz w:val="28"/>
          <w:sz w:val="28"/>
          <w:szCs w:val="28"/>
          <w:rtl w:val="true"/>
          <w:lang w:bidi="ar-SA"/>
        </w:rPr>
        <w:t>و آله يحبّ إكثار الصلاة في الحرمين فأكثر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 xml:space="preserve">] </w:t>
      </w:r>
      <w:r>
        <w:rPr>
          <w:rStyle w:val="FootnoteAnchor"/>
          <w:rtl w:val="true"/>
        </w:rPr>
        <w:footnoteReference w:id="972"/>
      </w:r>
      <w:r>
        <w:rPr>
          <w:rFonts w:ascii="Amiri" w:hAnsi="Amiri" w:eastAsia="Amiri" w:cs="Amiri"/>
          <w:color w:val="111111"/>
          <w:sz w:val="28"/>
          <w:sz w:val="28"/>
          <w:szCs w:val="28"/>
          <w:rtl w:val="true"/>
          <w:lang w:bidi="ar-SA"/>
        </w:rPr>
        <w:t>و أتمّ</w:t>
      </w:r>
      <w:r>
        <w:rPr>
          <w:rFonts w:eastAsia="Amiri" w:cs="Amiri" w:ascii="Amiri" w:hAnsi="Amiri"/>
          <w:color w:val="111111"/>
          <w:sz w:val="28"/>
          <w:szCs w:val="28"/>
          <w:rtl w:val="true"/>
          <w:lang w:bidi="ar-SA"/>
        </w:rPr>
        <w:t xml:space="preserve">» </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عثمان بن عيسى،قال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 عن إتمام الصلاة و الصيام في الحرمين،فقال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أتمّها و لو صلاة واحدة</w:t>
      </w:r>
      <w:r>
        <w:rPr>
          <w:rFonts w:eastAsia="Amiri" w:cs="Amiri" w:ascii="Amiri" w:hAnsi="Amiri"/>
          <w:color w:val="111111"/>
          <w:sz w:val="28"/>
          <w:szCs w:val="28"/>
          <w:rtl w:val="true"/>
          <w:lang w:bidi="ar-SA"/>
        </w:rPr>
        <w:t xml:space="preserve">» </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مسمع،عن أبي إبراهيم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أبي يرى لهذين الحرمين ما لا يرى لغيرهما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الإتمام فيهما من الأمر المذخور</w:t>
      </w:r>
      <w:r>
        <w:rPr>
          <w:rFonts w:eastAsia="Amiri" w:cs="Amiri" w:ascii="Amiri" w:hAnsi="Amiri"/>
          <w:color w:val="111111"/>
          <w:sz w:val="28"/>
          <w:szCs w:val="28"/>
          <w:rtl w:val="true"/>
          <w:lang w:bidi="ar-SA"/>
        </w:rPr>
        <w:t xml:space="preserve">» </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عمر بن رياح </w:t>
      </w:r>
      <w:r>
        <w:rPr>
          <w:rStyle w:val="FootnoteAnchor"/>
          <w:rtl w:val="true"/>
        </w:rPr>
        <w:footnoteReference w:id="97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أقدم مكّة أتمّ أو </w:t>
      </w:r>
    </w:p>
    <w:p>
      <w:pPr>
        <w:pStyle w:val="BookText"/>
        <w:rPr/>
      </w:pPr>
      <w:r>
        <w:rPr>
          <w:rFonts w:ascii="Amiri" w:hAnsi="Amiri" w:eastAsia="Amiri" w:cs="Amiri"/>
          <w:color w:val="111111"/>
          <w:sz w:val="28"/>
          <w:sz w:val="28"/>
          <w:szCs w:val="28"/>
          <w:rtl w:val="true"/>
          <w:lang w:bidi="ar-SA"/>
        </w:rPr>
        <w:t>أقصّر؟قال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 بالمدينة فأتمّ الصلاة أو أقصّر؟قال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أتمّ</w:t>
      </w:r>
      <w:r>
        <w:rPr>
          <w:rFonts w:eastAsia="Amiri" w:cs="Amiri" w:ascii="Amiri" w:hAnsi="Amiri"/>
          <w:color w:val="111111"/>
          <w:sz w:val="28"/>
          <w:szCs w:val="28"/>
          <w:rtl w:val="true"/>
          <w:lang w:bidi="ar-SA"/>
        </w:rPr>
        <w:t xml:space="preserve">» </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 عن مسمع،عن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دخلت مكّة فأتمّ يوم تدخل</w:t>
      </w:r>
      <w:r>
        <w:rPr>
          <w:rFonts w:eastAsia="Amiri" w:cs="Amiri" w:ascii="Amiri" w:hAnsi="Amiri"/>
          <w:color w:val="111111"/>
          <w:sz w:val="28"/>
          <w:szCs w:val="28"/>
          <w:rtl w:val="true"/>
          <w:lang w:bidi="ar-SA"/>
        </w:rPr>
        <w:t xml:space="preserve">» </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 عن عبد الرحمن بن الحجّاج،قال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التمام بمكّة و المدينة،قال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أتمّ و إن لم تصلّ فيهما إلاّ صلاة واحدة</w:t>
      </w:r>
      <w:r>
        <w:rPr>
          <w:rFonts w:eastAsia="Amiri" w:cs="Amiri" w:ascii="Amiri" w:hAnsi="Amiri"/>
          <w:color w:val="111111"/>
          <w:sz w:val="28"/>
          <w:szCs w:val="28"/>
          <w:rtl w:val="true"/>
          <w:lang w:bidi="ar-SA"/>
        </w:rPr>
        <w:t xml:space="preserve">» </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روى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إسماعيل بن بزيع،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الرضا عليه السلام عن الصلاة بمكّة و المدينة قصر أو تمام؟قال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قصّر ما لم تعزم على مقام عشرة أيّام</w:t>
      </w:r>
      <w:r>
        <w:rPr>
          <w:rFonts w:eastAsia="Amiri" w:cs="Amiri" w:ascii="Amiri" w:hAnsi="Amiri"/>
          <w:color w:val="111111"/>
          <w:sz w:val="28"/>
          <w:szCs w:val="28"/>
          <w:rtl w:val="true"/>
          <w:lang w:bidi="ar-SA"/>
        </w:rPr>
        <w:t xml:space="preserve">» </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بن حديد،قال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الرضا عليه السلام،فقلت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أصحابنا اختلفوا في الحرمين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فبعضهم يقصّر و بعضهم يتمّ،و أنا ممّن يتمّ على رواية قد رواها أصحابنا في التمام،و ذكرت عبد اللّه بن جندب أنّه كان يتمّ،قال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ابن جندب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الإتمام إلاّ أن تجمع على إقامة عشرة أيّام،و صلّ النوافل ما شئت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محبّتي أن يأمرني بالإتمام </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هذان يحتملان أمرين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التقصير توجّه إلى من لا يعزم على مقام عشرة أيّام إذا اعتقد وجوب الإتمام فيهما؛فإنّ الإتمام ليس بواجب،بل هو مندوب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من حصل بالحرمين ينبغي له أن يعزم على مقام عشرة أيّام و يتمّ الصلاة فيهما،و إن كان يعلم أنّه لا يقيم أو يكون في عزمه الخروج من الغد،و يكون هذا ممّا يختصّ به هذان الموضعان،و يتميّزان به من سائر البلدان،قال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هو المعتمد عندي </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فاستدلّ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بما رواه محمّد بن إبراهيم الحضينيّ </w:t>
      </w:r>
      <w:r>
        <w:rPr>
          <w:rStyle w:val="FootnoteAnchor"/>
          <w:rtl w:val="true"/>
        </w:rPr>
        <w:footnoteReference w:id="98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استأمرت أبا جعفر عليه السلام في الإتمام و التقصير،قال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دخلت الحرمين فانو عشرة أيّام و أتمّ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أقدم مكّة قبل يوم التروية بيوم أو يومين أو ثلاثة،قال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انو عشرة أيّام و أتمّ الصلاة</w:t>
      </w:r>
      <w:r>
        <w:rPr>
          <w:rFonts w:eastAsia="Amiri" w:cs="Amiri" w:ascii="Amiri" w:hAnsi="Amiri"/>
          <w:color w:val="111111"/>
          <w:sz w:val="28"/>
          <w:szCs w:val="28"/>
          <w:rtl w:val="true"/>
          <w:lang w:bidi="ar-SA"/>
        </w:rPr>
        <w:t xml:space="preserve">» </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نيّة المقام عشرة أيّام مستحبّة و ليست فرضا </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رواه عليّ بن يقطين،قال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إبراهيم عليه السلام عن التقصير بمكّة،فقال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أتمّ و ليس بواجب إلاّ أنّي أحبّ لك مثل الذي أحبّ لنفسي</w:t>
      </w:r>
      <w:r>
        <w:rPr>
          <w:rFonts w:eastAsia="Amiri" w:cs="Amiri" w:ascii="Amiri" w:hAnsi="Amiri"/>
          <w:color w:val="111111"/>
          <w:sz w:val="28"/>
          <w:szCs w:val="28"/>
          <w:rtl w:val="true"/>
          <w:lang w:bidi="ar-SA"/>
        </w:rPr>
        <w:t xml:space="preserve">» </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 xml:space="preserve">. </w:t>
      </w:r>
      <w:bookmarkStart w:id="693" w:name="pg12681_129015"/>
    </w:p>
    <w:p>
      <w:pPr>
        <w:pStyle w:val="BookText"/>
        <w:rPr/>
      </w:pPr>
      <w:bookmarkEnd w:id="693"/>
      <w:r>
        <w:rPr>
          <w:rFonts w:ascii="Amiri" w:hAnsi="Amiri" w:eastAsia="Amiri" w:cs="Amiri"/>
          <w:color w:val="111111"/>
          <w:sz w:val="28"/>
          <w:sz w:val="28"/>
          <w:szCs w:val="28"/>
          <w:rtl w:val="true"/>
          <w:lang w:bidi="ar-SA"/>
        </w:rPr>
        <w:t>و عن الحسين بن المختار،عن أبي إبراهيم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إذا دخلنا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 و</w:t>
      </w:r>
      <w:r>
        <w:rPr>
          <w:rFonts w:eastAsia="Amiri" w:cs="Amiri" w:ascii="Amiri" w:hAnsi="Amiri"/>
          <w:color w:val="111111"/>
          <w:sz w:val="28"/>
          <w:szCs w:val="28"/>
          <w:rtl w:val="true"/>
          <w:lang w:bidi="ar-SA"/>
        </w:rPr>
        <w:t xml:space="preserve">] </w:t>
      </w:r>
      <w:r>
        <w:rPr>
          <w:rStyle w:val="FootnoteAnchor"/>
          <w:rtl w:val="true"/>
        </w:rPr>
        <w:footnoteReference w:id="987"/>
      </w:r>
      <w:r>
        <w:rPr>
          <w:rFonts w:ascii="Amiri" w:hAnsi="Amiri" w:eastAsia="Amiri" w:cs="Amiri"/>
          <w:color w:val="111111"/>
          <w:sz w:val="28"/>
          <w:sz w:val="28"/>
          <w:szCs w:val="28"/>
          <w:rtl w:val="true"/>
          <w:lang w:bidi="ar-SA"/>
        </w:rPr>
        <w:t>المدينة نتمّ أو نقصّر؟قال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قصّرت فذاك و إن أتممت فهو خير تزداد</w:t>
      </w:r>
      <w:r>
        <w:rPr>
          <w:rFonts w:eastAsia="Amiri" w:cs="Amiri" w:ascii="Amiri" w:hAnsi="Amiri"/>
          <w:color w:val="111111"/>
          <w:sz w:val="28"/>
          <w:szCs w:val="28"/>
          <w:rtl w:val="true"/>
          <w:lang w:bidi="ar-SA"/>
        </w:rPr>
        <w:t xml:space="preserve">» </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يدلّ على استحباب الإتمام بجامع الكوفة و الحائر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عن حمّاد بن عيسى عن أبي عبد اللّه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مخزون علم اللّه الإتمام في أربعة مواطن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 اللّه،و حرم رسوله صلّى اللّه عليه و آله،و حرم أمير المؤمنين عليه السلام،و حرم الحسين عليه السلام</w:t>
      </w:r>
      <w:r>
        <w:rPr>
          <w:rFonts w:eastAsia="Amiri" w:cs="Amiri" w:ascii="Amiri" w:hAnsi="Amiri"/>
          <w:color w:val="111111"/>
          <w:sz w:val="28"/>
          <w:szCs w:val="28"/>
          <w:rtl w:val="true"/>
          <w:lang w:bidi="ar-SA"/>
        </w:rPr>
        <w:t xml:space="preserve">» </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زياد القنديّ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زياد أحبّ لك ما أحبّ لنفسي،و أكره لك ما أكره لنفسي،أتمّ الصلاة في الحرمين،و بالكوفة،و عند قبر الحسين عليه السلام</w:t>
      </w:r>
      <w:r>
        <w:rPr>
          <w:rFonts w:eastAsia="Amiri" w:cs="Amiri" w:ascii="Amiri" w:hAnsi="Amiri"/>
          <w:color w:val="111111"/>
          <w:sz w:val="28"/>
          <w:szCs w:val="28"/>
          <w:rtl w:val="true"/>
          <w:lang w:bidi="ar-SA"/>
        </w:rPr>
        <w:t xml:space="preserve">» </w:t>
      </w:r>
      <w:r>
        <w:rPr>
          <w:rStyle w:val="FootnoteAnchor"/>
          <w:rtl w:val="true"/>
        </w:rPr>
        <w:footnoteReference w:id="9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الأخبار في ذلك كثيرة و قد مضى البحث فيه </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94" w:name="__RefHeading___Toc1375372_222507752"/>
      <w:bookmarkStart w:id="695" w:name="_Toc266"/>
      <w:bookmarkEnd w:id="694"/>
      <w:r>
        <w:rPr>
          <w:rtl w:val="true"/>
        </w:rPr>
        <w:t>مسألة</w:t>
      </w:r>
      <w:r>
        <w:rPr>
          <w:rtl w:val="true"/>
        </w:rPr>
        <w:t>:</w:t>
      </w:r>
      <w:r>
        <w:rPr>
          <w:rtl w:val="true"/>
        </w:rPr>
        <w:t>قد بيّنّا أنّه ينبغي للإمام أن يجبر الناس على الحجّ و على زيارة النبيّ</w:t>
      </w:r>
      <w:bookmarkEnd w:id="695"/>
    </w:p>
    <w:p>
      <w:pPr>
        <w:pStyle w:val="BookText"/>
        <w:rPr/>
      </w:pPr>
      <w:r>
        <w:rPr>
          <w:rFonts w:ascii="Amiri" w:hAnsi="Amiri" w:eastAsia="Amiri" w:cs="Amiri"/>
          <w:color w:val="111111"/>
          <w:sz w:val="28"/>
          <w:sz w:val="28"/>
          <w:szCs w:val="28"/>
          <w:rtl w:val="true"/>
          <w:lang w:bidi="ar-SA"/>
        </w:rPr>
        <w:t>صلّى اللّه عليه و آله إذا تركوهما</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92"/>
      </w:r>
      <w:r>
        <w:rPr>
          <w:rFonts w:ascii="Amiri" w:hAnsi="Amiri" w:eastAsia="Amiri" w:cs="Amiri"/>
          <w:color w:val="111111"/>
          <w:sz w:val="28"/>
          <w:sz w:val="28"/>
          <w:szCs w:val="28"/>
          <w:rtl w:val="true"/>
          <w:lang w:bidi="ar-SA"/>
        </w:rPr>
        <w:t>،و يجوز له أن ينفق عليهم من بيت مال المسلمين إذا لم يكن لهم مال؛لأنّه مساعدة على الطاعة،فكان مشروعا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ابن أبي عمير،عن حفص بن </w:t>
      </w:r>
      <w:bookmarkStart w:id="696" w:name="pg12681_129016"/>
    </w:p>
    <w:p>
      <w:pPr>
        <w:pStyle w:val="BookText"/>
        <w:rPr/>
      </w:pPr>
      <w:bookmarkEnd w:id="696"/>
      <w:r>
        <w:rPr>
          <w:rFonts w:ascii="Amiri" w:hAnsi="Amiri" w:eastAsia="Amiri" w:cs="Amiri"/>
          <w:color w:val="111111"/>
          <w:sz w:val="28"/>
          <w:sz w:val="28"/>
          <w:szCs w:val="28"/>
          <w:rtl w:val="true"/>
          <w:lang w:bidi="ar-SA"/>
        </w:rPr>
        <w:t xml:space="preserve">البختريّ،و هشام بن سالم،و حسين الأحمسيّ </w:t>
      </w:r>
      <w:r>
        <w:rPr>
          <w:rStyle w:val="FootnoteAnchor"/>
          <w:rtl w:val="true"/>
        </w:rPr>
        <w:footnoteReference w:id="993"/>
      </w:r>
      <w:r>
        <w:rPr>
          <w:rFonts w:ascii="Amiri" w:hAnsi="Amiri" w:eastAsia="Amiri" w:cs="Amiri"/>
          <w:color w:val="111111"/>
          <w:sz w:val="28"/>
          <w:sz w:val="28"/>
          <w:szCs w:val="28"/>
          <w:rtl w:val="true"/>
          <w:lang w:bidi="ar-SA"/>
        </w:rPr>
        <w:t>،و حمّاد و غير واحد،و معاوية بن عمّار،عن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الناس تركوا الحجّ لكان على الوالي أن يجبرهم على ذلك و على المقام عنده،و لو تركوا زيارة النبيّ صلّى اللّه عليه و آله لكان على الوالي أن يجبرهم على ذلك،فإن لم يكن لهم أموال،أنفق عليهم من بيت مال المسلمين</w:t>
      </w:r>
      <w:r>
        <w:rPr>
          <w:rFonts w:eastAsia="Amiri" w:cs="Amiri" w:ascii="Amiri" w:hAnsi="Amiri"/>
          <w:color w:val="111111"/>
          <w:sz w:val="28"/>
          <w:szCs w:val="28"/>
          <w:rtl w:val="true"/>
          <w:lang w:bidi="ar-SA"/>
        </w:rPr>
        <w:t xml:space="preserve">» </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97" w:name="__RefHeading___Toc1375374_222507752"/>
      <w:bookmarkStart w:id="698" w:name="_Toc267"/>
      <w:bookmarkEnd w:id="697"/>
      <w:r>
        <w:rPr>
          <w:rtl w:val="true"/>
        </w:rPr>
        <w:t>مسألة</w:t>
      </w:r>
      <w:r>
        <w:rPr>
          <w:rtl w:val="true"/>
        </w:rPr>
        <w:t>:</w:t>
      </w:r>
      <w:r>
        <w:rPr>
          <w:rtl w:val="true"/>
        </w:rPr>
        <w:t>من جعل جاريته أو عبده هديا لبيت اللّه تعالى،بيع و صرف في الحاجّ</w:t>
      </w:r>
      <w:bookmarkEnd w:id="698"/>
    </w:p>
    <w:p>
      <w:pPr>
        <w:pStyle w:val="BookText"/>
        <w:rPr/>
      </w:pPr>
      <w:r>
        <w:rPr>
          <w:rFonts w:ascii="Amiri" w:hAnsi="Amiri" w:eastAsia="Amiri" w:cs="Amiri"/>
          <w:color w:val="111111"/>
          <w:sz w:val="28"/>
          <w:sz w:val="28"/>
          <w:szCs w:val="28"/>
          <w:rtl w:val="true"/>
          <w:lang w:bidi="ar-SA"/>
        </w:rPr>
        <w:t>و الزائرين</w:t>
      </w:r>
    </w:p>
    <w:p>
      <w:pPr>
        <w:pStyle w:val="BookText"/>
        <w:rPr/>
      </w:pPr>
      <w:r>
        <w:rPr>
          <w:rFonts w:ascii="Amiri" w:hAnsi="Amiri" w:eastAsia="Amiri" w:cs="Amiri"/>
          <w:color w:val="111111"/>
          <w:sz w:val="28"/>
          <w:sz w:val="28"/>
          <w:szCs w:val="28"/>
          <w:rtl w:val="true"/>
          <w:lang w:bidi="ar-SA"/>
        </w:rPr>
        <w:t>،روى ذلك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جعفر،عن أخيه موسى بن جعفر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جعل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ثمن</w:t>
      </w:r>
      <w:r>
        <w:rPr>
          <w:rFonts w:eastAsia="Amiri" w:cs="Amiri" w:ascii="Amiri" w:hAnsi="Amiri"/>
          <w:color w:val="111111"/>
          <w:sz w:val="28"/>
          <w:szCs w:val="28"/>
          <w:rtl w:val="true"/>
          <w:lang w:bidi="ar-SA"/>
        </w:rPr>
        <w:t xml:space="preserve">] </w:t>
      </w:r>
      <w:r>
        <w:rPr>
          <w:rStyle w:val="FootnoteAnchor"/>
          <w:rtl w:val="true"/>
        </w:rPr>
        <w:footnoteReference w:id="995"/>
      </w:r>
      <w:r>
        <w:rPr>
          <w:rFonts w:ascii="Amiri" w:hAnsi="Amiri" w:eastAsia="Amiri" w:cs="Amiri"/>
          <w:color w:val="111111"/>
          <w:sz w:val="28"/>
          <w:sz w:val="28"/>
          <w:szCs w:val="28"/>
          <w:rtl w:val="true"/>
          <w:lang w:bidi="ar-SA"/>
        </w:rPr>
        <w:t>جاريته هديا للكعبة،قال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مناديا يقم على الحجر،فينادي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من قصرت نفقته،أو قطع به أو نفد طعامه فليأت فلان بن فلان،و أمره أن يعطي أوّلا فأوّلا حتّى ينفد </w:t>
      </w:r>
      <w:r>
        <w:rPr>
          <w:rStyle w:val="FootnoteAnchor"/>
          <w:rtl w:val="true"/>
        </w:rPr>
        <w:footnoteReference w:id="996"/>
      </w:r>
      <w:r>
        <w:rPr>
          <w:rFonts w:ascii="Amiri" w:hAnsi="Amiri" w:eastAsia="Amiri" w:cs="Amiri"/>
          <w:color w:val="111111"/>
          <w:sz w:val="28"/>
          <w:sz w:val="28"/>
          <w:szCs w:val="28"/>
          <w:rtl w:val="true"/>
          <w:lang w:bidi="ar-SA"/>
        </w:rPr>
        <w:t>ثمن الجارية</w:t>
      </w:r>
      <w:r>
        <w:rPr>
          <w:rFonts w:eastAsia="Amiri" w:cs="Amiri" w:ascii="Amiri" w:hAnsi="Amiri"/>
          <w:color w:val="111111"/>
          <w:sz w:val="28"/>
          <w:szCs w:val="28"/>
          <w:rtl w:val="true"/>
          <w:lang w:bidi="ar-SA"/>
        </w:rPr>
        <w:t xml:space="preserve">» </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99" w:name="__RefHeading___Toc1375376_222507752"/>
      <w:bookmarkStart w:id="700" w:name="_Toc268"/>
      <w:bookmarkEnd w:id="699"/>
      <w:r>
        <w:rPr>
          <w:rtl w:val="true"/>
        </w:rPr>
        <w:t>مسألة</w:t>
      </w:r>
      <w:r>
        <w:rPr>
          <w:rtl w:val="true"/>
        </w:rPr>
        <w:t>:</w:t>
      </w:r>
      <w:r>
        <w:rPr>
          <w:rtl w:val="true"/>
        </w:rPr>
        <w:t>يجوز أن يستدين الإنسان للحجّ إذا كان له مال يفي به لو مات</w:t>
      </w:r>
      <w:bookmarkEnd w:id="700"/>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w:t>
      </w:r>
    </w:p>
    <w:p>
      <w:pPr>
        <w:pStyle w:val="BookText"/>
        <w:rPr/>
      </w:pPr>
      <w:r>
        <w:rPr>
          <w:rFonts w:ascii="Amiri" w:hAnsi="Amiri" w:eastAsia="Amiri" w:cs="Amiri"/>
          <w:color w:val="111111"/>
          <w:sz w:val="28"/>
          <w:sz w:val="28"/>
          <w:szCs w:val="28"/>
          <w:rtl w:val="true"/>
          <w:lang w:bidi="ar-SA"/>
        </w:rPr>
        <w:t>لم يكن له مال،كره له الاستدانة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الشيخ عن معاوية بن وهب،عن غير واحد،قال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رجل ذو دين أ فأتديّن و أحجّ؟فقال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نعم،هو أقضى للدّين</w:t>
      </w:r>
      <w:r>
        <w:rPr>
          <w:rFonts w:eastAsia="Amiri" w:cs="Amiri" w:ascii="Amiri" w:hAnsi="Amiri"/>
          <w:color w:val="111111"/>
          <w:sz w:val="28"/>
          <w:szCs w:val="28"/>
          <w:rtl w:val="true"/>
          <w:lang w:bidi="ar-SA"/>
        </w:rPr>
        <w:t xml:space="preserve">» </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محمّد بن أبي عمير،عن عقبة،قال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جاءني سدير الصيرفيّ،فقال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 عبد اللّه عليه السلام يقرأ عليك السلام و يقول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 لا تحجّ،استقرض و حجّ</w:t>
      </w:r>
      <w:r>
        <w:rPr>
          <w:rFonts w:eastAsia="Amiri" w:cs="Amiri" w:ascii="Amiri" w:hAnsi="Amiri"/>
          <w:color w:val="111111"/>
          <w:sz w:val="28"/>
          <w:szCs w:val="28"/>
          <w:rtl w:val="true"/>
          <w:lang w:bidi="ar-SA"/>
        </w:rPr>
        <w:t xml:space="preserve">» </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هذان الحديثان و إن كانا بإطلاقهما يقتضيان الاستدانة مطلقا،لكنّ التفصيل أولى؛لما رواه عبد الملك بن عتبة،قال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 عن الرجل عليه دين يستقرض و يحجّ؟قال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له وجه مال،فلا بأس</w:t>
      </w:r>
      <w:r>
        <w:rPr>
          <w:rFonts w:eastAsia="Amiri" w:cs="Amiri" w:ascii="Amiri" w:hAnsi="Amiri"/>
          <w:color w:val="111111"/>
          <w:sz w:val="28"/>
          <w:szCs w:val="28"/>
          <w:rtl w:val="true"/>
          <w:lang w:bidi="ar-SA"/>
        </w:rPr>
        <w:t xml:space="preserve">» </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موسى بن بكر الواسطيّ،قال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 عن الرجل يستقرض و يحجّ،قال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خلف ظهره ما إن حدث به حدث أدّى عنه، فلا بأس</w:t>
      </w:r>
      <w:r>
        <w:rPr>
          <w:rFonts w:eastAsia="Amiri" w:cs="Amiri" w:ascii="Amiri" w:hAnsi="Amiri"/>
          <w:color w:val="111111"/>
          <w:sz w:val="28"/>
          <w:szCs w:val="28"/>
          <w:rtl w:val="true"/>
          <w:lang w:bidi="ar-SA"/>
        </w:rPr>
        <w:t xml:space="preserve">» </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عيسى بن أبي منصور،قال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جعفر بن محمّد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عيسى إن استطعت أن تأكل الخبز و الملح و تحجّ في كلّ سنة فافعل</w:t>
      </w:r>
      <w:r>
        <w:rPr>
          <w:rFonts w:eastAsia="Amiri" w:cs="Amiri" w:ascii="Amiri" w:hAnsi="Amiri"/>
          <w:color w:val="111111"/>
          <w:sz w:val="28"/>
          <w:szCs w:val="28"/>
          <w:rtl w:val="true"/>
          <w:lang w:bidi="ar-SA"/>
        </w:rPr>
        <w:t xml:space="preserve">» </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 xml:space="preserve">. </w:t>
      </w:r>
      <w:bookmarkStart w:id="701" w:name="pg12681_129018"/>
    </w:p>
    <w:p>
      <w:pPr>
        <w:pStyle w:val="BookText"/>
        <w:rPr/>
      </w:pPr>
      <w:bookmarkEnd w:id="701"/>
      <w:r>
        <w:rPr>
          <w:rFonts w:ascii="Amiri" w:hAnsi="Amiri" w:eastAsia="Amiri" w:cs="Amiri"/>
          <w:color w:val="111111"/>
          <w:sz w:val="28"/>
          <w:sz w:val="28"/>
          <w:szCs w:val="28"/>
          <w:rtl w:val="true"/>
          <w:lang w:bidi="ar-SA"/>
        </w:rPr>
        <w:t>و قد روى البرقيّ عن شيخ رفع الحديث إلى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فلان أقلل النفقة في الحجّ تنشط للحجّ و لا تكثر النفقة في الحجّ فتملّ الحجّ</w:t>
      </w:r>
      <w:r>
        <w:rPr>
          <w:rFonts w:eastAsia="Amiri" w:cs="Amiri" w:ascii="Amiri" w:hAnsi="Amiri"/>
          <w:color w:val="111111"/>
          <w:sz w:val="28"/>
          <w:szCs w:val="28"/>
          <w:rtl w:val="true"/>
          <w:lang w:bidi="ar-SA"/>
        </w:rPr>
        <w:t xml:space="preserve">» </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02" w:name="__RefHeading___Toc1375378_222507752"/>
      <w:bookmarkStart w:id="703" w:name="_Toc269"/>
      <w:bookmarkEnd w:id="702"/>
      <w:r>
        <w:rPr>
          <w:rtl w:val="true"/>
        </w:rPr>
        <w:t>مسألة</w:t>
      </w:r>
      <w:r>
        <w:rPr>
          <w:rtl w:val="true"/>
        </w:rPr>
        <w:t>:</w:t>
      </w:r>
      <w:r>
        <w:rPr>
          <w:rtl w:val="true"/>
        </w:rPr>
        <w:t>روى المفضّل بن عمر عن أبي عبد اللّه عليه السلام،قال</w:t>
      </w:r>
      <w:r>
        <w:rPr>
          <w:rtl w:val="true"/>
        </w:rPr>
        <w:t>:«</w:t>
      </w:r>
      <w:r>
        <w:rPr>
          <w:rtl w:val="true"/>
        </w:rPr>
        <w:t>من ركب</w:t>
      </w:r>
      <w:bookmarkEnd w:id="703"/>
    </w:p>
    <w:p>
      <w:pPr>
        <w:pStyle w:val="BookText"/>
        <w:rPr/>
      </w:pPr>
      <w:r>
        <w:rPr>
          <w:rFonts w:ascii="Amiri" w:hAnsi="Amiri" w:eastAsia="Amiri" w:cs="Amiri"/>
          <w:color w:val="111111"/>
          <w:sz w:val="28"/>
          <w:sz w:val="28"/>
          <w:szCs w:val="28"/>
          <w:rtl w:val="true"/>
          <w:lang w:bidi="ar-SA"/>
        </w:rPr>
        <w:t>زاملة،ثمّ وقع منها فمات،دخل النار</w:t>
      </w:r>
      <w:r>
        <w:rPr>
          <w:rFonts w:eastAsia="Amiri" w:cs="Amiri" w:ascii="Amiri" w:hAnsi="Amiri"/>
          <w:color w:val="111111"/>
          <w:sz w:val="28"/>
          <w:szCs w:val="28"/>
          <w:rtl w:val="true"/>
          <w:lang w:bidi="ar-SA"/>
        </w:rPr>
        <w:t>»</w:t>
      </w:r>
    </w:p>
    <w:p>
      <w:pPr>
        <w:pStyle w:val="BookText"/>
        <w:rPr/>
      </w:pPr>
      <w:r>
        <w:rPr>
          <w:rStyle w:val="FootnoteAnchor"/>
          <w:rtl w:val="true"/>
        </w:rPr>
        <w:footnoteReference w:id="10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في هذا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ذكره أبو جعفر محمّد بن عليّ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أنّه كان من عادة العرب إذا أرادوا النزول،رموا بنفوسهم عن </w:t>
      </w:r>
      <w:r>
        <w:rPr>
          <w:rStyle w:val="FootnoteAnchor"/>
          <w:rtl w:val="true"/>
        </w:rPr>
        <w:footnoteReference w:id="1005"/>
      </w:r>
      <w:r>
        <w:rPr>
          <w:rFonts w:ascii="Amiri" w:hAnsi="Amiri" w:eastAsia="Amiri" w:cs="Amiri"/>
          <w:color w:val="111111"/>
          <w:sz w:val="28"/>
          <w:sz w:val="28"/>
          <w:szCs w:val="28"/>
          <w:rtl w:val="true"/>
          <w:lang w:bidi="ar-SA"/>
        </w:rPr>
        <w:t>الزاملة،من غير تعلّق بشيء منها،فنهى النبيّ صلّى اللّه عليه و آله عنه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فعل ذلك و مات،دخل النار</w:t>
      </w:r>
      <w:r>
        <w:rPr>
          <w:rFonts w:eastAsia="Amiri" w:cs="Amiri" w:ascii="Amiri" w:hAnsi="Amiri"/>
          <w:color w:val="111111"/>
          <w:sz w:val="28"/>
          <w:szCs w:val="28"/>
          <w:rtl w:val="true"/>
          <w:lang w:bidi="ar-SA"/>
        </w:rPr>
        <w:t xml:space="preserve">» </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محمّد بن أبي عمير عن بعض رجاله،عن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ركب زاملة فليوص</w:t>
      </w:r>
      <w:r>
        <w:rPr>
          <w:rFonts w:eastAsia="Amiri" w:cs="Amiri" w:ascii="Amiri" w:hAnsi="Amiri"/>
          <w:color w:val="111111"/>
          <w:sz w:val="28"/>
          <w:szCs w:val="28"/>
          <w:rtl w:val="true"/>
          <w:lang w:bidi="ar-SA"/>
        </w:rPr>
        <w:t xml:space="preserve">» </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الخبر إنّما يدلّ على الحثّ على الوصيّة،و إنّما خصّ بهذا الموضع؛لما اشتمل عليه من الخطر؛لما يلحق الإنسان من النوم و السهو،فلا يأمن أن يقع فيهلك </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04" w:name="__RefHeading___Toc1375380_222507752"/>
      <w:bookmarkStart w:id="705" w:name="_Toc270"/>
      <w:bookmarkEnd w:id="704"/>
      <w:r>
        <w:rPr>
          <w:rtl w:val="true"/>
        </w:rPr>
        <w:t>مسألة</w:t>
      </w:r>
      <w:r>
        <w:rPr>
          <w:rtl w:val="true"/>
        </w:rPr>
        <w:t>:</w:t>
      </w:r>
      <w:r>
        <w:rPr>
          <w:rtl w:val="true"/>
        </w:rPr>
        <w:t>يستحبّ لمن انصرف من الحجّ،العزم على العود و سؤال اللّه تعالى</w:t>
      </w:r>
      <w:bookmarkEnd w:id="705"/>
    </w:p>
    <w:p>
      <w:pPr>
        <w:pStyle w:val="BookText"/>
        <w:rPr/>
      </w:pPr>
      <w:r>
        <w:rPr>
          <w:rFonts w:ascii="Amiri" w:hAnsi="Amiri" w:eastAsia="Amiri" w:cs="Amiri"/>
          <w:color w:val="111111"/>
          <w:sz w:val="28"/>
          <w:sz w:val="28"/>
          <w:szCs w:val="28"/>
          <w:rtl w:val="true"/>
          <w:lang w:bidi="ar-SA"/>
        </w:rPr>
        <w:t>ذلك</w:t>
      </w:r>
    </w:p>
    <w:p>
      <w:pPr>
        <w:pStyle w:val="BookText"/>
        <w:rPr/>
      </w:pPr>
      <w:r>
        <w:rPr>
          <w:rFonts w:ascii="Amiri" w:hAnsi="Amiri" w:eastAsia="Amiri" w:cs="Amiri"/>
          <w:color w:val="111111"/>
          <w:sz w:val="28"/>
          <w:sz w:val="28"/>
          <w:szCs w:val="28"/>
          <w:rtl w:val="true"/>
          <w:lang w:bidi="ar-SA"/>
        </w:rPr>
        <w:t>؛لأنّه من أعظم الطاعات و أشقّها،فالعزم عليها طاعة،و يكره ترك العزم</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الشيخ عن محمّد بن أبي حمزة رفعه،قال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خرج من مكّة و هو </w:t>
      </w:r>
      <w:bookmarkStart w:id="706" w:name="pg12681_129019"/>
    </w:p>
    <w:p>
      <w:pPr>
        <w:pStyle w:val="BookText"/>
        <w:rPr/>
      </w:pPr>
      <w:bookmarkEnd w:id="706"/>
      <w:r>
        <w:rPr>
          <w:rFonts w:ascii="Amiri" w:hAnsi="Amiri" w:eastAsia="Amiri" w:cs="Amiri"/>
          <w:color w:val="111111"/>
          <w:sz w:val="28"/>
          <w:sz w:val="28"/>
          <w:szCs w:val="28"/>
          <w:rtl w:val="true"/>
          <w:lang w:bidi="ar-SA"/>
        </w:rPr>
        <w:t>لا يريد العود إليها،فقد قرب أجله و دنا عذابه</w:t>
      </w:r>
      <w:r>
        <w:rPr>
          <w:rFonts w:eastAsia="Amiri" w:cs="Amiri" w:ascii="Amiri" w:hAnsi="Amiri"/>
          <w:color w:val="111111"/>
          <w:sz w:val="28"/>
          <w:szCs w:val="28"/>
          <w:rtl w:val="true"/>
          <w:lang w:bidi="ar-SA"/>
        </w:rPr>
        <w:t xml:space="preserve">» </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الحسن بن عليّ،عن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يزيد بن معاوية حجّ فلمّا انصرف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إذا جعلنا ثافلا </w:t>
      </w:r>
      <w:r>
        <w:rPr>
          <w:rStyle w:val="FootnoteAnchor"/>
          <w:rtl w:val="true"/>
        </w:rPr>
        <w:footnoteReference w:id="1010"/>
      </w:r>
      <w:r>
        <w:rPr>
          <w:rFonts w:ascii="Amiri" w:hAnsi="Amiri" w:eastAsia="Amiri" w:cs="Amiri"/>
          <w:color w:val="111111"/>
          <w:sz w:val="28"/>
          <w:sz w:val="28"/>
          <w:szCs w:val="28"/>
          <w:rtl w:val="true"/>
          <w:lang w:bidi="ar-SA"/>
        </w:rPr>
        <w:t>يمينا فلا نعود بعدها سنينا</w:t>
      </w:r>
    </w:p>
    <w:p>
      <w:pPr>
        <w:pStyle w:val="BookText"/>
        <w:rPr/>
      </w:pPr>
      <w:r>
        <w:rPr>
          <w:rFonts w:ascii="Amiri" w:hAnsi="Amiri" w:eastAsia="Amiri" w:cs="Amiri"/>
          <w:color w:val="111111"/>
          <w:sz w:val="28"/>
          <w:sz w:val="28"/>
          <w:szCs w:val="28"/>
          <w:rtl w:val="true"/>
          <w:lang w:bidi="ar-SA"/>
        </w:rPr>
        <w:t>للحجّ و العمرة ما بقينا</w:t>
      </w:r>
    </w:p>
    <w:p>
      <w:pPr>
        <w:pStyle w:val="BookText"/>
        <w:rPr/>
      </w:pPr>
      <w:r>
        <w:rPr>
          <w:rFonts w:ascii="IRNazanin" w:hAnsi="IRNazanin" w:eastAsia="IRNazanin"/>
          <w:color w:val="111111"/>
          <w:sz w:val="28"/>
          <w:sz w:val="28"/>
          <w:szCs w:val="28"/>
          <w:rtl w:val="true"/>
          <w:lang w:bidi="fa-IR"/>
        </w:rPr>
        <w:t>فنقص اللّه عمره و أماته قبل أجله</w:t>
      </w:r>
      <w:r>
        <w:rPr>
          <w:rFonts w:eastAsia="IRNazanin" w:cs="IRNazanin"/>
          <w:color w:val="111111"/>
          <w:sz w:val="28"/>
          <w:szCs w:val="28"/>
          <w:rtl w:val="true"/>
          <w:lang w:bidi="fa-IR"/>
        </w:rPr>
        <w:t xml:space="preserve">» </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07" w:name="__RefHeading___Toc1375382_222507752"/>
      <w:bookmarkStart w:id="708" w:name="_Toc271"/>
      <w:bookmarkEnd w:id="707"/>
      <w:r>
        <w:rPr>
          <w:rtl w:val="true"/>
        </w:rPr>
        <w:t>مسألة</w:t>
      </w:r>
      <w:r>
        <w:rPr>
          <w:rtl w:val="true"/>
        </w:rPr>
        <w:t>:</w:t>
      </w:r>
      <w:r>
        <w:rPr>
          <w:rtl w:val="true"/>
        </w:rPr>
        <w:t>و يستحبّ الدعاء للقادم بما رواه الشيخ عن عبد الوهّاب بن الصباح</w:t>
      </w:r>
      <w:bookmarkEnd w:id="708"/>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12"/>
      </w:r>
      <w:r>
        <w:rPr>
          <w:rFonts w:ascii="Amiri" w:hAnsi="Amiri" w:eastAsia="Amiri" w:cs="Amiri"/>
          <w:color w:val="111111"/>
          <w:sz w:val="28"/>
          <w:sz w:val="28"/>
          <w:szCs w:val="28"/>
          <w:rtl w:val="true"/>
          <w:lang w:bidi="ar-SA"/>
        </w:rPr>
        <w:t>، عن أبيه،قال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لقي مسلم </w:t>
      </w:r>
      <w:r>
        <w:rPr>
          <w:rStyle w:val="FootnoteAnchor"/>
          <w:rtl w:val="true"/>
        </w:rPr>
        <w:footnoteReference w:id="1013"/>
      </w:r>
      <w:r>
        <w:rPr>
          <w:rFonts w:ascii="Amiri" w:hAnsi="Amiri" w:eastAsia="Amiri" w:cs="Amiri"/>
          <w:color w:val="111111"/>
          <w:sz w:val="28"/>
          <w:sz w:val="28"/>
          <w:szCs w:val="28"/>
          <w:rtl w:val="true"/>
          <w:lang w:bidi="ar-SA"/>
        </w:rPr>
        <w:t xml:space="preserve">مولى أبي عبد اللّه عليه السلام صدقة الأحدب </w:t>
      </w:r>
      <w:r>
        <w:rPr>
          <w:rStyle w:val="FootnoteAnchor"/>
          <w:rtl w:val="true"/>
        </w:rPr>
        <w:footnoteReference w:id="1014"/>
      </w:r>
      <w:r>
        <w:rPr>
          <w:rFonts w:ascii="IRNazanin" w:hAnsi="IRNazanin" w:eastAsia="IRNazanin"/>
          <w:color w:val="111111"/>
          <w:sz w:val="28"/>
          <w:sz w:val="28"/>
          <w:szCs w:val="28"/>
          <w:rtl w:val="true"/>
          <w:lang w:bidi="fa-IR"/>
        </w:rPr>
        <w:t xml:space="preserve">،و قد </w:t>
      </w:r>
      <w:bookmarkStart w:id="709" w:name="pg12681_129020"/>
    </w:p>
    <w:p>
      <w:pPr>
        <w:pStyle w:val="BookText"/>
        <w:rPr/>
      </w:pPr>
      <w:bookmarkEnd w:id="709"/>
      <w:r>
        <w:rPr>
          <w:rFonts w:ascii="Amiri" w:hAnsi="Amiri" w:eastAsia="Amiri" w:cs="Amiri"/>
          <w:color w:val="111111"/>
          <w:sz w:val="28"/>
          <w:sz w:val="28"/>
          <w:szCs w:val="28"/>
          <w:rtl w:val="true"/>
          <w:lang w:bidi="ar-SA"/>
        </w:rPr>
        <w:t>قدم من مكّة،فقال له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يسّر سبيلك،و هدى دليلك،و أقدمك بحال عافية،و قد قضى الحجّ،و أعان على السعة،تقبّل اللّه منك،و أخلف عليك نفقتك و جعلها حجّة مبرورة،و لذنوبك طهورا،فبلغ ذلك أبا عبد اللّه عليه السلام،فقال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قلت لصدقة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فأعاد عليه،فقال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علّمك بهذا؟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مولاي أبو الحسن عليه السلام،فقال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ما تعلّمت،إذا لقيت أخا من إخوانك فقل له هكذا؛فإنّ الهدى بنا هدى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 إذا لقيت هؤلاء فقل لهم ما يقولون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6"/>
        <w:numPr>
          <w:ilvl w:val="5"/>
          <w:numId w:val="1"/>
        </w:numPr>
        <w:rPr/>
      </w:pPr>
      <w:bookmarkStart w:id="710" w:name="__RefHeading___Toc1375384_222507752"/>
      <w:bookmarkStart w:id="711" w:name="_Toc272"/>
      <w:bookmarkEnd w:id="710"/>
      <w:r>
        <w:rPr>
          <w:rtl w:val="true"/>
        </w:rPr>
        <w:t>مسألة</w:t>
      </w:r>
      <w:r>
        <w:rPr>
          <w:rtl w:val="true"/>
        </w:rPr>
        <w:t>:</w:t>
      </w:r>
      <w:r>
        <w:rPr>
          <w:rtl w:val="true"/>
        </w:rPr>
        <w:t>ينبغي للحاجّ الانتظار للحائض،حتّى تقضي مناسكها</w:t>
      </w:r>
      <w:bookmarkEnd w:id="711"/>
    </w:p>
    <w:p>
      <w:pPr>
        <w:pStyle w:val="BookText"/>
        <w:rPr/>
      </w:pPr>
      <w:r>
        <w:rPr>
          <w:rFonts w:ascii="Amiri" w:hAnsi="Amiri" w:eastAsia="Amiri" w:cs="Amiri"/>
          <w:color w:val="111111"/>
          <w:sz w:val="28"/>
          <w:sz w:val="28"/>
          <w:szCs w:val="28"/>
          <w:rtl w:val="true"/>
          <w:lang w:bidi="ar-SA"/>
        </w:rPr>
        <w:t>؛لأنّ الإتمام واجب و التفرّد فيه ضرر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الشيخ عن موسى بن عامر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،عن العبد الصالح عليه السلام،قال</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أميران و ليسا بأميرين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صاحب الجنازة،ليس لمن يتبعها أن يرجع حتّى يأذن له، و امرأة حجّت مع قوم فاعتلّت بالحيض،فليس لهم أن يرجعوا و يدعوها حتّى تأذن </w:t>
      </w:r>
      <w:bookmarkStart w:id="712" w:name="pg12681_129021"/>
    </w:p>
    <w:p>
      <w:pPr>
        <w:pStyle w:val="BookText"/>
        <w:rPr/>
      </w:pPr>
      <w:bookmarkEnd w:id="712"/>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13" w:name="__RefHeading___Toc1375386_222507752"/>
      <w:bookmarkStart w:id="714" w:name="_Toc273"/>
      <w:bookmarkEnd w:id="713"/>
      <w:r>
        <w:rPr>
          <w:rtl w:val="true"/>
        </w:rPr>
        <w:t>مسألة</w:t>
      </w:r>
      <w:r>
        <w:rPr>
          <w:rtl w:val="true"/>
        </w:rPr>
        <w:t>:</w:t>
      </w:r>
      <w:r>
        <w:rPr>
          <w:rtl w:val="true"/>
        </w:rPr>
        <w:t>الطواف لمن جاور بمكّة أفضل من الصلاة،ما لم يجاور ثلاث سنين</w:t>
      </w:r>
      <w:bookmarkEnd w:id="714"/>
    </w:p>
    <w:p>
      <w:pPr>
        <w:pStyle w:val="BookText"/>
        <w:rPr/>
      </w:pPr>
      <w:r>
        <w:rPr>
          <w:rFonts w:ascii="Amiri" w:hAnsi="Amiri" w:eastAsia="Amiri" w:cs="Amiri"/>
          <w:color w:val="111111"/>
          <w:sz w:val="28"/>
          <w:sz w:val="28"/>
          <w:szCs w:val="28"/>
          <w:rtl w:val="true"/>
          <w:lang w:bidi="ar-SA"/>
        </w:rPr>
        <w:t>فإن جاورها أو كان من أهل مكّة،كانت الصلاة أفضل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ذلك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حريز،قال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الطواف يعني أهل مكّة فيمن جاورها أفضل أو الصلاة؟فقال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الطواف للمجاورين أفضل،و الصلاة لأهل مكّة و القاطنين بها أفضل من الطواف</w:t>
      </w:r>
      <w:r>
        <w:rPr>
          <w:rFonts w:eastAsia="Amiri" w:cs="Amiri" w:ascii="Amiri" w:hAnsi="Amiri"/>
          <w:color w:val="111111"/>
          <w:sz w:val="28"/>
          <w:szCs w:val="28"/>
          <w:rtl w:val="true"/>
          <w:lang w:bidi="ar-SA"/>
        </w:rPr>
        <w:t xml:space="preserve">» </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 عن ابن أبي عمير،عن حفص بن البختريّ و حمّاد و هشام،عن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أقام الرجل بمكّة سنة،فالطواف أفضل،و إذا أقام سنتين،خلط من هذا و هذا،فإذا أقام ثلاث سنين،فالصلاة أفضل</w:t>
      </w:r>
      <w:r>
        <w:rPr>
          <w:rFonts w:eastAsia="Amiri" w:cs="Amiri" w:ascii="Amiri" w:hAnsi="Amiri"/>
          <w:color w:val="111111"/>
          <w:sz w:val="28"/>
          <w:szCs w:val="28"/>
          <w:rtl w:val="true"/>
          <w:lang w:bidi="ar-SA"/>
        </w:rPr>
        <w:t xml:space="preserve">» </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15" w:name="__RefHeading___Toc1375388_222507752"/>
      <w:bookmarkStart w:id="716" w:name="_Toc274"/>
      <w:bookmarkEnd w:id="715"/>
      <w:r>
        <w:rPr>
          <w:rtl w:val="true"/>
        </w:rPr>
        <w:t>مسألة</w:t>
      </w:r>
      <w:r>
        <w:rPr>
          <w:rtl w:val="true"/>
        </w:rPr>
        <w:t>:</w:t>
      </w:r>
      <w:r>
        <w:rPr>
          <w:rtl w:val="true"/>
        </w:rPr>
        <w:t>ينبغي لأهل مكّة أن يتشبّهوا بالمحرمين في ترك لبس المخيط</w:t>
      </w:r>
      <w:bookmarkEnd w:id="716"/>
    </w:p>
    <w:p>
      <w:pPr>
        <w:pStyle w:val="BookText"/>
        <w:rPr/>
      </w:pPr>
      <w:r>
        <w:rPr>
          <w:rFonts w:ascii="Amiri" w:hAnsi="Amiri" w:eastAsia="Amiri" w:cs="Amiri"/>
          <w:color w:val="111111"/>
          <w:sz w:val="28"/>
          <w:sz w:val="28"/>
          <w:szCs w:val="28"/>
          <w:rtl w:val="true"/>
          <w:lang w:bidi="ar-SA"/>
        </w:rPr>
        <w:t>؛لأنّ ذلك شعار المسلمين في ذلك الوقت و 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ذلك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معاوية بن عمّار،عن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 لأهل مكّة أن يلبسوا القميص،و أن يتشبّهوا بالمحرمين شعثا غبرا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للسلطان أن يأخذهم بذلك</w:t>
      </w:r>
      <w:r>
        <w:rPr>
          <w:rFonts w:eastAsia="Amiri" w:cs="Amiri" w:ascii="Amiri" w:hAnsi="Amiri"/>
          <w:color w:val="111111"/>
          <w:sz w:val="28"/>
          <w:szCs w:val="28"/>
          <w:rtl w:val="true"/>
          <w:lang w:bidi="ar-SA"/>
        </w:rPr>
        <w:t xml:space="preserve">» </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17" w:name="__RefHeading___Toc1375390_222507752"/>
      <w:bookmarkStart w:id="718" w:name="_Toc275"/>
      <w:bookmarkEnd w:id="717"/>
      <w:r>
        <w:rPr>
          <w:rtl w:val="true"/>
        </w:rPr>
        <w:t>مسألة</w:t>
      </w:r>
      <w:r>
        <w:rPr>
          <w:rtl w:val="true"/>
        </w:rPr>
        <w:t>:</w:t>
      </w:r>
      <w:r>
        <w:rPr>
          <w:rtl w:val="true"/>
        </w:rPr>
        <w:t>الأيّام المعدودات</w:t>
      </w:r>
      <w:r>
        <w:rPr>
          <w:rtl w:val="true"/>
        </w:rPr>
        <w:t>:</w:t>
      </w:r>
      <w:r>
        <w:rPr>
          <w:rtl w:val="true"/>
        </w:rPr>
        <w:t>عشر ذي الحجّة،و المعلومات</w:t>
      </w:r>
      <w:r>
        <w:rPr>
          <w:rtl w:val="true"/>
        </w:rPr>
        <w:t>:</w:t>
      </w:r>
      <w:r>
        <w:rPr>
          <w:rtl w:val="true"/>
        </w:rPr>
        <w:t>أيّام التشريق</w:t>
      </w:r>
      <w:bookmarkEnd w:id="718"/>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ذلك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حمّاد بن عيسى،قال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اذكروا اللّه في أيّام معدودات </w:t>
      </w:r>
      <w:bookmarkStart w:id="719" w:name="pg12681_129022"/>
    </w:p>
    <w:p>
      <w:pPr>
        <w:pStyle w:val="BookText"/>
        <w:rPr/>
      </w:pPr>
      <w:bookmarkEnd w:id="719"/>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 ذي الحجّة،و أيّام معلومات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أيّام التشريق</w:t>
      </w:r>
      <w:r>
        <w:rPr>
          <w:rFonts w:eastAsia="Amiri" w:cs="Amiri" w:ascii="Amiri" w:hAnsi="Amiri"/>
          <w:color w:val="111111"/>
          <w:sz w:val="28"/>
          <w:szCs w:val="28"/>
          <w:rtl w:val="true"/>
          <w:lang w:bidi="ar-SA"/>
        </w:rPr>
        <w:t xml:space="preserve">» </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20" w:name="__RefHeading___Toc1375392_222507752"/>
      <w:bookmarkStart w:id="721" w:name="_Toc276"/>
      <w:bookmarkEnd w:id="720"/>
      <w:r>
        <w:rPr>
          <w:rtl w:val="true"/>
        </w:rPr>
        <w:t>مسألة</w:t>
      </w:r>
      <w:r>
        <w:rPr>
          <w:rtl w:val="true"/>
        </w:rPr>
        <w:t>:</w:t>
      </w:r>
      <w:r>
        <w:rPr>
          <w:rtl w:val="true"/>
        </w:rPr>
        <w:t>و صرف المال في الحجّ المفروض أفضل من الصدقة به على ولد</w:t>
      </w:r>
      <w:bookmarkEnd w:id="721"/>
    </w:p>
    <w:p>
      <w:pPr>
        <w:pStyle w:val="BookText"/>
        <w:rPr/>
      </w:pPr>
      <w:r>
        <w:rPr>
          <w:rFonts w:ascii="Amiri" w:hAnsi="Amiri" w:eastAsia="Amiri" w:cs="Amiri"/>
          <w:color w:val="111111"/>
          <w:sz w:val="28"/>
          <w:sz w:val="28"/>
          <w:szCs w:val="28"/>
          <w:rtl w:val="true"/>
          <w:lang w:bidi="ar-SA"/>
        </w:rPr>
        <w:t>فاطمة عليها السلام</w:t>
      </w:r>
    </w:p>
    <w:p>
      <w:pPr>
        <w:pStyle w:val="BookText"/>
        <w:rPr/>
      </w:pPr>
      <w:r>
        <w:rPr>
          <w:rFonts w:ascii="Amiri" w:hAnsi="Amiri" w:eastAsia="Amiri" w:cs="Amiri"/>
          <w:color w:val="111111"/>
          <w:sz w:val="28"/>
          <w:sz w:val="28"/>
          <w:szCs w:val="28"/>
          <w:rtl w:val="true"/>
          <w:lang w:bidi="ar-SA"/>
        </w:rPr>
        <w:t>؛لأنّ الحجّ واجب و الصدقة 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ذلك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الحلبيّ،قال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امرأة أوصت أن ينظر قدر ما يحجّ به فيسأل فإن كان الفضل أن يوضع في فقراء ولد فاطمة عليها السلام،وضع فيهم،و إن كان الحجّ أفضل،حجّ به عنها،فقال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عليها حجّة مفروضة،فليجعل ما أوصت به في حجّتها أحبّ إليّ من أن يقسّم في فقراء ولد فاطمة عليها السلام</w:t>
      </w:r>
      <w:r>
        <w:rPr>
          <w:rFonts w:eastAsia="Amiri" w:cs="Amiri" w:ascii="Amiri" w:hAnsi="Amiri"/>
          <w:color w:val="111111"/>
          <w:sz w:val="28"/>
          <w:szCs w:val="28"/>
          <w:rtl w:val="true"/>
          <w:lang w:bidi="ar-SA"/>
        </w:rPr>
        <w:t xml:space="preserve">» </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22" w:name="__RefHeading___Toc1375394_222507752"/>
      <w:bookmarkStart w:id="723" w:name="_Toc277"/>
      <w:bookmarkEnd w:id="722"/>
      <w:r>
        <w:rPr>
          <w:rtl w:val="true"/>
        </w:rPr>
        <w:t>مسألة</w:t>
      </w:r>
      <w:r>
        <w:rPr>
          <w:rtl w:val="true"/>
        </w:rPr>
        <w:t>:</w:t>
      </w:r>
      <w:r>
        <w:rPr>
          <w:rtl w:val="true"/>
        </w:rPr>
        <w:t>قد بيّنّا أنّه يستحبّ أن يحجّ الإنسان عن والديه و ولده</w:t>
      </w:r>
      <w:bookmarkEnd w:id="723"/>
    </w:p>
    <w:p>
      <w:pPr>
        <w:pStyle w:val="BookText"/>
        <w:rPr/>
      </w:pPr>
      <w:r>
        <w:rPr>
          <w:rStyle w:val="FootnoteAnchor"/>
          <w:rtl w:val="true"/>
        </w:rPr>
        <w:footnoteReference w:id="1021"/>
      </w:r>
      <w:r>
        <w:rPr>
          <w:rFonts w:ascii="Amiri" w:hAnsi="Amiri" w:eastAsia="Amiri" w:cs="Amiri"/>
          <w:color w:val="111111"/>
          <w:sz w:val="28"/>
          <w:sz w:val="28"/>
          <w:szCs w:val="28"/>
          <w:rtl w:val="true"/>
          <w:lang w:bidi="ar-SA"/>
        </w:rPr>
        <w:t>،و إن كان المحجوج عنه مملوكا لا يجب عليه الحجّ،لم يحجّ عنه؛لأنّ ثواب ذلك يصل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الشيخ عن عبد اللّه بن سليمان،قال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Style w:val="FootnoteAnchor"/>
          <w:rtl w:val="true"/>
        </w:rPr>
        <w:footnoteReference w:id="1022"/>
      </w:r>
      <w:r>
        <w:rPr>
          <w:rFonts w:ascii="Amiri" w:hAnsi="Amiri" w:eastAsia="Amiri" w:cs="Amiri"/>
          <w:color w:val="111111"/>
          <w:sz w:val="28"/>
          <w:sz w:val="28"/>
          <w:szCs w:val="28"/>
          <w:rtl w:val="true"/>
          <w:lang w:bidi="ar-SA"/>
        </w:rPr>
        <w:t>سألته امرأة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ابنتي توفّيت و لم يكن بها بأس فأحجّ عنها؟قال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كانت مملوكة،فقال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لا،عليك بالدعاء،فإنّه يدخل عليها،كما يدخل البيت الهديّة</w:t>
      </w:r>
      <w:r>
        <w:rPr>
          <w:rFonts w:eastAsia="Amiri" w:cs="Amiri" w:ascii="Amiri" w:hAnsi="Amiri"/>
          <w:color w:val="111111"/>
          <w:sz w:val="28"/>
          <w:szCs w:val="28"/>
          <w:rtl w:val="true"/>
          <w:lang w:bidi="ar-SA"/>
        </w:rPr>
        <w:t xml:space="preserve">» </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24" w:name="__RefHeading___Toc1375396_222507752"/>
      <w:bookmarkStart w:id="725" w:name="_Toc278"/>
      <w:bookmarkEnd w:id="724"/>
      <w:r>
        <w:rPr>
          <w:rtl w:val="true"/>
        </w:rPr>
        <w:t>مسألة</w:t>
      </w:r>
      <w:r>
        <w:rPr>
          <w:rtl w:val="true"/>
        </w:rPr>
        <w:t>:</w:t>
      </w:r>
      <w:r>
        <w:rPr>
          <w:rtl w:val="true"/>
        </w:rPr>
        <w:t>دخول الكعبة للنساء مستحبّ و ليس بواجب،و لا يتأكّد في حقّهنّ،</w:t>
      </w:r>
      <w:bookmarkEnd w:id="725"/>
    </w:p>
    <w:p>
      <w:pPr>
        <w:pStyle w:val="BookText"/>
        <w:rPr/>
      </w:pPr>
      <w:r>
        <w:rPr>
          <w:rFonts w:ascii="Amiri" w:hAnsi="Amiri" w:eastAsia="Amiri" w:cs="Amiri"/>
          <w:color w:val="111111"/>
          <w:sz w:val="28"/>
          <w:sz w:val="28"/>
          <w:szCs w:val="28"/>
          <w:rtl w:val="true"/>
          <w:lang w:bidi="ar-SA"/>
        </w:rPr>
        <w:t>كالرجال</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726" w:name="pg12681_129023"/>
    </w:p>
    <w:p>
      <w:pPr>
        <w:pStyle w:val="BookText"/>
        <w:rPr/>
      </w:pPr>
      <w:bookmarkEnd w:id="726"/>
      <w:r>
        <w:rPr>
          <w:rFonts w:ascii="Amiri" w:hAnsi="Amiri" w:eastAsia="Amiri" w:cs="Amiri"/>
          <w:color w:val="111111"/>
          <w:sz w:val="28"/>
          <w:sz w:val="28"/>
          <w:szCs w:val="28"/>
          <w:rtl w:val="true"/>
          <w:lang w:bidi="ar-SA"/>
        </w:rPr>
        <w:t>و يدلّ على الاستحباب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سنان، 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عن دخول النساء الكعبة،فقال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عليهنّ،فإن فعلن فهو أفضل</w:t>
      </w:r>
      <w:r>
        <w:rPr>
          <w:rFonts w:eastAsia="Amiri" w:cs="Amiri" w:ascii="Amiri" w:hAnsi="Amiri"/>
          <w:color w:val="111111"/>
          <w:sz w:val="28"/>
          <w:szCs w:val="28"/>
          <w:rtl w:val="true"/>
          <w:lang w:bidi="ar-SA"/>
        </w:rPr>
        <w:t xml:space="preserve">» </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27" w:name="__RefHeading___Toc1375398_222507752"/>
      <w:bookmarkStart w:id="728" w:name="_Toc279"/>
      <w:bookmarkEnd w:id="727"/>
      <w:r>
        <w:rPr>
          <w:rtl w:val="true"/>
        </w:rPr>
        <w:t>مسألة</w:t>
      </w:r>
      <w:r>
        <w:rPr>
          <w:rtl w:val="true"/>
        </w:rPr>
        <w:t>:</w:t>
      </w:r>
      <w:r>
        <w:rPr>
          <w:rtl w:val="true"/>
        </w:rPr>
        <w:t>تكره المجاورة بمكّة،و يستحبّ لمن أدّى مناسكه الخروج منها</w:t>
      </w:r>
      <w:bookmarkEnd w:id="728"/>
    </w:p>
    <w:p>
      <w:pPr>
        <w:pStyle w:val="BookText"/>
        <w:rPr/>
      </w:pPr>
      <w:r>
        <w:rPr>
          <w:rFonts w:ascii="Amiri" w:hAnsi="Amiri" w:eastAsia="Amiri" w:cs="Amiri"/>
          <w:color w:val="111111"/>
          <w:sz w:val="28"/>
          <w:sz w:val="28"/>
          <w:szCs w:val="28"/>
          <w:rtl w:val="true"/>
          <w:lang w:bidi="ar-SA"/>
        </w:rPr>
        <w:t>،رواه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مسلم،عن أبي جعفر عليه السلام،قال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 للرجل أن يقيم بمكّة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يصنع؟قال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يتحوّل عنها</w:t>
      </w:r>
      <w:r>
        <w:rPr>
          <w:rFonts w:eastAsia="Amiri" w:cs="Amiri" w:ascii="Amiri" w:hAnsi="Amiri"/>
          <w:color w:val="111111"/>
          <w:sz w:val="28"/>
          <w:szCs w:val="28"/>
          <w:rtl w:val="true"/>
          <w:lang w:bidi="ar-SA"/>
        </w:rPr>
        <w:t xml:space="preserve">» </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29" w:name="__RefHeading___Toc1375400_222507752"/>
      <w:bookmarkStart w:id="730" w:name="_Toc280"/>
      <w:bookmarkEnd w:id="729"/>
      <w:r>
        <w:rPr>
          <w:rtl w:val="true"/>
        </w:rPr>
        <w:t>مسألة</w:t>
      </w:r>
      <w:r>
        <w:rPr>
          <w:rtl w:val="true"/>
        </w:rPr>
        <w:t>:</w:t>
      </w:r>
      <w:r>
        <w:rPr>
          <w:rtl w:val="true"/>
        </w:rPr>
        <w:t>من أخرج شيئا من حصى المسجد،كان عليه ردّه</w:t>
      </w:r>
      <w:bookmarkEnd w:id="730"/>
    </w:p>
    <w:p>
      <w:pPr>
        <w:pStyle w:val="BookText"/>
        <w:rPr/>
      </w:pPr>
      <w:r>
        <w:rPr>
          <w:rFonts w:ascii="Amiri" w:hAnsi="Amiri" w:eastAsia="Amiri" w:cs="Amiri"/>
          <w:color w:val="111111"/>
          <w:sz w:val="28"/>
          <w:sz w:val="28"/>
          <w:szCs w:val="28"/>
          <w:rtl w:val="true"/>
          <w:lang w:bidi="ar-SA"/>
        </w:rPr>
        <w:t>،رواه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زيد الشحّام،قال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 من المسجد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ثوبي حصاة؟قال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تردّها أو اطرحها في مسجد</w:t>
      </w:r>
      <w:r>
        <w:rPr>
          <w:rFonts w:eastAsia="Amiri" w:cs="Amiri" w:ascii="Amiri" w:hAnsi="Amiri"/>
          <w:color w:val="111111"/>
          <w:sz w:val="28"/>
          <w:szCs w:val="28"/>
          <w:rtl w:val="true"/>
          <w:lang w:bidi="ar-SA"/>
        </w:rPr>
        <w:t xml:space="preserve">» </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ثياب الكعبة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روى الشيخ أنّه ينبغي لمن تصل إليه،أن يتّخذها للمصاحف أو الصبيان أو المخدّة </w:t>
      </w:r>
      <w:r>
        <w:rPr>
          <w:rStyle w:val="FootnoteAnchor"/>
          <w:rtl w:val="true"/>
        </w:rPr>
        <w:footnoteReference w:id="1027"/>
      </w:r>
      <w:r>
        <w:rPr>
          <w:rFonts w:ascii="Amiri" w:hAnsi="Amiri" w:eastAsia="Amiri" w:cs="Amiri"/>
          <w:color w:val="111111"/>
          <w:sz w:val="28"/>
          <w:sz w:val="28"/>
          <w:szCs w:val="28"/>
          <w:rtl w:val="true"/>
          <w:lang w:bidi="ar-SA"/>
        </w:rPr>
        <w:t>،للبركة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عن عبد الملك بن عتبة،قال</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 أبا عبد اللّه عليه السلام عن شيء يصل إلينا من ثياب الكعبة،هل يصلح لنا أن نلبس شيئا منها؟فقال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يصلح للصبيان و المصاحف و المخدّة،يبتغى بذلك البركة إن شاء اللّه تعالى</w:t>
      </w:r>
      <w:r>
        <w:rPr>
          <w:rFonts w:eastAsia="Amiri" w:cs="Amiri" w:ascii="Amiri" w:hAnsi="Amiri"/>
          <w:color w:val="111111"/>
          <w:sz w:val="28"/>
          <w:szCs w:val="28"/>
          <w:rtl w:val="true"/>
          <w:lang w:bidi="ar-SA"/>
        </w:rPr>
        <w:t xml:space="preserve">» </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 xml:space="preserve">. </w:t>
      </w:r>
      <w:bookmarkStart w:id="731" w:name="pg12681_129024"/>
    </w:p>
    <w:p>
      <w:pPr>
        <w:pStyle w:val="Heading6"/>
        <w:numPr>
          <w:ilvl w:val="5"/>
          <w:numId w:val="1"/>
        </w:numPr>
        <w:rPr/>
      </w:pPr>
      <w:bookmarkStart w:id="732" w:name="__RefHeading___Toc1375402_222507752"/>
      <w:bookmarkStart w:id="733" w:name="_Toc281"/>
      <w:bookmarkEnd w:id="731"/>
      <w:bookmarkEnd w:id="732"/>
      <w:r>
        <w:rPr>
          <w:rtl w:val="true"/>
        </w:rPr>
        <w:t>مسألة</w:t>
      </w:r>
      <w:r>
        <w:rPr>
          <w:rtl w:val="true"/>
        </w:rPr>
        <w:t>:</w:t>
      </w:r>
      <w:r>
        <w:rPr>
          <w:rtl w:val="true"/>
        </w:rPr>
        <w:t>لا ينبغي للموسر المتمكّن،ترك الحجّ أكثر من خمس سنين</w:t>
      </w:r>
      <w:bookmarkEnd w:id="733"/>
    </w:p>
    <w:p>
      <w:pPr>
        <w:pStyle w:val="BookText"/>
        <w:rPr/>
      </w:pPr>
      <w:r>
        <w:rPr>
          <w:rFonts w:ascii="Amiri" w:hAnsi="Amiri" w:eastAsia="Amiri" w:cs="Amiri"/>
          <w:color w:val="111111"/>
          <w:sz w:val="28"/>
          <w:sz w:val="28"/>
          <w:szCs w:val="28"/>
          <w:rtl w:val="true"/>
          <w:lang w:bidi="ar-SA"/>
        </w:rPr>
        <w:t>؛لأنّه طاعة عظيمة فيستحبّ المداومة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الشيخ عن ذريح،عن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مضت له خمس سنين،فلم يعد إلى ربّه و هو موسر إنّه لمحروم</w:t>
      </w:r>
      <w:r>
        <w:rPr>
          <w:rFonts w:eastAsia="Amiri" w:cs="Amiri" w:ascii="Amiri" w:hAnsi="Amiri"/>
          <w:color w:val="111111"/>
          <w:sz w:val="28"/>
          <w:szCs w:val="28"/>
          <w:rtl w:val="true"/>
          <w:lang w:bidi="ar-SA"/>
        </w:rPr>
        <w:t xml:space="preserve">» </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إسحاق بن عمّار،قال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رجلا استشارني في الحجّ،و كان ضعيف الحال،فأشرت عليه أن لا يحجّ؟قال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أخلقك </w:t>
      </w:r>
      <w:r>
        <w:rPr>
          <w:rStyle w:val="FootnoteAnchor"/>
          <w:rtl w:val="true"/>
        </w:rPr>
        <w:footnoteReference w:id="1030"/>
      </w:r>
      <w:r>
        <w:rPr>
          <w:rFonts w:ascii="Amiri" w:hAnsi="Amiri" w:eastAsia="Amiri" w:cs="Amiri"/>
          <w:color w:val="111111"/>
          <w:sz w:val="28"/>
          <w:sz w:val="28"/>
          <w:szCs w:val="28"/>
          <w:rtl w:val="true"/>
          <w:lang w:bidi="ar-SA"/>
        </w:rPr>
        <w:t>أن تمرض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فمرضت سنة </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34" w:name="__RefHeading___Toc1375404_222507752"/>
      <w:bookmarkStart w:id="735" w:name="_Toc282"/>
      <w:bookmarkEnd w:id="734"/>
      <w:r>
        <w:rPr>
          <w:rtl w:val="true"/>
        </w:rPr>
        <w:t>مسألة</w:t>
      </w:r>
      <w:r>
        <w:rPr>
          <w:rtl w:val="true"/>
        </w:rPr>
        <w:t>:</w:t>
      </w:r>
      <w:r>
        <w:rPr>
          <w:rtl w:val="true"/>
        </w:rPr>
        <w:t>و يستحبّ الطواف عن الرسول صلّى اللّه عليه و آله و عن الأئمّة عليهم</w:t>
      </w:r>
      <w:bookmarkEnd w:id="735"/>
    </w:p>
    <w:p>
      <w:pPr>
        <w:pStyle w:val="BookText"/>
        <w:rPr/>
      </w:pPr>
      <w:r>
        <w:rPr>
          <w:rFonts w:ascii="IRNazanin" w:hAnsi="IRNazanin" w:eastAsia="IRNazanin"/>
          <w:color w:val="111111"/>
          <w:sz w:val="28"/>
          <w:sz w:val="28"/>
          <w:szCs w:val="28"/>
          <w:rtl w:val="true"/>
          <w:lang w:bidi="fa-IR"/>
        </w:rPr>
        <w:t>السلام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الشيخ عن موسى بن القاسم،قال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الثاني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أردت أن أطوف عنك و عن أبيك،فقيل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الأوصياء لا يطاف عنهم،فقال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طف ما أمكنك فإنّ ذلك جائز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قلت له بعد ذلك بثلاث 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كنت استأذنتك في الطواف عنك و عن أبيك فأذنت لي في ذلك،فطفت عنكما ما شاء اللّه تعالى،ثمّ وقع في قلبي شيء فعملت به،فقال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طفت يوما عن رسول اللّه صلّى اللّه عليه و آله،فقال ثلاث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اليوم الثاني عن أمير المؤمنين عليه السلام،ثمّ طفت اليوم الثالث عن الحسن عليه السلام،و الرابع عن الحسين عليه السلام،و الخامس عن عليّ بن الحسين عليه السلام،و السادس عن أبي جعفر محمّد بن عليّ الباقر عليه السلام،و السابع عن جعفر بن محمّد </w:t>
      </w:r>
    </w:p>
    <w:p>
      <w:pPr>
        <w:pStyle w:val="BookText"/>
        <w:rPr/>
      </w:pPr>
      <w:r>
        <w:rPr>
          <w:rFonts w:ascii="IRNazanin" w:hAnsi="IRNazanin" w:eastAsia="IRNazanin"/>
          <w:color w:val="111111"/>
          <w:sz w:val="28"/>
          <w:sz w:val="28"/>
          <w:szCs w:val="28"/>
          <w:rtl w:val="true"/>
          <w:lang w:bidi="fa-IR"/>
        </w:rPr>
        <w:t>برای مشاهده متن کتاب می بایست عضو سایت شوید و چنانچه عضو هستید از اینجا وارد شوید</w:t>
      </w:r>
    </w:p>
    <w:p>
      <w:pPr>
        <w:pStyle w:val="BookText"/>
        <w:rPr/>
      </w:pPr>
      <w:r>
        <w:rPr>
          <w:rFonts w:ascii="Amiri" w:hAnsi="Amiri" w:eastAsia="Amiri" w:cs="Amiri"/>
          <w:color w:val="111111"/>
          <w:sz w:val="28"/>
          <w:sz w:val="28"/>
          <w:szCs w:val="28"/>
          <w:rtl w:val="true"/>
          <w:lang w:bidi="ar-SA"/>
        </w:rPr>
        <w:t>لمشاهدة محتويات الكتاب عليك أن تسجل عضواً في الموقع وإن كنت عضواً فيه ادخل من هنا</w:t>
      </w:r>
    </w:p>
    <w:p>
      <w:pPr>
        <w:pStyle w:val="BookText"/>
        <w:rPr/>
      </w:pPr>
      <w:r>
        <w:rPr>
          <w:rFonts w:eastAsia="Times New Roman" w:cs="Times New Roman" w:ascii="Times New Roman" w:hAnsi="Times New Roman"/>
          <w:color w:val="111111"/>
          <w:sz w:val="28"/>
          <w:szCs w:val="28"/>
          <w:lang w:val="en-US" w:bidi="en-US"/>
        </w:rPr>
        <w:t>To view the book text you must Sign up first. If you are a member, Sign in here</w:t>
      </w:r>
    </w:p>
    <w:p>
      <w:pPr>
        <w:pStyle w:val="BookText"/>
        <w:rPr/>
      </w:pPr>
      <w:r>
        <w:rPr>
          <w:rFonts w:ascii="IRNazanin" w:hAnsi="IRNazanin" w:eastAsia="IRNazanin"/>
          <w:color w:val="111111"/>
          <w:sz w:val="28"/>
          <w:sz w:val="28"/>
          <w:szCs w:val="28"/>
          <w:rtl w:val="true"/>
          <w:lang w:bidi="fa-IR"/>
        </w:rPr>
        <w:t>إن كنت لا تقدر علی شراء الاشتراك عبر</w:t>
      </w:r>
      <w:r>
        <w:rPr>
          <w:rFonts w:eastAsia="Times New Roman" w:cs="Times New Roman" w:ascii="Times New Roman" w:hAnsi="Times New Roman"/>
          <w:color w:val="111111"/>
          <w:sz w:val="28"/>
          <w:szCs w:val="28"/>
          <w:lang w:val="en-US" w:bidi="en-US"/>
        </w:rPr>
        <w:t>PayPal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أو بطاقة </w:t>
      </w:r>
      <w:r>
        <w:rPr>
          <w:rFonts w:eastAsia="Times New Roman" w:cs="Times New Roman" w:ascii="Times New Roman" w:hAnsi="Times New Roman"/>
          <w:color w:val="111111"/>
          <w:sz w:val="28"/>
          <w:szCs w:val="28"/>
          <w:lang w:val="en-US" w:bidi="en-US"/>
        </w:rPr>
        <w:t>VISA</w:t>
      </w:r>
      <w:r>
        <w:rPr>
          <w:rFonts w:ascii="IRNazanin" w:hAnsi="IRNazanin" w:eastAsia="IRNazanin"/>
          <w:color w:val="111111"/>
          <w:sz w:val="28"/>
          <w:sz w:val="28"/>
          <w:szCs w:val="28"/>
          <w:rtl w:val="true"/>
          <w:lang w:bidi="fa-IR"/>
        </w:rPr>
        <w:t xml:space="preserve">، الرجاء ارسال رقم هاتفك المحمول إلی مدير الموقع عبر </w:t>
      </w:r>
      <w:r>
        <w:rPr>
          <w:rFonts w:eastAsia="Times New Roman" w:cs="Times New Roman" w:ascii="Times New Roman" w:hAnsi="Times New Roman"/>
          <w:color w:val="111111"/>
          <w:sz w:val="28"/>
          <w:szCs w:val="28"/>
          <w:lang w:val="en-US" w:bidi="en-US"/>
        </w:rPr>
        <w:t>webmaster@noorlib.ir [1]</w:t>
      </w:r>
    </w:p>
    <w:p>
      <w:pPr>
        <w:pStyle w:val="BookText"/>
        <w:rPr/>
      </w:pPr>
      <w:r>
        <w:rPr>
          <w:rFonts w:eastAsia="Times New Roman" w:cs="Times New Roman" w:ascii="Times New Roman" w:hAnsi="Times New Roman"/>
          <w:color w:val="111111"/>
          <w:sz w:val="28"/>
          <w:szCs w:val="28"/>
          <w:lang w:val="en-US" w:bidi="en-US"/>
        </w:rPr>
        <w:t>If you fail to purchase subscription via PayPal or VISA Card, please send your mobile number to the Website Administrator via webmaster@noorlib.ir [2]</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مشاهده متن کتاب می بایست عضو سایت شوید و چنانچه عضو هستید از اینجا وارد شوید</w:t>
      </w:r>
    </w:p>
    <w:p>
      <w:pPr>
        <w:pStyle w:val="BookText"/>
        <w:rPr/>
      </w:pPr>
      <w:r>
        <w:rPr>
          <w:rFonts w:ascii="Amiri" w:hAnsi="Amiri" w:eastAsia="Amiri" w:cs="Amiri"/>
          <w:color w:val="111111"/>
          <w:sz w:val="28"/>
          <w:sz w:val="28"/>
          <w:szCs w:val="28"/>
          <w:rtl w:val="true"/>
          <w:lang w:bidi="ar-SA"/>
        </w:rPr>
        <w:t>لمشاهدة محتويات الكتاب عليك أن تسجل عضواً في الموقع وإن كنت عضواً فيه ادخل من هنا</w:t>
      </w:r>
    </w:p>
    <w:p>
      <w:pPr>
        <w:pStyle w:val="BookText"/>
        <w:rPr/>
      </w:pPr>
      <w:r>
        <w:rPr>
          <w:rFonts w:eastAsia="Times New Roman" w:cs="Times New Roman" w:ascii="Times New Roman" w:hAnsi="Times New Roman"/>
          <w:color w:val="111111"/>
          <w:sz w:val="28"/>
          <w:szCs w:val="28"/>
          <w:lang w:val="en-US" w:bidi="en-US"/>
        </w:rPr>
        <w:t>To view the book text you must Sign up first. If you are a member, Sign in here</w:t>
      </w:r>
    </w:p>
    <w:p>
      <w:pPr>
        <w:pStyle w:val="BookText"/>
        <w:rPr/>
      </w:pPr>
      <w:r>
        <w:rPr>
          <w:rFonts w:ascii="IRNazanin" w:hAnsi="IRNazanin" w:eastAsia="IRNazanin"/>
          <w:color w:val="111111"/>
          <w:sz w:val="28"/>
          <w:sz w:val="28"/>
          <w:szCs w:val="28"/>
          <w:rtl w:val="true"/>
          <w:lang w:bidi="fa-IR"/>
        </w:rPr>
        <w:t>إن كنت لا تقدر علی شراء الاشتراك عبر</w:t>
      </w:r>
      <w:r>
        <w:rPr>
          <w:rFonts w:eastAsia="Times New Roman" w:cs="Times New Roman" w:ascii="Times New Roman" w:hAnsi="Times New Roman"/>
          <w:color w:val="111111"/>
          <w:sz w:val="28"/>
          <w:szCs w:val="28"/>
          <w:lang w:val="en-US" w:bidi="en-US"/>
        </w:rPr>
        <w:t>PayPal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أو بطاقة </w:t>
      </w:r>
      <w:r>
        <w:rPr>
          <w:rFonts w:eastAsia="Times New Roman" w:cs="Times New Roman" w:ascii="Times New Roman" w:hAnsi="Times New Roman"/>
          <w:color w:val="111111"/>
          <w:sz w:val="28"/>
          <w:szCs w:val="28"/>
          <w:lang w:val="en-US" w:bidi="en-US"/>
        </w:rPr>
        <w:t>VISA</w:t>
      </w:r>
      <w:r>
        <w:rPr>
          <w:rFonts w:ascii="IRNazanin" w:hAnsi="IRNazanin" w:eastAsia="IRNazanin"/>
          <w:color w:val="111111"/>
          <w:sz w:val="28"/>
          <w:sz w:val="28"/>
          <w:szCs w:val="28"/>
          <w:rtl w:val="true"/>
          <w:lang w:bidi="fa-IR"/>
        </w:rPr>
        <w:t xml:space="preserve">، الرجاء ارسال رقم هاتفك المحمول إلی مدير الموقع عبر </w:t>
      </w:r>
      <w:r>
        <w:rPr>
          <w:rFonts w:eastAsia="Times New Roman" w:cs="Times New Roman" w:ascii="Times New Roman" w:hAnsi="Times New Roman"/>
          <w:color w:val="111111"/>
          <w:sz w:val="28"/>
          <w:szCs w:val="28"/>
          <w:lang w:val="en-US" w:bidi="en-US"/>
        </w:rPr>
        <w:t>webmaster@noorlib.ir [1]</w:t>
      </w:r>
    </w:p>
    <w:p>
      <w:pPr>
        <w:pStyle w:val="BookText"/>
        <w:rPr/>
      </w:pPr>
      <w:r>
        <w:rPr>
          <w:rFonts w:eastAsia="Times New Roman" w:cs="Times New Roman" w:ascii="Times New Roman" w:hAnsi="Times New Roman"/>
          <w:color w:val="111111"/>
          <w:sz w:val="28"/>
          <w:szCs w:val="28"/>
          <w:lang w:val="en-US" w:bidi="en-US"/>
        </w:rPr>
        <w:t>If you fail to purchase subscription via PayPal or VISA Card, please send your mobile number to the Website Administrator via webmaster@noorlib.ir [2]</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مشاهده متن کتاب می بایست عضو سایت شوید و چنانچه عضو هستید از اینجا وارد شوید</w:t>
      </w:r>
    </w:p>
    <w:p>
      <w:pPr>
        <w:pStyle w:val="BookText"/>
        <w:rPr/>
      </w:pPr>
      <w:r>
        <w:rPr>
          <w:rFonts w:ascii="Amiri" w:hAnsi="Amiri" w:eastAsia="Amiri" w:cs="Amiri"/>
          <w:color w:val="111111"/>
          <w:sz w:val="28"/>
          <w:sz w:val="28"/>
          <w:szCs w:val="28"/>
          <w:rtl w:val="true"/>
          <w:lang w:bidi="ar-SA"/>
        </w:rPr>
        <w:t>لمشاهدة محتويات الكتاب عليك أن تسجل عضواً في الموقع وإن كنت عضواً فيه ادخل من هنا</w:t>
      </w:r>
    </w:p>
    <w:p>
      <w:pPr>
        <w:pStyle w:val="BookText"/>
        <w:rPr/>
      </w:pPr>
      <w:r>
        <w:rPr>
          <w:rFonts w:eastAsia="Times New Roman" w:cs="Times New Roman" w:ascii="Times New Roman" w:hAnsi="Times New Roman"/>
          <w:color w:val="111111"/>
          <w:sz w:val="28"/>
          <w:szCs w:val="28"/>
          <w:lang w:val="en-US" w:bidi="en-US"/>
        </w:rPr>
        <w:t>To view the book text you must Sign up first. If you are a member, Sign in here</w:t>
      </w:r>
    </w:p>
    <w:p>
      <w:pPr>
        <w:pStyle w:val="BookText"/>
        <w:rPr/>
      </w:pPr>
      <w:r>
        <w:rPr>
          <w:rFonts w:ascii="IRNazanin" w:hAnsi="IRNazanin" w:eastAsia="IRNazanin"/>
          <w:color w:val="111111"/>
          <w:sz w:val="28"/>
          <w:sz w:val="28"/>
          <w:szCs w:val="28"/>
          <w:rtl w:val="true"/>
          <w:lang w:bidi="fa-IR"/>
        </w:rPr>
        <w:t>إن كنت لا تقدر علی شراء الاشتراك عبر</w:t>
      </w:r>
      <w:r>
        <w:rPr>
          <w:rFonts w:eastAsia="Times New Roman" w:cs="Times New Roman" w:ascii="Times New Roman" w:hAnsi="Times New Roman"/>
          <w:color w:val="111111"/>
          <w:sz w:val="28"/>
          <w:szCs w:val="28"/>
          <w:lang w:val="en-US" w:bidi="en-US"/>
        </w:rPr>
        <w:t>PayPal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أو بطاقة </w:t>
      </w:r>
      <w:r>
        <w:rPr>
          <w:rFonts w:eastAsia="Times New Roman" w:cs="Times New Roman" w:ascii="Times New Roman" w:hAnsi="Times New Roman"/>
          <w:color w:val="111111"/>
          <w:sz w:val="28"/>
          <w:szCs w:val="28"/>
          <w:lang w:val="en-US" w:bidi="en-US"/>
        </w:rPr>
        <w:t>VISA</w:t>
      </w:r>
      <w:r>
        <w:rPr>
          <w:rFonts w:ascii="IRNazanin" w:hAnsi="IRNazanin" w:eastAsia="IRNazanin"/>
          <w:color w:val="111111"/>
          <w:sz w:val="28"/>
          <w:sz w:val="28"/>
          <w:szCs w:val="28"/>
          <w:rtl w:val="true"/>
          <w:lang w:bidi="fa-IR"/>
        </w:rPr>
        <w:t xml:space="preserve">، الرجاء ارسال رقم هاتفك المحمول إلی مدير الموقع عبر </w:t>
      </w:r>
      <w:r>
        <w:rPr>
          <w:rFonts w:eastAsia="Times New Roman" w:cs="Times New Roman" w:ascii="Times New Roman" w:hAnsi="Times New Roman"/>
          <w:color w:val="111111"/>
          <w:sz w:val="28"/>
          <w:szCs w:val="28"/>
          <w:lang w:val="en-US" w:bidi="en-US"/>
        </w:rPr>
        <w:t>webmaster@noorlib.ir [1]</w:t>
      </w:r>
    </w:p>
    <w:p>
      <w:pPr>
        <w:pStyle w:val="BookText"/>
        <w:rPr/>
      </w:pPr>
      <w:r>
        <w:rPr>
          <w:rFonts w:eastAsia="Times New Roman" w:cs="Times New Roman" w:ascii="Times New Roman" w:hAnsi="Times New Roman"/>
          <w:color w:val="111111"/>
          <w:sz w:val="28"/>
          <w:szCs w:val="28"/>
          <w:lang w:val="en-US" w:bidi="en-US"/>
        </w:rPr>
        <w:t>If you fail to purchase subscription via PayPal or VISA Card, please send your mobile number to the Website Administrator via webmaster@noorlib.ir [2]</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قد روى الشيخ عن ابن أبي عمير،عن ابن أبي حمزة و الحسين بن عثمان، عن أبي عبد اللّه عليه السلام في رجل أعطى رجلا مالا ليحجّ عنه فحجّ عن نفسه؟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عن صاحب المال</w:t>
      </w:r>
      <w:r>
        <w:rPr>
          <w:rFonts w:eastAsia="Amiri" w:cs="Amiri" w:ascii="Amiri" w:hAnsi="Amiri"/>
          <w:color w:val="111111"/>
          <w:sz w:val="28"/>
          <w:szCs w:val="28"/>
          <w:rtl w:val="true"/>
          <w:lang w:bidi="ar-SA"/>
        </w:rPr>
        <w:t xml:space="preserve">» </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فعل ما يوجب الكفّارة،كانت الكفّارة على الأجير؛لأنّه الجاني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الشيخ عن إسحاق بن عمّار،عن أبي عبد اللّه عليه السلام في رجل حجّ عن رجل،فاجترح في نفسه </w:t>
      </w:r>
      <w:r>
        <w:rPr>
          <w:rStyle w:val="FootnoteAnchor"/>
          <w:rtl w:val="true"/>
        </w:rPr>
        <w:footnoteReference w:id="1033"/>
      </w:r>
      <w:r>
        <w:rPr>
          <w:rFonts w:ascii="Amiri" w:hAnsi="Amiri" w:eastAsia="Amiri" w:cs="Amiri"/>
          <w:color w:val="111111"/>
          <w:sz w:val="28"/>
          <w:sz w:val="28"/>
          <w:szCs w:val="28"/>
          <w:rtl w:val="true"/>
          <w:lang w:bidi="ar-SA"/>
        </w:rPr>
        <w:t>شيئا يلزمه فيه الحجّ من قابل أو كفّارة؟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للأوّل تامّة و على هذا ما اجترح</w:t>
      </w:r>
      <w:r>
        <w:rPr>
          <w:rFonts w:eastAsia="Amiri" w:cs="Amiri" w:ascii="Amiri" w:hAnsi="Amiri"/>
          <w:color w:val="111111"/>
          <w:sz w:val="28"/>
          <w:szCs w:val="28"/>
          <w:rtl w:val="true"/>
          <w:lang w:bidi="ar-SA"/>
        </w:rPr>
        <w:t xml:space="preserve">» </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لو مات الأجير في الطريق بعد الإحرام و دخول الحرم،أجزأه،و إلاّ فلا؛لما تقدّم </w:t>
      </w:r>
      <w:r>
        <w:rPr>
          <w:rStyle w:val="FootnoteAnchor"/>
          <w:rtl w:val="true"/>
        </w:rPr>
        <w:footnoteReference w:id="10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رواه الشيخ عن عليّ بن أبي حمزة،و الحسين بن يحيى </w:t>
      </w:r>
      <w:r>
        <w:rPr>
          <w:rStyle w:val="FootnoteAnchor"/>
          <w:rtl w:val="true"/>
        </w:rPr>
        <w:footnoteReference w:id="1036"/>
      </w:r>
    </w:p>
    <w:p>
      <w:pPr>
        <w:pStyle w:val="BookText"/>
        <w:rPr/>
      </w:pPr>
      <w:r>
        <w:rPr>
          <w:rFonts w:ascii="Amiri" w:hAnsi="Amiri" w:eastAsia="Amiri" w:cs="Amiri"/>
          <w:color w:val="111111"/>
          <w:sz w:val="28"/>
          <w:sz w:val="28"/>
          <w:szCs w:val="28"/>
          <w:rtl w:val="true"/>
          <w:lang w:bidi="ar-SA"/>
        </w:rPr>
        <w:t>رجال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،تنقيح المقال </w:t>
      </w:r>
      <w:r>
        <w:rPr>
          <w:rFonts w:eastAsia="Amiri" w:cs="Amiri" w:ascii="Amiri" w:hAnsi="Amiri"/>
          <w:color w:val="111111"/>
          <w:sz w:val="28"/>
          <w:szCs w:val="28"/>
          <w:lang w:bidi="ar-SA"/>
        </w:rPr>
        <w:t>1:348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6:114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،عمّن ذكره، عن أبي عبد اللّه عليه السلام في رجل أعطى رجلا مالا يحجّ به فمات،قال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w:t>
      </w:r>
      <w:bookmarkStart w:id="736" w:name="pg12681_129029"/>
    </w:p>
    <w:p>
      <w:pPr>
        <w:pStyle w:val="BookText"/>
        <w:rPr/>
      </w:pPr>
      <w:bookmarkEnd w:id="736"/>
      <w:r>
        <w:rPr>
          <w:rFonts w:ascii="Amiri" w:hAnsi="Amiri" w:eastAsia="Amiri" w:cs="Amiri"/>
          <w:color w:val="111111"/>
          <w:sz w:val="28"/>
          <w:sz w:val="28"/>
          <w:szCs w:val="28"/>
          <w:rtl w:val="true"/>
          <w:lang w:bidi="ar-SA"/>
        </w:rPr>
        <w:t>في منزله قبل أن يخرج،فلا يجزئ عنه،و إن مات في الطريق،فقد أجزأ عنه</w:t>
      </w:r>
      <w:r>
        <w:rPr>
          <w:rFonts w:eastAsia="Amiri" w:cs="Amiri" w:ascii="Amiri" w:hAnsi="Amiri"/>
          <w:color w:val="111111"/>
          <w:sz w:val="28"/>
          <w:szCs w:val="28"/>
          <w:rtl w:val="true"/>
          <w:lang w:bidi="ar-SA"/>
        </w:rPr>
        <w:t xml:space="preserve">» </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عمّار الساباطيّ،عن أبي عبد اللّه عليه السلام في رجل حجّ عن آخر و مات في الطريق،قال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وقع أجره على اللّه،و لكن يوصي،فإن قدر على رجل يركب من رحله </w:t>
      </w:r>
      <w:r>
        <w:rPr>
          <w:rStyle w:val="FootnoteAnchor"/>
          <w:rtl w:val="true"/>
        </w:rPr>
        <w:footnoteReference w:id="1038"/>
      </w:r>
      <w:r>
        <w:rPr>
          <w:rFonts w:ascii="Amiri" w:hAnsi="Amiri" w:eastAsia="Amiri" w:cs="Amiri"/>
          <w:color w:val="111111"/>
          <w:sz w:val="28"/>
          <w:sz w:val="28"/>
          <w:szCs w:val="28"/>
          <w:rtl w:val="true"/>
          <w:lang w:bidi="ar-SA"/>
        </w:rPr>
        <w:t>و يأكل زاده،فعل</w:t>
      </w:r>
      <w:r>
        <w:rPr>
          <w:rFonts w:eastAsia="Amiri" w:cs="Amiri" w:ascii="Amiri" w:hAnsi="Amiri"/>
          <w:color w:val="111111"/>
          <w:sz w:val="28"/>
          <w:szCs w:val="28"/>
          <w:rtl w:val="true"/>
          <w:lang w:bidi="ar-SA"/>
        </w:rPr>
        <w:t xml:space="preserve">» </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فلو أخذ الأجير مالا فأنفقه،وجب عليه الحجّ؛عملا بصحّة 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عجز عمّا يحجّ به،و قدر على المشي،وجب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الشيخ عن عمّار الساباطيّ،عن أبي عبد اللّه عليه السلام في رجل أخذ دراهم رجل ليحجّ عنه فأنفقها،فلمّا حضر أوان الحجّ،لم يقدر الرجل على شيء،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يحتال </w:t>
      </w:r>
      <w:r>
        <w:rPr>
          <w:rStyle w:val="FootnoteAnchor"/>
          <w:rtl w:val="true"/>
        </w:rPr>
        <w:footnoteReference w:id="1040"/>
      </w:r>
      <w:r>
        <w:rPr>
          <w:rFonts w:ascii="Amiri" w:hAnsi="Amiri" w:eastAsia="Amiri" w:cs="Amiri"/>
          <w:color w:val="111111"/>
          <w:sz w:val="28"/>
          <w:sz w:val="28"/>
          <w:szCs w:val="28"/>
          <w:rtl w:val="true"/>
          <w:lang w:bidi="ar-SA"/>
        </w:rPr>
        <w:t>و يحجّ عن صاحبه كما ضمن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يقدر؟قال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له عند اللّه حجّة أخذها منه،فجعلها للذي أخذ منه الحجّة</w:t>
      </w:r>
      <w:r>
        <w:rPr>
          <w:rFonts w:eastAsia="Amiri" w:cs="Amiri" w:ascii="Amiri" w:hAnsi="Amiri"/>
          <w:color w:val="111111"/>
          <w:sz w:val="28"/>
          <w:szCs w:val="28"/>
          <w:rtl w:val="true"/>
          <w:lang w:bidi="ar-SA"/>
        </w:rPr>
        <w:t xml:space="preserve">» </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37" w:name="__RefHeading___Toc1375406_222507752"/>
      <w:bookmarkStart w:id="738" w:name="_Toc283"/>
      <w:bookmarkEnd w:id="737"/>
      <w:r>
        <w:rPr>
          <w:rtl w:val="true"/>
        </w:rPr>
        <w:t>مسألة</w:t>
      </w:r>
      <w:r>
        <w:rPr>
          <w:rtl w:val="true"/>
        </w:rPr>
        <w:t>:</w:t>
      </w:r>
      <w:r>
        <w:rPr>
          <w:rtl w:val="true"/>
        </w:rPr>
        <w:t>من كان غير مختتن،وجب عليه الاختتان إذا كان بالغا،و لو وجب</w:t>
      </w:r>
      <w:bookmarkEnd w:id="738"/>
    </w:p>
    <w:p>
      <w:pPr>
        <w:pStyle w:val="BookText"/>
        <w:rPr/>
      </w:pPr>
      <w:r>
        <w:rPr>
          <w:rFonts w:ascii="Amiri" w:hAnsi="Amiri" w:eastAsia="Amiri" w:cs="Amiri"/>
          <w:color w:val="111111"/>
          <w:sz w:val="28"/>
          <w:sz w:val="28"/>
          <w:szCs w:val="28"/>
          <w:rtl w:val="true"/>
          <w:lang w:bidi="ar-SA"/>
        </w:rPr>
        <w:t>عليه الحجّ،قدّم الاختتان عليه</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الشيخ عن إبراهيم بن ميمون،عن أبي عبد اللّه عليه السلام في الرجل الذي يسلم،و يريد أن يختتن و قد حضر الحجّ،أ يحجّ أو يختتن؟قال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يحجّ حتّى يختتن</w:t>
      </w:r>
      <w:r>
        <w:rPr>
          <w:rFonts w:eastAsia="Amiri" w:cs="Amiri" w:ascii="Amiri" w:hAnsi="Amiri"/>
          <w:color w:val="111111"/>
          <w:sz w:val="28"/>
          <w:szCs w:val="28"/>
          <w:rtl w:val="true"/>
          <w:lang w:bidi="ar-SA"/>
        </w:rPr>
        <w:t xml:space="preserve">» </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 xml:space="preserve">. </w:t>
      </w:r>
      <w:bookmarkStart w:id="739" w:name="pg12681_129030"/>
    </w:p>
    <w:p>
      <w:pPr>
        <w:pStyle w:val="Heading6"/>
        <w:numPr>
          <w:ilvl w:val="5"/>
          <w:numId w:val="1"/>
        </w:numPr>
        <w:rPr/>
      </w:pPr>
      <w:bookmarkStart w:id="740" w:name="__RefHeading___Toc1375408_222507752"/>
      <w:bookmarkStart w:id="741" w:name="_Toc284"/>
      <w:bookmarkEnd w:id="739"/>
      <w:bookmarkEnd w:id="740"/>
      <w:r>
        <w:rPr>
          <w:rtl w:val="true"/>
        </w:rPr>
        <w:t>مسألة</w:t>
      </w:r>
      <w:r>
        <w:rPr>
          <w:rtl w:val="true"/>
        </w:rPr>
        <w:t>:</w:t>
      </w:r>
      <w:r>
        <w:rPr>
          <w:rtl w:val="true"/>
        </w:rPr>
        <w:t>لا بأس بالقران في طواف النافلة على ما بيّنّاه</w:t>
      </w:r>
      <w:bookmarkEnd w:id="741"/>
    </w:p>
    <w:p>
      <w:pPr>
        <w:pStyle w:val="BookText"/>
        <w:rPr/>
      </w:pPr>
      <w:r>
        <w:rPr>
          <w:rStyle w:val="FootnoteAnchor"/>
          <w:rtl w:val="true"/>
        </w:rPr>
        <w:footnoteReference w:id="10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زرارة،قال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طفت مع أبي جعفر عليه السلام ثلاثة عشر أسبوعا قرنها جميعا و هو آخذ بيدي،ثمّ خرج فتنحّى ناحية فصلّى ستّا و عشرين ركعة و صلّيت معه </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يستحبّ أن يطوف ثلاثمائة و ستّين أسبوعا،رواه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معاوية بن عمّار،عن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 أن تطوف ثلاثمائة و ستّين أسبوعا عدد أيّام السنة،فإن لم تستطع فما قدرت عليه من الطواف</w:t>
      </w:r>
      <w:r>
        <w:rPr>
          <w:rFonts w:eastAsia="Amiri" w:cs="Amiri" w:ascii="Amiri" w:hAnsi="Amiri"/>
          <w:color w:val="111111"/>
          <w:sz w:val="28"/>
          <w:szCs w:val="28"/>
          <w:rtl w:val="true"/>
          <w:lang w:bidi="ar-SA"/>
        </w:rPr>
        <w:t xml:space="preserve">» </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يستحبّ أيضا الشرب من ماء زمزم و إهداؤه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الشيخ عن عبد اللّه بن ميمون،عن جعفر،عن أبيه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النبيّ صلّى اللّه عليه و آله يستهدي من ماء زمزم و هو بالمدينة</w:t>
      </w:r>
      <w:r>
        <w:rPr>
          <w:rFonts w:eastAsia="Amiri" w:cs="Amiri" w:ascii="Amiri" w:hAnsi="Amiri"/>
          <w:color w:val="111111"/>
          <w:sz w:val="28"/>
          <w:szCs w:val="28"/>
          <w:rtl w:val="true"/>
          <w:lang w:bidi="ar-SA"/>
        </w:rPr>
        <w:t xml:space="preserve">» </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42" w:name="__RefHeading___Toc1375410_222507752"/>
      <w:bookmarkStart w:id="743" w:name="_Toc285"/>
      <w:bookmarkEnd w:id="742"/>
      <w:r>
        <w:rPr>
          <w:rtl w:val="true"/>
        </w:rPr>
        <w:t>فصول في هذا الباب</w:t>
      </w:r>
      <w:bookmarkEnd w:id="743"/>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جميل بن درّاج،عن أبي عبد اللّه عليه السلام في الرجل يخرج إلى جدّة،قال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 xml:space="preserve">] </w:t>
      </w:r>
      <w:r>
        <w:rPr>
          <w:rStyle w:val="FootnoteAnchor"/>
          <w:rtl w:val="true"/>
        </w:rPr>
        <w:footnoteReference w:id="1047"/>
      </w:r>
      <w:r>
        <w:rPr>
          <w:rFonts w:ascii="Amiri" w:hAnsi="Amiri" w:eastAsia="Amiri" w:cs="Amiri"/>
          <w:color w:val="111111"/>
          <w:sz w:val="28"/>
          <w:sz w:val="28"/>
          <w:szCs w:val="28"/>
          <w:rtl w:val="true"/>
          <w:lang w:bidi="ar-SA"/>
        </w:rPr>
        <w:t>بغير إحرام</w:t>
      </w:r>
      <w:r>
        <w:rPr>
          <w:rFonts w:eastAsia="Amiri" w:cs="Amiri" w:ascii="Amiri" w:hAnsi="Amiri"/>
          <w:color w:val="111111"/>
          <w:sz w:val="28"/>
          <w:szCs w:val="28"/>
          <w:rtl w:val="true"/>
          <w:lang w:bidi="ar-SA"/>
        </w:rPr>
        <w:t xml:space="preserve">» </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 xml:space="preserve">. </w:t>
      </w:r>
      <w:bookmarkStart w:id="744" w:name="pg12681_129031"/>
    </w:p>
    <w:p>
      <w:pPr>
        <w:pStyle w:val="BookText"/>
        <w:rPr/>
      </w:pPr>
      <w:bookmarkEnd w:id="744"/>
      <w:r>
        <w:rPr>
          <w:rFonts w:ascii="Amiri" w:hAnsi="Amiri" w:eastAsia="Amiri" w:cs="Amiri"/>
          <w:color w:val="111111"/>
          <w:sz w:val="28"/>
          <w:sz w:val="28"/>
          <w:szCs w:val="28"/>
          <w:rtl w:val="true"/>
          <w:lang w:bidi="ar-SA"/>
        </w:rPr>
        <w:t xml:space="preserve">و عن ابن بكير،عن غير واحد من أصحابنا،عن أبي عبد اللّه عليه السلام أنّه خرج إلى الربذة يشيّع أبا جعفر ثمّ دخل مكّة حلالا </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45" w:name="__RefHeading___Toc1375412_222507752"/>
      <w:bookmarkStart w:id="746" w:name="_Toc286"/>
      <w:bookmarkEnd w:id="745"/>
      <w:r>
        <w:rPr>
          <w:rtl w:val="true"/>
        </w:rPr>
        <w:t>فصل</w:t>
      </w:r>
      <w:r>
        <w:rPr>
          <w:rtl w:val="true"/>
        </w:rPr>
        <w:t>:</w:t>
      </w:r>
      <w:bookmarkEnd w:id="746"/>
    </w:p>
    <w:p>
      <w:pPr>
        <w:pStyle w:val="BookText"/>
        <w:rPr/>
      </w:pPr>
      <w:r>
        <w:rPr>
          <w:rFonts w:ascii="Amiri" w:hAnsi="Amiri" w:eastAsia="Amiri" w:cs="Amiri"/>
          <w:color w:val="111111"/>
          <w:sz w:val="28"/>
          <w:sz w:val="28"/>
          <w:szCs w:val="28"/>
          <w:rtl w:val="true"/>
          <w:lang w:bidi="ar-SA"/>
        </w:rPr>
        <w:t>و في الصحيح عن معاوية بن عمّار،عن أبي عبد اللّه عليه السلام،قال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تطوف المرأة بالبيت و هي متنقّبة</w:t>
      </w:r>
      <w:r>
        <w:rPr>
          <w:rFonts w:eastAsia="Amiri" w:cs="Amiri" w:ascii="Amiri" w:hAnsi="Amiri"/>
          <w:color w:val="111111"/>
          <w:sz w:val="28"/>
          <w:szCs w:val="28"/>
          <w:rtl w:val="true"/>
          <w:lang w:bidi="ar-SA"/>
        </w:rPr>
        <w:t>»</w:t>
      </w:r>
    </w:p>
    <w:p>
      <w:pPr>
        <w:pStyle w:val="BookText"/>
        <w:rPr/>
      </w:pP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47" w:name="__RefHeading___Toc1375414_222507752"/>
      <w:bookmarkStart w:id="748" w:name="_Toc287"/>
      <w:bookmarkEnd w:id="747"/>
      <w:r>
        <w:rPr>
          <w:rtl w:val="true"/>
        </w:rPr>
        <w:t>فصل</w:t>
      </w:r>
      <w:r>
        <w:rPr>
          <w:rtl w:val="true"/>
        </w:rPr>
        <w:t>:</w:t>
      </w:r>
      <w:bookmarkEnd w:id="748"/>
    </w:p>
    <w:p>
      <w:pPr>
        <w:pStyle w:val="BookText"/>
        <w:rPr/>
      </w:pPr>
      <w:r>
        <w:rPr>
          <w:rFonts w:ascii="Amiri" w:hAnsi="Amiri" w:eastAsia="Amiri" w:cs="Amiri"/>
          <w:color w:val="111111"/>
          <w:sz w:val="28"/>
          <w:sz w:val="28"/>
          <w:szCs w:val="28"/>
          <w:rtl w:val="true"/>
          <w:lang w:bidi="ar-SA"/>
        </w:rPr>
        <w:t>لو نسي الإحرام،و أتى بباقي المناسك،صحّ حجّه</w:t>
      </w:r>
    </w:p>
    <w:p>
      <w:pPr>
        <w:pStyle w:val="BookText"/>
        <w:rPr/>
      </w:pPr>
      <w:r>
        <w:rPr>
          <w:rFonts w:ascii="Amiri" w:hAnsi="Amiri" w:eastAsia="Amiri" w:cs="Amiri"/>
          <w:color w:val="111111"/>
          <w:sz w:val="28"/>
          <w:sz w:val="28"/>
          <w:szCs w:val="28"/>
          <w:rtl w:val="true"/>
          <w:lang w:bidi="ar-SA"/>
        </w:rPr>
        <w:t xml:space="preserve">على ما بيّنّاه </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جعفر،عن أخيه عليه السلام،قال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رجل خرج متمتّعا إلى عرفات،و نسي أن يحرم يوم التروية بالحجّ،حتّى دخل إلى بلده ما حاله؟قال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قضى المناسك كلّها فقد تمّ حجّه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سألته عن رجل نسي الإحرام بالحجّ،فذكر و هو بعرفات ما حاله؟قال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Style w:val="FootnoteAnchor"/>
          <w:rtl w:val="true"/>
        </w:rPr>
        <w:footnoteReference w:id="1052"/>
      </w:r>
      <w:r>
        <w:rPr>
          <w:rFonts w:ascii="Amiri" w:hAnsi="Amiri" w:eastAsia="Amiri" w:cs="Amiri"/>
          <w:color w:val="111111"/>
          <w:sz w:val="28"/>
          <w:sz w:val="28"/>
          <w:szCs w:val="28"/>
          <w:rtl w:val="true"/>
          <w:lang w:bidi="ar-SA"/>
        </w:rPr>
        <w:t>اللّهمّ على كتابك و سنّة نبيّك،قد تمّ إحرامه</w:t>
      </w:r>
      <w:r>
        <w:rPr>
          <w:rFonts w:eastAsia="Amiri" w:cs="Amiri" w:ascii="Amiri" w:hAnsi="Amiri"/>
          <w:color w:val="111111"/>
          <w:sz w:val="28"/>
          <w:szCs w:val="28"/>
          <w:rtl w:val="true"/>
          <w:lang w:bidi="ar-SA"/>
        </w:rPr>
        <w:t xml:space="preserve">» </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49" w:name="__RefHeading___Toc1375416_222507752"/>
      <w:bookmarkStart w:id="750" w:name="_Toc288"/>
      <w:bookmarkEnd w:id="749"/>
      <w:r>
        <w:rPr>
          <w:rtl w:val="true"/>
        </w:rPr>
        <w:t>فصل</w:t>
      </w:r>
      <w:r>
        <w:rPr>
          <w:rtl w:val="true"/>
        </w:rPr>
        <w:t>:</w:t>
      </w:r>
      <w:bookmarkEnd w:id="750"/>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حفص بن البختريّ،عن أبي عبد اللّه </w:t>
      </w:r>
      <w:bookmarkStart w:id="751" w:name="pg12681_129032"/>
    </w:p>
    <w:p>
      <w:pPr>
        <w:pStyle w:val="BookText"/>
        <w:rPr/>
      </w:pPr>
      <w:bookmarkEnd w:id="751"/>
      <w:r>
        <w:rPr>
          <w:rFonts w:ascii="Amiri" w:hAnsi="Amiri" w:eastAsia="Amiri" w:cs="Amiri"/>
          <w:color w:val="111111"/>
          <w:sz w:val="28"/>
          <w:sz w:val="28"/>
          <w:szCs w:val="28"/>
          <w:rtl w:val="true"/>
          <w:lang w:bidi="ar-SA"/>
        </w:rPr>
        <w:t>عليه السلام في المجاور بمكّة يخرج إلى أهله،ثمّ يرجع إلى مكّة،بأيّ شيء يدخل؟فقال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مقامه بمكّة أكثر من ستّة أشهر فلا يتمتّع،و إن كان أقلّ من ستّة أشهر فله أن يتمتّع</w:t>
      </w:r>
      <w:r>
        <w:rPr>
          <w:rFonts w:eastAsia="Amiri" w:cs="Amiri" w:ascii="Amiri" w:hAnsi="Amiri"/>
          <w:color w:val="111111"/>
          <w:sz w:val="28"/>
          <w:szCs w:val="28"/>
          <w:rtl w:val="true"/>
          <w:lang w:bidi="ar-SA"/>
        </w:rPr>
        <w:t xml:space="preserve">» </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الحسين </w:t>
      </w:r>
      <w:r>
        <w:rPr>
          <w:rStyle w:val="FootnoteAnchor"/>
          <w:rtl w:val="true"/>
        </w:rPr>
        <w:footnoteReference w:id="1055"/>
      </w:r>
      <w:r>
        <w:rPr>
          <w:rFonts w:ascii="Amiri" w:hAnsi="Amiri" w:eastAsia="Amiri" w:cs="Amiri"/>
          <w:color w:val="111111"/>
          <w:sz w:val="28"/>
          <w:sz w:val="28"/>
          <w:szCs w:val="28"/>
          <w:rtl w:val="true"/>
          <w:lang w:bidi="ar-SA"/>
        </w:rPr>
        <w:t>بن عثمان و غيره،عمّن ذكره،عن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أقام بمكّة خمسة أشهر،فليس له أن يتمتّع</w:t>
      </w:r>
      <w:r>
        <w:rPr>
          <w:rFonts w:eastAsia="Amiri" w:cs="Amiri" w:ascii="Amiri" w:hAnsi="Amiri"/>
          <w:color w:val="111111"/>
          <w:sz w:val="28"/>
          <w:szCs w:val="28"/>
          <w:rtl w:val="true"/>
          <w:lang w:bidi="ar-SA"/>
        </w:rPr>
        <w:t xml:space="preserve">» </w:t>
      </w:r>
      <w:r>
        <w:rPr>
          <w:rStyle w:val="FootnoteAnchor"/>
          <w:rtl w:val="true"/>
        </w:rPr>
        <w:footnoteReference w:id="10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بيّنّا هذا فيما تقدّم </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 عن محمّد بن مسلم،عن أحدهما عليهما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أقام بمكّة سنة فهو بمنزلة أهل مكّة</w:t>
      </w:r>
      <w:r>
        <w:rPr>
          <w:rFonts w:eastAsia="Amiri" w:cs="Amiri" w:ascii="Amiri" w:hAnsi="Amiri"/>
          <w:color w:val="111111"/>
          <w:sz w:val="28"/>
          <w:szCs w:val="28"/>
          <w:rtl w:val="true"/>
          <w:lang w:bidi="ar-SA"/>
        </w:rPr>
        <w:t xml:space="preserve">» </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 عن حمّاد بن عثمان،عن أبي عبد اللّه عليه السلام في حاضري المسجد الحرام،قال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دون الأوقات إلى مكّة</w:t>
      </w:r>
      <w:r>
        <w:rPr>
          <w:rFonts w:eastAsia="Amiri" w:cs="Amiri" w:ascii="Amiri" w:hAnsi="Amiri"/>
          <w:color w:val="111111"/>
          <w:sz w:val="28"/>
          <w:szCs w:val="28"/>
          <w:rtl w:val="true"/>
          <w:lang w:bidi="ar-SA"/>
        </w:rPr>
        <w:t xml:space="preserve">» </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52" w:name="__RefHeading___Toc1375418_222507752"/>
      <w:bookmarkStart w:id="753" w:name="_Toc289"/>
      <w:bookmarkEnd w:id="752"/>
      <w:r>
        <w:rPr>
          <w:rtl w:val="true"/>
        </w:rPr>
        <w:t>فصل</w:t>
      </w:r>
      <w:r>
        <w:rPr>
          <w:rtl w:val="true"/>
        </w:rPr>
        <w:t>:</w:t>
      </w:r>
      <w:bookmarkEnd w:id="753"/>
    </w:p>
    <w:p>
      <w:pPr>
        <w:pStyle w:val="BookText"/>
        <w:rPr/>
      </w:pPr>
      <w:r>
        <w:rPr>
          <w:rFonts w:ascii="Amiri" w:hAnsi="Amiri" w:eastAsia="Amiri" w:cs="Amiri"/>
          <w:color w:val="111111"/>
          <w:sz w:val="28"/>
          <w:sz w:val="28"/>
          <w:szCs w:val="28"/>
          <w:rtl w:val="true"/>
          <w:lang w:bidi="ar-SA"/>
        </w:rPr>
        <w:t>روى الشيخ عن عمرو بن حريث الصيرفيّ،قال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p>
    <w:p>
      <w:pPr>
        <w:pStyle w:val="BookText"/>
        <w:rPr/>
      </w:pPr>
      <w:r>
        <w:rPr>
          <w:rFonts w:ascii="Amiri" w:hAnsi="Amiri" w:eastAsia="Amiri" w:cs="Amiri"/>
          <w:color w:val="111111"/>
          <w:sz w:val="28"/>
          <w:sz w:val="28"/>
          <w:szCs w:val="28"/>
          <w:rtl w:val="true"/>
          <w:lang w:bidi="ar-SA"/>
        </w:rPr>
        <w:t>و هو بمكّة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أين أهلّ بالحجّ؟</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شئت من رحلك،و إن شئت من المسجد،و إن شئت من الطريق</w:t>
      </w:r>
      <w:r>
        <w:rPr>
          <w:rFonts w:eastAsia="Amiri" w:cs="Amiri" w:ascii="Amiri" w:hAnsi="Amiri"/>
          <w:color w:val="111111"/>
          <w:sz w:val="28"/>
          <w:szCs w:val="28"/>
          <w:rtl w:val="true"/>
          <w:lang w:bidi="ar-SA"/>
        </w:rPr>
        <w:t xml:space="preserve">» </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 xml:space="preserve">. </w:t>
      </w:r>
      <w:bookmarkStart w:id="754" w:name="pg12681_129033"/>
    </w:p>
    <w:p>
      <w:pPr>
        <w:pStyle w:val="Heading6"/>
        <w:numPr>
          <w:ilvl w:val="5"/>
          <w:numId w:val="1"/>
        </w:numPr>
        <w:rPr/>
      </w:pPr>
      <w:bookmarkStart w:id="755" w:name="__RefHeading___Toc1375420_222507752"/>
      <w:bookmarkStart w:id="756" w:name="_Toc290"/>
      <w:bookmarkEnd w:id="754"/>
      <w:bookmarkEnd w:id="755"/>
      <w:r>
        <w:rPr>
          <w:rtl w:val="true"/>
        </w:rPr>
        <w:t>فصل</w:t>
      </w:r>
      <w:r>
        <w:rPr>
          <w:rtl w:val="true"/>
        </w:rPr>
        <w:t>:</w:t>
      </w:r>
      <w:bookmarkEnd w:id="756"/>
    </w:p>
    <w:p>
      <w:pPr>
        <w:pStyle w:val="BookText"/>
        <w:rPr/>
      </w:pPr>
      <w:r>
        <w:rPr>
          <w:rFonts w:ascii="Amiri" w:hAnsi="Amiri" w:eastAsia="Amiri" w:cs="Amiri"/>
          <w:color w:val="111111"/>
          <w:sz w:val="28"/>
          <w:sz w:val="28"/>
          <w:szCs w:val="28"/>
          <w:rtl w:val="true"/>
          <w:lang w:bidi="ar-SA"/>
        </w:rPr>
        <w:t>قد بيّنّا أنّه يجوز للمتمتّع تقديم الطواف و السعي للحجّ</w:t>
      </w:r>
    </w:p>
    <w:p>
      <w:pPr>
        <w:pStyle w:val="BookText"/>
        <w:rPr/>
      </w:pPr>
      <w:r>
        <w:rPr>
          <w:rStyle w:val="FootnoteAnchor"/>
          <w:rtl w:val="true"/>
        </w:rPr>
        <w:footnoteReference w:id="1061"/>
      </w:r>
      <w:r>
        <w:rPr>
          <w:rFonts w:ascii="Amiri" w:hAnsi="Amiri" w:eastAsia="Amiri" w:cs="Amiri"/>
          <w:color w:val="111111"/>
          <w:sz w:val="28"/>
          <w:sz w:val="28"/>
          <w:szCs w:val="28"/>
          <w:rtl w:val="true"/>
          <w:lang w:bidi="ar-SA"/>
        </w:rPr>
        <w:t>،رواه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جميل،عن أبي عبد اللّه عليه السلام أنّه سئل عن المتمتّع يقدّم طوافه و سعيه في الحجّ،فقال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 سيّان قدّمت أو أخّرت</w:t>
      </w:r>
      <w:r>
        <w:rPr>
          <w:rFonts w:eastAsia="Amiri" w:cs="Amiri" w:ascii="Amiri" w:hAnsi="Amiri"/>
          <w:color w:val="111111"/>
          <w:sz w:val="28"/>
          <w:szCs w:val="28"/>
          <w:rtl w:val="true"/>
          <w:lang w:bidi="ar-SA"/>
        </w:rPr>
        <w:t xml:space="preserve">» </w:t>
      </w:r>
      <w:r>
        <w:rPr>
          <w:rStyle w:val="FootnoteAnchor"/>
          <w:rtl w:val="true"/>
        </w:rPr>
        <w:footnoteReference w:id="10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الصحيح عن عبد الرحمن بن الحجّاج،قال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إبراهيم عليه السلام عن الرجل يتمتّع ثمّ يهلّ بالحجّ،و يطوف بالبيت،و يسعى بين الصفا و المروة قبل خروجه إلى منى،فقال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كذا البحث في القارن و المفرد على ما رواه الشيخ عن حمّاد بن عثمان،عن ابن أبي عمير،قال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مفرد الحجّ يعجّل طوافه أو يؤخّره؟قال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و اللّه سواء،عجّله أو أخّره</w:t>
      </w:r>
      <w:r>
        <w:rPr>
          <w:rFonts w:eastAsia="Amiri" w:cs="Amiri" w:ascii="Amiri" w:hAnsi="Amiri"/>
          <w:color w:val="111111"/>
          <w:sz w:val="28"/>
          <w:szCs w:val="28"/>
          <w:rtl w:val="true"/>
          <w:lang w:bidi="ar-SA"/>
        </w:rPr>
        <w:t xml:space="preserve">» </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الموثّق عن زرارة،قال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 عن مفرد الحجّ يقدّم طوافه أو يؤخّره؟قال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رجل إلى جنبه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شيخي لم يكن يفعل ذلك،كان إذا قدم أقام بفخّ حتّى إذا راح الناس إلى منى راح معهم،قال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شيخك؟فقال عليّ بن الحسين عليهما السلام،فسألت عن الرجل فإذا هو أخو عليّ بن الحسين عليهما السلام لأمّه </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 xml:space="preserve">. </w:t>
      </w:r>
      <w:bookmarkStart w:id="757" w:name="pg12681_129034"/>
    </w:p>
    <w:p>
      <w:pPr>
        <w:pStyle w:val="Heading6"/>
        <w:numPr>
          <w:ilvl w:val="5"/>
          <w:numId w:val="1"/>
        </w:numPr>
        <w:rPr/>
      </w:pPr>
      <w:bookmarkStart w:id="758" w:name="__RefHeading___Toc1375422_222507752"/>
      <w:bookmarkStart w:id="759" w:name="_Toc291"/>
      <w:bookmarkEnd w:id="757"/>
      <w:bookmarkEnd w:id="758"/>
      <w:r>
        <w:rPr>
          <w:rtl w:val="true"/>
        </w:rPr>
        <w:t>فصل</w:t>
      </w:r>
      <w:r>
        <w:rPr>
          <w:rtl w:val="true"/>
        </w:rPr>
        <w:t>:</w:t>
      </w:r>
      <w:bookmarkEnd w:id="759"/>
    </w:p>
    <w:p>
      <w:pPr>
        <w:pStyle w:val="BookText"/>
        <w:rPr/>
      </w:pPr>
      <w:r>
        <w:rPr>
          <w:rFonts w:ascii="Amiri" w:hAnsi="Amiri" w:eastAsia="Amiri" w:cs="Amiri"/>
          <w:color w:val="111111"/>
          <w:sz w:val="28"/>
          <w:sz w:val="28"/>
          <w:szCs w:val="28"/>
          <w:rtl w:val="true"/>
          <w:lang w:bidi="ar-SA"/>
        </w:rPr>
        <w:t>المشي مع القدرة أفضل من الركوب إذا لم يضعفه عن أداء الواجبات</w:t>
      </w:r>
    </w:p>
    <w:p>
      <w:pPr>
        <w:pStyle w:val="BookText"/>
        <w:rPr/>
      </w:pPr>
      <w:r>
        <w:rPr>
          <w:rFonts w:ascii="Amiri" w:hAnsi="Amiri" w:eastAsia="Amiri" w:cs="Amiri"/>
          <w:color w:val="111111"/>
          <w:sz w:val="28"/>
          <w:sz w:val="28"/>
          <w:szCs w:val="28"/>
          <w:rtl w:val="true"/>
          <w:lang w:bidi="ar-SA"/>
        </w:rPr>
        <w:t>،و لو أضعفه كان الركوب أفضل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سنان،عن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عبد اللّه بشيء أشدّ من المشي و لا أفضل</w:t>
      </w:r>
      <w:r>
        <w:rPr>
          <w:rFonts w:eastAsia="Amiri" w:cs="Amiri" w:ascii="Amiri" w:hAnsi="Amiri"/>
          <w:color w:val="111111"/>
          <w:sz w:val="28"/>
          <w:szCs w:val="28"/>
          <w:rtl w:val="true"/>
          <w:lang w:bidi="ar-SA"/>
        </w:rPr>
        <w:t xml:space="preserve">» </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 عن الحلبيّ،قال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فضل المشي،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الحسن بن عليّ عليه السلام قاسم ربّه ثلاث مرّات،حتّى نعلا و نعلا، و ثوبا و ثوبا،و دينارا و دينارا،و حجّ عشرين حجّة ماشيا على قدميه</w:t>
      </w:r>
      <w:r>
        <w:rPr>
          <w:rFonts w:eastAsia="Amiri" w:cs="Amiri" w:ascii="Amiri" w:hAnsi="Amiri"/>
          <w:color w:val="111111"/>
          <w:sz w:val="28"/>
          <w:szCs w:val="28"/>
          <w:rtl w:val="true"/>
          <w:lang w:bidi="ar-SA"/>
        </w:rPr>
        <w:t xml:space="preserve">» </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محمّد بن إسماعيل بن رجاء الزبيديّ </w:t>
      </w:r>
      <w:r>
        <w:rPr>
          <w:rStyle w:val="FootnoteAnchor"/>
          <w:rtl w:val="true"/>
        </w:rPr>
        <w:footnoteReference w:id="1068"/>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عبد اللّه بشيء أفضل من المشي</w:t>
      </w:r>
      <w:r>
        <w:rPr>
          <w:rFonts w:eastAsia="Amiri" w:cs="Amiri" w:ascii="Amiri" w:hAnsi="Amiri"/>
          <w:color w:val="111111"/>
          <w:sz w:val="28"/>
          <w:szCs w:val="28"/>
          <w:rtl w:val="true"/>
          <w:lang w:bidi="ar-SA"/>
        </w:rPr>
        <w:t xml:space="preserve">» </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روى الشيخ عن رفاعة،قال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أبا عبد اللّه عليه السلام رجل،الركوب أفضل أم المشي؟فقال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الركوب أفضل من المشي؛لأنّ رسول اللّه صلّى اللّه عليه </w:t>
      </w:r>
    </w:p>
    <w:p>
      <w:pPr>
        <w:pStyle w:val="BookText"/>
        <w:rPr/>
      </w:pPr>
      <w:r>
        <w:rPr>
          <w:rFonts w:ascii="Amiri" w:hAnsi="Amiri" w:eastAsia="Amiri" w:cs="Amiri"/>
          <w:color w:val="111111"/>
          <w:sz w:val="28"/>
          <w:sz w:val="28"/>
          <w:szCs w:val="28"/>
          <w:rtl w:val="true"/>
          <w:lang w:bidi="ar-SA"/>
        </w:rPr>
        <w:t>و آله ركب</w:t>
      </w:r>
      <w:r>
        <w:rPr>
          <w:rFonts w:eastAsia="Amiri" w:cs="Amiri" w:ascii="Amiri" w:hAnsi="Amiri"/>
          <w:color w:val="111111"/>
          <w:sz w:val="28"/>
          <w:szCs w:val="28"/>
          <w:rtl w:val="true"/>
          <w:lang w:bidi="ar-SA"/>
        </w:rPr>
        <w:t xml:space="preserve">» </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سأل سيف التمّار أبا عبد اللّه عليه السلام،أيّ شيء أحبّ إليك،نمشي أو نركب؟فقال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تركبون أحبّ إليّ،فإنّ ذلك أقوى على الدعاء و العبادة</w:t>
      </w:r>
      <w:r>
        <w:rPr>
          <w:rFonts w:eastAsia="Amiri" w:cs="Amiri" w:ascii="Amiri" w:hAnsi="Amiri"/>
          <w:color w:val="111111"/>
          <w:sz w:val="28"/>
          <w:szCs w:val="28"/>
          <w:rtl w:val="true"/>
          <w:lang w:bidi="ar-SA"/>
        </w:rPr>
        <w:t xml:space="preserve">» </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هذان الخبران محمولان على من يضعفه المشي عن الوظائف الشرعيّة نفلها و فرضها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مفهوم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ذلك أقوى على العبادة و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يحمل على من يركب و يسبق إلى مكّة فيكثر من العبادة هناك قبل وصول المشاة؛لما رواه الشيخ عن هشام بن سالم،قال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دخلنا على أبي عبد اللّه عليه السلام أنا و عنبسة بن مصعب،و بضعة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w:t>
      </w:r>
      <w:r>
        <w:rPr>
          <w:rFonts w:eastAsia="Amiri" w:cs="Amiri" w:ascii="Amiri" w:hAnsi="Amiri"/>
          <w:color w:val="111111"/>
          <w:sz w:val="28"/>
          <w:szCs w:val="28"/>
          <w:rtl w:val="true"/>
          <w:lang w:bidi="ar-SA"/>
        </w:rPr>
        <w:t xml:space="preserve">] </w:t>
      </w:r>
      <w:r>
        <w:rPr>
          <w:rStyle w:val="FootnoteAnchor"/>
          <w:rtl w:val="true"/>
        </w:rPr>
        <w:footnoteReference w:id="1072"/>
      </w:r>
      <w:r>
        <w:rPr>
          <w:rFonts w:ascii="Amiri" w:hAnsi="Amiri" w:eastAsia="Amiri" w:cs="Amiri"/>
          <w:color w:val="111111"/>
          <w:sz w:val="28"/>
          <w:sz w:val="28"/>
          <w:szCs w:val="28"/>
          <w:rtl w:val="true"/>
          <w:lang w:bidi="ar-SA"/>
        </w:rPr>
        <w:t>من أصحابنا،فقلنا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 اللّه فداك، أيّهما أفضل المشي أو الركوب؟فقال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عبد اللّه بشيء أفضل من المشي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أيّما أفضل،نركب إلى مكّة نعجّل فنقيم بها إلى أن يقدم الماشي أو نمشي؟فقال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الركوب أفضل</w:t>
      </w:r>
      <w:r>
        <w:rPr>
          <w:rFonts w:eastAsia="Amiri" w:cs="Amiri" w:ascii="Amiri" w:hAnsi="Amiri"/>
          <w:color w:val="111111"/>
          <w:sz w:val="28"/>
          <w:szCs w:val="28"/>
          <w:rtl w:val="true"/>
          <w:lang w:bidi="ar-SA"/>
        </w:rPr>
        <w:t xml:space="preserve">» </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يحمل على من يساق معه المحامل ليركب إذا احتاج،فإنّ المشي له أفضل؛ لما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الموثّق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بكير،قال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نريد الخروج إلى مكّة؟قال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تمشوا و اركبوا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أصلحك اللّه إنّه بلغنا أنّ الحسن بن عليّ عليهما السلام حجّ عشرين حجّة ماشيا،فقال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w:t>
      </w:r>
      <w:bookmarkStart w:id="760" w:name="pg12681_129036"/>
    </w:p>
    <w:p>
      <w:pPr>
        <w:pStyle w:val="BookText"/>
        <w:rPr/>
      </w:pPr>
      <w:bookmarkEnd w:id="760"/>
      <w:r>
        <w:rPr>
          <w:rFonts w:ascii="Amiri" w:hAnsi="Amiri" w:eastAsia="Amiri" w:cs="Amiri"/>
          <w:color w:val="111111"/>
          <w:sz w:val="28"/>
          <w:sz w:val="28"/>
          <w:szCs w:val="28"/>
          <w:rtl w:val="true"/>
          <w:lang w:bidi="ar-SA"/>
        </w:rPr>
        <w:t>الحسن بن عليّ عليهما السلام كان يمشي و تساق معه محامله و رحاله</w:t>
      </w:r>
      <w:r>
        <w:rPr>
          <w:rFonts w:eastAsia="Amiri" w:cs="Amiri" w:ascii="Amiri" w:hAnsi="Amiri"/>
          <w:color w:val="111111"/>
          <w:sz w:val="28"/>
          <w:szCs w:val="28"/>
          <w:rtl w:val="true"/>
          <w:lang w:bidi="ar-SA"/>
        </w:rPr>
        <w:t xml:space="preserve">» </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61" w:name="__RefHeading___Toc1375424_222507752"/>
      <w:bookmarkStart w:id="762" w:name="_Toc292"/>
      <w:bookmarkEnd w:id="761"/>
      <w:r>
        <w:rPr>
          <w:rtl w:val="true"/>
        </w:rPr>
        <w:t>فصل</w:t>
      </w:r>
      <w:r>
        <w:rPr>
          <w:rtl w:val="true"/>
        </w:rPr>
        <w:t>:</w:t>
      </w:r>
      <w:bookmarkEnd w:id="762"/>
    </w:p>
    <w:p>
      <w:pPr>
        <w:pStyle w:val="BookText"/>
        <w:rPr/>
      </w:pPr>
      <w:r>
        <w:rPr>
          <w:rFonts w:ascii="Amiri" w:hAnsi="Amiri" w:eastAsia="Amiri" w:cs="Amiri"/>
          <w:color w:val="111111"/>
          <w:sz w:val="28"/>
          <w:sz w:val="28"/>
          <w:szCs w:val="28"/>
          <w:rtl w:val="true"/>
          <w:lang w:bidi="ar-SA"/>
        </w:rPr>
        <w:t>إذا حجّ ماشيا،انقطع المشي برمي الجمرة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الشيخ عن جميل،قال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حججت ماشيا فرميت الجمرة فقد انقطع المشي</w:t>
      </w:r>
      <w:r>
        <w:rPr>
          <w:rFonts w:eastAsia="Amiri" w:cs="Amiri" w:ascii="Amiri" w:hAnsi="Amiri"/>
          <w:color w:val="111111"/>
          <w:sz w:val="28"/>
          <w:szCs w:val="28"/>
          <w:rtl w:val="true"/>
          <w:lang w:bidi="ar-SA"/>
        </w:rPr>
        <w:t xml:space="preserve">» </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لأنّه حينئذ قد أكمل أفعال الحجّ،فيسقط عنه ما وجب عليه</w:t>
      </w:r>
      <w:r>
        <w:rPr>
          <w:rFonts w:eastAsia="Amiri" w:cs="Amiri" w:ascii="Amiri" w:hAnsi="Amiri"/>
          <w:color w:val="111111"/>
          <w:sz w:val="28"/>
          <w:szCs w:val="28"/>
          <w:rtl w:val="true"/>
          <w:lang w:bidi="ar-SA"/>
        </w:rPr>
        <w:t>.</w:t>
      </w:r>
    </w:p>
    <w:p>
      <w:pPr>
        <w:pStyle w:val="Heading6"/>
        <w:numPr>
          <w:ilvl w:val="5"/>
          <w:numId w:val="1"/>
        </w:numPr>
        <w:rPr/>
      </w:pPr>
      <w:bookmarkStart w:id="763" w:name="__RefHeading___Toc1375426_222507752"/>
      <w:bookmarkStart w:id="764" w:name="_Toc293"/>
      <w:bookmarkEnd w:id="763"/>
      <w:r>
        <w:rPr>
          <w:rtl w:val="true"/>
        </w:rPr>
        <w:t>فصل</w:t>
      </w:r>
      <w:r>
        <w:rPr>
          <w:rtl w:val="true"/>
        </w:rPr>
        <w:t>:</w:t>
      </w:r>
      <w:bookmarkEnd w:id="764"/>
    </w:p>
    <w:p>
      <w:pPr>
        <w:pStyle w:val="BookText"/>
        <w:rPr/>
      </w:pPr>
      <w:r>
        <w:rPr>
          <w:rFonts w:ascii="Amiri" w:hAnsi="Amiri" w:eastAsia="Amiri" w:cs="Amiri"/>
          <w:color w:val="111111"/>
          <w:sz w:val="28"/>
          <w:sz w:val="28"/>
          <w:szCs w:val="28"/>
          <w:rtl w:val="true"/>
          <w:lang w:bidi="ar-SA"/>
        </w:rPr>
        <w:t>الحرم أفضل من عرفة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حفص و هشام بن الحكم،أنّهما سألا أبا عبد اللّه عليه السلام أيّهما </w:t>
      </w:r>
      <w:r>
        <w:rPr>
          <w:rStyle w:val="FootnoteAnchor"/>
          <w:rtl w:val="true"/>
        </w:rPr>
        <w:footnoteReference w:id="1076"/>
      </w:r>
      <w:r>
        <w:rPr>
          <w:rFonts w:ascii="Amiri" w:hAnsi="Amiri" w:eastAsia="Amiri" w:cs="Amiri"/>
          <w:color w:val="111111"/>
          <w:sz w:val="28"/>
          <w:sz w:val="28"/>
          <w:szCs w:val="28"/>
          <w:rtl w:val="true"/>
          <w:lang w:bidi="ar-SA"/>
        </w:rPr>
        <w:t>أفضل الحرم أو عرفة؟فقال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لم تكن عرفات في الحرم؟قال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جعلها اللّه</w:t>
      </w:r>
      <w:r>
        <w:rPr>
          <w:rFonts w:eastAsia="Amiri" w:cs="Amiri" w:ascii="Amiri" w:hAnsi="Amiri"/>
          <w:color w:val="111111"/>
          <w:sz w:val="28"/>
          <w:szCs w:val="28"/>
          <w:rtl w:val="true"/>
          <w:lang w:bidi="ar-SA"/>
        </w:rPr>
        <w:t xml:space="preserve">» </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65" w:name="__RefHeading___Toc1375428_222507752"/>
      <w:bookmarkStart w:id="766" w:name="_Toc294"/>
      <w:bookmarkEnd w:id="765"/>
      <w:r>
        <w:rPr>
          <w:rtl w:val="true"/>
        </w:rPr>
        <w:t>فصل</w:t>
      </w:r>
      <w:r>
        <w:rPr>
          <w:rtl w:val="true"/>
        </w:rPr>
        <w:t>:</w:t>
      </w:r>
      <w:bookmarkEnd w:id="766"/>
    </w:p>
    <w:p>
      <w:pPr>
        <w:pStyle w:val="BookText"/>
        <w:rPr/>
      </w:pPr>
      <w:r>
        <w:rPr>
          <w:rFonts w:ascii="Amiri" w:hAnsi="Amiri" w:eastAsia="Amiri" w:cs="Amiri"/>
          <w:color w:val="111111"/>
          <w:sz w:val="28"/>
          <w:sz w:val="28"/>
          <w:szCs w:val="28"/>
          <w:rtl w:val="true"/>
          <w:lang w:bidi="ar-SA"/>
        </w:rPr>
        <w:t>و يوم عرفة شريف يستحبّ فيه الغسل</w:t>
      </w:r>
    </w:p>
    <w:p>
      <w:pPr>
        <w:pStyle w:val="BookText"/>
        <w:rPr/>
      </w:pPr>
      <w:r>
        <w:rPr>
          <w:rFonts w:ascii="Amiri" w:hAnsi="Amiri" w:eastAsia="Amiri" w:cs="Amiri"/>
          <w:color w:val="111111"/>
          <w:sz w:val="28"/>
          <w:sz w:val="28"/>
          <w:szCs w:val="28"/>
          <w:rtl w:val="true"/>
          <w:lang w:bidi="ar-SA"/>
        </w:rPr>
        <w:t>،روى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معاوية بن عمّار،عن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المشهود يوم عرفة</w:t>
      </w:r>
      <w:r>
        <w:rPr>
          <w:rFonts w:eastAsia="Amiri" w:cs="Amiri" w:ascii="Amiri" w:hAnsi="Amiri"/>
          <w:color w:val="111111"/>
          <w:sz w:val="28"/>
          <w:szCs w:val="28"/>
          <w:rtl w:val="true"/>
          <w:lang w:bidi="ar-SA"/>
        </w:rPr>
        <w:t xml:space="preserve">» </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عبد الرحمن بن سيابة،قال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عليه السلام عن غسل يوم </w:t>
      </w:r>
      <w:bookmarkStart w:id="767" w:name="pg12681_129037"/>
    </w:p>
    <w:p>
      <w:pPr>
        <w:pStyle w:val="BookText"/>
        <w:rPr/>
      </w:pPr>
      <w:bookmarkEnd w:id="767"/>
      <w:r>
        <w:rPr>
          <w:rFonts w:ascii="Amiri" w:hAnsi="Amiri" w:eastAsia="Amiri" w:cs="Amiri"/>
          <w:color w:val="111111"/>
          <w:sz w:val="28"/>
          <w:sz w:val="28"/>
          <w:szCs w:val="28"/>
          <w:rtl w:val="true"/>
          <w:lang w:bidi="ar-SA"/>
        </w:rPr>
        <w:t>عرفة في الأمصار؟فقال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اغتسل أينما كنت</w:t>
      </w:r>
      <w:r>
        <w:rPr>
          <w:rFonts w:eastAsia="Amiri" w:cs="Amiri" w:ascii="Amiri" w:hAnsi="Amiri"/>
          <w:color w:val="111111"/>
          <w:sz w:val="28"/>
          <w:szCs w:val="28"/>
          <w:rtl w:val="true"/>
          <w:lang w:bidi="ar-SA"/>
        </w:rPr>
        <w:t xml:space="preserve">» </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يستحبّ أيضا فيه الصلاة مائة ركعة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الشيخ عن إبراهيم بن أبي البلاد،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بلال المكّيّ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أبا عبد اللّه عليه السلام بعرفة أتى بخمسين نواة،و كان يصلّي بقل هو اللّه أحد،و صلّى مائة ركعة بقل هو اللّه أحد و ختمها بآية الكرسيّ،فقلت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ما رأيت أحدا منكم صلّى هذه الصلاة هاهنا؛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شهد هذا الموضع نبيّ و لا وصيّ نبيّ،إلاّ صلّى هذه الصلاة</w:t>
      </w:r>
      <w:r>
        <w:rPr>
          <w:rFonts w:eastAsia="Amiri" w:cs="Amiri" w:ascii="Amiri" w:hAnsi="Amiri"/>
          <w:color w:val="111111"/>
          <w:sz w:val="28"/>
          <w:szCs w:val="28"/>
          <w:rtl w:val="true"/>
          <w:lang w:bidi="ar-SA"/>
        </w:rPr>
        <w:t xml:space="preserve">» </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يستحبّ التعريف فيه في الأمصار،فيجتمع المؤمنون،و يدعون إلى اللّه تعالى، فإنّه عظيم البركة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الشيخ عن طلحة بن زيد،عن أبيه،عن عليّ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عرفة إلاّ بمكّة،و لا بأس أن يجتمعوا في الأمصار يوم عرفة،يدعون اللّه</w:t>
      </w:r>
      <w:r>
        <w:rPr>
          <w:rFonts w:eastAsia="Amiri" w:cs="Amiri" w:ascii="Amiri" w:hAnsi="Amiri"/>
          <w:color w:val="111111"/>
          <w:sz w:val="28"/>
          <w:szCs w:val="28"/>
          <w:rtl w:val="true"/>
          <w:lang w:bidi="ar-SA"/>
        </w:rPr>
        <w:t xml:space="preserve">» </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ينبغي أن لا يقف الإنسان فيه إلاّ بوضوء؛لما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جعفر،عن أخيه موسى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عن الرجل هل يصلح له أن يقف بعرفات على غير وضوء؟قال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يصلح إلاّ و هو على وضوء</w:t>
      </w:r>
      <w:r>
        <w:rPr>
          <w:rFonts w:eastAsia="Amiri" w:cs="Amiri" w:ascii="Amiri" w:hAnsi="Amiri"/>
          <w:color w:val="111111"/>
          <w:sz w:val="28"/>
          <w:szCs w:val="28"/>
          <w:rtl w:val="true"/>
          <w:lang w:bidi="ar-SA"/>
        </w:rPr>
        <w:t xml:space="preserve">» </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68" w:name="__RefHeading___Toc1375430_222507752"/>
      <w:bookmarkStart w:id="769" w:name="_Toc295"/>
      <w:bookmarkEnd w:id="768"/>
      <w:r>
        <w:rPr>
          <w:rtl w:val="true"/>
        </w:rPr>
        <w:t>فصل</w:t>
      </w:r>
      <w:r>
        <w:rPr>
          <w:rtl w:val="true"/>
        </w:rPr>
        <w:t>:</w:t>
      </w:r>
      <w:bookmarkEnd w:id="769"/>
    </w:p>
    <w:p>
      <w:pPr>
        <w:pStyle w:val="BookText"/>
        <w:rPr/>
      </w:pPr>
      <w:r>
        <w:rPr>
          <w:rFonts w:ascii="Amiri" w:hAnsi="Amiri" w:eastAsia="Amiri" w:cs="Amiri"/>
          <w:color w:val="111111"/>
          <w:sz w:val="28"/>
          <w:sz w:val="28"/>
          <w:szCs w:val="28"/>
          <w:rtl w:val="true"/>
          <w:lang w:bidi="ar-SA"/>
        </w:rPr>
        <w:t>و لا بأس بالنظر إلى فرج المرأة و الجارية بعد الحلق</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يقطين،عن أبي الحسن الماضي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قال لامرأته أو لجاريته بمنى بعد ما حلق و لم يطف بالبيت و لم يسع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اطرحي </w:t>
      </w:r>
      <w:bookmarkStart w:id="770" w:name="pg12681_129038"/>
    </w:p>
    <w:p>
      <w:pPr>
        <w:pStyle w:val="BookText"/>
        <w:rPr/>
      </w:pPr>
      <w:bookmarkEnd w:id="770"/>
      <w:r>
        <w:rPr>
          <w:rFonts w:ascii="Amiri" w:hAnsi="Amiri" w:eastAsia="Amiri" w:cs="Amiri"/>
          <w:color w:val="111111"/>
          <w:sz w:val="28"/>
          <w:sz w:val="28"/>
          <w:szCs w:val="28"/>
          <w:rtl w:val="true"/>
          <w:lang w:bidi="ar-SA"/>
        </w:rPr>
        <w:t>ثوبك و نظر إلى فرجها،ما عليه؟قال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شيء عليه إذا لم يكن غير النظر</w:t>
      </w:r>
      <w:r>
        <w:rPr>
          <w:rFonts w:eastAsia="Amiri" w:cs="Amiri" w:ascii="Amiri" w:hAnsi="Amiri"/>
          <w:color w:val="111111"/>
          <w:sz w:val="28"/>
          <w:szCs w:val="28"/>
          <w:rtl w:val="true"/>
          <w:lang w:bidi="ar-SA"/>
        </w:rPr>
        <w:t xml:space="preserve">» </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71" w:name="__RefHeading___Toc1375432_222507752"/>
      <w:bookmarkStart w:id="772" w:name="_Toc296"/>
      <w:bookmarkEnd w:id="771"/>
      <w:r>
        <w:rPr>
          <w:rtl w:val="true"/>
        </w:rPr>
        <w:t>فصل</w:t>
      </w:r>
      <w:r>
        <w:rPr>
          <w:rtl w:val="true"/>
        </w:rPr>
        <w:t>:</w:t>
      </w:r>
      <w:bookmarkEnd w:id="772"/>
    </w:p>
    <w:p>
      <w:pPr>
        <w:pStyle w:val="BookText"/>
        <w:rPr/>
      </w:pPr>
      <w:r>
        <w:rPr>
          <w:rFonts w:ascii="Amiri" w:hAnsi="Amiri" w:eastAsia="Amiri" w:cs="Amiri"/>
          <w:color w:val="111111"/>
          <w:sz w:val="28"/>
          <w:sz w:val="28"/>
          <w:szCs w:val="28"/>
          <w:rtl w:val="true"/>
          <w:lang w:bidi="ar-SA"/>
        </w:rPr>
        <w:t>المملوك إذا تمتّع بإذن مولاه،وجب عليه الصوم،و إن ذبح عنه مولاه أجزأه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معاوية بن عمّار،عن أبي عبد اللّه عليه السلام،قال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المملوك المتمتّع،فقال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ما على الحرّ إمّا أضحيّة و إمّا صوم</w:t>
      </w:r>
      <w:r>
        <w:rPr>
          <w:rFonts w:eastAsia="Amiri" w:cs="Amiri" w:ascii="Amiri" w:hAnsi="Amiri"/>
          <w:color w:val="111111"/>
          <w:sz w:val="28"/>
          <w:szCs w:val="28"/>
          <w:rtl w:val="true"/>
          <w:lang w:bidi="ar-SA"/>
        </w:rPr>
        <w:t xml:space="preserve">» </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73" w:name="__RefHeading___Toc1375434_222507752"/>
      <w:bookmarkStart w:id="774" w:name="_Toc297"/>
      <w:bookmarkEnd w:id="773"/>
      <w:r>
        <w:rPr>
          <w:rtl w:val="true"/>
        </w:rPr>
        <w:t>فصل</w:t>
      </w:r>
      <w:r>
        <w:rPr>
          <w:rtl w:val="true"/>
        </w:rPr>
        <w:t>:</w:t>
      </w:r>
      <w:bookmarkEnd w:id="774"/>
    </w:p>
    <w:p>
      <w:pPr>
        <w:pStyle w:val="BookText"/>
        <w:rPr/>
      </w:pPr>
      <w:r>
        <w:rPr>
          <w:rFonts w:ascii="Amiri" w:hAnsi="Amiri" w:eastAsia="Amiri" w:cs="Amiri"/>
          <w:color w:val="111111"/>
          <w:sz w:val="28"/>
          <w:sz w:val="28"/>
          <w:szCs w:val="28"/>
          <w:rtl w:val="true"/>
          <w:lang w:bidi="ar-SA"/>
        </w:rPr>
        <w:t>من وجب عليه بدنة،أجزأته بقرة</w:t>
      </w:r>
    </w:p>
    <w:p>
      <w:pPr>
        <w:pStyle w:val="BookText"/>
        <w:rPr/>
      </w:pPr>
      <w:r>
        <w:rPr>
          <w:rFonts w:ascii="Amiri" w:hAnsi="Amiri" w:eastAsia="Amiri" w:cs="Amiri"/>
          <w:color w:val="111111"/>
          <w:sz w:val="28"/>
          <w:sz w:val="28"/>
          <w:szCs w:val="28"/>
          <w:rtl w:val="true"/>
          <w:lang w:bidi="ar-SA"/>
        </w:rPr>
        <w:t>،إلاّ أن يعني بدنة من الإبل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الشيخ عن السكونيّ،عن جعفر،عن أبيه،عن عليّ عليهم السلام،قال في الرجل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بدنة؟قال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تجزئ عنه بقرة،إلاّ أن يكون عنى بدنة من الإبل</w:t>
      </w:r>
      <w:r>
        <w:rPr>
          <w:rFonts w:eastAsia="Amiri" w:cs="Amiri" w:ascii="Amiri" w:hAnsi="Amiri"/>
          <w:color w:val="111111"/>
          <w:sz w:val="28"/>
          <w:szCs w:val="28"/>
          <w:rtl w:val="true"/>
          <w:lang w:bidi="ar-SA"/>
        </w:rPr>
        <w:t xml:space="preserve">» </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وجبت عليه بدنة في فداء و لم يجد،كان عليه سبع شياه،فإن لم يجد،صام ثمانية عشر يوما بمكّة أو في منزله؛لما رواه الشيخ عن داود الرقّيّ </w:t>
      </w:r>
      <w:r>
        <w:rPr>
          <w:rStyle w:val="FootnoteAnchor"/>
          <w:rtl w:val="true"/>
        </w:rPr>
        <w:footnoteReference w:id="1086"/>
      </w:r>
      <w:r>
        <w:rPr>
          <w:rFonts w:ascii="Amiri" w:hAnsi="Amiri" w:eastAsia="Amiri" w:cs="Amiri"/>
          <w:color w:val="111111"/>
          <w:sz w:val="28"/>
          <w:sz w:val="28"/>
          <w:szCs w:val="28"/>
          <w:rtl w:val="true"/>
          <w:lang w:bidi="ar-SA"/>
        </w:rPr>
        <w:t>،عن أبي عبد اللّه عليه السلام في الرجل يكون عليه بدنة واجبة في فداء،قال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يجد بدنة فسبع شياه،فإن لم يقدر،صام ثمانية عشر يوما بمكّة أو في منزله</w:t>
      </w:r>
      <w:r>
        <w:rPr>
          <w:rFonts w:eastAsia="Amiri" w:cs="Amiri" w:ascii="Amiri" w:hAnsi="Amiri"/>
          <w:color w:val="111111"/>
          <w:sz w:val="28"/>
          <w:szCs w:val="28"/>
          <w:rtl w:val="true"/>
          <w:lang w:bidi="ar-SA"/>
        </w:rPr>
        <w:t xml:space="preserve">» </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 xml:space="preserve">. </w:t>
      </w:r>
      <w:bookmarkStart w:id="775" w:name="pg12681_129039"/>
    </w:p>
    <w:p>
      <w:pPr>
        <w:pStyle w:val="Heading6"/>
        <w:numPr>
          <w:ilvl w:val="5"/>
          <w:numId w:val="1"/>
        </w:numPr>
        <w:rPr/>
      </w:pPr>
      <w:bookmarkStart w:id="776" w:name="__RefHeading___Toc1375436_222507752"/>
      <w:bookmarkStart w:id="777" w:name="_Toc298"/>
      <w:bookmarkEnd w:id="775"/>
      <w:bookmarkEnd w:id="776"/>
      <w:r>
        <w:rPr>
          <w:rtl w:val="true"/>
        </w:rPr>
        <w:t>فصل</w:t>
      </w:r>
      <w:r>
        <w:rPr>
          <w:rtl w:val="true"/>
        </w:rPr>
        <w:t>:</w:t>
      </w:r>
      <w:bookmarkEnd w:id="777"/>
    </w:p>
    <w:p>
      <w:pPr>
        <w:pStyle w:val="BookText"/>
        <w:rPr/>
      </w:pPr>
      <w:r>
        <w:rPr>
          <w:rFonts w:ascii="Amiri" w:hAnsi="Amiri" w:eastAsia="Amiri" w:cs="Amiri"/>
          <w:color w:val="111111"/>
          <w:sz w:val="28"/>
          <w:sz w:val="28"/>
          <w:szCs w:val="28"/>
          <w:rtl w:val="true"/>
          <w:lang w:bidi="ar-SA"/>
        </w:rPr>
        <w:t>لا يجزئ المهزول في النسك و قد تقدّم</w:t>
      </w:r>
    </w:p>
    <w:p>
      <w:pPr>
        <w:pStyle w:val="BookText"/>
        <w:rPr/>
      </w:pPr>
      <w:r>
        <w:rPr>
          <w:rStyle w:val="FootnoteAnchor"/>
          <w:rtl w:val="true"/>
        </w:rPr>
        <w:footnoteReference w:id="10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عن السكونيّ،عن جعفر،عن أبيه عليهما السلام،قال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صدقة رغيف خير من نسك مهزول</w:t>
      </w:r>
      <w:r>
        <w:rPr>
          <w:rFonts w:eastAsia="Amiri" w:cs="Amiri" w:ascii="Amiri" w:hAnsi="Amiri"/>
          <w:color w:val="111111"/>
          <w:sz w:val="28"/>
          <w:szCs w:val="28"/>
          <w:rtl w:val="true"/>
          <w:lang w:bidi="ar-SA"/>
        </w:rPr>
        <w:t xml:space="preserve">» </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يكره أن يطعم المشرك لحوم الأضاحيّ؛لأنّها استحبّت لمعونة الفقراء فلا يستعين بها غير المسلم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ابن سنان،عن أبي عبد اللّه عليه السلام أنّه كره أن يطعم المشرك من لحوم الأضاحيّ </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78" w:name="__RefHeading___Toc1375438_222507752"/>
      <w:bookmarkStart w:id="779" w:name="_Toc299"/>
      <w:bookmarkEnd w:id="778"/>
      <w:r>
        <w:rPr>
          <w:rtl w:val="true"/>
        </w:rPr>
        <w:t>فصل</w:t>
      </w:r>
      <w:r>
        <w:rPr>
          <w:rtl w:val="true"/>
        </w:rPr>
        <w:t>:</w:t>
      </w:r>
      <w:bookmarkEnd w:id="779"/>
    </w:p>
    <w:p>
      <w:pPr>
        <w:pStyle w:val="BookText"/>
        <w:rPr/>
      </w:pPr>
      <w:r>
        <w:rPr>
          <w:rFonts w:ascii="Amiri" w:hAnsi="Amiri" w:eastAsia="Amiri" w:cs="Amiri"/>
          <w:color w:val="111111"/>
          <w:sz w:val="28"/>
          <w:sz w:val="28"/>
          <w:szCs w:val="28"/>
          <w:rtl w:val="true"/>
          <w:lang w:bidi="ar-SA"/>
        </w:rPr>
        <w:t>من عقص شعره أو لبّده،وجب عليه الحلق،و لا يجزئه التقصير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1091"/>
      </w:r>
      <w:r>
        <w:rPr>
          <w:rFonts w:ascii="Amiri" w:hAnsi="Amiri" w:eastAsia="Amiri" w:cs="Amiri"/>
          <w:color w:val="111111"/>
          <w:sz w:val="28"/>
          <w:sz w:val="28"/>
          <w:szCs w:val="28"/>
          <w:rtl w:val="true"/>
          <w:lang w:bidi="ar-SA"/>
        </w:rPr>
        <w:t xml:space="preserve">و قد سبق البحث فيه </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رواه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هشام بن سالم،قال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عقص الرجل رأسه أو لبّده في الحجّ أو العمرة،فقد وجب عليه الحلق</w:t>
      </w:r>
      <w:r>
        <w:rPr>
          <w:rFonts w:eastAsia="Amiri" w:cs="Amiri" w:ascii="Amiri" w:hAnsi="Amiri"/>
          <w:color w:val="111111"/>
          <w:sz w:val="28"/>
          <w:szCs w:val="28"/>
          <w:rtl w:val="true"/>
          <w:lang w:bidi="ar-SA"/>
        </w:rPr>
        <w:t xml:space="preserve">» </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 xml:space="preserve">. </w:t>
      </w:r>
      <w:bookmarkStart w:id="780" w:name="pg12681_129040"/>
    </w:p>
    <w:p>
      <w:pPr>
        <w:pStyle w:val="BookText"/>
        <w:rPr/>
      </w:pPr>
      <w:bookmarkEnd w:id="780"/>
      <w:r>
        <w:rPr>
          <w:rFonts w:ascii="Amiri" w:hAnsi="Amiri" w:eastAsia="Amiri" w:cs="Amiri"/>
          <w:color w:val="111111"/>
          <w:sz w:val="28"/>
          <w:sz w:val="28"/>
          <w:szCs w:val="28"/>
          <w:rtl w:val="true"/>
          <w:lang w:bidi="ar-SA"/>
        </w:rPr>
        <w:t>و قد روى الشيخ عن حفص،عن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حلق الرأس في غير حجّ و لا عمرة مثلة</w:t>
      </w:r>
      <w:r>
        <w:rPr>
          <w:rFonts w:eastAsia="Amiri" w:cs="Amiri" w:ascii="Amiri" w:hAnsi="Amiri"/>
          <w:color w:val="111111"/>
          <w:sz w:val="28"/>
          <w:szCs w:val="28"/>
          <w:rtl w:val="true"/>
          <w:lang w:bidi="ar-SA"/>
        </w:rPr>
        <w:t xml:space="preserve">» </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81" w:name="__RefHeading___Toc1375440_222507752"/>
      <w:bookmarkStart w:id="782" w:name="_Toc300"/>
      <w:bookmarkEnd w:id="781"/>
      <w:r>
        <w:rPr>
          <w:rtl w:val="true"/>
        </w:rPr>
        <w:t>فصل</w:t>
      </w:r>
      <w:r>
        <w:rPr>
          <w:rtl w:val="true"/>
        </w:rPr>
        <w:t>:</w:t>
      </w:r>
      <w:bookmarkEnd w:id="782"/>
    </w:p>
    <w:p>
      <w:pPr>
        <w:pStyle w:val="BookText"/>
        <w:rPr/>
      </w:pPr>
      <w:r>
        <w:rPr>
          <w:rFonts w:ascii="Amiri" w:hAnsi="Amiri" w:eastAsia="Amiri" w:cs="Amiri"/>
          <w:color w:val="111111"/>
          <w:sz w:val="28"/>
          <w:sz w:val="28"/>
          <w:szCs w:val="28"/>
          <w:rtl w:val="true"/>
          <w:lang w:bidi="ar-SA"/>
        </w:rPr>
        <w:t>روى الشيخ عن زرارة،عن أبي جعفر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أقام بمكّة سنتين</w:t>
      </w:r>
    </w:p>
    <w:p>
      <w:pPr>
        <w:pStyle w:val="BookText"/>
        <w:rPr/>
      </w:pPr>
      <w:r>
        <w:rPr>
          <w:rFonts w:ascii="Amiri" w:hAnsi="Amiri" w:eastAsia="Amiri" w:cs="Amiri"/>
          <w:color w:val="111111"/>
          <w:sz w:val="28"/>
          <w:sz w:val="28"/>
          <w:szCs w:val="28"/>
          <w:rtl w:val="true"/>
          <w:lang w:bidi="ar-SA"/>
        </w:rPr>
        <w:t>فهو من أهل مكّة لا متعة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رأيت إن كان له أهل بالعراق،و أهل بمكّة؟قال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فلينظر أيّهما الغالب عليه فهو من أهله</w:t>
      </w:r>
      <w:r>
        <w:rPr>
          <w:rFonts w:eastAsia="Amiri" w:cs="Amiri" w:ascii="Amiri" w:hAnsi="Amiri"/>
          <w:color w:val="111111"/>
          <w:sz w:val="28"/>
          <w:szCs w:val="28"/>
          <w:rtl w:val="true"/>
          <w:lang w:bidi="ar-SA"/>
        </w:rPr>
        <w:t xml:space="preserve">» </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83" w:name="__RefHeading___Toc1375442_222507752"/>
      <w:bookmarkStart w:id="784" w:name="_Toc301"/>
      <w:bookmarkEnd w:id="783"/>
      <w:r>
        <w:rPr>
          <w:rtl w:val="true"/>
        </w:rPr>
        <w:t>فصل</w:t>
      </w:r>
      <w:r>
        <w:rPr>
          <w:rtl w:val="true"/>
        </w:rPr>
        <w:t>:</w:t>
      </w:r>
      <w:bookmarkEnd w:id="784"/>
    </w:p>
    <w:p>
      <w:pPr>
        <w:pStyle w:val="BookText"/>
        <w:rPr/>
      </w:pPr>
      <w:r>
        <w:rPr>
          <w:rFonts w:ascii="Amiri" w:hAnsi="Amiri" w:eastAsia="Amiri" w:cs="Amiri"/>
          <w:color w:val="111111"/>
          <w:sz w:val="28"/>
          <w:sz w:val="28"/>
          <w:szCs w:val="28"/>
          <w:rtl w:val="true"/>
          <w:lang w:bidi="ar-SA"/>
        </w:rPr>
        <w:t>روى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w:t>
      </w:r>
    </w:p>
    <w:p>
      <w:pPr>
        <w:pStyle w:val="BookText"/>
        <w:rPr/>
      </w:pPr>
      <w:r>
        <w:rPr>
          <w:rFonts w:ascii="Amiri" w:hAnsi="Amiri" w:eastAsia="Amiri" w:cs="Amiri"/>
          <w:color w:val="111111"/>
          <w:sz w:val="28"/>
          <w:sz w:val="28"/>
          <w:szCs w:val="28"/>
          <w:rtl w:val="true"/>
          <w:lang w:bidi="ar-SA"/>
        </w:rPr>
        <w:t>عليه السلام عن الحرم و أعلامه؟</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آدم عليه السلام لمّا هبط على أبي قبيس شكا إلى ربّه الوحشة،و أنّه لا يسمع ما كان يسمع في الجنّة،فأنزل اللّه عزّ و جلّ ياقوتة حمراء فوضعها في موضع البيت و كان يطوف بها،و كان قد بلغ ضوؤها موضع الأعلام،فعلّمت الأعلام على ضوئها فجعله اللّه حرما</w:t>
      </w:r>
      <w:r>
        <w:rPr>
          <w:rFonts w:eastAsia="Amiri" w:cs="Amiri" w:ascii="Amiri" w:hAnsi="Amiri"/>
          <w:color w:val="111111"/>
          <w:sz w:val="28"/>
          <w:szCs w:val="28"/>
          <w:rtl w:val="true"/>
          <w:lang w:bidi="ar-SA"/>
        </w:rPr>
        <w:t xml:space="preserve">» </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 xml:space="preserve">. </w:t>
      </w:r>
      <w:bookmarkStart w:id="785" w:name="pg12681_129041"/>
    </w:p>
    <w:p>
      <w:pPr>
        <w:pStyle w:val="Heading6"/>
        <w:numPr>
          <w:ilvl w:val="5"/>
          <w:numId w:val="1"/>
        </w:numPr>
        <w:rPr/>
      </w:pPr>
      <w:bookmarkStart w:id="786" w:name="__RefHeading___Toc1375444_222507752"/>
      <w:bookmarkStart w:id="787" w:name="_Toc302"/>
      <w:bookmarkEnd w:id="785"/>
      <w:bookmarkEnd w:id="786"/>
      <w:r>
        <w:rPr>
          <w:rtl w:val="true"/>
        </w:rPr>
        <w:t>فصل</w:t>
      </w:r>
      <w:r>
        <w:rPr>
          <w:rtl w:val="true"/>
        </w:rPr>
        <w:t>:</w:t>
      </w:r>
      <w:bookmarkEnd w:id="787"/>
    </w:p>
    <w:p>
      <w:pPr>
        <w:pStyle w:val="BookText"/>
        <w:rPr/>
      </w:pPr>
      <w:r>
        <w:rPr>
          <w:rFonts w:ascii="Amiri" w:hAnsi="Amiri" w:eastAsia="Amiri" w:cs="Amiri"/>
          <w:color w:val="111111"/>
          <w:sz w:val="28"/>
          <w:sz w:val="28"/>
          <w:szCs w:val="28"/>
          <w:rtl w:val="true"/>
          <w:lang w:bidi="ar-SA"/>
        </w:rPr>
        <w:t xml:space="preserve">روى الشيخ عن عليّ بن عيسى </w:t>
      </w:r>
      <w:r>
        <w:rPr>
          <w:rStyle w:val="FootnoteAnchor"/>
          <w:rtl w:val="true"/>
        </w:rPr>
        <w:footnoteReference w:id="1097"/>
      </w:r>
    </w:p>
    <w:p>
      <w:pPr>
        <w:pStyle w:val="BookText"/>
        <w:rPr/>
      </w:pP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1:595</w:t>
      </w:r>
      <w:r>
        <w:rPr>
          <w:rFonts w:ascii="Amiri" w:hAnsi="Amiri" w:eastAsia="Amiri" w:cs="Amiri"/>
          <w:color w:val="111111"/>
          <w:sz w:val="28"/>
          <w:sz w:val="28"/>
          <w:szCs w:val="28"/>
          <w:rtl w:val="true"/>
          <w:lang w:bidi="ar-SA"/>
        </w:rPr>
        <w:t xml:space="preserve">،تنقيح المقال </w:t>
      </w:r>
      <w:r>
        <w:rPr>
          <w:rFonts w:eastAsia="Amiri" w:cs="Amiri" w:ascii="Amiri" w:hAnsi="Amiri"/>
          <w:color w:val="111111"/>
          <w:sz w:val="28"/>
          <w:szCs w:val="28"/>
          <w:lang w:bidi="ar-SA"/>
        </w:rPr>
        <w:t>2:301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يزيد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الرفاعيّ</w:t>
      </w:r>
    </w:p>
    <w:p>
      <w:pPr>
        <w:pStyle w:val="BookText"/>
        <w:rPr/>
      </w:pPr>
      <w:r>
        <w:rPr>
          <w:rStyle w:val="FootnoteAnchor"/>
          <w:rtl w:val="true"/>
        </w:rPr>
        <w:footnoteReference w:id="1098"/>
      </w:r>
      <w:r>
        <w:rPr>
          <w:rFonts w:ascii="Amiri" w:hAnsi="Amiri" w:eastAsia="Amiri" w:cs="Amiri"/>
          <w:color w:val="111111"/>
          <w:sz w:val="28"/>
          <w:sz w:val="28"/>
          <w:szCs w:val="28"/>
          <w:rtl w:val="true"/>
          <w:lang w:bidi="ar-SA"/>
        </w:rPr>
        <w:t xml:space="preserve">رفعه إلى أمير المؤمنين عليه السلام،أنّه سئل عن الوقوف بالجبل </w:t>
      </w:r>
      <w:r>
        <w:rPr>
          <w:rStyle w:val="FootnoteAnchor"/>
          <w:rtl w:val="true"/>
        </w:rPr>
        <w:footnoteReference w:id="1099"/>
      </w:r>
      <w:r>
        <w:rPr>
          <w:rFonts w:ascii="Amiri" w:hAnsi="Amiri" w:eastAsia="Amiri" w:cs="Amiri"/>
          <w:color w:val="111111"/>
          <w:sz w:val="28"/>
          <w:sz w:val="28"/>
          <w:szCs w:val="28"/>
          <w:rtl w:val="true"/>
          <w:lang w:bidi="ar-SA"/>
        </w:rPr>
        <w:t>،لم لم يكن في الحرم؟فقال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الكعبة بيته و الحرم بابه،فلمّا قصدوه وافدين وقفهم بالباب يتضرّعون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فالمشعر الحرام لم صار في الحرم؟قال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لمّا أذن لهم بالدخول وقفهم بالحجاب الثاني،فلمّا طال تضرّعهم بها أذن لهم بتقريب قربانهم، فلمّا قضوا تفثهم تطهّروا بها من الذنوب التي كانت حجابا بينهم و بينه،أذن لهم بالزيارة على الطهارة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حرّم الصيام أيّام التشريق؟فقال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القوم زاروا اللّه تعالى و هم في ضيافته،و لم يجمل بمضيف أن يصوم أضيافه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فالتعلّق بأستار الكعبة لأيّ معنى هو؟قال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 مثل رجل له عند آخر جناية و ذنب،فهو يتعلّق بثوبه يتضرّع إليه و يخضع له أن يتجافى عن ذنبه</w:t>
      </w:r>
      <w:r>
        <w:rPr>
          <w:rFonts w:eastAsia="Amiri" w:cs="Amiri" w:ascii="Amiri" w:hAnsi="Amiri"/>
          <w:color w:val="111111"/>
          <w:sz w:val="28"/>
          <w:szCs w:val="28"/>
          <w:rtl w:val="true"/>
          <w:lang w:bidi="ar-SA"/>
        </w:rPr>
        <w:t xml:space="preserve">» </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88" w:name="__RefHeading___Toc1375446_222507752"/>
      <w:bookmarkStart w:id="789" w:name="_Toc303"/>
      <w:bookmarkEnd w:id="788"/>
      <w:r>
        <w:rPr>
          <w:rtl w:val="true"/>
        </w:rPr>
        <w:t>فصل</w:t>
      </w:r>
      <w:r>
        <w:rPr>
          <w:rtl w:val="true"/>
        </w:rPr>
        <w:t>:</w:t>
      </w:r>
      <w:bookmarkEnd w:id="789"/>
    </w:p>
    <w:p>
      <w:pPr>
        <w:pStyle w:val="BookText"/>
        <w:rPr/>
      </w:pPr>
      <w:r>
        <w:rPr>
          <w:rFonts w:ascii="Amiri" w:hAnsi="Amiri" w:eastAsia="Amiri" w:cs="Amiri"/>
          <w:color w:val="111111"/>
          <w:sz w:val="28"/>
          <w:sz w:val="28"/>
          <w:szCs w:val="28"/>
          <w:rtl w:val="true"/>
          <w:lang w:bidi="ar-SA"/>
        </w:rPr>
        <w:t>لا بأس بالصلاة هناك،و المرأة قائمة أو جالسة بين يديه</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w:t>
      </w:r>
      <w:bookmarkStart w:id="790" w:name="pg12681_129042"/>
    </w:p>
    <w:p>
      <w:pPr>
        <w:pStyle w:val="BookText"/>
        <w:rPr/>
      </w:pPr>
      <w:bookmarkEnd w:id="790"/>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معاوية بن عمّار،قال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أقوم أصلّي بمكّة و المرأة بين يديّ جالسة أو مارّة،قال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بأس،إنّما سمّيت بكّة؛لأنّه يبكّ فيها الرجال و النساء</w:t>
      </w:r>
      <w:r>
        <w:rPr>
          <w:rFonts w:eastAsia="Amiri" w:cs="Amiri" w:ascii="Amiri" w:hAnsi="Amiri"/>
          <w:color w:val="111111"/>
          <w:sz w:val="28"/>
          <w:szCs w:val="28"/>
          <w:rtl w:val="true"/>
          <w:lang w:bidi="ar-SA"/>
        </w:rPr>
        <w:t xml:space="preserve">» </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الشيخ عن معاوية،قال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الحطيم،فقال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ما بين الحجر الأسود و بين 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سألته لم سمّي الحطيم؟فقال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الناس يحطم بعضهم بعضا</w:t>
      </w:r>
      <w:r>
        <w:rPr>
          <w:rFonts w:eastAsia="Amiri" w:cs="Amiri" w:ascii="Amiri" w:hAnsi="Amiri"/>
          <w:color w:val="111111"/>
          <w:sz w:val="28"/>
          <w:szCs w:val="28"/>
          <w:rtl w:val="true"/>
          <w:lang w:bidi="ar-SA"/>
        </w:rPr>
        <w:t xml:space="preserve">» </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91" w:name="__RefHeading___Toc1375448_222507752"/>
      <w:bookmarkStart w:id="792" w:name="_Toc304"/>
      <w:bookmarkEnd w:id="791"/>
      <w:r>
        <w:rPr>
          <w:rtl w:val="true"/>
        </w:rPr>
        <w:t>فصل</w:t>
      </w:r>
      <w:r>
        <w:rPr>
          <w:rtl w:val="true"/>
        </w:rPr>
        <w:t>:</w:t>
      </w:r>
      <w:bookmarkEnd w:id="792"/>
    </w:p>
    <w:p>
      <w:pPr>
        <w:pStyle w:val="BookText"/>
        <w:rPr/>
      </w:pPr>
      <w:r>
        <w:rPr>
          <w:rFonts w:ascii="Amiri" w:hAnsi="Amiri" w:eastAsia="Amiri" w:cs="Amiri"/>
          <w:color w:val="111111"/>
          <w:sz w:val="28"/>
          <w:sz w:val="28"/>
          <w:szCs w:val="28"/>
          <w:rtl w:val="true"/>
          <w:lang w:bidi="ar-SA"/>
        </w:rPr>
        <w:t>روى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مسلم،قال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w:t>
      </w:r>
    </w:p>
    <w:p>
      <w:pPr>
        <w:pStyle w:val="BookText"/>
        <w:rPr/>
      </w:pPr>
      <w:r>
        <w:rPr>
          <w:rFonts w:ascii="Amiri" w:hAnsi="Amiri" w:eastAsia="Amiri" w:cs="Amiri"/>
          <w:color w:val="111111"/>
          <w:sz w:val="28"/>
          <w:sz w:val="28"/>
          <w:szCs w:val="28"/>
          <w:rtl w:val="true"/>
          <w:lang w:bidi="ar-SA"/>
        </w:rPr>
        <w:t>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ينبغي لأحد أن يأخذ من تربة ما حول البيت</w:t>
      </w:r>
    </w:p>
    <w:p>
      <w:pPr>
        <w:pStyle w:val="BookText"/>
        <w:rPr/>
      </w:pPr>
      <w:r>
        <w:rPr>
          <w:rFonts w:ascii="Amiri" w:hAnsi="Amiri" w:eastAsia="Amiri" w:cs="Amiri"/>
          <w:color w:val="111111"/>
          <w:sz w:val="28"/>
          <w:sz w:val="28"/>
          <w:szCs w:val="28"/>
          <w:rtl w:val="true"/>
          <w:lang w:bidi="ar-SA"/>
        </w:rPr>
        <w:t>،و إن أخذ من ذلك شيئا ردّه</w:t>
      </w:r>
      <w:r>
        <w:rPr>
          <w:rFonts w:eastAsia="Amiri" w:cs="Amiri" w:ascii="Amiri" w:hAnsi="Amiri"/>
          <w:color w:val="111111"/>
          <w:sz w:val="28"/>
          <w:szCs w:val="28"/>
          <w:rtl w:val="true"/>
          <w:lang w:bidi="ar-SA"/>
        </w:rPr>
        <w:t xml:space="preserve">» </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93" w:name="__RefHeading___Toc1375450_222507752"/>
      <w:bookmarkStart w:id="794" w:name="_Toc305"/>
      <w:bookmarkEnd w:id="793"/>
      <w:r>
        <w:rPr>
          <w:rtl w:val="true"/>
        </w:rPr>
        <w:t>فصل</w:t>
      </w:r>
      <w:r>
        <w:rPr>
          <w:rtl w:val="true"/>
        </w:rPr>
        <w:t>:</w:t>
      </w:r>
      <w:bookmarkEnd w:id="794"/>
    </w:p>
    <w:p>
      <w:pPr>
        <w:pStyle w:val="BookText"/>
        <w:rPr/>
      </w:pPr>
      <w:r>
        <w:rPr>
          <w:rFonts w:ascii="Amiri" w:hAnsi="Amiri" w:eastAsia="Amiri" w:cs="Amiri"/>
          <w:color w:val="111111"/>
          <w:sz w:val="28"/>
          <w:sz w:val="28"/>
          <w:szCs w:val="28"/>
          <w:rtl w:val="true"/>
          <w:lang w:bidi="ar-SA"/>
        </w:rPr>
        <w:t>روى الشيخ عن ذريح،عن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 لم يحجّ</w:t>
      </w:r>
    </w:p>
    <w:p>
      <w:pPr>
        <w:pStyle w:val="BookText"/>
        <w:rPr/>
      </w:pPr>
      <w:r>
        <w:rPr>
          <w:rFonts w:ascii="Amiri" w:hAnsi="Amiri" w:eastAsia="Amiri" w:cs="Amiri"/>
          <w:color w:val="111111"/>
          <w:sz w:val="28"/>
          <w:sz w:val="28"/>
          <w:szCs w:val="28"/>
          <w:rtl w:val="true"/>
          <w:lang w:bidi="ar-SA"/>
        </w:rPr>
        <w:t>حجّة الإسلام لم يمنعه من ذلك حاجة تجحف به</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مرض لا يطيق معه الحجّ،أو سلطان يمنعه فليمت يهوديّا أو نصرانيّا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مضت له خمس حجج </w:t>
      </w:r>
      <w:bookmarkStart w:id="795" w:name="pg12681_129043"/>
    </w:p>
    <w:p>
      <w:pPr>
        <w:pStyle w:val="BookText"/>
        <w:rPr/>
      </w:pPr>
      <w:bookmarkEnd w:id="795"/>
      <w:r>
        <w:rPr>
          <w:rFonts w:ascii="Amiri" w:hAnsi="Amiri" w:eastAsia="Amiri" w:cs="Amiri"/>
          <w:color w:val="111111"/>
          <w:sz w:val="28"/>
          <w:sz w:val="28"/>
          <w:szCs w:val="28"/>
          <w:rtl w:val="true"/>
          <w:lang w:bidi="ar-SA"/>
        </w:rPr>
        <w:t>و لم يعد إلى ربّه و هو موسر إنّه لمحروم</w:t>
      </w:r>
      <w:r>
        <w:rPr>
          <w:rFonts w:eastAsia="Amiri" w:cs="Amiri" w:ascii="Amiri" w:hAnsi="Amiri"/>
          <w:color w:val="111111"/>
          <w:sz w:val="28"/>
          <w:szCs w:val="28"/>
          <w:rtl w:val="true"/>
          <w:lang w:bidi="ar-SA"/>
        </w:rPr>
        <w:t xml:space="preserve">» </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96" w:name="__RefHeading___Toc1375452_222507752"/>
      <w:bookmarkStart w:id="797" w:name="_Toc306"/>
      <w:bookmarkEnd w:id="796"/>
      <w:r>
        <w:rPr>
          <w:rtl w:val="true"/>
        </w:rPr>
        <w:t>فصل</w:t>
      </w:r>
      <w:r>
        <w:rPr>
          <w:rtl w:val="true"/>
        </w:rPr>
        <w:t>:</w:t>
      </w:r>
      <w:bookmarkEnd w:id="797"/>
    </w:p>
    <w:p>
      <w:pPr>
        <w:pStyle w:val="BookText"/>
        <w:rPr/>
      </w:pPr>
      <w:r>
        <w:rPr>
          <w:rFonts w:ascii="Amiri" w:hAnsi="Amiri" w:eastAsia="Amiri" w:cs="Amiri"/>
          <w:color w:val="111111"/>
          <w:sz w:val="28"/>
          <w:sz w:val="28"/>
          <w:szCs w:val="28"/>
          <w:rtl w:val="true"/>
          <w:lang w:bidi="ar-SA"/>
        </w:rPr>
        <w:t>روى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عبد اللّه بن حمّاد الأنصاريّ </w:t>
      </w:r>
      <w:r>
        <w:rPr>
          <w:rStyle w:val="FootnoteAnchor"/>
          <w:rtl w:val="true"/>
        </w:rPr>
        <w:footnoteReference w:id="1105"/>
      </w:r>
    </w:p>
    <w:p>
      <w:pPr>
        <w:pStyle w:val="BookText"/>
        <w:rPr/>
      </w:pP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،رجال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العلاّمة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تنقيح المقال </w:t>
      </w:r>
      <w:r>
        <w:rPr>
          <w:rFonts w:eastAsia="Amiri" w:cs="Amiri" w:ascii="Amiri" w:hAnsi="Amiri"/>
          <w:color w:val="111111"/>
          <w:sz w:val="28"/>
          <w:szCs w:val="28"/>
          <w:lang w:bidi="ar-SA"/>
        </w:rPr>
        <w:t>2:179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محمّد بن</w:t>
      </w:r>
    </w:p>
    <w:p>
      <w:pPr>
        <w:pStyle w:val="BookText"/>
        <w:rPr/>
      </w:pPr>
      <w:r>
        <w:rPr>
          <w:rFonts w:ascii="Amiri" w:hAnsi="Amiri" w:eastAsia="Amiri" w:cs="Amiri"/>
          <w:color w:val="111111"/>
          <w:sz w:val="28"/>
          <w:sz w:val="28"/>
          <w:szCs w:val="28"/>
          <w:rtl w:val="true"/>
          <w:lang w:bidi="ar-SA"/>
        </w:rPr>
        <w:t>جعفر،عن أبيه عليه السلام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على الناس زمان يكون فيه حجّ الملوك نزهة،و حجّ الأغنياء تجارة،و حجّ المساكين مسألة</w:t>
      </w:r>
      <w:r>
        <w:rPr>
          <w:rFonts w:eastAsia="Amiri" w:cs="Amiri" w:ascii="Amiri" w:hAnsi="Amiri"/>
          <w:color w:val="111111"/>
          <w:sz w:val="28"/>
          <w:szCs w:val="28"/>
          <w:rtl w:val="true"/>
          <w:lang w:bidi="ar-SA"/>
        </w:rPr>
        <w:t xml:space="preserve">» </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98" w:name="__RefHeading___Toc1375454_222507752"/>
      <w:bookmarkStart w:id="799" w:name="_Toc307"/>
      <w:bookmarkEnd w:id="798"/>
      <w:r>
        <w:rPr>
          <w:rtl w:val="true"/>
        </w:rPr>
        <w:t>فصل</w:t>
      </w:r>
      <w:r>
        <w:rPr>
          <w:rtl w:val="true"/>
        </w:rPr>
        <w:t>:</w:t>
      </w:r>
      <w:bookmarkEnd w:id="799"/>
    </w:p>
    <w:p>
      <w:pPr>
        <w:pStyle w:val="BookText"/>
        <w:rPr/>
      </w:pPr>
      <w:r>
        <w:rPr>
          <w:rFonts w:ascii="Amiri" w:hAnsi="Amiri" w:eastAsia="Amiri" w:cs="Amiri"/>
          <w:color w:val="111111"/>
          <w:sz w:val="28"/>
          <w:sz w:val="28"/>
          <w:szCs w:val="28"/>
          <w:rtl w:val="true"/>
          <w:lang w:bidi="ar-SA"/>
        </w:rPr>
        <w:t>روى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محمّد بن أبي نصر،عن أبي الحسن</w:t>
      </w:r>
    </w:p>
    <w:p>
      <w:pPr>
        <w:pStyle w:val="BookText"/>
        <w:rPr/>
      </w:pPr>
      <w:r>
        <w:rPr>
          <w:rFonts w:ascii="Amiri" w:hAnsi="Amiri" w:eastAsia="Amiri" w:cs="Amiri"/>
          <w:color w:val="111111"/>
          <w:sz w:val="28"/>
          <w:sz w:val="28"/>
          <w:szCs w:val="28"/>
          <w:rtl w:val="true"/>
          <w:lang w:bidi="ar-SA"/>
        </w:rPr>
        <w:t>عليه السلام</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محرم انكسرت ساقه أيّ شيء حاله،و أيّ شيء عليه؟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حلال من كلّ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النساء و الثياب و الطيب؟فقال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نعم،من جميع ما يحرم على المحرم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ما بلغك قول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حلّني حيث حبستني لقدرك الذي قدّرت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أصلحك اللّه ما تقول في الحجّ؟ </w:t>
      </w:r>
      <w:bookmarkStart w:id="800" w:name="pg12681_129044"/>
    </w:p>
    <w:p>
      <w:pPr>
        <w:pStyle w:val="BookText"/>
        <w:rPr/>
      </w:pPr>
      <w:bookmarkEnd w:id="800"/>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أن يحجّ من قابل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عن المحصور و المصدود هما سواء؟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فأخبرني عن النبيّ صلّى اللّه عليه و آله حين ردّه المشركون قضى عمرته؟فقال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 لكنّه اعتمر بعد ذلك</w:t>
      </w:r>
      <w:r>
        <w:rPr>
          <w:rFonts w:eastAsia="Amiri" w:cs="Amiri" w:ascii="Amiri" w:hAnsi="Amiri"/>
          <w:color w:val="111111"/>
          <w:sz w:val="28"/>
          <w:szCs w:val="28"/>
          <w:rtl w:val="true"/>
          <w:lang w:bidi="ar-SA"/>
        </w:rPr>
        <w:t xml:space="preserve">» </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الفضل بن يونس،قال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 عن رجل عرض له سلطان فأخذه يوم عرفة قبل أن يعرّف،فبعث به إلى مكّة فحبسه،فلمّا كان يوم النحر خلّى سبيله،كيف يصنع؟قال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يلحق بجمع ثمّ ينصرف إلى منى و يرمي و يذبح و لا شيء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خلّى عنه يوم الثاني كيف يصنع؟قال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مصدود عن الحجّ،إن كان دخل مكّة متمتّعا بالعمرة إلى الحجّ،فليطف بالبيت أسبوعا،و يسعى أسبوعا،و يحلق رأسه و يذبح شاة،و إن كان دخل مكّة مقرنا </w:t>
      </w:r>
      <w:r>
        <w:rPr>
          <w:rStyle w:val="FootnoteAnchor"/>
          <w:rtl w:val="true"/>
        </w:rPr>
        <w:footnoteReference w:id="1108"/>
      </w:r>
      <w:r>
        <w:rPr>
          <w:rFonts w:ascii="Amiri" w:hAnsi="Amiri" w:eastAsia="Amiri" w:cs="Amiri"/>
          <w:color w:val="111111"/>
          <w:sz w:val="28"/>
          <w:sz w:val="28"/>
          <w:szCs w:val="28"/>
          <w:rtl w:val="true"/>
          <w:lang w:bidi="ar-SA"/>
        </w:rPr>
        <w:t>للحجّ،فليس عليه ذبح و لا حلق</w:t>
      </w:r>
      <w:r>
        <w:rPr>
          <w:rFonts w:eastAsia="Amiri" w:cs="Amiri" w:ascii="Amiri" w:hAnsi="Amiri"/>
          <w:color w:val="111111"/>
          <w:sz w:val="28"/>
          <w:szCs w:val="28"/>
          <w:rtl w:val="true"/>
          <w:lang w:bidi="ar-SA"/>
        </w:rPr>
        <w:t xml:space="preserve">» </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01" w:name="__RefHeading___Toc1375456_222507752"/>
      <w:bookmarkStart w:id="802" w:name="_Toc308"/>
      <w:bookmarkEnd w:id="801"/>
      <w:r>
        <w:rPr>
          <w:rtl w:val="true"/>
        </w:rPr>
        <w:t>فصل</w:t>
      </w:r>
      <w:r>
        <w:rPr>
          <w:rtl w:val="true"/>
        </w:rPr>
        <w:t>:</w:t>
      </w:r>
      <w:bookmarkEnd w:id="802"/>
    </w:p>
    <w:p>
      <w:pPr>
        <w:pStyle w:val="BookText"/>
        <w:rPr/>
      </w:pPr>
      <w:r>
        <w:rPr>
          <w:rFonts w:ascii="Amiri" w:hAnsi="Amiri" w:eastAsia="Amiri" w:cs="Amiri"/>
          <w:color w:val="111111"/>
          <w:sz w:val="28"/>
          <w:sz w:val="28"/>
          <w:szCs w:val="28"/>
          <w:rtl w:val="true"/>
          <w:lang w:bidi="ar-SA"/>
        </w:rPr>
        <w:t>روى الشيخ عن خالد بن مادّ القلانسيّ،عن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p>
    <w:p>
      <w:pPr>
        <w:pStyle w:val="BookText"/>
        <w:rPr/>
      </w:pPr>
      <w:r>
        <w:rPr>
          <w:rFonts w:ascii="Amiri" w:hAnsi="Amiri" w:eastAsia="Amiri" w:cs="Amiri"/>
          <w:color w:val="111111"/>
          <w:sz w:val="28"/>
          <w:sz w:val="28"/>
          <w:szCs w:val="28"/>
          <w:rtl w:val="true"/>
          <w:lang w:bidi="ar-SA"/>
        </w:rPr>
        <w:t>عليّ بن الحسين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تسبيحة بمكّة أفضل من خراج العراقين</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ينفق في سبيل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ختم القرآن بمكّة،لم يمت حتّى يرى رسول اللّه صلّى اللّه عليه و آله،و يرى منزله في الجنّة</w:t>
      </w:r>
      <w:r>
        <w:rPr>
          <w:rFonts w:eastAsia="Amiri" w:cs="Amiri" w:ascii="Amiri" w:hAnsi="Amiri"/>
          <w:color w:val="111111"/>
          <w:sz w:val="28"/>
          <w:szCs w:val="28"/>
          <w:rtl w:val="true"/>
          <w:lang w:bidi="ar-SA"/>
        </w:rPr>
        <w:t xml:space="preserve">» </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 xml:space="preserve">. </w:t>
      </w:r>
      <w:bookmarkStart w:id="803" w:name="pg12681_129045"/>
    </w:p>
    <w:p>
      <w:pPr>
        <w:pStyle w:val="Heading6"/>
        <w:numPr>
          <w:ilvl w:val="5"/>
          <w:numId w:val="1"/>
        </w:numPr>
        <w:rPr/>
      </w:pPr>
      <w:bookmarkStart w:id="804" w:name="__RefHeading___Toc1375458_222507752"/>
      <w:bookmarkStart w:id="805" w:name="_Toc309"/>
      <w:bookmarkEnd w:id="803"/>
      <w:bookmarkEnd w:id="804"/>
      <w:r>
        <w:rPr>
          <w:rtl w:val="true"/>
        </w:rPr>
        <w:t>فصل</w:t>
      </w:r>
      <w:r>
        <w:rPr>
          <w:rtl w:val="true"/>
        </w:rPr>
        <w:t>:</w:t>
      </w:r>
      <w:bookmarkEnd w:id="805"/>
    </w:p>
    <w:p>
      <w:pPr>
        <w:pStyle w:val="BookText"/>
        <w:rPr/>
      </w:pPr>
      <w:r>
        <w:rPr>
          <w:rFonts w:ascii="Amiri" w:hAnsi="Amiri" w:eastAsia="Amiri" w:cs="Amiri"/>
          <w:color w:val="111111"/>
          <w:sz w:val="28"/>
          <w:sz w:val="28"/>
          <w:szCs w:val="28"/>
          <w:rtl w:val="true"/>
          <w:lang w:bidi="ar-SA"/>
        </w:rPr>
        <w:t>روى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الصباح الكنانيّ،قال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w:t>
      </w:r>
    </w:p>
    <w:p>
      <w:pPr>
        <w:pStyle w:val="BookText"/>
        <w:rPr/>
      </w:pP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فيمن أحدث في المسجد الحرام متعمّدا؟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يضرب رأسه ضربا شديدا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فيمن أحدث في الكعبة متعمّدا؟قال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يقتل</w:t>
      </w:r>
      <w:r>
        <w:rPr>
          <w:rFonts w:eastAsia="Amiri" w:cs="Amiri" w:ascii="Amiri" w:hAnsi="Amiri"/>
          <w:color w:val="111111"/>
          <w:sz w:val="28"/>
          <w:szCs w:val="28"/>
          <w:rtl w:val="true"/>
          <w:lang w:bidi="ar-SA"/>
        </w:rPr>
        <w:t xml:space="preserve">» </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06" w:name="__RefHeading___Toc1375460_222507752"/>
      <w:bookmarkStart w:id="807" w:name="_Toc310"/>
      <w:bookmarkEnd w:id="806"/>
      <w:r>
        <w:rPr>
          <w:rtl w:val="true"/>
        </w:rPr>
        <w:t>فصل</w:t>
      </w:r>
      <w:r>
        <w:rPr>
          <w:rtl w:val="true"/>
        </w:rPr>
        <w:t>:</w:t>
      </w:r>
      <w:bookmarkEnd w:id="807"/>
    </w:p>
    <w:p>
      <w:pPr>
        <w:pStyle w:val="BookText"/>
        <w:rPr/>
      </w:pPr>
      <w:r>
        <w:rPr>
          <w:rFonts w:ascii="Amiri" w:hAnsi="Amiri" w:eastAsia="Amiri" w:cs="Amiri"/>
          <w:color w:val="111111"/>
          <w:sz w:val="28"/>
          <w:sz w:val="28"/>
          <w:szCs w:val="28"/>
          <w:rtl w:val="true"/>
          <w:lang w:bidi="ar-SA"/>
        </w:rPr>
        <w:t>روى الشيخ عن محمّد بن الحسين،عن الحكم بن مسكين،عن أيّوب بن أعين</w:t>
      </w:r>
    </w:p>
    <w:p>
      <w:pPr>
        <w:pStyle w:val="BookText"/>
        <w:rPr/>
      </w:pPr>
      <w:r>
        <w:rPr>
          <w:rFonts w:ascii="Amiri" w:hAnsi="Amiri" w:eastAsia="Amiri" w:cs="Amiri"/>
          <w:color w:val="111111"/>
          <w:sz w:val="28"/>
          <w:sz w:val="28"/>
          <w:szCs w:val="28"/>
          <w:rtl w:val="true"/>
          <w:lang w:bidi="ar-SA"/>
        </w:rPr>
        <w:t>عن أبي عبد اللّه عليه السلام</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w:t>
      </w:r>
      <w:r>
        <w:rPr>
          <w:rFonts w:eastAsia="Amiri" w:cs="Amiri" w:ascii="Amiri" w:hAnsi="Amiri"/>
          <w:color w:val="111111"/>
          <w:sz w:val="28"/>
          <w:szCs w:val="28"/>
          <w:rtl w:val="true"/>
          <w:lang w:bidi="ar-SA"/>
        </w:rPr>
        <w:t xml:space="preserve">] </w:t>
      </w:r>
      <w:r>
        <w:rPr>
          <w:rStyle w:val="FootnoteAnchor"/>
          <w:rtl w:val="true"/>
        </w:rPr>
        <w:footnoteReference w:id="1112"/>
      </w:r>
      <w:r>
        <w:rPr>
          <w:rFonts w:ascii="IRNazanin" w:hAnsi="IRNazanin" w:eastAsia="IRNazanin"/>
          <w:color w:val="111111"/>
          <w:sz w:val="28"/>
          <w:sz w:val="28"/>
          <w:szCs w:val="28"/>
          <w:rtl w:val="true"/>
          <w:lang w:bidi="fa-IR"/>
        </w:rPr>
        <w:t xml:space="preserve">تطوف و خلفها رجل، فأخرجت ذراعها فقال </w:t>
      </w:r>
      <w:r>
        <w:rPr>
          <w:rStyle w:val="FootnoteAnchor"/>
          <w:rtl w:val="true"/>
        </w:rPr>
        <w:footnoteReference w:id="1113"/>
      </w:r>
      <w:r>
        <w:rPr>
          <w:rFonts w:ascii="Amiri" w:hAnsi="Amiri" w:eastAsia="Amiri" w:cs="Amiri"/>
          <w:color w:val="111111"/>
          <w:sz w:val="28"/>
          <w:sz w:val="28"/>
          <w:szCs w:val="28"/>
          <w:rtl w:val="true"/>
          <w:lang w:bidi="ar-SA"/>
        </w:rPr>
        <w:t>بيده حتّى وضعها على ذراعها،فأثبت اللّه يده في ذراعها حتّى قطع الطواف،و أرسل إلى الأمير،و اجتمع الناس،فأرسل إلى الفقهاء،فجعلوا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اقطع يده فهو الذي جنى الجناية،فقال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هاهنا أحد من ولد محمّد رسول اللّه صلّى اللّه عليه و آله؟قالوا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الحسين بن عليّ عليهما السلام قدم الليلة،فأرسل إليه فدعاه،فقال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ما لقيا ذان،فاستقبل الكعبة و رفع يديه فمكث طويلا يدعو ثمّ جاء إليهما </w:t>
      </w:r>
      <w:r>
        <w:rPr>
          <w:rStyle w:val="FootnoteAnchor"/>
          <w:rtl w:val="true"/>
        </w:rPr>
        <w:footnoteReference w:id="1114"/>
      </w:r>
      <w:r>
        <w:rPr>
          <w:rFonts w:ascii="Amiri" w:hAnsi="Amiri" w:eastAsia="Amiri" w:cs="Amiri"/>
          <w:color w:val="111111"/>
          <w:sz w:val="28"/>
          <w:sz w:val="28"/>
          <w:szCs w:val="28"/>
          <w:rtl w:val="true"/>
          <w:lang w:bidi="ar-SA"/>
        </w:rPr>
        <w:t>حتّى خلص يده من يدها،فقال الأمير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لانقاصّه </w:t>
      </w:r>
      <w:r>
        <w:rPr>
          <w:rStyle w:val="FootnoteAnchor"/>
          <w:rtl w:val="true"/>
        </w:rPr>
        <w:footnoteReference w:id="1115"/>
      </w:r>
      <w:r>
        <w:rPr>
          <w:rFonts w:ascii="IRNazanin" w:hAnsi="IRNazanin" w:eastAsia="IRNazanin"/>
          <w:color w:val="111111"/>
          <w:sz w:val="28"/>
          <w:sz w:val="28"/>
          <w:szCs w:val="28"/>
          <w:rtl w:val="true"/>
          <w:lang w:bidi="fa-IR"/>
        </w:rPr>
        <w:t xml:space="preserve">بما صنع؟ </w:t>
      </w:r>
      <w:bookmarkStart w:id="808" w:name="pg12681_129046"/>
    </w:p>
    <w:p>
      <w:pPr>
        <w:pStyle w:val="BookText"/>
        <w:rPr/>
      </w:pPr>
      <w:bookmarkEnd w:id="808"/>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09" w:name="__RefHeading___Toc1375462_222507752"/>
      <w:bookmarkStart w:id="810" w:name="_Toc311"/>
      <w:bookmarkEnd w:id="809"/>
      <w:r>
        <w:rPr>
          <w:rtl w:val="true"/>
        </w:rPr>
        <w:t>فصل</w:t>
      </w:r>
      <w:r>
        <w:rPr>
          <w:rtl w:val="true"/>
        </w:rPr>
        <w:t>:</w:t>
      </w:r>
      <w:bookmarkEnd w:id="810"/>
    </w:p>
    <w:p>
      <w:pPr>
        <w:pStyle w:val="BookText"/>
        <w:rPr/>
      </w:pPr>
      <w:r>
        <w:rPr>
          <w:rFonts w:ascii="Amiri" w:hAnsi="Amiri" w:eastAsia="Amiri" w:cs="Amiri"/>
          <w:color w:val="111111"/>
          <w:sz w:val="28"/>
          <w:sz w:val="28"/>
          <w:szCs w:val="28"/>
          <w:rtl w:val="true"/>
          <w:lang w:bidi="ar-SA"/>
        </w:rPr>
        <w:t>روى ابن بابويه عن عبد اللّه بن جعفر الحميريّ،قال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محمّد بن عثمان</w:t>
      </w:r>
    </w:p>
    <w:p>
      <w:pPr>
        <w:pStyle w:val="BookText"/>
        <w:rPr/>
      </w:pPr>
      <w:r>
        <w:rPr>
          <w:rFonts w:ascii="Amiri" w:hAnsi="Amiri" w:eastAsia="Amiri" w:cs="Amiri"/>
          <w:color w:val="111111"/>
          <w:sz w:val="28"/>
          <w:sz w:val="28"/>
          <w:szCs w:val="28"/>
          <w:rtl w:val="true"/>
          <w:lang w:bidi="ar-SA"/>
        </w:rPr>
        <w:t>العمريّ رضي اللّه عنه</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صاحب هذا الأمر؟فقال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نعم،و آخر عهدي به عند بيت اللّه الحرام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انجز لي ما وعدتني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محمّد بن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رأيته صلوات اللّه عليه متعلّقا بأستار الكعبة في المستجار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انتقم لي من أعدائك</w:t>
      </w:r>
      <w:r>
        <w:rPr>
          <w:rFonts w:eastAsia="Amiri" w:cs="Amiri" w:ascii="Amiri" w:hAnsi="Amiri"/>
          <w:color w:val="111111"/>
          <w:sz w:val="28"/>
          <w:szCs w:val="28"/>
          <w:rtl w:val="true"/>
          <w:lang w:bidi="ar-SA"/>
        </w:rPr>
        <w:t xml:space="preserve">» </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أبو بصير 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 يوم قبل الحجّ أفضل من مقام يومين بعد الحجّ</w:t>
      </w:r>
      <w:r>
        <w:rPr>
          <w:rFonts w:eastAsia="Amiri" w:cs="Amiri" w:ascii="Amiri" w:hAnsi="Amiri"/>
          <w:color w:val="111111"/>
          <w:sz w:val="28"/>
          <w:szCs w:val="28"/>
          <w:rtl w:val="true"/>
          <w:lang w:bidi="ar-SA"/>
        </w:rPr>
        <w:t xml:space="preserve">» </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11" w:name="__RefHeading___Toc1375464_222507752"/>
      <w:bookmarkStart w:id="812" w:name="_Toc312"/>
      <w:bookmarkEnd w:id="811"/>
      <w:r>
        <w:rPr>
          <w:rtl w:val="true"/>
        </w:rPr>
        <w:t>فصل</w:t>
      </w:r>
      <w:r>
        <w:rPr>
          <w:rtl w:val="true"/>
        </w:rPr>
        <w:t>:</w:t>
      </w:r>
      <w:bookmarkEnd w:id="812"/>
    </w:p>
    <w:p>
      <w:pPr>
        <w:pStyle w:val="BookText"/>
        <w:rPr/>
      </w:pPr>
      <w:r>
        <w:rPr>
          <w:rFonts w:ascii="Amiri" w:hAnsi="Amiri" w:eastAsia="Amiri" w:cs="Amiri"/>
          <w:color w:val="111111"/>
          <w:sz w:val="28"/>
          <w:sz w:val="28"/>
          <w:szCs w:val="28"/>
          <w:rtl w:val="true"/>
          <w:lang w:bidi="ar-SA"/>
        </w:rPr>
        <w:t>روى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معاوية بن عمّار،عن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آله أقام بالمدينة عشر سنين لم يحجّ</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أنزل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أَذِّنْ فِي النّاسِ بِالْحَجِّ يَأْتُوكَ رِجالاً وَ عَلى كُلِّ ضامِرٍ يَأْتِينَ مِنْ كُلِّ فَجٍّ عَمِيقٍ </w:t>
      </w:r>
      <w:r>
        <w:rPr>
          <w:rStyle w:val="FootnoteAnchor"/>
          <w:rtl w:val="true"/>
        </w:rPr>
        <w:footnoteReference w:id="1119"/>
      </w:r>
      <w:r>
        <w:rPr>
          <w:rFonts w:ascii="Amiri" w:hAnsi="Amiri" w:eastAsia="Amiri" w:cs="Amiri"/>
          <w:color w:val="111111"/>
          <w:sz w:val="28"/>
          <w:sz w:val="28"/>
          <w:szCs w:val="28"/>
          <w:rtl w:val="true"/>
          <w:lang w:bidi="ar-SA"/>
        </w:rPr>
        <w:t xml:space="preserve">فأمر المؤذّنين أن يؤذّنوا بأعلى أصواتهم أنّ رسول اللّه صلّى اللّه عليه و آله يحجّ من عامه هذا،فعلم به من حضر المدينة و أهل العوالي و الأعراب،فاجتمعوا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لحجّ </w:t>
      </w:r>
      <w:r>
        <w:rPr>
          <w:rStyle w:val="FootnoteAnchor"/>
          <w:rtl w:val="true"/>
        </w:rPr>
        <w:footnoteReference w:id="1120"/>
      </w:r>
      <w:r>
        <w:rPr>
          <w:rFonts w:ascii="Amiri" w:hAnsi="Amiri" w:eastAsia="Amiri" w:cs="Amiri"/>
          <w:color w:val="111111"/>
          <w:sz w:val="28"/>
          <w:sz w:val="28"/>
          <w:szCs w:val="28"/>
          <w:rtl w:val="true"/>
          <w:lang w:bidi="ar-SA"/>
        </w:rPr>
        <w:t xml:space="preserve">رسول اللّه صلّى اللّه عليه و آله،و إنّما كانوا تابعين ينتظرون ما يؤمرون به فيصنعونه،أو يصنع شيئا فيصنعونه،فخرج رسول اللّه صلّى اللّه عليه و آله في أربع بقين من ذي القعدة،فلمّا انتهى إلى ذي الحليفة فزالت الشمس،اغتسل </w:t>
      </w:r>
      <w:r>
        <w:rPr>
          <w:rStyle w:val="FootnoteAnchor"/>
          <w:rtl w:val="true"/>
        </w:rPr>
        <w:footnoteReference w:id="1121"/>
      </w:r>
      <w:r>
        <w:rPr>
          <w:rFonts w:ascii="Amiri" w:hAnsi="Amiri" w:eastAsia="Amiri" w:cs="Amiri"/>
          <w:color w:val="111111"/>
          <w:sz w:val="28"/>
          <w:sz w:val="28"/>
          <w:szCs w:val="28"/>
          <w:rtl w:val="true"/>
          <w:lang w:bidi="ar-SA"/>
        </w:rPr>
        <w:t xml:space="preserve">ثمّ خرج حتّى أتى المسجد الذي عند الشجرة،فصلّى فيه الظهر و أحرم </w:t>
      </w:r>
      <w:r>
        <w:rPr>
          <w:rStyle w:val="FootnoteAnchor"/>
          <w:rtl w:val="true"/>
        </w:rPr>
        <w:footnoteReference w:id="1122"/>
      </w:r>
      <w:r>
        <w:rPr>
          <w:rFonts w:ascii="Amiri" w:hAnsi="Amiri" w:eastAsia="Amiri" w:cs="Amiri"/>
          <w:color w:val="111111"/>
          <w:sz w:val="28"/>
          <w:sz w:val="28"/>
          <w:szCs w:val="28"/>
          <w:rtl w:val="true"/>
          <w:lang w:bidi="ar-SA"/>
        </w:rPr>
        <w:t>بالحجّ مفردا و خرج حتّى انتهى إلى البيداء عند الميل الأوّل،فصفّ الناس سماطين،فلبّى بالحجّ مفردا و ساق الهدي ستّا و ستّين أو أربعا و ستّين،حتّى انتهى إلى مكّة في سلخ أربع من ذي الحجّة،فطاف بالبيت سبعة أشواط،ثمّ صلّى ركعتين خلف مقام إبراهيم عليه السلام،ثمّ عاد إلى الحجر فاستلمه و قد كان استلمه في أوّل طوافه،ثمّ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الصفا و المروة من شعائر اللّه فابدءوا بما بدأ اللّه به،و إنّ المسلمين كانوا يظنّون أنّ السعي بين الصفا و المروة شيء صنعه المشركون،فأنزل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الصَّفا وَ الْمَرْوَةَ مِنْ شَعائِرِ اللّهِ فَمَنْ حَجَّ الْبَيْتَ أَوِ اعْتَمَرَ فَلا جُناحَ عَلَيْهِ أَنْ يَطَّوَّفَ بِهِما </w:t>
      </w:r>
      <w:r>
        <w:rPr>
          <w:rStyle w:val="FootnoteAnchor"/>
          <w:rtl w:val="true"/>
        </w:rPr>
        <w:footnoteReference w:id="1123"/>
      </w:r>
      <w:r>
        <w:rPr>
          <w:rFonts w:ascii="Amiri" w:hAnsi="Amiri" w:eastAsia="Amiri" w:cs="Amiri"/>
          <w:color w:val="111111"/>
          <w:sz w:val="28"/>
          <w:sz w:val="28"/>
          <w:szCs w:val="28"/>
          <w:rtl w:val="true"/>
          <w:lang w:bidi="ar-SA"/>
        </w:rPr>
        <w:t>ثمّ أتى الصفا فصعد عليها فاستقبل الركن اليمانيّ،فحمد اللّه و أثنى عليه و دعا مقدار ما يقرأ سورة البقرة مترسّلا،ثمّ انحدر إلى المروة فوقف عليها كما وقف على الصفا حتّى فرغ من سعيه،ثمّ أتاه جبرئيل عليه السلام و هو على المروة فأمره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Style w:val="FootnoteAnchor"/>
          <w:rtl w:val="true"/>
        </w:rPr>
        <w:footnoteReference w:id="1124"/>
      </w:r>
      <w:r>
        <w:rPr>
          <w:rFonts w:ascii="Amiri" w:hAnsi="Amiri" w:eastAsia="Amiri" w:cs="Amiri"/>
          <w:color w:val="111111"/>
          <w:sz w:val="28"/>
          <w:sz w:val="28"/>
          <w:szCs w:val="28"/>
          <w:rtl w:val="true"/>
          <w:lang w:bidi="ar-SA"/>
        </w:rPr>
        <w:t>يأمر الناس أن يحلّوا إلاّ سائق هدي،فقال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نحلّ و لم نفرغ من مناسكنا؟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وقف رسول اللّه صلّى اللّه عليه و آله بالمروة بعد فراغه من السعي،توجّه </w:t>
      </w:r>
      <w:r>
        <w:rPr>
          <w:rStyle w:val="FootnoteAnchor"/>
          <w:rtl w:val="true"/>
        </w:rPr>
        <w:footnoteReference w:id="1125"/>
      </w:r>
      <w:r>
        <w:rPr>
          <w:rFonts w:ascii="Amiri" w:hAnsi="Amiri" w:eastAsia="Amiri" w:cs="Amiri"/>
          <w:color w:val="111111"/>
          <w:sz w:val="28"/>
          <w:sz w:val="28"/>
          <w:szCs w:val="28"/>
          <w:rtl w:val="true"/>
          <w:lang w:bidi="ar-SA"/>
        </w:rPr>
        <w:t>فحمد اللّه و أثنى عليه،ثمّ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جبرئيل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أومأ </w:t>
      </w:r>
    </w:p>
    <w:p>
      <w:pPr>
        <w:pStyle w:val="BookText"/>
        <w:rPr/>
      </w:pPr>
      <w:r>
        <w:rPr>
          <w:rFonts w:ascii="Amiri" w:hAnsi="Amiri" w:eastAsia="Amiri" w:cs="Amiri"/>
          <w:color w:val="111111"/>
          <w:sz w:val="28"/>
          <w:sz w:val="28"/>
          <w:szCs w:val="28"/>
          <w:rtl w:val="true"/>
          <w:lang w:bidi="ar-SA"/>
        </w:rPr>
        <w:t>بيده إلى خلفه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يأمرني أن آمر من لم يسق هديا أن يحلّ،و لو استقبلت من أمري مثل ما استدبرت،لصنعت مثل ما أمرتكم،و لكنّي سقت الهدي،و لا ينبغي لسائق الهدي أن يحلّ حتّى يبلغ الهدي محلّه،قال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w:t>
      </w:r>
      <w:r>
        <w:rPr>
          <w:rStyle w:val="FootnoteAnchor"/>
          <w:rtl w:val="true"/>
        </w:rPr>
        <w:footnoteReference w:id="1126"/>
      </w:r>
      <w:r>
        <w:rPr>
          <w:rFonts w:ascii="Amiri" w:hAnsi="Amiri" w:eastAsia="Amiri" w:cs="Amiri"/>
          <w:color w:val="111111"/>
          <w:sz w:val="28"/>
          <w:sz w:val="28"/>
          <w:szCs w:val="28"/>
          <w:rtl w:val="true"/>
          <w:lang w:bidi="ar-SA"/>
        </w:rPr>
        <w:t>رجل من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لنخرجنّ حجّاجا و شعرنا يقطر،فقال له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إنّك لن تؤمن بها أبدا،فقال له سراقة بن مالك بن جعشم </w:t>
      </w:r>
      <w:r>
        <w:rPr>
          <w:rStyle w:val="FootnoteAnchor"/>
          <w:rtl w:val="true"/>
        </w:rPr>
        <w:footnoteReference w:id="1127"/>
      </w:r>
      <w:r>
        <w:rPr>
          <w:rFonts w:ascii="Amiri" w:hAnsi="Amiri" w:eastAsia="Amiri" w:cs="Amiri"/>
          <w:color w:val="111111"/>
          <w:sz w:val="28"/>
          <w:sz w:val="28"/>
          <w:szCs w:val="28"/>
          <w:rtl w:val="true"/>
          <w:lang w:bidi="ar-SA"/>
        </w:rPr>
        <w:t>الكنانيّ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علّمتنا ديننا كأنّا خلقنا اليوم،فهذا الذي أمرتنا به لعامنا هذا أم لما يستقبل؟فقال له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للأبد إلى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شبّك أصابعه بعضها إلى بعض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العمرة في الحجّ إلى يوم القيامة</w:t>
      </w:r>
      <w:r>
        <w:rPr>
          <w:rFonts w:eastAsia="Amiri" w:cs="Amiri" w:ascii="Amiri" w:hAnsi="Amiri"/>
          <w:color w:val="111111"/>
          <w:sz w:val="28"/>
          <w:szCs w:val="28"/>
          <w:rtl w:val="true"/>
          <w:lang w:bidi="ar-SA"/>
        </w:rPr>
        <w:t xml:space="preserve">] </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قدم عليّ عليه السلام من اليمن على رسول اللّه صلّى اللّه عليه و آله و هو بمكّة، فدخل على فاطمة عليها السلام و هي قد أحلّت،فوجد ريحا طيّبا و وجد عليها ثيابا مصبوغة،فقال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يا فاطمة؟فقالت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أمرنا بهذا رسول اللّه صلّى اللّه عليه و آله،فخرج عليّ عليه السلام إلى رسول اللّه صلّى اللّه عليه و آله مستفتيا محرّشا على فاطمة عليها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اللّه،إنّي رأيت 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أحلّت</w:t>
      </w:r>
      <w:r>
        <w:rPr>
          <w:rFonts w:eastAsia="Amiri" w:cs="Amiri" w:ascii="Amiri" w:hAnsi="Amiri"/>
          <w:color w:val="111111"/>
          <w:sz w:val="28"/>
          <w:szCs w:val="28"/>
          <w:rtl w:val="true"/>
          <w:lang w:bidi="ar-SA"/>
        </w:rPr>
        <w:t xml:space="preserve">] </w:t>
      </w:r>
      <w:r>
        <w:rPr>
          <w:rStyle w:val="FootnoteAnchor"/>
          <w:rtl w:val="true"/>
        </w:rPr>
        <w:footnoteReference w:id="1129"/>
      </w:r>
      <w:r>
        <w:rPr>
          <w:rFonts w:ascii="Amiri" w:hAnsi="Amiri" w:eastAsia="Amiri" w:cs="Amiri"/>
          <w:color w:val="111111"/>
          <w:sz w:val="28"/>
          <w:sz w:val="28"/>
          <w:szCs w:val="28"/>
          <w:rtl w:val="true"/>
          <w:lang w:bidi="ar-SA"/>
        </w:rPr>
        <w:t>و عليها ثياب مصبوغة،فقال له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أمرت الناس بذلك،فأنت يا عليّ بما أهللت؟قال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يا رسول اللّه إهلالا كإهلال النبيّ صلّى اللّه عليه و آله،فقال له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على إحرامك مثلي و أنت شريكي في هديي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فنزل رسول اللّه صلّى اللّه عليه و آله بمكّة بالبطحاء </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و أصحابه،و لم ينزل </w:t>
      </w:r>
      <w:r>
        <w:rPr>
          <w:rStyle w:val="FootnoteAnchor"/>
          <w:rtl w:val="true"/>
        </w:rPr>
        <w:footnoteReference w:id="1130"/>
      </w:r>
      <w:r>
        <w:rPr>
          <w:rFonts w:ascii="Amiri" w:hAnsi="Amiri" w:eastAsia="Amiri" w:cs="Amiri"/>
          <w:color w:val="111111"/>
          <w:sz w:val="28"/>
          <w:sz w:val="28"/>
          <w:szCs w:val="28"/>
          <w:rtl w:val="true"/>
          <w:lang w:bidi="ar-SA"/>
        </w:rPr>
        <w:t>الدور،فلمّا كان يوم التروية عند زوال الشمس،أمر الناس أن يغتسلوا و يهلّوا بالحجّ،و هو قول اللّه تعالى الذي أنزله على 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فَاتَّبِعُوا مِلَّةَ إِبْراهِيمَ </w:t>
      </w:r>
      <w:r>
        <w:rPr>
          <w:rStyle w:val="FootnoteAnchor"/>
          <w:rtl w:val="true"/>
        </w:rPr>
        <w:footnoteReference w:id="1131"/>
      </w:r>
      <w:r>
        <w:rPr>
          <w:rFonts w:ascii="Amiri" w:hAnsi="Amiri" w:eastAsia="Amiri" w:cs="Amiri"/>
          <w:color w:val="111111"/>
          <w:sz w:val="28"/>
          <w:sz w:val="28"/>
          <w:szCs w:val="28"/>
          <w:rtl w:val="true"/>
          <w:lang w:bidi="ar-SA"/>
        </w:rPr>
        <w:t>فخرج النبيّ صلّى اللّه عليه و آله و أصحابه مهلّين بالحجّ حتّى أتوا منى فصلّى الظهر و العصر و المغرب و العشاء الآخرة و الفجر،ثمّ غدا و الناس معه، و كانت قريش تفيض من المزدلفة و هي جمع و يمنعون الناس أن يفيضوا منها، فأقبل رسول اللّه صلّى اللّه عليه و آله و قريش ترجو إفاضته من حيث كانوا يفيضون، فأنزل اللّه على 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أَفِيضُوا مِنْ حَيْثُ أَفاضَ النّاسُ وَ اسْتَغْفِرُوا اللّهَ </w:t>
      </w:r>
      <w:r>
        <w:rPr>
          <w:rStyle w:val="FootnoteAnchor"/>
          <w:rtl w:val="true"/>
        </w:rPr>
        <w:footnoteReference w:id="1132"/>
      </w:r>
      <w:r>
        <w:rPr>
          <w:rFonts w:ascii="Amiri" w:hAnsi="Amiri" w:eastAsia="Amiri" w:cs="Amiri"/>
          <w:color w:val="111111"/>
          <w:sz w:val="28"/>
          <w:sz w:val="28"/>
          <w:szCs w:val="28"/>
          <w:rtl w:val="true"/>
          <w:lang w:bidi="ar-SA"/>
        </w:rPr>
        <w:t xml:space="preserve">يعني إبراهيم و إسماعيل و إسحاق عليهم السلام و إفاضتهم منها و من كان بعدهم،فلمّا رأت قريش أنّ قبّة </w:t>
      </w:r>
      <w:r>
        <w:rPr>
          <w:rStyle w:val="FootnoteAnchor"/>
          <w:rtl w:val="true"/>
        </w:rPr>
        <w:footnoteReference w:id="1133"/>
      </w:r>
      <w:r>
        <w:rPr>
          <w:rFonts w:ascii="Amiri" w:hAnsi="Amiri" w:eastAsia="Amiri" w:cs="Amiri"/>
          <w:color w:val="111111"/>
          <w:sz w:val="28"/>
          <w:sz w:val="28"/>
          <w:szCs w:val="28"/>
          <w:rtl w:val="true"/>
          <w:lang w:bidi="ar-SA"/>
        </w:rPr>
        <w:t xml:space="preserve">رسول اللّه صلّى اللّه عليه و آله قد مضت كأنّه دخل في أنفسهم شيء للذي كانوا يرجون الإفاضة من مكانهم حتّى انتهى إلى نمرة و هي بطن عرنة بحيال الأراك،فضربت قبّته،و ضرب الناس أخبيتهم عندها،فلمّا زالت الشمس، خرج رسول اللّه صلّى اللّه عليه و آله و معه فرسه و قد اغتسل و قطع التلبية حتّى وقف بالمسجد فوعظ الناس و أمرهم </w:t>
      </w:r>
      <w:r>
        <w:rPr>
          <w:rStyle w:val="FootnoteAnchor"/>
          <w:rtl w:val="true"/>
        </w:rPr>
        <w:footnoteReference w:id="1134"/>
      </w:r>
      <w:r>
        <w:rPr>
          <w:rFonts w:ascii="Amiri" w:hAnsi="Amiri" w:eastAsia="Amiri" w:cs="Amiri"/>
          <w:color w:val="111111"/>
          <w:sz w:val="28"/>
          <w:sz w:val="28"/>
          <w:szCs w:val="28"/>
          <w:rtl w:val="true"/>
          <w:lang w:bidi="ar-SA"/>
        </w:rPr>
        <w:t>و نهاهم،ثمّ صلّى الظهر و العصر بأذان و إقامتين، ثمّ مضى إلى الموقف فوقف به فجعل الناس يبتدرون أخفاف ناقته يقفون إلى جانبيها فنحّاها،ففعلوا مثل ذلك،فقال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إنّه ليس موضع أخفاف ناقتي الموقف و لكن هذا كلّه موقف،و أومأ بيده إلى الموقف،فتفرّق الناس،ففعل مثل ذلك بمزدلفة،فوقف حتّى وقع القرص قرص الشمس،ثمّ أفاض و أمر الناس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بالدعة </w:t>
      </w:r>
      <w:r>
        <w:rPr>
          <w:rStyle w:val="FootnoteAnchor"/>
          <w:rtl w:val="true"/>
        </w:rPr>
        <w:footnoteReference w:id="1135"/>
      </w:r>
      <w:r>
        <w:rPr>
          <w:rFonts w:ascii="Amiri" w:hAnsi="Amiri" w:eastAsia="Amiri" w:cs="Amiri"/>
          <w:color w:val="111111"/>
          <w:sz w:val="28"/>
          <w:sz w:val="28"/>
          <w:szCs w:val="28"/>
          <w:rtl w:val="true"/>
          <w:lang w:bidi="ar-SA"/>
        </w:rPr>
        <w:t>حتّى إذا انتهى إلى المزدلفة و هي المشعر الحرام فصلّى المغرب و العشاء الآخرة بأذان واحد و إقامتين،ثمّ أقام حتّى صلّى فيها الفجر،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عجّل</w:t>
      </w:r>
      <w:r>
        <w:rPr>
          <w:rFonts w:eastAsia="Amiri" w:cs="Amiri" w:ascii="Amiri" w:hAnsi="Amiri"/>
          <w:color w:val="111111"/>
          <w:sz w:val="28"/>
          <w:szCs w:val="28"/>
          <w:rtl w:val="true"/>
          <w:lang w:bidi="ar-SA"/>
        </w:rPr>
        <w:t xml:space="preserve">] </w:t>
      </w:r>
      <w:r>
        <w:rPr>
          <w:rStyle w:val="FootnoteAnchor"/>
          <w:rtl w:val="true"/>
        </w:rPr>
        <w:footnoteReference w:id="1136"/>
      </w:r>
      <w:r>
        <w:rPr>
          <w:rFonts w:ascii="Amiri" w:hAnsi="Amiri" w:eastAsia="Amiri" w:cs="Amiri"/>
          <w:color w:val="111111"/>
          <w:sz w:val="28"/>
          <w:sz w:val="28"/>
          <w:szCs w:val="28"/>
          <w:rtl w:val="true"/>
          <w:lang w:bidi="ar-SA"/>
        </w:rPr>
        <w:t xml:space="preserve">ضعفاء بني هاشم بالليل و أمرهم أن لا يرموا الجمرة جمرة العقبة حتّى تطلع الشمس،فلمّا أضاء له النهار،أفاض </w:t>
      </w:r>
      <w:r>
        <w:rPr>
          <w:rStyle w:val="FootnoteAnchor"/>
          <w:rtl w:val="true"/>
        </w:rPr>
        <w:footnoteReference w:id="1137"/>
      </w:r>
      <w:r>
        <w:rPr>
          <w:rFonts w:ascii="Amiri" w:hAnsi="Amiri" w:eastAsia="Amiri" w:cs="Amiri"/>
          <w:color w:val="111111"/>
          <w:sz w:val="28"/>
          <w:sz w:val="28"/>
          <w:szCs w:val="28"/>
          <w:rtl w:val="true"/>
          <w:lang w:bidi="ar-SA"/>
        </w:rPr>
        <w:t xml:space="preserve">حتّى انتهى إلى منى فرمى جمرة العقبة،و كان الهدي الذي جاء به رسول اللّه صلّى اللّه عليه و آله أربعا و ستّين،أو ستّا و ستّين،و جاء عليّ عليه السلام بأربع و ثلاثين،أو ستّ و ثلاثين،فنحر رسول اللّه صلّى اللّه عليه و آله ستّا و ستّين </w:t>
      </w:r>
      <w:r>
        <w:rPr>
          <w:rStyle w:val="FootnoteAnchor"/>
          <w:rtl w:val="true"/>
        </w:rPr>
        <w:footnoteReference w:id="1138"/>
      </w:r>
      <w:r>
        <w:rPr>
          <w:rFonts w:ascii="Amiri" w:hAnsi="Amiri" w:eastAsia="Amiri" w:cs="Amiri"/>
          <w:color w:val="111111"/>
          <w:sz w:val="28"/>
          <w:sz w:val="28"/>
          <w:szCs w:val="28"/>
          <w:rtl w:val="true"/>
          <w:lang w:bidi="ar-SA"/>
        </w:rPr>
        <w:t xml:space="preserve">،و نحر عليّ عليه السلام أربعا و ثلاثين بدنة،و أمر رسول اللّه صلّى اللّه عليه و آله أن يؤخذ من كلّ بدنة منها جزء </w:t>
      </w:r>
      <w:r>
        <w:rPr>
          <w:rStyle w:val="FootnoteAnchor"/>
          <w:rtl w:val="true"/>
        </w:rPr>
        <w:footnoteReference w:id="1139"/>
      </w:r>
      <w:r>
        <w:rPr>
          <w:rFonts w:ascii="Amiri" w:hAnsi="Amiri" w:eastAsia="Amiri" w:cs="Amiri"/>
          <w:color w:val="111111"/>
          <w:sz w:val="28"/>
          <w:sz w:val="28"/>
          <w:szCs w:val="28"/>
          <w:rtl w:val="true"/>
          <w:lang w:bidi="ar-SA"/>
        </w:rPr>
        <w:t>من لحم،ثمّ يطرح في برمة ثمّ يطبخ،فأكل رسول اللّه صلّى اللّه عليه و آله و عليّ عليه السلام منها و حسيا من مرقها،و لم يعط الجزّارين جلودها و لا جلالها و لا قلائدها،و تصدّق به،و حلق و زار البيت و رجع إلى منى فأقام بها حتّى كان اليوم الثالث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w:t>
      </w:r>
      <w:r>
        <w:rPr>
          <w:rFonts w:eastAsia="Amiri" w:cs="Amiri" w:ascii="Amiri" w:hAnsi="Amiri"/>
          <w:color w:val="111111"/>
          <w:sz w:val="28"/>
          <w:szCs w:val="28"/>
          <w:rtl w:val="true"/>
          <w:lang w:bidi="ar-SA"/>
        </w:rPr>
        <w:t xml:space="preserve">] </w:t>
      </w:r>
      <w:r>
        <w:rPr>
          <w:rStyle w:val="FootnoteAnchor"/>
          <w:rtl w:val="true"/>
        </w:rPr>
        <w:footnoteReference w:id="1140"/>
      </w:r>
      <w:r>
        <w:rPr>
          <w:rFonts w:ascii="Amiri" w:hAnsi="Amiri" w:eastAsia="Amiri" w:cs="Amiri"/>
          <w:color w:val="111111"/>
          <w:sz w:val="28"/>
          <w:sz w:val="28"/>
          <w:szCs w:val="28"/>
          <w:rtl w:val="true"/>
          <w:lang w:bidi="ar-SA"/>
        </w:rPr>
        <w:t>أيّام التشريق،ثمّ رمى الجمار و نفر حتّى انتهى إلى الأبطح،فقالت له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اللّه،ترجع نساؤك بحجّة و عمرة معا و أرجع بحجّة،فأقام بالأبطح و بعث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معها</w:t>
      </w:r>
      <w:r>
        <w:rPr>
          <w:rFonts w:eastAsia="Amiri" w:cs="Amiri" w:ascii="Amiri" w:hAnsi="Amiri"/>
          <w:color w:val="111111"/>
          <w:sz w:val="28"/>
          <w:szCs w:val="28"/>
          <w:rtl w:val="true"/>
          <w:lang w:bidi="ar-SA"/>
        </w:rPr>
        <w:t xml:space="preserve">] </w:t>
      </w:r>
      <w:r>
        <w:rPr>
          <w:rStyle w:val="FootnoteAnchor"/>
          <w:rtl w:val="true"/>
        </w:rPr>
        <w:footnoteReference w:id="1141"/>
      </w:r>
      <w:r>
        <w:rPr>
          <w:rFonts w:ascii="Amiri" w:hAnsi="Amiri" w:eastAsia="Amiri" w:cs="Amiri"/>
          <w:color w:val="111111"/>
          <w:sz w:val="28"/>
          <w:sz w:val="28"/>
          <w:szCs w:val="28"/>
          <w:rtl w:val="true"/>
          <w:lang w:bidi="ar-SA"/>
        </w:rPr>
        <w:t xml:space="preserve">عبد الرحمن بن أبي بكر إلى التنعيم،فأهلّت بعمرة،ثمّ جاءت فطافت بالبيت و صلّت ركعتين عند مقام إبراهيم عليه السلام و سعت بين الصفا و المروة،ثمّ أتت النبيّ صلّى اللّه عليه و آله، فارتحل من يومه،و لم يدخل المسجد،و لم يطف بالبيت،و دخل من أعلى مكّة من </w:t>
      </w:r>
      <w:bookmarkStart w:id="813" w:name="pg12681_129051"/>
    </w:p>
    <w:p>
      <w:pPr>
        <w:pStyle w:val="BookText"/>
        <w:rPr/>
      </w:pPr>
      <w:bookmarkEnd w:id="813"/>
      <w:r>
        <w:rPr>
          <w:rFonts w:ascii="Amiri" w:hAnsi="Amiri" w:eastAsia="Amiri" w:cs="Amiri"/>
          <w:color w:val="111111"/>
          <w:sz w:val="28"/>
          <w:sz w:val="28"/>
          <w:szCs w:val="28"/>
          <w:rtl w:val="true"/>
          <w:lang w:bidi="ar-SA"/>
        </w:rPr>
        <w:t xml:space="preserve">عقبة المدنيّين </w:t>
      </w:r>
      <w:r>
        <w:rPr>
          <w:rStyle w:val="FootnoteAnchor"/>
          <w:rtl w:val="true"/>
        </w:rPr>
        <w:footnoteReference w:id="1142"/>
      </w:r>
      <w:r>
        <w:rPr>
          <w:rFonts w:ascii="Amiri" w:hAnsi="Amiri" w:eastAsia="Amiri" w:cs="Amiri"/>
          <w:color w:val="111111"/>
          <w:sz w:val="28"/>
          <w:sz w:val="28"/>
          <w:szCs w:val="28"/>
          <w:rtl w:val="true"/>
          <w:lang w:bidi="ar-SA"/>
        </w:rPr>
        <w:t>،و خرج من أسفل مكّة من ذي طوى</w:t>
      </w:r>
      <w:r>
        <w:rPr>
          <w:rFonts w:eastAsia="Amiri" w:cs="Amiri" w:ascii="Amiri" w:hAnsi="Amiri"/>
          <w:color w:val="111111"/>
          <w:sz w:val="28"/>
          <w:szCs w:val="28"/>
          <w:rtl w:val="true"/>
          <w:lang w:bidi="ar-SA"/>
        </w:rPr>
        <w:t xml:space="preserve">» </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14" w:name="__RefHeading___Toc1375466_222507752"/>
      <w:bookmarkStart w:id="815" w:name="_Toc313"/>
      <w:bookmarkEnd w:id="814"/>
      <w:r>
        <w:rPr>
          <w:rtl w:val="true"/>
        </w:rPr>
        <w:t>فصل</w:t>
      </w:r>
      <w:r>
        <w:rPr>
          <w:rtl w:val="true"/>
        </w:rPr>
        <w:t>:</w:t>
      </w:r>
      <w:bookmarkEnd w:id="815"/>
    </w:p>
    <w:p>
      <w:pPr>
        <w:pStyle w:val="BookText"/>
        <w:rPr/>
      </w:pPr>
      <w:r>
        <w:rPr>
          <w:rFonts w:ascii="Amiri" w:hAnsi="Amiri" w:eastAsia="Amiri" w:cs="Amiri"/>
          <w:color w:val="111111"/>
          <w:sz w:val="28"/>
          <w:sz w:val="28"/>
          <w:szCs w:val="28"/>
          <w:rtl w:val="true"/>
          <w:lang w:bidi="ar-SA"/>
        </w:rPr>
        <w:t>و روى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معاوية بن عمّار،عن أبي عبد اللّه عليه السلام،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كان على بدن رسول اللّه صلّى اللّه عليه و آله ناجية بن جندب الخزاعيّ</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الأسلميّ </w:t>
      </w:r>
      <w:r>
        <w:rPr>
          <w:rStyle w:val="FootnoteAnchor"/>
          <w:rtl w:val="true"/>
        </w:rPr>
        <w:footnoteReference w:id="1144"/>
      </w:r>
      <w:r>
        <w:rPr>
          <w:rFonts w:ascii="Amiri" w:hAnsi="Amiri" w:eastAsia="Amiri" w:cs="Amiri"/>
          <w:color w:val="111111"/>
          <w:sz w:val="28"/>
          <w:sz w:val="28"/>
          <w:szCs w:val="28"/>
          <w:rtl w:val="true"/>
          <w:lang w:bidi="ar-SA"/>
        </w:rPr>
        <w:t>،و الذي حلق رأس النبيّ صلّى اللّه عليه و آله يوم الحديبيّة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خراش بن أميّة الخزاعيّ </w:t>
      </w:r>
      <w:r>
        <w:rPr>
          <w:rStyle w:val="FootnoteAnchor"/>
          <w:rtl w:val="true"/>
        </w:rPr>
        <w:footnoteReference w:id="1145"/>
      </w:r>
      <w:r>
        <w:rPr>
          <w:rFonts w:ascii="Amiri" w:hAnsi="Amiri" w:eastAsia="Amiri" w:cs="Amiri"/>
          <w:color w:val="111111"/>
          <w:sz w:val="28"/>
          <w:sz w:val="28"/>
          <w:szCs w:val="28"/>
          <w:rtl w:val="true"/>
          <w:lang w:bidi="ar-SA"/>
        </w:rPr>
        <w:t>،و الذي حلق رأس النبيّ صلّى اللّه عليه و آله في حجّته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معمّر بن عبد اللّه بن حارثة بن نضر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عوف بن</w:t>
      </w:r>
      <w:r>
        <w:rPr>
          <w:rFonts w:eastAsia="Amiri" w:cs="Amiri" w:ascii="Amiri" w:hAnsi="Amiri"/>
          <w:color w:val="111111"/>
          <w:sz w:val="28"/>
          <w:szCs w:val="28"/>
          <w:rtl w:val="true"/>
          <w:lang w:bidi="ar-SA"/>
        </w:rPr>
        <w:t xml:space="preserve">] </w:t>
      </w:r>
      <w:r>
        <w:rPr>
          <w:rStyle w:val="FootnoteAnchor"/>
          <w:rtl w:val="true"/>
        </w:rPr>
        <w:footnoteReference w:id="1146"/>
      </w:r>
      <w:r>
        <w:rPr>
          <w:rFonts w:ascii="Amiri" w:hAnsi="Amiri" w:eastAsia="Amiri" w:cs="Amiri"/>
          <w:color w:val="111111"/>
          <w:sz w:val="28"/>
          <w:sz w:val="28"/>
          <w:szCs w:val="28"/>
          <w:rtl w:val="true"/>
          <w:lang w:bidi="ar-SA"/>
        </w:rPr>
        <w:t>عويج بن عديّ بن كعب</w:t>
      </w:r>
      <w:r>
        <w:rPr>
          <w:rFonts w:eastAsia="Amiri" w:cs="Amiri" w:ascii="Amiri" w:hAnsi="Amiri"/>
          <w:color w:val="111111"/>
          <w:sz w:val="28"/>
          <w:szCs w:val="28"/>
          <w:rtl w:val="true"/>
          <w:lang w:bidi="ar-SA"/>
        </w:rPr>
        <w:t xml:space="preserve">» </w:t>
      </w:r>
      <w:r>
        <w:rPr>
          <w:rStyle w:val="FootnoteAnchor"/>
          <w:rtl w:val="true"/>
        </w:rPr>
        <w:footnoteReference w:id="114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لمّا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في حجّة رسول اللّه صلّى اللّه عليه و آله و هو يحلقه،قالت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w:t>
      </w:r>
      <w:r>
        <w:rPr>
          <w:rStyle w:val="FootnoteAnchor"/>
          <w:rtl w:val="true"/>
        </w:rPr>
        <w:footnoteReference w:id="1148"/>
      </w:r>
      <w:r>
        <w:rPr>
          <w:rFonts w:ascii="Amiri" w:hAnsi="Amiri" w:eastAsia="Amiri" w:cs="Amiri"/>
          <w:color w:val="111111"/>
          <w:sz w:val="28"/>
          <w:sz w:val="28"/>
          <w:szCs w:val="28"/>
          <w:rtl w:val="true"/>
          <w:lang w:bidi="ar-SA"/>
        </w:rPr>
        <w:t xml:space="preserve">معمّر أذن </w:t>
      </w:r>
      <w:r>
        <w:rPr>
          <w:rStyle w:val="FootnoteAnchor"/>
          <w:rtl w:val="true"/>
        </w:rPr>
        <w:footnoteReference w:id="1149"/>
      </w:r>
      <w:r>
        <w:rPr>
          <w:rFonts w:ascii="Amiri" w:hAnsi="Amiri" w:eastAsia="Amiri" w:cs="Amiri"/>
          <w:color w:val="111111"/>
          <w:sz w:val="28"/>
          <w:sz w:val="28"/>
          <w:szCs w:val="28"/>
          <w:rtl w:val="true"/>
          <w:lang w:bidi="ar-SA"/>
        </w:rPr>
        <w:t>رسول اللّه صلّى اللّه عليه و آله في يدك و في يدك الموسى،فقال معمّر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إنّي لأعدّه فضلا من اللّه عظيما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معمّر بن عبد اللّه هو يرحّل لرسول اللّه صلّى اللّه عليه و آله،فقال له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معمّر إنّ الرحل الليلة يسترخي،فقال معمّر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بأبي أنت و أمّي لقد شددته كما كنت أشدّه، و لكن بعض من حسدني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مكاني منك يا رسول اللّه أراد أن يستبدل بي،فقال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كنت لأفعل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816" w:name="pg12681_129053"/>
    </w:p>
    <w:p>
      <w:pPr>
        <w:pStyle w:val="Heading5"/>
        <w:numPr>
          <w:ilvl w:val="4"/>
          <w:numId w:val="1"/>
        </w:numPr>
        <w:rPr/>
      </w:pPr>
      <w:bookmarkStart w:id="817" w:name="__RefHeading___Toc1375468_222507752"/>
      <w:bookmarkStart w:id="818" w:name="_Toc314"/>
      <w:bookmarkEnd w:id="816"/>
      <w:bookmarkEnd w:id="817"/>
      <w:r>
        <w:rPr>
          <w:rtl w:val="true"/>
        </w:rPr>
        <w:t>البحث الرابع</w:t>
      </w:r>
      <w:bookmarkEnd w:id="818"/>
    </w:p>
    <w:p>
      <w:pPr>
        <w:pStyle w:val="Heading6"/>
        <w:numPr>
          <w:ilvl w:val="5"/>
          <w:numId w:val="1"/>
        </w:numPr>
        <w:rPr/>
      </w:pPr>
      <w:bookmarkStart w:id="819" w:name="__RefHeading___Toc1375470_222507752"/>
      <w:bookmarkStart w:id="820" w:name="_Toc315"/>
      <w:bookmarkEnd w:id="819"/>
      <w:r>
        <w:rPr>
          <w:rtl w:val="true"/>
        </w:rPr>
        <w:t>اشارة</w:t>
      </w:r>
      <w:bookmarkEnd w:id="820"/>
    </w:p>
    <w:p>
      <w:pPr>
        <w:pStyle w:val="BookText"/>
        <w:rPr/>
      </w:pPr>
      <w:r>
        <w:rPr>
          <w:rFonts w:ascii="Amiri" w:hAnsi="Amiri" w:eastAsia="Amiri" w:cs="Amiri"/>
          <w:color w:val="111111"/>
          <w:sz w:val="28"/>
          <w:sz w:val="28"/>
          <w:szCs w:val="28"/>
          <w:rtl w:val="true"/>
          <w:lang w:bidi="ar-SA"/>
        </w:rPr>
        <w:t>في المزار</w:t>
      </w:r>
    </w:p>
    <w:p>
      <w:pPr>
        <w:pStyle w:val="BookText"/>
        <w:rPr/>
      </w:pPr>
      <w:r>
        <w:rPr>
          <w:rFonts w:ascii="Amiri" w:hAnsi="Amiri" w:eastAsia="Amiri" w:cs="Amiri"/>
          <w:color w:val="111111"/>
          <w:sz w:val="28"/>
          <w:sz w:val="28"/>
          <w:szCs w:val="28"/>
          <w:rtl w:val="true"/>
          <w:lang w:bidi="ar-SA"/>
        </w:rPr>
        <w:t>و فيه فصول</w:t>
      </w:r>
      <w:r>
        <w:rPr>
          <w:rFonts w:eastAsia="Amiri" w:cs="Amiri" w:ascii="Amiri" w:hAnsi="Amiri"/>
          <w:color w:val="111111"/>
          <w:sz w:val="28"/>
          <w:szCs w:val="28"/>
          <w:rtl w:val="true"/>
          <w:lang w:bidi="ar-SA"/>
        </w:rPr>
        <w:t>:</w:t>
      </w:r>
    </w:p>
    <w:p>
      <w:pPr>
        <w:pStyle w:val="Heading6"/>
        <w:numPr>
          <w:ilvl w:val="5"/>
          <w:numId w:val="1"/>
        </w:numPr>
        <w:rPr/>
      </w:pPr>
      <w:bookmarkStart w:id="821" w:name="__RefHeading___Toc1375472_222507752"/>
      <w:bookmarkStart w:id="822" w:name="_Toc316"/>
      <w:bookmarkEnd w:id="821"/>
      <w:r>
        <w:rPr>
          <w:rtl w:val="true"/>
        </w:rPr>
        <w:t>الفصلالأوّل</w:t>
      </w:r>
      <w:bookmarkEnd w:id="822"/>
    </w:p>
    <w:p>
      <w:pPr>
        <w:pStyle w:val="BookText"/>
        <w:rPr/>
      </w:pPr>
      <w:r>
        <w:rPr>
          <w:rFonts w:ascii="Amiri" w:hAnsi="Amiri" w:eastAsia="Amiri" w:cs="Amiri"/>
          <w:color w:val="111111"/>
          <w:sz w:val="28"/>
          <w:sz w:val="28"/>
          <w:szCs w:val="28"/>
          <w:rtl w:val="true"/>
          <w:lang w:bidi="ar-SA"/>
        </w:rPr>
        <w:t>في زيارة النبيّ صلّى اللّه عليه و آله</w:t>
      </w:r>
    </w:p>
    <w:p>
      <w:pPr>
        <w:pStyle w:val="BookText"/>
        <w:rPr/>
      </w:pPr>
      <w:r>
        <w:rPr>
          <w:rFonts w:ascii="Amiri" w:hAnsi="Amiri" w:eastAsia="Amiri" w:cs="Amiri"/>
          <w:color w:val="111111"/>
          <w:sz w:val="28"/>
          <w:sz w:val="28"/>
          <w:szCs w:val="28"/>
          <w:rtl w:val="true"/>
          <w:lang w:bidi="ar-SA"/>
        </w:rPr>
        <w:t>و بيان فضلها و نسبه و موضع قبره عليه السلام</w:t>
      </w:r>
    </w:p>
    <w:p>
      <w:pPr>
        <w:pStyle w:val="BookText"/>
        <w:rPr/>
      </w:pPr>
      <w:r>
        <w:rPr>
          <w:rFonts w:ascii="Amiri" w:hAnsi="Amiri" w:eastAsia="Amiri" w:cs="Amiri"/>
          <w:color w:val="111111"/>
          <w:sz w:val="28"/>
          <w:sz w:val="28"/>
          <w:szCs w:val="28"/>
          <w:rtl w:val="true"/>
          <w:lang w:bidi="ar-SA"/>
        </w:rPr>
        <w:t>رسول اللّه صلّى اللّه عليه و آله هو محمّد بن عبد اللّه بن عبد المطّلب بن هاشم بن عبد مناف سيّد الرسل و خاتم النبيّين صلّى اللّه عليه و آله،كنيته أبو القاسم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بمكّة يوم الجمعة سابع عشر شهر ربيع الأوّل في عام الفيل،و بعث في يوم السابع و العشرين من رجب و له صلّى اللّه عليه و آله أربعون سنة،و قبض بالمدينة مسموما يوم الاثنين لليلتين بقيتا من صفر سنة عشر من الهجرة و هو ابن ثلاث و ستّين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أمّه آمنة بنت وهب بن عبد مناف بن زهرة بن كلاب بن مرّة بن كعب بن لؤيّ </w:t>
      </w:r>
      <w:r>
        <w:rPr>
          <w:rStyle w:val="FootnoteAnchor"/>
          <w:rtl w:val="true"/>
        </w:rPr>
        <w:footnoteReference w:id="1150"/>
      </w:r>
      <w:r>
        <w:rPr>
          <w:rFonts w:ascii="IRNazanin" w:hAnsi="IRNazanin" w:eastAsia="IRNazanin"/>
          <w:color w:val="111111"/>
          <w:sz w:val="28"/>
          <w:sz w:val="28"/>
          <w:szCs w:val="28"/>
          <w:rtl w:val="true"/>
          <w:lang w:bidi="fa-IR"/>
        </w:rPr>
        <w:t>بن غالب</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قبره صلّى اللّه عليه و آله </w:t>
      </w:r>
      <w:r>
        <w:rPr>
          <w:rStyle w:val="FootnoteAnchor"/>
          <w:rtl w:val="true"/>
        </w:rPr>
        <w:footnoteReference w:id="1151"/>
      </w:r>
      <w:r>
        <w:rPr>
          <w:rFonts w:ascii="Amiri" w:hAnsi="Amiri" w:eastAsia="Amiri" w:cs="Amiri"/>
          <w:color w:val="111111"/>
          <w:sz w:val="28"/>
          <w:sz w:val="28"/>
          <w:szCs w:val="28"/>
          <w:rtl w:val="true"/>
          <w:lang w:bidi="ar-SA"/>
        </w:rPr>
        <w:t xml:space="preserve">بالمدينة في حجرته التي توفّي فيها،و كان قد </w:t>
      </w:r>
      <w:bookmarkStart w:id="823" w:name="pg12681_129054"/>
    </w:p>
    <w:p>
      <w:pPr>
        <w:pStyle w:val="BookText"/>
        <w:rPr/>
      </w:pPr>
      <w:bookmarkEnd w:id="823"/>
      <w:r>
        <w:rPr>
          <w:rFonts w:ascii="Amiri" w:hAnsi="Amiri" w:eastAsia="Amiri" w:cs="Amiri"/>
          <w:color w:val="111111"/>
          <w:sz w:val="28"/>
          <w:sz w:val="28"/>
          <w:szCs w:val="28"/>
          <w:rtl w:val="true"/>
          <w:lang w:bidi="ar-SA"/>
        </w:rPr>
        <w:t xml:space="preserve">أسكنها في حياته صلّى اللّه عليه و آله </w:t>
      </w:r>
      <w:r>
        <w:rPr>
          <w:rStyle w:val="FootnoteAnchor"/>
          <w:rtl w:val="true"/>
        </w:rPr>
        <w:footnoteReference w:id="1152"/>
      </w:r>
      <w:r>
        <w:rPr>
          <w:rFonts w:ascii="Amiri" w:hAnsi="Amiri" w:eastAsia="Amiri" w:cs="Amiri"/>
          <w:color w:val="111111"/>
          <w:sz w:val="28"/>
          <w:sz w:val="28"/>
          <w:szCs w:val="28"/>
          <w:rtl w:val="true"/>
          <w:lang w:bidi="ar-SA"/>
        </w:rPr>
        <w:t>عائشة بنت أبي بكر،فلمّا قبض رسول اللّه صلّى اللّه عليه و آله اختلف أهل بيته و من حضر من أصحابه في الموضع الذي ينبغي دفنه فيه،فقال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يدفن بالبقيع،و قال آخرون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يدفن في صحن المسجد،و قال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لم يقبض نبيّه إلاّ في أطهر البقاع فينبغي أن يدفن في البقعة التي قبض فيها،فاتّفقت الجماعة على قوله و دفن في حجرته صلّى اللّه عليه و آله </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24" w:name="__RefHeading___Toc1375474_222507752"/>
      <w:bookmarkStart w:id="825" w:name="_Toc317"/>
      <w:bookmarkEnd w:id="824"/>
      <w:r>
        <w:rPr>
          <w:rtl w:val="true"/>
        </w:rPr>
        <w:t>مسألة</w:t>
      </w:r>
      <w:r>
        <w:rPr>
          <w:rtl w:val="true"/>
        </w:rPr>
        <w:t>:</w:t>
      </w:r>
      <w:r>
        <w:rPr>
          <w:rtl w:val="true"/>
        </w:rPr>
        <w:t>و في زيارته صلّى اللّه عليه و آله فضل كثير</w:t>
      </w:r>
      <w:bookmarkEnd w:id="825"/>
    </w:p>
    <w:p>
      <w:pPr>
        <w:pStyle w:val="BookText"/>
        <w:rPr/>
      </w:pPr>
      <w:r>
        <w:rPr>
          <w:rStyle w:val="FootnoteAnchor"/>
          <w:rtl w:val="true"/>
        </w:rPr>
        <w:footnoteReference w:id="11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الشيخ بإسناده </w:t>
      </w:r>
      <w:r>
        <w:rPr>
          <w:rStyle w:val="FootnoteAnchor"/>
          <w:rtl w:val="true"/>
        </w:rPr>
        <w:footnoteReference w:id="1155"/>
      </w:r>
      <w:r>
        <w:rPr>
          <w:rFonts w:ascii="Amiri" w:hAnsi="Amiri" w:eastAsia="Amiri" w:cs="Amiri"/>
          <w:color w:val="111111"/>
          <w:sz w:val="28"/>
          <w:sz w:val="28"/>
          <w:szCs w:val="28"/>
          <w:rtl w:val="true"/>
          <w:lang w:bidi="ar-SA"/>
        </w:rPr>
        <w:t>عن جعفر بن محمّد عليه السلام،عن أبيه عليه السلام عن عليّ عليه السلام،قال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 قبري بعد موتي كمن هاجر إليّ في حياتي،فإن لم تستطيعوا فابعثوا إليّ بالسلام فإنّه يبلغني</w:t>
      </w:r>
      <w:r>
        <w:rPr>
          <w:rFonts w:eastAsia="Amiri" w:cs="Amiri" w:ascii="Amiri" w:hAnsi="Amiri"/>
          <w:color w:val="111111"/>
          <w:sz w:val="28"/>
          <w:szCs w:val="28"/>
          <w:rtl w:val="true"/>
          <w:lang w:bidi="ar-SA"/>
        </w:rPr>
        <w:t xml:space="preserve">» </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صفوان بن سليمان </w:t>
      </w:r>
      <w:r>
        <w:rPr>
          <w:rStyle w:val="FootnoteAnchor"/>
          <w:rtl w:val="true"/>
        </w:rPr>
        <w:footnoteReference w:id="1157"/>
      </w:r>
    </w:p>
    <w:p>
      <w:pPr>
        <w:pStyle w:val="BookText"/>
        <w:rPr/>
      </w:pPr>
      <w:r>
        <w:rPr>
          <w:rFonts w:ascii="Amiri" w:hAnsi="Amiri" w:eastAsia="Amiri" w:cs="Amiri"/>
          <w:color w:val="111111"/>
          <w:sz w:val="28"/>
          <w:sz w:val="28"/>
          <w:szCs w:val="28"/>
          <w:rtl w:val="true"/>
          <w:lang w:bidi="ar-SA"/>
        </w:rPr>
        <w:t>رجال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،تنقيح المقال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9:124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أبيه،عن النبيّ صلّى اللّه عليه و آله،قال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زارني في حياتي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موتي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كان في جواري يوم القيامة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 عن ابن أبي نجران،قال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الثاني عليه السلام عمّن زار النبيّ صلّى اللّه عليه و آله قاصدا،قال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الجنّة</w:t>
      </w:r>
      <w:r>
        <w:rPr>
          <w:rFonts w:eastAsia="Amiri" w:cs="Amiri" w:ascii="Amiri" w:hAnsi="Amiri"/>
          <w:color w:val="111111"/>
          <w:sz w:val="28"/>
          <w:szCs w:val="28"/>
          <w:rtl w:val="true"/>
          <w:lang w:bidi="ar-SA"/>
        </w:rPr>
        <w:t xml:space="preserve">» </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ابن محبوب،عن أبان،عن السدوسيّ </w:t>
      </w:r>
      <w:r>
        <w:rPr>
          <w:rStyle w:val="FootnoteAnchor"/>
          <w:rtl w:val="true"/>
        </w:rPr>
        <w:footnoteReference w:id="1159"/>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أتاني زائرا،كنت شفيعه يوم القيامة</w:t>
      </w:r>
      <w:r>
        <w:rPr>
          <w:rFonts w:eastAsia="Amiri" w:cs="Amiri" w:ascii="Amiri" w:hAnsi="Amiri"/>
          <w:color w:val="111111"/>
          <w:sz w:val="28"/>
          <w:szCs w:val="28"/>
          <w:rtl w:val="true"/>
          <w:lang w:bidi="ar-SA"/>
        </w:rPr>
        <w:t xml:space="preserve">» </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أبي يحيى الأسلميّ </w:t>
      </w:r>
      <w:r>
        <w:rPr>
          <w:rStyle w:val="FootnoteAnchor"/>
          <w:rtl w:val="true"/>
        </w:rPr>
        <w:footnoteReference w:id="1161"/>
      </w:r>
    </w:p>
    <w:p>
      <w:pPr>
        <w:pStyle w:val="BookText"/>
        <w:rPr/>
      </w:pPr>
      <w:r>
        <w:rPr>
          <w:rFonts w:ascii="Amiri" w:hAnsi="Amiri" w:eastAsia="Amiri" w:cs="Amiri"/>
          <w:color w:val="111111"/>
          <w:sz w:val="28"/>
          <w:sz w:val="28"/>
          <w:szCs w:val="28"/>
          <w:rtl w:val="true"/>
          <w:lang w:bidi="ar-SA"/>
        </w:rPr>
        <w:t xml:space="preserve">تنقيح المقال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فصل الكنى،تهذيب التهذيب </w:t>
      </w:r>
      <w:r>
        <w:rPr>
          <w:rFonts w:eastAsia="Amiri" w:cs="Amiri" w:ascii="Amiri" w:hAnsi="Amiri"/>
          <w:color w:val="111111"/>
          <w:sz w:val="28"/>
          <w:szCs w:val="28"/>
          <w:lang w:bidi="ar-SA"/>
        </w:rPr>
        <w:t>4:238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من أتى مكّة حاجّا و لم يزرني إلى المدينة جفوته يوم القيامة، و من أتاني زائرا وجبت له شفاعتي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وجبت له شفاعتي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وجبت له</w:t>
      </w:r>
      <w:bookmarkStart w:id="826" w:name="pg12681_129056"/>
    </w:p>
    <w:p>
      <w:pPr>
        <w:pStyle w:val="BookText"/>
        <w:rPr/>
      </w:pPr>
      <w:bookmarkEnd w:id="826"/>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 xml:space="preserve">» </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زيد الشحّام،قال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لمن زار رسول اللّه صلّى اللّه عليه و آله؟قال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كمن زار اللّه تعالى فوق عرشه</w:t>
      </w:r>
      <w:r>
        <w:rPr>
          <w:rFonts w:eastAsia="Amiri" w:cs="Amiri" w:ascii="Amiri" w:hAnsi="Amiri"/>
          <w:color w:val="111111"/>
          <w:sz w:val="28"/>
          <w:szCs w:val="28"/>
          <w:rtl w:val="true"/>
          <w:lang w:bidi="ar-SA"/>
        </w:rPr>
        <w:t xml:space="preserve">» </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لزائره من الثواب العظيم كمن رفعه اللّه إلى سمائه و أدناه من عرشه و أراه من خاصّة ملكه ما يكون به توكيد كرامته،و ليس على ما تظنّه العامّة من مقتضى التشبيه </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27" w:name="__RefHeading___Toc1375476_222507752"/>
      <w:bookmarkStart w:id="828" w:name="_Toc318"/>
      <w:bookmarkEnd w:id="827"/>
      <w:r>
        <w:rPr>
          <w:rtl w:val="true"/>
        </w:rPr>
        <w:t>مسألة</w:t>
      </w:r>
      <w:r>
        <w:rPr>
          <w:rtl w:val="true"/>
        </w:rPr>
        <w:t>:</w:t>
      </w:r>
      <w:r>
        <w:rPr>
          <w:rtl w:val="true"/>
        </w:rPr>
        <w:t>و صفة زيارته صلّى اللّه عليه و آله ما رواه الشيخ</w:t>
      </w:r>
      <w:r>
        <w:rPr>
          <w:rtl w:val="true"/>
        </w:rPr>
        <w:t>-</w:t>
      </w:r>
      <w:r>
        <w:rPr>
          <w:rtl w:val="true"/>
        </w:rPr>
        <w:t>في الصحيح</w:t>
      </w:r>
      <w:r>
        <w:rPr>
          <w:rtl w:val="true"/>
        </w:rPr>
        <w:t>-</w:t>
      </w:r>
      <w:r>
        <w:rPr>
          <w:rtl w:val="true"/>
        </w:rPr>
        <w:t>عن</w:t>
      </w:r>
      <w:bookmarkEnd w:id="828"/>
    </w:p>
    <w:p>
      <w:pPr>
        <w:pStyle w:val="BookText"/>
        <w:rPr/>
      </w:pPr>
      <w:r>
        <w:rPr>
          <w:rFonts w:ascii="Amiri" w:hAnsi="Amiri" w:eastAsia="Amiri" w:cs="Amiri"/>
          <w:color w:val="111111"/>
          <w:sz w:val="28"/>
          <w:sz w:val="28"/>
          <w:szCs w:val="28"/>
          <w:rtl w:val="true"/>
          <w:lang w:bidi="ar-SA"/>
        </w:rPr>
        <w:t>معاوية بن عمّار</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دخلت المدينة فاغتسل قبل أن تدخلها أو حين </w:t>
      </w:r>
      <w:r>
        <w:rPr>
          <w:rStyle w:val="FootnoteAnchor"/>
          <w:rtl w:val="true"/>
        </w:rPr>
        <w:footnoteReference w:id="1166"/>
      </w:r>
      <w:r>
        <w:rPr>
          <w:rFonts w:ascii="Amiri" w:hAnsi="Amiri" w:eastAsia="Amiri" w:cs="Amiri"/>
          <w:color w:val="111111"/>
          <w:sz w:val="28"/>
          <w:sz w:val="28"/>
          <w:szCs w:val="28"/>
          <w:rtl w:val="true"/>
          <w:lang w:bidi="ar-SA"/>
        </w:rPr>
        <w:t xml:space="preserve">تدخلها ثمّ تأتي قبر النبيّ صلّى اللّه عليه و آله فتسلّم </w:t>
      </w:r>
      <w:r>
        <w:rPr>
          <w:rStyle w:val="FootnoteAnchor"/>
          <w:rtl w:val="true"/>
        </w:rPr>
        <w:footnoteReference w:id="1167"/>
      </w:r>
      <w:r>
        <w:rPr>
          <w:rFonts w:ascii="Amiri" w:hAnsi="Amiri" w:eastAsia="Amiri" w:cs="Amiri"/>
          <w:color w:val="111111"/>
          <w:sz w:val="28"/>
          <w:sz w:val="28"/>
          <w:szCs w:val="28"/>
          <w:rtl w:val="true"/>
          <w:lang w:bidi="ar-SA"/>
        </w:rPr>
        <w:t xml:space="preserve">على رسول اللّه صلّى اللّه عليه و آله،ثمّ تقوم عند الأسطوانة المتقدّمة </w:t>
      </w:r>
      <w:r>
        <w:rPr>
          <w:rStyle w:val="FootnoteAnchor"/>
          <w:rtl w:val="true"/>
        </w:rPr>
        <w:footnoteReference w:id="1168"/>
      </w:r>
      <w:r>
        <w:rPr>
          <w:rFonts w:ascii="Amiri" w:hAnsi="Amiri" w:eastAsia="Amiri" w:cs="Amiri"/>
          <w:color w:val="111111"/>
          <w:sz w:val="28"/>
          <w:sz w:val="28"/>
          <w:szCs w:val="28"/>
          <w:rtl w:val="true"/>
          <w:lang w:bidi="ar-SA"/>
        </w:rPr>
        <w:t>من جانب القبر الأيمن عند رأس القبر عند زاوية القبر و أنت مستقبل القبلة و منكبك الأيسر إلى جانب القبر،و منكبك الأيمن ممّا يلي المنبر،فإنّه موضع رأس رسول اللّه صلّى اللّه عليه و آله،و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أشهد أن لا إله إلاّ اللّه وحده لا شريك له،و أنّ محمّدا عبده و رسوله،و أشهد أنّك رسول اللّه،و أشهد أنّك محمّد بن عبد اللّه،و أشهد أنّك قد بلّغت رسالات ربّك،و نصحت لأمّتك،و جاهدت في سبيل اللّه،و عبدت اللّه حتّى أتاك اليقين بالحكمة و الموعظة الحسنة،و أدّيت الذي عليك من الحقّ،و أنّك قد </w:t>
      </w:r>
      <w:bookmarkStart w:id="829" w:name="pg12681_129057"/>
    </w:p>
    <w:p>
      <w:pPr>
        <w:pStyle w:val="BookText"/>
        <w:rPr/>
      </w:pPr>
      <w:bookmarkEnd w:id="829"/>
      <w:r>
        <w:rPr>
          <w:rFonts w:ascii="Amiri" w:hAnsi="Amiri" w:eastAsia="Amiri" w:cs="Amiri"/>
          <w:color w:val="111111"/>
          <w:sz w:val="28"/>
          <w:sz w:val="28"/>
          <w:szCs w:val="28"/>
          <w:rtl w:val="true"/>
          <w:lang w:bidi="ar-SA"/>
        </w:rPr>
        <w:t xml:space="preserve">رؤفت بالمؤمنين و غلظت على الكافرين،فبلغ اللّه بك أفضل شرف محلّ المكرّمين الحمد للّه الذي استنقذنا بك من الشرك و الضلالة،اللهمّ فاجعل صلواتك و صلوات ملائكتك المقرّبين،و عبادك الصالحين،و أنبيائك المرسلين،و أهل السموات و الأرضين،و من سبّح لك يا ربّ العالمين من الأوّلين و الآخرين على محمّد عبدك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رسولك</w:t>
      </w:r>
      <w:r>
        <w:rPr>
          <w:rFonts w:eastAsia="Amiri" w:cs="Amiri" w:ascii="Amiri" w:hAnsi="Amiri"/>
          <w:color w:val="111111"/>
          <w:sz w:val="28"/>
          <w:szCs w:val="28"/>
          <w:rtl w:val="true"/>
          <w:lang w:bidi="ar-SA"/>
        </w:rPr>
        <w:t xml:space="preserve">] </w:t>
      </w:r>
      <w:r>
        <w:rPr>
          <w:rStyle w:val="FootnoteAnchor"/>
          <w:rtl w:val="true"/>
        </w:rPr>
        <w:footnoteReference w:id="1169"/>
      </w:r>
      <w:r>
        <w:rPr>
          <w:rFonts w:ascii="Amiri" w:hAnsi="Amiri" w:eastAsia="Amiri" w:cs="Amiri"/>
          <w:color w:val="111111"/>
          <w:sz w:val="28"/>
          <w:sz w:val="28"/>
          <w:szCs w:val="28"/>
          <w:rtl w:val="true"/>
          <w:lang w:bidi="ar-SA"/>
        </w:rPr>
        <w:t>،و نبيّك و أمينك و نجيبك و حبيبك و صفيّك،و خاصّتك و صفوتك و خيرتك من خلقك،اللهمّ أعطه الدرجة و الوسيلة من الجنّة،و ابعثه مقاما محمودا يغبطه به الأوّلون و الآخرون،اللهمّ إنّك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أَنَّهُمْ إِذْ ظَلَمُوا أَنْفُسَهُمْ جاؤُكَ فَاسْتَغْفَرُوا اللّهَ وَ اسْتَغْفَرَ لَهُمُ الرَّسُولُ لَوَجَدُوا اللّهَ تَوّاباً رَحِيماً </w:t>
      </w:r>
      <w:r>
        <w:rPr>
          <w:rStyle w:val="FootnoteAnchor"/>
          <w:rtl w:val="true"/>
        </w:rPr>
        <w:footnoteReference w:id="1170"/>
      </w:r>
      <w:r>
        <w:rPr>
          <w:rFonts w:ascii="Amiri" w:hAnsi="Amiri" w:eastAsia="Amiri" w:cs="Amiri"/>
          <w:color w:val="111111"/>
          <w:sz w:val="28"/>
          <w:sz w:val="28"/>
          <w:szCs w:val="28"/>
          <w:rtl w:val="true"/>
          <w:lang w:bidi="ar-SA"/>
        </w:rPr>
        <w:t>و إنّي أتيتك مستغفرا تائبا من ذنوبي،و إنّي أتوجّه بك إلى اللّه ربّي و ربّك ليغفر لي ذنوبي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كانت لك حاجة فاجعل قبر النبيّ صلّى اللّه عليه و آله خلف كتفيك و استقبل القبلة،و ارفع يديك،وسل حاجتك،فإنّه أحرى أن تقضى إن شاء اللّه تعالى</w:t>
      </w:r>
      <w:r>
        <w:rPr>
          <w:rFonts w:eastAsia="Amiri" w:cs="Amiri" w:ascii="Amiri" w:hAnsi="Amiri"/>
          <w:color w:val="111111"/>
          <w:sz w:val="28"/>
          <w:szCs w:val="28"/>
          <w:rtl w:val="true"/>
          <w:lang w:bidi="ar-SA"/>
        </w:rPr>
        <w:t xml:space="preserve">» </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30" w:name="__RefHeading___Toc1375478_222507752"/>
      <w:bookmarkStart w:id="831" w:name="_Toc319"/>
      <w:bookmarkEnd w:id="830"/>
      <w:r>
        <w:rPr>
          <w:rtl w:val="true"/>
        </w:rPr>
        <w:t>مسألة</w:t>
      </w:r>
      <w:r>
        <w:rPr>
          <w:rtl w:val="true"/>
        </w:rPr>
        <w:t>:</w:t>
      </w:r>
      <w:r>
        <w:rPr>
          <w:rtl w:val="true"/>
        </w:rPr>
        <w:t>إذا فرغ من زيارته صلّى اللّه عليه و آله يستحبّ له أن يأتي المنبر</w:t>
      </w:r>
      <w:bookmarkEnd w:id="831"/>
    </w:p>
    <w:p>
      <w:pPr>
        <w:pStyle w:val="BookText"/>
        <w:rPr/>
      </w:pPr>
      <w:r>
        <w:rPr>
          <w:rFonts w:ascii="Amiri" w:hAnsi="Amiri" w:eastAsia="Amiri" w:cs="Amiri"/>
          <w:color w:val="111111"/>
          <w:sz w:val="28"/>
          <w:sz w:val="28"/>
          <w:szCs w:val="28"/>
          <w:rtl w:val="true"/>
          <w:lang w:bidi="ar-SA"/>
        </w:rPr>
        <w:t>فيمسحه و يمسح رمّانتيه</w:t>
      </w:r>
    </w:p>
    <w:p>
      <w:pPr>
        <w:pStyle w:val="BookText"/>
        <w:rPr/>
      </w:pPr>
      <w:r>
        <w:rPr>
          <w:rStyle w:val="FootnoteAnchor"/>
          <w:rtl w:val="true"/>
        </w:rPr>
        <w:footnoteReference w:id="11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يصلّي بين القبر و المنبر ركعتين،فإنّ فيه روضة من رياض الجنّة</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معاوية بن عمّار،قال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فرغت من الدعاء عند القبر فأت المنبر فامسحه </w:t>
      </w:r>
      <w:r>
        <w:rPr>
          <w:rStyle w:val="FootnoteAnchor"/>
          <w:rtl w:val="true"/>
        </w:rPr>
        <w:footnoteReference w:id="1173"/>
      </w:r>
      <w:r>
        <w:rPr>
          <w:rFonts w:ascii="Amiri" w:hAnsi="Amiri" w:eastAsia="Amiri" w:cs="Amiri"/>
          <w:color w:val="111111"/>
          <w:sz w:val="28"/>
          <w:sz w:val="28"/>
          <w:szCs w:val="28"/>
          <w:rtl w:val="true"/>
          <w:lang w:bidi="ar-SA"/>
        </w:rPr>
        <w:t>بيدك و خذ برمّانتيه،و هما السفلاوان،فامسح عينيك و وجهك،فإنّه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شفاء للعين،و قم </w:t>
      </w:r>
      <w:bookmarkStart w:id="832" w:name="pg12681_129058"/>
    </w:p>
    <w:p>
      <w:pPr>
        <w:pStyle w:val="BookText"/>
        <w:rPr/>
      </w:pPr>
      <w:bookmarkEnd w:id="832"/>
      <w:r>
        <w:rPr>
          <w:rFonts w:ascii="Amiri" w:hAnsi="Amiri" w:eastAsia="Amiri" w:cs="Amiri"/>
          <w:color w:val="111111"/>
          <w:sz w:val="28"/>
          <w:sz w:val="28"/>
          <w:szCs w:val="28"/>
          <w:rtl w:val="true"/>
          <w:lang w:bidi="ar-SA"/>
        </w:rPr>
        <w:t>عنده و احمد اللّه و أثن عليه وسل حاجتك،فإنّ رسول اللّه صلّى اللّه عليه و آله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بين منبري و بيتي روضة من رياض الجنّة،و منبري على ترعة من ترع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الترعة هي الباب 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تأتي مقام النبيّ صلّى اللّه عليه و آله فتصلّي فيه ما بدا لك،فإذا دخلت المسجد فصلّ على النبيّ صلّى اللّه عليه و آله،و إذا خرجت فاصنع مثل ذلك،و أكثر من الصلاة في مسجد الرسول 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33" w:name="__RefHeading___Toc1375480_222507752"/>
      <w:bookmarkStart w:id="834" w:name="_Toc320"/>
      <w:bookmarkEnd w:id="833"/>
      <w:r>
        <w:rPr>
          <w:rtl w:val="true"/>
        </w:rPr>
        <w:t>مسألة</w:t>
      </w:r>
      <w:r>
        <w:rPr>
          <w:rtl w:val="true"/>
        </w:rPr>
        <w:t>:</w:t>
      </w:r>
      <w:r>
        <w:rPr>
          <w:rtl w:val="true"/>
        </w:rPr>
        <w:t>ثمّ يأتي مقام جبرئيل عليه السلام و يدعو بما رواه الشيخ</w:t>
      </w:r>
      <w:bookmarkEnd w:id="8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معاوية بن عمّار،عن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 مقام جبرئيل عليه السلام و هو تحت الميزاب،فإنّه كان مقامه إذا استأذن على النبيّ صلّى اللّه عليه و آله 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أسألك أي جواد أي كريم أي قريب أي بعيد،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أسألك أن تصلّى على محمّد و أهل بيته،و أسألك</w:t>
      </w:r>
      <w:r>
        <w:rPr>
          <w:rFonts w:eastAsia="Amiri" w:cs="Amiri" w:ascii="Amiri" w:hAnsi="Amiri"/>
          <w:color w:val="111111"/>
          <w:sz w:val="28"/>
          <w:szCs w:val="28"/>
          <w:rtl w:val="true"/>
          <w:lang w:bidi="ar-SA"/>
        </w:rPr>
        <w:t xml:space="preserve">] </w:t>
      </w:r>
      <w:r>
        <w:rPr>
          <w:rStyle w:val="FootnoteAnchor"/>
          <w:rtl w:val="true"/>
        </w:rPr>
        <w:footnoteReference w:id="1175"/>
      </w:r>
      <w:r>
        <w:rPr>
          <w:rFonts w:ascii="Amiri" w:hAnsi="Amiri" w:eastAsia="Amiri" w:cs="Amiri"/>
          <w:color w:val="111111"/>
          <w:sz w:val="28"/>
          <w:sz w:val="28"/>
          <w:szCs w:val="28"/>
          <w:rtl w:val="true"/>
          <w:lang w:bidi="ar-SA"/>
        </w:rPr>
        <w:t>أن تردّ عليّ نعمتك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مقام لا تدعو فيه حائض تستقبل القبلة ثمّ تدعو بدعاء الدم إلاّ رأت الطهر إن شاء اللّه تعالى</w:t>
      </w:r>
      <w:r>
        <w:rPr>
          <w:rFonts w:eastAsia="Amiri" w:cs="Amiri" w:ascii="Amiri" w:hAnsi="Amiri"/>
          <w:color w:val="111111"/>
          <w:sz w:val="28"/>
          <w:szCs w:val="28"/>
          <w:rtl w:val="true"/>
          <w:lang w:bidi="ar-SA"/>
        </w:rPr>
        <w:t xml:space="preserve">» </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35" w:name="__RefHeading___Toc1375482_222507752"/>
      <w:bookmarkStart w:id="836" w:name="_Toc321"/>
      <w:bookmarkEnd w:id="835"/>
      <w:r>
        <w:rPr>
          <w:rtl w:val="true"/>
        </w:rPr>
        <w:t>مسألة</w:t>
      </w:r>
      <w:r>
        <w:rPr>
          <w:rtl w:val="true"/>
        </w:rPr>
        <w:t>:</w:t>
      </w:r>
      <w:r>
        <w:rPr>
          <w:rtl w:val="true"/>
        </w:rPr>
        <w:t>و يستحبّ وداعه عليه السلام عند الخروج من المدينة</w:t>
      </w:r>
      <w:bookmarkEnd w:id="836"/>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رواه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معاوية بن عمّار،قال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أردت أن تخرج من المدينة فاغتسل ثمّ ائت قبر النبيّ صلّى اللّه عليه و آله بعد ما تفرغ من حوائجك فودّعه و اصنع مثل ما صنعت عند دخولك،و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لا تجعله آخر العهد من زيارة قبر نبيّك،فإن توفّيتني قبل ذلك،فإنّي أشهد في مماتي على ما </w:t>
      </w:r>
      <w:bookmarkStart w:id="837" w:name="pg12681_129059"/>
    </w:p>
    <w:p>
      <w:pPr>
        <w:pStyle w:val="BookText"/>
        <w:rPr/>
      </w:pPr>
      <w:bookmarkEnd w:id="837"/>
      <w:r>
        <w:rPr>
          <w:rFonts w:ascii="IRNazanin" w:hAnsi="IRNazanin" w:eastAsia="IRNazanin"/>
          <w:color w:val="111111"/>
          <w:sz w:val="28"/>
          <w:sz w:val="28"/>
          <w:szCs w:val="28"/>
          <w:rtl w:val="true"/>
          <w:lang w:bidi="fa-IR"/>
        </w:rPr>
        <w:t xml:space="preserve">أشهد </w:t>
      </w:r>
      <w:r>
        <w:rPr>
          <w:rStyle w:val="FootnoteAnchor"/>
          <w:rtl w:val="true"/>
        </w:rPr>
        <w:footnoteReference w:id="1177"/>
      </w:r>
      <w:r>
        <w:rPr>
          <w:rFonts w:ascii="Amiri" w:hAnsi="Amiri" w:eastAsia="Amiri" w:cs="Amiri"/>
          <w:color w:val="111111"/>
          <w:sz w:val="28"/>
          <w:sz w:val="28"/>
          <w:szCs w:val="28"/>
          <w:rtl w:val="true"/>
          <w:lang w:bidi="ar-SA"/>
        </w:rPr>
        <w:t>عليه في حياتي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Style w:val="FootnoteAnchor"/>
          <w:rtl w:val="true"/>
        </w:rPr>
        <w:footnoteReference w:id="1178"/>
      </w:r>
      <w:r>
        <w:rPr>
          <w:rFonts w:ascii="Amiri" w:hAnsi="Amiri" w:eastAsia="Amiri" w:cs="Amiri"/>
          <w:color w:val="111111"/>
          <w:sz w:val="28"/>
          <w:sz w:val="28"/>
          <w:szCs w:val="28"/>
          <w:rtl w:val="true"/>
          <w:lang w:bidi="ar-SA"/>
        </w:rPr>
        <w:t>لا إله إلاّ أنت،و أنّ محمّدا عبدك و رسولك</w:t>
      </w:r>
      <w:r>
        <w:rPr>
          <w:rFonts w:eastAsia="Amiri" w:cs="Amiri" w:ascii="Amiri" w:hAnsi="Amiri"/>
          <w:color w:val="111111"/>
          <w:sz w:val="28"/>
          <w:szCs w:val="28"/>
          <w:rtl w:val="true"/>
          <w:lang w:bidi="ar-SA"/>
        </w:rPr>
        <w:t xml:space="preserve">» </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الزيارات كثيرة ذكرها أصحابنا في كتب مفردة</w:t>
      </w:r>
      <w:r>
        <w:rPr>
          <w:rFonts w:eastAsia="Amiri" w:cs="Amiri" w:ascii="Amiri" w:hAnsi="Amiri"/>
          <w:color w:val="111111"/>
          <w:sz w:val="28"/>
          <w:szCs w:val="28"/>
          <w:rtl w:val="true"/>
          <w:lang w:bidi="ar-SA"/>
        </w:rPr>
        <w:t>.</w:t>
      </w:r>
    </w:p>
    <w:p>
      <w:pPr>
        <w:pStyle w:val="Heading6"/>
        <w:numPr>
          <w:ilvl w:val="5"/>
          <w:numId w:val="1"/>
        </w:numPr>
        <w:rPr/>
      </w:pPr>
      <w:bookmarkStart w:id="838" w:name="__RefHeading___Toc1375484_222507752"/>
      <w:bookmarkStart w:id="839" w:name="_Toc322"/>
      <w:bookmarkEnd w:id="838"/>
      <w:r>
        <w:rPr>
          <w:rtl w:val="true"/>
        </w:rPr>
        <w:t>مسألة</w:t>
      </w:r>
      <w:r>
        <w:rPr>
          <w:rtl w:val="true"/>
        </w:rPr>
        <w:t>:</w:t>
      </w:r>
      <w:r>
        <w:rPr>
          <w:rtl w:val="true"/>
        </w:rPr>
        <w:t>مكّة حرم اللّه تعالى،و المدينة حرم رسول اللّه صلّى اللّه عليه و آله</w:t>
      </w:r>
      <w:bookmarkEnd w:id="839"/>
    </w:p>
    <w:p>
      <w:pPr>
        <w:pStyle w:val="BookText"/>
        <w:rPr/>
      </w:pPr>
      <w:r>
        <w:rPr>
          <w:rStyle w:val="FootnoteAnchor"/>
          <w:rtl w:val="true"/>
        </w:rPr>
        <w:footnoteReference w:id="1180"/>
      </w:r>
      <w:r>
        <w:rPr>
          <w:rFonts w:ascii="Amiri" w:hAnsi="Amiri" w:eastAsia="Amiri" w:cs="Amiri"/>
          <w:color w:val="111111"/>
          <w:sz w:val="28"/>
          <w:sz w:val="28"/>
          <w:szCs w:val="28"/>
          <w:rtl w:val="true"/>
          <w:lang w:bidi="ar-SA"/>
        </w:rPr>
        <w:t>، و الكوفة حرم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الشيخ عن حسّان بن مهران،قال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Style w:val="FootnoteAnchor"/>
          <w:rtl w:val="true"/>
        </w:rPr>
        <w:footnoteReference w:id="1181"/>
      </w:r>
      <w:r>
        <w:rPr>
          <w:rFonts w:ascii="Amiri" w:hAnsi="Amiri" w:eastAsia="Amiri" w:cs="Amiri"/>
          <w:color w:val="111111"/>
          <w:sz w:val="28"/>
          <w:sz w:val="28"/>
          <w:szCs w:val="28"/>
          <w:rtl w:val="true"/>
          <w:lang w:bidi="ar-SA"/>
        </w:rPr>
        <w:t>مكّة حرم اللّه،و المدينة حرم رسول اللّه صلّى اللّه عليه و آله،و الكوفة حرمي لا يريدها جبّار يجور فيه إلاّ قصمه اللّه</w:t>
      </w:r>
      <w:r>
        <w:rPr>
          <w:rFonts w:eastAsia="Amiri" w:cs="Amiri" w:ascii="Amiri" w:hAnsi="Amiri"/>
          <w:color w:val="111111"/>
          <w:sz w:val="28"/>
          <w:szCs w:val="28"/>
          <w:rtl w:val="true"/>
          <w:lang w:bidi="ar-SA"/>
        </w:rPr>
        <w:t xml:space="preserve">» </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 عن معاوية بن عمّار،عن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مكّة حرم اللّه حرّمها إبراهيم عليه السلام،و إنّ المدينة حرمي ما بين لابتيها حرم،لا يعضد شجرها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ما بين ظلّ عائر إلى ظلّ و عير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صيدها كصيد مكّة،يؤكل هذا و لا يؤكل ذاك و هو بريد</w:t>
      </w:r>
      <w:r>
        <w:rPr>
          <w:rFonts w:eastAsia="Amiri" w:cs="Amiri" w:ascii="Amiri" w:hAnsi="Amiri"/>
          <w:color w:val="111111"/>
          <w:sz w:val="28"/>
          <w:szCs w:val="28"/>
          <w:rtl w:val="true"/>
          <w:lang w:bidi="ar-SA"/>
        </w:rPr>
        <w:t xml:space="preserve">» </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المدينة لا يحرم صيد البريد إلى البريد، و هو ظلّ عائر إلى و عير منها،و يحرم ما بين الحرّتين،و بهما يتميّز عن حرم مكّة؛ لأنّ صيد حرم مكّة حرام في جميعه،بخلاف حرم المدينة </w:t>
      </w:r>
      <w:r>
        <w:rPr>
          <w:rStyle w:val="FootnoteAnchor"/>
          <w:rtl w:val="true"/>
        </w:rPr>
        <w:footnoteReference w:id="1184"/>
      </w:r>
      <w:r>
        <w:rPr>
          <w:rFonts w:ascii="Amiri" w:hAnsi="Amiri" w:eastAsia="Amiri" w:cs="Amiri"/>
          <w:color w:val="111111"/>
          <w:sz w:val="28"/>
          <w:sz w:val="28"/>
          <w:szCs w:val="28"/>
          <w:rtl w:val="true"/>
          <w:lang w:bidi="ar-SA"/>
        </w:rPr>
        <w:t>لما رواه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سنان،قال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يحرم من الصيد صيد </w:t>
      </w:r>
      <w:bookmarkStart w:id="840" w:name="pg12681_129060"/>
    </w:p>
    <w:p>
      <w:pPr>
        <w:pStyle w:val="BookText"/>
        <w:rPr/>
      </w:pPr>
      <w:bookmarkEnd w:id="840"/>
      <w:r>
        <w:rPr>
          <w:rFonts w:ascii="Amiri" w:hAnsi="Amiri" w:eastAsia="Amiri" w:cs="Amiri"/>
          <w:color w:val="111111"/>
          <w:sz w:val="28"/>
          <w:sz w:val="28"/>
          <w:szCs w:val="28"/>
          <w:rtl w:val="true"/>
          <w:lang w:bidi="ar-SA"/>
        </w:rPr>
        <w:t>المدينة ما بين الحرّتين</w:t>
      </w:r>
      <w:r>
        <w:rPr>
          <w:rFonts w:eastAsia="Amiri" w:cs="Amiri" w:ascii="Amiri" w:hAnsi="Amiri"/>
          <w:color w:val="111111"/>
          <w:sz w:val="28"/>
          <w:szCs w:val="28"/>
          <w:rtl w:val="true"/>
          <w:lang w:bidi="ar-SA"/>
        </w:rPr>
        <w:t xml:space="preserve">» </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41" w:name="__RefHeading___Toc1375486_222507752"/>
      <w:bookmarkStart w:id="842" w:name="_Toc323"/>
      <w:bookmarkEnd w:id="841"/>
      <w:r>
        <w:rPr>
          <w:rtl w:val="true"/>
        </w:rPr>
        <w:t>مسألة</w:t>
      </w:r>
      <w:r>
        <w:rPr>
          <w:rtl w:val="true"/>
        </w:rPr>
        <w:t>:</w:t>
      </w:r>
      <w:r>
        <w:rPr>
          <w:rtl w:val="true"/>
        </w:rPr>
        <w:t>و يستحبّ المجاورة بالمدينة</w:t>
      </w:r>
      <w:bookmarkEnd w:id="842"/>
    </w:p>
    <w:p>
      <w:pPr>
        <w:pStyle w:val="BookText"/>
        <w:rPr/>
      </w:pPr>
      <w:r>
        <w:rPr>
          <w:rFonts w:ascii="Amiri" w:hAnsi="Amiri" w:eastAsia="Amiri" w:cs="Amiri"/>
          <w:color w:val="111111"/>
          <w:sz w:val="28"/>
          <w:sz w:val="28"/>
          <w:szCs w:val="28"/>
          <w:rtl w:val="true"/>
          <w:lang w:bidi="ar-SA"/>
        </w:rPr>
        <w:t xml:space="preserve">،روى الشيخ عن الحسن </w:t>
      </w:r>
      <w:r>
        <w:rPr>
          <w:rStyle w:val="FootnoteAnchor"/>
          <w:rtl w:val="true"/>
        </w:rPr>
        <w:footnoteReference w:id="1186"/>
      </w:r>
      <w:r>
        <w:rPr>
          <w:rFonts w:ascii="Amiri" w:hAnsi="Amiri" w:eastAsia="Amiri" w:cs="Amiri"/>
          <w:color w:val="111111"/>
          <w:sz w:val="28"/>
          <w:sz w:val="28"/>
          <w:szCs w:val="28"/>
          <w:rtl w:val="true"/>
          <w:lang w:bidi="ar-SA"/>
        </w:rPr>
        <w:t xml:space="preserve">بن الجهم،عن أبي الحسن عليه السلام أنّ المقام بها أفضل من المقام بمكّة </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محمّد بن عمرو الزيّات،عن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في المدينة بعثه اللّه عزّ و جلّ في الآمنين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يحيى بن حبيب </w:t>
      </w:r>
      <w:r>
        <w:rPr>
          <w:rStyle w:val="FootnoteAnchor"/>
          <w:rtl w:val="true"/>
        </w:rPr>
        <w:footnoteReference w:id="1188"/>
      </w:r>
      <w:r>
        <w:rPr>
          <w:rFonts w:ascii="Amiri" w:hAnsi="Amiri" w:eastAsia="Amiri" w:cs="Amiri"/>
          <w:color w:val="111111"/>
          <w:sz w:val="28"/>
          <w:sz w:val="28"/>
          <w:szCs w:val="28"/>
          <w:rtl w:val="true"/>
          <w:lang w:bidi="ar-SA"/>
        </w:rPr>
        <w:t>، و أبو عبيدة الحذّاء،و عبد الرحمن بن الحجّاج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من كلام محمّد بن عمرو بن سعيد الزيّات </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ابن بابويه،قال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دخل رسول اللّه صلّى اللّه عليه و آله المدينة،قال</w:t>
      </w:r>
      <w:r>
        <w:rPr>
          <w:rFonts w:eastAsia="Amiri" w:cs="Amiri" w:ascii="Amiri" w:hAnsi="Amiri"/>
          <w:color w:val="111111"/>
          <w:sz w:val="28"/>
          <w:szCs w:val="28"/>
          <w:rtl w:val="true"/>
          <w:lang w:bidi="ar-SA"/>
        </w:rPr>
        <w:t xml:space="preserve">: </w:t>
      </w:r>
      <w:bookmarkStart w:id="843" w:name="pg12681_129061"/>
    </w:p>
    <w:p>
      <w:pPr>
        <w:pStyle w:val="BookText"/>
        <w:rPr/>
      </w:pPr>
      <w:bookmarkEnd w:id="84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حبّب إلينا المدينة كما حبّبت إلينا مكّة و أشدّ </w:t>
      </w:r>
      <w:r>
        <w:rPr>
          <w:rStyle w:val="FootnoteAnchor"/>
          <w:rtl w:val="true"/>
        </w:rPr>
        <w:footnoteReference w:id="1190"/>
      </w:r>
      <w:r>
        <w:rPr>
          <w:rFonts w:ascii="Amiri" w:hAnsi="Amiri" w:eastAsia="Amiri" w:cs="Amiri"/>
          <w:color w:val="111111"/>
          <w:sz w:val="28"/>
          <w:sz w:val="28"/>
          <w:szCs w:val="28"/>
          <w:rtl w:val="true"/>
          <w:lang w:bidi="ar-SA"/>
        </w:rPr>
        <w:t xml:space="preserve">،و بارك في ضياعها </w:t>
      </w:r>
      <w:r>
        <w:rPr>
          <w:rStyle w:val="FootnoteAnchor"/>
          <w:rtl w:val="true"/>
        </w:rPr>
        <w:footnoteReference w:id="1191"/>
      </w:r>
      <w:r>
        <w:rPr>
          <w:rFonts w:ascii="Amiri" w:hAnsi="Amiri" w:eastAsia="Amiri" w:cs="Amiri"/>
          <w:color w:val="111111"/>
          <w:sz w:val="28"/>
          <w:sz w:val="28"/>
          <w:szCs w:val="28"/>
          <w:rtl w:val="true"/>
          <w:lang w:bidi="ar-SA"/>
        </w:rPr>
        <w:t>و مدّها،و انقل حمّاها و وباها إلى الجحفة</w:t>
      </w:r>
      <w:r>
        <w:rPr>
          <w:rFonts w:eastAsia="Amiri" w:cs="Amiri" w:ascii="Amiri" w:hAnsi="Amiri"/>
          <w:color w:val="111111"/>
          <w:sz w:val="28"/>
          <w:szCs w:val="28"/>
          <w:rtl w:val="true"/>
          <w:lang w:bidi="ar-SA"/>
        </w:rPr>
        <w:t xml:space="preserve">» </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44" w:name="__RefHeading___Toc1375488_222507752"/>
      <w:bookmarkStart w:id="845" w:name="_Toc324"/>
      <w:bookmarkEnd w:id="844"/>
      <w:r>
        <w:rPr>
          <w:rtl w:val="true"/>
        </w:rPr>
        <w:t>مسألة</w:t>
      </w:r>
      <w:r>
        <w:rPr>
          <w:rtl w:val="true"/>
        </w:rPr>
        <w:t>:</w:t>
      </w:r>
      <w:r>
        <w:rPr>
          <w:rtl w:val="true"/>
        </w:rPr>
        <w:t>و يستحبّ الإكثار من الصلاة في مسجد النبيّ صلّى اللّه عليه و آله</w:t>
      </w:r>
      <w:bookmarkEnd w:id="845"/>
    </w:p>
    <w:p>
      <w:pPr>
        <w:pStyle w:val="BookText"/>
        <w:rPr/>
      </w:pPr>
      <w:r>
        <w:rPr>
          <w:rFonts w:ascii="Amiri" w:hAnsi="Amiri" w:eastAsia="Amiri" w:cs="Amiri"/>
          <w:color w:val="111111"/>
          <w:sz w:val="28"/>
          <w:sz w:val="28"/>
          <w:szCs w:val="28"/>
          <w:rtl w:val="true"/>
          <w:lang w:bidi="ar-SA"/>
        </w:rPr>
        <w:t xml:space="preserve">،فإنّ الصلاة فيه تعدل ألف صلاة في غيره من المساجد إلاّ المسجد الحرام،رواه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إسحاق بن عمّار،عن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في مسجدي مثل ألف صلاة في غيره إلاّ المسجد الحرام</w:t>
      </w:r>
      <w:r>
        <w:rPr>
          <w:rFonts w:eastAsia="Amiri" w:cs="Amiri" w:ascii="Amiri" w:hAnsi="Amiri"/>
          <w:color w:val="111111"/>
          <w:sz w:val="28"/>
          <w:szCs w:val="28"/>
          <w:rtl w:val="true"/>
          <w:lang w:bidi="ar-SA"/>
        </w:rPr>
        <w:t xml:space="preserve">» </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 عن معاوية بن عمّار،قال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ابن أبي يعفور أبا عبد اللّه عليه السلام،كم أصلّي؟فقال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ثماني ركعات عند زوال الشمس،فإنّ رسول اللّه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في مسجدي كألف في غيره،إلاّ المسجد الحرام،فإنّ صلاة في المسجد الحرام تعدل ألف صلاة في مسجدي</w:t>
      </w:r>
      <w:r>
        <w:rPr>
          <w:rFonts w:eastAsia="Amiri" w:cs="Amiri" w:ascii="Amiri" w:hAnsi="Amiri"/>
          <w:color w:val="111111"/>
          <w:sz w:val="28"/>
          <w:szCs w:val="28"/>
          <w:rtl w:val="true"/>
          <w:lang w:bidi="ar-SA"/>
        </w:rPr>
        <w:t xml:space="preserve">» </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نحوه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إسحاق بن عمّار،عن أبي عبد اللّه عليه السلام </w:t>
      </w:r>
      <w:r>
        <w:rPr>
          <w:rStyle w:val="FootnoteAnchor"/>
          <w:rtl w:val="true"/>
        </w:rPr>
        <w:footnoteReference w:id="1195"/>
      </w:r>
      <w:r>
        <w:rPr>
          <w:rFonts w:ascii="Amiri" w:hAnsi="Amiri" w:eastAsia="Amiri" w:cs="Amiri"/>
          <w:color w:val="111111"/>
          <w:sz w:val="28"/>
          <w:sz w:val="28"/>
          <w:szCs w:val="28"/>
          <w:rtl w:val="true"/>
          <w:lang w:bidi="ar-SA"/>
        </w:rPr>
        <w:t>،و الأخبار في ذلك كثيرة</w:t>
      </w:r>
      <w:r>
        <w:rPr>
          <w:rFonts w:eastAsia="Amiri" w:cs="Amiri" w:ascii="Amiri" w:hAnsi="Amiri"/>
          <w:color w:val="111111"/>
          <w:sz w:val="28"/>
          <w:szCs w:val="28"/>
          <w:rtl w:val="true"/>
          <w:lang w:bidi="ar-SA"/>
        </w:rPr>
        <w:t>.</w:t>
      </w:r>
    </w:p>
    <w:p>
      <w:pPr>
        <w:pStyle w:val="Heading6"/>
        <w:numPr>
          <w:ilvl w:val="5"/>
          <w:numId w:val="1"/>
        </w:numPr>
        <w:rPr/>
      </w:pPr>
      <w:bookmarkStart w:id="846" w:name="__RefHeading___Toc1375490_222507752"/>
      <w:bookmarkStart w:id="847" w:name="_Toc325"/>
      <w:bookmarkEnd w:id="846"/>
      <w:r>
        <w:rPr>
          <w:rtl w:val="true"/>
        </w:rPr>
        <w:t>مسألة</w:t>
      </w:r>
      <w:r>
        <w:rPr>
          <w:rtl w:val="true"/>
        </w:rPr>
        <w:t>:</w:t>
      </w:r>
      <w:r>
        <w:rPr>
          <w:rtl w:val="true"/>
        </w:rPr>
        <w:t>و يكره النوم في المسجد،و يتأكّد في مسجد رسول اللّه صلّى اللّه عليه</w:t>
      </w:r>
      <w:bookmarkEnd w:id="847"/>
    </w:p>
    <w:p>
      <w:pPr>
        <w:pStyle w:val="BookText"/>
        <w:rPr/>
      </w:pPr>
      <w:r>
        <w:rPr>
          <w:rFonts w:ascii="IRNazanin" w:hAnsi="IRNazanin" w:eastAsia="IRNazanin"/>
          <w:color w:val="111111"/>
          <w:sz w:val="28"/>
          <w:sz w:val="28"/>
          <w:szCs w:val="28"/>
          <w:rtl w:val="true"/>
          <w:lang w:bidi="fa-IR"/>
        </w:rPr>
        <w:t>و آله و المسجد الحرام</w:t>
      </w:r>
    </w:p>
    <w:p>
      <w:pPr>
        <w:pStyle w:val="BookText"/>
        <w:rPr/>
      </w:pPr>
      <w:r>
        <w:rPr>
          <w:rFonts w:ascii="Amiri" w:hAnsi="Amiri" w:eastAsia="Amiri" w:cs="Amiri"/>
          <w:color w:val="111111"/>
          <w:sz w:val="28"/>
          <w:sz w:val="28"/>
          <w:szCs w:val="28"/>
          <w:rtl w:val="true"/>
          <w:lang w:bidi="ar-SA"/>
        </w:rPr>
        <w:t>؛لأنّه لا يأمن الجنابة فيه</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الشيخ عن محمّد بن حمران،عن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الجنب يجلس في المسجد؟قال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لا،و لكن يمرّ فيه إلاّ المسجد الحرام و مسجد </w:t>
      </w:r>
      <w:bookmarkStart w:id="848" w:name="pg12681_129062"/>
    </w:p>
    <w:p>
      <w:pPr>
        <w:pStyle w:val="BookText"/>
        <w:rPr/>
      </w:pPr>
      <w:bookmarkEnd w:id="848"/>
      <w:r>
        <w:rPr>
          <w:rFonts w:ascii="Amiri" w:hAnsi="Amiri" w:eastAsia="Amiri" w:cs="Amiri"/>
          <w:color w:val="111111"/>
          <w:sz w:val="28"/>
          <w:sz w:val="28"/>
          <w:szCs w:val="28"/>
          <w:rtl w:val="true"/>
          <w:lang w:bidi="ar-SA"/>
        </w:rPr>
        <w:t>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أصحابنا أنّ رسول اللّه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ينام في مسجدي أحد و لا يجنب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Style w:val="FootnoteAnchor"/>
          <w:rtl w:val="true"/>
        </w:rPr>
        <w:footnoteReference w:id="11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أوحى إليّ أن أتّخذ مسجدا طهورا لا يحلّ لأحد أن يجنب فيه إلاّ أنا و عليّ و الحسن و الحسين عليهم السلام</w:t>
      </w:r>
      <w:r>
        <w:rPr>
          <w:rFonts w:eastAsia="Amiri" w:cs="Amiri" w:ascii="Amiri" w:hAnsi="Amiri"/>
          <w:color w:val="111111"/>
          <w:sz w:val="28"/>
          <w:szCs w:val="28"/>
          <w:rtl w:val="true"/>
          <w:lang w:bidi="ar-SA"/>
        </w:rPr>
        <w:t xml:space="preserve">» </w:t>
      </w:r>
      <w:r>
        <w:rPr>
          <w:rStyle w:val="FootnoteAnchor"/>
          <w:rtl w:val="true"/>
        </w:rPr>
        <w:footnoteReference w:id="119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أمر بسدّ أبوابهم و ترك باب عليّ عليه السلام فتكلّموا في ذلك،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أنا أمرت بسدّ أبوابكم و تركت باب عليّ عليه السلام و لكنّ اللّه أمر بسدّها و ترك باب عليّ</w:t>
      </w:r>
      <w:r>
        <w:rPr>
          <w:rFonts w:eastAsia="Amiri" w:cs="Amiri" w:ascii="Amiri" w:hAnsi="Amiri"/>
          <w:color w:val="111111"/>
          <w:sz w:val="28"/>
          <w:szCs w:val="28"/>
          <w:rtl w:val="true"/>
          <w:lang w:bidi="ar-SA"/>
        </w:rPr>
        <w:t xml:space="preserve">» </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49" w:name="__RefHeading___Toc1375492_222507752"/>
      <w:bookmarkStart w:id="850" w:name="_Toc326"/>
      <w:bookmarkEnd w:id="849"/>
      <w:r>
        <w:rPr>
          <w:rtl w:val="true"/>
        </w:rPr>
        <w:t>مسألة</w:t>
      </w:r>
      <w:r>
        <w:rPr>
          <w:rtl w:val="true"/>
        </w:rPr>
        <w:t>:</w:t>
      </w:r>
      <w:r>
        <w:rPr>
          <w:rtl w:val="true"/>
        </w:rPr>
        <w:t>و يستحبّ لمن أقام بالمدينة ثلاثة أيّام،أن يصومها للحاجة،و يكون</w:t>
      </w:r>
      <w:bookmarkEnd w:id="850"/>
    </w:p>
    <w:p>
      <w:pPr>
        <w:pStyle w:val="BookText"/>
        <w:rPr/>
      </w:pPr>
      <w:r>
        <w:rPr>
          <w:rFonts w:ascii="Amiri" w:hAnsi="Amiri" w:eastAsia="Amiri" w:cs="Amiri"/>
          <w:color w:val="111111"/>
          <w:sz w:val="28"/>
          <w:sz w:val="28"/>
          <w:szCs w:val="28"/>
          <w:rtl w:val="true"/>
          <w:lang w:bidi="ar-SA"/>
        </w:rPr>
        <w:t>معتكفا فيها لا يخرج من المسجد إلاّ لضرورة</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تكون هذه الأيّام الأربعاء و الخميس و الجمعة،و يصلّي ليلة الأربعاء عند أسطوانة أبي لبابة </w:t>
      </w:r>
      <w:r>
        <w:rPr>
          <w:rStyle w:val="FootnoteAnchor"/>
          <w:rtl w:val="true"/>
        </w:rPr>
        <w:footnoteReference w:id="11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هي </w:t>
      </w:r>
    </w:p>
    <w:p>
      <w:pPr>
        <w:pStyle w:val="BookText"/>
        <w:rPr/>
      </w:pPr>
      <w:r>
        <w:rPr>
          <w:rFonts w:ascii="Amiri" w:hAnsi="Amiri" w:eastAsia="Amiri" w:cs="Amiri"/>
          <w:color w:val="111111"/>
          <w:sz w:val="28"/>
          <w:sz w:val="28"/>
          <w:szCs w:val="28"/>
          <w:rtl w:val="true"/>
          <w:lang w:bidi="ar-SA"/>
        </w:rPr>
        <w:t>أسطوانة التوبة،و يقيم عندها يوم الأربعاء،و يأتي ليلة الخميس الأسطوانة التي تلي مقام رسول اللّه صلّى اللّه عليه و آله و مصلاّه،و يصلّي عندها،و يصلّي ليلة الجمعة عند مقام النبيّ صلّى اللّه عليه و آله</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معاوية بن عمّار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لك مقام بالمدينة ثلاثة أيّام،صمت أوّل يوم الأربعاء و تصلّي ليلة الأربعاء عند أسطوانة أبي لبابة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أسطوانة التوبة التي كان ربط نفسه إليها حتّى نزل عذره من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تعقد عندها يوم الأربعاء،ثمّ تأتي ليلة الخميس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الأسطوانة</w:t>
      </w:r>
      <w:r>
        <w:rPr>
          <w:rFonts w:eastAsia="Amiri" w:cs="Amiri" w:ascii="Amiri" w:hAnsi="Amiri"/>
          <w:color w:val="111111"/>
          <w:sz w:val="28"/>
          <w:szCs w:val="28"/>
          <w:rtl w:val="true"/>
          <w:lang w:bidi="ar-SA"/>
        </w:rPr>
        <w:t xml:space="preserve">] </w:t>
      </w:r>
      <w:r>
        <w:rPr>
          <w:rStyle w:val="FootnoteAnchor"/>
          <w:rtl w:val="true"/>
        </w:rPr>
        <w:footnoteReference w:id="1200"/>
      </w:r>
      <w:r>
        <w:rPr>
          <w:rFonts w:ascii="Amiri" w:hAnsi="Amiri" w:eastAsia="Amiri" w:cs="Amiri"/>
          <w:color w:val="111111"/>
          <w:sz w:val="28"/>
          <w:sz w:val="28"/>
          <w:szCs w:val="28"/>
          <w:rtl w:val="true"/>
          <w:lang w:bidi="ar-SA"/>
        </w:rPr>
        <w:t>التي تليها ممّا يلي مقام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ليلتك و يومك، و تصوم يوم الخميس،ثمّ تأتي الأسطوانة التي تلي مقام النبيّ 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1201"/>
      </w:r>
      <w:r>
        <w:rPr>
          <w:rFonts w:ascii="Amiri" w:hAnsi="Amiri" w:eastAsia="Amiri" w:cs="Amiri"/>
          <w:color w:val="111111"/>
          <w:sz w:val="28"/>
          <w:sz w:val="28"/>
          <w:szCs w:val="28"/>
          <w:rtl w:val="true"/>
          <w:lang w:bidi="ar-SA"/>
        </w:rPr>
        <w:t>و مصلاّه ليلة الجمعة فتصلّي عندها ليلتك و يومك و تصوم يوم الجمعة، و إن استطعت أن لا تتكلّم بشيء في هذه الأيّام إلاّ ما لا بدّ لك منه،و لا تخرج من المسجد إلاّ لحاجة،و لا تنام في ليل و لا نهار،فافعل،فإنّ ذلك ممّا يعدّ فيه الفضل، ثمّ احمد اللّه و أثن عليه في يوم الجمعة،و صلّ على النبيّ صلّى اللّه عليه و آله،وسل حاجتك،و ليكن فيما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ما كانت لي إليك من حاجة شرعت أنا في طلبها و التماسها أو لم أشرع،سألتكها أو لم أسألكها فإنّي أتوجّه إليك بنبيّك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Style w:val="FootnoteAnchor"/>
          <w:rtl w:val="true"/>
        </w:rPr>
        <w:footnoteReference w:id="1202"/>
      </w:r>
      <w:r>
        <w:rPr>
          <w:rFonts w:ascii="Amiri" w:hAnsi="Amiri" w:eastAsia="Amiri" w:cs="Amiri"/>
          <w:color w:val="111111"/>
          <w:sz w:val="28"/>
          <w:sz w:val="28"/>
          <w:szCs w:val="28"/>
          <w:rtl w:val="true"/>
          <w:lang w:bidi="ar-SA"/>
        </w:rPr>
        <w:t xml:space="preserve">نبيّ الرحمة صلّى اللّه عليه و آله في قضاء حوائجي صغيرها و كبيرها،فإنّك حريّ أن </w:t>
      </w:r>
      <w:bookmarkStart w:id="851" w:name="pg12681_129064"/>
    </w:p>
    <w:p>
      <w:pPr>
        <w:pStyle w:val="BookText"/>
        <w:rPr/>
      </w:pPr>
      <w:bookmarkEnd w:id="851"/>
      <w:r>
        <w:rPr>
          <w:rFonts w:ascii="Amiri" w:hAnsi="Amiri" w:eastAsia="Amiri" w:cs="Amiri"/>
          <w:color w:val="111111"/>
          <w:sz w:val="28"/>
          <w:sz w:val="28"/>
          <w:szCs w:val="28"/>
          <w:rtl w:val="true"/>
          <w:lang w:bidi="ar-SA"/>
        </w:rPr>
        <w:t>تقضى حاجتك إن شاء اللّه تعالى</w:t>
      </w:r>
      <w:r>
        <w:rPr>
          <w:rFonts w:eastAsia="Amiri" w:cs="Amiri" w:ascii="Amiri" w:hAnsi="Amiri"/>
          <w:color w:val="111111"/>
          <w:sz w:val="28"/>
          <w:szCs w:val="28"/>
          <w:rtl w:val="true"/>
          <w:lang w:bidi="ar-SA"/>
        </w:rPr>
        <w:t xml:space="preserve">» </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52" w:name="__RefHeading___Toc1375494_222507752"/>
      <w:bookmarkStart w:id="853" w:name="_Toc327"/>
      <w:bookmarkEnd w:id="852"/>
      <w:r>
        <w:rPr>
          <w:rtl w:val="true"/>
        </w:rPr>
        <w:t>مسألة</w:t>
      </w:r>
      <w:r>
        <w:rPr>
          <w:rtl w:val="true"/>
        </w:rPr>
        <w:t>:</w:t>
      </w:r>
      <w:r>
        <w:rPr>
          <w:rtl w:val="true"/>
        </w:rPr>
        <w:t>و يستحبّ لمن جاء إلى المدينة النزول بالمعرّس</w:t>
      </w:r>
      <w:bookmarkEnd w:id="853"/>
    </w:p>
    <w:p>
      <w:pPr>
        <w:pStyle w:val="BookText"/>
        <w:rPr/>
      </w:pPr>
      <w:r>
        <w:rPr>
          <w:rStyle w:val="FootnoteAnchor"/>
          <w:rtl w:val="true"/>
        </w:rPr>
        <w:footnoteReference w:id="1204"/>
      </w:r>
      <w:r>
        <w:rPr>
          <w:rFonts w:ascii="Amiri" w:hAnsi="Amiri" w:eastAsia="Amiri" w:cs="Amiri"/>
          <w:color w:val="111111"/>
          <w:sz w:val="28"/>
          <w:sz w:val="28"/>
          <w:szCs w:val="28"/>
          <w:rtl w:val="true"/>
          <w:lang w:bidi="ar-SA"/>
        </w:rPr>
        <w:t>و الاستراحة و الصلاة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معاوية بن عمّار،عن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في المعرّس معرّس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رجعت إلى المدينة فمرّ به فانزل و أنخ و صلّ فيه فإنّ رسول اللّه صلّى اللّه عليه و آله فعل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يكن وقت صلاة؟قال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يقيمون أصحابي،قال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ركعتين و امضه</w:t>
      </w:r>
      <w:r>
        <w:rPr>
          <w:rFonts w:eastAsia="Amiri" w:cs="Amiri" w:ascii="Amiri" w:hAnsi="Amiri"/>
          <w:color w:val="111111"/>
          <w:sz w:val="28"/>
          <w:szCs w:val="28"/>
          <w:rtl w:val="true"/>
          <w:lang w:bidi="ar-SA"/>
        </w:rPr>
        <w:t xml:space="preserve">» </w:t>
      </w:r>
      <w:r>
        <w:rPr>
          <w:rStyle w:val="FootnoteAnchor"/>
          <w:rtl w:val="true"/>
        </w:rPr>
        <w:footnoteReference w:id="1205"/>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سمّى </w:t>
      </w:r>
      <w:r>
        <w:rPr>
          <w:rStyle w:val="FootnoteAnchor"/>
          <w:rtl w:val="true"/>
        </w:rPr>
        <w:footnoteReference w:id="1206"/>
      </w:r>
      <w:r>
        <w:rPr>
          <w:rFonts w:ascii="Amiri" w:hAnsi="Amiri" w:eastAsia="Amiri" w:cs="Amiri"/>
          <w:color w:val="111111"/>
          <w:sz w:val="28"/>
          <w:sz w:val="28"/>
          <w:szCs w:val="28"/>
          <w:rtl w:val="true"/>
          <w:lang w:bidi="ar-SA"/>
        </w:rPr>
        <w:t xml:space="preserve">المعرّس إذا رجعت إلى المدينة ليس </w:t>
      </w:r>
      <w:r>
        <w:rPr>
          <w:rStyle w:val="FootnoteAnchor"/>
          <w:rtl w:val="true"/>
        </w:rPr>
        <w:footnoteReference w:id="1207"/>
      </w:r>
      <w:r>
        <w:rPr>
          <w:rFonts w:ascii="IRNazanin" w:hAnsi="IRNazanin" w:eastAsia="IRNazanin"/>
          <w:color w:val="111111"/>
          <w:sz w:val="28"/>
          <w:sz w:val="28"/>
          <w:szCs w:val="28"/>
          <w:rtl w:val="true"/>
          <w:lang w:bidi="fa-IR"/>
        </w:rPr>
        <w:t>إذا بدأت</w:t>
      </w:r>
      <w:r>
        <w:rPr>
          <w:rFonts w:eastAsia="IRNazanin" w:cs="IRNazanin"/>
          <w:color w:val="111111"/>
          <w:sz w:val="28"/>
          <w:szCs w:val="28"/>
          <w:rtl w:val="true"/>
          <w:lang w:bidi="fa-IR"/>
        </w:rPr>
        <w:t xml:space="preserve">» </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عليّ بن أسباط،قال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لعليّ بن موسى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 الفضيل بن يسار روى عنك و أخبرنا عنك بالرجوع إلى المعرّس و لم نكن عرّسنا و رجعنا إليه فأيّ شيء نصنع؟قال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تصلّي و تضطجع قليلا و قد كان أبو الحسن عليه السلام يصلّي فيه و يقعد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محمّد بن عليّ بن فضّال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w:t>
      </w:r>
      <w:r>
        <w:rPr>
          <w:rStyle w:val="FootnoteAnchor"/>
          <w:rtl w:val="true"/>
        </w:rPr>
        <w:footnoteReference w:id="1209"/>
      </w:r>
      <w:r>
        <w:rPr>
          <w:rFonts w:ascii="Amiri" w:hAnsi="Amiri" w:eastAsia="Amiri" w:cs="Amiri"/>
          <w:color w:val="111111"/>
          <w:sz w:val="28"/>
          <w:sz w:val="28"/>
          <w:szCs w:val="28"/>
          <w:rtl w:val="true"/>
          <w:lang w:bidi="ar-SA"/>
        </w:rPr>
        <w:t>مررت فيه في غير وقت صلاة بعد العصر؟فقال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سئل أبو الحسن عليه السلام عن ذلك،فقال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فيه</w:t>
      </w:r>
      <w:r>
        <w:rPr>
          <w:rFonts w:eastAsia="Amiri" w:cs="Amiri" w:ascii="Amiri" w:hAnsi="Amiri"/>
          <w:color w:val="111111"/>
          <w:sz w:val="28"/>
          <w:szCs w:val="28"/>
          <w:rtl w:val="true"/>
          <w:lang w:bidi="ar-SA"/>
        </w:rPr>
        <w:t xml:space="preserve">» </w:t>
      </w:r>
      <w:bookmarkStart w:id="854" w:name="pg12681_129065"/>
    </w:p>
    <w:p>
      <w:pPr>
        <w:pStyle w:val="BookText"/>
        <w:rPr/>
      </w:pPr>
      <w:bookmarkEnd w:id="854"/>
      <w:r>
        <w:rPr>
          <w:rFonts w:ascii="Amiri" w:hAnsi="Amiri" w:eastAsia="Amiri" w:cs="Amiri"/>
          <w:color w:val="111111"/>
          <w:sz w:val="28"/>
          <w:sz w:val="28"/>
          <w:szCs w:val="28"/>
          <w:rtl w:val="true"/>
          <w:lang w:bidi="ar-SA"/>
        </w:rPr>
        <w:t>فقال له حسن بن عليّ بن فضّال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مررت به ليلا أو نهارا فنعرّس </w:t>
      </w:r>
      <w:r>
        <w:rPr>
          <w:rStyle w:val="FootnoteAnchor"/>
          <w:rtl w:val="true"/>
        </w:rPr>
        <w:footnoteReference w:id="1210"/>
      </w:r>
      <w:r>
        <w:rPr>
          <w:rFonts w:ascii="Amiri" w:hAnsi="Amiri" w:eastAsia="Amiri" w:cs="Amiri"/>
          <w:color w:val="111111"/>
          <w:sz w:val="28"/>
          <w:sz w:val="28"/>
          <w:szCs w:val="28"/>
          <w:rtl w:val="true"/>
          <w:lang w:bidi="ar-SA"/>
        </w:rPr>
        <w:t xml:space="preserve">أو إنّما </w:t>
      </w:r>
      <w:r>
        <w:rPr>
          <w:rStyle w:val="FootnoteAnchor"/>
          <w:rtl w:val="true"/>
        </w:rPr>
        <w:footnoteReference w:id="1211"/>
      </w:r>
      <w:r>
        <w:rPr>
          <w:rFonts w:ascii="Amiri" w:hAnsi="Amiri" w:eastAsia="Amiri" w:cs="Amiri"/>
          <w:color w:val="111111"/>
          <w:sz w:val="28"/>
          <w:sz w:val="28"/>
          <w:szCs w:val="28"/>
          <w:rtl w:val="true"/>
          <w:lang w:bidi="ar-SA"/>
        </w:rPr>
        <w:t>التعريس بالليل؟فقال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نعم،إن مررت به ليلا أو نهارا فعرّس فيه؛لأنّ رسول اللّه صلّى اللّه عليه و آله كان يفعل ذلك</w:t>
      </w:r>
      <w:r>
        <w:rPr>
          <w:rFonts w:eastAsia="Amiri" w:cs="Amiri" w:ascii="Amiri" w:hAnsi="Amiri"/>
          <w:color w:val="111111"/>
          <w:sz w:val="28"/>
          <w:szCs w:val="28"/>
          <w:rtl w:val="true"/>
          <w:lang w:bidi="ar-SA"/>
        </w:rPr>
        <w:t xml:space="preserve">» </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55" w:name="__RefHeading___Toc1375496_222507752"/>
      <w:bookmarkStart w:id="856" w:name="_Toc328"/>
      <w:bookmarkEnd w:id="855"/>
      <w:r>
        <w:rPr>
          <w:rtl w:val="true"/>
        </w:rPr>
        <w:t>مسألة</w:t>
      </w:r>
      <w:r>
        <w:rPr>
          <w:rtl w:val="true"/>
        </w:rPr>
        <w:t>:</w:t>
      </w:r>
      <w:r>
        <w:rPr>
          <w:rtl w:val="true"/>
        </w:rPr>
        <w:t>يستحبّ إتيان المساجد كلّها بالمدينة،مثل مسجد قبا،و مشربة أمّ</w:t>
      </w:r>
      <w:bookmarkEnd w:id="856"/>
    </w:p>
    <w:p>
      <w:pPr>
        <w:pStyle w:val="BookText"/>
        <w:rPr/>
      </w:pPr>
      <w:r>
        <w:rPr>
          <w:rFonts w:ascii="Amiri" w:hAnsi="Amiri" w:eastAsia="Amiri" w:cs="Amiri"/>
          <w:color w:val="111111"/>
          <w:sz w:val="28"/>
          <w:sz w:val="28"/>
          <w:szCs w:val="28"/>
          <w:rtl w:val="true"/>
          <w:lang w:bidi="ar-SA"/>
        </w:rPr>
        <w:t>إبراهيم</w:t>
      </w:r>
    </w:p>
    <w:p>
      <w:pPr>
        <w:pStyle w:val="BookText"/>
        <w:rPr/>
      </w:pPr>
      <w:r>
        <w:rPr>
          <w:rStyle w:val="FootnoteAnchor"/>
          <w:rtl w:val="true"/>
        </w:rPr>
        <w:footnoteReference w:id="1213"/>
      </w:r>
      <w:r>
        <w:rPr>
          <w:rFonts w:ascii="IRNazanin" w:hAnsi="IRNazanin" w:eastAsia="IRNazanin"/>
          <w:color w:val="111111"/>
          <w:sz w:val="28"/>
          <w:sz w:val="28"/>
          <w:szCs w:val="28"/>
          <w:rtl w:val="true"/>
          <w:lang w:bidi="fa-IR"/>
        </w:rPr>
        <w:t xml:space="preserve">،و مسجد الأحزاب و هو مسجد الفتح </w:t>
      </w:r>
      <w:r>
        <w:rPr>
          <w:rStyle w:val="FootnoteAnchor"/>
          <w:rtl w:val="true"/>
        </w:rPr>
        <w:footnoteReference w:id="1214"/>
      </w:r>
    </w:p>
    <w:p>
      <w:pPr>
        <w:pStyle w:val="BookText"/>
        <w:rPr/>
      </w:pP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lang w:bidi="ar-SA"/>
        </w:rPr>
        <w:t>1:111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4:561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وفاء الوفاء </w:t>
      </w:r>
      <w:r>
        <w:rPr>
          <w:rFonts w:eastAsia="Amiri" w:cs="Amiri" w:ascii="Amiri" w:hAnsi="Amiri"/>
          <w:color w:val="111111"/>
          <w:sz w:val="28"/>
          <w:szCs w:val="28"/>
          <w:lang w:bidi="ar-SA"/>
        </w:rPr>
        <w:t>3:830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مسجد الفضيخ</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قبور</w:t>
      </w:r>
    </w:p>
    <w:p>
      <w:pPr>
        <w:pStyle w:val="BookText"/>
        <w:rPr/>
      </w:pPr>
      <w:r>
        <w:rPr>
          <w:rFonts w:ascii="Amiri" w:hAnsi="Amiri" w:eastAsia="Amiri" w:cs="Amiri"/>
          <w:color w:val="111111"/>
          <w:sz w:val="28"/>
          <w:sz w:val="28"/>
          <w:szCs w:val="28"/>
          <w:rtl w:val="true"/>
          <w:lang w:bidi="ar-SA"/>
        </w:rPr>
        <w:t>الشهداء كلّهم و يأتي قبر حمزة بأحد،و لا يتركه إلاّ عند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معاوية بن عمّار،قال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تدع إتيان المساجد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كلّها،مسجد قبا فإنّه المسجد الذي أسّس على التقوى من أوّل يوم،و مشربة أمّ إبراهيم،و مسجد الفضيخ،و قبور الشهداء، و مسجد الأحزاب و هو مسجد 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بلغنا أنّ النبيّ صلّى اللّه عليه و آله كان إذا أتى قبور الشهداء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بما صبرتم فنعم عقبى الدار،و ليكن فيما تقول عند مسجد 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صريخ المكروبين و يا مجيب دعوة المضطرّين اكشف همّي و غمّي و كربي كما كشفت عن نبيّك همّه و غمّه و كربه و كفيته هول عدوّه في هذا المكان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عقبة بن خالد،قال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إنّا نأتي المساجد التي حول المدينة فبأيّها أبدأ؟قال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ابدأ بقبا،فصلّ فيه و أكثر،فإنّه أوّل مسجد صلّى فيه رسول اللّه صلّى اللّه عليه و آله في هذه العرصة،ثمّ ائت مشربة أمّ إبراهيم،فصلّ فيه فهو مسكن رسول اللّه صلّى اللّه عليه و آله و مصلاّه،ثمّ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مسجد الفضيخ فتصلّي فيه فقد صلّى فيه نبيّك،فإذا قضيت هذا الجانب أتيت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أحد،فبدأت بالمسجد الذي دون الحرّة فصلّيت فيه،ثمّ مررت بقبر حمزة بن عبد المطّلب، فسلّمت عليه،ثمّ مررت بقبور الشهداء فقمت عندهم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عليكم يا أهل الديار،أنتم لنا فرط و إنّا بكم لاحقون،ثمّ تأتي المسجد الذي في المكان الواسع إلى </w:t>
      </w:r>
      <w:bookmarkStart w:id="857" w:name="pg12681_129067"/>
    </w:p>
    <w:p>
      <w:pPr>
        <w:pStyle w:val="BookText"/>
        <w:rPr/>
      </w:pPr>
      <w:bookmarkEnd w:id="857"/>
      <w:r>
        <w:rPr>
          <w:rFonts w:ascii="Amiri" w:hAnsi="Amiri" w:eastAsia="Amiri" w:cs="Amiri"/>
          <w:color w:val="111111"/>
          <w:sz w:val="28"/>
          <w:sz w:val="28"/>
          <w:szCs w:val="28"/>
          <w:rtl w:val="true"/>
          <w:lang w:bidi="ar-SA"/>
        </w:rPr>
        <w:t xml:space="preserve">جنب الجبل عن يمينك حين تدخل أحدا،فتصلّي فيه،فعنده خرج النبيّ صلّى اللّه عليه و آله إلى أحد حيث لقي المشركين فلم يبرحوا حتّى حضرت الصلاة فصلّى فيه،ثمّ مرّ أيضا حتّى ترجع فتصلّي عند قبور الشهداء ما كتب اللّه لك،ثمّ امض على وجهك حتّى تأتي مسجد الأحزاب فتصلّي فيه و تدعو </w:t>
      </w:r>
      <w:r>
        <w:rPr>
          <w:rStyle w:val="FootnoteAnchor"/>
          <w:rtl w:val="true"/>
        </w:rPr>
        <w:footnoteReference w:id="1215"/>
      </w:r>
      <w:r>
        <w:rPr>
          <w:rFonts w:ascii="Amiri" w:hAnsi="Amiri" w:eastAsia="Amiri" w:cs="Amiri"/>
          <w:color w:val="111111"/>
          <w:sz w:val="28"/>
          <w:sz w:val="28"/>
          <w:szCs w:val="28"/>
          <w:rtl w:val="true"/>
          <w:lang w:bidi="ar-SA"/>
        </w:rPr>
        <w:t>فيه،فإنّ رسول اللّه صلّى اللّه عليه و آله دعا فيه يوم الأحزاب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صريخ المكروبين و يا مجيب المضطرّين و يا مغيث المهمومين اكشف همّي و كربي و غمّي فقد ترى حالى و حال أصحابي</w:t>
      </w:r>
      <w:r>
        <w:rPr>
          <w:rFonts w:eastAsia="Amiri" w:cs="Amiri" w:ascii="Amiri" w:hAnsi="Amiri"/>
          <w:color w:val="111111"/>
          <w:sz w:val="28"/>
          <w:szCs w:val="28"/>
          <w:rtl w:val="true"/>
          <w:lang w:bidi="ar-SA"/>
        </w:rPr>
        <w:t xml:space="preserve">» </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58" w:name="__RefHeading___Toc1375498_222507752"/>
      <w:bookmarkStart w:id="859" w:name="_Toc329"/>
      <w:bookmarkEnd w:id="858"/>
      <w:r>
        <w:rPr>
          <w:rtl w:val="true"/>
        </w:rPr>
        <w:t>مسألة</w:t>
      </w:r>
      <w:r>
        <w:rPr>
          <w:rtl w:val="true"/>
        </w:rPr>
        <w:t>:</w:t>
      </w:r>
      <w:r>
        <w:rPr>
          <w:rtl w:val="true"/>
        </w:rPr>
        <w:t>و مسجد غدير خمّ موضع شريف فيه نصب رسول اللّه صلّى اللّه عليه</w:t>
      </w:r>
      <w:bookmarkEnd w:id="859"/>
    </w:p>
    <w:p>
      <w:pPr>
        <w:pStyle w:val="BookText"/>
        <w:rPr/>
      </w:pPr>
      <w:r>
        <w:rPr>
          <w:rFonts w:ascii="Amiri" w:hAnsi="Amiri" w:eastAsia="Amiri" w:cs="Amiri"/>
          <w:color w:val="111111"/>
          <w:sz w:val="28"/>
          <w:sz w:val="28"/>
          <w:szCs w:val="28"/>
          <w:rtl w:val="true"/>
          <w:lang w:bidi="ar-SA"/>
        </w:rPr>
        <w:t>و آله عليّا عليه السلام إماما للأنام</w:t>
      </w:r>
    </w:p>
    <w:p>
      <w:pPr>
        <w:pStyle w:val="BookText"/>
        <w:rPr/>
      </w:pPr>
      <w:r>
        <w:rPr>
          <w:rStyle w:val="FootnoteAnchor"/>
          <w:rtl w:val="true"/>
        </w:rPr>
        <w:footnoteReference w:id="1217"/>
      </w:r>
    </w:p>
    <w:p>
      <w:pPr>
        <w:pStyle w:val="BookText"/>
        <w:rPr/>
      </w:pPr>
      <w:r>
        <w:rPr>
          <w:rFonts w:ascii="Amiri" w:hAnsi="Amiri" w:eastAsia="Amiri" w:cs="Amiri"/>
          <w:color w:val="111111"/>
          <w:sz w:val="28"/>
          <w:sz w:val="28"/>
          <w:szCs w:val="28"/>
          <w:rtl w:val="true"/>
          <w:lang w:bidi="ar-SA"/>
        </w:rPr>
        <w:t>،و أظهر فيه شرفه و عظم منزلته عند اللّه و قربه منه،و أخذ له البيعة على المسلمين كافّة في حجّة الوداع،فيستحبّ الصلاة فيه و الإكثار من الدعاء</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الرحمن بن الحجّاج،قال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إبراهيم عليه السلام عن الصلاة في مسجد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غدير</w:t>
      </w:r>
      <w:r>
        <w:rPr>
          <w:rFonts w:eastAsia="Amiri" w:cs="Amiri" w:ascii="Amiri" w:hAnsi="Amiri"/>
          <w:color w:val="111111"/>
          <w:sz w:val="28"/>
          <w:szCs w:val="28"/>
          <w:rtl w:val="true"/>
          <w:lang w:bidi="ar-SA"/>
        </w:rPr>
        <w:t xml:space="preserve">] </w:t>
      </w:r>
      <w:r>
        <w:rPr>
          <w:rStyle w:val="FootnoteAnchor"/>
          <w:rtl w:val="true"/>
        </w:rPr>
        <w:footnoteReference w:id="1218"/>
      </w:r>
      <w:r>
        <w:rPr>
          <w:rFonts w:ascii="IRNazanin" w:hAnsi="IRNazanin" w:eastAsia="IRNazanin"/>
          <w:color w:val="111111"/>
          <w:sz w:val="28"/>
          <w:sz w:val="28"/>
          <w:szCs w:val="28"/>
          <w:rtl w:val="true"/>
          <w:lang w:bidi="fa-IR"/>
        </w:rPr>
        <w:t>خمّ بالنهار و أنا مسافر،فقال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فيه،فإنّ فيه فضلا،و قد كان أبي يأمر بذلك</w:t>
      </w:r>
      <w:r>
        <w:rPr>
          <w:rFonts w:eastAsia="Amiri" w:cs="Amiri" w:ascii="Amiri" w:hAnsi="Amiri"/>
          <w:color w:val="111111"/>
          <w:sz w:val="28"/>
          <w:szCs w:val="28"/>
          <w:rtl w:val="true"/>
          <w:lang w:bidi="ar-SA"/>
        </w:rPr>
        <w:t xml:space="preserve">» </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أبان،عن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تستحبّ الصلاة في مسجد الغدير؛لأنّ النبيّ صلّى اللّه عليه و آله أقام فيه أمير المؤمنين عليه السلام،و هو موضع أظهر اللّه فيه الحقّ</w:t>
      </w:r>
      <w:r>
        <w:rPr>
          <w:rFonts w:eastAsia="Amiri" w:cs="Amiri" w:ascii="Amiri" w:hAnsi="Amiri"/>
          <w:color w:val="111111"/>
          <w:sz w:val="28"/>
          <w:szCs w:val="28"/>
          <w:rtl w:val="true"/>
          <w:lang w:bidi="ar-SA"/>
        </w:rPr>
        <w:t xml:space="preserve">» </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ابن بابويه عن حسّان الجمّال،قال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حملت أبا عبد اللّه عليه السلام من المدينة إلى مكّة،فلمّا انتهينا إلى مسجد الغدير نظر في ميسرة المسجد،فقال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موضع قدم رسول اللّه صلّى اللّه عليه و آله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نظر إلى الجانب الآخر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موضع فسطاط المنافقين،فلمّا رأوه رافعا يديه،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انظروا إلى عينيه تدوران كأنّهما عينا مجنون،فنزل جبرئيل عليه السلام بهذه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يَكادُ الَّذِينَ كَفَرُوا لَيُزْلِقُونَكَ بِأَبْصارِهِمْ لَمّا سَمِعُوا الذِّكْرَ وَ يَقُولُونَ إِنَّهُ لَمَجْنُونٌ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هُوَ إِلاّ ذِكْرٌ لِلْعالَمِينَ </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 xml:space="preserve">. </w:t>
      </w:r>
      <w:bookmarkStart w:id="860" w:name="pg12681_129069"/>
    </w:p>
    <w:p>
      <w:pPr>
        <w:pStyle w:val="Heading6"/>
        <w:numPr>
          <w:ilvl w:val="5"/>
          <w:numId w:val="1"/>
        </w:numPr>
        <w:rPr/>
      </w:pPr>
      <w:bookmarkStart w:id="861" w:name="__RefHeading___Toc1375500_222507752"/>
      <w:bookmarkStart w:id="862" w:name="_Toc330"/>
      <w:bookmarkEnd w:id="860"/>
      <w:bookmarkEnd w:id="861"/>
      <w:r>
        <w:rPr>
          <w:rtl w:val="true"/>
        </w:rPr>
        <w:t>الفصل الثاني</w:t>
      </w:r>
      <w:bookmarkEnd w:id="862"/>
    </w:p>
    <w:p>
      <w:pPr>
        <w:pStyle w:val="BookText"/>
        <w:rPr/>
      </w:pPr>
      <w:r>
        <w:rPr>
          <w:rFonts w:ascii="Amiri" w:hAnsi="Amiri" w:eastAsia="Amiri" w:cs="Amiri"/>
          <w:color w:val="111111"/>
          <w:sz w:val="28"/>
          <w:sz w:val="28"/>
          <w:szCs w:val="28"/>
          <w:rtl w:val="true"/>
          <w:lang w:bidi="ar-SA"/>
        </w:rPr>
        <w:t>في زيارة فاطمة عليها السلام</w:t>
      </w:r>
    </w:p>
    <w:p>
      <w:pPr>
        <w:pStyle w:val="BookText"/>
        <w:rPr/>
      </w:pPr>
      <w:r>
        <w:rPr>
          <w:rFonts w:ascii="Amiri" w:hAnsi="Amiri" w:eastAsia="Amiri" w:cs="Amiri"/>
          <w:color w:val="111111"/>
          <w:sz w:val="28"/>
          <w:sz w:val="28"/>
          <w:szCs w:val="28"/>
          <w:rtl w:val="true"/>
          <w:lang w:bidi="ar-SA"/>
        </w:rPr>
        <w:t>و فيها فضل كثير و ثواب جزيل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الشيخ عن يزيد بن عبد الملك،عن أبيه،عن جدّه،قال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فاطمة عليها السلام،فبدأتني بالسلام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غدا 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البركة</w:t>
      </w:r>
      <w:r>
        <w:rPr>
          <w:rFonts w:eastAsia="Amiri" w:cs="Amiri" w:ascii="Amiri" w:hAnsi="Amiri"/>
          <w:color w:val="111111"/>
          <w:sz w:val="28"/>
          <w:szCs w:val="28"/>
          <w:rtl w:val="true"/>
          <w:lang w:bidi="ar-SA"/>
        </w:rPr>
        <w:t xml:space="preserve">] </w:t>
      </w:r>
      <w:r>
        <w:rPr>
          <w:rStyle w:val="FootnoteAnchor"/>
          <w:rtl w:val="true"/>
        </w:rPr>
        <w:footnoteReference w:id="1223"/>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أبي و هو ذا،هو أنّه من سلّم عليه و عليّ ثلاثة أيّام أوجب اللّه له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حياته و حياتك؟قالت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نعم،و بعد موتنا</w:t>
      </w:r>
      <w:r>
        <w:rPr>
          <w:rFonts w:eastAsia="Amiri" w:cs="Amiri" w:ascii="Amiri" w:hAnsi="Amiri"/>
          <w:color w:val="111111"/>
          <w:sz w:val="28"/>
          <w:szCs w:val="28"/>
          <w:rtl w:val="true"/>
          <w:lang w:bidi="ar-SA"/>
        </w:rPr>
        <w:t xml:space="preserve">» </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63" w:name="__RefHeading___Toc1375502_222507752"/>
      <w:bookmarkStart w:id="864" w:name="_Toc331"/>
      <w:bookmarkEnd w:id="863"/>
      <w:r>
        <w:rPr>
          <w:rtl w:val="true"/>
        </w:rPr>
        <w:t>مسألة</w:t>
      </w:r>
      <w:r>
        <w:rPr>
          <w:rtl w:val="true"/>
        </w:rPr>
        <w:t>:</w:t>
      </w:r>
      <w:r>
        <w:rPr>
          <w:rtl w:val="true"/>
        </w:rPr>
        <w:t>و اختلفت الرواية في موضع قبرها عليها السلام</w:t>
      </w:r>
      <w:bookmarkEnd w:id="864"/>
    </w:p>
    <w:p>
      <w:pPr>
        <w:pStyle w:val="BookText"/>
        <w:rPr/>
      </w:pPr>
      <w:r>
        <w:rPr>
          <w:rFonts w:ascii="Amiri" w:hAnsi="Amiri" w:eastAsia="Amiri" w:cs="Amiri"/>
          <w:color w:val="111111"/>
          <w:sz w:val="28"/>
          <w:sz w:val="28"/>
          <w:szCs w:val="28"/>
          <w:rtl w:val="true"/>
          <w:lang w:bidi="ar-SA"/>
        </w:rPr>
        <w:t>؛لأنّها دفنت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فروي أنّها دفنت في الروضة بين القبر و المنبر؛لأنّ رسول اللّه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قبري و منبري روضة من رياض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فهي مدفونة هناك </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روي أنّها دفنت في بيتها،فلمّا زاد بنو أميّة في المسجد،صار من جملة المسجد </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 xml:space="preserve">. </w:t>
      </w:r>
      <w:bookmarkStart w:id="865" w:name="pg12681_129070"/>
    </w:p>
    <w:p>
      <w:pPr>
        <w:pStyle w:val="BookText"/>
        <w:rPr/>
      </w:pPr>
      <w:bookmarkEnd w:id="865"/>
      <w:r>
        <w:rPr>
          <w:rFonts w:ascii="Amiri" w:hAnsi="Amiri" w:eastAsia="Amiri" w:cs="Amiri"/>
          <w:color w:val="111111"/>
          <w:sz w:val="28"/>
          <w:sz w:val="28"/>
          <w:szCs w:val="28"/>
          <w:rtl w:val="true"/>
          <w:lang w:bidi="ar-SA"/>
        </w:rPr>
        <w:t xml:space="preserve">و روي أنّها مدفونة في البقيع </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الروايتان الأوّلتان </w:t>
      </w:r>
      <w:r>
        <w:rPr>
          <w:rStyle w:val="FootnoteAnchor"/>
          <w:rtl w:val="true"/>
        </w:rPr>
        <w:footnoteReference w:id="1228"/>
      </w:r>
      <w:r>
        <w:rPr>
          <w:rFonts w:ascii="Amiri" w:hAnsi="Amiri" w:eastAsia="Amiri" w:cs="Amiri"/>
          <w:color w:val="111111"/>
          <w:sz w:val="28"/>
          <w:sz w:val="28"/>
          <w:szCs w:val="28"/>
          <w:rtl w:val="true"/>
          <w:lang w:bidi="ar-SA"/>
        </w:rPr>
        <w:t>كالمتقاربتين،و الأفضل 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يزور الإنسان من الموضعين جميعا؛فإنّه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يضرّه ذلك</w:t>
      </w:r>
      <w:r>
        <w:rPr>
          <w:rFonts w:eastAsia="Amiri" w:cs="Amiri" w:ascii="Amiri" w:hAnsi="Amiri"/>
          <w:color w:val="111111"/>
          <w:sz w:val="28"/>
          <w:szCs w:val="28"/>
          <w:rtl w:val="true"/>
          <w:lang w:bidi="ar-SA"/>
        </w:rPr>
        <w:t xml:space="preserve">] </w:t>
      </w:r>
      <w:r>
        <w:rPr>
          <w:rStyle w:val="FootnoteAnchor"/>
          <w:rtl w:val="true"/>
        </w:rPr>
        <w:footnoteReference w:id="1229"/>
      </w:r>
      <w:r>
        <w:rPr>
          <w:rFonts w:ascii="Amiri" w:hAnsi="Amiri" w:eastAsia="Amiri" w:cs="Amiri"/>
          <w:color w:val="111111"/>
          <w:sz w:val="28"/>
          <w:sz w:val="28"/>
          <w:szCs w:val="28"/>
          <w:rtl w:val="true"/>
          <w:lang w:bidi="ar-SA"/>
        </w:rPr>
        <w:t>يحوز به أجرا عظيما،و أمّا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إنّها دفنت بالبقيع فبعيد من الصواب </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الصحيح عندي أنّها دفنت في بيتها </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66" w:name="__RefHeading___Toc1375504_222507752"/>
      <w:bookmarkStart w:id="867" w:name="_Toc332"/>
      <w:bookmarkEnd w:id="866"/>
      <w:r>
        <w:rPr>
          <w:rtl w:val="true"/>
        </w:rPr>
        <w:t>مسألة</w:t>
      </w:r>
      <w:r>
        <w:rPr>
          <w:rtl w:val="true"/>
        </w:rPr>
        <w:t>:</w:t>
      </w:r>
      <w:r>
        <w:rPr>
          <w:rtl w:val="true"/>
        </w:rPr>
        <w:t>و صفة زيارتها</w:t>
      </w:r>
      <w:r>
        <w:rPr>
          <w:rtl w:val="true"/>
        </w:rPr>
        <w:t>:</w:t>
      </w:r>
      <w:r>
        <w:rPr>
          <w:rtl w:val="true"/>
        </w:rPr>
        <w:t>ما رواه الشيخ عن محمّد العريضيّ</w:t>
      </w:r>
      <w:bookmarkEnd w:id="867"/>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23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جعفر عليه السلام ذات يوم،قال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صرت إلى قبر جدّتك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عليها السلام</w:t>
      </w:r>
      <w:r>
        <w:rPr>
          <w:rFonts w:eastAsia="Amiri" w:cs="Amiri" w:ascii="Amiri" w:hAnsi="Amiri"/>
          <w:color w:val="111111"/>
          <w:sz w:val="28"/>
          <w:szCs w:val="28"/>
          <w:rtl w:val="true"/>
          <w:lang w:bidi="ar-SA"/>
        </w:rPr>
        <w:t xml:space="preserve">] </w:t>
      </w:r>
      <w:r>
        <w:rPr>
          <w:rStyle w:val="FootnoteAnchor"/>
          <w:rtl w:val="true"/>
        </w:rPr>
        <w:footnoteReference w:id="1233"/>
      </w: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ممتحنة امتحنك الذي خلقك قبل أن يخلقك فوجدك لما امتحنك صابرة،و زعمنا أنّا لك أولياء،و مصدّقون و صابرون لكلّ ما أتانا به أبوك صلّى اللّه عليه و آله،و أتى به وصيّه،فإنّا نسألك إن كنّا صدّقناك إلاّ ألحقتنا بتصديقنا لهما </w:t>
      </w:r>
      <w:r>
        <w:rPr>
          <w:rStyle w:val="FootnoteAnchor"/>
          <w:rtl w:val="true"/>
        </w:rPr>
        <w:footnoteReference w:id="1234"/>
      </w:r>
      <w:r>
        <w:rPr>
          <w:rFonts w:ascii="Amiri" w:hAnsi="Amiri" w:eastAsia="Amiri" w:cs="Amiri"/>
          <w:color w:val="111111"/>
          <w:sz w:val="28"/>
          <w:sz w:val="28"/>
          <w:szCs w:val="28"/>
          <w:rtl w:val="true"/>
          <w:lang w:bidi="ar-SA"/>
        </w:rPr>
        <w:t xml:space="preserve">لنبشّر أنفسنا،لأنّا </w:t>
      </w:r>
      <w:r>
        <w:rPr>
          <w:rStyle w:val="FootnoteAnchor"/>
          <w:rtl w:val="true"/>
        </w:rPr>
        <w:footnoteReference w:id="1235"/>
      </w:r>
      <w:r>
        <w:rPr>
          <w:rFonts w:ascii="Amiri" w:hAnsi="Amiri" w:eastAsia="Amiri" w:cs="Amiri"/>
          <w:color w:val="111111"/>
          <w:sz w:val="28"/>
          <w:sz w:val="28"/>
          <w:szCs w:val="28"/>
          <w:rtl w:val="true"/>
          <w:lang w:bidi="ar-SA"/>
        </w:rPr>
        <w:t>قد طهرنا بولايتك</w:t>
      </w:r>
      <w:r>
        <w:rPr>
          <w:rFonts w:eastAsia="Amiri" w:cs="Amiri" w:ascii="Amiri" w:hAnsi="Amiri"/>
          <w:color w:val="111111"/>
          <w:sz w:val="28"/>
          <w:szCs w:val="28"/>
          <w:rtl w:val="true"/>
          <w:lang w:bidi="ar-SA"/>
        </w:rPr>
        <w:t xml:space="preserve">» </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 xml:space="preserve">. </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الزيارة وجدتها مرويّة لفاطمة عليها السلام، و ذكر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زيارة أخرى </w:t>
      </w:r>
      <w:r>
        <w:rPr>
          <w:rStyle w:val="FootnoteAnchor"/>
          <w:rtl w:val="true"/>
        </w:rPr>
        <w:footnoteReference w:id="12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الزيارات هناك كثيرة فلتطلب من موضعها</w:t>
      </w:r>
      <w:r>
        <w:rPr>
          <w:rFonts w:eastAsia="Amiri" w:cs="Amiri" w:ascii="Amiri" w:hAnsi="Amiri"/>
          <w:color w:val="111111"/>
          <w:sz w:val="28"/>
          <w:szCs w:val="28"/>
          <w:rtl w:val="true"/>
          <w:lang w:bidi="ar-SA"/>
        </w:rPr>
        <w:t xml:space="preserve">. </w:t>
      </w:r>
      <w:bookmarkStart w:id="868" w:name="pg12681_129072"/>
    </w:p>
    <w:p>
      <w:pPr>
        <w:pStyle w:val="Heading6"/>
        <w:numPr>
          <w:ilvl w:val="5"/>
          <w:numId w:val="1"/>
        </w:numPr>
        <w:rPr/>
      </w:pPr>
      <w:bookmarkStart w:id="869" w:name="__RefHeading___Toc1375506_222507752"/>
      <w:bookmarkStart w:id="870" w:name="_Toc333"/>
      <w:bookmarkEnd w:id="868"/>
      <w:bookmarkEnd w:id="869"/>
      <w:r>
        <w:rPr>
          <w:rtl w:val="true"/>
        </w:rPr>
        <w:t>الفصل الثالث</w:t>
      </w:r>
      <w:bookmarkEnd w:id="870"/>
    </w:p>
    <w:p>
      <w:pPr>
        <w:pStyle w:val="BookText"/>
        <w:rPr/>
      </w:pPr>
      <w:r>
        <w:rPr>
          <w:rFonts w:ascii="Amiri" w:hAnsi="Amiri" w:eastAsia="Amiri" w:cs="Amiri"/>
          <w:color w:val="111111"/>
          <w:sz w:val="28"/>
          <w:sz w:val="28"/>
          <w:szCs w:val="28"/>
          <w:rtl w:val="true"/>
          <w:lang w:bidi="ar-SA"/>
        </w:rPr>
        <w:t>في زيارة أمير المؤمنين عليه السلام</w:t>
      </w:r>
    </w:p>
    <w:p>
      <w:pPr>
        <w:pStyle w:val="BookText"/>
        <w:rPr/>
      </w:pPr>
      <w:r>
        <w:rPr>
          <w:rFonts w:ascii="IRNazanin" w:hAnsi="IRNazanin" w:eastAsia="IRNazanin"/>
          <w:color w:val="111111"/>
          <w:sz w:val="28"/>
          <w:sz w:val="28"/>
          <w:szCs w:val="28"/>
          <w:rtl w:val="true"/>
          <w:lang w:bidi="fa-IR"/>
        </w:rPr>
        <w:t>و نسبه و موضع قبره</w:t>
      </w:r>
    </w:p>
    <w:p>
      <w:pPr>
        <w:pStyle w:val="BookText"/>
        <w:rPr/>
      </w:pPr>
      <w:r>
        <w:rPr>
          <w:rFonts w:ascii="Amiri" w:hAnsi="Amiri" w:eastAsia="Amiri" w:cs="Amiri"/>
          <w:color w:val="111111"/>
          <w:sz w:val="28"/>
          <w:sz w:val="28"/>
          <w:szCs w:val="28"/>
          <w:rtl w:val="true"/>
          <w:lang w:bidi="ar-SA"/>
        </w:rPr>
        <w:t>عليّ بن أبي طالب بن عبد المطّلب بن هاشم بن عبد مناف،أمير المؤمنين وصيّ رسول اللّه صلّى اللّه عليه و آله،سيّد الوصيّين،و كنيته أبو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بمكّة في نفس الكعبة يوم الجمعة لثلاث عشر ليلة خلت من رجب بعد عام الفيل بثلاثين سنة،و قبض عليه السلام قتيلا بالكوفة ليلة الجمعة لتسع ليال بقين من شهر رمضان سنة أربعين من الهجرة،و له يومئذ ثلاث و ستّون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أمّه فاطمة بنت أسد </w:t>
      </w:r>
      <w:r>
        <w:rPr>
          <w:rStyle w:val="FootnoteAnchor"/>
          <w:rtl w:val="true"/>
        </w:rPr>
        <w:footnoteReference w:id="1238"/>
      </w:r>
    </w:p>
    <w:p>
      <w:pPr>
        <w:pStyle w:val="BookText"/>
        <w:rPr/>
      </w:pP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lang w:bidi="ar-SA"/>
        </w:rPr>
        <w:t>5:517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تنقيح المقال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فصل النساء</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هاشم بن عبد مناف</w:t>
      </w:r>
      <w:r>
        <w:rPr>
          <w:rFonts w:eastAsia="IRNazanin" w:cs="IRNazanin"/>
          <w:color w:val="111111"/>
          <w:sz w:val="28"/>
          <w:szCs w:val="28"/>
          <w:rtl w:val="true"/>
          <w:lang w:bidi="fa-IR"/>
        </w:rPr>
        <w:t>.</w:t>
      </w:r>
      <w:bookmarkStart w:id="871" w:name="pg12681_129073"/>
    </w:p>
    <w:p>
      <w:pPr>
        <w:pStyle w:val="BookText"/>
        <w:rPr/>
      </w:pPr>
      <w:bookmarkEnd w:id="871"/>
      <w:r>
        <w:rPr>
          <w:rFonts w:ascii="Amiri" w:hAnsi="Amiri" w:eastAsia="Amiri" w:cs="Amiri"/>
          <w:color w:val="111111"/>
          <w:sz w:val="28"/>
          <w:sz w:val="28"/>
          <w:szCs w:val="28"/>
          <w:rtl w:val="true"/>
          <w:lang w:bidi="ar-SA"/>
        </w:rPr>
        <w:t>هو أوّل هاشميّ ولد في الإسلام من هاشميّين،و قبره بالغريّ من نجف الكوفة عليه السلام</w:t>
      </w:r>
      <w:r>
        <w:rPr>
          <w:rFonts w:eastAsia="Amiri" w:cs="Amiri" w:ascii="Amiri" w:hAnsi="Amiri"/>
          <w:color w:val="111111"/>
          <w:sz w:val="28"/>
          <w:szCs w:val="28"/>
          <w:rtl w:val="true"/>
          <w:lang w:bidi="ar-SA"/>
        </w:rPr>
        <w:t>.</w:t>
      </w:r>
    </w:p>
    <w:p>
      <w:pPr>
        <w:pStyle w:val="Heading6"/>
        <w:numPr>
          <w:ilvl w:val="5"/>
          <w:numId w:val="1"/>
        </w:numPr>
        <w:rPr/>
      </w:pPr>
      <w:bookmarkStart w:id="872" w:name="__RefHeading___Toc1375508_222507752"/>
      <w:bookmarkStart w:id="873" w:name="_Toc334"/>
      <w:bookmarkEnd w:id="872"/>
      <w:r>
        <w:rPr>
          <w:rtl w:val="true"/>
        </w:rPr>
        <w:t>مسألة</w:t>
      </w:r>
      <w:r>
        <w:rPr>
          <w:rtl w:val="true"/>
        </w:rPr>
        <w:t>:</w:t>
      </w:r>
      <w:r>
        <w:rPr>
          <w:rtl w:val="true"/>
        </w:rPr>
        <w:t>و في زيارته فضل كثير و ثواب جزيل</w:t>
      </w:r>
      <w:r>
        <w:rPr>
          <w:rtl w:val="true"/>
        </w:rPr>
        <w:t>.</w:t>
      </w:r>
      <w:bookmarkEnd w:id="873"/>
    </w:p>
    <w:p>
      <w:pPr>
        <w:pStyle w:val="BookText"/>
        <w:rPr/>
      </w:pPr>
      <w:r>
        <w:rPr>
          <w:rFonts w:ascii="Amiri" w:hAnsi="Amiri" w:eastAsia="Amiri" w:cs="Amiri"/>
          <w:color w:val="111111"/>
          <w:sz w:val="28"/>
          <w:sz w:val="28"/>
          <w:szCs w:val="28"/>
          <w:rtl w:val="true"/>
          <w:lang w:bidi="ar-SA"/>
        </w:rPr>
        <w:t>روى الشيخ عن عبد اللّه بن سنان،عن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 الحسين بن عليّ عليه السلام في حجر رسول اللّه صلّى اللّه عليه و آله،إذ رفع رأسه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أبه ما لمن زارك بعد موتك؟فقال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من أتاني زائرا بعد موتي فله الجنّة،و من أتى أباك زائرا بعد موته فله الجنّة،و من أتى أخاك زائرا بعد موته فله الجنّة،و من أتاك زائرا بعد موتك فله الجنّة</w:t>
      </w:r>
      <w:r>
        <w:rPr>
          <w:rFonts w:eastAsia="Amiri" w:cs="Amiri" w:ascii="Amiri" w:hAnsi="Amiri"/>
          <w:color w:val="111111"/>
          <w:sz w:val="28"/>
          <w:szCs w:val="28"/>
          <w:rtl w:val="true"/>
          <w:lang w:bidi="ar-SA"/>
        </w:rPr>
        <w:t xml:space="preserve">» </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الحسين بن إسماعيل الصيمريّ </w:t>
      </w:r>
      <w:r>
        <w:rPr>
          <w:rStyle w:val="FootnoteAnchor"/>
          <w:rtl w:val="true"/>
        </w:rPr>
        <w:footnoteReference w:id="1240"/>
      </w:r>
      <w:r>
        <w:rPr>
          <w:rFonts w:ascii="Amiri" w:hAnsi="Amiri" w:eastAsia="Amiri" w:cs="Amiri"/>
          <w:color w:val="111111"/>
          <w:sz w:val="28"/>
          <w:sz w:val="28"/>
          <w:szCs w:val="28"/>
          <w:rtl w:val="true"/>
          <w:lang w:bidi="ar-SA"/>
        </w:rPr>
        <w:t>،عن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 أمير المؤمنين عليه السلام ماشيا،كتب اللّه له لكلّ خطوة 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عمرة</w:t>
      </w:r>
      <w:r>
        <w:rPr>
          <w:rFonts w:eastAsia="Amiri" w:cs="Amiri" w:ascii="Amiri" w:hAnsi="Amiri"/>
          <w:color w:val="111111"/>
          <w:sz w:val="28"/>
          <w:szCs w:val="28"/>
          <w:rtl w:val="true"/>
          <w:lang w:bidi="ar-SA"/>
        </w:rPr>
        <w:t xml:space="preserve">] </w:t>
      </w:r>
      <w:r>
        <w:rPr>
          <w:rStyle w:val="FootnoteAnchor"/>
          <w:rtl w:val="true"/>
        </w:rPr>
        <w:footnoteReference w:id="1241"/>
      </w:r>
      <w:r>
        <w:rPr>
          <w:rFonts w:ascii="Amiri" w:hAnsi="Amiri" w:eastAsia="Amiri" w:cs="Amiri"/>
          <w:color w:val="111111"/>
          <w:sz w:val="28"/>
          <w:sz w:val="28"/>
          <w:szCs w:val="28"/>
          <w:rtl w:val="true"/>
          <w:lang w:bidi="ar-SA"/>
        </w:rPr>
        <w:t>فإن رجع ماشيا،كتب اللّه له بكلّ خطوة حجّتين و عمرتين</w:t>
      </w:r>
      <w:r>
        <w:rPr>
          <w:rFonts w:eastAsia="Amiri" w:cs="Amiri" w:ascii="Amiri" w:hAnsi="Amiri"/>
          <w:color w:val="111111"/>
          <w:sz w:val="28"/>
          <w:szCs w:val="28"/>
          <w:rtl w:val="true"/>
          <w:lang w:bidi="ar-SA"/>
        </w:rPr>
        <w:t xml:space="preserve">» </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w:t>
      </w:r>
      <w:r>
        <w:rPr>
          <w:rFonts w:eastAsia="IRNazanin" w:cs="IRNazanin"/>
          <w:color w:val="111111"/>
          <w:sz w:val="28"/>
          <w:szCs w:val="28"/>
          <w:rtl w:val="true"/>
          <w:lang w:bidi="fa-IR"/>
        </w:rPr>
        <w:t xml:space="preserve">] </w:t>
      </w:r>
      <w:r>
        <w:rPr>
          <w:rStyle w:val="FootnoteAnchor"/>
          <w:rtl w:val="true"/>
        </w:rPr>
        <w:footnoteReference w:id="1243"/>
      </w:r>
      <w:r>
        <w:rPr>
          <w:rFonts w:ascii="Amiri" w:hAnsi="Amiri" w:eastAsia="Amiri" w:cs="Amiri"/>
          <w:color w:val="111111"/>
          <w:sz w:val="28"/>
          <w:sz w:val="28"/>
          <w:szCs w:val="28"/>
          <w:rtl w:val="true"/>
          <w:lang w:bidi="ar-SA"/>
        </w:rPr>
        <w:t xml:space="preserve">عبد اللّه بن طلحة النهديّ </w:t>
      </w:r>
      <w:r>
        <w:rPr>
          <w:rStyle w:val="FootnoteAnchor"/>
          <w:rtl w:val="true"/>
        </w:rPr>
        <w:footnoteReference w:id="1244"/>
      </w:r>
    </w:p>
    <w:p>
      <w:pPr>
        <w:pStyle w:val="BookText"/>
        <w:rPr/>
      </w:pP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،رجال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،تنقيح المقال </w:t>
      </w:r>
      <w:r>
        <w:rPr>
          <w:rFonts w:eastAsia="Amiri" w:cs="Amiri" w:ascii="Amiri" w:hAnsi="Amiri"/>
          <w:color w:val="111111"/>
          <w:sz w:val="28"/>
          <w:szCs w:val="28"/>
          <w:lang w:bidi="ar-SA"/>
        </w:rPr>
        <w:t>2:190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عبد اللّه عليه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اللّه بن طلحة ما تزور قبر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Style w:val="FootnoteAnchor"/>
          <w:rtl w:val="true"/>
        </w:rPr>
        <w:footnoteReference w:id="12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إنّا لنأتيه،قال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تأتونه كلّ 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فتأتونه في كلّ 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أجفاكم،إنّ زيارته تعدل حجّة و عمرة،و زيارة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عليه السلام تعدل حجّتين و عمرتين</w:t>
      </w:r>
      <w:r>
        <w:rPr>
          <w:rFonts w:eastAsia="Amiri" w:cs="Amiri" w:ascii="Amiri" w:hAnsi="Amiri"/>
          <w:color w:val="111111"/>
          <w:sz w:val="28"/>
          <w:szCs w:val="28"/>
          <w:rtl w:val="true"/>
          <w:lang w:bidi="ar-SA"/>
        </w:rPr>
        <w:t xml:space="preserve">» </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الحسين بن محمّد بن مالك </w:t>
      </w:r>
      <w:r>
        <w:rPr>
          <w:rStyle w:val="FootnoteAnchor"/>
          <w:rtl w:val="true"/>
        </w:rPr>
        <w:footnoteReference w:id="1247"/>
      </w:r>
      <w:r>
        <w:rPr>
          <w:rFonts w:ascii="Amiri" w:hAnsi="Amiri" w:eastAsia="Amiri" w:cs="Amiri"/>
          <w:color w:val="111111"/>
          <w:sz w:val="28"/>
          <w:sz w:val="28"/>
          <w:szCs w:val="28"/>
          <w:rtl w:val="true"/>
          <w:lang w:bidi="ar-SA"/>
        </w:rPr>
        <w:t xml:space="preserve">،عن أخيه جعفر </w:t>
      </w:r>
      <w:r>
        <w:rPr>
          <w:rStyle w:val="FootnoteAnchor"/>
          <w:rtl w:val="true"/>
        </w:rPr>
        <w:footnoteReference w:id="1248"/>
      </w:r>
    </w:p>
    <w:p>
      <w:pPr>
        <w:pStyle w:val="BookText"/>
        <w:rPr/>
      </w:pP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،رجال العلاّمة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تنقيح المقال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4:119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رجاله يرفعه،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الصادق عليه السلام و قد ذكر أمير المؤمنين عليه السلام،فقال ابن</w:t>
      </w:r>
    </w:p>
    <w:p>
      <w:pPr>
        <w:pStyle w:val="BookText"/>
        <w:rPr/>
      </w:pPr>
      <w:r>
        <w:rPr>
          <w:rFonts w:ascii="IRNazanin" w:hAnsi="IRNazanin" w:eastAsia="IRNazanin"/>
          <w:color w:val="111111"/>
          <w:sz w:val="28"/>
          <w:sz w:val="28"/>
          <w:szCs w:val="28"/>
          <w:rtl w:val="true"/>
          <w:lang w:bidi="fa-IR"/>
        </w:rPr>
        <w:t xml:space="preserve">مارد </w:t>
      </w:r>
      <w:r>
        <w:rPr>
          <w:rStyle w:val="FootnoteAnchor"/>
          <w:rtl w:val="true"/>
        </w:rPr>
        <w:footnoteReference w:id="1249"/>
      </w:r>
      <w:r>
        <w:rPr>
          <w:rFonts w:ascii="Amiri" w:hAnsi="Amiri" w:eastAsia="Amiri" w:cs="Amiri"/>
          <w:color w:val="111111"/>
          <w:sz w:val="28"/>
          <w:sz w:val="28"/>
          <w:szCs w:val="28"/>
          <w:rtl w:val="true"/>
          <w:lang w:bidi="ar-SA"/>
        </w:rPr>
        <w:t>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لمن زار جدّك أمير المؤمنين عليه السلام؟قال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 مارد من زار جدّي عارفا بحقّه،كتب اللّه له بكلّ خطوة حجّة مقبولة و عمرة مبرورة،و اللّه يا بن مارد ما تطعم النار قدما تغيّرت </w:t>
      </w:r>
      <w:r>
        <w:rPr>
          <w:rStyle w:val="FootnoteAnchor"/>
          <w:rtl w:val="true"/>
        </w:rPr>
        <w:footnoteReference w:id="1250"/>
      </w:r>
      <w:r>
        <w:rPr>
          <w:rFonts w:ascii="Amiri" w:hAnsi="Amiri" w:eastAsia="Amiri" w:cs="Amiri"/>
          <w:color w:val="111111"/>
          <w:sz w:val="28"/>
          <w:sz w:val="28"/>
          <w:szCs w:val="28"/>
          <w:rtl w:val="true"/>
          <w:lang w:bidi="ar-SA"/>
        </w:rPr>
        <w:t>في زيارة أمير المؤمنين عليه السلام ماشيا كان أو راكبا،يا بن مارد اكتب هذا الحديث بماء الذهب</w:t>
      </w:r>
      <w:r>
        <w:rPr>
          <w:rFonts w:eastAsia="Amiri" w:cs="Amiri" w:ascii="Amiri" w:hAnsi="Amiri"/>
          <w:color w:val="111111"/>
          <w:sz w:val="28"/>
          <w:szCs w:val="28"/>
          <w:rtl w:val="true"/>
          <w:lang w:bidi="ar-SA"/>
        </w:rPr>
        <w:t xml:space="preserve">» </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عمارة بن زيد </w:t>
      </w:r>
      <w:r>
        <w:rPr>
          <w:rStyle w:val="FootnoteAnchor"/>
          <w:rtl w:val="true"/>
        </w:rPr>
        <w:footnoteReference w:id="1252"/>
      </w:r>
    </w:p>
    <w:p>
      <w:pPr>
        <w:pStyle w:val="BookText"/>
        <w:rPr/>
      </w:pP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،رجال العلاّمة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1:615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تنقيح المقال </w:t>
      </w:r>
      <w:r>
        <w:rPr>
          <w:rFonts w:eastAsia="Amiri" w:cs="Amiri" w:ascii="Amiri" w:hAnsi="Amiri"/>
          <w:color w:val="111111"/>
          <w:sz w:val="28"/>
          <w:szCs w:val="28"/>
          <w:lang w:bidi="ar-SA"/>
        </w:rPr>
        <w:t>2:322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عامر السائيّ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تنقيح المقال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فصل الكنى،معجم رجال الحديث </w:t>
      </w:r>
      <w:r>
        <w:rPr>
          <w:rFonts w:eastAsia="Amiri" w:cs="Amiri" w:ascii="Amiri" w:hAnsi="Amiri"/>
          <w:color w:val="111111"/>
          <w:sz w:val="28"/>
          <w:szCs w:val="28"/>
          <w:lang w:bidi="ar-SA"/>
        </w:rPr>
        <w:t>12:299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واعظ أهل الحجاز،قال</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أتيت أبا عبد اللّه عليه السلام،فقلت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رسول اللّه ما لمن زار قبر أمير المؤمنين عليه السلام و عمر تربته؟قال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عامر </w:t>
      </w:r>
      <w:r>
        <w:rPr>
          <w:rStyle w:val="FootnoteAnchor"/>
          <w:rtl w:val="true"/>
        </w:rPr>
        <w:footnoteReference w:id="1253"/>
      </w:r>
      <w:r>
        <w:rPr>
          <w:rFonts w:ascii="Amiri" w:hAnsi="Amiri" w:eastAsia="Amiri" w:cs="Amiri"/>
          <w:color w:val="111111"/>
          <w:sz w:val="28"/>
          <w:sz w:val="28"/>
          <w:szCs w:val="28"/>
          <w:rtl w:val="true"/>
          <w:lang w:bidi="ar-SA"/>
        </w:rPr>
        <w:t>حدّثني أبي،عن أبيه،عن جدّه الحسين بن عليّ،عن عليّ عليهم السلام أنّ النبيّ صلّى اللّه عليه و آله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w:t>
      </w:r>
      <w:bookmarkStart w:id="874" w:name="pg12681_129076"/>
    </w:p>
    <w:p>
      <w:pPr>
        <w:pStyle w:val="BookText"/>
        <w:rPr/>
      </w:pPr>
      <w:bookmarkEnd w:id="874"/>
      <w:r>
        <w:rPr>
          <w:rFonts w:ascii="Amiri" w:hAnsi="Amiri" w:eastAsia="Amiri" w:cs="Amiri"/>
          <w:color w:val="111111"/>
          <w:sz w:val="28"/>
          <w:sz w:val="28"/>
          <w:szCs w:val="28"/>
          <w:rtl w:val="true"/>
          <w:lang w:bidi="ar-SA"/>
        </w:rPr>
        <w:t>لتقتلنّ بأرض العراق و تدفن بها،قلت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ما لمن زار قبورنا و عمرها و تعاهدها؟فقال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الحسن إنّ اللّه جعل قبرك و قبر ولدك بقاعا من بقاع الجنّة و عرصة من عرصاتها،و أنّ اللّه جعل قلوب نجباء من خلقه و صفوته من عباده تحنّ إليكم و تحمل المذلّة و الأذى فيكم،فيعمرون قبوركم و يكثرون زيارتها؛تقرّبا منهم إلى اللّه تعالى و مودّة منهم لرسوله،يا عليّ،أولئك المخصوصون بشفاعتي الواردون حوضي،و هم زوّاري غدا في الجنّة،يا عليّ من عمر قبوركم و تعاهدها،فكأنّما أعان سليمان بن داود على بناء بيت المقدس،و من زار قبوركم عدل ذلك،له ثواب سبعين حجّة بعد حجّة الإسلام،و خرج من ذنوبه حتّى يرجع من زيارتكم كيوم ولدته أمّة،فابشر و بشّر أولياءك و محبّيك من النعيم و قرّة العين، ما لا عين رأت و لا أذن سمعت،و لا خطر على قلب بشر،و لكن حثالة من الناس يعيّرون زوّار قبوركم بزيارتكم،كما تعيّر الزانية بزناها أولئك شرار أمّتي،لا نالتهم شفاعتي،و لا يردون حوضي</w:t>
      </w:r>
      <w:r>
        <w:rPr>
          <w:rFonts w:eastAsia="Amiri" w:cs="Amiri" w:ascii="Amiri" w:hAnsi="Amiri"/>
          <w:color w:val="111111"/>
          <w:sz w:val="28"/>
          <w:szCs w:val="28"/>
          <w:rtl w:val="true"/>
          <w:lang w:bidi="ar-SA"/>
        </w:rPr>
        <w:t xml:space="preserve">» </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الأخبار المنقولة في هذا المعنى أكثر من أن تحصى اقتصرنا منها نحن على هذا؛طلبا للإيجاز</w:t>
      </w:r>
      <w:r>
        <w:rPr>
          <w:rFonts w:eastAsia="Amiri" w:cs="Amiri" w:ascii="Amiri" w:hAnsi="Amiri"/>
          <w:color w:val="111111"/>
          <w:sz w:val="28"/>
          <w:szCs w:val="28"/>
          <w:rtl w:val="true"/>
          <w:lang w:bidi="ar-SA"/>
        </w:rPr>
        <w:t>.</w:t>
      </w:r>
    </w:p>
    <w:p>
      <w:pPr>
        <w:pStyle w:val="Heading6"/>
        <w:numPr>
          <w:ilvl w:val="5"/>
          <w:numId w:val="1"/>
        </w:numPr>
        <w:rPr/>
      </w:pPr>
      <w:bookmarkStart w:id="875" w:name="__RefHeading___Toc1375510_222507752"/>
      <w:bookmarkStart w:id="876" w:name="_Toc335"/>
      <w:bookmarkEnd w:id="875"/>
      <w:r>
        <w:rPr>
          <w:rtl w:val="true"/>
        </w:rPr>
        <w:t>مسألة</w:t>
      </w:r>
      <w:r>
        <w:rPr>
          <w:rtl w:val="true"/>
        </w:rPr>
        <w:t>:</w:t>
      </w:r>
      <w:r>
        <w:rPr>
          <w:rtl w:val="true"/>
        </w:rPr>
        <w:t>و له عليه السلام زيارات كثيرة منقولة نذكر منها نحن هاهنا زيارة</w:t>
      </w:r>
      <w:bookmarkEnd w:id="876"/>
    </w:p>
    <w:p>
      <w:pPr>
        <w:pStyle w:val="BookText"/>
        <w:rPr/>
      </w:pPr>
      <w:r>
        <w:rPr>
          <w:rFonts w:ascii="Amiri" w:hAnsi="Amiri" w:eastAsia="Amiri" w:cs="Amiri"/>
          <w:color w:val="111111"/>
          <w:sz w:val="28"/>
          <w:sz w:val="28"/>
          <w:szCs w:val="28"/>
          <w:rtl w:val="true"/>
          <w:lang w:bidi="ar-SA"/>
        </w:rPr>
        <w:t>واحدة</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رواها الشيخ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 بن ظبيان</w:t>
      </w:r>
      <w:r>
        <w:rPr>
          <w:rFonts w:eastAsia="Amiri" w:cs="Amiri" w:ascii="Amiri" w:hAnsi="Amiri"/>
          <w:color w:val="111111"/>
          <w:sz w:val="28"/>
          <w:szCs w:val="28"/>
          <w:rtl w:val="true"/>
          <w:lang w:bidi="ar-SA"/>
        </w:rPr>
        <w:t xml:space="preserve">] </w:t>
      </w:r>
      <w:r>
        <w:rPr>
          <w:rStyle w:val="FootnoteAnchor"/>
          <w:rtl w:val="true"/>
        </w:rPr>
        <w:footnoteReference w:id="1255"/>
      </w:r>
      <w:r>
        <w:rPr>
          <w:rFonts w:ascii="Amiri" w:hAnsi="Amiri" w:eastAsia="Amiri" w:cs="Amiri"/>
          <w:color w:val="111111"/>
          <w:sz w:val="28"/>
          <w:sz w:val="28"/>
          <w:szCs w:val="28"/>
          <w:rtl w:val="true"/>
          <w:lang w:bidi="ar-SA"/>
        </w:rPr>
        <w:t>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أردت زيارة قبر أمير المؤمنين عليه السلام فتوضّأ و اغتسل و امش على هنيئتك و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أكرمني بمعرفة رسول اللّه صلّى اللّه عليه و آله و من فرض طاعته رحمة منه و تطوّلا منه عليّ بالإيمان،الحمد للّه الذي سيّرني في بلاده </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حملني على دابّته </w:t>
      </w:r>
      <w:r>
        <w:rPr>
          <w:rStyle w:val="FootnoteAnchor"/>
          <w:rtl w:val="true"/>
        </w:rPr>
        <w:footnoteReference w:id="1256"/>
      </w:r>
      <w:r>
        <w:rPr>
          <w:rFonts w:ascii="Amiri" w:hAnsi="Amiri" w:eastAsia="Amiri" w:cs="Amiri"/>
          <w:color w:val="111111"/>
          <w:sz w:val="28"/>
          <w:sz w:val="28"/>
          <w:szCs w:val="28"/>
          <w:rtl w:val="true"/>
          <w:lang w:bidi="ar-SA"/>
        </w:rPr>
        <w:t xml:space="preserve">و طوى لي البعيد و دفع عنّي المكروه حتّى أدخلني حرم أخي رسوله فأرانيه في عافية،الحمد للّه الذي جعلني من زوّار قبر وصيّ رسوله </w:t>
      </w:r>
      <w:r>
        <w:rPr>
          <w:rStyle w:val="FootnoteAnchor"/>
          <w:rtl w:val="true"/>
        </w:rPr>
        <w:footnoteReference w:id="1257"/>
      </w:r>
      <w:r>
        <w:rPr>
          <w:rFonts w:ascii="Amiri" w:hAnsi="Amiri" w:eastAsia="Amiri" w:cs="Amiri"/>
          <w:color w:val="111111"/>
          <w:sz w:val="28"/>
          <w:sz w:val="28"/>
          <w:szCs w:val="28"/>
          <w:rtl w:val="true"/>
          <w:lang w:bidi="ar-SA"/>
        </w:rPr>
        <w:t xml:space="preserve">، الحمد للّه الذي هدانا لهذا و ما كنّا لنهتدي لو لا أن هدانا اللّه،أشهد أن لا إله إلاّ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وحده لا شريك له</w:t>
      </w:r>
      <w:r>
        <w:rPr>
          <w:rFonts w:eastAsia="Amiri" w:cs="Amiri" w:ascii="Amiri" w:hAnsi="Amiri"/>
          <w:color w:val="111111"/>
          <w:sz w:val="28"/>
          <w:szCs w:val="28"/>
          <w:rtl w:val="true"/>
          <w:lang w:bidi="ar-SA"/>
        </w:rPr>
        <w:t xml:space="preserve">] </w:t>
      </w:r>
      <w:r>
        <w:rPr>
          <w:rStyle w:val="FootnoteAnchor"/>
          <w:rtl w:val="true"/>
        </w:rPr>
        <w:footnoteReference w:id="1258"/>
      </w:r>
      <w:r>
        <w:rPr>
          <w:rFonts w:ascii="Amiri" w:hAnsi="Amiri" w:eastAsia="Amiri" w:cs="Amiri"/>
          <w:color w:val="111111"/>
          <w:sz w:val="28"/>
          <w:sz w:val="28"/>
          <w:szCs w:val="28"/>
          <w:rtl w:val="true"/>
          <w:lang w:bidi="ar-SA"/>
        </w:rPr>
        <w:t>و أشهد أنّ محمّدا عبده و رسوله جاء بالحقّ من عنده، و أشهد أنّ عليّا عبده و أخو رسوله عليهما السلام،ثمّ تدنو من القبر و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من اللّه السلام </w:t>
      </w:r>
      <w:r>
        <w:rPr>
          <w:rStyle w:val="FootnoteAnchor"/>
          <w:rtl w:val="true"/>
        </w:rPr>
        <w:footnoteReference w:id="1259"/>
      </w:r>
      <w:r>
        <w:rPr>
          <w:rFonts w:ascii="Amiri" w:hAnsi="Amiri" w:eastAsia="Amiri" w:cs="Amiri"/>
          <w:color w:val="111111"/>
          <w:sz w:val="28"/>
          <w:sz w:val="28"/>
          <w:szCs w:val="28"/>
          <w:rtl w:val="true"/>
          <w:lang w:bidi="ar-SA"/>
        </w:rPr>
        <w:t xml:space="preserve">على محمّد أمين اللّه على رسالته و عزائم أمره،و معدن الوحي و التنزيل،الخاتم لما سبق،و الفاتح لما استقبل،و المهيمن على ذلك كلّه،الشاهد على الخلق،السراج المنير،و السلام عليه و رحمة اللّه و بركاته،اللهمّ صلّ على محمّد و على أهل بيته المظلومين أفضل و أجمل و أرفع و أشرف ما صلّيت على أنبيائك و أصفيائك،اللهمّ صلّ على أمير المؤمنين عبدك و رسولك و خير خلقك بعد نبيّك و أخي رسولك الذي بعثته بعلمك،و جعلته هاديا لمن شئت من خلقك و الدليل على من بعثته برسالاتك و ديّان الدين بعدلك و فصل قضائك من خلقك </w:t>
      </w:r>
      <w:r>
        <w:rPr>
          <w:rStyle w:val="FootnoteAnchor"/>
          <w:rtl w:val="true"/>
        </w:rPr>
        <w:footnoteReference w:id="1260"/>
      </w:r>
      <w:r>
        <w:rPr>
          <w:rFonts w:ascii="Amiri" w:hAnsi="Amiri" w:eastAsia="Amiri" w:cs="Amiri"/>
          <w:color w:val="111111"/>
          <w:sz w:val="28"/>
          <w:sz w:val="28"/>
          <w:szCs w:val="28"/>
          <w:rtl w:val="true"/>
          <w:lang w:bidi="ar-SA"/>
        </w:rPr>
        <w:t xml:space="preserve">و السلام عليه و رحمة اللّه و بركاته،اللهمّ صلّ على الأئمّة من ولده القوّامين بأمرك </w:t>
      </w:r>
      <w:r>
        <w:rPr>
          <w:rStyle w:val="FootnoteAnchor"/>
          <w:rtl w:val="true"/>
        </w:rPr>
        <w:footnoteReference w:id="1261"/>
      </w:r>
      <w:r>
        <w:rPr>
          <w:rFonts w:ascii="Amiri" w:hAnsi="Amiri" w:eastAsia="Amiri" w:cs="Amiri"/>
          <w:color w:val="111111"/>
          <w:sz w:val="28"/>
          <w:sz w:val="28"/>
          <w:szCs w:val="28"/>
          <w:rtl w:val="true"/>
          <w:lang w:bidi="ar-SA"/>
        </w:rPr>
        <w:t xml:space="preserve">من بعده المطهّرين الذين ارتضيتهم أنصارا لدينك و حفظة على سرّك و شهداء على خلقك و أعلاما لعبادك،و صلّ عليهم جميعا ما استطعت،السلام على خالصة اللّه من خلقه، السلام على المؤمنين الذين أقاموا أمرك و آزروا أولياء اللّه و خافوا لخوفهم،السلام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ملائكة اللّه،السلام عليك يا أمير المؤمنين،السلام عليك يا حبيب اللّه </w:t>
      </w:r>
      <w:r>
        <w:rPr>
          <w:rStyle w:val="FootnoteAnchor"/>
          <w:rtl w:val="true"/>
        </w:rPr>
        <w:footnoteReference w:id="1262"/>
      </w:r>
      <w:r>
        <w:rPr>
          <w:rFonts w:ascii="Amiri" w:hAnsi="Amiri" w:eastAsia="Amiri" w:cs="Amiri"/>
          <w:color w:val="111111"/>
          <w:sz w:val="28"/>
          <w:sz w:val="28"/>
          <w:szCs w:val="28"/>
          <w:rtl w:val="true"/>
          <w:lang w:bidi="ar-SA"/>
        </w:rPr>
        <w:t xml:space="preserve">،السلام عليك يا صفوة اللّه،السلام عليك يا وليّ اللّه،السلام عليك يا حجّة اللّه،السلام عليك يا عمود الدين و وارث علم الأوّلين و الآخرين و صاحب المقدم </w:t>
      </w:r>
      <w:r>
        <w:rPr>
          <w:rStyle w:val="FootnoteAnchor"/>
          <w:rtl w:val="true"/>
        </w:rPr>
        <w:footnoteReference w:id="1263"/>
      </w:r>
      <w:r>
        <w:rPr>
          <w:rFonts w:ascii="Amiri" w:hAnsi="Amiri" w:eastAsia="Amiri" w:cs="Amiri"/>
          <w:color w:val="111111"/>
          <w:sz w:val="28"/>
          <w:sz w:val="28"/>
          <w:szCs w:val="28"/>
          <w:rtl w:val="true"/>
          <w:lang w:bidi="ar-SA"/>
        </w:rPr>
        <w:t xml:space="preserve">و الصراط المستقيم،أشهد أنّك قد أقمت الصلاة،و آتيت الزكاة،و أمرت بالمعروف،و نهيت عن المنكر،و اتّبعت الرسول،و تلوت الكتاب حقّ تلاوته،و وفيت بعهد اللّه، و جاهدت في اللّه حقّ جهاده،و نصحت للّه و لرسوله،وجدت بنفسك صابرا مجاهدا عن دين اللّه موقّيا لرسول اللّه،طالبا لما عند اللّه،راغبا فيما وعد اللّه من رضوانه، مضيت للذي كنت عليه شاهدا و شهيدا و مشهودا،فجزاك اللّه عن رسوله و عن الإسلام و أهله أفضل الجزاء،فلعن اللّه من قتلك،و لعن اللّه من بايع </w:t>
      </w:r>
      <w:r>
        <w:rPr>
          <w:rStyle w:val="FootnoteAnchor"/>
          <w:rtl w:val="true"/>
        </w:rPr>
        <w:footnoteReference w:id="1264"/>
      </w:r>
      <w:r>
        <w:rPr>
          <w:rFonts w:ascii="Amiri" w:hAnsi="Amiri" w:eastAsia="Amiri" w:cs="Amiri"/>
          <w:color w:val="111111"/>
          <w:sz w:val="28"/>
          <w:sz w:val="28"/>
          <w:szCs w:val="28"/>
          <w:rtl w:val="true"/>
          <w:lang w:bidi="ar-SA"/>
        </w:rPr>
        <w:t xml:space="preserve">على قتلك، و لعن اللّه من خالفك،و لعن اللّه من افترى عليك و ظلمك و غصبك و من بلغه ذلك فرضي به،أنا إلى اللّه منهم بريء،و لعن </w:t>
      </w:r>
      <w:r>
        <w:rPr>
          <w:rStyle w:val="FootnoteAnchor"/>
          <w:rtl w:val="true"/>
        </w:rPr>
        <w:footnoteReference w:id="1265"/>
      </w:r>
      <w:r>
        <w:rPr>
          <w:rFonts w:ascii="Amiri" w:hAnsi="Amiri" w:eastAsia="Amiri" w:cs="Amiri"/>
          <w:color w:val="111111"/>
          <w:sz w:val="28"/>
          <w:sz w:val="28"/>
          <w:szCs w:val="28"/>
          <w:rtl w:val="true"/>
          <w:lang w:bidi="ar-SA"/>
        </w:rPr>
        <w:t xml:space="preserve">اللّه أمّة خالفتك و أمّة جحدتك ولايتك </w:t>
      </w:r>
      <w:r>
        <w:rPr>
          <w:rStyle w:val="FootnoteAnchor"/>
          <w:rtl w:val="true"/>
        </w:rPr>
        <w:footnoteReference w:id="1266"/>
      </w:r>
      <w:r>
        <w:rPr>
          <w:rFonts w:ascii="Amiri" w:hAnsi="Amiri" w:eastAsia="Amiri" w:cs="Amiri"/>
          <w:color w:val="111111"/>
          <w:sz w:val="28"/>
          <w:sz w:val="28"/>
          <w:szCs w:val="28"/>
          <w:rtl w:val="true"/>
          <w:lang w:bidi="ar-SA"/>
        </w:rPr>
        <w:t>و أمّة تظاهرت عليك و أمّة قتلتك و أمّة خذلتك و حادت عنك،الحمد للّه الذي جعل النار مثواهم و بئس الورد المورود،اللهمّ العن قتلة أنبيائك و أوصياء أنبيائك بجميع لعناتك،و أصلهم حرّ نارك،و العن الجوابيت و الطواغيت و الفراعنة و اللات و العزّى و الجبت و الطاغوت و كلّ ندّ يدعى من دون اللّه و كلّ محدث مفتر،اللهمّ العنهم و أشياعهم و أتباعهم و محبّيهم و أولياءهم لعنا كثيرا،اللهمّ العن قتلة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عذّبهم عذابا لا تعذّبه أحدا من العالمين و ضاعف عليهم عذابك لما شاقّوا ولاة </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أمرك،و أعدّ لهم عذابا لم تحلّه بأحد من خلقك،اللهمّ و أدخل على قتلة أنصار رسولك و أنصار أمير المؤمنين و على قتلة الحسين و أنصار الحسين و قتلة من قتل في ولاية آل محمّد عليهم السلام أجمعين عذابا مضاعفا في أسفل درك الجحيم لا يخفّف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العذاب</w:t>
      </w:r>
      <w:r>
        <w:rPr>
          <w:rFonts w:eastAsia="Amiri" w:cs="Amiri" w:ascii="Amiri" w:hAnsi="Amiri"/>
          <w:color w:val="111111"/>
          <w:sz w:val="28"/>
          <w:szCs w:val="28"/>
          <w:rtl w:val="true"/>
          <w:lang w:bidi="ar-SA"/>
        </w:rPr>
        <w:t xml:space="preserve">] </w:t>
      </w:r>
      <w:r>
        <w:rPr>
          <w:rStyle w:val="FootnoteAnchor"/>
          <w:rtl w:val="true"/>
        </w:rPr>
        <w:footnoteReference w:id="1267"/>
      </w:r>
      <w:r>
        <w:rPr>
          <w:rFonts w:ascii="Amiri" w:hAnsi="Amiri" w:eastAsia="Amiri" w:cs="Amiri"/>
          <w:color w:val="111111"/>
          <w:sz w:val="28"/>
          <w:sz w:val="28"/>
          <w:szCs w:val="28"/>
          <w:rtl w:val="true"/>
          <w:lang w:bidi="ar-SA"/>
        </w:rPr>
        <w:t>و هم فيه مبلسون ملعونون ناكسو رءوسهم قد عاينوا الندامة و الخزي الطويل بقتلهم عترة نبيّك و رسلك و أتباعهم من عبادك الصالحين، اللهمّ و العنهم في مستتر السرّ و ظاهر العلانية و سمائك و أرضك،اللهمّ اجعل لي لسان صدق في أوليائك و حبّب إليّ مشهدهم و مشاهدهم حتّى تلحقني بهم و تجعلني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تبعا</w:t>
      </w:r>
      <w:r>
        <w:rPr>
          <w:rFonts w:eastAsia="Amiri" w:cs="Amiri" w:ascii="Amiri" w:hAnsi="Amiri"/>
          <w:color w:val="111111"/>
          <w:sz w:val="28"/>
          <w:szCs w:val="28"/>
          <w:rtl w:val="true"/>
          <w:lang w:bidi="ar-SA"/>
        </w:rPr>
        <w:t xml:space="preserve">] </w:t>
      </w:r>
      <w:r>
        <w:rPr>
          <w:rStyle w:val="FootnoteAnchor"/>
          <w:rtl w:val="true"/>
        </w:rPr>
        <w:footnoteReference w:id="1268"/>
      </w:r>
      <w:r>
        <w:rPr>
          <w:rFonts w:ascii="Amiri" w:hAnsi="Amiri" w:eastAsia="Amiri" w:cs="Amiri"/>
          <w:color w:val="111111"/>
          <w:sz w:val="28"/>
          <w:sz w:val="28"/>
          <w:szCs w:val="28"/>
          <w:rtl w:val="true"/>
          <w:lang w:bidi="ar-SA"/>
        </w:rPr>
        <w:t>في الدنيا و الآخرة يا أرحم الراحمين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اجلس عند رأسه و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و سلام ملائكته المقرّبين و المسلمين بقلوبهم و الناطقين بفضلك و الشاهدين على أنّك صادق صدّيق عليك يا مولاي،صلّى اللّه على روحك و بدنك طهر طاهر مطهّر،و أشهد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Style w:val="FootnoteAnchor"/>
          <w:rtl w:val="true"/>
        </w:rPr>
        <w:footnoteReference w:id="1269"/>
      </w:r>
      <w:r>
        <w:rPr>
          <w:rFonts w:ascii="Amiri" w:hAnsi="Amiri" w:eastAsia="Amiri" w:cs="Amiri"/>
          <w:color w:val="111111"/>
          <w:sz w:val="28"/>
          <w:sz w:val="28"/>
          <w:szCs w:val="28"/>
          <w:rtl w:val="true"/>
          <w:lang w:bidi="ar-SA"/>
        </w:rPr>
        <w:t xml:space="preserve">يا وليّ اللّه و وليّ رسوله بالبلاغ و الأداء،و أشهد أنّك حبيب اللّه،و أنّك باب اللّه،و أنّك وجه اللّه الذي منه يؤتى،و أنّك سبيل اللّه، و أنّك عبد اللّه و أخو رسوله،أتيتك وافدا لعظيم حالك و منزلتك عند اللّه و عند رسوله،متقرّبا إلى اللّه بزيارتك طالبا خلاص رقبتي متعوّذا بك من نار أستحقّها </w:t>
      </w:r>
      <w:r>
        <w:rPr>
          <w:rStyle w:val="FootnoteAnchor"/>
          <w:rtl w:val="true"/>
        </w:rPr>
        <w:footnoteReference w:id="1270"/>
      </w:r>
      <w:r>
        <w:rPr>
          <w:rFonts w:ascii="Amiri" w:hAnsi="Amiri" w:eastAsia="Amiri" w:cs="Amiri"/>
          <w:color w:val="111111"/>
          <w:sz w:val="28"/>
          <w:sz w:val="28"/>
          <w:szCs w:val="28"/>
          <w:rtl w:val="true"/>
          <w:lang w:bidi="ar-SA"/>
        </w:rPr>
        <w:t xml:space="preserve">بما جنيت على نفسي،أتيتك انقطاعا إليك و إلى ولدك الخلف من بعدك على تزكية الحقّ،فقلبي لكم مسلّم و أمري لكم متّبع و نصرتي لكم معدّة،أنا عبد اللّه و مولاك و في طاعتك الوافد إليك ألتمس بذلك كمال المنزلة عند اللّه،و أنت ممّن أمرني اللّه </w:t>
      </w:r>
    </w:p>
    <w:p>
      <w:pPr>
        <w:pStyle w:val="BookText"/>
        <w:rPr/>
      </w:pPr>
      <w:r>
        <w:rPr>
          <w:rFonts w:ascii="Amiri" w:hAnsi="Amiri" w:eastAsia="Amiri" w:cs="Amiri"/>
          <w:color w:val="111111"/>
          <w:sz w:val="28"/>
          <w:sz w:val="28"/>
          <w:szCs w:val="28"/>
          <w:rtl w:val="true"/>
          <w:lang w:bidi="ar-SA"/>
        </w:rPr>
        <w:t xml:space="preserve">بصلته و حثّني على برّه و دلّني على فضله و هداني بحبّه </w:t>
      </w:r>
      <w:r>
        <w:rPr>
          <w:rStyle w:val="FootnoteAnchor"/>
          <w:rtl w:val="true"/>
        </w:rPr>
        <w:footnoteReference w:id="1271"/>
      </w:r>
      <w:r>
        <w:rPr>
          <w:rFonts w:ascii="Amiri" w:hAnsi="Amiri" w:eastAsia="Amiri" w:cs="Amiri"/>
          <w:color w:val="111111"/>
          <w:sz w:val="28"/>
          <w:sz w:val="28"/>
          <w:szCs w:val="28"/>
          <w:rtl w:val="true"/>
          <w:lang w:bidi="ar-SA"/>
        </w:rPr>
        <w:t xml:space="preserve">و رغّبني في الوفادة إليه و ألهمني طلب الحوائج من عنده،أنتم أهل بيت سعد من تولاّكم،و لا يخيب من أتاكم و لا يخسر من يهواكم </w:t>
      </w:r>
      <w:r>
        <w:rPr>
          <w:rStyle w:val="FootnoteAnchor"/>
          <w:rtl w:val="true"/>
        </w:rPr>
        <w:footnoteReference w:id="1272"/>
      </w:r>
      <w:r>
        <w:rPr>
          <w:rFonts w:ascii="Amiri" w:hAnsi="Amiri" w:eastAsia="Amiri" w:cs="Amiri"/>
          <w:color w:val="111111"/>
          <w:sz w:val="28"/>
          <w:sz w:val="28"/>
          <w:szCs w:val="28"/>
          <w:rtl w:val="true"/>
          <w:lang w:bidi="ar-SA"/>
        </w:rPr>
        <w:t>،و لا يسعد من عاداكم،لا أجد أحدا أفزع إليه خيرا لي منكم،أنتم أهل بيت الرحمة و دعائم الدين و أركان الأرض و الشجرة الطيّبة، اللهمّ لا تخيّب توجّهي إليك برسولك و آل رسولك،و لا تردّ استشفاعي بهم إليك، اللهمّ إنّك مننت عليّ بزيارة مولاي و ولايته و معرفته،فاجعلني ممّن ينصره و ممّن ينتصر به،و منّ عليّ بنصرتي لدينك في الدنيا و الآخرة،اللهمّ إنّي أحيا على ما حيي عليه عليّ بن أبي طالب و أموت على ما مات عليه عليّ بن أبي طالب عليه السلام</w:t>
      </w:r>
      <w:r>
        <w:rPr>
          <w:rFonts w:eastAsia="Amiri" w:cs="Amiri" w:ascii="Amiri" w:hAnsi="Amiri"/>
          <w:color w:val="111111"/>
          <w:sz w:val="28"/>
          <w:szCs w:val="28"/>
          <w:rtl w:val="true"/>
          <w:lang w:bidi="ar-SA"/>
        </w:rPr>
        <w:t xml:space="preserve">» </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أردت وداعه 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عليك و رحمة اللّه و بركاته و أستودعك اللّه و أسترعيك و أقرأ عليك السلام،آمنّا باللّه و بالرسول و بما جاء به و دعيت إليه و دللت </w:t>
      </w:r>
      <w:r>
        <w:rPr>
          <w:rStyle w:val="FootnoteAnchor"/>
          <w:rtl w:val="true"/>
        </w:rPr>
        <w:footnoteReference w:id="1274"/>
      </w:r>
      <w:r>
        <w:rPr>
          <w:rFonts w:ascii="Amiri" w:hAnsi="Amiri" w:eastAsia="Amiri" w:cs="Amiri"/>
          <w:color w:val="111111"/>
          <w:sz w:val="28"/>
          <w:sz w:val="28"/>
          <w:szCs w:val="28"/>
          <w:rtl w:val="true"/>
          <w:lang w:bidi="ar-SA"/>
        </w:rPr>
        <w:t>عليه فاكتبنا مع الشاهدين،اللهمّ لا تجعله آخر العهد من زيارتي إيّاه،فإن توفّيتني قبل ذلك فإنّي أشهد مع الشاهدين في مماتي على ما شهدت في حياتي، أشهد أنّهم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و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أشهد أنّ قاتلهم و خاذلهم </w:t>
      </w:r>
      <w:r>
        <w:rPr>
          <w:rStyle w:val="FootnoteAnchor"/>
          <w:rtl w:val="true"/>
        </w:rPr>
        <w:footnoteReference w:id="1275"/>
      </w:r>
      <w:r>
        <w:rPr>
          <w:rFonts w:ascii="Amiri" w:hAnsi="Amiri" w:eastAsia="Amiri" w:cs="Amiri"/>
          <w:color w:val="111111"/>
          <w:sz w:val="28"/>
          <w:sz w:val="28"/>
          <w:szCs w:val="28"/>
          <w:rtl w:val="true"/>
          <w:lang w:bidi="ar-SA"/>
        </w:rPr>
        <w:t xml:space="preserve">مشركون،و أنّ من ردّ عليهم في درك الجحيم،أشهد أنّ من حاربهم لنا أعداء و نحن منهم برآء و أنّهم حزب الشيطان،و على من قتلهم لعنة اللّه و لعنة الملائكة و الناس أجمعين و من شرك فيهم و من سرّه قتلهم،اللهمّ إنّي أسألك بعد الصلاة و التسليم أن تصلّي على </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و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تسمّيهم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تجعله آخر العهد من زيارته،فإن جعلته فاحشرني مع هؤلاء المسلمين </w:t>
      </w:r>
      <w:r>
        <w:rPr>
          <w:rStyle w:val="FootnoteAnchor"/>
          <w:rtl w:val="true"/>
        </w:rPr>
        <w:footnoteReference w:id="1276"/>
      </w:r>
      <w:r>
        <w:rPr>
          <w:rFonts w:ascii="Amiri" w:hAnsi="Amiri" w:eastAsia="Amiri" w:cs="Amiri"/>
          <w:color w:val="111111"/>
          <w:sz w:val="28"/>
          <w:sz w:val="28"/>
          <w:szCs w:val="28"/>
          <w:rtl w:val="true"/>
          <w:lang w:bidi="ar-SA"/>
        </w:rPr>
        <w:t>الأئمّة،اللهمّ و ذلّل قلوبنا لهم بالطاعة و المناصحة و المحبّة و حسن الموازرة و التسليم</w:t>
      </w:r>
      <w:r>
        <w:rPr>
          <w:rFonts w:eastAsia="Amiri" w:cs="Amiri" w:ascii="Amiri" w:hAnsi="Amiri"/>
          <w:color w:val="111111"/>
          <w:sz w:val="28"/>
          <w:szCs w:val="28"/>
          <w:rtl w:val="true"/>
          <w:lang w:bidi="ar-SA"/>
        </w:rPr>
        <w:t xml:space="preserve">. </w:t>
      </w:r>
      <w:bookmarkStart w:id="877" w:name="pg12681_129082"/>
    </w:p>
    <w:p>
      <w:pPr>
        <w:pStyle w:val="Heading6"/>
        <w:numPr>
          <w:ilvl w:val="5"/>
          <w:numId w:val="1"/>
        </w:numPr>
        <w:rPr/>
      </w:pPr>
      <w:bookmarkStart w:id="878" w:name="__RefHeading___Toc1375512_222507752"/>
      <w:bookmarkStart w:id="879" w:name="_Toc336"/>
      <w:bookmarkEnd w:id="877"/>
      <w:bookmarkEnd w:id="878"/>
      <w:r>
        <w:rPr>
          <w:rtl w:val="true"/>
        </w:rPr>
        <w:t>الفصل الرابع</w:t>
      </w:r>
      <w:bookmarkEnd w:id="879"/>
    </w:p>
    <w:p>
      <w:pPr>
        <w:pStyle w:val="BookText"/>
        <w:rPr/>
      </w:pPr>
      <w:r>
        <w:rPr>
          <w:rFonts w:ascii="Amiri" w:hAnsi="Amiri" w:eastAsia="Amiri" w:cs="Amiri"/>
          <w:color w:val="111111"/>
          <w:sz w:val="28"/>
          <w:sz w:val="28"/>
          <w:szCs w:val="28"/>
          <w:rtl w:val="true"/>
          <w:lang w:bidi="ar-SA"/>
        </w:rPr>
        <w:t>في زيارة أبي محمّد الحسن عليه السلام</w:t>
      </w:r>
    </w:p>
    <w:p>
      <w:pPr>
        <w:pStyle w:val="BookText"/>
        <w:rPr/>
      </w:pPr>
      <w:r>
        <w:rPr>
          <w:rFonts w:ascii="IRNazanin" w:hAnsi="IRNazanin" w:eastAsia="IRNazanin"/>
          <w:color w:val="111111"/>
          <w:sz w:val="28"/>
          <w:sz w:val="28"/>
          <w:szCs w:val="28"/>
          <w:rtl w:val="true"/>
          <w:lang w:bidi="fa-IR"/>
        </w:rPr>
        <w:t>و نسبه و موضع قبره و مولده</w:t>
      </w:r>
    </w:p>
    <w:p>
      <w:pPr>
        <w:pStyle w:val="BookText"/>
        <w:rPr/>
      </w:pPr>
      <w:r>
        <w:rPr>
          <w:rFonts w:ascii="Amiri" w:hAnsi="Amiri" w:eastAsia="Amiri" w:cs="Amiri"/>
          <w:color w:val="111111"/>
          <w:sz w:val="28"/>
          <w:sz w:val="28"/>
          <w:szCs w:val="28"/>
          <w:rtl w:val="true"/>
          <w:lang w:bidi="ar-SA"/>
        </w:rPr>
        <w:t>هو الحسن بن عليّ بن أبي طالب عليهما السلام الإمام الزكيّ أحد سيّدي شباب أهل الجنّة،كنيته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بالمدينة في شهر رمضان سنة اثنتين من الهجرة و قبض بالمدينة مسموما في صفر سنة تسع و أربعين من الهجرة،و كان سنّه عليه السلام يومئذ سبعا و أربعين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أمّه سيّدة نساء العالمين فاطمة بنت محمّد عليهما السلام </w:t>
      </w:r>
      <w:r>
        <w:rPr>
          <w:rStyle w:val="FootnoteAnchor"/>
          <w:rtl w:val="true"/>
        </w:rPr>
        <w:footnoteReference w:id="1277"/>
      </w:r>
      <w:r>
        <w:rPr>
          <w:rFonts w:ascii="Amiri" w:hAnsi="Amiri" w:eastAsia="Amiri" w:cs="Amiri"/>
          <w:color w:val="111111"/>
          <w:sz w:val="28"/>
          <w:sz w:val="28"/>
          <w:szCs w:val="28"/>
          <w:rtl w:val="true"/>
          <w:lang w:bidi="ar-SA"/>
        </w:rPr>
        <w:t>،و دفن بالبقيع من مدينة الرسول صلّى اللّه عليه و آله</w:t>
      </w:r>
      <w:r>
        <w:rPr>
          <w:rFonts w:eastAsia="Amiri" w:cs="Amiri" w:ascii="Amiri" w:hAnsi="Amiri"/>
          <w:color w:val="111111"/>
          <w:sz w:val="28"/>
          <w:szCs w:val="28"/>
          <w:rtl w:val="true"/>
          <w:lang w:bidi="ar-SA"/>
        </w:rPr>
        <w:t>.</w:t>
      </w:r>
    </w:p>
    <w:p>
      <w:pPr>
        <w:pStyle w:val="Heading6"/>
        <w:numPr>
          <w:ilvl w:val="5"/>
          <w:numId w:val="1"/>
        </w:numPr>
        <w:rPr/>
      </w:pPr>
      <w:bookmarkStart w:id="880" w:name="__RefHeading___Toc1375514_222507752"/>
      <w:bookmarkStart w:id="881" w:name="_Toc337"/>
      <w:bookmarkEnd w:id="880"/>
      <w:r>
        <w:rPr>
          <w:rtl w:val="true"/>
        </w:rPr>
        <w:t>مسألة</w:t>
      </w:r>
      <w:r>
        <w:rPr>
          <w:rtl w:val="true"/>
        </w:rPr>
        <w:t>:</w:t>
      </w:r>
      <w:r>
        <w:rPr>
          <w:rtl w:val="true"/>
        </w:rPr>
        <w:t>و في زيارته فضل كثير</w:t>
      </w:r>
      <w:bookmarkEnd w:id="881"/>
    </w:p>
    <w:p>
      <w:pPr>
        <w:pStyle w:val="BookText"/>
        <w:rPr/>
      </w:pPr>
      <w:r>
        <w:rPr>
          <w:rFonts w:ascii="Amiri" w:hAnsi="Amiri" w:eastAsia="Amiri" w:cs="Amiri"/>
          <w:color w:val="111111"/>
          <w:sz w:val="28"/>
          <w:sz w:val="28"/>
          <w:szCs w:val="28"/>
          <w:rtl w:val="true"/>
          <w:lang w:bidi="ar-SA"/>
        </w:rPr>
        <w:t xml:space="preserve">،قال رسول اللّه صلّى اللّه عليه و آله للحسين </w:t>
      </w:r>
      <w:r>
        <w:rPr>
          <w:rStyle w:val="FootnoteAnchor"/>
          <w:rtl w:val="true"/>
        </w:rPr>
        <w:footnoteReference w:id="1278"/>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زارني حيّا أو ميّتا،أو زار أباك حيّا أو ميّتا،أو زار أخاك حيّا أو ميّتا،أو زارك حيّا أو ميّتا،كان حقّا عليّ أن أستنقذه يوم القيامة</w:t>
      </w:r>
      <w:r>
        <w:rPr>
          <w:rFonts w:eastAsia="Amiri" w:cs="Amiri" w:ascii="Amiri" w:hAnsi="Amiri"/>
          <w:color w:val="111111"/>
          <w:sz w:val="28"/>
          <w:szCs w:val="28"/>
          <w:rtl w:val="true"/>
          <w:lang w:bidi="ar-SA"/>
        </w:rPr>
        <w:t xml:space="preserve">» </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صفة الزيارة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عمر بن يزيد بيّاع السابريّ رفعه،قال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محمّد بن </w:t>
      </w:r>
    </w:p>
    <w:p>
      <w:pPr>
        <w:pStyle w:val="BookText"/>
        <w:rPr/>
      </w:pPr>
      <w:r>
        <w:rPr>
          <w:rFonts w:ascii="Amiri" w:hAnsi="Amiri" w:eastAsia="Amiri" w:cs="Amiri"/>
          <w:color w:val="111111"/>
          <w:sz w:val="28"/>
          <w:sz w:val="28"/>
          <w:szCs w:val="28"/>
          <w:rtl w:val="true"/>
          <w:lang w:bidi="ar-SA"/>
        </w:rPr>
        <w:t>الحنفيّة يأتي قبر الحسن عليه السلام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بقيّة المؤمنين و ابن أوّل المسلمين،و كيف لا تكون كذلك و أنت سليل الهدى و حليف التقى و خامس أصحاب الكساء،غذتك يد الرحمة،و ربّيت في حجر الإسلام،و رضعت من ثدي الإيمان،و طبت حيّا و طبت ميّتا،غير أنّ الأنفس غير طيّبة لفراقك و لا شاكّة في الجنان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يلتفت إلى الحسين </w:t>
      </w:r>
      <w:r>
        <w:rPr>
          <w:rStyle w:val="FootnoteAnchor"/>
          <w:rtl w:val="true"/>
        </w:rPr>
        <w:footnoteReference w:id="1280"/>
      </w:r>
      <w:r>
        <w:rPr>
          <w:rFonts w:ascii="Amiri" w:hAnsi="Amiri" w:eastAsia="Amiri" w:cs="Amiri"/>
          <w:color w:val="111111"/>
          <w:sz w:val="28"/>
          <w:sz w:val="28"/>
          <w:szCs w:val="28"/>
          <w:rtl w:val="true"/>
          <w:lang w:bidi="ar-SA"/>
        </w:rPr>
        <w:t>عليه السلام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عليك يا أبا عبد اللّه و على أبي محمّد السلام </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إذا ودّعه وقف على قبره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بن رسول اللّه،السلام عليك يا مولاي و رحمة اللّه و بركاته،أستودعك اللّه و أسترعيك و أقرأ عليك السلام،آمنّا باللّه و بالرسول و بما جئت به و دللت عليه،اللهمّ اكتبنا مع الشاهدين</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تسأل اللّه حاجتك و أن لا يجعله آخر العهد منك،و ادع بما أحببت إن شاء اللّه تعالى</w:t>
      </w:r>
      <w:r>
        <w:rPr>
          <w:rFonts w:eastAsia="Amiri" w:cs="Amiri" w:ascii="Amiri" w:hAnsi="Amiri"/>
          <w:color w:val="111111"/>
          <w:sz w:val="28"/>
          <w:szCs w:val="28"/>
          <w:rtl w:val="true"/>
          <w:lang w:bidi="ar-SA"/>
        </w:rPr>
        <w:t xml:space="preserve">. </w:t>
      </w:r>
      <w:bookmarkStart w:id="882" w:name="pg12681_129084"/>
    </w:p>
    <w:p>
      <w:pPr>
        <w:pStyle w:val="Heading6"/>
        <w:numPr>
          <w:ilvl w:val="5"/>
          <w:numId w:val="1"/>
        </w:numPr>
        <w:rPr/>
      </w:pPr>
      <w:bookmarkStart w:id="883" w:name="__RefHeading___Toc1375516_222507752"/>
      <w:bookmarkStart w:id="884" w:name="_Toc338"/>
      <w:bookmarkEnd w:id="882"/>
      <w:bookmarkEnd w:id="883"/>
      <w:r>
        <w:rPr>
          <w:rtl w:val="true"/>
        </w:rPr>
        <w:t>الفصل الخامس</w:t>
      </w:r>
      <w:bookmarkEnd w:id="884"/>
    </w:p>
    <w:p>
      <w:pPr>
        <w:pStyle w:val="BookText"/>
        <w:rPr/>
      </w:pPr>
      <w:r>
        <w:rPr>
          <w:rFonts w:ascii="Amiri" w:hAnsi="Amiri" w:eastAsia="Amiri" w:cs="Amiri"/>
          <w:color w:val="111111"/>
          <w:sz w:val="28"/>
          <w:sz w:val="28"/>
          <w:szCs w:val="28"/>
          <w:rtl w:val="true"/>
          <w:lang w:bidi="ar-SA"/>
        </w:rPr>
        <w:t>في زيارة أبي عبد اللّه الحسين عليه السلام و نسبه و موضع قبره</w:t>
      </w:r>
    </w:p>
    <w:p>
      <w:pPr>
        <w:pStyle w:val="BookText"/>
        <w:rPr/>
      </w:pPr>
      <w:r>
        <w:rPr>
          <w:rFonts w:ascii="Amiri" w:hAnsi="Amiri" w:eastAsia="Amiri" w:cs="Amiri"/>
          <w:color w:val="111111"/>
          <w:sz w:val="28"/>
          <w:sz w:val="28"/>
          <w:szCs w:val="28"/>
          <w:rtl w:val="true"/>
          <w:lang w:bidi="ar-SA"/>
        </w:rPr>
        <w:t>هو الحسين بن عليّ بن أبي طالب عليه السلام الإمام الشهيد،أحد سيّديّ شباب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بالمدينة آخر شهر ربيع الأوّل سنة ثلاث من الهجرة،و قبض عليه السلام بكربلاء من أرض العراق قتيلا يوم الاثنين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الجمعة </w:t>
      </w:r>
      <w:r>
        <w:rPr>
          <w:rStyle w:val="FootnoteAnchor"/>
          <w:rtl w:val="true"/>
        </w:rPr>
        <w:footnoteReference w:id="12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السبت العاشر من المحرّم </w:t>
      </w:r>
      <w:r>
        <w:rPr>
          <w:rStyle w:val="FootnoteAnchor"/>
          <w:rtl w:val="true"/>
        </w:rPr>
        <w:footnoteReference w:id="1283"/>
      </w:r>
      <w:r>
        <w:rPr>
          <w:rFonts w:ascii="IRNazanin" w:hAnsi="IRNazanin" w:eastAsia="IRNazanin"/>
          <w:color w:val="111111"/>
          <w:sz w:val="28"/>
          <w:sz w:val="28"/>
          <w:szCs w:val="28"/>
          <w:rtl w:val="true"/>
          <w:lang w:bidi="fa-IR"/>
        </w:rPr>
        <w:t xml:space="preserve">قبل الزوال </w:t>
      </w:r>
      <w:r>
        <w:rPr>
          <w:rStyle w:val="FootnoteAnchor"/>
          <w:rtl w:val="true"/>
        </w:rPr>
        <w:footnoteReference w:id="1284"/>
      </w:r>
      <w:r>
        <w:rPr>
          <w:rFonts w:ascii="Amiri" w:hAnsi="Amiri" w:eastAsia="Amiri" w:cs="Amiri"/>
          <w:color w:val="111111"/>
          <w:sz w:val="28"/>
          <w:sz w:val="28"/>
          <w:szCs w:val="28"/>
          <w:rtl w:val="true"/>
          <w:lang w:bidi="ar-SA"/>
        </w:rPr>
        <w:t>سنة إحدى و ستّين من الهجرة،و له يومئذ ثمان و خمسون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أمّه سيّدة نساء العالمين فاطمة بنت محمّد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قبره بالطفّ بكربلاء بين نينوى و الغاضريّة في قرى النهروان</w:t>
      </w:r>
      <w:r>
        <w:rPr>
          <w:rFonts w:eastAsia="Amiri" w:cs="Amiri" w:ascii="Amiri" w:hAnsi="Amiri"/>
          <w:color w:val="111111"/>
          <w:sz w:val="28"/>
          <w:szCs w:val="28"/>
          <w:rtl w:val="true"/>
          <w:lang w:bidi="ar-SA"/>
        </w:rPr>
        <w:t>.</w:t>
      </w:r>
    </w:p>
    <w:p>
      <w:pPr>
        <w:pStyle w:val="Heading6"/>
        <w:numPr>
          <w:ilvl w:val="5"/>
          <w:numId w:val="1"/>
        </w:numPr>
        <w:rPr/>
      </w:pPr>
      <w:bookmarkStart w:id="885" w:name="__RefHeading___Toc1375518_222507752"/>
      <w:bookmarkStart w:id="886" w:name="_Toc339"/>
      <w:bookmarkEnd w:id="885"/>
      <w:r>
        <w:rPr>
          <w:rtl w:val="true"/>
        </w:rPr>
        <w:t>مسألة</w:t>
      </w:r>
      <w:r>
        <w:rPr>
          <w:rtl w:val="true"/>
        </w:rPr>
        <w:t>:</w:t>
      </w:r>
      <w:r>
        <w:rPr>
          <w:rtl w:val="true"/>
        </w:rPr>
        <w:t>و في زيارته فضل كثير</w:t>
      </w:r>
      <w:bookmarkEnd w:id="886"/>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الشيخ عن محمّد بن مسلم،عن أبي جعفر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مروا شيعتنا بزيارة قبر الحسين عليه السلام،فإنّ إتيانه يزيد في الرزق و يمدّ في العمر و يدفع مدافع السوء،و إتيانه مفترض على كلّ مؤمن </w:t>
      </w:r>
    </w:p>
    <w:p>
      <w:pPr>
        <w:pStyle w:val="BookText"/>
        <w:rPr/>
      </w:pPr>
      <w:r>
        <w:rPr>
          <w:rFonts w:ascii="Amiri" w:hAnsi="Amiri" w:eastAsia="Amiri" w:cs="Amiri"/>
          <w:color w:val="111111"/>
          <w:sz w:val="28"/>
          <w:sz w:val="28"/>
          <w:szCs w:val="28"/>
          <w:rtl w:val="true"/>
          <w:lang w:bidi="ar-SA"/>
        </w:rPr>
        <w:t>يقرّ بالإمامة من اللّه</w:t>
      </w:r>
      <w:r>
        <w:rPr>
          <w:rFonts w:eastAsia="Amiri" w:cs="Amiri" w:ascii="Amiri" w:hAnsi="Amiri"/>
          <w:color w:val="111111"/>
          <w:sz w:val="28"/>
          <w:szCs w:val="28"/>
          <w:rtl w:val="true"/>
          <w:lang w:bidi="ar-SA"/>
        </w:rPr>
        <w:t xml:space="preserve">» </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عبد الرحمن بن كثير،قال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أحدا حجّ للّه و لم يزر الحسين بن عليّ عليهما السلام،لكان تاركا حقّا من حقوق رسول اللّه صلّى اللّه عليه و آله،لأنّ حقّ الحسين عليه السلام فريضة من اللّه واجبة على كلّ مسلم</w:t>
      </w:r>
      <w:r>
        <w:rPr>
          <w:rFonts w:eastAsia="Amiri" w:cs="Amiri" w:ascii="Amiri" w:hAnsi="Amiri"/>
          <w:color w:val="111111"/>
          <w:sz w:val="28"/>
          <w:szCs w:val="28"/>
          <w:rtl w:val="true"/>
          <w:lang w:bidi="ar-SA"/>
        </w:rPr>
        <w:t xml:space="preserve">» </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رئاب،عن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على الغنيّ أن يأتي قبر الحسين عليه السلام في السنة مرّتين،و حقّ على الفقير أن يأتيه في السنة مرّة</w:t>
      </w:r>
      <w:r>
        <w:rPr>
          <w:rFonts w:eastAsia="Amiri" w:cs="Amiri" w:ascii="Amiri" w:hAnsi="Amiri"/>
          <w:color w:val="111111"/>
          <w:sz w:val="28"/>
          <w:szCs w:val="28"/>
          <w:rtl w:val="true"/>
          <w:lang w:bidi="ar-SA"/>
        </w:rPr>
        <w:t xml:space="preserve">» </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القاسم بن عبد اللّه </w:t>
      </w:r>
      <w:r>
        <w:rPr>
          <w:rStyle w:val="FootnoteAnchor"/>
          <w:rtl w:val="true"/>
        </w:rPr>
        <w:footnoteReference w:id="1288"/>
      </w:r>
    </w:p>
    <w:p>
      <w:pPr>
        <w:pStyle w:val="BookText"/>
        <w:rPr/>
      </w:pP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 xml:space="preserve">،تنقيح المقال </w:t>
      </w:r>
      <w:r>
        <w:rPr>
          <w:rFonts w:eastAsia="Amiri" w:cs="Amiri" w:ascii="Amiri" w:hAnsi="Amiri"/>
          <w:color w:val="111111"/>
          <w:sz w:val="28"/>
          <w:szCs w:val="28"/>
          <w:lang w:bidi="ar-SA"/>
        </w:rPr>
        <w:t>3:306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الرضا عليه السلام،عن أبيه عليه السلام،قال</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أيّام زائري الحسين بن عليّ عليهما السلام لا تعدّ من آجالهم</w:t>
      </w:r>
      <w:r>
        <w:rPr>
          <w:rFonts w:eastAsia="Amiri" w:cs="Amiri" w:ascii="Amiri" w:hAnsi="Amiri"/>
          <w:color w:val="111111"/>
          <w:sz w:val="28"/>
          <w:szCs w:val="28"/>
          <w:rtl w:val="true"/>
          <w:lang w:bidi="ar-SA"/>
        </w:rPr>
        <w:t xml:space="preserve">» </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 xml:space="preserve">. </w:t>
      </w:r>
      <w:bookmarkStart w:id="887" w:name="pg12681_129086"/>
    </w:p>
    <w:p>
      <w:pPr>
        <w:pStyle w:val="BookText"/>
        <w:rPr/>
      </w:pPr>
      <w:bookmarkEnd w:id="887"/>
      <w:r>
        <w:rPr>
          <w:rFonts w:ascii="Amiri" w:hAnsi="Amiri" w:eastAsia="Amiri" w:cs="Amiri"/>
          <w:color w:val="111111"/>
          <w:sz w:val="28"/>
          <w:sz w:val="28"/>
          <w:szCs w:val="28"/>
          <w:rtl w:val="true"/>
          <w:lang w:bidi="ar-SA"/>
        </w:rPr>
        <w:t xml:space="preserve">و عن قدامة بن مالك </w:t>
      </w:r>
      <w:r>
        <w:rPr>
          <w:rStyle w:val="FootnoteAnchor"/>
          <w:rtl w:val="true"/>
        </w:rPr>
        <w:footnoteReference w:id="1290"/>
      </w:r>
    </w:p>
    <w:p>
      <w:pPr>
        <w:pStyle w:val="BookText"/>
        <w:rPr/>
      </w:pPr>
      <w:r>
        <w:rPr>
          <w:rFonts w:ascii="Amiri" w:hAnsi="Amiri" w:eastAsia="Amiri" w:cs="Amiri"/>
          <w:color w:val="111111"/>
          <w:sz w:val="28"/>
          <w:sz w:val="28"/>
          <w:szCs w:val="28"/>
          <w:rtl w:val="true"/>
          <w:lang w:bidi="ar-SA"/>
        </w:rPr>
        <w:t xml:space="preserve">تنقيح المقال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القاف،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lang w:bidi="ar-SA"/>
        </w:rPr>
        <w:t>4:198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أراد زيارة قبر الحسين عليه السلام لا أشرا و لا بطرا و لا رياء و لا سمعة،محّصت ذنوبه،كما يمحّص الثوب في الماء فلا يبقى عليه دنس،و يكتب له بكلّ خطوة حجّة،و كلّما رفع قدمه عمرة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محمّد بن حكيم عن أبي الحسن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أتى قبر الحسين عليه السلام في السنة ثلاث مرّات أمن من الفقر</w:t>
      </w:r>
      <w:r>
        <w:rPr>
          <w:rFonts w:eastAsia="Amiri" w:cs="Amiri" w:ascii="Amiri" w:hAnsi="Amiri"/>
          <w:color w:val="111111"/>
          <w:sz w:val="28"/>
          <w:szCs w:val="28"/>
          <w:rtl w:val="true"/>
          <w:lang w:bidi="ar-SA"/>
        </w:rPr>
        <w:t xml:space="preserve">» </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88" w:name="__RefHeading___Toc1375520_222507752"/>
      <w:bookmarkStart w:id="889" w:name="_Toc340"/>
      <w:bookmarkEnd w:id="888"/>
      <w:r>
        <w:rPr>
          <w:rtl w:val="true"/>
        </w:rPr>
        <w:t>مسألة</w:t>
      </w:r>
      <w:r>
        <w:rPr>
          <w:rtl w:val="true"/>
        </w:rPr>
        <w:t>:</w:t>
      </w:r>
      <w:r>
        <w:rPr>
          <w:rtl w:val="true"/>
        </w:rPr>
        <w:t>و تستحبّ زيارته في يوم عرفة و الأعياد</w:t>
      </w:r>
      <w:r>
        <w:rPr>
          <w:rtl w:val="true"/>
        </w:rPr>
        <w:t>.</w:t>
      </w:r>
      <w:bookmarkEnd w:id="889"/>
    </w:p>
    <w:p>
      <w:pPr>
        <w:pStyle w:val="BookText"/>
        <w:rPr/>
      </w:pPr>
      <w:r>
        <w:rPr>
          <w:rFonts w:ascii="Amiri" w:hAnsi="Amiri" w:eastAsia="Amiri" w:cs="Amiri"/>
          <w:color w:val="111111"/>
          <w:sz w:val="28"/>
          <w:sz w:val="28"/>
          <w:szCs w:val="28"/>
          <w:rtl w:val="true"/>
          <w:lang w:bidi="ar-SA"/>
        </w:rPr>
        <w:t xml:space="preserve">روى الشيخ عن بشير الدهّان </w:t>
      </w:r>
      <w:r>
        <w:rPr>
          <w:rStyle w:val="FootnoteAnchor"/>
          <w:rtl w:val="true"/>
        </w:rPr>
        <w:footnoteReference w:id="1292"/>
      </w:r>
    </w:p>
    <w:p>
      <w:pPr>
        <w:pStyle w:val="BookText"/>
        <w:rPr/>
      </w:pPr>
      <w:r>
        <w:rPr>
          <w:rFonts w:ascii="Amiri" w:hAnsi="Amiri" w:eastAsia="Amiri" w:cs="Amiri"/>
          <w:color w:val="111111"/>
          <w:sz w:val="28"/>
          <w:sz w:val="28"/>
          <w:szCs w:val="28"/>
          <w:rtl w:val="true"/>
          <w:lang w:bidi="ar-SA"/>
        </w:rPr>
        <w:t>رجال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،تنقيح المقال </w:t>
      </w:r>
      <w:r>
        <w:rPr>
          <w:rFonts w:eastAsia="Amiri" w:cs="Amiri" w:ascii="Amiri" w:hAnsi="Amiri"/>
          <w:color w:val="111111"/>
          <w:sz w:val="28"/>
          <w:szCs w:val="28"/>
          <w:lang w:bidi="ar-SA"/>
        </w:rPr>
        <w:t>1:174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3:326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فاتني الحجّ فأعرّف عند قبر الحسين عليه السلام عارفا بحقّه؟فقال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أحسنت يا بشير أيّما مؤمن أتى قبر الحسين عليه السلام عارفا بحقّه في غير يوم عيد،كتب اللّه له عشرين حجّة و عشرين عمرة مبرورات مقبولات و عشرين غزوة مع نبيّ مرسل</w:t>
      </w:r>
      <w:bookmarkStart w:id="890" w:name="pg12681_129087"/>
    </w:p>
    <w:p>
      <w:pPr>
        <w:pStyle w:val="BookText"/>
        <w:rPr/>
      </w:pPr>
      <w:bookmarkEnd w:id="890"/>
      <w:r>
        <w:rPr>
          <w:rFonts w:ascii="IRNazanin" w:hAnsi="IRNazanin" w:eastAsia="IRNazanin"/>
          <w:color w:val="111111"/>
          <w:sz w:val="28"/>
          <w:sz w:val="28"/>
          <w:szCs w:val="28"/>
          <w:rtl w:val="true"/>
          <w:lang w:bidi="fa-IR"/>
        </w:rPr>
        <w:t>أو 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Style w:val="FootnoteAnchor"/>
          <w:rtl w:val="true"/>
        </w:rPr>
        <w:footnoteReference w:id="1293"/>
      </w:r>
      <w:r>
        <w:rPr>
          <w:rFonts w:ascii="Amiri" w:hAnsi="Amiri" w:eastAsia="Amiri" w:cs="Amiri"/>
          <w:color w:val="111111"/>
          <w:sz w:val="28"/>
          <w:sz w:val="28"/>
          <w:szCs w:val="28"/>
          <w:rtl w:val="true"/>
          <w:lang w:bidi="ar-SA"/>
        </w:rPr>
        <w:t>،و من أقام في يوم عيد،كتب اللّه له مائة حجّة و مائة عمرة و مائة غزوة مع نبي مرسل أو إمام 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لي بمثل الموقف؟فنظر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xml:space="preserve">] </w:t>
      </w:r>
      <w:r>
        <w:rPr>
          <w:rStyle w:val="FootnoteAnchor"/>
          <w:rtl w:val="true"/>
        </w:rPr>
        <w:footnoteReference w:id="1294"/>
      </w:r>
      <w:r>
        <w:rPr>
          <w:rFonts w:ascii="Amiri" w:hAnsi="Amiri" w:eastAsia="Amiri" w:cs="Amiri"/>
          <w:color w:val="111111"/>
          <w:sz w:val="28"/>
          <w:sz w:val="28"/>
          <w:szCs w:val="28"/>
          <w:rtl w:val="true"/>
          <w:lang w:bidi="ar-SA"/>
        </w:rPr>
        <w:t>شبه المغضب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بشير إنّ المؤمن إذا أتى قبر الحسين عليه السلام يوم عرفة و اغتسل من الفرات ثمّ توجّه إليه،كتب اللّه له بكلّ خطوة حجّة بمناسكها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أعلمه إلاّ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غزوة</w:t>
      </w:r>
      <w:r>
        <w:rPr>
          <w:rFonts w:eastAsia="Amiri" w:cs="Amiri" w:ascii="Amiri" w:hAnsi="Amiri"/>
          <w:color w:val="111111"/>
          <w:sz w:val="28"/>
          <w:szCs w:val="28"/>
          <w:rtl w:val="true"/>
          <w:lang w:bidi="ar-SA"/>
        </w:rPr>
        <w:t xml:space="preserve">» </w:t>
      </w:r>
      <w:r>
        <w:rPr>
          <w:rStyle w:val="FootnoteAnchor"/>
          <w:rtl w:val="true"/>
        </w:rPr>
        <w:footnoteReference w:id="129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91" w:name="__RefHeading___Toc1375522_222507752"/>
      <w:bookmarkStart w:id="892" w:name="_Toc341"/>
      <w:bookmarkEnd w:id="891"/>
      <w:r>
        <w:rPr>
          <w:rtl w:val="true"/>
        </w:rPr>
        <w:t>مسألة</w:t>
      </w:r>
      <w:r>
        <w:rPr>
          <w:rtl w:val="true"/>
        </w:rPr>
        <w:t>:</w:t>
      </w:r>
      <w:r>
        <w:rPr>
          <w:rtl w:val="true"/>
        </w:rPr>
        <w:t>و تستحبّ زيارته عليه السلام في أوّل يوم من رجب</w:t>
      </w:r>
      <w:r>
        <w:rPr>
          <w:rtl w:val="true"/>
        </w:rPr>
        <w:t>.</w:t>
      </w:r>
      <w:bookmarkEnd w:id="892"/>
    </w:p>
    <w:p>
      <w:pPr>
        <w:pStyle w:val="BookText"/>
        <w:rPr/>
      </w:pPr>
      <w:r>
        <w:rPr>
          <w:rFonts w:ascii="Amiri" w:hAnsi="Amiri" w:eastAsia="Amiri" w:cs="Amiri"/>
          <w:color w:val="111111"/>
          <w:sz w:val="28"/>
          <w:sz w:val="28"/>
          <w:szCs w:val="28"/>
          <w:rtl w:val="true"/>
          <w:lang w:bidi="ar-SA"/>
        </w:rPr>
        <w:t>روى الشيخ عن بشير الدهّان،عن جعفر بن محمّد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 قبر الحسين عليه السلام أوّل يوم من رجب غفر اللّه له البتّة</w:t>
      </w:r>
      <w:r>
        <w:rPr>
          <w:rFonts w:eastAsia="Amiri" w:cs="Amiri" w:ascii="Amiri" w:hAnsi="Amiri"/>
          <w:color w:val="111111"/>
          <w:sz w:val="28"/>
          <w:szCs w:val="28"/>
          <w:rtl w:val="true"/>
          <w:lang w:bidi="ar-SA"/>
        </w:rPr>
        <w:t xml:space="preserve">» </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تستحبّ زيارته في النصف من رجب و النصف من شعبان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الشيخ عن أحمد بن أبي نصر البزنطيّ،قال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الحسن الرضا عليه السلام،في أيّ شهر نزور </w:t>
      </w:r>
      <w:r>
        <w:rPr>
          <w:rStyle w:val="FootnoteAnchor"/>
          <w:rtl w:val="true"/>
        </w:rPr>
        <w:footnoteReference w:id="1297"/>
      </w:r>
      <w:r>
        <w:rPr>
          <w:rFonts w:ascii="Amiri" w:hAnsi="Amiri" w:eastAsia="Amiri" w:cs="Amiri"/>
          <w:color w:val="111111"/>
          <w:sz w:val="28"/>
          <w:sz w:val="28"/>
          <w:szCs w:val="28"/>
          <w:rtl w:val="true"/>
          <w:lang w:bidi="ar-SA"/>
        </w:rPr>
        <w:t>الحسين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النصف من رجب و النصف من شعبان</w:t>
      </w:r>
      <w:r>
        <w:rPr>
          <w:rFonts w:eastAsia="Amiri" w:cs="Amiri" w:ascii="Amiri" w:hAnsi="Amiri"/>
          <w:color w:val="111111"/>
          <w:sz w:val="28"/>
          <w:szCs w:val="28"/>
          <w:rtl w:val="true"/>
          <w:lang w:bidi="ar-SA"/>
        </w:rPr>
        <w:t xml:space="preserve">» </w:t>
      </w:r>
      <w:r>
        <w:rPr>
          <w:rStyle w:val="FootnoteAnchor"/>
          <w:rtl w:val="true"/>
        </w:rPr>
        <w:footnoteReference w:id="1298"/>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أبي بصير،عن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أحبّ أن يصافحه مائة </w:t>
      </w:r>
      <w:r>
        <w:rPr>
          <w:rStyle w:val="FootnoteAnchor"/>
          <w:rtl w:val="true"/>
        </w:rPr>
        <w:footnoteReference w:id="1299"/>
      </w:r>
      <w:r>
        <w:rPr>
          <w:rFonts w:ascii="Amiri" w:hAnsi="Amiri" w:eastAsia="Amiri" w:cs="Amiri"/>
          <w:color w:val="111111"/>
          <w:sz w:val="28"/>
          <w:sz w:val="28"/>
          <w:szCs w:val="28"/>
          <w:rtl w:val="true"/>
          <w:lang w:bidi="ar-SA"/>
        </w:rPr>
        <w:t>ألف نبيّ و عشرون ألف نبيّ فليزر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قبر</w:t>
      </w:r>
      <w:r>
        <w:rPr>
          <w:rFonts w:eastAsia="Amiri" w:cs="Amiri" w:ascii="Amiri" w:hAnsi="Amiri"/>
          <w:color w:val="111111"/>
          <w:sz w:val="28"/>
          <w:szCs w:val="28"/>
          <w:rtl w:val="true"/>
          <w:lang w:bidi="ar-SA"/>
        </w:rPr>
        <w:t xml:space="preserve">] </w:t>
      </w:r>
      <w:r>
        <w:rPr>
          <w:rStyle w:val="FootnoteAnchor"/>
          <w:rtl w:val="true"/>
        </w:rPr>
        <w:footnoteReference w:id="1300"/>
      </w:r>
      <w:r>
        <w:rPr>
          <w:rFonts w:ascii="Amiri" w:hAnsi="Amiri" w:eastAsia="Amiri" w:cs="Amiri"/>
          <w:color w:val="111111"/>
          <w:sz w:val="28"/>
          <w:sz w:val="28"/>
          <w:szCs w:val="28"/>
          <w:rtl w:val="true"/>
          <w:lang w:bidi="ar-SA"/>
        </w:rPr>
        <w:t xml:space="preserve">الحسين بن عليّ عليهما السلام </w:t>
      </w:r>
    </w:p>
    <w:p>
      <w:pPr>
        <w:pStyle w:val="BookText"/>
        <w:rPr/>
      </w:pPr>
      <w:r>
        <w:rPr>
          <w:rFonts w:ascii="Amiri" w:hAnsi="Amiri" w:eastAsia="Amiri" w:cs="Amiri"/>
          <w:color w:val="111111"/>
          <w:sz w:val="28"/>
          <w:sz w:val="28"/>
          <w:szCs w:val="28"/>
          <w:rtl w:val="true"/>
          <w:lang w:bidi="ar-SA"/>
        </w:rPr>
        <w:t>في النصف من شعبان،فإنّ أرواح النبيّين تستأذن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Style w:val="FootnoteAnchor"/>
          <w:rtl w:val="true"/>
        </w:rPr>
        <w:footnoteReference w:id="1301"/>
      </w:r>
      <w:r>
        <w:rPr>
          <w:rFonts w:ascii="Amiri" w:hAnsi="Amiri" w:eastAsia="Amiri" w:cs="Amiri"/>
          <w:color w:val="111111"/>
          <w:sz w:val="28"/>
          <w:sz w:val="28"/>
          <w:szCs w:val="28"/>
          <w:rtl w:val="true"/>
          <w:lang w:bidi="ar-SA"/>
        </w:rPr>
        <w:t>في زيارته فيؤذن لهم</w:t>
      </w:r>
      <w:r>
        <w:rPr>
          <w:rFonts w:eastAsia="Amiri" w:cs="Amiri" w:ascii="Amiri" w:hAnsi="Amiri"/>
          <w:color w:val="111111"/>
          <w:sz w:val="28"/>
          <w:szCs w:val="28"/>
          <w:rtl w:val="true"/>
          <w:lang w:bidi="ar-SA"/>
        </w:rPr>
        <w:t xml:space="preserve">» </w:t>
      </w:r>
      <w:r>
        <w:rPr>
          <w:rStyle w:val="FootnoteAnchor"/>
          <w:rtl w:val="true"/>
        </w:rPr>
        <w:footnoteReference w:id="1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تستحبّ زيارته في ليلة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الشيخ عن أبي الصباح الكنانيّ،عن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ليلة القدر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فيها يفرق كلّ أمر 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نادى مناد تلك الليلة من بطنان العرش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تعالى قد غفر لمن أتى قبر الحسين عليه السلام في هذه الليلة</w:t>
      </w:r>
      <w:r>
        <w:rPr>
          <w:rFonts w:eastAsia="Amiri" w:cs="Amiri" w:ascii="Amiri" w:hAnsi="Amiri"/>
          <w:color w:val="111111"/>
          <w:sz w:val="28"/>
          <w:szCs w:val="28"/>
          <w:rtl w:val="true"/>
          <w:lang w:bidi="ar-SA"/>
        </w:rPr>
        <w:t xml:space="preserve">» </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عبد الرحمن بن الحجّاج،قال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 قبر الحسين عليه السلام ليلة من ثلاث،غفر له ما تقدّم من ذنبه و ما تأخّر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الليالي جعلت فداك؟قال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الفطر أو ليلة الأضحى أو ليلة النصف من شعبان</w:t>
      </w:r>
      <w:r>
        <w:rPr>
          <w:rFonts w:eastAsia="Amiri" w:cs="Amiri" w:ascii="Amiri" w:hAnsi="Amiri"/>
          <w:color w:val="111111"/>
          <w:sz w:val="28"/>
          <w:szCs w:val="28"/>
          <w:rtl w:val="true"/>
          <w:lang w:bidi="ar-SA"/>
        </w:rPr>
        <w:t xml:space="preserve">» </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تستحبّ زيارته في يوم عاشوراء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زيد الشحّام،عن أبي عبد اللّه عليه السلام،قال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 قبر أبي عبد اللّه عليه السلام يوم عاشوراء عارفا بحقّه،كان كمن زار اللّه تعالى في عرشه</w:t>
      </w:r>
      <w:r>
        <w:rPr>
          <w:rFonts w:eastAsia="Amiri" w:cs="Amiri" w:ascii="Amiri" w:hAnsi="Amiri"/>
          <w:color w:val="111111"/>
          <w:sz w:val="28"/>
          <w:szCs w:val="28"/>
          <w:rtl w:val="true"/>
          <w:lang w:bidi="ar-SA"/>
        </w:rPr>
        <w:t xml:space="preserve">» </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حريز،عن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 قبر الحسين عليه السلام يوم عاشوراء وجبت له الجنّة</w:t>
      </w:r>
      <w:r>
        <w:rPr>
          <w:rFonts w:eastAsia="Amiri" w:cs="Amiri" w:ascii="Amiri" w:hAnsi="Amiri"/>
          <w:color w:val="111111"/>
          <w:sz w:val="28"/>
          <w:szCs w:val="28"/>
          <w:rtl w:val="true"/>
          <w:lang w:bidi="ar-SA"/>
        </w:rPr>
        <w:t xml:space="preserve">» </w:t>
      </w:r>
      <w:r>
        <w:rPr>
          <w:rStyle w:val="FootnoteAnchor"/>
          <w:rtl w:val="true"/>
        </w:rPr>
        <w:footnoteReference w:id="1306"/>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تستحبّ زيارته يوم الأربعين من مقتله </w:t>
      </w:r>
      <w:r>
        <w:rPr>
          <w:rStyle w:val="FootnoteAnchor"/>
          <w:rtl w:val="true"/>
        </w:rPr>
        <w:footnoteReference w:id="1307"/>
      </w:r>
      <w:r>
        <w:rPr>
          <w:rFonts w:ascii="Amiri" w:hAnsi="Amiri" w:eastAsia="Amiri" w:cs="Amiri"/>
          <w:color w:val="111111"/>
          <w:sz w:val="28"/>
          <w:sz w:val="28"/>
          <w:szCs w:val="28"/>
          <w:rtl w:val="true"/>
          <w:lang w:bidi="ar-SA"/>
        </w:rPr>
        <w:t xml:space="preserve">عليه السلام،و هو العشرون من </w:t>
      </w:r>
      <w:bookmarkStart w:id="893" w:name="pg12681_129089"/>
    </w:p>
    <w:p>
      <w:pPr>
        <w:pStyle w:val="BookText"/>
        <w:rPr/>
      </w:pPr>
      <w:bookmarkEnd w:id="893"/>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الشيخ عن أبي محمّد العسكريّ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علامات المؤمن خمس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صلاة الإحدى و الخمسين </w:t>
      </w:r>
      <w:r>
        <w:rPr>
          <w:rStyle w:val="FootnoteAnchor"/>
          <w:rtl w:val="true"/>
        </w:rPr>
        <w:footnoteReference w:id="1308"/>
      </w:r>
      <w:r>
        <w:rPr>
          <w:rFonts w:ascii="Amiri" w:hAnsi="Amiri" w:eastAsia="Amiri" w:cs="Amiri"/>
          <w:color w:val="111111"/>
          <w:sz w:val="28"/>
          <w:sz w:val="28"/>
          <w:szCs w:val="28"/>
          <w:rtl w:val="true"/>
          <w:lang w:bidi="ar-SA"/>
        </w:rPr>
        <w:t>،و زيارة الأربعين،و التختّم في اليمين،و تعفير الجبين،و الجهر ببسم اللّه الرّحمن الرّحيم</w:t>
      </w:r>
      <w:r>
        <w:rPr>
          <w:rFonts w:eastAsia="Amiri" w:cs="Amiri" w:ascii="Amiri" w:hAnsi="Amiri"/>
          <w:color w:val="111111"/>
          <w:sz w:val="28"/>
          <w:szCs w:val="28"/>
          <w:rtl w:val="true"/>
          <w:lang w:bidi="ar-SA"/>
        </w:rPr>
        <w:t xml:space="preserve">» </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تستحبّ زيارته في كلّ شهر،روى الشيخ عن داود بن فرقد،قال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لمن زار الحسين عليه السلام في كلّ شهر من الثواب؟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من الثواب ثواب مائة ألف شهيد مثل شهداء بدر</w:t>
      </w:r>
      <w:r>
        <w:rPr>
          <w:rFonts w:eastAsia="Amiri" w:cs="Amiri" w:ascii="Amiri" w:hAnsi="Amiri"/>
          <w:color w:val="111111"/>
          <w:sz w:val="28"/>
          <w:szCs w:val="28"/>
          <w:rtl w:val="true"/>
          <w:lang w:bidi="ar-SA"/>
        </w:rPr>
        <w:t xml:space="preserve">» </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94" w:name="__RefHeading___Toc1375524_222507752"/>
      <w:bookmarkStart w:id="895" w:name="_Toc342"/>
      <w:bookmarkEnd w:id="894"/>
      <w:r>
        <w:rPr>
          <w:rtl w:val="true"/>
        </w:rPr>
        <w:t>مسألة</w:t>
      </w:r>
      <w:r>
        <w:rPr>
          <w:rtl w:val="true"/>
        </w:rPr>
        <w:t>:</w:t>
      </w:r>
      <w:r>
        <w:rPr>
          <w:rtl w:val="true"/>
        </w:rPr>
        <w:t>و صفة زيارته</w:t>
      </w:r>
      <w:r>
        <w:rPr>
          <w:rtl w:val="true"/>
        </w:rPr>
        <w:t>:</w:t>
      </w:r>
      <w:r>
        <w:rPr>
          <w:rtl w:val="true"/>
        </w:rPr>
        <w:t>ما رواه الشيخ عن الحسين بنثوير</w:t>
      </w:r>
      <w:bookmarkEnd w:id="895"/>
    </w:p>
    <w:p>
      <w:pPr>
        <w:pStyle w:val="BookText"/>
        <w:rPr/>
      </w:pPr>
      <w:r>
        <w:rPr>
          <w:rStyle w:val="FootnoteAnchor"/>
          <w:rtl w:val="true"/>
        </w:rPr>
        <w:footnoteReference w:id="131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أنا و يونس بن ظبيان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المفضّل</w:t>
      </w:r>
      <w:r>
        <w:rPr>
          <w:rFonts w:eastAsia="Amiri" w:cs="Amiri" w:ascii="Amiri" w:hAnsi="Amiri"/>
          <w:color w:val="111111"/>
          <w:sz w:val="28"/>
          <w:szCs w:val="28"/>
          <w:rtl w:val="true"/>
          <w:lang w:bidi="ar-SA"/>
        </w:rPr>
        <w:t xml:space="preserve">] </w:t>
      </w:r>
      <w:r>
        <w:rPr>
          <w:rStyle w:val="FootnoteAnchor"/>
          <w:rtl w:val="true"/>
        </w:rPr>
        <w:footnoteReference w:id="1312"/>
      </w:r>
      <w:r>
        <w:rPr>
          <w:rFonts w:ascii="Amiri" w:hAnsi="Amiri" w:eastAsia="Amiri" w:cs="Amiri"/>
          <w:color w:val="111111"/>
          <w:sz w:val="28"/>
          <w:sz w:val="28"/>
          <w:szCs w:val="28"/>
          <w:rtl w:val="true"/>
          <w:lang w:bidi="ar-SA"/>
        </w:rPr>
        <w:t xml:space="preserve">بن عمر و أبو سلمة السرّاج </w:t>
      </w:r>
      <w:r>
        <w:rPr>
          <w:rStyle w:val="FootnoteAnchor"/>
          <w:rtl w:val="true"/>
        </w:rPr>
        <w:footnoteReference w:id="1313"/>
      </w:r>
      <w:r>
        <w:rPr>
          <w:rFonts w:ascii="Amiri" w:hAnsi="Amiri" w:eastAsia="Amiri" w:cs="Amiri"/>
          <w:color w:val="111111"/>
          <w:sz w:val="28"/>
          <w:sz w:val="28"/>
          <w:szCs w:val="28"/>
          <w:rtl w:val="true"/>
          <w:lang w:bidi="ar-SA"/>
        </w:rPr>
        <w:t>جلوسا عند أبي عبد اللّه عليه السلام،و كان المتكلّم يونس بن ظبيان و كان أكبرنا سنّا،فقال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فداك،إذا أردت زيارة الحسين عليه السلام كيف أصنع و كيف أقول؟قال له</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اغتسل على شاطئ الفرات و البس ثيابك الطاهرة ثمّ امش حافيا،فإنّه حرم </w:t>
      </w:r>
      <w:r>
        <w:rPr>
          <w:rStyle w:val="FootnoteAnchor"/>
          <w:rtl w:val="true"/>
        </w:rPr>
        <w:footnoteReference w:id="1314"/>
      </w:r>
      <w:r>
        <w:rPr>
          <w:rFonts w:ascii="IRNazanin" w:hAnsi="IRNazanin" w:eastAsia="IRNazanin"/>
          <w:color w:val="111111"/>
          <w:sz w:val="28"/>
          <w:sz w:val="28"/>
          <w:szCs w:val="28"/>
          <w:rtl w:val="true"/>
          <w:lang w:bidi="fa-IR"/>
        </w:rPr>
        <w:t xml:space="preserve">من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حرم اللّه تعالى و حرم رسوله صلّى اللّه عليه و آله،و عليك بالتكبير و التهليل و التحميد </w:t>
      </w:r>
      <w:r>
        <w:rPr>
          <w:rStyle w:val="FootnoteAnchor"/>
          <w:rtl w:val="true"/>
        </w:rPr>
        <w:footnoteReference w:id="1315"/>
      </w:r>
      <w:r>
        <w:rPr>
          <w:rFonts w:ascii="Amiri" w:hAnsi="Amiri" w:eastAsia="Amiri" w:cs="Amiri"/>
          <w:color w:val="111111"/>
          <w:sz w:val="28"/>
          <w:sz w:val="28"/>
          <w:szCs w:val="28"/>
          <w:rtl w:val="true"/>
          <w:lang w:bidi="ar-SA"/>
        </w:rPr>
        <w:t>و التعظيم للّه تعالى كثيرا،و الصلاة على محمّد و أهل بيته حتّى تصير إلى باب الحائر ثمّ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حجّة اللّه و ابن حجّته،السلام عليكم يا ملائكة اللّه و زوّار قبر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Style w:val="FootnoteAnchor"/>
          <w:rtl w:val="true"/>
        </w:rPr>
        <w:footnoteReference w:id="1316"/>
      </w:r>
      <w:r>
        <w:rPr>
          <w:rFonts w:ascii="Amiri" w:hAnsi="Amiri" w:eastAsia="Amiri" w:cs="Amiri"/>
          <w:color w:val="111111"/>
          <w:sz w:val="28"/>
          <w:sz w:val="28"/>
          <w:szCs w:val="28"/>
          <w:rtl w:val="true"/>
          <w:lang w:bidi="ar-SA"/>
        </w:rPr>
        <w:t>نبيّ اللّه،ثمّ اخط عشر خطى ثمّ قف و كبّر ثلاثين تكبيرة ثمّ امش إليه حتّى تأتيه من قبل وجهه،و استقبل بوجهك وجهه و تجعل القبلة بين كتفيك ثمّ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عليك يا حجّة اللّه و ابن حجّته،السلام عليك يا قتيل اللّه و ابن قتيله،السلام عليك يا ثار اللّه و ابن ثاره،السلام عليك يا وتر اللّه الموتور في السموات و الأرض،أشهد أنّ دمك سكن في الخلد،و اقشعرّت له أظلّة العرش، و بكى له جميع الخلائق،و بكت له السماوات السبع و الأرضون السبع و ما فيهنّ و ما بينهنّ،و من في الجنّة و النار من خلق ربّنا ما يرى </w:t>
      </w:r>
      <w:r>
        <w:rPr>
          <w:rStyle w:val="FootnoteAnchor"/>
          <w:rtl w:val="true"/>
        </w:rPr>
        <w:footnoteReference w:id="1317"/>
      </w:r>
      <w:r>
        <w:rPr>
          <w:rFonts w:ascii="Amiri" w:hAnsi="Amiri" w:eastAsia="Amiri" w:cs="Amiri"/>
          <w:color w:val="111111"/>
          <w:sz w:val="28"/>
          <w:sz w:val="28"/>
          <w:szCs w:val="28"/>
          <w:rtl w:val="true"/>
          <w:lang w:bidi="ar-SA"/>
        </w:rPr>
        <w:t>و ما لا يرى،أشهد أنّك حجّة اللّه و ابن حجّته،و أشهد أنّك قتيل اللّه و ابن قتيله،و أشهد أنّك ثار اللّه و ابن ثاره،و أشهد أنّك وتر اللّه الموتور في السموات و الأرض،و أشهد أنّك قد بلّغت و نصحت و وفيت و جاهدت في سبيل ربّك و مضيت للذي كنت عليه شهيدا برّا و مستشهدا و شاهدا و مشهودا،أنا عبدك و مولاك و في طاعتك الوافد إليك،ألتمس كمال المنزلة عند اللّه و ثبات القدم في الهجرة إليك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Style w:val="FootnoteAnchor"/>
          <w:rtl w:val="true"/>
        </w:rPr>
        <w:footnoteReference w:id="1318"/>
      </w:r>
      <w:r>
        <w:rPr>
          <w:rFonts w:ascii="Amiri" w:hAnsi="Amiri" w:eastAsia="Amiri" w:cs="Amiri"/>
          <w:color w:val="111111"/>
          <w:sz w:val="28"/>
          <w:sz w:val="28"/>
          <w:szCs w:val="28"/>
          <w:rtl w:val="true"/>
          <w:lang w:bidi="ar-SA"/>
        </w:rPr>
        <w:t xml:space="preserve">السبيل الذي لا يختلج دونك من الدخول في كفالتك التي أمرت بها،من أراد اللّه بدأ بكم،و بكم يبيّن اللّه الكذب،و بكم يباعد الزمان الكلب،و بكم فتح اللّه و بكم يختم،و بكم يمحو ما يشاء </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بكم يثبت،و بكم يفكّ الذلّ من رقابنا،و بكم ترة </w:t>
      </w:r>
      <w:r>
        <w:rPr>
          <w:rStyle w:val="FootnoteAnchor"/>
          <w:rtl w:val="true"/>
        </w:rPr>
        <w:footnoteReference w:id="1319"/>
      </w:r>
      <w:r>
        <w:rPr>
          <w:rFonts w:ascii="Amiri" w:hAnsi="Amiri" w:eastAsia="Amiri" w:cs="Amiri"/>
          <w:color w:val="111111"/>
          <w:sz w:val="28"/>
          <w:sz w:val="28"/>
          <w:szCs w:val="28"/>
          <w:rtl w:val="true"/>
          <w:lang w:bidi="ar-SA"/>
        </w:rPr>
        <w:t xml:space="preserve">كلّ مؤمن يطلب،و بكم تنبت الأرض أشجارها،و بكم تخرج الأشجار أثمارها،و بكم تنزّل السماء مطرها </w:t>
      </w:r>
      <w:r>
        <w:rPr>
          <w:rStyle w:val="FootnoteAnchor"/>
          <w:rtl w:val="true"/>
        </w:rPr>
        <w:footnoteReference w:id="1320"/>
      </w:r>
      <w:r>
        <w:rPr>
          <w:rFonts w:ascii="Amiri" w:hAnsi="Amiri" w:eastAsia="Amiri" w:cs="Amiri"/>
          <w:color w:val="111111"/>
          <w:sz w:val="28"/>
          <w:sz w:val="28"/>
          <w:szCs w:val="28"/>
          <w:rtl w:val="true"/>
          <w:lang w:bidi="ar-SA"/>
        </w:rPr>
        <w:t xml:space="preserve">و رزقها،و بكم يكشف اللّه الكرب،و بكم ينزّل اللّه الغيث،و بكم يسبّح الأرض التي تحمل أبدانكم و تستقلّ </w:t>
      </w:r>
      <w:r>
        <w:rPr>
          <w:rStyle w:val="FootnoteAnchor"/>
          <w:rtl w:val="true"/>
        </w:rPr>
        <w:footnoteReference w:id="1321"/>
      </w:r>
      <w:r>
        <w:rPr>
          <w:rFonts w:ascii="Amiri" w:hAnsi="Amiri" w:eastAsia="Amiri" w:cs="Amiri"/>
          <w:color w:val="111111"/>
          <w:sz w:val="28"/>
          <w:sz w:val="28"/>
          <w:szCs w:val="28"/>
          <w:rtl w:val="true"/>
          <w:lang w:bidi="ar-SA"/>
        </w:rPr>
        <w:t>جبالها عن مراسيها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إرادة الربّ في مقادير أموره </w:t>
      </w:r>
      <w:r>
        <w:rPr>
          <w:rStyle w:val="FootnoteAnchor"/>
          <w:rtl w:val="true"/>
        </w:rPr>
        <w:footnoteReference w:id="1322"/>
      </w:r>
      <w:r>
        <w:rPr>
          <w:rFonts w:ascii="Amiri" w:hAnsi="Amiri" w:eastAsia="Amiri" w:cs="Amiri"/>
          <w:color w:val="111111"/>
          <w:sz w:val="28"/>
          <w:sz w:val="28"/>
          <w:szCs w:val="28"/>
          <w:rtl w:val="true"/>
          <w:lang w:bidi="ar-SA"/>
        </w:rPr>
        <w:t xml:space="preserve">تهبط إليكم و تصدر من بيوتكم،و الصادر عمّا فعل </w:t>
      </w:r>
      <w:r>
        <w:rPr>
          <w:rStyle w:val="FootnoteAnchor"/>
          <w:rtl w:val="true"/>
        </w:rPr>
        <w:footnoteReference w:id="1323"/>
      </w:r>
      <w:r>
        <w:rPr>
          <w:rFonts w:ascii="Amiri" w:hAnsi="Amiri" w:eastAsia="Amiri" w:cs="Amiri"/>
          <w:color w:val="111111"/>
          <w:sz w:val="28"/>
          <w:sz w:val="28"/>
          <w:szCs w:val="28"/>
          <w:rtl w:val="true"/>
          <w:lang w:bidi="ar-SA"/>
        </w:rPr>
        <w:t xml:space="preserve">من أحكام الجهاد،لعن اللّه أمّة </w:t>
      </w:r>
      <w:r>
        <w:rPr>
          <w:rStyle w:val="FootnoteAnchor"/>
          <w:rtl w:val="true"/>
        </w:rPr>
        <w:footnoteReference w:id="1324"/>
      </w:r>
      <w:r>
        <w:rPr>
          <w:rFonts w:ascii="Amiri" w:hAnsi="Amiri" w:eastAsia="Amiri" w:cs="Amiri"/>
          <w:color w:val="111111"/>
          <w:sz w:val="28"/>
          <w:sz w:val="28"/>
          <w:szCs w:val="28"/>
          <w:rtl w:val="true"/>
          <w:lang w:bidi="ar-SA"/>
        </w:rPr>
        <w:t xml:space="preserve">قتلتك و أمّة قتلتكم و أمّة خالفتكم و أمّة جحدت ولايتكم و أمّة ظاهرت عليكم و أمّة شهدت و لم تشهد </w:t>
      </w:r>
      <w:r>
        <w:rPr>
          <w:rStyle w:val="FootnoteAnchor"/>
          <w:rtl w:val="true"/>
        </w:rPr>
        <w:footnoteReference w:id="1325"/>
      </w:r>
      <w:r>
        <w:rPr>
          <w:rFonts w:ascii="Amiri" w:hAnsi="Amiri" w:eastAsia="Amiri" w:cs="Amiri"/>
          <w:color w:val="111111"/>
          <w:sz w:val="28"/>
          <w:sz w:val="28"/>
          <w:szCs w:val="28"/>
          <w:rtl w:val="true"/>
          <w:lang w:bidi="ar-SA"/>
        </w:rPr>
        <w:t xml:space="preserve">،الحمد للّه الذي جعل النار مأواهم و بئس الورد المورود و بئس ورد الواردين،الحمد للّه ربّ العالمين و صلّى اللّه عليك يا أبا عبد اللّه </w:t>
      </w:r>
      <w:r>
        <w:rPr>
          <w:rStyle w:val="FootnoteAnchor"/>
          <w:rtl w:val="true"/>
        </w:rPr>
        <w:footnoteReference w:id="1326"/>
      </w:r>
      <w:r>
        <w:rPr>
          <w:rFonts w:ascii="Amiri" w:hAnsi="Amiri" w:eastAsia="Amiri" w:cs="Amiri"/>
          <w:color w:val="111111"/>
          <w:sz w:val="28"/>
          <w:sz w:val="28"/>
          <w:szCs w:val="28"/>
          <w:rtl w:val="true"/>
          <w:lang w:bidi="ar-SA"/>
        </w:rPr>
        <w:t xml:space="preserve">أبرأ إلى اللّه ممّن خالفك و أنا إلى اللّه ممّن خالفك بريء </w:t>
      </w:r>
      <w:r>
        <w:rPr>
          <w:rStyle w:val="FootnoteAnchor"/>
          <w:rtl w:val="true"/>
        </w:rPr>
        <w:footnoteReference w:id="1327"/>
      </w:r>
      <w:r>
        <w:rPr>
          <w:rFonts w:ascii="Amiri" w:hAnsi="Amiri" w:eastAsia="Amiri" w:cs="Amiri"/>
          <w:color w:val="111111"/>
          <w:sz w:val="28"/>
          <w:sz w:val="28"/>
          <w:szCs w:val="28"/>
          <w:rtl w:val="true"/>
          <w:lang w:bidi="ar-SA"/>
        </w:rPr>
        <w:t>،ثمّ تقوم فتأتي ابنه عليّا عليه السلام و هو عند رجليه فتقول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عليك يا بن رسول اللّه،السلام عليك يا بن عليّ أمير المؤمنين،السلام عليك يا بن الحسين </w:t>
      </w:r>
      <w:r>
        <w:rPr>
          <w:rStyle w:val="FootnoteAnchor"/>
          <w:rtl w:val="true"/>
        </w:rPr>
        <w:footnoteReference w:id="1328"/>
      </w:r>
      <w:r>
        <w:rPr>
          <w:rFonts w:ascii="Amiri" w:hAnsi="Amiri" w:eastAsia="Amiri" w:cs="Amiri"/>
          <w:color w:val="111111"/>
          <w:sz w:val="28"/>
          <w:sz w:val="28"/>
          <w:szCs w:val="28"/>
          <w:rtl w:val="true"/>
          <w:lang w:bidi="ar-SA"/>
        </w:rPr>
        <w:t xml:space="preserve">،السلام عليك يا بن </w:t>
      </w:r>
    </w:p>
    <w:p>
      <w:pPr>
        <w:pStyle w:val="BookText"/>
        <w:rPr/>
      </w:pPr>
      <w:r>
        <w:rPr>
          <w:rFonts w:ascii="Amiri" w:hAnsi="Amiri" w:eastAsia="Amiri" w:cs="Amiri"/>
          <w:color w:val="111111"/>
          <w:sz w:val="28"/>
          <w:sz w:val="28"/>
          <w:szCs w:val="28"/>
          <w:rtl w:val="true"/>
          <w:lang w:bidi="ar-SA"/>
        </w:rPr>
        <w:t>خديجة الكبرى و فاطمة الزهراء،صلّى اللّه عليك،لعن اللّه من قتلك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إلى للّه منهم بريء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تقوم فتومئ بيدك إلى الشهداء و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عليكم فزتم و اللّه،فزتم و اللّه،فزتم و اللّه،فليت إنّي معكم فأفوز فوزا عظيما،ثمّ تدور فتجعل قبر أبي عبد اللّه عليه السلام بين يديك فصلّ </w:t>
      </w:r>
      <w:r>
        <w:rPr>
          <w:rStyle w:val="FootnoteAnchor"/>
          <w:rtl w:val="true"/>
        </w:rPr>
        <w:footnoteReference w:id="1329"/>
      </w:r>
      <w:r>
        <w:rPr>
          <w:rFonts w:ascii="Amiri" w:hAnsi="Amiri" w:eastAsia="Amiri" w:cs="Amiri"/>
          <w:color w:val="111111"/>
          <w:sz w:val="28"/>
          <w:sz w:val="28"/>
          <w:szCs w:val="28"/>
          <w:rtl w:val="true"/>
          <w:lang w:bidi="ar-SA"/>
        </w:rPr>
        <w:t>ستّ ركعات،و قد تمّت زيارتك و إن شئت فانصرف</w:t>
      </w:r>
      <w:r>
        <w:rPr>
          <w:rFonts w:eastAsia="Amiri" w:cs="Amiri" w:ascii="Amiri" w:hAnsi="Amiri"/>
          <w:color w:val="111111"/>
          <w:sz w:val="28"/>
          <w:szCs w:val="28"/>
          <w:rtl w:val="true"/>
          <w:lang w:bidi="ar-SA"/>
        </w:rPr>
        <w:t xml:space="preserve">» </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أردت وداعه 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وليّ اللّه،السلام عليك يا أبا عبد اللّه،أنت لي جنّة من العذاب،و هذا أوان انصرافي غير راغب عنك و لا مستبدل بك و لا مؤثر عليك غيرك،و لا زاهد في قربك،جدت بنفسي للحدثان و تركت الأهل و الأوطان، فكن لي يوم حاجتي و فقري و فاقتي يوم لا يغني عنّي والدي و لا ولدي، و لا حميمي و لا قريبي،أسأل اللّه الذي قدّر و خلق أن ينفّس بك كربي،و أسأل اللّه الذي قدّر عليّ فراق مكانك أن لا يجعله آخر العهد منّي و من رجوعي،و أسأل اللّه الذي أبكى عليك عيني أن يجعله سندا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Style w:val="FootnoteAnchor"/>
          <w:rtl w:val="true"/>
        </w:rPr>
        <w:footnoteReference w:id="1331"/>
      </w:r>
      <w:r>
        <w:rPr>
          <w:rFonts w:ascii="Amiri" w:hAnsi="Amiri" w:eastAsia="Amiri" w:cs="Amiri"/>
          <w:color w:val="111111"/>
          <w:sz w:val="28"/>
          <w:sz w:val="28"/>
          <w:szCs w:val="28"/>
          <w:rtl w:val="true"/>
          <w:lang w:bidi="ar-SA"/>
        </w:rPr>
        <w:t xml:space="preserve">و أسأل اللّه الذي بلّغني إليك من رحلي و أهلي أن يجعله ذخرا لي،و أسأل اللّه الذي أراني مكانك و هداني للتسليم عليك و لزيارة آبائك الصالحين أن يوردني حوضهم </w:t>
      </w:r>
      <w:r>
        <w:rPr>
          <w:rStyle w:val="FootnoteAnchor"/>
          <w:rtl w:val="true"/>
        </w:rPr>
        <w:footnoteReference w:id="1332"/>
      </w:r>
      <w:r>
        <w:rPr>
          <w:rFonts w:ascii="Amiri" w:hAnsi="Amiri" w:eastAsia="Amiri" w:cs="Amiri"/>
          <w:color w:val="111111"/>
          <w:sz w:val="28"/>
          <w:sz w:val="28"/>
          <w:szCs w:val="28"/>
          <w:rtl w:val="true"/>
          <w:lang w:bidi="ar-SA"/>
        </w:rPr>
        <w:t xml:space="preserve">و يرزقني مرافقتهم </w:t>
      </w:r>
      <w:r>
        <w:rPr>
          <w:rStyle w:val="FootnoteAnchor"/>
          <w:rtl w:val="true"/>
        </w:rPr>
        <w:footnoteReference w:id="1333"/>
      </w:r>
      <w:r>
        <w:rPr>
          <w:rFonts w:ascii="Amiri" w:hAnsi="Amiri" w:eastAsia="Amiri" w:cs="Amiri"/>
          <w:color w:val="111111"/>
          <w:sz w:val="28"/>
          <w:sz w:val="28"/>
          <w:szCs w:val="28"/>
          <w:rtl w:val="true"/>
          <w:lang w:bidi="ar-SA"/>
        </w:rPr>
        <w:t xml:space="preserve">في الجنان مع آبائك الصالحين،السلام عليك يا صفوة اللّه و ابن صفوته،السلام على محمّد بن عبد اللّه حبيب اللّه و صفوته و أمينه و رسوله و سيّد النبيّين،السلام على أمير المؤمنين و وصيّ رسول ربّ العالمين،و قائد الغرّ المحجّلين،السلام على الأئمّة </w:t>
      </w:r>
    </w:p>
    <w:p>
      <w:pPr>
        <w:pStyle w:val="BookText"/>
        <w:rPr/>
      </w:pPr>
      <w:r>
        <w:rPr>
          <w:rFonts w:ascii="Amiri" w:hAnsi="Amiri" w:eastAsia="Amiri" w:cs="Amiri"/>
          <w:color w:val="111111"/>
          <w:sz w:val="28"/>
          <w:sz w:val="28"/>
          <w:szCs w:val="28"/>
          <w:rtl w:val="true"/>
          <w:lang w:bidi="ar-SA"/>
        </w:rPr>
        <w:t xml:space="preserve">الراشدين،السلام على الأئمّة المهديّين،السلام على من في الحائر منكم و رحمة اللّه و بركاته،السلام على ملائكة اللّه الباقين المقيمين الذين هم بأمر ربّهم قائمون، السلام علينا و على عباد اللّه الصالحين و الحمد للّه ربّ العالمين </w:t>
      </w:r>
      <w:r>
        <w:rPr>
          <w:rStyle w:val="FootnoteAnchor"/>
          <w:rtl w:val="true"/>
        </w:rPr>
        <w:footnoteReference w:id="1334"/>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تزور العبّاس و تودّعه بالمنقول</w:t>
      </w:r>
      <w:r>
        <w:rPr>
          <w:rFonts w:eastAsia="Amiri" w:cs="Amiri" w:ascii="Amiri" w:hAnsi="Amiri"/>
          <w:color w:val="111111"/>
          <w:sz w:val="28"/>
          <w:szCs w:val="28"/>
          <w:rtl w:val="true"/>
          <w:lang w:bidi="ar-SA"/>
        </w:rPr>
        <w:t xml:space="preserve">. </w:t>
      </w:r>
      <w:bookmarkStart w:id="896" w:name="pg12681_129094"/>
    </w:p>
    <w:p>
      <w:pPr>
        <w:pStyle w:val="Heading6"/>
        <w:numPr>
          <w:ilvl w:val="5"/>
          <w:numId w:val="1"/>
        </w:numPr>
        <w:rPr/>
      </w:pPr>
      <w:bookmarkStart w:id="897" w:name="__RefHeading___Toc1375526_222507752"/>
      <w:bookmarkStart w:id="898" w:name="_Toc343"/>
      <w:bookmarkEnd w:id="896"/>
      <w:bookmarkEnd w:id="897"/>
      <w:r>
        <w:rPr>
          <w:rtl w:val="true"/>
        </w:rPr>
        <w:t>الفصل السادس</w:t>
      </w:r>
      <w:bookmarkEnd w:id="898"/>
    </w:p>
    <w:p>
      <w:pPr>
        <w:pStyle w:val="BookText"/>
        <w:rPr/>
      </w:pPr>
      <w:r>
        <w:rPr>
          <w:rFonts w:ascii="Amiri" w:hAnsi="Amiri" w:eastAsia="Amiri" w:cs="Amiri"/>
          <w:color w:val="111111"/>
          <w:sz w:val="28"/>
          <w:sz w:val="28"/>
          <w:szCs w:val="28"/>
          <w:rtl w:val="true"/>
          <w:lang w:bidi="ar-SA"/>
        </w:rPr>
        <w:t>في زيارة الأئمّة عليهم السلام بالبقيع</w:t>
      </w:r>
    </w:p>
    <w:p>
      <w:pPr>
        <w:pStyle w:val="BookText"/>
        <w:rPr/>
      </w:pPr>
      <w:r>
        <w:rPr>
          <w:rStyle w:val="FootnoteAnchor"/>
          <w:rtl w:val="true"/>
        </w:rPr>
        <w:footnoteReference w:id="13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البقيع من الأئمّة عليهم السلام غير الحسن بن عليّ عليه السلام عليّ بن الحسين زين العابدين،كنيته أبو محمّد،ولد بالمدينة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w:t>
      </w:r>
      <w:r>
        <w:rPr>
          <w:rFonts w:eastAsia="Amiri" w:cs="Amiri" w:ascii="Amiri" w:hAnsi="Amiri"/>
          <w:color w:val="111111"/>
          <w:sz w:val="28"/>
          <w:szCs w:val="28"/>
          <w:rtl w:val="true"/>
          <w:lang w:bidi="ar-SA"/>
        </w:rPr>
        <w:t xml:space="preserve">] </w:t>
      </w:r>
      <w:r>
        <w:rPr>
          <w:rStyle w:val="FootnoteAnchor"/>
          <w:rtl w:val="true"/>
        </w:rPr>
        <w:footnoteReference w:id="1336"/>
      </w:r>
      <w:r>
        <w:rPr>
          <w:rFonts w:ascii="Amiri" w:hAnsi="Amiri" w:eastAsia="Amiri" w:cs="Amiri"/>
          <w:color w:val="111111"/>
          <w:sz w:val="28"/>
          <w:sz w:val="28"/>
          <w:szCs w:val="28"/>
          <w:rtl w:val="true"/>
          <w:lang w:bidi="ar-SA"/>
        </w:rPr>
        <w:t>و ثلاثين من الهجرة،و قبض عليه السلام بالمدينة سنة خمس و تسعين،فله يومئذ سبعة و خمسون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أمّه شاه زنان </w:t>
      </w:r>
      <w:r>
        <w:rPr>
          <w:rStyle w:val="FootnoteAnchor"/>
          <w:rtl w:val="true"/>
        </w:rPr>
        <w:footnoteReference w:id="1337"/>
      </w:r>
    </w:p>
    <w:p>
      <w:pPr>
        <w:pStyle w:val="BookText"/>
        <w:rPr/>
      </w:pPr>
      <w:r>
        <w:rPr>
          <w:rFonts w:ascii="Amiri" w:hAnsi="Amiri" w:eastAsia="Amiri" w:cs="Amiri"/>
          <w:color w:val="111111"/>
          <w:sz w:val="28"/>
          <w:sz w:val="28"/>
          <w:szCs w:val="28"/>
          <w:rtl w:val="true"/>
          <w:lang w:bidi="ar-SA"/>
        </w:rPr>
        <w:t xml:space="preserve">الإرشاد للمفيد </w:t>
      </w:r>
      <w:r>
        <w:rPr>
          <w:rFonts w:eastAsia="Amiri" w:cs="Amiri" w:ascii="Amiri" w:hAnsi="Amiri"/>
          <w:color w:val="111111"/>
          <w:sz w:val="28"/>
          <w:szCs w:val="28"/>
          <w:lang w:bidi="ar-SA"/>
        </w:rPr>
        <w:t>2:138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lang w:bidi="ar-SA"/>
        </w:rPr>
        <w:t>6:77</w:t>
      </w:r>
      <w:r>
        <w:rPr>
          <w:rFonts w:ascii="Amiri" w:hAnsi="Amiri" w:eastAsia="Amiri" w:cs="Amiri"/>
          <w:color w:val="111111"/>
          <w:sz w:val="28"/>
          <w:sz w:val="28"/>
          <w:szCs w:val="28"/>
          <w:rtl w:val="true"/>
          <w:lang w:bidi="ar-SA"/>
        </w:rPr>
        <w:t xml:space="preserve">،كشف الغمّة </w:t>
      </w:r>
      <w:r>
        <w:rPr>
          <w:rFonts w:eastAsia="Amiri" w:cs="Amiri" w:ascii="Amiri" w:hAnsi="Amiri"/>
          <w:color w:val="111111"/>
          <w:sz w:val="28"/>
          <w:szCs w:val="28"/>
          <w:lang w:bidi="ar-SA"/>
        </w:rPr>
        <w:t>2:249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1:446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،الدروس الشرعيّة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،التحرير </w:t>
      </w:r>
      <w:r>
        <w:rPr>
          <w:rFonts w:eastAsia="Amiri" w:cs="Amiri" w:ascii="Amiri" w:hAnsi="Amiri"/>
          <w:color w:val="111111"/>
          <w:sz w:val="28"/>
          <w:szCs w:val="28"/>
          <w:lang w:bidi="ar-SA"/>
        </w:rPr>
        <w:t>2:123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بنت شيرويه بن كسرى و قبره بالبقيع</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محمّد بن عليّ بن الحسين باقر علم الأوّلين و الآخرين،كنيته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جعفر،ولد </w:t>
      </w:r>
      <w:bookmarkStart w:id="899" w:name="pg12681_129095"/>
    </w:p>
    <w:p>
      <w:pPr>
        <w:pStyle w:val="BookText"/>
        <w:rPr/>
      </w:pPr>
      <w:bookmarkEnd w:id="899"/>
      <w:r>
        <w:rPr>
          <w:rFonts w:ascii="Amiri" w:hAnsi="Amiri" w:eastAsia="Amiri" w:cs="Amiri"/>
          <w:color w:val="111111"/>
          <w:sz w:val="28"/>
          <w:sz w:val="28"/>
          <w:szCs w:val="28"/>
          <w:rtl w:val="true"/>
          <w:lang w:bidi="ar-SA"/>
        </w:rPr>
        <w:t>بالمدينة سنة سبع و خمسين من الهجرة،و قبض عليه السلام بالمدينة سنة أربع عشرة و مائة،و كانت سنّه يومئذ سبعا و خمسين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أمّه أمّ عبدة </w:t>
      </w:r>
      <w:r>
        <w:rPr>
          <w:rStyle w:val="FootnoteAnchor"/>
          <w:rtl w:val="true"/>
        </w:rPr>
        <w:footnoteReference w:id="1338"/>
      </w:r>
      <w:r>
        <w:rPr>
          <w:rFonts w:ascii="Amiri" w:hAnsi="Amiri" w:eastAsia="Amiri" w:cs="Amiri"/>
          <w:color w:val="111111"/>
          <w:sz w:val="28"/>
          <w:sz w:val="28"/>
          <w:szCs w:val="28"/>
          <w:rtl w:val="true"/>
          <w:lang w:bidi="ar-SA"/>
        </w:rPr>
        <w:t>بنت الحسن بن عليّ بن أبي طالب،و هو هاشميّ من هاشميّين، علويّ من علويّين،و قبره بالبقيع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جعفر بن محمّد بن عليّ بن الحسين عليه السلام الصادق،كنيته أبو عبد اللّه، ولد بالمدينة سنة ثلاث و ثمانين من الهجرة،و قبض بالمدينة في شوّال سنة ثمان و أربعين و مائة،و له يومئذ خمس و ستّون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أمّه أمّ فروة </w:t>
      </w:r>
      <w:r>
        <w:rPr>
          <w:rStyle w:val="FootnoteAnchor"/>
          <w:rtl w:val="true"/>
        </w:rPr>
        <w:footnoteReference w:id="1339"/>
      </w:r>
      <w:r>
        <w:rPr>
          <w:rFonts w:ascii="Amiri" w:hAnsi="Amiri" w:eastAsia="Amiri" w:cs="Amiri"/>
          <w:color w:val="111111"/>
          <w:sz w:val="28"/>
          <w:sz w:val="28"/>
          <w:szCs w:val="28"/>
          <w:rtl w:val="true"/>
          <w:lang w:bidi="ar-SA"/>
        </w:rPr>
        <w:t>بنت القاسم بن محمّد النجيب بن أبي بكر،و قبره بالبقيع مع أبيه و جدّه و عمّه الحسن بن عليّ عليهم السلام</w:t>
      </w:r>
      <w:r>
        <w:rPr>
          <w:rFonts w:eastAsia="Amiri" w:cs="Amiri" w:ascii="Amiri" w:hAnsi="Amiri"/>
          <w:color w:val="111111"/>
          <w:sz w:val="28"/>
          <w:szCs w:val="28"/>
          <w:rtl w:val="true"/>
          <w:lang w:bidi="ar-SA"/>
        </w:rPr>
        <w:t>.</w:t>
      </w:r>
    </w:p>
    <w:p>
      <w:pPr>
        <w:pStyle w:val="Heading6"/>
        <w:numPr>
          <w:ilvl w:val="5"/>
          <w:numId w:val="1"/>
        </w:numPr>
        <w:rPr/>
      </w:pPr>
      <w:bookmarkStart w:id="900" w:name="__RefHeading___Toc1375528_222507752"/>
      <w:bookmarkStart w:id="901" w:name="_Toc344"/>
      <w:bookmarkEnd w:id="900"/>
      <w:r>
        <w:rPr>
          <w:rtl w:val="true"/>
        </w:rPr>
        <w:t>مسألة</w:t>
      </w:r>
      <w:r>
        <w:rPr>
          <w:rtl w:val="true"/>
        </w:rPr>
        <w:t>:</w:t>
      </w:r>
      <w:r>
        <w:rPr>
          <w:rtl w:val="true"/>
        </w:rPr>
        <w:t>و في زيارتهم فضل كثير</w:t>
      </w:r>
      <w:bookmarkEnd w:id="901"/>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زارني،غفرت له ذنوبه و لم يمت فقيرا</w:t>
      </w:r>
      <w:r>
        <w:rPr>
          <w:rFonts w:eastAsia="Amiri" w:cs="Amiri" w:ascii="Amiri" w:hAnsi="Amiri"/>
          <w:color w:val="111111"/>
          <w:sz w:val="28"/>
          <w:szCs w:val="28"/>
          <w:rtl w:val="true"/>
          <w:lang w:bidi="ar-SA"/>
        </w:rPr>
        <w:t xml:space="preserve">» </w:t>
      </w:r>
      <w:r>
        <w:rPr>
          <w:rStyle w:val="FootnoteAnchor"/>
          <w:rtl w:val="true"/>
        </w:rPr>
        <w:footnoteReference w:id="1340"/>
      </w:r>
      <w:r>
        <w:rPr>
          <w:rFonts w:eastAsia="Times New Roman" w:cs="Times New Roman" w:ascii="Times New Roman" w:hAnsi="Times New Roman"/>
          <w:color w:val="111111"/>
          <w:sz w:val="28"/>
          <w:szCs w:val="28"/>
          <w:rtl w:val="true"/>
          <w:lang w:val="en-US" w:bidi="en-US"/>
        </w:rPr>
        <w:t xml:space="preserve">. </w:t>
      </w:r>
      <w:bookmarkStart w:id="902" w:name="pg12681_129096"/>
    </w:p>
    <w:p>
      <w:pPr>
        <w:pStyle w:val="BookText"/>
        <w:rPr/>
      </w:pPr>
      <w:bookmarkEnd w:id="902"/>
      <w:r>
        <w:rPr>
          <w:rFonts w:ascii="Amiri" w:hAnsi="Amiri" w:eastAsia="Amiri" w:cs="Amiri"/>
          <w:color w:val="111111"/>
          <w:sz w:val="28"/>
          <w:sz w:val="28"/>
          <w:szCs w:val="28"/>
          <w:rtl w:val="true"/>
          <w:lang w:bidi="ar-SA"/>
        </w:rPr>
        <w:t>و عن العسكريّ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زار جعفرا و أباه لم يشتك عينه </w:t>
      </w:r>
      <w:r>
        <w:rPr>
          <w:rStyle w:val="FootnoteAnchor"/>
          <w:rtl w:val="true"/>
        </w:rPr>
        <w:footnoteReference w:id="1341"/>
      </w:r>
      <w:r>
        <w:rPr>
          <w:rFonts w:ascii="Amiri" w:hAnsi="Amiri" w:eastAsia="Amiri" w:cs="Amiri"/>
          <w:color w:val="111111"/>
          <w:sz w:val="28"/>
          <w:sz w:val="28"/>
          <w:szCs w:val="28"/>
          <w:rtl w:val="true"/>
          <w:lang w:bidi="ar-SA"/>
        </w:rPr>
        <w:t>،و لم يصبه سقم و لم يمت مبتلى</w:t>
      </w:r>
      <w:r>
        <w:rPr>
          <w:rFonts w:eastAsia="Amiri" w:cs="Amiri" w:ascii="Amiri" w:hAnsi="Amiri"/>
          <w:color w:val="111111"/>
          <w:sz w:val="28"/>
          <w:szCs w:val="28"/>
          <w:rtl w:val="true"/>
          <w:lang w:bidi="ar-SA"/>
        </w:rPr>
        <w:t xml:space="preserve">» </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الحسن بن عليّ الوشّاء،قال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الرضا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إمام عهد في عنق أوليائهم و شيعتهم،و إنّ من تمام الوفاء بالعهد و حسن الأداء زيارة قبورهم،فمن زارهم رغبة في زيارتهم و تصديقا لما رغّبوا فيه،كان أئمّتهم شفعاءهم يوم القيامة</w:t>
      </w:r>
      <w:r>
        <w:rPr>
          <w:rFonts w:eastAsia="Amiri" w:cs="Amiri" w:ascii="Amiri" w:hAnsi="Amiri"/>
          <w:color w:val="111111"/>
          <w:sz w:val="28"/>
          <w:szCs w:val="28"/>
          <w:rtl w:val="true"/>
          <w:lang w:bidi="ar-SA"/>
        </w:rPr>
        <w:t xml:space="preserve">» </w:t>
      </w:r>
      <w:r>
        <w:rPr>
          <w:rStyle w:val="FootnoteAnchor"/>
          <w:rtl w:val="true"/>
        </w:rPr>
        <w:footnoteReference w:id="134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03" w:name="__RefHeading___Toc1375530_222507752"/>
      <w:bookmarkStart w:id="904" w:name="_Toc345"/>
      <w:bookmarkEnd w:id="903"/>
      <w:r>
        <w:rPr>
          <w:rtl w:val="true"/>
        </w:rPr>
        <w:t>مسألة</w:t>
      </w:r>
      <w:r>
        <w:rPr>
          <w:rtl w:val="true"/>
        </w:rPr>
        <w:t>:</w:t>
      </w:r>
      <w:r>
        <w:rPr>
          <w:rtl w:val="true"/>
        </w:rPr>
        <w:t>إذا أتيت القبر الذي بالبقيع فاجعله بين يديك ثمّ تقول و أنت على</w:t>
      </w:r>
      <w:bookmarkEnd w:id="904"/>
    </w:p>
    <w:p>
      <w:pPr>
        <w:pStyle w:val="BookText"/>
        <w:rPr/>
      </w:pPr>
      <w:r>
        <w:rPr>
          <w:rFonts w:ascii="IRNazanin" w:hAnsi="IRNazanin" w:eastAsia="IRNazanin"/>
          <w:color w:val="111111"/>
          <w:sz w:val="28"/>
          <w:sz w:val="28"/>
          <w:szCs w:val="28"/>
          <w:rtl w:val="true"/>
          <w:lang w:bidi="fa-IR"/>
        </w:rPr>
        <w:t>غسل</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عليكم أئمّة الهدى،السلام عليكم أهل التقوى،السلام عليكم الحجّة على أهل الدنيا،السلام عليكم القوّام في البريّة بالقسط،السلام عليكم أهل الصفوة، السلام عليكم أهل النجوى،أشهد أنّكم قد بلّغتم و نصحتم و صبرتم في ذات اللّه و كذّبتم و أسيء إليكم فغفرتم،و أشهد أنّكم الأئمّة الراشدون المهديّون،و أنّ طاعتكم مفروضة،و أنّ قولكم الصدق،و أنّكم دعوتم فلم تجابوا و أمرتم فلم تطاعوا،و أنّكم دعائم الدين و أركان الأرض،و لم تزالوا بعين اللّه ينسخكم في أصلاب كلّ مطهّر،و ينقلكم من أرحام المطهّرات،لم تدنّسكم الجاهليّة الجهلاء و لم تشرك فيكم فتن الأهواء،طبتم و طاب منبتكم </w:t>
      </w:r>
      <w:r>
        <w:rPr>
          <w:rStyle w:val="FootnoteAnchor"/>
          <w:rtl w:val="true"/>
        </w:rPr>
        <w:footnoteReference w:id="1344"/>
      </w:r>
      <w:r>
        <w:rPr>
          <w:rFonts w:ascii="Amiri" w:hAnsi="Amiri" w:eastAsia="Amiri" w:cs="Amiri"/>
          <w:color w:val="111111"/>
          <w:sz w:val="28"/>
          <w:sz w:val="28"/>
          <w:szCs w:val="28"/>
          <w:rtl w:val="true"/>
          <w:lang w:bidi="ar-SA"/>
        </w:rPr>
        <w:t xml:space="preserve">،منّ بكم علينا ديّان الدين فجعلكم فِي بُيُوتٍ أَذِنَ اللّهُ أَنْ تُرْفَعَ وَ يُذْكَرَ فِيهَا اسْمُهُ و جعل صلواتنا عليكم رحمة لنا و كفّارة لذنوبنا،إذ اختاركم لنا و طيّب خلقنا بما منّ به علينا من ولايتكم،و كنّا </w:t>
      </w:r>
    </w:p>
    <w:p>
      <w:pPr>
        <w:pStyle w:val="BookText"/>
        <w:rPr/>
      </w:pPr>
      <w:r>
        <w:rPr>
          <w:rFonts w:ascii="IRNazanin" w:hAnsi="IRNazanin" w:eastAsia="IRNazanin"/>
          <w:color w:val="111111"/>
          <w:sz w:val="28"/>
          <w:sz w:val="28"/>
          <w:szCs w:val="28"/>
          <w:rtl w:val="true"/>
          <w:lang w:bidi="fa-IR"/>
        </w:rPr>
        <w:t xml:space="preserve">عنده </w:t>
      </w:r>
      <w:r>
        <w:rPr>
          <w:rStyle w:val="FootnoteAnchor"/>
          <w:rtl w:val="true"/>
        </w:rPr>
        <w:footnoteReference w:id="1345"/>
      </w:r>
      <w:r>
        <w:rPr>
          <w:rFonts w:ascii="Amiri" w:hAnsi="Amiri" w:eastAsia="Amiri" w:cs="Amiri"/>
          <w:color w:val="111111"/>
          <w:sz w:val="28"/>
          <w:sz w:val="28"/>
          <w:szCs w:val="28"/>
          <w:rtl w:val="true"/>
          <w:lang w:bidi="ar-SA"/>
        </w:rPr>
        <w:t xml:space="preserve">متسمّين بعلمكم،مقرّين بفضلكم،معترفين بتصديقنا إيّاكم،هذا 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1346"/>
      </w:r>
      <w:r>
        <w:rPr>
          <w:rFonts w:ascii="Amiri" w:hAnsi="Amiri" w:eastAsia="Amiri" w:cs="Amiri"/>
          <w:color w:val="111111"/>
          <w:sz w:val="28"/>
          <w:sz w:val="28"/>
          <w:szCs w:val="28"/>
          <w:rtl w:val="true"/>
          <w:lang w:bidi="ar-SA"/>
        </w:rPr>
        <w:t>أسرف و أخطأ و استكان و أقرّ بما جنى و رجا بمقامه الخلاص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أن يستنقذه بكم مستنقذ الهلكى من الردى،فكونوا لي شفعاء فقد وفدت إليكم إذ رغب عنكم أهل الدنيا و اتّخذوا آيات اللّه هزوا و استكبروا عنها،يا من هو ذاكر لا يسهو و دائم لا يلهو،و يحيط بكلّ شيء،لك المنّ بما وفّقتني و عرّفتني بما ثبّتني عليه؛إذ صدّ عنه عبادك و جحدوا معرفتهم و استخفّوا بحقّهم و مالوا إلى سواهم،و كانت المنّة لك و منك عليّ مع أقوام خصصتهم بما خصصتني به،فلك الحمد إذ كنت عندك في مقامي مذكورا مكتوبا،و لا تحرمني ما رجوت و لا تخيّبني فيما دعوت،و ادع لنفسك بما أحببت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تصلّي ثمان ركعات إن شاء اللّه</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أردت وداعهم فقف على قبورهم عليهم السلام و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عليكم أئمّة الهدى و رحمة اللّه و بركاته،أستودعكم اللّه و أقرأ عليكم السلام،آمنّا باللّه و بالرسول و بما جئتم به و دللتم عليه،اللهمّ فاكتبنا مع الشاهدين،ثمّ ادع كثيرا و اسأله أن لا يجعله آخر العهد من زيارتهم </w:t>
      </w:r>
      <w:r>
        <w:rPr>
          <w:rStyle w:val="FootnoteAnchor"/>
          <w:rtl w:val="true"/>
        </w:rPr>
        <w:footnoteReference w:id="1347"/>
      </w:r>
      <w:r>
        <w:rPr>
          <w:rFonts w:eastAsia="Times New Roman" w:cs="Times New Roman" w:ascii="Times New Roman" w:hAnsi="Times New Roman"/>
          <w:color w:val="111111"/>
          <w:sz w:val="28"/>
          <w:szCs w:val="28"/>
          <w:rtl w:val="true"/>
          <w:lang w:val="en-US" w:bidi="en-US"/>
        </w:rPr>
        <w:t xml:space="preserve">. </w:t>
      </w:r>
      <w:bookmarkStart w:id="905" w:name="pg12681_129098"/>
    </w:p>
    <w:p>
      <w:pPr>
        <w:pStyle w:val="Heading6"/>
        <w:numPr>
          <w:ilvl w:val="5"/>
          <w:numId w:val="1"/>
        </w:numPr>
        <w:rPr/>
      </w:pPr>
      <w:bookmarkStart w:id="906" w:name="__RefHeading___Toc1375532_222507752"/>
      <w:bookmarkStart w:id="907" w:name="_Toc346"/>
      <w:bookmarkEnd w:id="905"/>
      <w:bookmarkEnd w:id="906"/>
      <w:r>
        <w:rPr>
          <w:rtl w:val="true"/>
        </w:rPr>
        <w:t>الفصل السابع</w:t>
      </w:r>
      <w:bookmarkEnd w:id="907"/>
    </w:p>
    <w:p>
      <w:pPr>
        <w:pStyle w:val="BookText"/>
        <w:rPr/>
      </w:pPr>
      <w:r>
        <w:rPr>
          <w:rFonts w:ascii="Amiri" w:hAnsi="Amiri" w:eastAsia="Amiri" w:cs="Amiri"/>
          <w:color w:val="111111"/>
          <w:sz w:val="28"/>
          <w:sz w:val="28"/>
          <w:szCs w:val="28"/>
          <w:rtl w:val="true"/>
          <w:lang w:bidi="ar-SA"/>
        </w:rPr>
        <w:t>في زيارة الكاظم عليه السلام و مولده و موضع قبره</w:t>
      </w:r>
    </w:p>
    <w:p>
      <w:pPr>
        <w:pStyle w:val="BookText"/>
        <w:rPr/>
      </w:pPr>
      <w:r>
        <w:rPr>
          <w:rFonts w:ascii="Amiri" w:hAnsi="Amiri" w:eastAsia="Amiri" w:cs="Amiri"/>
          <w:color w:val="111111"/>
          <w:sz w:val="28"/>
          <w:sz w:val="28"/>
          <w:szCs w:val="28"/>
          <w:rtl w:val="true"/>
          <w:lang w:bidi="ar-SA"/>
        </w:rPr>
        <w:t>هو موسى بن جعفر بن محمّد بن عليّ بن الحسين عليهم السلام الإمام الكاظم العبد الصالح،كنيته أبو الحسن و يكنّى أبا إبراهيم و 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Style w:val="FootnoteAnchor"/>
          <w:rtl w:val="true"/>
        </w:rPr>
        <w:footnoteReference w:id="1348"/>
      </w:r>
      <w:r>
        <w:rPr>
          <w:rFonts w:ascii="Amiri" w:hAnsi="Amiri" w:eastAsia="Amiri" w:cs="Amiri"/>
          <w:color w:val="111111"/>
          <w:sz w:val="28"/>
          <w:sz w:val="28"/>
          <w:szCs w:val="28"/>
          <w:rtl w:val="true"/>
          <w:lang w:bidi="ar-SA"/>
        </w:rPr>
        <w:t xml:space="preserve">أبا عليّ،ولد بالأبواء سنة ثمان و عشرين و مائة من الهجرة،و قبض قتيلا بالسمّ ببغداد في حبس السنديّ بن شاهك </w:t>
      </w:r>
      <w:r>
        <w:rPr>
          <w:rStyle w:val="FootnoteAnchor"/>
          <w:rtl w:val="true"/>
        </w:rPr>
        <w:footnoteReference w:id="1349"/>
      </w:r>
    </w:p>
    <w:p>
      <w:pPr>
        <w:pStyle w:val="BookText"/>
        <w:rPr/>
      </w:pPr>
      <w:r>
        <w:rPr>
          <w:rFonts w:ascii="Amiri" w:hAnsi="Amiri" w:eastAsia="Amiri" w:cs="Amiri"/>
          <w:color w:val="111111"/>
          <w:sz w:val="28"/>
          <w:sz w:val="28"/>
          <w:szCs w:val="28"/>
          <w:rtl w:val="true"/>
          <w:lang w:bidi="ar-SA"/>
        </w:rPr>
        <w:t xml:space="preserve">تنقيح المقال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8:318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لستّ بقين من رجب سنة ثلاث و ثمانين و مائة من الهجرة، و كان سنّه يومئذ خمسا و خمسين سنة،و أمّه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ولد يقال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حميدة البربريّة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1:477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عيون أخبار الرضا عليه السلام </w:t>
      </w:r>
      <w:r>
        <w:rPr>
          <w:rFonts w:eastAsia="Amiri" w:cs="Amiri" w:ascii="Amiri" w:hAnsi="Amiri"/>
          <w:color w:val="111111"/>
          <w:sz w:val="28"/>
          <w:szCs w:val="28"/>
          <w:lang w:bidi="ar-SA"/>
        </w:rPr>
        <w:t>2:24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lang w:bidi="ar-SA"/>
        </w:rPr>
        <w:t>4:56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تنقيح المقال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فصل النساء</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bookmarkStart w:id="908" w:name="pg12681_129099"/>
    </w:p>
    <w:p>
      <w:pPr>
        <w:pStyle w:val="BookText"/>
        <w:rPr/>
      </w:pPr>
      <w:bookmarkEnd w:id="908"/>
      <w:r>
        <w:rPr>
          <w:rFonts w:ascii="Amiri" w:hAnsi="Amiri" w:eastAsia="Amiri" w:cs="Amiri"/>
          <w:color w:val="111111"/>
          <w:sz w:val="28"/>
          <w:sz w:val="28"/>
          <w:szCs w:val="28"/>
          <w:rtl w:val="true"/>
          <w:lang w:bidi="ar-SA"/>
        </w:rPr>
        <w:t>و قبره ببغداد من مدينة السلام في المقبرة المعروفة بمقابر قريش</w:t>
      </w:r>
      <w:r>
        <w:rPr>
          <w:rFonts w:eastAsia="Amiri" w:cs="Amiri" w:ascii="Amiri" w:hAnsi="Amiri"/>
          <w:color w:val="111111"/>
          <w:sz w:val="28"/>
          <w:szCs w:val="28"/>
          <w:rtl w:val="true"/>
          <w:lang w:bidi="ar-SA"/>
        </w:rPr>
        <w:t>.</w:t>
      </w:r>
    </w:p>
    <w:p>
      <w:pPr>
        <w:pStyle w:val="Heading6"/>
        <w:numPr>
          <w:ilvl w:val="5"/>
          <w:numId w:val="1"/>
        </w:numPr>
        <w:rPr/>
      </w:pPr>
      <w:bookmarkStart w:id="909" w:name="__RefHeading___Toc1375534_222507752"/>
      <w:bookmarkStart w:id="910" w:name="_Toc347"/>
      <w:bookmarkEnd w:id="909"/>
      <w:r>
        <w:rPr>
          <w:rtl w:val="true"/>
        </w:rPr>
        <w:t>مسألة</w:t>
      </w:r>
      <w:r>
        <w:rPr>
          <w:rtl w:val="true"/>
        </w:rPr>
        <w:t>:</w:t>
      </w:r>
      <w:r>
        <w:rPr>
          <w:rtl w:val="true"/>
        </w:rPr>
        <w:t>و في زيارته فضل كثير</w:t>
      </w:r>
      <w:bookmarkEnd w:id="910"/>
    </w:p>
    <w:p>
      <w:pPr>
        <w:pStyle w:val="BookText"/>
        <w:rPr/>
      </w:pPr>
      <w:r>
        <w:rPr>
          <w:rFonts w:ascii="Amiri" w:hAnsi="Amiri" w:eastAsia="Amiri" w:cs="Amiri"/>
          <w:color w:val="111111"/>
          <w:sz w:val="28"/>
          <w:sz w:val="28"/>
          <w:szCs w:val="28"/>
          <w:rtl w:val="true"/>
          <w:lang w:bidi="ar-SA"/>
        </w:rPr>
        <w:t>،روى الشيخ عن الحسن بن عليّ الوشّاء عن الرضا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زيارة قبر أبي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هي</w:t>
      </w:r>
      <w:r>
        <w:rPr>
          <w:rFonts w:eastAsia="Amiri" w:cs="Amiri" w:ascii="Amiri" w:hAnsi="Amiri"/>
          <w:color w:val="111111"/>
          <w:sz w:val="28"/>
          <w:szCs w:val="28"/>
          <w:rtl w:val="true"/>
          <w:lang w:bidi="ar-SA"/>
        </w:rPr>
        <w:t xml:space="preserve">] </w:t>
      </w:r>
      <w:r>
        <w:rPr>
          <w:rStyle w:val="FootnoteAnchor"/>
          <w:rtl w:val="true"/>
        </w:rPr>
        <w:footnoteReference w:id="1350"/>
      </w:r>
      <w:r>
        <w:rPr>
          <w:rFonts w:ascii="Amiri" w:hAnsi="Amiri" w:eastAsia="Amiri" w:cs="Amiri"/>
          <w:color w:val="111111"/>
          <w:sz w:val="28"/>
          <w:sz w:val="28"/>
          <w:szCs w:val="28"/>
          <w:rtl w:val="true"/>
          <w:lang w:bidi="ar-SA"/>
        </w:rPr>
        <w:t>مثل زيارة قبر الحسين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الحسين بن محمّد القمّيّ </w:t>
      </w:r>
      <w:r>
        <w:rPr>
          <w:rStyle w:val="FootnoteAnchor"/>
          <w:rtl w:val="true"/>
        </w:rPr>
        <w:footnoteReference w:id="1352"/>
      </w:r>
    </w:p>
    <w:p>
      <w:pPr>
        <w:pStyle w:val="BookText"/>
        <w:rPr/>
      </w:pPr>
      <w:r>
        <w:rPr>
          <w:rFonts w:ascii="Amiri" w:hAnsi="Amiri" w:eastAsia="Amiri" w:cs="Amiri"/>
          <w:color w:val="111111"/>
          <w:sz w:val="28"/>
          <w:sz w:val="28"/>
          <w:szCs w:val="28"/>
          <w:rtl w:val="true"/>
          <w:lang w:bidi="ar-SA"/>
        </w:rPr>
        <w:t>رجال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6:84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 قبر أبي ببغداد كمن زار قبر رسول اللّه صلّى اللّه عليه و آله و قبر أمير المؤمنين عليه السلام، إلاّ أنّ لرسول اللّه صلّى اللّه عليه و آله و سلّم و لأمير المؤمنين عليه السلام فضلهما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الأخبار في ذلك كثيرة </w:t>
      </w:r>
      <w:r>
        <w:rPr>
          <w:rStyle w:val="FootnoteAnchor"/>
          <w:rtl w:val="true"/>
        </w:rPr>
        <w:footnoteReference w:id="135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11" w:name="__RefHeading___Toc1375536_222507752"/>
      <w:bookmarkStart w:id="912" w:name="_Toc348"/>
      <w:bookmarkEnd w:id="911"/>
      <w:r>
        <w:rPr>
          <w:rtl w:val="true"/>
        </w:rPr>
        <w:t>مسألة</w:t>
      </w:r>
      <w:r>
        <w:rPr>
          <w:rtl w:val="true"/>
        </w:rPr>
        <w:t>:</w:t>
      </w:r>
      <w:r>
        <w:rPr>
          <w:rtl w:val="true"/>
        </w:rPr>
        <w:t xml:space="preserve">و إذا أردت زيارته فقل </w:t>
      </w:r>
      <w:r>
        <w:rPr>
          <w:rtl w:val="true"/>
        </w:rPr>
        <w:t>:</w:t>
      </w:r>
      <w:r>
        <w:rPr>
          <w:rtl w:val="true"/>
        </w:rPr>
        <w:t>ما رواه الشيخ عن محمّد بن عيسى</w:t>
      </w:r>
      <w:bookmarkEnd w:id="912"/>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3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 ذكره،عن أبي الحسن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 ببغداد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وليّ اللّه، السلام عليك يا حجّة اللّه،السلام عليك يا نور اللّه في ظلمات الأرض،السلام عليك يا من بدا للّه في شأنه،أتيتك عارفا بحقّك،معاديا لأعدائك،فاشفع لي عند ربّك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ادع اللّه و اسأل حاجتك،و تسلّم بهذا على أبي جعفر محمّد عليه السلام</w:t>
      </w:r>
      <w:r>
        <w:rPr>
          <w:rFonts w:eastAsia="Amiri" w:cs="Amiri" w:ascii="Amiri" w:hAnsi="Amiri"/>
          <w:color w:val="111111"/>
          <w:sz w:val="28"/>
          <w:szCs w:val="28"/>
          <w:rtl w:val="true"/>
          <w:lang w:bidi="ar-SA"/>
        </w:rPr>
        <w:t xml:space="preserve">» </w:t>
      </w:r>
      <w:r>
        <w:rPr>
          <w:rStyle w:val="FootnoteAnchor"/>
          <w:rtl w:val="true"/>
        </w:rPr>
        <w:footnoteReference w:id="1355"/>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أردت وداعه فقف على القبر و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عليك يا مولاي يا أبا الحسن و رحمة اللّه و بركاته،أستودعك اللّه و أقرأ عليك السلام،آمنّا باللّه و بالرسول و بما جئت به و دللت عليه،اللهمّ فاكتبنا مع الشاهدين </w:t>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 xml:space="preserve">. </w:t>
      </w:r>
      <w:bookmarkStart w:id="913" w:name="pg12681_129101"/>
    </w:p>
    <w:p>
      <w:pPr>
        <w:pStyle w:val="Heading6"/>
        <w:numPr>
          <w:ilvl w:val="5"/>
          <w:numId w:val="1"/>
        </w:numPr>
        <w:rPr/>
      </w:pPr>
      <w:bookmarkStart w:id="914" w:name="__RefHeading___Toc1375538_222507752"/>
      <w:bookmarkStart w:id="915" w:name="_Toc349"/>
      <w:bookmarkEnd w:id="913"/>
      <w:bookmarkEnd w:id="914"/>
      <w:r>
        <w:rPr>
          <w:rtl w:val="true"/>
        </w:rPr>
        <w:t>الفصل الثامن</w:t>
      </w:r>
      <w:bookmarkEnd w:id="915"/>
    </w:p>
    <w:p>
      <w:pPr>
        <w:pStyle w:val="BookText"/>
        <w:rPr/>
      </w:pPr>
      <w:r>
        <w:rPr>
          <w:rFonts w:ascii="Amiri" w:hAnsi="Amiri" w:eastAsia="Amiri" w:cs="Amiri"/>
          <w:color w:val="111111"/>
          <w:sz w:val="28"/>
          <w:sz w:val="28"/>
          <w:szCs w:val="28"/>
          <w:rtl w:val="true"/>
          <w:lang w:bidi="ar-SA"/>
        </w:rPr>
        <w:t>في زيارة عليّ بن موسى الرضا عليه السلام و مولده و موضع قبره</w:t>
      </w:r>
    </w:p>
    <w:p>
      <w:pPr>
        <w:pStyle w:val="BookText"/>
        <w:rPr/>
      </w:pPr>
      <w:r>
        <w:rPr>
          <w:rFonts w:ascii="Amiri" w:hAnsi="Amiri" w:eastAsia="Amiri" w:cs="Amiri"/>
          <w:color w:val="111111"/>
          <w:sz w:val="28"/>
          <w:sz w:val="28"/>
          <w:szCs w:val="28"/>
          <w:rtl w:val="true"/>
          <w:lang w:bidi="ar-SA"/>
        </w:rPr>
        <w:t>هو عليّ بن موسى بن جعفر عليهم السلام الإمام الرضا وليّ المؤمنين،كنيته أبو القاسم و يكنّى أبا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بالمدينة سنة ثمان و أربعين و مائة من الهجرة،و قبض عليه السلام بطوس من أرض </w:t>
      </w:r>
      <w:r>
        <w:rPr>
          <w:rStyle w:val="FootnoteAnchor"/>
          <w:rtl w:val="true"/>
        </w:rPr>
        <w:footnoteReference w:id="1357"/>
      </w:r>
      <w:r>
        <w:rPr>
          <w:rFonts w:ascii="Amiri" w:hAnsi="Amiri" w:eastAsia="Amiri" w:cs="Amiri"/>
          <w:color w:val="111111"/>
          <w:sz w:val="28"/>
          <w:sz w:val="28"/>
          <w:szCs w:val="28"/>
          <w:rtl w:val="true"/>
          <w:lang w:bidi="ar-SA"/>
        </w:rPr>
        <w:t>خراسان في سنة ثلاث و مائتين،و هو يومئذ ابن خمس و خمسين سنة،و أمّه أمّ ولد يقال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البنين </w:t>
      </w:r>
      <w:r>
        <w:rPr>
          <w:rStyle w:val="FootnoteAnchor"/>
          <w:rtl w:val="true"/>
        </w:rPr>
        <w:footnoteReference w:id="1358"/>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1:486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الغمّة </w:t>
      </w:r>
      <w:r>
        <w:rPr>
          <w:rFonts w:eastAsia="Amiri" w:cs="Amiri" w:ascii="Amiri" w:hAnsi="Amiri"/>
          <w:color w:val="111111"/>
          <w:sz w:val="28"/>
          <w:szCs w:val="28"/>
          <w:lang w:bidi="ar-SA"/>
        </w:rPr>
        <w:t>3:105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قبره بطوس في سناباد في الموضع المعروف بالمشهد من أرض حميد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16" w:name="__RefHeading___Toc1375540_222507752"/>
      <w:bookmarkStart w:id="917" w:name="_Toc350"/>
      <w:bookmarkEnd w:id="916"/>
      <w:r>
        <w:rPr>
          <w:rtl w:val="true"/>
        </w:rPr>
        <w:t>مسألة</w:t>
      </w:r>
      <w:r>
        <w:rPr>
          <w:rtl w:val="true"/>
        </w:rPr>
        <w:t>:</w:t>
      </w:r>
      <w:r>
        <w:rPr>
          <w:rtl w:val="true"/>
        </w:rPr>
        <w:t>و في زيارته فضل كثير</w:t>
      </w:r>
      <w:bookmarkEnd w:id="917"/>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w:t>
      </w:r>
    </w:p>
    <w:p>
      <w:pPr>
        <w:pStyle w:val="BookText"/>
        <w:rPr/>
      </w:pPr>
      <w:r>
        <w:rPr>
          <w:rFonts w:ascii="Amiri" w:hAnsi="Amiri" w:eastAsia="Amiri" w:cs="Amiri"/>
          <w:color w:val="111111"/>
          <w:sz w:val="28"/>
          <w:sz w:val="28"/>
          <w:szCs w:val="28"/>
          <w:rtl w:val="true"/>
          <w:lang w:bidi="ar-SA"/>
        </w:rPr>
        <w:t>عليّ بن مهزيار،قال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زيارة الرضا عليه السلام أفضل أم زيارة أبي عبد اللّه الحسين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زيارة أبي أفضل و ذلك أنّ أبا عبد اللّه عليه السلام يزوره كلّ الناس،و أبي لا يزوره إلاّ الخواصّ من الشيعة</w:t>
      </w:r>
      <w:r>
        <w:rPr>
          <w:rFonts w:eastAsia="Amiri" w:cs="Amiri" w:ascii="Amiri" w:hAnsi="Amiri"/>
          <w:color w:val="111111"/>
          <w:sz w:val="28"/>
          <w:szCs w:val="28"/>
          <w:rtl w:val="true"/>
          <w:lang w:bidi="ar-SA"/>
        </w:rPr>
        <w:t xml:space="preserve">» </w:t>
      </w:r>
      <w:r>
        <w:rPr>
          <w:rStyle w:val="FootnoteAnchor"/>
          <w:rtl w:val="true"/>
        </w:rPr>
        <w:footnoteReference w:id="1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يحيى بن سليمان المازنيّ </w:t>
      </w:r>
      <w:r>
        <w:rPr>
          <w:rStyle w:val="FootnoteAnchor"/>
          <w:rtl w:val="true"/>
        </w:rPr>
        <w:footnoteReference w:id="1360"/>
      </w:r>
    </w:p>
    <w:p>
      <w:pPr>
        <w:pStyle w:val="BookText"/>
        <w:rPr/>
      </w:pP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2:330</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21:61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الحسن موسى عليه السلام،قال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 قبر ولدي عليّا،كان عند اللّه كسبعين حجّة مبرورة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سبعين 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نعم،و سبعين ألف 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سبعين ألف 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حجّة لا تقبل،من زاره و بات عنده 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Style w:val="FootnoteAnchor"/>
          <w:rtl w:val="true"/>
        </w:rPr>
        <w:footnoteReference w:id="1361"/>
      </w:r>
      <w:r>
        <w:rPr>
          <w:rFonts w:ascii="Amiri" w:hAnsi="Amiri" w:eastAsia="Amiri" w:cs="Amiri"/>
          <w:color w:val="111111"/>
          <w:sz w:val="28"/>
          <w:sz w:val="28"/>
          <w:szCs w:val="28"/>
          <w:rtl w:val="true"/>
          <w:lang w:bidi="ar-SA"/>
        </w:rPr>
        <w:t>كمن زار اللّه في عرشه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كمن زار اللّه في عرشه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نعم،إذا كان يوم القيامة كان على عرش اللّه أربعة من الأوّلين و أربعة من الآخرين،فأمّا الأربعة الذين هم من الأوّلين فنوح و إبراهيم و موسى و عيسى عليهم السلام،و أمّا الآخرون فمحمّد و عليّ و الحسن و الحسين عليهم السلام،ثمّ يمدّ القمطار </w:t>
      </w:r>
      <w:r>
        <w:rPr>
          <w:rStyle w:val="FootnoteAnchor"/>
          <w:rtl w:val="true"/>
        </w:rPr>
        <w:footnoteReference w:id="1362"/>
      </w:r>
      <w:r>
        <w:rPr>
          <w:rFonts w:ascii="Amiri" w:hAnsi="Amiri" w:eastAsia="Amiri" w:cs="Amiri"/>
          <w:color w:val="111111"/>
          <w:sz w:val="28"/>
          <w:sz w:val="28"/>
          <w:szCs w:val="28"/>
          <w:rtl w:val="true"/>
          <w:lang w:bidi="ar-SA"/>
        </w:rPr>
        <w:t>فيقعد معنا من زار قبور الأئمّة إلاّ أنّ أعلاهم درجة و أقربهم حبوة زوّار قبر ولدي عليّ</w:t>
      </w:r>
      <w:r>
        <w:rPr>
          <w:rFonts w:eastAsia="Amiri" w:cs="Amiri" w:ascii="Amiri" w:hAnsi="Amiri"/>
          <w:color w:val="111111"/>
          <w:sz w:val="28"/>
          <w:szCs w:val="28"/>
          <w:rtl w:val="true"/>
          <w:lang w:bidi="ar-SA"/>
        </w:rPr>
        <w:t xml:space="preserve">» </w:t>
      </w:r>
      <w:r>
        <w:rPr>
          <w:rStyle w:val="FootnoteAnchor"/>
          <w:rtl w:val="true"/>
        </w:rPr>
        <w:footnoteReference w:id="1363"/>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أحمد بن أبي نصر،قال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قرأت في كتاب أبي الحسن عليه السلام بخطّه</w:t>
      </w:r>
      <w:r>
        <w:rPr>
          <w:rFonts w:eastAsia="Amiri" w:cs="Amiri" w:ascii="Amiri" w:hAnsi="Amiri"/>
          <w:color w:val="111111"/>
          <w:sz w:val="28"/>
          <w:szCs w:val="28"/>
          <w:rtl w:val="true"/>
          <w:lang w:bidi="ar-SA"/>
        </w:rPr>
        <w:t xml:space="preserve">: </w:t>
      </w:r>
      <w:bookmarkStart w:id="918" w:name="pg12681_129103"/>
    </w:p>
    <w:p>
      <w:pPr>
        <w:pStyle w:val="BookText"/>
        <w:rPr/>
      </w:pPr>
      <w:bookmarkEnd w:id="91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أبلغ شيعتي أنّ زيارتي تعدل عند اللّه ألف حجّة و ألف عمرة متقبّلة كلّها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Style w:val="FootnoteAnchor"/>
          <w:rtl w:val="true"/>
        </w:rPr>
        <w:footnoteReference w:id="1364"/>
      </w:r>
      <w:r>
        <w:rPr>
          <w:rFonts w:ascii="Amiri" w:hAnsi="Amiri" w:eastAsia="Amiri" w:cs="Amiri"/>
          <w:color w:val="111111"/>
          <w:sz w:val="28"/>
          <w:sz w:val="28"/>
          <w:szCs w:val="28"/>
          <w:rtl w:val="true"/>
          <w:lang w:bidi="ar-SA"/>
        </w:rPr>
        <w:t>لأبي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 حجّة؟قال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 و اللّه 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Style w:val="FootnoteAnchor"/>
          <w:rtl w:val="true"/>
        </w:rPr>
        <w:footnoteReference w:id="1365"/>
      </w:r>
      <w:r>
        <w:rPr>
          <w:rFonts w:ascii="Amiri" w:hAnsi="Amiri" w:eastAsia="Amiri" w:cs="Amiri"/>
          <w:color w:val="111111"/>
          <w:sz w:val="28"/>
          <w:sz w:val="28"/>
          <w:szCs w:val="28"/>
          <w:rtl w:val="true"/>
          <w:lang w:bidi="ar-SA"/>
        </w:rPr>
        <w:t>حجّة لمن يزوره عارفا بحقّه</w:t>
      </w:r>
      <w:r>
        <w:rPr>
          <w:rFonts w:eastAsia="Amiri" w:cs="Amiri" w:ascii="Amiri" w:hAnsi="Amiri"/>
          <w:color w:val="111111"/>
          <w:sz w:val="28"/>
          <w:szCs w:val="28"/>
          <w:rtl w:val="true"/>
          <w:lang w:bidi="ar-SA"/>
        </w:rPr>
        <w:t xml:space="preserve">» </w:t>
      </w:r>
      <w:r>
        <w:rPr>
          <w:rStyle w:val="FootnoteAnchor"/>
          <w:rtl w:val="true"/>
        </w:rPr>
        <w:footnoteReference w:id="1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إبراهيم بن إسحاق النهاونديّ </w:t>
      </w:r>
      <w:r>
        <w:rPr>
          <w:rStyle w:val="FootnoteAnchor"/>
          <w:rtl w:val="true"/>
        </w:rPr>
        <w:footnoteReference w:id="1367"/>
      </w:r>
    </w:p>
    <w:p>
      <w:pPr>
        <w:pStyle w:val="BookText"/>
        <w:rPr/>
      </w:pP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r>
        <w:rPr>
          <w:rFonts w:ascii="Amiri" w:hAnsi="Amiri" w:eastAsia="Amiri" w:cs="Amiri"/>
          <w:color w:val="111111"/>
          <w:sz w:val="28"/>
          <w:sz w:val="28"/>
          <w:szCs w:val="28"/>
          <w:rtl w:val="true"/>
          <w:lang w:bidi="ar-SA"/>
        </w:rPr>
        <w:t>،رجال العلاّمة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تنقيح المقال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زارني على بعد داري و مزاري أتيته يوم القيامة في ثلاثة مواطن حتّى أخلّصه من أهوالها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تطايرت الكتب يمينا و شمالا،و عند الصراط،و عند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الأخبار في ذلك كثيرة </w:t>
      </w:r>
      <w:r>
        <w:rPr>
          <w:rStyle w:val="FootnoteAnchor"/>
          <w:rtl w:val="true"/>
        </w:rPr>
        <w:footnoteReference w:id="136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19" w:name="__RefHeading___Toc1375542_222507752"/>
      <w:bookmarkStart w:id="920" w:name="_Toc351"/>
      <w:bookmarkEnd w:id="919"/>
      <w:r>
        <w:rPr>
          <w:rtl w:val="true"/>
        </w:rPr>
        <w:t>مسألة</w:t>
      </w:r>
      <w:r>
        <w:rPr>
          <w:rtl w:val="true"/>
        </w:rPr>
        <w:t>:</w:t>
      </w:r>
      <w:r>
        <w:rPr>
          <w:rtl w:val="true"/>
        </w:rPr>
        <w:t>و صفة زيارته ما ذكره محمّد بن الحسن بن الوليد القمّيّ</w:t>
      </w:r>
      <w:bookmarkEnd w:id="920"/>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كتاب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الجامع،قال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أردت زيارة قبر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الحسن</w:t>
      </w:r>
      <w:r>
        <w:rPr>
          <w:rFonts w:eastAsia="Amiri" w:cs="Amiri" w:ascii="Amiri" w:hAnsi="Amiri"/>
          <w:color w:val="111111"/>
          <w:sz w:val="28"/>
          <w:szCs w:val="28"/>
          <w:rtl w:val="true"/>
          <w:lang w:bidi="ar-SA"/>
        </w:rPr>
        <w:t xml:space="preserve">] </w:t>
      </w:r>
      <w:r>
        <w:rPr>
          <w:rStyle w:val="FootnoteAnchor"/>
          <w:rtl w:val="true"/>
        </w:rPr>
        <w:footnoteReference w:id="1369"/>
      </w:r>
      <w:r>
        <w:rPr>
          <w:rFonts w:ascii="Amiri" w:hAnsi="Amiri" w:eastAsia="Amiri" w:cs="Amiri"/>
          <w:color w:val="111111"/>
          <w:sz w:val="28"/>
          <w:sz w:val="28"/>
          <w:szCs w:val="28"/>
          <w:rtl w:val="true"/>
          <w:lang w:bidi="ar-SA"/>
        </w:rPr>
        <w:t>الرضا عليه السلام فاغتسل و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طهّرني و طهّر قلبي و اشرح لي صدري و أجر على لساني مدحتك و الثناء عليك،فإنّه لا قوّة إلاّ بك،اللهمّ اجعله لي طهورا و شفاء و نورا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تقول حين تخرج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 إلى اللّه و إلى ابن رسول اللّه صلّى اللّه عليه و آله حسبي اللّه توكّلت على اللّه،اللهمّ إليك توجّهت و إليك قصدت و ما عندك أردت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خرجت فقل على باب دارك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إليك وجّهت وجهي و عليك خلّفت أهلي و مالي و ما خوّلتني و بك و ثقت فلا تخيّبني،يا من لا يخيّب من أراده و لا يضيّع من حفظه،صلّ على محمّد و أهل بيته،و احفظني بحفظك،فإنّه لا يضيع من حفظت،فإذا وصلت فاغتسل </w:t>
      </w:r>
      <w:r>
        <w:rPr>
          <w:rStyle w:val="FootnoteAnchor"/>
          <w:rtl w:val="true"/>
        </w:rPr>
        <w:footnoteReference w:id="1370"/>
      </w:r>
      <w:r>
        <w:rPr>
          <w:rFonts w:ascii="Amiri" w:hAnsi="Amiri" w:eastAsia="Amiri" w:cs="Amiri"/>
          <w:color w:val="111111"/>
          <w:sz w:val="28"/>
          <w:sz w:val="28"/>
          <w:szCs w:val="28"/>
          <w:rtl w:val="true"/>
          <w:lang w:bidi="ar-SA"/>
        </w:rPr>
        <w:t>و ادع عنده،و البس أطهر ثيابك،و امش حافيا بسكينة و وقار و تكبير و تهليل و تسبيح و تحميد،و قصّر خطاك و قل حين تدخل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باللّه</w:t>
      </w:r>
      <w:r>
        <w:rPr>
          <w:rFonts w:eastAsia="Amiri" w:cs="Amiri" w:ascii="Amiri" w:hAnsi="Amiri"/>
          <w:color w:val="111111"/>
          <w:sz w:val="28"/>
          <w:szCs w:val="28"/>
          <w:rtl w:val="true"/>
          <w:lang w:bidi="ar-SA"/>
        </w:rPr>
        <w:t xml:space="preserve">] </w:t>
      </w:r>
      <w:r>
        <w:rPr>
          <w:rStyle w:val="FootnoteAnchor"/>
          <w:rtl w:val="true"/>
        </w:rPr>
        <w:footnoteReference w:id="1371"/>
      </w:r>
      <w:r>
        <w:rPr>
          <w:rFonts w:ascii="Amiri" w:hAnsi="Amiri" w:eastAsia="Amiri" w:cs="Amiri"/>
          <w:color w:val="111111"/>
          <w:sz w:val="28"/>
          <w:sz w:val="28"/>
          <w:szCs w:val="28"/>
          <w:rtl w:val="true"/>
          <w:lang w:bidi="ar-SA"/>
        </w:rPr>
        <w:t>و على ملّة رسول اللّه صلّى اللّه عليه و آله،أشهد أن لا إله إلاّ اللّه،و أشهد أنّ محمّدا عبده و رسوله،و أنّ عليّا وليّ اللّه،ثمّ سر حتّى تقف على قبره و استقبل وجهه بوجهك و اجعل القبلة بين كتفيك و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أشهد أن لا إله إلاّ اللّه وحده لا شريك له،و أشهد أنّ محمّدا عبده و رسوله،و أنّه سيّد الأوّلين و الآخرين،و أنّه سيّد الأنبياء و المرسلين، اللهمّ صلّ على محمّد عبدك و رسولك و نبيّك و سيّد خلقك أجمعين صلاة لا يطيق إحصاءها غيرك،اللهمّ صلّ على أمير المؤمنين عليّ بن أبي طالب عبدك و أخي رسولك الذي انتجبته بعلمك،و جعلته هاديا لمن شئت من خلقك،و الدليل على من </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بعثته برسالاتك،و ديّان الدين بعدلك و فصل قضائك بين خلقك،و المهيمن على ذلك كلّه و السلام عليه و رحمة اللّه و بركاته،اللهمّ صلّ على فاطمة بنت نبيّك و زوجة وصيّ نبيّك و أمّ السبطين الحسن و الحسين سيّدي شباب أهل الجنّة الطهر الطاهرة المطهّر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r>
        <w:rPr>
          <w:rStyle w:val="FootnoteAnchor"/>
          <w:rtl w:val="true"/>
        </w:rPr>
        <w:footnoteReference w:id="1372"/>
      </w:r>
      <w:r>
        <w:rPr>
          <w:rFonts w:ascii="Amiri" w:hAnsi="Amiri" w:eastAsia="Amiri" w:cs="Amiri"/>
          <w:color w:val="111111"/>
          <w:sz w:val="28"/>
          <w:sz w:val="28"/>
          <w:szCs w:val="28"/>
          <w:rtl w:val="true"/>
          <w:lang w:bidi="ar-SA"/>
        </w:rPr>
        <w:t xml:space="preserve">،التقيّة الرضيّة الزكيّة سيّدة نساء أهل الجنّة أجمعين صلاة لا يقوى على إحصائها غيرك،اللهمّ صلّ على الحسن و الحسين سبطي نبيّك و سيّدي شباب أهل الجنّة القائمين في خلقك و الدالّين على من بعثت برسالاتك و ديّاني الدين </w:t>
      </w:r>
      <w:r>
        <w:rPr>
          <w:rStyle w:val="FootnoteAnchor"/>
          <w:rtl w:val="true"/>
        </w:rPr>
        <w:footnoteReference w:id="1373"/>
      </w:r>
      <w:r>
        <w:rPr>
          <w:rFonts w:ascii="Amiri" w:hAnsi="Amiri" w:eastAsia="Amiri" w:cs="Amiri"/>
          <w:color w:val="111111"/>
          <w:sz w:val="28"/>
          <w:sz w:val="28"/>
          <w:szCs w:val="28"/>
          <w:rtl w:val="true"/>
          <w:lang w:bidi="ar-SA"/>
        </w:rPr>
        <w:t xml:space="preserve">بعدلك و فصل قضائك بين خلقك </w:t>
      </w:r>
      <w:r>
        <w:rPr>
          <w:rStyle w:val="FootnoteAnchor"/>
          <w:rtl w:val="true"/>
        </w:rPr>
        <w:footnoteReference w:id="1374"/>
      </w:r>
      <w:r>
        <w:rPr>
          <w:rFonts w:ascii="Amiri" w:hAnsi="Amiri" w:eastAsia="Amiri" w:cs="Amiri"/>
          <w:color w:val="111111"/>
          <w:sz w:val="28"/>
          <w:sz w:val="28"/>
          <w:szCs w:val="28"/>
          <w:rtl w:val="true"/>
          <w:lang w:bidi="ar-SA"/>
        </w:rPr>
        <w:t xml:space="preserve">،اللهمّ صلّ على عليّ بن الحسين عبدك القائم في خلقك و الدليل على من بعثت </w:t>
      </w:r>
      <w:r>
        <w:rPr>
          <w:rStyle w:val="FootnoteAnchor"/>
          <w:rtl w:val="true"/>
        </w:rPr>
        <w:footnoteReference w:id="1375"/>
      </w:r>
      <w:r>
        <w:rPr>
          <w:rFonts w:ascii="Amiri" w:hAnsi="Amiri" w:eastAsia="Amiri" w:cs="Amiri"/>
          <w:color w:val="111111"/>
          <w:sz w:val="28"/>
          <w:sz w:val="28"/>
          <w:szCs w:val="28"/>
          <w:rtl w:val="true"/>
          <w:lang w:bidi="ar-SA"/>
        </w:rPr>
        <w:t xml:space="preserve">برسالاتك و ديّان الدين بعدلك سيّد العابدين، اللهمّ صلّ على محمّد بن عليّ عبدك و خليفتك باقر علم النبيّين،اللهمّ صلّ على جعفر بن محمّد الصادق عبدك و وليّ دينك و حجّتك على خلقك أجمعين،اللهمّ صلّ على موسى بن جعفر عبدك الصالح و لسانك الناطق في خلقك بحكمتك و الحجّة على بريّتك،اللهمّ صلّ على عليّ بن موسى الرضا المرتضى عبدك و وليّك القائم بعدلك الداعي إلى دينك و دين آبائه الصادقين صلاة لا يقوى على إحصائها غيرك،اللهمّ صلّ على محمّد بن عليّ التقيّ الرضيّ صلاة لا يحصيها غيرك،اللهمّ صلّ على عليّ بن محمّد عبدك و حجّتك على عبادك صلاة لا يقوى على إحصائها غيرك،اللهمّ صلّ على الحسن بن عليّ العامل بأمرك القائم بحقّك و حجّتك المؤدّي عن نبيّك و شاهدك على خلقك المخصوص بكرامتك الداعي إلى طاعتك،و طاعة رسولك صلّى اللّه عليه و آله،اللهمّ صلّ على حجّتك و وليّك القائم في خلقك صلاة </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تامّة باقية تعجّل بها فرجه و تنصره و تجعلنا معه في الدنيا و الآخرة،اللهمّ إنّي أتقرّب إليك بحبّهم و أوالي وليّهم و أعادي عدوّهم،فارزقني بهم خير الدنيا و الآخرة و اصرف عنّي بهم شرّ الدنيا و الآخرة و اكفني أهوال يوم القيامة،ثمّ تجلس عند رأسه و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عليك يا وليّ اللّه،السلام عليك يا حجّة اللّه،السلام عليك يا نور اللّه في ظلمات الأرض،السلام عليك يا عمود الدين،السلام عليك يا وارث آدم صفوة اللّه،السلام عليك يا وارث نوح نبيّ اللّه،السلام عليك يا وارث إبراهيم خليل اللّه،السلام عليك يا وارث إسماعيل ذبيح اللّه،السلام عليك يا وارث موسى كليم اللّه،السلام عليك يا وارث عيسى روح اللّه،السلام عليك يا وارث محمّد حبيب اللّه، السلام عليك يا وارث أمير المؤمنين </w:t>
      </w:r>
      <w:r>
        <w:rPr>
          <w:rStyle w:val="FootnoteAnchor"/>
          <w:rtl w:val="true"/>
        </w:rPr>
        <w:footnoteReference w:id="1376"/>
      </w:r>
      <w:r>
        <w:rPr>
          <w:rFonts w:ascii="Amiri" w:hAnsi="Amiri" w:eastAsia="Amiri" w:cs="Amiri"/>
          <w:color w:val="111111"/>
          <w:sz w:val="28"/>
          <w:sz w:val="28"/>
          <w:szCs w:val="28"/>
          <w:rtl w:val="true"/>
          <w:lang w:bidi="ar-SA"/>
        </w:rPr>
        <w:t>،السلام عليك يا وارث الحسن و الحسين سيّدي شباب أهل الجنّة،السلام عليك يا وارث عليّ بن الحسين زين العابدين، السلام عليك يا وارث محمّد بن عليّ باقر علم الأوّلين و الآخرين،السلام عليك يا وارث جعفر بن محمّد الصادق البارّ،السلام عليك يا وارث موسى بن جعفر،السلام عليك أيّها الصدّيق الشهيد،السلام عليك أيّها الوصيّ التقيّ أشهد أنّك قد أقمت الصلاة و آتيت الزكاة و أمرت بالمعروف و نهيت عن المنكر و عبدت اللّه مخلصا حتّى أتاك اليقين،السلام عليك يا أبا الحسن و رحمة اللّه و بركاته إنّه حميد مجيد،ثمّ تنكّب على القبر و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إليك صمدت من أرضي و قطعت الأرض رجاء رحمتك فلا تخيّبني و لا تردّني بغير </w:t>
      </w:r>
      <w:r>
        <w:rPr>
          <w:rStyle w:val="FootnoteAnchor"/>
          <w:rtl w:val="true"/>
        </w:rPr>
        <w:footnoteReference w:id="1377"/>
      </w:r>
      <w:r>
        <w:rPr>
          <w:rFonts w:ascii="Amiri" w:hAnsi="Amiri" w:eastAsia="Amiri" w:cs="Amiri"/>
          <w:color w:val="111111"/>
          <w:sz w:val="28"/>
          <w:sz w:val="28"/>
          <w:szCs w:val="28"/>
          <w:rtl w:val="true"/>
          <w:lang w:bidi="ar-SA"/>
        </w:rPr>
        <w:t xml:space="preserve">قضاء حوائجي و ارحم تقلّبي على قبر ابن أخي رسولك،بأبي أنت و أمّي </w:t>
      </w:r>
      <w:r>
        <w:rPr>
          <w:rStyle w:val="FootnoteAnchor"/>
          <w:rtl w:val="true"/>
        </w:rPr>
        <w:footnoteReference w:id="1378"/>
      </w:r>
      <w:r>
        <w:rPr>
          <w:rFonts w:ascii="Amiri" w:hAnsi="Amiri" w:eastAsia="Amiri" w:cs="Amiri"/>
          <w:color w:val="111111"/>
          <w:sz w:val="28"/>
          <w:sz w:val="28"/>
          <w:szCs w:val="28"/>
          <w:rtl w:val="true"/>
          <w:lang w:bidi="ar-SA"/>
        </w:rPr>
        <w:t xml:space="preserve">أتيتك زائرا وافدا عائذا ممّا جنيت على نفسي و احتطبت على ظهري فكن لي شفيعا إلى اللّه يوم فقري و فاقتي فلك عند اللّه مقام </w:t>
      </w:r>
    </w:p>
    <w:p>
      <w:pPr>
        <w:pStyle w:val="BookText"/>
        <w:rPr/>
      </w:pPr>
      <w:r>
        <w:rPr>
          <w:rFonts w:ascii="Amiri" w:hAnsi="Amiri" w:eastAsia="Amiri" w:cs="Amiri"/>
          <w:color w:val="111111"/>
          <w:sz w:val="28"/>
          <w:sz w:val="28"/>
          <w:szCs w:val="28"/>
          <w:rtl w:val="true"/>
          <w:lang w:bidi="ar-SA"/>
        </w:rPr>
        <w:t xml:space="preserve">محمود و أنت عند اللّه وجيه </w:t>
      </w:r>
      <w:r>
        <w:rPr>
          <w:rStyle w:val="FootnoteAnchor"/>
          <w:rtl w:val="true"/>
        </w:rPr>
        <w:footnoteReference w:id="1379"/>
      </w:r>
      <w:r>
        <w:rPr>
          <w:rFonts w:ascii="Amiri" w:hAnsi="Amiri" w:eastAsia="Amiri" w:cs="Amiri"/>
          <w:color w:val="111111"/>
          <w:sz w:val="28"/>
          <w:sz w:val="28"/>
          <w:szCs w:val="28"/>
          <w:rtl w:val="true"/>
          <w:lang w:bidi="ar-SA"/>
        </w:rPr>
        <w:t>،ثمّ ترفع يدك اليمنى و تبسط اليسرى على القبر و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أتقرّب إليك بحبّهم و بولايتهم أتولّى آخرهم كما تولّيت أوّلهم و أبرأ من كلّ وليجة دونهم،اللهمّ العن الذين بدّلوا دينك و غيّروا نعمتك و جحدوا آياتك و سخروا بإمامك </w:t>
      </w:r>
      <w:r>
        <w:rPr>
          <w:rStyle w:val="FootnoteAnchor"/>
          <w:rtl w:val="true"/>
        </w:rPr>
        <w:footnoteReference w:id="1380"/>
      </w:r>
      <w:r>
        <w:rPr>
          <w:rFonts w:ascii="Amiri" w:hAnsi="Amiri" w:eastAsia="Amiri" w:cs="Amiri"/>
          <w:color w:val="111111"/>
          <w:sz w:val="28"/>
          <w:sz w:val="28"/>
          <w:szCs w:val="28"/>
          <w:rtl w:val="true"/>
          <w:lang w:bidi="ar-SA"/>
        </w:rPr>
        <w:t xml:space="preserve">و حملوا الناس على أكتاف آل محمّد،اللهمّ إنّي أتقرّب إليك باللعنة عليهم و البراءة منهم في الدنيا و الآخرة فارحمني </w:t>
      </w:r>
      <w:r>
        <w:rPr>
          <w:rStyle w:val="FootnoteAnchor"/>
          <w:rtl w:val="true"/>
        </w:rPr>
        <w:footnoteReference w:id="1381"/>
      </w:r>
      <w:r>
        <w:rPr>
          <w:rFonts w:ascii="Amiri" w:hAnsi="Amiri" w:eastAsia="Amiri" w:cs="Amiri"/>
          <w:color w:val="111111"/>
          <w:sz w:val="28"/>
          <w:sz w:val="28"/>
          <w:szCs w:val="28"/>
          <w:rtl w:val="true"/>
          <w:lang w:bidi="ar-SA"/>
        </w:rPr>
        <w:t>،ثمّ تقول عند رجليه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صلّى اللّه عليك يا أبا الحسن صلّى اللّه على روحك و بدنك </w:t>
      </w:r>
      <w:r>
        <w:rPr>
          <w:rStyle w:val="FootnoteAnchor"/>
          <w:rtl w:val="true"/>
        </w:rPr>
        <w:footnoteReference w:id="1382"/>
      </w:r>
      <w:r>
        <w:rPr>
          <w:rFonts w:ascii="Amiri" w:hAnsi="Amiri" w:eastAsia="Amiri" w:cs="Amiri"/>
          <w:color w:val="111111"/>
          <w:sz w:val="28"/>
          <w:sz w:val="28"/>
          <w:szCs w:val="28"/>
          <w:rtl w:val="true"/>
          <w:lang w:bidi="ar-SA"/>
        </w:rPr>
        <w:t xml:space="preserve">و أنت الصادق المصدّق لعن اللّه من قتلك بالأيدي و الألسن </w:t>
      </w:r>
      <w:r>
        <w:rPr>
          <w:rStyle w:val="FootnoteAnchor"/>
          <w:rtl w:val="true"/>
        </w:rPr>
        <w:footnoteReference w:id="1383"/>
      </w:r>
      <w:r>
        <w:rPr>
          <w:rFonts w:ascii="IRNazanin" w:hAnsi="IRNazanin" w:eastAsia="IRNazanin"/>
          <w:color w:val="111111"/>
          <w:sz w:val="28"/>
          <w:sz w:val="28"/>
          <w:szCs w:val="28"/>
          <w:rtl w:val="true"/>
          <w:lang w:bidi="fa-IR"/>
        </w:rPr>
        <w:t>،ثمّ تحوّل نحو رأسه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خلفه</w:t>
      </w:r>
      <w:r>
        <w:rPr>
          <w:rFonts w:eastAsia="IRNazanin" w:cs="IRNazanin"/>
          <w:color w:val="111111"/>
          <w:sz w:val="28"/>
          <w:szCs w:val="28"/>
          <w:rtl w:val="true"/>
          <w:lang w:bidi="fa-IR"/>
        </w:rPr>
        <w:t xml:space="preserve">] </w:t>
      </w:r>
      <w:r>
        <w:rPr>
          <w:rStyle w:val="FootnoteAnchor"/>
          <w:rtl w:val="true"/>
        </w:rPr>
        <w:footnoteReference w:id="1384"/>
      </w:r>
      <w:r>
        <w:rPr>
          <w:rFonts w:ascii="Amiri" w:hAnsi="Amiri" w:eastAsia="Amiri" w:cs="Amiri"/>
          <w:color w:val="111111"/>
          <w:sz w:val="28"/>
          <w:sz w:val="28"/>
          <w:szCs w:val="28"/>
          <w:rtl w:val="true"/>
          <w:lang w:bidi="ar-SA"/>
        </w:rPr>
        <w:t>و صلّ ركعتين تقرأ في إحداهما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تجتهد في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أردت وداعه 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عليك يا مولاي و ابن مولاي و رحمة اللّه و بركاته أنت لنا جنّة من العذاب و هذا أوان انصرافي عنك غير راغب و لا مستبدل بك و لا مؤثر عليك و لا زاهد في قربك،قد جدت بنفسي للحدثان و تركت الأهل و الأوطان </w:t>
      </w:r>
      <w:r>
        <w:rPr>
          <w:rStyle w:val="FootnoteAnchor"/>
          <w:rtl w:val="true"/>
        </w:rPr>
        <w:footnoteReference w:id="1385"/>
      </w:r>
      <w:r>
        <w:rPr>
          <w:rFonts w:ascii="Amiri" w:hAnsi="Amiri" w:eastAsia="Amiri" w:cs="Amiri"/>
          <w:color w:val="111111"/>
          <w:sz w:val="28"/>
          <w:sz w:val="28"/>
          <w:szCs w:val="28"/>
          <w:rtl w:val="true"/>
          <w:lang w:bidi="ar-SA"/>
        </w:rPr>
        <w:t>،إلى آخر الوداع الذي ذكرناه في وداع الحسين عليه السلام،ثمّ تقول</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أستودعك اللّه و أسترعيك إلى آخر الدعاء أيضا</w:t>
      </w:r>
      <w:r>
        <w:rPr>
          <w:rFonts w:eastAsia="Amiri" w:cs="Amiri" w:ascii="Amiri" w:hAnsi="Amiri"/>
          <w:color w:val="111111"/>
          <w:sz w:val="28"/>
          <w:szCs w:val="28"/>
          <w:rtl w:val="true"/>
          <w:lang w:bidi="ar-SA"/>
        </w:rPr>
        <w:t xml:space="preserve">. </w:t>
      </w:r>
      <w:bookmarkStart w:id="921" w:name="pg12681_129108"/>
    </w:p>
    <w:p>
      <w:pPr>
        <w:pStyle w:val="Heading6"/>
        <w:numPr>
          <w:ilvl w:val="5"/>
          <w:numId w:val="1"/>
        </w:numPr>
        <w:rPr/>
      </w:pPr>
      <w:bookmarkStart w:id="922" w:name="__RefHeading___Toc1375544_222507752"/>
      <w:bookmarkStart w:id="923" w:name="_Toc352"/>
      <w:bookmarkEnd w:id="921"/>
      <w:bookmarkEnd w:id="922"/>
      <w:r>
        <w:rPr>
          <w:rtl w:val="true"/>
        </w:rPr>
        <w:t>الفصل التاسع</w:t>
      </w:r>
      <w:bookmarkEnd w:id="923"/>
    </w:p>
    <w:p>
      <w:pPr>
        <w:pStyle w:val="BookText"/>
        <w:rPr/>
      </w:pPr>
      <w:r>
        <w:rPr>
          <w:rFonts w:ascii="Amiri" w:hAnsi="Amiri" w:eastAsia="Amiri" w:cs="Amiri"/>
          <w:color w:val="111111"/>
          <w:sz w:val="28"/>
          <w:sz w:val="28"/>
          <w:szCs w:val="28"/>
          <w:rtl w:val="true"/>
          <w:lang w:bidi="ar-SA"/>
        </w:rPr>
        <w:t>في زيارة محمّد الجواد عليه السلام و موضع قبره</w:t>
      </w:r>
    </w:p>
    <w:p>
      <w:pPr>
        <w:pStyle w:val="BookText"/>
        <w:rPr/>
      </w:pPr>
      <w:r>
        <w:rPr>
          <w:rFonts w:ascii="Amiri" w:hAnsi="Amiri" w:eastAsia="Amiri" w:cs="Amiri"/>
          <w:color w:val="111111"/>
          <w:sz w:val="28"/>
          <w:sz w:val="28"/>
          <w:szCs w:val="28"/>
          <w:rtl w:val="true"/>
          <w:lang w:bidi="ar-SA"/>
        </w:rPr>
        <w:t>هو محمّد بن عليّ بن موسى بن جعفر عليهم السلام الجواد،كنيته أبو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بالمدينة في شهر رمضان سنة خمسة و تسعين و مائة من الهجرة،و قبض عليه السلام ببغداد في آخر ذي القعدة سنة عشرين و مائتين،و له يومئذ خمس و عشرون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أمّه أمّ ولد يقال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خيزران </w:t>
      </w:r>
      <w:r>
        <w:rPr>
          <w:rStyle w:val="FootnoteAnchor"/>
          <w:rtl w:val="true"/>
        </w:rPr>
        <w:footnoteReference w:id="1386"/>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1:492</w:t>
      </w:r>
      <w:r>
        <w:rPr>
          <w:rFonts w:ascii="Amiri" w:hAnsi="Amiri" w:eastAsia="Amiri" w:cs="Amiri"/>
          <w:color w:val="111111"/>
          <w:sz w:val="28"/>
          <w:sz w:val="28"/>
          <w:szCs w:val="28"/>
          <w:rtl w:val="true"/>
          <w:lang w:bidi="ar-SA"/>
        </w:rPr>
        <w:t xml:space="preserve">،الإرشاد للمفيد </w:t>
      </w:r>
      <w:r>
        <w:rPr>
          <w:rFonts w:eastAsia="Amiri" w:cs="Amiri" w:ascii="Amiri" w:hAnsi="Amiri"/>
          <w:color w:val="111111"/>
          <w:sz w:val="28"/>
          <w:szCs w:val="28"/>
          <w:lang w:bidi="ar-SA"/>
        </w:rPr>
        <w:t>2:264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lang w:bidi="ar-SA"/>
        </w:rPr>
        <w:t>3:487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من أهل بيت مارية القبطيّة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دفن</w:t>
      </w:r>
      <w:bookmarkStart w:id="924" w:name="pg12681_129109"/>
    </w:p>
    <w:p>
      <w:pPr>
        <w:pStyle w:val="BookText"/>
        <w:rPr/>
      </w:pPr>
      <w:bookmarkEnd w:id="924"/>
      <w:r>
        <w:rPr>
          <w:rFonts w:ascii="Amiri" w:hAnsi="Amiri" w:eastAsia="Amiri" w:cs="Amiri"/>
          <w:color w:val="111111"/>
          <w:sz w:val="28"/>
          <w:sz w:val="28"/>
          <w:szCs w:val="28"/>
          <w:rtl w:val="true"/>
          <w:lang w:bidi="ar-SA"/>
        </w:rPr>
        <w:t>ببغداد في مقابر قريش في ظهر جدّه موسى عليه السلام</w:t>
      </w:r>
      <w:r>
        <w:rPr>
          <w:rFonts w:eastAsia="Amiri" w:cs="Amiri" w:ascii="Amiri" w:hAnsi="Amiri"/>
          <w:color w:val="111111"/>
          <w:sz w:val="28"/>
          <w:szCs w:val="28"/>
          <w:rtl w:val="true"/>
          <w:lang w:bidi="ar-SA"/>
        </w:rPr>
        <w:t>.</w:t>
      </w:r>
    </w:p>
    <w:p>
      <w:pPr>
        <w:pStyle w:val="Heading6"/>
        <w:numPr>
          <w:ilvl w:val="5"/>
          <w:numId w:val="1"/>
        </w:numPr>
        <w:rPr/>
      </w:pPr>
      <w:bookmarkStart w:id="925" w:name="__RefHeading___Toc1375546_222507752"/>
      <w:bookmarkStart w:id="926" w:name="_Toc353"/>
      <w:bookmarkEnd w:id="925"/>
      <w:r>
        <w:rPr>
          <w:rtl w:val="true"/>
        </w:rPr>
        <w:t>مسألة</w:t>
      </w:r>
      <w:r>
        <w:rPr>
          <w:rtl w:val="true"/>
        </w:rPr>
        <w:t>:</w:t>
      </w:r>
      <w:r>
        <w:rPr>
          <w:rtl w:val="true"/>
        </w:rPr>
        <w:t>و في زيارته فضل كثير</w:t>
      </w:r>
      <w:bookmarkEnd w:id="926"/>
    </w:p>
    <w:p>
      <w:pPr>
        <w:pStyle w:val="BookText"/>
        <w:rPr/>
      </w:pPr>
      <w:r>
        <w:rPr>
          <w:rFonts w:ascii="Amiri" w:hAnsi="Amiri" w:eastAsia="Amiri" w:cs="Amiri"/>
          <w:color w:val="111111"/>
          <w:sz w:val="28"/>
          <w:sz w:val="28"/>
          <w:szCs w:val="28"/>
          <w:rtl w:val="true"/>
          <w:lang w:bidi="ar-SA"/>
        </w:rPr>
        <w:t>،روى الشيخ عن إبراهيم بن عقبة،قال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إلى أبي الحسن الثالث عليه السلام أسأله عن زيارة أبي عبد اللّه عليه السلام و زيارة أبي الحسن و أبي جعفر عليه السلام،فكتب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عبد اللّه عليه السلام المقدّم، و هذا أجمع و أعظم أجرا </w:t>
      </w:r>
      <w:r>
        <w:rPr>
          <w:rStyle w:val="FootnoteAnchor"/>
          <w:rtl w:val="true"/>
        </w:rPr>
        <w:footnoteReference w:id="138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27" w:name="__RefHeading___Toc1375548_222507752"/>
      <w:bookmarkStart w:id="928" w:name="_Toc354"/>
      <w:bookmarkEnd w:id="927"/>
      <w:r>
        <w:rPr>
          <w:rtl w:val="true"/>
        </w:rPr>
        <w:t>مسألة</w:t>
      </w:r>
      <w:r>
        <w:rPr>
          <w:rtl w:val="true"/>
        </w:rPr>
        <w:t>:</w:t>
      </w:r>
      <w:r>
        <w:rPr>
          <w:rtl w:val="true"/>
        </w:rPr>
        <w:t>فإذا أردت زيارته فقل</w:t>
      </w:r>
      <w:r>
        <w:rPr>
          <w:rtl w:val="true"/>
        </w:rPr>
        <w:t>:</w:t>
      </w:r>
      <w:r>
        <w:rPr>
          <w:rtl w:val="true"/>
        </w:rPr>
        <w:t>ما رواه الشيخ عن محمّد بن عيسى</w:t>
      </w:r>
      <w:bookmarkEnd w:id="928"/>
    </w:p>
    <w:p>
      <w:pPr>
        <w:pStyle w:val="BookText"/>
        <w:rPr/>
      </w:pPr>
      <w:r>
        <w:rPr>
          <w:rFonts w:ascii="Amiri" w:hAnsi="Amiri" w:eastAsia="Amiri" w:cs="Amiri"/>
          <w:color w:val="111111"/>
          <w:sz w:val="28"/>
          <w:sz w:val="28"/>
          <w:szCs w:val="28"/>
          <w:rtl w:val="true"/>
          <w:lang w:bidi="ar-SA"/>
        </w:rPr>
        <w:t>عمّن ذكره، عن أبي الحسن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 ببغداد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الزيارة التي ذكرناها للكاظم عليه السلام</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أردت وداعه 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عليك يا مولاي يا ابن رسول اللّه و رحمة اللّه و بركاته أستودعك اللّه و أقرأ عليك السلام آمنّا باللّه و برسوله </w:t>
      </w:r>
      <w:r>
        <w:rPr>
          <w:rStyle w:val="FootnoteAnchor"/>
          <w:rtl w:val="true"/>
        </w:rPr>
        <w:footnoteReference w:id="1388"/>
      </w:r>
      <w:r>
        <w:rPr>
          <w:rFonts w:ascii="Amiri" w:hAnsi="Amiri" w:eastAsia="Amiri" w:cs="Amiri"/>
          <w:color w:val="111111"/>
          <w:sz w:val="28"/>
          <w:sz w:val="28"/>
          <w:szCs w:val="28"/>
          <w:rtl w:val="true"/>
          <w:lang w:bidi="ar-SA"/>
        </w:rPr>
        <w:t xml:space="preserve">و بما جئت به و دللت عليه،اللهمّ فاكتبنا مع الشاهدين،ثمّ تسأله أن لا يجعله آخر العهد منك، و ادع بما شئت و قبّل القبر وضع خدّك عليه إن شاء اللّه تعالى </w:t>
      </w:r>
      <w:r>
        <w:rPr>
          <w:rStyle w:val="FootnoteAnchor"/>
          <w:rtl w:val="true"/>
        </w:rPr>
        <w:footnoteReference w:id="1389"/>
      </w:r>
      <w:r>
        <w:rPr>
          <w:rFonts w:eastAsia="Times New Roman" w:cs="Times New Roman" w:ascii="Times New Roman" w:hAnsi="Times New Roman"/>
          <w:color w:val="111111"/>
          <w:sz w:val="28"/>
          <w:szCs w:val="28"/>
          <w:rtl w:val="true"/>
          <w:lang w:val="en-US" w:bidi="en-US"/>
        </w:rPr>
        <w:t xml:space="preserve">. </w:t>
      </w:r>
      <w:bookmarkStart w:id="929" w:name="pg12681_129110"/>
    </w:p>
    <w:p>
      <w:pPr>
        <w:pStyle w:val="Heading6"/>
        <w:numPr>
          <w:ilvl w:val="5"/>
          <w:numId w:val="1"/>
        </w:numPr>
        <w:rPr/>
      </w:pPr>
      <w:bookmarkStart w:id="930" w:name="__RefHeading___Toc1375550_222507752"/>
      <w:bookmarkStart w:id="931" w:name="_Toc355"/>
      <w:bookmarkEnd w:id="929"/>
      <w:bookmarkEnd w:id="930"/>
      <w:r>
        <w:rPr>
          <w:rtl w:val="true"/>
        </w:rPr>
        <w:t>الفصل العاشر</w:t>
      </w:r>
      <w:bookmarkEnd w:id="931"/>
    </w:p>
    <w:p>
      <w:pPr>
        <w:pStyle w:val="BookText"/>
        <w:rPr/>
      </w:pPr>
      <w:r>
        <w:rPr>
          <w:rFonts w:ascii="Amiri" w:hAnsi="Amiri" w:eastAsia="Amiri" w:cs="Amiri"/>
          <w:color w:val="111111"/>
          <w:sz w:val="28"/>
          <w:sz w:val="28"/>
          <w:szCs w:val="28"/>
          <w:rtl w:val="true"/>
          <w:lang w:bidi="ar-SA"/>
        </w:rPr>
        <w:t>في زيارة أبي الحسن عليّ بن محمّد و موضع قبره و مولده</w:t>
      </w:r>
    </w:p>
    <w:p>
      <w:pPr>
        <w:pStyle w:val="BookText"/>
        <w:rPr/>
      </w:pPr>
      <w:r>
        <w:rPr>
          <w:rFonts w:ascii="Amiri" w:hAnsi="Amiri" w:eastAsia="Amiri" w:cs="Amiri"/>
          <w:color w:val="111111"/>
          <w:sz w:val="28"/>
          <w:sz w:val="28"/>
          <w:szCs w:val="28"/>
          <w:rtl w:val="true"/>
          <w:lang w:bidi="ar-SA"/>
        </w:rPr>
        <w:t>و قبر ولده و زيارته</w:t>
      </w:r>
    </w:p>
    <w:p>
      <w:pPr>
        <w:pStyle w:val="BookText"/>
        <w:rPr/>
      </w:pPr>
      <w:r>
        <w:rPr>
          <w:rFonts w:ascii="Amiri" w:hAnsi="Amiri" w:eastAsia="Amiri" w:cs="Amiri"/>
          <w:color w:val="111111"/>
          <w:sz w:val="28"/>
          <w:sz w:val="28"/>
          <w:szCs w:val="28"/>
          <w:rtl w:val="true"/>
          <w:lang w:bidi="ar-SA"/>
        </w:rPr>
        <w:t>هو عليّ بن محمّد بن عليّ بن موسى بن جعفر عليهم السلام الإمام المنتجب كنيته أبو الحسن الهادي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بالمدينة منتصف ذي الحجّة سنة اثنتي عشرة و مائتين للهجرة،و قبض بسرّ من رأى في رجب من سنة أربع و خمسين و مائتين،و له يومئذ إحدى و أربعون </w:t>
      </w:r>
      <w:r>
        <w:rPr>
          <w:rStyle w:val="FootnoteAnchor"/>
          <w:rtl w:val="true"/>
        </w:rPr>
        <w:footnoteReference w:id="1390"/>
      </w:r>
      <w:r>
        <w:rPr>
          <w:rFonts w:ascii="Amiri" w:hAnsi="Amiri" w:eastAsia="Amiri" w:cs="Amiri"/>
          <w:color w:val="111111"/>
          <w:sz w:val="28"/>
          <w:sz w:val="28"/>
          <w:szCs w:val="28"/>
          <w:rtl w:val="true"/>
          <w:lang w:bidi="ar-SA"/>
        </w:rPr>
        <w:t>سنة و تسعة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أمّه أمّ ولد يقال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سمانة </w:t>
      </w:r>
      <w:r>
        <w:rPr>
          <w:rStyle w:val="FootnoteAnchor"/>
          <w:rtl w:val="true"/>
        </w:rPr>
        <w:footnoteReference w:id="1391"/>
      </w:r>
    </w:p>
    <w:p>
      <w:pPr>
        <w:pStyle w:val="BookText"/>
        <w:rPr/>
      </w:pP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lang w:bidi="ar-SA"/>
        </w:rPr>
        <w:t>4:420</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1:503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الإرشاد للمفيد </w:t>
      </w:r>
      <w:r>
        <w:rPr>
          <w:rFonts w:eastAsia="Amiri" w:cs="Amiri" w:ascii="Amiri" w:hAnsi="Amiri"/>
          <w:color w:val="111111"/>
          <w:sz w:val="28"/>
          <w:szCs w:val="28"/>
          <w:lang w:bidi="ar-SA"/>
        </w:rPr>
        <w:t>2:301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قبره بسرّ من رأى،في داره</w:t>
      </w:r>
      <w:r>
        <w:rPr>
          <w:rFonts w:eastAsia="Amiri" w:cs="Amiri" w:ascii="Amiri" w:hAnsi="Amiri"/>
          <w:color w:val="111111"/>
          <w:sz w:val="28"/>
          <w:szCs w:val="28"/>
          <w:rtl w:val="true"/>
          <w:lang w:bidi="ar-SA"/>
        </w:rPr>
        <w:t>.</w:t>
      </w:r>
    </w:p>
    <w:p>
      <w:pPr>
        <w:pStyle w:val="Heading6"/>
        <w:numPr>
          <w:ilvl w:val="5"/>
          <w:numId w:val="1"/>
        </w:numPr>
        <w:rPr/>
      </w:pPr>
      <w:bookmarkStart w:id="932" w:name="__RefHeading___Toc1375552_222507752"/>
      <w:bookmarkStart w:id="933" w:name="_Toc356"/>
      <w:bookmarkEnd w:id="932"/>
      <w:r>
        <w:rPr>
          <w:rtl w:val="true"/>
        </w:rPr>
        <w:t>مسألة</w:t>
      </w:r>
      <w:r>
        <w:rPr>
          <w:rtl w:val="true"/>
        </w:rPr>
        <w:t>:</w:t>
      </w:r>
      <w:r>
        <w:rPr>
          <w:rtl w:val="true"/>
        </w:rPr>
        <w:t>و في ذلك الموضع أيضا ولد الإمام أبو محمّد الحسن بن عليّ العسكريّ</w:t>
      </w:r>
      <w:bookmarkEnd w:id="933"/>
    </w:p>
    <w:p>
      <w:pPr>
        <w:pStyle w:val="BookText"/>
        <w:rPr/>
      </w:pPr>
      <w:r>
        <w:rPr>
          <w:rFonts w:ascii="Amiri" w:hAnsi="Amiri" w:eastAsia="Amiri" w:cs="Amiri"/>
          <w:color w:val="111111"/>
          <w:sz w:val="28"/>
          <w:sz w:val="28"/>
          <w:szCs w:val="28"/>
          <w:rtl w:val="true"/>
          <w:lang w:bidi="ar-SA"/>
        </w:rPr>
        <w:t>الإمام الهادي</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ولد بالمدينة في ربيع الآخر سنة اثنتين و ثلاثين و مائتين،و قبض بسرّ من رأى لثمان خلون من ربيع الأوّل سنة ستّين و مائتين،و له يومئذ ثمان و عشرون سنة</w:t>
      </w:r>
      <w:r>
        <w:rPr>
          <w:rFonts w:eastAsia="Amiri" w:cs="Amiri" w:ascii="Amiri" w:hAnsi="Amiri"/>
          <w:color w:val="111111"/>
          <w:sz w:val="28"/>
          <w:szCs w:val="28"/>
          <w:rtl w:val="true"/>
          <w:lang w:bidi="ar-SA"/>
        </w:rPr>
        <w:t xml:space="preserve">. </w:t>
      </w:r>
      <w:bookmarkStart w:id="934" w:name="pg12681_129111"/>
    </w:p>
    <w:p>
      <w:pPr>
        <w:pStyle w:val="BookText"/>
        <w:rPr/>
      </w:pPr>
      <w:bookmarkEnd w:id="934"/>
      <w:r>
        <w:rPr>
          <w:rFonts w:ascii="Amiri" w:hAnsi="Amiri" w:eastAsia="Amiri" w:cs="Amiri"/>
          <w:color w:val="111111"/>
          <w:sz w:val="28"/>
          <w:sz w:val="28"/>
          <w:szCs w:val="28"/>
          <w:rtl w:val="true"/>
          <w:lang w:bidi="ar-SA"/>
        </w:rPr>
        <w:t>و أمّه أمّ ولد يقال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w:t>
      </w:r>
      <w:r>
        <w:rPr>
          <w:rStyle w:val="FootnoteAnchor"/>
          <w:rtl w:val="true"/>
        </w:rPr>
        <w:footnoteReference w:id="1392"/>
      </w:r>
    </w:p>
    <w:p>
      <w:pPr>
        <w:pStyle w:val="BookText"/>
        <w:rPr/>
      </w:pP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lang w:bidi="ar-SA"/>
        </w:rPr>
        <w:t>4:420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1:503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الإرشاد للمفيد </w:t>
      </w:r>
      <w:r>
        <w:rPr>
          <w:rFonts w:eastAsia="Amiri" w:cs="Amiri" w:ascii="Amiri" w:hAnsi="Amiri"/>
          <w:color w:val="111111"/>
          <w:sz w:val="28"/>
          <w:szCs w:val="28"/>
          <w:lang w:bidi="ar-SA"/>
        </w:rPr>
        <w:t>2:301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قبره إلى جانب قبر أبيه عليه السلام في البيت الذي دفن فيه أبوه بداره بسرّ من رأى</w:t>
      </w:r>
      <w:r>
        <w:rPr>
          <w:rFonts w:eastAsia="Amiri" w:cs="Amiri" w:ascii="Amiri" w:hAnsi="Amiri"/>
          <w:color w:val="111111"/>
          <w:sz w:val="28"/>
          <w:szCs w:val="28"/>
          <w:rtl w:val="true"/>
          <w:lang w:bidi="ar-SA"/>
        </w:rPr>
        <w:t>.</w:t>
      </w:r>
    </w:p>
    <w:p>
      <w:pPr>
        <w:pStyle w:val="Heading6"/>
        <w:numPr>
          <w:ilvl w:val="5"/>
          <w:numId w:val="1"/>
        </w:numPr>
        <w:rPr/>
      </w:pPr>
      <w:bookmarkStart w:id="935" w:name="__RefHeading___Toc1375554_222507752"/>
      <w:bookmarkStart w:id="936" w:name="_Toc357"/>
      <w:bookmarkEnd w:id="935"/>
      <w:r>
        <w:rPr>
          <w:rtl w:val="true"/>
        </w:rPr>
        <w:t>مسألة</w:t>
      </w:r>
      <w:r>
        <w:rPr>
          <w:rtl w:val="true"/>
        </w:rPr>
        <w:t>:</w:t>
      </w:r>
      <w:r>
        <w:rPr>
          <w:rtl w:val="true"/>
        </w:rPr>
        <w:t>و في زيارتهما عليهما السلام فضل كثير</w:t>
      </w:r>
      <w:bookmarkEnd w:id="936"/>
    </w:p>
    <w:p>
      <w:pPr>
        <w:pStyle w:val="BookText"/>
        <w:rPr/>
      </w:pPr>
      <w:r>
        <w:rPr>
          <w:rFonts w:ascii="Amiri" w:hAnsi="Amiri" w:eastAsia="Amiri" w:cs="Amiri"/>
          <w:color w:val="111111"/>
          <w:sz w:val="28"/>
          <w:sz w:val="28"/>
          <w:szCs w:val="28"/>
          <w:rtl w:val="true"/>
          <w:lang w:bidi="ar-SA"/>
        </w:rPr>
        <w:t>،روى الشيخ عن زيد الشحّام،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لمن زار أحدا منكم؟قال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كمن زار رسول اللّه 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1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هاشم الجعفريّ،قال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محمّد الحسن بن عليّ 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قبري بسرّ من رأى أمان لأهل الجانبين</w:t>
      </w:r>
      <w:r>
        <w:rPr>
          <w:rFonts w:eastAsia="Amiri" w:cs="Amiri" w:ascii="Amiri" w:hAnsi="Amiri"/>
          <w:color w:val="111111"/>
          <w:sz w:val="28"/>
          <w:szCs w:val="28"/>
          <w:rtl w:val="true"/>
          <w:lang w:bidi="ar-SA"/>
        </w:rPr>
        <w:t xml:space="preserve">» </w:t>
      </w:r>
      <w:r>
        <w:rPr>
          <w:rStyle w:val="FootnoteAnchor"/>
          <w:rtl w:val="true"/>
        </w:rPr>
        <w:footnoteReference w:id="139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37" w:name="__RefHeading___Toc1375556_222507752"/>
      <w:bookmarkStart w:id="938" w:name="_Toc358"/>
      <w:bookmarkEnd w:id="937"/>
      <w:r>
        <w:rPr>
          <w:rtl w:val="true"/>
        </w:rPr>
        <w:t>مسألة</w:t>
      </w:r>
      <w:r>
        <w:rPr>
          <w:rtl w:val="true"/>
        </w:rPr>
        <w:t>:</w:t>
      </w:r>
      <w:r>
        <w:rPr>
          <w:rtl w:val="true"/>
        </w:rPr>
        <w:t>فإذا أردت زيارتهما فاغتسل و قف بظاهر الشّباك و اجعل وجهك تلقاء</w:t>
      </w:r>
      <w:bookmarkEnd w:id="938"/>
    </w:p>
    <w:p>
      <w:pPr>
        <w:pStyle w:val="BookText"/>
        <w:rPr/>
      </w:pPr>
      <w:r>
        <w:rPr>
          <w:rFonts w:ascii="Amiri" w:hAnsi="Amiri" w:eastAsia="Amiri" w:cs="Amiri"/>
          <w:color w:val="111111"/>
          <w:sz w:val="28"/>
          <w:sz w:val="28"/>
          <w:szCs w:val="28"/>
          <w:rtl w:val="true"/>
          <w:lang w:bidi="ar-SA"/>
        </w:rPr>
        <w:t>القبلة</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عليكما يا وليّي اللّه،السلام عليكما يا حجّتي اللّه،السلام عليكما يا نوري اللّه في ظلمات الأرض،السلام عليكما يا من بدا للّه فيكما،أتيتكما عارفا بحقّكما،معاديا لأعدائكما،مواليا لأوليائكما،مؤمنا بما أتيتما به،كافرا بما كفرتما به،محقّقا لما حقّقتما،مبطلا لما أبطلتما،أسأل ربّي و ربّكما أن يجعل حظّي من زيارتكما،الصلاة على محمّد و أهل بيته،و أن يرزقني مرافقتكما في الجنان مع آبائكما الصالحين،و أسأله أن يعتق رقبتي من النار و يرزقني شفاعتكما و مصاحبتكما،و لا يفرّق بيني و بينكما،و لا يسلبني حبّكما و حبّ آبائكما الصالحين،و لا يجعله آخر العهد منكما و من زيارتكما،و أن يحشرني معكما في </w:t>
      </w:r>
    </w:p>
    <w:p>
      <w:pPr>
        <w:pStyle w:val="BookText"/>
        <w:rPr/>
      </w:pPr>
      <w:r>
        <w:rPr>
          <w:rFonts w:ascii="Amiri" w:hAnsi="Amiri" w:eastAsia="Amiri" w:cs="Amiri"/>
          <w:color w:val="111111"/>
          <w:sz w:val="28"/>
          <w:sz w:val="28"/>
          <w:szCs w:val="28"/>
          <w:rtl w:val="true"/>
          <w:lang w:bidi="ar-SA"/>
        </w:rPr>
        <w:t>الجنّة برحمته،اللهمّ ارزقني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حبّهما</w:t>
      </w:r>
      <w:r>
        <w:rPr>
          <w:rFonts w:eastAsia="Amiri" w:cs="Amiri" w:ascii="Amiri" w:hAnsi="Amiri"/>
          <w:color w:val="111111"/>
          <w:sz w:val="28"/>
          <w:szCs w:val="28"/>
          <w:rtl w:val="true"/>
          <w:lang w:bidi="ar-SA"/>
        </w:rPr>
        <w:t xml:space="preserve">] </w:t>
      </w:r>
      <w:r>
        <w:rPr>
          <w:rStyle w:val="FootnoteAnchor"/>
          <w:rtl w:val="true"/>
        </w:rPr>
        <w:footnoteReference w:id="1395"/>
      </w:r>
      <w:r>
        <w:rPr>
          <w:rFonts w:ascii="Amiri" w:hAnsi="Amiri" w:eastAsia="Amiri" w:cs="Amiri"/>
          <w:color w:val="111111"/>
          <w:sz w:val="28"/>
          <w:sz w:val="28"/>
          <w:szCs w:val="28"/>
          <w:rtl w:val="true"/>
          <w:lang w:bidi="ar-SA"/>
        </w:rPr>
        <w:t xml:space="preserve">و توفّني </w:t>
      </w:r>
      <w:r>
        <w:rPr>
          <w:rStyle w:val="FootnoteAnchor"/>
          <w:rtl w:val="true"/>
        </w:rPr>
        <w:footnoteReference w:id="1396"/>
      </w:r>
      <w:r>
        <w:rPr>
          <w:rFonts w:ascii="Amiri" w:hAnsi="Amiri" w:eastAsia="Amiri" w:cs="Amiri"/>
          <w:color w:val="111111"/>
          <w:sz w:val="28"/>
          <w:sz w:val="28"/>
          <w:szCs w:val="28"/>
          <w:rtl w:val="true"/>
          <w:lang w:bidi="ar-SA"/>
        </w:rPr>
        <w:t>على ملّتهما،اللهمّ العن ظالمي آل محمّد حقّهم و انتقم منهم،اللهمّ العن الأوّلين منهم و الآخرين،و ضاعف عليهم العذاب الأليم إنّك على كلّ شيء قدير،اللهمّ عجّل فرج وليّك و ابن وليّك و ابن نبيّك، و اجعل فرجنا مع فرجهم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ودّعتهما 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عليكما يا وليّي اللّه أستودعكما اللّه و أقرأ عليكما السلام آمنّا باللّه و بالرسول و بما جئتما به و دللتما عليه،اللهمّ اكتبنا مع الشاهدين</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اسأل اللّه العود إليهما و ادع بما أحببت</w:t>
      </w:r>
      <w:r>
        <w:rPr>
          <w:rFonts w:eastAsia="Amiri" w:cs="Amiri" w:ascii="Amiri" w:hAnsi="Amiri"/>
          <w:color w:val="111111"/>
          <w:sz w:val="28"/>
          <w:szCs w:val="28"/>
          <w:rtl w:val="true"/>
          <w:lang w:bidi="ar-SA"/>
        </w:rPr>
        <w:t xml:space="preserve">. </w:t>
      </w:r>
      <w:bookmarkStart w:id="939" w:name="pg12681_129113"/>
    </w:p>
    <w:p>
      <w:pPr>
        <w:pStyle w:val="Heading6"/>
        <w:numPr>
          <w:ilvl w:val="5"/>
          <w:numId w:val="1"/>
        </w:numPr>
        <w:rPr/>
      </w:pPr>
      <w:bookmarkStart w:id="940" w:name="__RefHeading___Toc1375558_222507752"/>
      <w:bookmarkStart w:id="941" w:name="_Toc359"/>
      <w:bookmarkEnd w:id="939"/>
      <w:bookmarkEnd w:id="940"/>
      <w:r>
        <w:rPr>
          <w:rtl w:val="true"/>
        </w:rPr>
        <w:t>الفصل الحادي عشر</w:t>
      </w:r>
      <w:bookmarkEnd w:id="941"/>
    </w:p>
    <w:p>
      <w:pPr>
        <w:pStyle w:val="BookText"/>
        <w:rPr/>
      </w:pPr>
      <w:r>
        <w:rPr>
          <w:rFonts w:ascii="Amiri" w:hAnsi="Amiri" w:eastAsia="Amiri" w:cs="Amiri"/>
          <w:color w:val="111111"/>
          <w:sz w:val="28"/>
          <w:sz w:val="28"/>
          <w:szCs w:val="28"/>
          <w:rtl w:val="true"/>
          <w:lang w:bidi="ar-SA"/>
        </w:rPr>
        <w:t>في زيارة القائم عليه السّلام</w:t>
      </w:r>
    </w:p>
    <w:p>
      <w:pPr>
        <w:pStyle w:val="BookText"/>
        <w:rPr/>
      </w:pPr>
      <w:r>
        <w:rPr>
          <w:rFonts w:ascii="Amiri" w:hAnsi="Amiri" w:eastAsia="Amiri" w:cs="Amiri"/>
          <w:color w:val="111111"/>
          <w:sz w:val="28"/>
          <w:sz w:val="28"/>
          <w:szCs w:val="28"/>
          <w:rtl w:val="true"/>
          <w:lang w:bidi="ar-SA"/>
        </w:rPr>
        <w:t xml:space="preserve">رواه الشيخ عن السعيد أبي القاسم بن روح </w:t>
      </w:r>
      <w:r>
        <w:rPr>
          <w:rStyle w:val="FootnoteAnchor"/>
          <w:rtl w:val="true"/>
        </w:rPr>
        <w:footnoteReference w:id="1397"/>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تسلّم على رسول اللّه صلّى اللّه عليه و آله و على أمير المؤمنين عليه السّلام بعده و على خديجة الكبرى و على فاطمة الزهراء و على الحسن و الحسين و على الأئمّة عليهم السلام واحدا واحدا إلى صاحب الزمان عليه السّلام،ثمّ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عليك يا فلان بن فلان أشهد أنّك باب المولى أدّيت عنه و أدّيت إليه ما خالفته و لا خالفت عليه،قمت خاصّا </w:t>
      </w:r>
      <w:r>
        <w:rPr>
          <w:rStyle w:val="FootnoteAnchor"/>
          <w:rtl w:val="true"/>
        </w:rPr>
        <w:footnoteReference w:id="1398"/>
      </w:r>
      <w:r>
        <w:rPr>
          <w:rFonts w:ascii="Amiri" w:hAnsi="Amiri" w:eastAsia="Amiri" w:cs="Amiri"/>
          <w:color w:val="111111"/>
          <w:sz w:val="28"/>
          <w:sz w:val="28"/>
          <w:szCs w:val="28"/>
          <w:rtl w:val="true"/>
          <w:lang w:bidi="ar-SA"/>
        </w:rPr>
        <w:t>و انصرفت سابقا،جئتك عارفا بالحقّ الذي أنت عليه و أنّك ما خنت في التأدية و السفارة،السلام عليك من باب ما أوسعه،و من سفير ما آمنك،و من ثقة ما أمكنك،أشهد أنّ اللّه اختصّك بنوره حتّى عاينت الشخص فأدّيت عنه و أدّيت إليه</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ترجع فتبتدئ بالسلام على رسول اللّه صلّى اللّه عليه و آله إلى صاحب الزمان و تقول بعد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جئتك مخلصا بتوحيد اللّه و موالاة أوليائه و البراءة من أعدائهم </w:t>
      </w:r>
    </w:p>
    <w:p>
      <w:pPr>
        <w:pStyle w:val="BookText"/>
        <w:rPr/>
      </w:pPr>
      <w:r>
        <w:rPr>
          <w:rFonts w:ascii="Amiri" w:hAnsi="Amiri" w:eastAsia="Amiri" w:cs="Amiri"/>
          <w:color w:val="111111"/>
          <w:sz w:val="28"/>
          <w:sz w:val="28"/>
          <w:szCs w:val="28"/>
          <w:rtl w:val="true"/>
          <w:lang w:bidi="ar-SA"/>
        </w:rPr>
        <w:t xml:space="preserve">و من الذين خالفوك يا وليّ اللّه </w:t>
      </w:r>
      <w:r>
        <w:rPr>
          <w:rStyle w:val="FootnoteAnchor"/>
          <w:rtl w:val="true"/>
        </w:rPr>
        <w:footnoteReference w:id="1399"/>
      </w:r>
      <w:r>
        <w:rPr>
          <w:rFonts w:ascii="Amiri" w:hAnsi="Amiri" w:eastAsia="Amiri" w:cs="Amiri"/>
          <w:color w:val="111111"/>
          <w:sz w:val="28"/>
          <w:sz w:val="28"/>
          <w:szCs w:val="28"/>
          <w:rtl w:val="true"/>
          <w:lang w:bidi="ar-SA"/>
        </w:rPr>
        <w:t xml:space="preserve">و بك إليهم </w:t>
      </w:r>
      <w:r>
        <w:rPr>
          <w:rStyle w:val="FootnoteAnchor"/>
          <w:rtl w:val="true"/>
        </w:rPr>
        <w:footnoteReference w:id="1400"/>
      </w:r>
      <w:r>
        <w:rPr>
          <w:rFonts w:ascii="Amiri" w:hAnsi="Amiri" w:eastAsia="Amiri" w:cs="Amiri"/>
          <w:color w:val="111111"/>
          <w:sz w:val="28"/>
          <w:sz w:val="28"/>
          <w:szCs w:val="28"/>
          <w:rtl w:val="true"/>
          <w:lang w:bidi="ar-SA"/>
        </w:rPr>
        <w:t>توجّهي و بهم إلى اللّه توسّلي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تدعو و تسأل اللّه بما تحبّ </w:t>
      </w:r>
      <w:r>
        <w:rPr>
          <w:rStyle w:val="FootnoteAnchor"/>
          <w:rtl w:val="true"/>
        </w:rPr>
        <w:footnoteReference w:id="1401"/>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الزيارات المنقولة في هذه المواضع كثيرة لم نذكر هاهنا؛لأنّ الكتاب لم يوضع لذلك و لها كتب مفردة</w:t>
      </w:r>
      <w:r>
        <w:rPr>
          <w:rFonts w:eastAsia="Amiri" w:cs="Amiri" w:ascii="Amiri" w:hAnsi="Amiri"/>
          <w:color w:val="111111"/>
          <w:sz w:val="28"/>
          <w:szCs w:val="28"/>
          <w:rtl w:val="true"/>
          <w:lang w:bidi="ar-SA"/>
        </w:rPr>
        <w:t xml:space="preserve">. </w:t>
      </w:r>
      <w:bookmarkStart w:id="942" w:name="pg12681_129115"/>
    </w:p>
    <w:p>
      <w:pPr>
        <w:pStyle w:val="Heading6"/>
        <w:numPr>
          <w:ilvl w:val="5"/>
          <w:numId w:val="1"/>
        </w:numPr>
        <w:rPr/>
      </w:pPr>
      <w:bookmarkStart w:id="943" w:name="__RefHeading___Toc1375560_222507752"/>
      <w:bookmarkStart w:id="944" w:name="_Toc360"/>
      <w:bookmarkEnd w:id="942"/>
      <w:bookmarkEnd w:id="943"/>
      <w:r>
        <w:rPr>
          <w:rtl w:val="true"/>
        </w:rPr>
        <w:t>الفصل الثاني عشر</w:t>
      </w:r>
      <w:bookmarkEnd w:id="944"/>
    </w:p>
    <w:p>
      <w:pPr>
        <w:pStyle w:val="BookText"/>
        <w:rPr/>
      </w:pPr>
      <w:r>
        <w:rPr>
          <w:rFonts w:ascii="Amiri" w:hAnsi="Amiri" w:eastAsia="Amiri" w:cs="Amiri"/>
          <w:color w:val="111111"/>
          <w:sz w:val="28"/>
          <w:sz w:val="28"/>
          <w:szCs w:val="28"/>
          <w:rtl w:val="true"/>
          <w:lang w:bidi="ar-SA"/>
        </w:rPr>
        <w:t>في زيادات هذا الباب</w:t>
      </w:r>
    </w:p>
    <w:p>
      <w:pPr>
        <w:pStyle w:val="BookText"/>
        <w:rPr/>
      </w:pPr>
      <w:r>
        <w:rPr>
          <w:rStyle w:val="FootnoteAnchor"/>
          <w:rtl w:val="true"/>
        </w:rPr>
        <w:footnoteReference w:id="1402"/>
      </w:r>
    </w:p>
    <w:p>
      <w:pPr>
        <w:pStyle w:val="Heading6"/>
        <w:numPr>
          <w:ilvl w:val="5"/>
          <w:numId w:val="1"/>
        </w:numPr>
        <w:rPr/>
      </w:pPr>
      <w:bookmarkStart w:id="945" w:name="__RefHeading___Toc1375562_222507752"/>
      <w:bookmarkStart w:id="946" w:name="_Toc361"/>
      <w:bookmarkEnd w:id="945"/>
      <w:r>
        <w:rPr>
          <w:rtl w:val="true"/>
        </w:rPr>
        <w:t>مسألة</w:t>
      </w:r>
      <w:r>
        <w:rPr>
          <w:rtl w:val="true"/>
        </w:rPr>
        <w:t>:</w:t>
      </w:r>
      <w:r>
        <w:rPr>
          <w:rtl w:val="true"/>
        </w:rPr>
        <w:t>يستحبّ زيارة سلمان رحمه اللّه فيقول</w:t>
      </w:r>
      <w:r>
        <w:rPr>
          <w:rtl w:val="true"/>
        </w:rPr>
        <w:t>:</w:t>
      </w:r>
      <w:r>
        <w:rPr>
          <w:rtl w:val="true"/>
        </w:rPr>
        <w:t>السلام عليك يا عبد اللّه سلمان</w:t>
      </w:r>
      <w:bookmarkEnd w:id="946"/>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السلام عليك يا تابع صفوة الرحمن،السلام عليك يا من لا يتميّز من أهل بيت الإيمان،السلام عليك يا من خالف حزب الشيطان،السلام عليك يا من نطق بالحقّ و لم يخف صولة السلطان،السلام عليك يا من نابذ عبدة الأوثان،السلام عليك يا خير من تبع الوصيّ زوج سيّدة النسوان،السلام عليك يا من جاهد في اللّه مع النبيّ صلّى اللّه عليه و آله و الوصيّ أبي السبطين،السلام عليك يا من صدق فكذّبه أقوام، السلام عليك يا من قال له سيّد الخلق من الإنس و الجانّ أنت منّا أهل البيت لا يدانيك إنسان،السلام عليك يا من تولّى أمره عند وفاته أبو الحسنين جوزيت عنه بكلّ إحسان،السلام عليك فلقد كنت </w:t>
      </w:r>
      <w:r>
        <w:rPr>
          <w:rStyle w:val="FootnoteAnchor"/>
          <w:rtl w:val="true"/>
        </w:rPr>
        <w:footnoteReference w:id="1403"/>
      </w:r>
      <w:r>
        <w:rPr>
          <w:rFonts w:ascii="Amiri" w:hAnsi="Amiri" w:eastAsia="Amiri" w:cs="Amiri"/>
          <w:color w:val="111111"/>
          <w:sz w:val="28"/>
          <w:sz w:val="28"/>
          <w:szCs w:val="28"/>
          <w:rtl w:val="true"/>
          <w:lang w:bidi="ar-SA"/>
        </w:rPr>
        <w:t xml:space="preserve">على خير الأديان،السلام عليك و رحمة اللّه و بركاته،أتيتك يا عبد اللّه </w:t>
      </w:r>
      <w:r>
        <w:rPr>
          <w:rStyle w:val="FootnoteAnchor"/>
          <w:rtl w:val="true"/>
        </w:rPr>
        <w:footnoteReference w:id="1404"/>
      </w:r>
      <w:r>
        <w:rPr>
          <w:rFonts w:ascii="Amiri" w:hAnsi="Amiri" w:eastAsia="Amiri" w:cs="Amiri"/>
          <w:color w:val="111111"/>
          <w:sz w:val="28"/>
          <w:sz w:val="28"/>
          <w:szCs w:val="28"/>
          <w:rtl w:val="true"/>
          <w:lang w:bidi="ar-SA"/>
        </w:rPr>
        <w:t xml:space="preserve">زائرا قاضيا فيك حقّ الإمام لبلائك في الإسلام،فأسأل اللّه الذي خصّك بالصدق </w:t>
      </w:r>
      <w:r>
        <w:rPr>
          <w:rStyle w:val="FootnoteAnchor"/>
          <w:rtl w:val="true"/>
        </w:rPr>
        <w:footnoteReference w:id="1405"/>
      </w:r>
      <w:r>
        <w:rPr>
          <w:rFonts w:ascii="Amiri" w:hAnsi="Amiri" w:eastAsia="Amiri" w:cs="Amiri"/>
          <w:color w:val="111111"/>
          <w:sz w:val="28"/>
          <w:sz w:val="28"/>
          <w:szCs w:val="28"/>
          <w:rtl w:val="true"/>
          <w:lang w:bidi="ar-SA"/>
        </w:rPr>
        <w:t xml:space="preserve">و متابعة الخيّرين الفاضلين أن يحييني حياتك و أن </w:t>
      </w:r>
      <w:bookmarkStart w:id="947" w:name="pg12681_129116"/>
    </w:p>
    <w:p>
      <w:pPr>
        <w:pStyle w:val="BookText"/>
        <w:rPr/>
      </w:pPr>
      <w:bookmarkEnd w:id="947"/>
      <w:r>
        <w:rPr>
          <w:rFonts w:ascii="Amiri" w:hAnsi="Amiri" w:eastAsia="Amiri" w:cs="Amiri"/>
          <w:color w:val="111111"/>
          <w:sz w:val="28"/>
          <w:sz w:val="28"/>
          <w:szCs w:val="28"/>
          <w:rtl w:val="true"/>
          <w:lang w:bidi="ar-SA"/>
        </w:rPr>
        <w:t xml:space="preserve">يميتني مماتك و يحشرني محشرك و على إنكار ما أنكرت و منابذة من نبذت و الردّ على من خالفت،ألا لعنة اللّه على الظالمين من الأوّلين و الآخرين،فكن يا أبا عبد اللّه شاهدا لي بهذه الزيارة عند إمامي و إمامك صلّى اللّه عليه و آله،جمع اللّه بيني و بينك في مستقرّ رحمته </w:t>
      </w:r>
      <w:r>
        <w:rPr>
          <w:rStyle w:val="FootnoteAnchor"/>
          <w:rtl w:val="true"/>
        </w:rPr>
        <w:footnoteReference w:id="1406"/>
      </w:r>
      <w:r>
        <w:rPr>
          <w:rFonts w:ascii="Amiri" w:hAnsi="Amiri" w:eastAsia="Amiri" w:cs="Amiri"/>
          <w:color w:val="111111"/>
          <w:sz w:val="28"/>
          <w:sz w:val="28"/>
          <w:szCs w:val="28"/>
          <w:rtl w:val="true"/>
          <w:lang w:bidi="ar-SA"/>
        </w:rPr>
        <w:t xml:space="preserve">،إنّه وليّ ذلك و القادر عليه إن شاء اللّه </w:t>
      </w:r>
      <w:r>
        <w:rPr>
          <w:rStyle w:val="FootnoteAnchor"/>
          <w:rtl w:val="true"/>
        </w:rPr>
        <w:footnoteReference w:id="1407"/>
      </w:r>
      <w:r>
        <w:rPr>
          <w:rFonts w:ascii="Amiri" w:hAnsi="Amiri" w:eastAsia="Amiri" w:cs="Amiri"/>
          <w:color w:val="111111"/>
          <w:sz w:val="28"/>
          <w:sz w:val="28"/>
          <w:szCs w:val="28"/>
          <w:rtl w:val="true"/>
          <w:lang w:bidi="ar-SA"/>
        </w:rPr>
        <w:t>،و هو قريب مجيب، و صلّى اللّه على خيرته من خلقه محمّد و آله الطاهرين و سلّم تسليما،و السلام عليك و رحمة اللّه و بركاته</w:t>
      </w:r>
      <w:r>
        <w:rPr>
          <w:rFonts w:eastAsia="Amiri" w:cs="Amiri" w:ascii="Amiri" w:hAnsi="Amiri"/>
          <w:color w:val="111111"/>
          <w:sz w:val="28"/>
          <w:szCs w:val="28"/>
          <w:rtl w:val="true"/>
          <w:lang w:bidi="ar-SA"/>
        </w:rPr>
        <w:t>.</w:t>
      </w:r>
    </w:p>
    <w:p>
      <w:pPr>
        <w:pStyle w:val="Heading6"/>
        <w:numPr>
          <w:ilvl w:val="5"/>
          <w:numId w:val="1"/>
        </w:numPr>
        <w:rPr/>
      </w:pPr>
      <w:bookmarkStart w:id="948" w:name="__RefHeading___Toc1375564_222507752"/>
      <w:bookmarkStart w:id="949" w:name="_Toc362"/>
      <w:bookmarkEnd w:id="948"/>
      <w:r>
        <w:rPr>
          <w:rtl w:val="true"/>
        </w:rPr>
        <w:t>مسألة</w:t>
      </w:r>
      <w:r>
        <w:rPr>
          <w:rtl w:val="true"/>
        </w:rPr>
        <w:t>:</w:t>
      </w:r>
      <w:r>
        <w:rPr>
          <w:rtl w:val="true"/>
        </w:rPr>
        <w:t>و يستحبّ زيارة المؤمنين</w:t>
      </w:r>
      <w:bookmarkEnd w:id="949"/>
    </w:p>
    <w:p>
      <w:pPr>
        <w:pStyle w:val="BookText"/>
        <w:rPr/>
      </w:pPr>
      <w:r>
        <w:rPr>
          <w:rFonts w:ascii="Amiri" w:hAnsi="Amiri" w:eastAsia="Amiri" w:cs="Amiri"/>
          <w:color w:val="111111"/>
          <w:sz w:val="28"/>
          <w:sz w:val="28"/>
          <w:szCs w:val="28"/>
          <w:rtl w:val="true"/>
          <w:lang w:bidi="ar-SA"/>
        </w:rPr>
        <w:t xml:space="preserve">،روى الشيخ عن عليّ بن عثمان الرازيّ </w:t>
      </w:r>
      <w:r>
        <w:rPr>
          <w:rStyle w:val="FootnoteAnchor"/>
          <w:rtl w:val="true"/>
        </w:rPr>
        <w:footnoteReference w:id="1408"/>
      </w:r>
    </w:p>
    <w:p>
      <w:pPr>
        <w:pStyle w:val="BookText"/>
        <w:rPr/>
      </w:pPr>
      <w:r>
        <w:rPr>
          <w:rFonts w:ascii="Amiri" w:hAnsi="Amiri" w:eastAsia="Amiri" w:cs="Amiri"/>
          <w:color w:val="111111"/>
          <w:sz w:val="28"/>
          <w:sz w:val="28"/>
          <w:szCs w:val="28"/>
          <w:rtl w:val="true"/>
          <w:lang w:bidi="ar-SA"/>
        </w:rPr>
        <w:t xml:space="preserve">تنقيح المقال </w:t>
      </w:r>
      <w:r>
        <w:rPr>
          <w:rFonts w:eastAsia="Amiri" w:cs="Amiri" w:ascii="Amiri" w:hAnsi="Amiri"/>
          <w:color w:val="111111"/>
          <w:sz w:val="28"/>
          <w:szCs w:val="28"/>
          <w:lang w:bidi="ar-SA"/>
        </w:rPr>
        <w:t>2:299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12:100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عليه السلام،يقول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يقدر على زيارتنا فليزر صالحي إخوانه يكتب له ثواب زيارتنا،و من لم يقدر أن يصلنا فليصل صالحي إخوانه يكتب له ثواب صلتنا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أحمد بن يحيى،قال</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w:t>
      </w:r>
      <w:r>
        <w:rPr>
          <w:rFonts w:eastAsia="Amiri" w:cs="Amiri" w:ascii="Amiri" w:hAnsi="Amiri"/>
          <w:color w:val="111111"/>
          <w:sz w:val="28"/>
          <w:szCs w:val="28"/>
          <w:rtl w:val="true"/>
          <w:lang w:bidi="ar-SA"/>
        </w:rPr>
        <w:t xml:space="preserve">] </w:t>
      </w:r>
      <w:r>
        <w:rPr>
          <w:rStyle w:val="FootnoteAnchor"/>
          <w:rtl w:val="true"/>
        </w:rPr>
        <w:footnoteReference w:id="1409"/>
      </w:r>
      <w:r>
        <w:rPr>
          <w:rFonts w:ascii="Amiri" w:hAnsi="Amiri" w:eastAsia="Amiri" w:cs="Amiri"/>
          <w:color w:val="111111"/>
          <w:sz w:val="28"/>
          <w:sz w:val="28"/>
          <w:szCs w:val="28"/>
          <w:rtl w:val="true"/>
          <w:lang w:bidi="ar-SA"/>
        </w:rPr>
        <w:t xml:space="preserve">بفيد </w:t>
      </w:r>
      <w:r>
        <w:rPr>
          <w:rStyle w:val="FootnoteAnchor"/>
          <w:rtl w:val="true"/>
        </w:rPr>
        <w:footnoteReference w:id="1410"/>
      </w:r>
      <w:r>
        <w:rPr>
          <w:rFonts w:ascii="Amiri" w:hAnsi="Amiri" w:eastAsia="Amiri" w:cs="Amiri"/>
          <w:color w:val="111111"/>
          <w:sz w:val="28"/>
          <w:sz w:val="28"/>
          <w:szCs w:val="28"/>
          <w:rtl w:val="true"/>
          <w:lang w:bidi="ar-SA"/>
        </w:rPr>
        <w:t>،فمشيت 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Style w:val="FootnoteAnchor"/>
          <w:rtl w:val="true"/>
        </w:rPr>
        <w:footnoteReference w:id="1411"/>
      </w:r>
      <w:r>
        <w:rPr>
          <w:rFonts w:ascii="Amiri" w:hAnsi="Amiri" w:eastAsia="Amiri" w:cs="Amiri"/>
          <w:color w:val="111111"/>
          <w:sz w:val="28"/>
          <w:sz w:val="28"/>
          <w:szCs w:val="28"/>
          <w:rtl w:val="true"/>
          <w:lang w:bidi="ar-SA"/>
        </w:rPr>
        <w:t xml:space="preserve">بن بلال إلى قبر محمّد بن إسماعيل بن </w:t>
      </w:r>
      <w:bookmarkStart w:id="950" w:name="pg12681_129117"/>
    </w:p>
    <w:p>
      <w:pPr>
        <w:pStyle w:val="BookText"/>
        <w:rPr/>
      </w:pPr>
      <w:bookmarkEnd w:id="950"/>
      <w:r>
        <w:rPr>
          <w:rFonts w:ascii="Amiri" w:hAnsi="Amiri" w:eastAsia="Amiri" w:cs="Amiri"/>
          <w:color w:val="111111"/>
          <w:sz w:val="28"/>
          <w:sz w:val="28"/>
          <w:szCs w:val="28"/>
          <w:rtl w:val="true"/>
          <w:lang w:bidi="ar-SA"/>
        </w:rPr>
        <w:t>بزيع،قال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 عليّ بن بلال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Style w:val="FootnoteAnchor"/>
          <w:rtl w:val="true"/>
        </w:rPr>
        <w:footnoteReference w:id="1412"/>
      </w:r>
      <w:r>
        <w:rPr>
          <w:rFonts w:ascii="Amiri" w:hAnsi="Amiri" w:eastAsia="Amiri" w:cs="Amiri"/>
          <w:color w:val="111111"/>
          <w:sz w:val="28"/>
          <w:sz w:val="28"/>
          <w:szCs w:val="28"/>
          <w:rtl w:val="true"/>
          <w:lang w:bidi="ar-SA"/>
        </w:rPr>
        <w:t>صاحب هذا القبر عن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أتى قبر أخيه المؤمن من أيّ ناحية،يضع يده و 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سبع مرّات،أمن من الفزع الأكبر</w:t>
      </w:r>
      <w:r>
        <w:rPr>
          <w:rFonts w:eastAsia="Amiri" w:cs="Amiri" w:ascii="Amiri" w:hAnsi="Amiri"/>
          <w:color w:val="111111"/>
          <w:sz w:val="28"/>
          <w:szCs w:val="28"/>
          <w:rtl w:val="true"/>
          <w:lang w:bidi="ar-SA"/>
        </w:rPr>
        <w:t xml:space="preserve">» </w:t>
      </w:r>
      <w:r>
        <w:rPr>
          <w:rStyle w:val="FootnoteAnchor"/>
          <w:rtl w:val="true"/>
        </w:rPr>
        <w:footnoteReference w:id="141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51" w:name="__RefHeading___Toc1375566_222507752"/>
      <w:bookmarkStart w:id="952" w:name="_Toc363"/>
      <w:bookmarkEnd w:id="951"/>
      <w:r>
        <w:rPr>
          <w:rtl w:val="true"/>
        </w:rPr>
        <w:t>مسألة</w:t>
      </w:r>
      <w:r>
        <w:rPr>
          <w:rtl w:val="true"/>
        </w:rPr>
        <w:t>:</w:t>
      </w:r>
      <w:r>
        <w:rPr>
          <w:rtl w:val="true"/>
        </w:rPr>
        <w:t>و صفة زيارتهم</w:t>
      </w:r>
      <w:r>
        <w:rPr>
          <w:rtl w:val="true"/>
        </w:rPr>
        <w:t>:</w:t>
      </w:r>
      <w:r>
        <w:rPr>
          <w:rtl w:val="true"/>
        </w:rPr>
        <w:t>ما رواه الشيخ عن عمرو بن أبي المقدام</w:t>
      </w:r>
      <w:bookmarkEnd w:id="952"/>
    </w:p>
    <w:p>
      <w:pPr>
        <w:pStyle w:val="BookText"/>
        <w:rPr/>
      </w:pPr>
      <w:r>
        <w:rPr>
          <w:rFonts w:ascii="Amiri" w:hAnsi="Amiri" w:eastAsia="Amiri" w:cs="Amiri"/>
          <w:color w:val="111111"/>
          <w:sz w:val="28"/>
          <w:sz w:val="28"/>
          <w:szCs w:val="28"/>
          <w:rtl w:val="true"/>
          <w:lang w:bidi="ar-SA"/>
        </w:rPr>
        <w:t>،عن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 مع أبي جعفر عليه السّلام بالبقيع فمررنا بقبر رجل من أهل الكوفة من الشيعة،فقلت لأبي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هذا قبر رجل من الشيعة،قال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فوقف عليه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ارحم غربته وصل وحدته و آنس وحشته و أسكن إليه من رحمتك رحمة يستغني بها عن رحمة من سواك و ألحقه بمن كان يتولاّه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أنزلناه،سبع مرّات </w:t>
      </w:r>
      <w:r>
        <w:rPr>
          <w:rStyle w:val="FootnoteAnchor"/>
          <w:rtl w:val="true"/>
        </w:rPr>
        <w:footnoteReference w:id="1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عبد الرحمن بن أبي عبد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عليه السلام،كيف أضع يدي على قبور المسلمين؟فأشار بيده إلى الأرض فوضعها عليها و هو مقابل القبلة </w:t>
      </w:r>
      <w:r>
        <w:rPr>
          <w:rStyle w:val="FootnoteAnchor"/>
          <w:rtl w:val="true"/>
        </w:rPr>
        <w:footnoteReference w:id="141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53" w:name="__RefHeading___Toc1375568_222507752"/>
      <w:bookmarkStart w:id="954" w:name="_Toc364"/>
      <w:bookmarkEnd w:id="953"/>
      <w:r>
        <w:rPr>
          <w:rtl w:val="true"/>
        </w:rPr>
        <w:t>مسألة</w:t>
      </w:r>
      <w:r>
        <w:rPr>
          <w:rtl w:val="true"/>
        </w:rPr>
        <w:t>:</w:t>
      </w:r>
      <w:r>
        <w:rPr>
          <w:rtl w:val="true"/>
        </w:rPr>
        <w:t>لو تعذّرت الزيارة،صعد على منزله و زار الإمام عليه السّلام من أعلى</w:t>
      </w:r>
      <w:bookmarkEnd w:id="954"/>
    </w:p>
    <w:p>
      <w:pPr>
        <w:pStyle w:val="BookText"/>
        <w:rPr/>
      </w:pPr>
      <w:r>
        <w:rPr>
          <w:rFonts w:ascii="IRNazanin" w:hAnsi="IRNazanin" w:eastAsia="IRNazanin"/>
          <w:color w:val="111111"/>
          <w:sz w:val="28"/>
          <w:sz w:val="28"/>
          <w:szCs w:val="28"/>
          <w:rtl w:val="true"/>
          <w:lang w:bidi="fa-IR"/>
        </w:rPr>
        <w:t>داره</w:t>
      </w:r>
    </w:p>
    <w:p>
      <w:pPr>
        <w:pStyle w:val="BookText"/>
        <w:rPr/>
      </w:pPr>
      <w:r>
        <w:rPr>
          <w:rFonts w:ascii="Amiri" w:hAnsi="Amiri" w:eastAsia="Amiri" w:cs="Amiri"/>
          <w:color w:val="111111"/>
          <w:sz w:val="28"/>
          <w:sz w:val="28"/>
          <w:szCs w:val="28"/>
          <w:rtl w:val="true"/>
          <w:lang w:bidi="ar-SA"/>
        </w:rPr>
        <w:t>،رواه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أبي عمير،عمّن رواه،قال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بعدت بأحدكم الشقّة و نأت </w:t>
      </w:r>
      <w:r>
        <w:rPr>
          <w:rStyle w:val="FootnoteAnchor"/>
          <w:rtl w:val="true"/>
        </w:rPr>
        <w:footnoteReference w:id="1416"/>
      </w:r>
      <w:r>
        <w:rPr>
          <w:rFonts w:ascii="Amiri" w:hAnsi="Amiri" w:eastAsia="Amiri" w:cs="Amiri"/>
          <w:color w:val="111111"/>
          <w:sz w:val="28"/>
          <w:sz w:val="28"/>
          <w:szCs w:val="28"/>
          <w:rtl w:val="true"/>
          <w:lang w:bidi="ar-SA"/>
        </w:rPr>
        <w:t>به الدار،فليعل على منزله و ليصلّ ركعتين و ليؤم بالسلام إلى قبورنا،فإنّ ذلك يصل إلينا</w:t>
      </w:r>
      <w:r>
        <w:rPr>
          <w:rFonts w:eastAsia="Amiri" w:cs="Amiri" w:ascii="Amiri" w:hAnsi="Amiri"/>
          <w:color w:val="111111"/>
          <w:sz w:val="28"/>
          <w:szCs w:val="28"/>
          <w:rtl w:val="true"/>
          <w:lang w:bidi="ar-SA"/>
        </w:rPr>
        <w:t xml:space="preserve">» </w:t>
      </w:r>
      <w:r>
        <w:rPr>
          <w:rStyle w:val="FootnoteAnchor"/>
          <w:rtl w:val="true"/>
        </w:rPr>
        <w:footnoteReference w:id="1417"/>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يسلّم على الأئمّة عليهم السلام من بعيد،كما يسلّم عليهم من قريب غير أنّك </w:t>
      </w:r>
      <w:bookmarkStart w:id="955" w:name="pg12681_129118"/>
    </w:p>
    <w:p>
      <w:pPr>
        <w:pStyle w:val="BookText"/>
        <w:rPr/>
      </w:pPr>
      <w:bookmarkEnd w:id="955"/>
      <w:r>
        <w:rPr>
          <w:rFonts w:ascii="Amiri" w:hAnsi="Amiri" w:eastAsia="Amiri" w:cs="Amiri"/>
          <w:color w:val="111111"/>
          <w:sz w:val="28"/>
          <w:sz w:val="28"/>
          <w:szCs w:val="28"/>
          <w:rtl w:val="true"/>
          <w:lang w:bidi="ar-SA"/>
        </w:rPr>
        <w:t>لا يصحّ أن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أتيتك زائرا،بل تقول موضعه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قصدتك بقلبي زائرا إذا عجزت عن حضور مشهدك وجّهت إليك سلامي؛لعلمي بأنّه يبلغك صلّى اللّه عليك فاشفع لي عند ربّك جلّ و عزّ،و تدعو بما أحببت</w:t>
      </w:r>
      <w:r>
        <w:rPr>
          <w:rFonts w:eastAsia="Amiri" w:cs="Amiri" w:ascii="Amiri" w:hAnsi="Amiri"/>
          <w:color w:val="111111"/>
          <w:sz w:val="28"/>
          <w:szCs w:val="28"/>
          <w:rtl w:val="true"/>
          <w:lang w:bidi="ar-SA"/>
        </w:rPr>
        <w:t>.</w:t>
      </w:r>
    </w:p>
    <w:p>
      <w:pPr>
        <w:pStyle w:val="Heading6"/>
        <w:numPr>
          <w:ilvl w:val="5"/>
          <w:numId w:val="1"/>
        </w:numPr>
        <w:rPr/>
      </w:pPr>
      <w:bookmarkStart w:id="956" w:name="__RefHeading___Toc1375570_222507752"/>
      <w:bookmarkStart w:id="957" w:name="_Toc365"/>
      <w:bookmarkEnd w:id="956"/>
      <w:r>
        <w:rPr>
          <w:rtl w:val="true"/>
        </w:rPr>
        <w:t>مسألة</w:t>
      </w:r>
      <w:r>
        <w:rPr>
          <w:rtl w:val="true"/>
        </w:rPr>
        <w:t>:</w:t>
      </w:r>
      <w:r>
        <w:rPr>
          <w:rtl w:val="true"/>
        </w:rPr>
        <w:t>قال المفيد</w:t>
      </w:r>
      <w:r>
        <w:rPr>
          <w:rtl w:val="true"/>
        </w:rPr>
        <w:t>-</w:t>
      </w:r>
      <w:r>
        <w:rPr>
          <w:rtl w:val="true"/>
        </w:rPr>
        <w:t>رحمه اللّه</w:t>
      </w:r>
      <w:r>
        <w:rPr>
          <w:rtl w:val="true"/>
        </w:rPr>
        <w:t>-:</w:t>
      </w:r>
      <w:r>
        <w:rPr>
          <w:rtl w:val="true"/>
        </w:rPr>
        <w:t>إذا أردت زيارة الإمامين بسرّ من رأى فقف</w:t>
      </w:r>
      <w:bookmarkEnd w:id="957"/>
    </w:p>
    <w:p>
      <w:pPr>
        <w:pStyle w:val="BookText"/>
        <w:rPr/>
      </w:pPr>
      <w:r>
        <w:rPr>
          <w:rFonts w:ascii="Amiri" w:hAnsi="Amiri" w:eastAsia="Amiri" w:cs="Amiri"/>
          <w:color w:val="111111"/>
          <w:sz w:val="28"/>
          <w:sz w:val="28"/>
          <w:szCs w:val="28"/>
          <w:rtl w:val="true"/>
          <w:lang w:bidi="ar-SA"/>
        </w:rPr>
        <w:t>بظاهر الشّباك</w:t>
      </w:r>
    </w:p>
    <w:p>
      <w:pPr>
        <w:pStyle w:val="BookText"/>
        <w:rPr/>
      </w:pPr>
      <w:r>
        <w:rPr>
          <w:rStyle w:val="FootnoteAnchor"/>
          <w:rtl w:val="true"/>
        </w:rPr>
        <w:footnoteReference w:id="14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الذي ذكره من المنع من دخول الدار هو الأحوط، فإنّ الدار ملك الغير،فلا يجوز التصرّف فيها إلاّ بإذنه،و لو أنّ أحدا يدخلها،لم يكن مأثوما خصوصا إذا تأوّل في ذلك ما روي عنهم عليهم السلام من أنّهم جعلوا شيعتهم في حلّ من مالهم،و ذلك على عمومه </w:t>
      </w:r>
      <w:r>
        <w:rPr>
          <w:rStyle w:val="FootnoteAnchor"/>
          <w:rtl w:val="true"/>
        </w:rPr>
        <w:footnoteReference w:id="1419"/>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 الجزء الخامس من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المطلب في تحقيق المذهب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يتلوه في الجزء السادس </w:t>
      </w:r>
      <w:r>
        <w:rPr>
          <w:rStyle w:val="FootnoteAnchor"/>
          <w:rtl w:val="true"/>
        </w:rPr>
        <w:footnoteReference w:id="14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بعون اللّه تعالى و حسن توفيقه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السادس في الجهاد و سيرة الإمام و حكم الرباط و الأمر بالمعروف و النهي عن المنكر</w:t>
      </w:r>
      <w:r>
        <w:rPr>
          <w:rFonts w:eastAsia="Amiri" w:cs="Amiri" w:ascii="Amiri" w:hAnsi="Amiri"/>
          <w:color w:val="111111"/>
          <w:sz w:val="28"/>
          <w:szCs w:val="28"/>
          <w:rtl w:val="true"/>
          <w:lang w:bidi="ar-SA"/>
        </w:rPr>
        <w:t xml:space="preserve">. </w:t>
      </w:r>
      <w:bookmarkStart w:id="958" w:name="pg12681_129119"/>
    </w:p>
    <w:p>
      <w:pPr>
        <w:pStyle w:val="Heading2"/>
        <w:numPr>
          <w:ilvl w:val="1"/>
          <w:numId w:val="1"/>
        </w:numPr>
        <w:rPr/>
      </w:pPr>
      <w:bookmarkStart w:id="959" w:name="__RefHeading___Toc1375572_222507752"/>
      <w:bookmarkStart w:id="960" w:name="_Toc366"/>
      <w:bookmarkEnd w:id="958"/>
      <w:bookmarkEnd w:id="959"/>
      <w:r>
        <w:rPr>
          <w:rtl w:val="true"/>
        </w:rPr>
        <w:t>الفهارس</w:t>
      </w:r>
      <w:bookmarkEnd w:id="960"/>
    </w:p>
    <w:p>
      <w:pPr>
        <w:pStyle w:val="Heading3"/>
        <w:numPr>
          <w:ilvl w:val="2"/>
          <w:numId w:val="1"/>
        </w:numPr>
        <w:rPr/>
      </w:pPr>
      <w:bookmarkStart w:id="961" w:name="__RefHeading___Toc1375574_222507752"/>
      <w:bookmarkStart w:id="962" w:name="_Toc367"/>
      <w:bookmarkEnd w:id="961"/>
      <w:r>
        <w:rPr>
          <w:rtl w:val="true"/>
        </w:rPr>
        <w:t>الفهارس العامّة</w:t>
      </w:r>
      <w:bookmarkEnd w:id="962"/>
    </w:p>
    <w:p>
      <w:pPr>
        <w:pStyle w:val="BookText"/>
        <w:rPr/>
      </w:pPr>
      <w:r>
        <w:rPr>
          <w:rFonts w:ascii="Amiri" w:hAnsi="Amiri" w:eastAsia="Amiri" w:cs="Amiri"/>
          <w:color w:val="111111"/>
          <w:sz w:val="28"/>
          <w:sz w:val="28"/>
          <w:szCs w:val="28"/>
          <w:rtl w:val="true"/>
          <w:lang w:bidi="ar-SA"/>
        </w:rPr>
        <w:t>فهرس الآيات الكريمة</w:t>
      </w:r>
    </w:p>
    <w:p>
      <w:pPr>
        <w:pStyle w:val="BookText"/>
        <w:rPr/>
      </w:pPr>
      <w:r>
        <w:rPr>
          <w:rFonts w:ascii="Amiri" w:hAnsi="Amiri" w:eastAsia="Amiri" w:cs="Amiri"/>
          <w:color w:val="111111"/>
          <w:sz w:val="28"/>
          <w:sz w:val="28"/>
          <w:szCs w:val="28"/>
          <w:rtl w:val="true"/>
          <w:lang w:bidi="ar-SA"/>
        </w:rPr>
        <w:t>فهرس الأحاديث</w:t>
      </w:r>
    </w:p>
    <w:p>
      <w:pPr>
        <w:pStyle w:val="BookText"/>
        <w:rPr/>
      </w:pPr>
      <w:r>
        <w:rPr>
          <w:rFonts w:ascii="Amiri" w:hAnsi="Amiri" w:eastAsia="Amiri" w:cs="Amiri"/>
          <w:color w:val="111111"/>
          <w:sz w:val="28"/>
          <w:sz w:val="28"/>
          <w:szCs w:val="28"/>
          <w:rtl w:val="true"/>
          <w:lang w:bidi="ar-SA"/>
        </w:rPr>
        <w:t>فهرس الأدعية</w:t>
      </w:r>
    </w:p>
    <w:p>
      <w:pPr>
        <w:pStyle w:val="BookText"/>
        <w:rPr/>
      </w:pPr>
      <w:r>
        <w:rPr>
          <w:rFonts w:ascii="Amiri" w:hAnsi="Amiri" w:eastAsia="Amiri" w:cs="Amiri"/>
          <w:color w:val="111111"/>
          <w:sz w:val="28"/>
          <w:sz w:val="28"/>
          <w:szCs w:val="28"/>
          <w:rtl w:val="true"/>
          <w:lang w:bidi="ar-SA"/>
        </w:rPr>
        <w:t>فهرس الأماكن و البلدان</w:t>
      </w:r>
    </w:p>
    <w:p>
      <w:pPr>
        <w:pStyle w:val="BookText"/>
        <w:rPr/>
      </w:pPr>
      <w:r>
        <w:rPr>
          <w:rFonts w:ascii="IRNazanin" w:hAnsi="IRNazanin" w:eastAsia="IRNazanin"/>
          <w:color w:val="111111"/>
          <w:sz w:val="28"/>
          <w:sz w:val="28"/>
          <w:szCs w:val="28"/>
          <w:rtl w:val="true"/>
          <w:lang w:bidi="fa-IR"/>
        </w:rPr>
        <w:t>فهرس الطوائف و القبائل و الفرق</w:t>
      </w:r>
    </w:p>
    <w:p>
      <w:pPr>
        <w:pStyle w:val="BookText"/>
        <w:rPr/>
      </w:pPr>
      <w:r>
        <w:rPr>
          <w:rFonts w:ascii="Amiri" w:hAnsi="Amiri" w:eastAsia="Amiri" w:cs="Amiri"/>
          <w:color w:val="111111"/>
          <w:sz w:val="28"/>
          <w:sz w:val="28"/>
          <w:szCs w:val="28"/>
          <w:rtl w:val="true"/>
          <w:lang w:bidi="ar-SA"/>
        </w:rPr>
        <w:t>فهرس الكتب المذكورة في المتن</w:t>
      </w:r>
    </w:p>
    <w:p>
      <w:pPr>
        <w:pStyle w:val="BookText"/>
        <w:rPr/>
      </w:pPr>
      <w:r>
        <w:rPr>
          <w:rFonts w:ascii="IRNazanin" w:hAnsi="IRNazanin" w:eastAsia="IRNazanin"/>
          <w:color w:val="111111"/>
          <w:sz w:val="28"/>
          <w:sz w:val="28"/>
          <w:szCs w:val="28"/>
          <w:rtl w:val="true"/>
          <w:lang w:bidi="fa-IR"/>
        </w:rPr>
        <w:t>فهرس الأعلام</w:t>
      </w:r>
    </w:p>
    <w:p>
      <w:pPr>
        <w:pStyle w:val="BookText"/>
        <w:rPr/>
      </w:pPr>
      <w:r>
        <w:rPr>
          <w:rFonts w:ascii="Amiri" w:hAnsi="Amiri" w:eastAsia="Amiri" w:cs="Amiri"/>
          <w:color w:val="111111"/>
          <w:sz w:val="28"/>
          <w:sz w:val="28"/>
          <w:szCs w:val="28"/>
          <w:rtl w:val="true"/>
          <w:lang w:bidi="ar-SA"/>
        </w:rPr>
        <w:t>فهرس أسماء المعصومين عليهم السّلام</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 الموضوعات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63" w:name="pg12681_129121"/>
      <w:bookmarkStart w:id="964" w:name="pg12681_129121"/>
      <w:bookmarkEnd w:id="964"/>
    </w:p>
    <w:p>
      <w:pPr>
        <w:pStyle w:val="Heading3"/>
        <w:numPr>
          <w:ilvl w:val="2"/>
          <w:numId w:val="1"/>
        </w:numPr>
        <w:rPr/>
      </w:pPr>
      <w:bookmarkStart w:id="965" w:name="pg12681_129121"/>
      <w:bookmarkStart w:id="966" w:name="__RefHeading___Toc1375576_222507752"/>
      <w:bookmarkStart w:id="967" w:name="_Toc368"/>
      <w:bookmarkEnd w:id="965"/>
      <w:bookmarkEnd w:id="966"/>
      <w:r>
        <w:rPr>
          <w:rtl w:val="true"/>
        </w:rPr>
        <w:t>فهرس الآيات الكريمة</w:t>
      </w:r>
      <w:bookmarkEnd w:id="967"/>
    </w:p>
    <w:p>
      <w:pPr>
        <w:pStyle w:val="Heading4"/>
        <w:numPr>
          <w:ilvl w:val="3"/>
          <w:numId w:val="1"/>
        </w:numPr>
        <w:rPr/>
      </w:pPr>
      <w:bookmarkStart w:id="968" w:name="__RefHeading___Toc1375578_222507752"/>
      <w:bookmarkStart w:id="969" w:name="_Toc369"/>
      <w:bookmarkEnd w:id="968"/>
      <w:r>
        <w:rPr>
          <w:rtl w:val="true"/>
        </w:rPr>
        <w:t>«</w:t>
      </w:r>
      <w:r>
        <w:rPr>
          <w:rtl w:val="true"/>
        </w:rPr>
        <w:t>حرف الألف</w:t>
      </w:r>
      <w:r>
        <w:rPr>
          <w:rtl w:val="true"/>
        </w:rPr>
        <w:t>»</w:t>
      </w:r>
      <w:bookmarkEnd w:id="969"/>
    </w:p>
    <w:p>
      <w:pPr>
        <w:pStyle w:val="BookText"/>
        <w:rPr/>
      </w:pPr>
      <w:r>
        <w:rPr>
          <w:rFonts w:ascii="Amiri" w:hAnsi="Amiri" w:eastAsia="Amiri" w:cs="Amiri"/>
          <w:color w:val="111111"/>
          <w:sz w:val="28"/>
          <w:sz w:val="28"/>
          <w:szCs w:val="28"/>
          <w:rtl w:val="true"/>
          <w:lang w:bidi="ar-SA"/>
        </w:rPr>
        <w:t xml:space="preserve">إِنَّ الصَّفا وَ الْمَرْوَةَ مِنْ شَعائِرِ اللّهِ فَمَنْ حَجَّ الْبَيْتَ أَوِ اعْتَمَرَ فَلا جُناحَ عَلَيْهِ أَنْ يَطَّوَّفَ بِهِما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pStyle w:val="Heading4"/>
        <w:numPr>
          <w:ilvl w:val="3"/>
          <w:numId w:val="1"/>
        </w:numPr>
        <w:rPr/>
      </w:pPr>
      <w:bookmarkStart w:id="970" w:name="__RefHeading___Toc1375580_222507752"/>
      <w:bookmarkStart w:id="971" w:name="_Toc370"/>
      <w:bookmarkEnd w:id="970"/>
      <w:r>
        <w:rPr>
          <w:rtl w:val="true"/>
        </w:rPr>
        <w:t>«</w:t>
      </w:r>
      <w:r>
        <w:rPr>
          <w:rtl w:val="true"/>
        </w:rPr>
        <w:t>حرف الثاء</w:t>
      </w:r>
      <w:r>
        <w:rPr>
          <w:rtl w:val="true"/>
        </w:rPr>
        <w:t>»</w:t>
      </w:r>
      <w:bookmarkEnd w:id="971"/>
    </w:p>
    <w:p>
      <w:pPr>
        <w:pStyle w:val="BookText"/>
        <w:rPr/>
      </w:pPr>
      <w:r>
        <w:rPr>
          <w:rFonts w:ascii="Amiri" w:hAnsi="Amiri" w:eastAsia="Amiri" w:cs="Amiri"/>
          <w:color w:val="111111"/>
          <w:sz w:val="28"/>
          <w:sz w:val="28"/>
          <w:szCs w:val="28"/>
          <w:rtl w:val="true"/>
          <w:lang w:bidi="ar-SA"/>
        </w:rPr>
        <w:t xml:space="preserve">ثُمَّ أَفِيضُوا مِنْ حَيْثُ أَفاضَ النّاسُ وَ اسْتَغْفِرُوا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ثُمَّ مَحِلُّها إِلَى الْبَيْتِ الْعَتِيقِ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Heading4"/>
        <w:numPr>
          <w:ilvl w:val="3"/>
          <w:numId w:val="1"/>
        </w:numPr>
        <w:rPr/>
      </w:pPr>
      <w:bookmarkStart w:id="972" w:name="__RefHeading___Toc1375582_222507752"/>
      <w:bookmarkStart w:id="973" w:name="_Toc371"/>
      <w:bookmarkEnd w:id="972"/>
      <w:r>
        <w:rPr>
          <w:rtl w:val="true"/>
        </w:rPr>
        <w:t>«</w:t>
      </w:r>
      <w:r>
        <w:rPr>
          <w:rtl w:val="true"/>
        </w:rPr>
        <w:t>حرف الحاء</w:t>
      </w:r>
      <w:r>
        <w:rPr>
          <w:rtl w:val="true"/>
        </w:rPr>
        <w:t>»</w:t>
      </w:r>
      <w:bookmarkEnd w:id="973"/>
    </w:p>
    <w:p>
      <w:pPr>
        <w:pStyle w:val="BookText"/>
        <w:rPr/>
      </w:pPr>
      <w:r>
        <w:rPr>
          <w:rFonts w:ascii="Amiri" w:hAnsi="Amiri" w:eastAsia="Amiri" w:cs="Amiri"/>
          <w:color w:val="111111"/>
          <w:sz w:val="28"/>
          <w:sz w:val="28"/>
          <w:szCs w:val="28"/>
          <w:rtl w:val="true"/>
          <w:lang w:bidi="ar-SA"/>
        </w:rPr>
        <w:t xml:space="preserve">حَتّى يَبْلُغَ الْهَدْيُ مَحِلَّهُ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Heading4"/>
        <w:numPr>
          <w:ilvl w:val="3"/>
          <w:numId w:val="1"/>
        </w:numPr>
        <w:rPr/>
      </w:pPr>
      <w:bookmarkStart w:id="974" w:name="__RefHeading___Toc1375584_222507752"/>
      <w:bookmarkStart w:id="975" w:name="_Toc372"/>
      <w:bookmarkEnd w:id="974"/>
      <w:r>
        <w:rPr>
          <w:rtl w:val="true"/>
        </w:rPr>
        <w:t>«</w:t>
      </w:r>
      <w:r>
        <w:rPr>
          <w:rtl w:val="true"/>
        </w:rPr>
        <w:t>حرف السين</w:t>
      </w:r>
      <w:r>
        <w:rPr>
          <w:rtl w:val="true"/>
        </w:rPr>
        <w:t>»</w:t>
      </w:r>
      <w:bookmarkEnd w:id="975"/>
    </w:p>
    <w:p>
      <w:pPr>
        <w:pStyle w:val="BookText"/>
        <w:rPr/>
      </w:pPr>
      <w:r>
        <w:rPr>
          <w:rFonts w:ascii="Amiri" w:hAnsi="Amiri" w:eastAsia="Amiri" w:cs="Amiri"/>
          <w:color w:val="111111"/>
          <w:sz w:val="28"/>
          <w:sz w:val="28"/>
          <w:szCs w:val="28"/>
          <w:rtl w:val="true"/>
          <w:lang w:bidi="ar-SA"/>
        </w:rPr>
        <w:t xml:space="preserve">سَواءً الْعاكِفُ فِيهِ وَ الْبادِ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Heading4"/>
        <w:numPr>
          <w:ilvl w:val="3"/>
          <w:numId w:val="1"/>
        </w:numPr>
        <w:rPr/>
      </w:pPr>
      <w:bookmarkStart w:id="976" w:name="__RefHeading___Toc1375586_222507752"/>
      <w:bookmarkStart w:id="977" w:name="_Toc373"/>
      <w:bookmarkEnd w:id="976"/>
      <w:r>
        <w:rPr>
          <w:rtl w:val="true"/>
        </w:rPr>
        <w:t>«</w:t>
      </w:r>
      <w:r>
        <w:rPr>
          <w:rtl w:val="true"/>
        </w:rPr>
        <w:t>حرف الفاء</w:t>
      </w:r>
      <w:r>
        <w:rPr>
          <w:rtl w:val="true"/>
        </w:rPr>
        <w:t>»</w:t>
      </w:r>
      <w:bookmarkEnd w:id="977"/>
    </w:p>
    <w:p>
      <w:pPr>
        <w:pStyle w:val="BookText"/>
        <w:rPr/>
      </w:pPr>
      <w:r>
        <w:rPr>
          <w:rFonts w:ascii="Amiri" w:hAnsi="Amiri" w:eastAsia="Amiri" w:cs="Amiri"/>
          <w:color w:val="111111"/>
          <w:sz w:val="28"/>
          <w:sz w:val="28"/>
          <w:szCs w:val="28"/>
          <w:rtl w:val="true"/>
          <w:lang w:bidi="ar-SA"/>
        </w:rPr>
        <w:t xml:space="preserve">فَاتَّبِعُوا مِلَّةَ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أُحْصِرْتُمْ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bookmarkStart w:id="978" w:name="pg12681_129122"/>
    </w:p>
    <w:p>
      <w:pPr>
        <w:pStyle w:val="BookText"/>
        <w:rPr/>
      </w:pPr>
      <w:bookmarkEnd w:id="978"/>
      <w:r>
        <w:rPr>
          <w:rFonts w:ascii="Amiri" w:hAnsi="Amiri" w:eastAsia="Amiri" w:cs="Amiri"/>
          <w:color w:val="111111"/>
          <w:sz w:val="28"/>
          <w:sz w:val="28"/>
          <w:szCs w:val="28"/>
          <w:rtl w:val="true"/>
          <w:lang w:bidi="ar-SA"/>
        </w:rPr>
        <w:t xml:space="preserve">فَإِنْ أُحْصِرْتُمْ فَمَا اسْتَيْسَرَ مِنَ الْهَدْيِ وَ لا تَحْلِقُوا رُؤُسَكُمْ حَتّى يَبْلُغَ الْهَدْيُ مَحِلَّهُ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فَإِنْ أُحْصِرْتُمْ فَمَا اسْتَيْسَرَ مِنَ الْهَدْيِ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فَلا عُدْوانَ إِلاّ عَلَى الظّالِمِينَ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فَمَا اسْتَيْسَرَ مِنَ الْهَدْيِ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فَمَنِ اعْتَدى عَلَيْكُمْ فَاعْتَدُوا عَلَيْهِ بِمِثْلِ مَا اعْتَدى عَلَيْكُمْ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فَمَنْ بَدَّلَهُ بَعْدَ ما سَمِعَهُ فَإِنَّما إِثْمُهُ عَلَى الَّذِينَ يُبَدِّلُونَهُ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فَمَنْ تَمَتَّعَ بِالْعُمْرَةِ إِلَى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فَمَنْ تَمَتَّعَ بِالْعُمْرَةِ إِلَى الْحَجِّ فَمَا اسْتَيْسَرَ مِنَ الْهَدْيِ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205</w:t>
      </w:r>
    </w:p>
    <w:p>
      <w:pPr>
        <w:pStyle w:val="Heading4"/>
        <w:numPr>
          <w:ilvl w:val="3"/>
          <w:numId w:val="1"/>
        </w:numPr>
        <w:rPr/>
      </w:pPr>
      <w:bookmarkStart w:id="979" w:name="__RefHeading___Toc1375588_222507752"/>
      <w:bookmarkStart w:id="980" w:name="_Toc374"/>
      <w:bookmarkEnd w:id="979"/>
      <w:r>
        <w:rPr>
          <w:rtl w:val="true"/>
        </w:rPr>
        <w:t>«</w:t>
      </w:r>
      <w:r>
        <w:rPr>
          <w:rtl w:val="true"/>
        </w:rPr>
        <w:t>حرف الكاف</w:t>
      </w:r>
      <w:r>
        <w:rPr>
          <w:rtl w:val="true"/>
        </w:rPr>
        <w:t>»</w:t>
      </w:r>
      <w:bookmarkEnd w:id="980"/>
    </w:p>
    <w:p>
      <w:pPr>
        <w:pStyle w:val="BookText"/>
        <w:rPr/>
      </w:pPr>
      <w:r>
        <w:rPr>
          <w:rFonts w:ascii="Amiri" w:hAnsi="Amiri" w:eastAsia="Amiri" w:cs="Amiri"/>
          <w:color w:val="111111"/>
          <w:sz w:val="28"/>
          <w:sz w:val="28"/>
          <w:szCs w:val="28"/>
          <w:rtl w:val="true"/>
          <w:lang w:bidi="ar-SA"/>
        </w:rPr>
        <w:t xml:space="preserve">كُتِبَ عَلَيْكُمْ إِذا حَضَرَ أَحَدَكُمُ الْمَوْتُ إِنْ تَرَكَ خَيْراً الْوَصِيَّةُ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pStyle w:val="Heading4"/>
        <w:numPr>
          <w:ilvl w:val="3"/>
          <w:numId w:val="1"/>
        </w:numPr>
        <w:rPr/>
      </w:pPr>
      <w:bookmarkStart w:id="981" w:name="__RefHeading___Toc1375590_222507752"/>
      <w:bookmarkStart w:id="982" w:name="_Toc375"/>
      <w:bookmarkEnd w:id="981"/>
      <w:r>
        <w:rPr>
          <w:rtl w:val="true"/>
        </w:rPr>
        <w:t>«</w:t>
      </w:r>
      <w:r>
        <w:rPr>
          <w:rtl w:val="true"/>
        </w:rPr>
        <w:t>حرف الواو</w:t>
      </w:r>
      <w:r>
        <w:rPr>
          <w:rtl w:val="true"/>
        </w:rPr>
        <w:t>»</w:t>
      </w:r>
      <w:bookmarkEnd w:id="982"/>
    </w:p>
    <w:p>
      <w:pPr>
        <w:pStyle w:val="BookText"/>
        <w:rPr/>
      </w:pPr>
      <w:r>
        <w:rPr>
          <w:rFonts w:ascii="Amiri" w:hAnsi="Amiri" w:eastAsia="Amiri" w:cs="Amiri"/>
          <w:color w:val="111111"/>
          <w:sz w:val="28"/>
          <w:sz w:val="28"/>
          <w:szCs w:val="28"/>
          <w:rtl w:val="true"/>
          <w:lang w:bidi="ar-SA"/>
        </w:rPr>
        <w:t xml:space="preserve">وَ الْهَدْيَ مَعْكُوفاً أَنْ يَبْلُغَ مَحِلَّهُ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وَ إِنْ يَكادُ الَّذِينَ كَفَرُوا لَيُزْلِقُونَكَ بِأَبْصارِهِمْ لَمّا سَمِعُوا الذِّكْرَ وَ يَقُولُونَ إِنَّهُ لَمَجْنُونٌ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هُوَ إِلاّ ذِكْرٌ لِلْعالَمِينَ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وَ أَتِمُّوا الْحَجَّ وَ الْعُمْرَةَ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وَ أَتِمُّوا الْحَجَّ وَ الْعُمْرَةَ لِلّهِ فَإِنْ أُحْصِرْتُمْ فَمَا اسْتَيْسَرَ مِنَ الْهَدْيِ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وَ أَذِّنْ فِي النّاسِ بِالْحَجِّ يَأْتُوكَ رِجالاً وَ عَلى كُلِّ ضامِرٍ يَأْتِينَ مِنْ كُلِّ فَجٍّ عَمِيقٍ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وَ لا تَحْلِقُوا رُؤُسَكُمْ حَتّى يَبْلُغَ الْهَدْيُ مَحِلَّهُ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وَ لا يَخْرُجْنَ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وَ لِلّهِ عَلَى النّاسِ حِجُّ الْبَيْتِ مَنِ اسْتَطاعَ إِلَيْهِ سَبِيلاً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أَنَّهُمْ إِذْ ظَلَمُوا أَنْفُسَهُمْ جاؤُكَ فَاسْتَغْفَرُوا اللّهَ وَ اسْتَغْفَرَ لَهُمُ الرَّسُولُ لَوَجَدُوا اللّهَ تَوّاباً رَحِيماً </w:t>
      </w:r>
      <w:bookmarkStart w:id="983" w:name="pg12681_129123"/>
    </w:p>
    <w:p>
      <w:pPr>
        <w:pStyle w:val="BookText"/>
        <w:rPr/>
      </w:pPr>
      <w:bookmarkEnd w:id="98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263</w:t>
      </w:r>
    </w:p>
    <w:p>
      <w:pPr>
        <w:pStyle w:val="BookText"/>
        <w:rPr/>
      </w:pPr>
      <w:r>
        <w:rPr>
          <w:rFonts w:ascii="Amiri" w:hAnsi="Amiri" w:eastAsia="Amiri" w:cs="Amiri"/>
          <w:color w:val="111111"/>
          <w:sz w:val="28"/>
          <w:sz w:val="28"/>
          <w:szCs w:val="28"/>
          <w:rtl w:val="true"/>
          <w:lang w:bidi="ar-SA"/>
        </w:rPr>
        <w:t xml:space="preserve">وَ مَنْ دَخَلَهُ كانَ آمِناً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وَ مَنْ يُرِدْ فِيهِ بِإِلْحادٍ بِظُلْمٍ نُذِقْهُ مِنْ عَذابٍ أَلِيمٍ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Heading4"/>
        <w:numPr>
          <w:ilvl w:val="3"/>
          <w:numId w:val="1"/>
        </w:numPr>
        <w:rPr/>
      </w:pPr>
      <w:bookmarkStart w:id="984" w:name="__RefHeading___Toc1375592_222507752"/>
      <w:bookmarkStart w:id="985" w:name="_Toc376"/>
      <w:bookmarkEnd w:id="984"/>
      <w:r>
        <w:rPr>
          <w:rtl w:val="true"/>
        </w:rPr>
        <w:t>«</w:t>
      </w:r>
      <w:r>
        <w:rPr>
          <w:rtl w:val="true"/>
        </w:rPr>
        <w:t>حرف الياء</w:t>
      </w:r>
      <w:r>
        <w:rPr>
          <w:rtl w:val="true"/>
        </w:rPr>
        <w:t>»</w:t>
      </w:r>
      <w:bookmarkEnd w:id="985"/>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يُوفُونَ بِالنَّذْرِ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bookmarkStart w:id="986" w:name="pg12681_129124"/>
    </w:p>
    <w:p>
      <w:pPr>
        <w:pStyle w:val="Heading3"/>
        <w:numPr>
          <w:ilvl w:val="2"/>
          <w:numId w:val="1"/>
        </w:numPr>
        <w:rPr/>
      </w:pPr>
      <w:bookmarkStart w:id="987" w:name="__RefHeading___Toc1375594_222507752"/>
      <w:bookmarkStart w:id="988" w:name="_Toc377"/>
      <w:bookmarkEnd w:id="986"/>
      <w:bookmarkEnd w:id="987"/>
      <w:r>
        <w:rPr>
          <w:rtl w:val="true"/>
        </w:rPr>
        <w:t>فهرس الأحاديث</w:t>
      </w:r>
      <w:bookmarkEnd w:id="988"/>
    </w:p>
    <w:p>
      <w:pPr>
        <w:pStyle w:val="Heading4"/>
        <w:numPr>
          <w:ilvl w:val="3"/>
          <w:numId w:val="1"/>
        </w:numPr>
        <w:rPr/>
      </w:pPr>
      <w:bookmarkStart w:id="989" w:name="__RefHeading___Toc1375596_222507752"/>
      <w:bookmarkStart w:id="990" w:name="_Toc378"/>
      <w:bookmarkEnd w:id="989"/>
      <w:r>
        <w:rPr>
          <w:rtl w:val="true"/>
        </w:rPr>
        <w:t>«</w:t>
      </w:r>
      <w:r>
        <w:rPr>
          <w:rtl w:val="true"/>
        </w:rPr>
        <w:t>حرف الألف</w:t>
      </w:r>
      <w:r>
        <w:rPr>
          <w:rtl w:val="true"/>
        </w:rPr>
        <w:t>»</w:t>
      </w:r>
      <w:bookmarkEnd w:id="990"/>
    </w:p>
    <w:p>
      <w:pPr>
        <w:pStyle w:val="BookText"/>
        <w:rPr/>
      </w:pPr>
      <w:r>
        <w:rPr>
          <w:rFonts w:ascii="Amiri" w:hAnsi="Amiri" w:eastAsia="Amiri" w:cs="Amiri"/>
          <w:color w:val="111111"/>
          <w:sz w:val="28"/>
          <w:sz w:val="28"/>
          <w:szCs w:val="28"/>
          <w:rtl w:val="true"/>
          <w:lang w:bidi="ar-SA"/>
        </w:rPr>
        <w:t xml:space="preserve">ائت مقام جبرئيل عليه السّلام و هو تحت الميزاب،فإنّه كان مقامه إذا استأذن على النبيّ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ابدأ بالحجّ فإنّ الحجّ فريضة و ما بقي فضعه في النوافل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ابدأ بقبا،فصلّ فيه و أكثر،فإنّه أوّل مسجد صلّى فيه رسول اللّه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ابدأ بمكّة و اختم بالمدينة؛فإنّه أفضل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ابعثوا عنه هديا،فإذا ذبح عنه فقد حلّ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أبلغ شيعتي أنّ زيارتي تعدل عند اللّه ألف حجّة و ألف عمرة متقبّلة كلّها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أبو عبد اللّه عليه السّلام المقدّم و هذا أجمع و أعظم أجرا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أبوك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أحقّ الناس بحسن صحابتي؟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أتمّ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أقدم مكّة أتمّ أو أقصّر؟قال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أتمّ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بالمدينة فأتمّ الصلاة أو أقصّر؟قال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أتمّ و إن لم تصلّ فيهما إلاّ صلاة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التمام بمكّة و المدينة 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أتمّ و ليس بواجب إلاّ أنّي أحبّ لك مثل الذي أحبّ لنفسي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التقصير بمكّة فقال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أتمّها و لو صلاة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إتمام الصلاة و الصيام في الحرمين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اجعل هذه حجّة الإسلام و تلك نافلة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اجعلهم معك فإنّ اللّه عزّ و جلّ جاعل لهم حجّا و لك حجّا و لك حجّا و لك أجرا بصلتك إيّاهم </w:t>
      </w:r>
      <w:r>
        <w:rPr>
          <w:rFonts w:eastAsia="Amiri" w:cs="Amiri" w:ascii="Amiri" w:hAnsi="Amiri"/>
          <w:color w:val="111111"/>
          <w:sz w:val="28"/>
          <w:szCs w:val="28"/>
          <w:lang w:bidi="ar-SA"/>
        </w:rPr>
        <w:t>171</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أحبّ إليّ أن تكون خالصة لواحد،فإن كانت لا تكفيه فلا يأخذها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أحسنت يا بشير أيّما مؤمن أتى قبر الحسين عليه السّلام عارفا بحقّه في غير يوم عيد،كتب اللّه له عشرين حجّة و عشرين عمرة مبرورات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أحصيت لعليّ بن يقطين من وافى عنه في عام واحد خمسمائة و خمسين رجلا أقلّ من أعطاه سبعمائة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أخبرني أبي و هو ذا،هو أنّه من سلّم عليه و عليّ ثلاثة أيّام أوجب اللّه له الجنّة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إذا أتى جمعا و الناس بالمشعر الحرام قبل طلوع الشمس،فقد أدرك الحجّ،و لا عمرة له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إذا أحرمت و عليك من رجب يوم و ليلة،فعمرتك رجبيّة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إذا أحصر الرجل،بعث هديه،فإن أفاق و وجد من نفسه خفّة،فليمض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إذا أحصر الرجل فبعث بهديه فآذاه رأسه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إذا أحصر الرجل فبعث بهديه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يذبح في المكان الذي أحصر فيه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إذا أردت أن تخرج من المدينة،فاغتسل ثمّ ائت قبر النبيّ صلّى اللّه عليه و آله بعد ما تفرغ من حوائجك فودّعه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إذا أردت أن تطوف بالبيت عن أحد من إخوانك،فأت الحجر الأسود و قل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إذا أردت زيارة قبر أمير المؤمنين عليه السّلام،فتوضّأ و اغتسل و امش على هنيئتك و قل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إذا اعتمرت المرأة ثمّ اعتلّت قبل أن تطوف،قدّمت السعي و شهدت المناسك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إذا أقام الرجل بمكّة سنة فالطواف أفضل،و إذا أقام سنتين،خلط من هذا و هذا،فإذا أقام ثلاث سنين فالصلاة أفضل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إذا أمرتكم بأمر،فأتوا منه ما استطعتم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إذا أمكن الموسى من رأسه،فحسن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إذا بعدت بأحدكم الشقّة و نأت به الدار،فليعل على منزله و ليصلّ ركعتين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إذا تمتّع الرجل بالعمرة،فقد قضى ما عليه من فريضة العمرة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إذا حجّ الرجل عن والديه،تقبل منه و منهما و استبشرت أرواحهما في السماء </w:t>
      </w:r>
      <w:r>
        <w:rPr>
          <w:rFonts w:eastAsia="Amiri" w:cs="Amiri" w:ascii="Amiri" w:hAnsi="Amiri"/>
          <w:color w:val="111111"/>
          <w:sz w:val="28"/>
          <w:szCs w:val="28"/>
          <w:lang w:bidi="ar-SA"/>
        </w:rPr>
        <w:t>170</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حججت ماشيا فرميت الجمرة،فقد انقطع المشي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إذا خافت أن تضطرّ إلى ذلك،فعلت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إذا دخل فليدخل ملبّيا،و إذا خرج فليخرج محلاّ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إذا دخل المعتمر مكّة غير متمتّع فطاف بالبيت و سعى بين الصفا و المروة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إذا دخلت الحرمين،فانو عشرة أيّام و أتمّ الصلاة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إذا دخلت المدينة،فاغتسل قبل أن تدخلها أو حين تدخلها ثمّ تأتي قبر النبيّ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إذا دخلت مكّة فأتمّ يوم تدخل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إذا رجعت إلى المدينة فمرّ به فانزل و أنخ و صلّ فيه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إذا رمى الجمرة زار البيت راكبا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إذا صرت إلى قبر جدّتك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إذا ضمن الحجّ فالدراهم له يصنع بها ما أحبّ،و عليه حجّة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إذا طافت المرأة الحائض ثمّ أرادت أن تودّع البيت،فلتقف على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إذا طافت المرأة طواف النساء فطافت أكثر من النصف فحاضت،نفرت إن شاءت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إذا عقص الرجل رأسه أو لبّده في الحجّ أو العمرة،فقد وجب عليه الحلق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إذا فرغت من الدعاء عند القبر فأت المنبر فامسحه بيدك و خذ برمّانتيه،و هما السفلاوان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إذا قدر الرجل على ما يحجّ به ثمّ دفع ذلك و ليس له شغل يعذره اللّه به،فقد ترك شريعة من شرائع الإسلام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إذا قضى مناسك الحجّ فليصنع ما شاء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إذا قضى المناسك كلّها فقد تمّ حجّه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إذا كان ليلة القدر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نادى مناد تلك الليلة من بطنان العرش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اللّه تعالى قد غفر لمن أتى قبر الحسين عليه السّلام في هذه الليلة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إذا كانت المرأة مريضة لا تعقل،فليحرم عنها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إذا لم يجد بدنة،فسبع شياه،فإن لم يقدر،صام ثمانية عشر يوما بمكّة أو في منزله </w:t>
      </w:r>
      <w:r>
        <w:rPr>
          <w:rFonts w:eastAsia="Amiri" w:cs="Amiri" w:ascii="Amiri" w:hAnsi="Amiri"/>
          <w:color w:val="111111"/>
          <w:sz w:val="28"/>
          <w:szCs w:val="28"/>
          <w:lang w:bidi="ar-SA"/>
        </w:rPr>
        <w:t>244</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و اللّه تدين بالدين الذي لا يقبل من العباد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ربّما طفت عن فاطمة عليها السلام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 رأيت لو كان على أختك دين أكنت قاضيه؟</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ارم و لا حرج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أفضت قبل أن أرمي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أرى عليهم أن يهريق كلّ رجل منهم دم شاة و يحلق،و عليهم الحجّ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استكثر من هذا؛فإنّه أفضل ما أنت عامله إن شاء اللّه تعالى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أشهد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حدّثني عن رسول اللّه صلّى اللّه عليه و آله أنّه أتاه رجل،فقال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اللّه،إنّ أبي مات و لم يحجّ حجّة الإسلام،فقال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 عنه،فإنّ ذلك يجزئ عنه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اصنع ما يصنع المعتمر ثمّ قد حللت فإن أدركت الحجّ قابلا حجّ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اعتمر ثلاث عمر متفرّقات كلّها في ذي القعدة عمرة أهلّ منها من عسفان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اعتمرت عائشة من التنعيم ليلة المحصّب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أعد حجّك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اعلم أنّه تكره الصلاة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البيداء و هي ذات الجيش،و ذات الصلاصل،و ضجنان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الأعمال بالنيّات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اغتسل أينما كنت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غسل يوم عرفة في الأمصار؟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اغتسل على شاطئ الفرات و البس ثيابك الطاهرة ثمّ امش حافيا،فإنّه حرم من حرم اللّه تعالى و حرم رسوله صلّى اللّه عليه و آله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اقطع يده فهو الذي جنى الجناية،فقال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الذي كان على بدن رسول اللّه صلّى اللّه عليه و آله ناجية بن جندب الخزاعيّ الأسلميّ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اللّه لا تخفى عليه خافية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أ ما بلغك قول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حلّني حيث حبستني لقدرك الذي قدّرت عليّ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أمّا بأرضنا هذه فلا تصلح،و أمّا عندكم فإنّ صاحبها الذي يجدها يعرّفها سنة في كلّ مجمع،ثمّ هي كسبيل ماله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أمّا نحن فإذا رأينا هلال ذي الحجّة قبل أن نحرم فاتتنا المتعة </w:t>
      </w:r>
      <w:r>
        <w:rPr>
          <w:rFonts w:eastAsia="Amiri" w:cs="Amiri" w:ascii="Amiri" w:hAnsi="Amiri"/>
          <w:color w:val="111111"/>
          <w:sz w:val="28"/>
          <w:szCs w:val="28"/>
          <w:lang w:bidi="ar-SA"/>
        </w:rPr>
        <w:t>78</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أمر الخثعميّة بالحجّ عن والدها الميّت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الخثعميّة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النبيّ صلّى اللّه عليه و آله بقضاء دين الحجّ عن والدها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أمّك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أحقّ الناس بحسن صحابتي؟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أميران و ليسا بأميرين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الجنازة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امرأة حجّت مع قوم فاعتلّت بالحيض </w:t>
      </w:r>
      <w:r>
        <w:rPr>
          <w:rFonts w:eastAsia="Amiri" w:cs="Amiri" w:ascii="Amiri" w:hAnsi="Amiri"/>
          <w:color w:val="111111"/>
          <w:sz w:val="28"/>
          <w:szCs w:val="28"/>
          <w:lang w:bidi="ar-SA"/>
        </w:rPr>
        <w:t>226</w:t>
      </w:r>
    </w:p>
    <w:p>
      <w:pPr>
        <w:pStyle w:val="BookText"/>
        <w:rPr/>
      </w:pPr>
      <w:r>
        <w:rPr>
          <w:rFonts w:ascii="IRNazanin" w:hAnsi="IRNazanin" w:eastAsia="IRNazanin"/>
          <w:color w:val="111111"/>
          <w:sz w:val="28"/>
          <w:sz w:val="28"/>
          <w:szCs w:val="28"/>
          <w:rtl w:val="true"/>
          <w:lang w:bidi="fa-IR"/>
        </w:rPr>
        <w:t xml:space="preserve">أنت مرتهن بالحجّ </w:t>
      </w:r>
      <w:r>
        <w:rPr>
          <w:rFonts w:eastAsia="IRNazanin" w:cs="IRNazanin"/>
          <w:color w:val="111111"/>
          <w:sz w:val="28"/>
          <w:szCs w:val="28"/>
          <w:lang w:bidi="fa-IR"/>
        </w:rPr>
        <w:t>197</w:t>
      </w:r>
    </w:p>
    <w:p>
      <w:pPr>
        <w:pStyle w:val="BookText"/>
        <w:rPr/>
      </w:pPr>
      <w:r>
        <w:rPr>
          <w:rFonts w:ascii="Amiri" w:hAnsi="Amiri" w:eastAsia="Amiri" w:cs="Amiri"/>
          <w:color w:val="111111"/>
          <w:sz w:val="28"/>
          <w:sz w:val="28"/>
          <w:szCs w:val="28"/>
          <w:rtl w:val="true"/>
          <w:lang w:bidi="ar-SA"/>
        </w:rPr>
        <w:t xml:space="preserve">انظر ما لقيا ذان،فاستقبل الكعبة و رفع يديه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انقضي رأسك و امتشطي و أهلّي بالحجّ،و دعي العمرة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انو عشرة أيّام و أتمّ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أقدم مكّة قبل يوم التروية بيوم أو يومين أو ثلاثة،قال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إنّ آدم عليه السّلام لمّا هبط على أبي قبيس شكا إلى ربّه الوحشة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إنّ ابن عبّاس و عليّا عليه السلام كانا يبعثان بهديهما من المدينة ثمّ يتجرّدان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إنّ أبي شيخ كبير لا يستطيع الحجّ و لا العمرة و لا الظعن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إنّ أسماء بنت عميس ولدت محمّدا ابنها بالبيداء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إنّ امرأة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تطوف و خلفها رجل،فأخرجت ذراعها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إنّ أيّام زائري الحسين بن عليّ عليهما السلام لا تعدّ من آجالهم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إنّ الحسن بن عليّ عليه السّلام قاسم ربّه ثلاث مرّات،حتّى نعلا و نعلا،و ثوبا و ثوبا،و دينارا و دينارا،و حجّ عشرين حجّة ماشيا على قدميه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إنّ الحسن بن عليّ عليهما السلام كان يمشي و تساق معه محامله و رحاله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إنّ الحسين بن عليّ عليهما السلام خرج معتمرا فمرض في الطريق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إنّ اللّه أوحى إليّ أن أتّخذ مسجدا طهورا لا يحلّ لأحد أن يجنب فيه إلاّ أنا و عليّ و الحسن و الحسين عليهم السلام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إنّ رجلا أتى عليّا عليه السّلام و لم يحجّ قطّ،فقال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كنت كثير المال و فرّطت في الحجّ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إنّ رسول اللّه صلّى اللّه عليه و آله اعتمر ثلاث عمر متفرّقات كلّها في ذي القعدة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إنّ رسول اللّه صلّى اللّه عليه و آله أقام بالمدينة عشر سنين لم يحجّ </w:t>
      </w:r>
      <w:r>
        <w:rPr>
          <w:rFonts w:eastAsia="Amiri" w:cs="Amiri" w:ascii="Amiri" w:hAnsi="Amiri"/>
          <w:color w:val="111111"/>
          <w:sz w:val="28"/>
          <w:szCs w:val="28"/>
          <w:lang w:bidi="ar-SA"/>
        </w:rPr>
        <w:t>252</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رسول اللّه صلّى اللّه عليه و آله أمر أخت عقبة بن عامر بالركوب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رسول اللّه صلّى اللّه عليه و آله حيث صدّه المشركون يوم الحديبيّة نحر بدنته </w:t>
      </w:r>
      <w:r>
        <w:rPr>
          <w:rFonts w:eastAsia="Amiri" w:cs="Amiri" w:ascii="Amiri" w:hAnsi="Amiri"/>
          <w:color w:val="111111"/>
          <w:sz w:val="28"/>
          <w:szCs w:val="28"/>
          <w:lang w:bidi="ar-SA"/>
        </w:rPr>
        <w:t>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إنّ رسول اللّه صلّى اللّه عليه و آله خرج حاجّا فنظر إلى امرأة تمشي بين الإبل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إنّ عليّا عليه السّلام سئل عن رجل نذر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ليقم في المعبر قائما حتّى يجوزه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إنّ المتمتّع مرتبط بالحجّ،و المعتمر إذا فرغ منها ذهب حيث شاء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إنّ مكّة حرم اللّه حرّمها إبراهيم عليه السّلام،و إنّ المدينة حرمي ما بين لابتيها حرم،لا يعضد شجرها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ما بين ظلّ عائر إلى ظلّ و عير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إنّ النبيّ صلّى اللّه عليه و آله أمر من لم يسق الهدي بالفسخ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إنّ النبيّ صلّى اللّه عليه و آله جوّز للخثعميّة أن تحجّ عن أبيها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إنّ النبيّ صلّى اللّه عليه و آله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لتقتلنّ بأرض العراق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إنّ النبيّ صلّى اللّه عليه و آله لمّا تحلّل بالحديبيّة،قضى من قابل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إنّ النبيّ صلّى اللّه عليه و آله لمّا صدّ بالحديبيّة،نحر هديه و أحلّ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إنّ النبيّ صلّى اللّه عليه و آله لمّا صدّ كان معتمرا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إنّ النبيّ صلّى اللّه عليه و آله نحر هديه عند الشجرة التي كانت تحتها بيعة الرضوان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إنّ هذا أمر كتبه اللّه على بنات آدم،فاغتسلي ثمّ أهلّي بالحجّ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إنّ هذا جبرئيل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أومأ بيده إلى خلفه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إنّه يخرج إلى بعض المواقيت فيحرم منه و يعتمر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إنّ يزيد بن معاوية حجّ فلمّا انصرف 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إن شاء أقام بمكّة،و إن شاء رجع إلى الناس بمنى و ليس منهم في شيء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إن شاء فعل و إن شاء لم يفعل،اللّه يعلم أنّه قد حجّ عنه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إن شئت فجهّز رجلا ثمّ ابعثه يحجّ عنك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إن شئت من رحلك،و إن شئت من المسجد،و إن شئت من الطريق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إن ظنّ أن يدرك هديه قبل أن ينحر،فإن قدم مكّة قبل أن ينحر هديه </w:t>
      </w:r>
      <w:r>
        <w:rPr>
          <w:rFonts w:eastAsia="Amiri" w:cs="Amiri" w:ascii="Amiri" w:hAnsi="Amiri"/>
          <w:color w:val="111111"/>
          <w:sz w:val="28"/>
          <w:szCs w:val="28"/>
          <w:lang w:bidi="ar-SA"/>
        </w:rPr>
        <w:t>45</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قصّرت فذاك و إن أتممت فهو خير تزداد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إذا دخلنا مكّة و المدينة نتمّ أو نقصّر؟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كان ترك مالا،حجّ عنه حجّة الإسلام من جميع ماله،و يخرج من ثلثه ما يحجّ به عنه للنذر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إن كان خلف ظهره ما إن حدث به حدث،أدّى عنه،فلا بأس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إن كان دخل مكّة متمتّعا بالعمرة إلى الحجّ فليطف بالبيت أسبوعا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إن كان دخل مكّة مفردا للحجّ،فليس عليه ذبح و لا شيء عليه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إن كان صرورة فمات في الحرم،فقد أجزأت عنه حجّة الإسلام </w:t>
      </w:r>
      <w:r>
        <w:rPr>
          <w:rFonts w:eastAsia="Amiri" w:cs="Amiri" w:ascii="Amiri" w:hAnsi="Amiri"/>
          <w:color w:val="111111"/>
          <w:sz w:val="28"/>
          <w:szCs w:val="28"/>
          <w:lang w:bidi="ar-SA"/>
        </w:rPr>
        <w:t>121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إن كان صرورة فمن جميع المال،و إن كان تطوّعا فمن ثلثه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إن كان عليها حجّة مفروضة،فليجعل ما أوصت به في حجّتها أحبّ إليّ من أن يقسّم في فقراء ولد فاطمة عليها السلام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إن كان عليها مهلة،فلترجع إلى الوقت فلتحرم منه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إن كان في عمرة فإذا برئ،فعليه العمرة واجبة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إن كان في عمرة فلينظر مقدار دخول أصحابه مكّة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إن كان في منزله قبل أن يخرج،فلا يجزئ عنه،و إن مات في الطريق،فقد أجزأ عنه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إن كان لك مقام بالمدينة ثلاثة 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تصلّي ليلة الأربعاء عند أسطوانة أبي لبابة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إن كان له عند اللّه حجّة أخذها منه،فجعلها للذي أخذ منه الحجّة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إن كان له وجه مال،فلا بأس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عليه دين يستقرض و يحجّ؟قال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إن كان مقامه بمكّة أكثر من ستّة أشهر،فلا يتمتّع،و إن كان أقلّ من ستّة أشهر،فله أن يتمتّع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إن كانت تعلم أنّها تطهر و تطوف بالبيت و تحلّ من إحرامها و تلحق الناس،فلتفعل </w:t>
      </w:r>
      <w:r>
        <w:rPr>
          <w:rFonts w:eastAsia="Amiri" w:cs="Amiri" w:ascii="Amiri" w:hAnsi="Amiri"/>
          <w:color w:val="111111"/>
          <w:sz w:val="28"/>
          <w:szCs w:val="28"/>
          <w:lang w:bidi="ar-SA"/>
        </w:rPr>
        <w:t>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إن كانت حجّة الإسلام يحجّ عنه و يعتمر،فإنّما هو شيء عليه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إن كانت صرورة،حجّت في عدّتها،و إن كانت قد حجّت،فلا تحجّ حتّى تقضي عدّتها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إن كانوا صرورة جميعا،فلهم أجر،و لا يجزئ عنهم من حجّة الإسلام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إن كانوا صرورة جميعهم،فلهم أجر و لا يجزئ عنهم الذي حجّ عنهم من حجّة الإسلام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إن مات في الطريق أو بمكّة قبل أن يقضي مناسكه فإنّه يجزئ عن الأوّل </w:t>
      </w:r>
      <w:r>
        <w:rPr>
          <w:rFonts w:eastAsia="Amiri" w:cs="Amiri" w:ascii="Amiri" w:hAnsi="Amiri"/>
          <w:color w:val="111111"/>
          <w:sz w:val="28"/>
          <w:szCs w:val="28"/>
          <w:lang w:bidi="ar-SA"/>
        </w:rPr>
        <w:t>121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129</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الأعمال بالنيّات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إنّما لكلّ امرئ ما نوى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bookmarkStart w:id="991" w:name="pg12681_129131"/>
    </w:p>
    <w:p>
      <w:pPr>
        <w:pStyle w:val="BookText"/>
        <w:rPr/>
      </w:pPr>
      <w:bookmarkEnd w:id="991"/>
      <w:r>
        <w:rPr>
          <w:rFonts w:ascii="Amiri" w:hAnsi="Amiri" w:eastAsia="Amiri" w:cs="Amiri"/>
          <w:color w:val="111111"/>
          <w:sz w:val="28"/>
          <w:sz w:val="28"/>
          <w:szCs w:val="28"/>
          <w:rtl w:val="true"/>
          <w:lang w:bidi="ar-SA"/>
        </w:rPr>
        <w:t xml:space="preserve">إنّما أنزلت العمرة المفردة و المتعة؛لأنّ المتعة دخلت في الحجّ و لم تدخل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إنّما سمّي المعرّس إذا رجعت إلى المدينة ليس إذا بدأت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إنّي لأكره ذلك لها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إي و اللّه 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لمن يزوره عارفا بحقّه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ألف حجّة؟قال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أيّما حاجّ سائق للهدي أو مفرد للحجّ أو متمتّع بالعمرة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فليجعلها عمرة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أيّها النّاس إنّه ليس موضع أخفاف ناقتي الموقف و لكن هذا كلّه موقف </w:t>
      </w:r>
      <w:r>
        <w:rPr>
          <w:rFonts w:eastAsia="Amiri" w:cs="Amiri" w:ascii="Amiri" w:hAnsi="Amiri"/>
          <w:color w:val="111111"/>
          <w:sz w:val="28"/>
          <w:szCs w:val="28"/>
          <w:lang w:bidi="ar-SA"/>
        </w:rPr>
        <w:t>255</w:t>
      </w:r>
    </w:p>
    <w:p>
      <w:pPr>
        <w:pStyle w:val="Heading4"/>
        <w:numPr>
          <w:ilvl w:val="3"/>
          <w:numId w:val="1"/>
        </w:numPr>
        <w:rPr/>
      </w:pPr>
      <w:bookmarkStart w:id="992" w:name="__RefHeading___Toc1375598_222507752"/>
      <w:bookmarkStart w:id="993" w:name="_Toc379"/>
      <w:bookmarkEnd w:id="992"/>
      <w:r>
        <w:rPr>
          <w:rtl w:val="true"/>
        </w:rPr>
        <w:t>«</w:t>
      </w:r>
      <w:r>
        <w:rPr>
          <w:rtl w:val="true"/>
        </w:rPr>
        <w:t>حرف الباء</w:t>
      </w:r>
      <w:r>
        <w:rPr>
          <w:rtl w:val="true"/>
        </w:rPr>
        <w:t>»</w:t>
      </w:r>
      <w:bookmarkEnd w:id="993"/>
    </w:p>
    <w:p>
      <w:pPr>
        <w:pStyle w:val="BookText"/>
        <w:rPr/>
      </w:pPr>
      <w:r>
        <w:rPr>
          <w:rFonts w:ascii="Amiri" w:hAnsi="Amiri" w:eastAsia="Amiri" w:cs="Amiri"/>
          <w:color w:val="111111"/>
          <w:sz w:val="28"/>
          <w:sz w:val="28"/>
          <w:szCs w:val="28"/>
          <w:rtl w:val="true"/>
          <w:lang w:bidi="ar-SA"/>
        </w:rPr>
        <w:t>بئس ما صنع،ما كان ينبغي له أن يأخذه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وجد دينارا في الحرم فأخذه 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بل مرّة واحدة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بل هي حجّة تامّة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بلى طف ما أمكنك فإنّ ذلك جائز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بالمدينة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الحاجّ من الكوفة يبدأ بالمدينة أفضل أو بمكّة؟قال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بني الإسلام على خمسة أشياء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الصلاة و الزكاة و الحجّ و الصوم و الولاية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بني الإسلام على خمسة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شهادة أن لا إله إلاّ اللّه،و إقام الصلاة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بينا الحسين بن عليّ عليه السلام في حجر رسول اللّه صلّى اللّه عليه و آله إذ رفع رأسه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أبه ما لمن زارك بعد موتك؟</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بين قبري و منبري روضة من رياض الجنّة </w:t>
      </w:r>
      <w:r>
        <w:rPr>
          <w:rFonts w:eastAsia="Amiri" w:cs="Amiri" w:ascii="Amiri" w:hAnsi="Amiri"/>
          <w:color w:val="111111"/>
          <w:sz w:val="28"/>
          <w:szCs w:val="28"/>
          <w:lang w:bidi="ar-SA"/>
        </w:rPr>
        <w:t>275</w:t>
      </w:r>
    </w:p>
    <w:p>
      <w:pPr>
        <w:pStyle w:val="Heading4"/>
        <w:numPr>
          <w:ilvl w:val="3"/>
          <w:numId w:val="1"/>
        </w:numPr>
        <w:rPr/>
      </w:pPr>
      <w:bookmarkStart w:id="994" w:name="__RefHeading___Toc1375600_222507752"/>
      <w:bookmarkStart w:id="995" w:name="_Toc380"/>
      <w:bookmarkEnd w:id="994"/>
      <w:r>
        <w:rPr>
          <w:rtl w:val="true"/>
        </w:rPr>
        <w:t>«</w:t>
      </w:r>
      <w:r>
        <w:rPr>
          <w:rtl w:val="true"/>
        </w:rPr>
        <w:t>حرف التاء</w:t>
      </w:r>
      <w:r>
        <w:rPr>
          <w:rtl w:val="true"/>
        </w:rPr>
        <w:t>»</w:t>
      </w:r>
      <w:bookmarkEnd w:id="995"/>
    </w:p>
    <w:p>
      <w:pPr>
        <w:pStyle w:val="BookText"/>
        <w:rPr/>
      </w:pPr>
      <w:r>
        <w:rPr>
          <w:rFonts w:ascii="Amiri" w:hAnsi="Amiri" w:eastAsia="Amiri" w:cs="Amiri"/>
          <w:color w:val="111111"/>
          <w:sz w:val="28"/>
          <w:sz w:val="28"/>
          <w:szCs w:val="28"/>
          <w:rtl w:val="true"/>
          <w:lang w:bidi="ar-SA"/>
        </w:rPr>
        <w:t>تأتونه كلّ جمعة؟</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تتمّ سعيها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حاضت بينهما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تتمّ طوافها و ليس عليها غيره و متعتها تامّة،فلها أن تطوف بين الصفا و المروة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تجزئ عنه بقرة،إلاّ أن يكون عنى بدنة من الإبل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تجعل حجّتين حجّة،فإنّ اللّه تعالى عالم بذلك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تحجّ المرأة عن أبيها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تحجّ المرأة عن أختها و عن أخيها </w:t>
      </w:r>
      <w:r>
        <w:rPr>
          <w:rFonts w:eastAsia="Amiri" w:cs="Amiri" w:ascii="Amiri" w:hAnsi="Amiri"/>
          <w:color w:val="111111"/>
          <w:sz w:val="28"/>
          <w:szCs w:val="28"/>
          <w:lang w:bidi="ar-SA"/>
        </w:rPr>
        <w:t>108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تحجّ عن أبيها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تحجّ و إن كانت في عدّتها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المتوفّى عنها زوجها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تحفظ مكانها،فإذا طهرت طافت منه و اعتدّت بما مضى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تخرج إلى الحجّ و العمرة و لا تخرج التي تطلّق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أن تكون طلّقت في سفر </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 xml:space="preserve">تخرج حلالا و ترجع حلالا إلى الحجّ </w:t>
      </w:r>
      <w:r>
        <w:rPr>
          <w:rFonts w:eastAsia="IRNazanin" w:cs="IRNazanin"/>
          <w:color w:val="111111"/>
          <w:sz w:val="28"/>
          <w:szCs w:val="28"/>
          <w:lang w:bidi="fa-IR"/>
        </w:rPr>
        <w:t>198</w:t>
      </w:r>
    </w:p>
    <w:p>
      <w:pPr>
        <w:pStyle w:val="BookText"/>
        <w:rPr/>
      </w:pPr>
      <w:r>
        <w:rPr>
          <w:rFonts w:ascii="Amiri" w:hAnsi="Amiri" w:eastAsia="Amiri" w:cs="Amiri"/>
          <w:color w:val="111111"/>
          <w:sz w:val="28"/>
          <w:sz w:val="28"/>
          <w:szCs w:val="28"/>
          <w:rtl w:val="true"/>
          <w:lang w:bidi="ar-SA"/>
        </w:rPr>
        <w:t xml:space="preserve">تدخل على الميّت في قبره الصلاة و الصوم و الحجّ و الصدقة و العتق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تردّها أو اطرحها في مسجد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من المسجد في ثوبي حصاة؟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تركبون أحبّ إليّ،فإنّ ذلك أقوى على الدعاء و العبادة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تسبيحة بمكّة أفضل من خراج العراقين ينفق في سبيل اللّه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تستحبّ الصلاة في مسجد الغدير؛لأنّ النبيّ صلّى اللّه عليه و آله أقام فيه أمير المؤمنين عليه السلام، و هو موضع أظهر اللّه فيه الحقّ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تسعى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امرأة طافت بالبيت ثمّ حاضت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تسعى بين الصفا و المروة و تجلس في بيتها،فإن طهرت،طافت بالبيت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تصلّي و تضطجع قليلا و قد كان أبو الحسن عليه السلام يصلّي فيه و يقعد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تصير حجّة مفردة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تطوف بين الصفا و المروة ثمّ تجلس في بيتها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تعتدّ بذلك الطواف الأوّل و تبني عليه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تغتسل و تحتشي بكرسف و تلبس ثياب الإحرام و تحرم </w:t>
      </w:r>
      <w:r>
        <w:rPr>
          <w:rFonts w:eastAsia="Amiri" w:cs="Amiri" w:ascii="Amiri" w:hAnsi="Amiri"/>
          <w:color w:val="111111"/>
          <w:sz w:val="28"/>
          <w:szCs w:val="28"/>
          <w:lang w:bidi="ar-SA"/>
        </w:rPr>
        <w:t>72</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تغتسل و تستثفر و تحتشي بالكرسف،و تلبس ثوبا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bookmarkStart w:id="996" w:name="pg12681_129133"/>
    </w:p>
    <w:p>
      <w:pPr>
        <w:pStyle w:val="BookText"/>
        <w:rPr/>
      </w:pPr>
      <w:bookmarkEnd w:id="996"/>
      <w:r>
        <w:rPr>
          <w:rFonts w:ascii="Amiri" w:hAnsi="Amiri" w:eastAsia="Amiri" w:cs="Amiri"/>
          <w:color w:val="111111"/>
          <w:sz w:val="28"/>
          <w:sz w:val="28"/>
          <w:szCs w:val="28"/>
          <w:rtl w:val="true"/>
          <w:lang w:bidi="ar-SA"/>
        </w:rPr>
        <w:t xml:space="preserve">تقضي المناسك كلّها غير أنّها لا تطوف بين الصفا و المروة </w:t>
      </w:r>
      <w:r>
        <w:rPr>
          <w:rFonts w:eastAsia="Amiri" w:cs="Amiri" w:ascii="Amiri" w:hAnsi="Amiri"/>
          <w:color w:val="111111"/>
          <w:sz w:val="28"/>
          <w:szCs w:val="28"/>
          <w:lang w:bidi="ar-SA"/>
        </w:rPr>
        <w:t>82</w:t>
      </w:r>
    </w:p>
    <w:p>
      <w:pPr>
        <w:pStyle w:val="BookText"/>
        <w:rPr/>
      </w:pPr>
      <w:r>
        <w:rPr>
          <w:rFonts w:ascii="IRNazanin" w:hAnsi="IRNazanin" w:eastAsia="IRNazanin"/>
          <w:color w:val="111111"/>
          <w:sz w:val="28"/>
          <w:sz w:val="28"/>
          <w:szCs w:val="28"/>
          <w:rtl w:val="true"/>
          <w:lang w:bidi="fa-IR"/>
        </w:rPr>
        <w:t xml:space="preserve">تقول ببغداد </w:t>
      </w:r>
      <w:r>
        <w:rPr>
          <w:rFonts w:eastAsia="IRNazanin" w:cs="IRNazanin"/>
          <w:color w:val="111111"/>
          <w:sz w:val="28"/>
          <w:szCs w:val="28"/>
          <w:lang w:bidi="fa-IR"/>
        </w:rPr>
        <w:t>315</w:t>
      </w:r>
    </w:p>
    <w:p>
      <w:pPr>
        <w:pStyle w:val="BookText"/>
        <w:rPr/>
      </w:pPr>
      <w:r>
        <w:rPr>
          <w:rFonts w:ascii="Amiri" w:hAnsi="Amiri" w:eastAsia="Amiri" w:cs="Amiri"/>
          <w:color w:val="111111"/>
          <w:sz w:val="28"/>
          <w:sz w:val="28"/>
          <w:szCs w:val="28"/>
          <w:rtl w:val="true"/>
          <w:lang w:bidi="ar-SA"/>
        </w:rPr>
        <w:t>تقول ببغداد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عليك يا وليّ اللّه،السلام عليك يا حجّة اللّه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تمضي كما هي إلى عرفات فتجعلها حجّة،ثمّ تقيم حتّى تطهر،فتخرج إلى التنعيم </w:t>
      </w:r>
      <w:r>
        <w:rPr>
          <w:rFonts w:eastAsia="Amiri" w:cs="Amiri" w:ascii="Amiri" w:hAnsi="Amiri"/>
          <w:color w:val="111111"/>
          <w:sz w:val="28"/>
          <w:szCs w:val="28"/>
          <w:lang w:bidi="ar-SA"/>
        </w:rPr>
        <w:t>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77</w:t>
      </w:r>
    </w:p>
    <w:p>
      <w:pPr>
        <w:pStyle w:val="Heading4"/>
        <w:numPr>
          <w:ilvl w:val="3"/>
          <w:numId w:val="1"/>
        </w:numPr>
        <w:rPr/>
      </w:pPr>
      <w:bookmarkStart w:id="997" w:name="__RefHeading___Toc1375602_222507752"/>
      <w:bookmarkStart w:id="998" w:name="_Toc381"/>
      <w:bookmarkEnd w:id="997"/>
      <w:r>
        <w:rPr>
          <w:rtl w:val="true"/>
        </w:rPr>
        <w:t>«</w:t>
      </w:r>
      <w:r>
        <w:rPr>
          <w:rtl w:val="true"/>
        </w:rPr>
        <w:t>حرف الثاء</w:t>
      </w:r>
      <w:r>
        <w:rPr>
          <w:rtl w:val="true"/>
        </w:rPr>
        <w:t>»</w:t>
      </w:r>
      <w:bookmarkEnd w:id="998"/>
    </w:p>
    <w:p>
      <w:pPr>
        <w:pStyle w:val="BookText"/>
        <w:rPr/>
      </w:pPr>
      <w:r>
        <w:rPr>
          <w:rFonts w:ascii="Amiri" w:hAnsi="Amiri" w:eastAsia="Amiri" w:cs="Amiri"/>
          <w:color w:val="111111"/>
          <w:sz w:val="28"/>
          <w:sz w:val="28"/>
          <w:szCs w:val="28"/>
          <w:rtl w:val="true"/>
          <w:lang w:bidi="ar-SA"/>
        </w:rPr>
        <w:t xml:space="preserve">ثمّ ائت مشربة أمّ إبراهيم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ثمّ أتى الصفا فصعد عليها فاستقبل الركن اليماني،فحمد اللّه و اثنى عليه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ثمّ أحلّت من كلّ شيء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ثمّ أنزل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أَذِّنْ فِي النّاسِ بِالْحَجِّ يَأْتُوكَ رِجالاً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ثمّ يخرج إلى الميقات الذي وقّته رسول اللّه صلّى اللّه عليه و آله لأهله،فيحرم منه و يعتمر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ثمّ يمدّ القمطار فيقعد معنا من زار قبور الأئمّة إلاّ أنّ أعلاهم درجة و أقربهم حبوة زوّار قبر ولدي عليّ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ثمّ يمسكان يومئذ إلى النحر عن كلّ ما يمسك عنه المحرم و يجتنبان كلّ ما يجتنب المحرم </w:t>
      </w:r>
      <w:r>
        <w:rPr>
          <w:rFonts w:eastAsia="Amiri" w:cs="Amiri" w:ascii="Amiri" w:hAnsi="Amiri"/>
          <w:color w:val="111111"/>
          <w:sz w:val="28"/>
          <w:szCs w:val="28"/>
          <w:lang w:bidi="ar-SA"/>
        </w:rPr>
        <w:t>48</w:t>
      </w:r>
    </w:p>
    <w:p>
      <w:pPr>
        <w:pStyle w:val="Heading4"/>
        <w:numPr>
          <w:ilvl w:val="3"/>
          <w:numId w:val="1"/>
        </w:numPr>
        <w:rPr/>
      </w:pPr>
      <w:bookmarkStart w:id="999" w:name="__RefHeading___Toc1375604_222507752"/>
      <w:bookmarkStart w:id="1000" w:name="_Toc382"/>
      <w:bookmarkEnd w:id="999"/>
      <w:r>
        <w:rPr>
          <w:rtl w:val="true"/>
        </w:rPr>
        <w:t>«</w:t>
      </w:r>
      <w:r>
        <w:rPr>
          <w:rtl w:val="true"/>
        </w:rPr>
        <w:t>حرف الجيم</w:t>
      </w:r>
      <w:r>
        <w:rPr>
          <w:rtl w:val="true"/>
        </w:rPr>
        <w:t>»</w:t>
      </w:r>
      <w:bookmarkEnd w:id="1000"/>
    </w:p>
    <w:p>
      <w:pPr>
        <w:pStyle w:val="BookText"/>
        <w:rPr/>
      </w:pPr>
      <w:r>
        <w:rPr>
          <w:rFonts w:ascii="Amiri" w:hAnsi="Amiri" w:eastAsia="Amiri" w:cs="Amiri"/>
          <w:color w:val="111111"/>
          <w:sz w:val="28"/>
          <w:sz w:val="28"/>
          <w:szCs w:val="28"/>
          <w:rtl w:val="true"/>
          <w:lang w:bidi="ar-SA"/>
        </w:rPr>
        <w:t xml:space="preserve">جائز له ذلك محسوب للأوّل و الآخر،و ما كان يسعه غير الذي فعل </w:t>
      </w:r>
      <w:r>
        <w:rPr>
          <w:rFonts w:eastAsia="Amiri" w:cs="Amiri" w:ascii="Amiri" w:hAnsi="Amiri"/>
          <w:color w:val="111111"/>
          <w:sz w:val="28"/>
          <w:szCs w:val="28"/>
          <w:lang w:bidi="ar-SA"/>
        </w:rPr>
        <w:t>158</w:t>
      </w:r>
    </w:p>
    <w:p>
      <w:pPr>
        <w:pStyle w:val="Heading4"/>
        <w:numPr>
          <w:ilvl w:val="3"/>
          <w:numId w:val="1"/>
        </w:numPr>
        <w:rPr/>
      </w:pPr>
      <w:bookmarkStart w:id="1001" w:name="__RefHeading___Toc1375606_222507752"/>
      <w:bookmarkStart w:id="1002" w:name="_Toc383"/>
      <w:bookmarkEnd w:id="1001"/>
      <w:r>
        <w:rPr>
          <w:rtl w:val="true"/>
        </w:rPr>
        <w:t>«</w:t>
      </w:r>
      <w:r>
        <w:rPr>
          <w:rtl w:val="true"/>
        </w:rPr>
        <w:t>حرف الحاء</w:t>
      </w:r>
      <w:r>
        <w:rPr>
          <w:rtl w:val="true"/>
        </w:rPr>
        <w:t>»</w:t>
      </w:r>
      <w:bookmarkEnd w:id="1002"/>
    </w:p>
    <w:p>
      <w:pPr>
        <w:pStyle w:val="BookText"/>
        <w:rPr/>
      </w:pPr>
      <w:r>
        <w:rPr>
          <w:rFonts w:ascii="Amiri" w:hAnsi="Amiri" w:eastAsia="Amiri" w:cs="Amiri"/>
          <w:color w:val="111111"/>
          <w:sz w:val="28"/>
          <w:sz w:val="28"/>
          <w:szCs w:val="28"/>
          <w:rtl w:val="true"/>
          <w:lang w:bidi="ar-SA"/>
        </w:rPr>
        <w:t>حتّى كبرت سنّي،قال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تستطيع الحجّ؟قال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لا،فقال له عليّ عليه السلام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الحجّ جهاد و العمرة تطوّع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حجّ الصرورة يجزئ عنه و عمّن حجّ عنه </w:t>
      </w:r>
      <w:r>
        <w:rPr>
          <w:rFonts w:eastAsia="Amiri" w:cs="Amiri" w:ascii="Amiri" w:hAnsi="Amiri"/>
          <w:color w:val="111111"/>
          <w:sz w:val="28"/>
          <w:szCs w:val="28"/>
          <w:lang w:bidi="ar-SA"/>
        </w:rPr>
        <w:t>156</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حجّ عن أبيك و اعتمر </w:t>
      </w:r>
      <w:r>
        <w:rPr>
          <w:rFonts w:eastAsia="Amiri" w:cs="Amiri" w:ascii="Amiri" w:hAnsi="Amiri"/>
          <w:color w:val="111111"/>
          <w:sz w:val="28"/>
          <w:szCs w:val="28"/>
          <w:lang w:bidi="ar-SA"/>
        </w:rPr>
        <w:t>169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bookmarkStart w:id="1003" w:name="pg12681_129134"/>
    </w:p>
    <w:p>
      <w:pPr>
        <w:pStyle w:val="BookText"/>
        <w:rPr/>
      </w:pPr>
      <w:bookmarkEnd w:id="1003"/>
      <w:r>
        <w:rPr>
          <w:rFonts w:ascii="Amiri" w:hAnsi="Amiri" w:eastAsia="Amiri" w:cs="Amiri"/>
          <w:color w:val="111111"/>
          <w:sz w:val="28"/>
          <w:sz w:val="28"/>
          <w:szCs w:val="28"/>
          <w:rtl w:val="true"/>
          <w:lang w:bidi="ar-SA"/>
        </w:rPr>
        <w:t xml:space="preserve">حجّ عن شبرمة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حجّ عن نفسك ثمّ حجّ عن شبرمة </w:t>
      </w:r>
      <w:r>
        <w:rPr>
          <w:rFonts w:eastAsia="Amiri" w:cs="Amiri" w:ascii="Amiri" w:hAnsi="Amiri"/>
          <w:color w:val="111111"/>
          <w:sz w:val="28"/>
          <w:szCs w:val="28"/>
          <w:lang w:bidi="ar-SA"/>
        </w:rPr>
        <w:t>132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حجّ عنها فإنّها لك و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أمّي ماتت و لم تحجّ 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حجّ عنه إن شاء اللّه تعالى،فإنّ لك مثل أجره،و لا ينقص من أجره شيء إن شاء اللّه تعالى </w:t>
      </w:r>
      <w:r>
        <w:rPr>
          <w:rFonts w:eastAsia="Amiri" w:cs="Amiri" w:ascii="Amiri" w:hAnsi="Amiri"/>
          <w:color w:val="111111"/>
          <w:sz w:val="28"/>
          <w:szCs w:val="28"/>
          <w:lang w:bidi="ar-SA"/>
        </w:rPr>
        <w:t>181</w:t>
      </w:r>
    </w:p>
    <w:p>
      <w:pPr>
        <w:pStyle w:val="BookText"/>
        <w:rPr/>
      </w:pPr>
      <w:r>
        <w:rPr>
          <w:rFonts w:ascii="IRNazanin" w:hAnsi="IRNazanin" w:eastAsia="IRNazanin"/>
          <w:color w:val="111111"/>
          <w:sz w:val="28"/>
          <w:sz w:val="28"/>
          <w:szCs w:val="28"/>
          <w:rtl w:val="true"/>
          <w:lang w:bidi="fa-IR"/>
        </w:rPr>
        <w:t xml:space="preserve">حجّ عنه ما دام له مال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حجّ عنه و ما فضل فأعطهم </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 xml:space="preserve">الحجّة على الأب يؤدّيها عنه بعض ولده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حجّي عن أبيك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حجّي عن أبيك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امرأة سألت النبيّ صلّى اللّه عليه و آله عن أبيها مات و لم يحجّ 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الحرم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أيّهما أفضل الحرم أو عرفة؟فقال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حسبت أنّ اليوم يوم عرفة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فانطلق إلى البيت فطف به سبعا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العمرة بعد الحجّ في ذي الحجّة 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حقّ الحسين عليه السلام فريضة من اللّه واجبة على كلّ مسلم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حقّ على الغنيّ أن يأتي قبر الحسين عليه السلام في السنة مرّتين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حلق الرأس في غير حجّ و لا عمرة مثلة </w:t>
      </w:r>
      <w:r>
        <w:rPr>
          <w:rFonts w:eastAsia="Amiri" w:cs="Amiri" w:ascii="Amiri" w:hAnsi="Amiri"/>
          <w:color w:val="111111"/>
          <w:sz w:val="28"/>
          <w:szCs w:val="28"/>
          <w:lang w:bidi="ar-SA"/>
        </w:rPr>
        <w:t>246</w:t>
      </w:r>
    </w:p>
    <w:p>
      <w:pPr>
        <w:pStyle w:val="Heading4"/>
        <w:numPr>
          <w:ilvl w:val="3"/>
          <w:numId w:val="1"/>
        </w:numPr>
        <w:rPr/>
      </w:pPr>
      <w:bookmarkStart w:id="1004" w:name="__RefHeading___Toc1375608_222507752"/>
      <w:bookmarkStart w:id="1005" w:name="_Toc384"/>
      <w:bookmarkEnd w:id="1004"/>
      <w:r>
        <w:rPr>
          <w:rtl w:val="true"/>
        </w:rPr>
        <w:t>«</w:t>
      </w:r>
      <w:r>
        <w:rPr>
          <w:rtl w:val="true"/>
        </w:rPr>
        <w:t>حرف الخاء</w:t>
      </w:r>
      <w:r>
        <w:rPr>
          <w:rtl w:val="true"/>
        </w:rPr>
        <w:t>»</w:t>
      </w:r>
      <w:bookmarkEnd w:id="1005"/>
    </w:p>
    <w:p>
      <w:pPr>
        <w:pStyle w:val="BookText"/>
        <w:rPr/>
      </w:pPr>
      <w:r>
        <w:rPr>
          <w:rFonts w:ascii="Amiri" w:hAnsi="Amiri" w:eastAsia="Amiri" w:cs="Amiri"/>
          <w:color w:val="111111"/>
          <w:sz w:val="28"/>
          <w:sz w:val="28"/>
          <w:szCs w:val="28"/>
          <w:rtl w:val="true"/>
          <w:lang w:bidi="ar-SA"/>
        </w:rPr>
        <w:t xml:space="preserve">خرج إلى الربذة يشيّع أبا جعفر ثمّ دخل مكّة حلالا </w:t>
      </w:r>
      <w:r>
        <w:rPr>
          <w:rFonts w:eastAsia="Amiri" w:cs="Amiri" w:ascii="Amiri" w:hAnsi="Amiri"/>
          <w:color w:val="111111"/>
          <w:sz w:val="28"/>
          <w:szCs w:val="28"/>
          <w:lang w:bidi="ar-SA"/>
        </w:rPr>
        <w:t>237</w:t>
      </w:r>
    </w:p>
    <w:p>
      <w:pPr>
        <w:pStyle w:val="Heading4"/>
        <w:numPr>
          <w:ilvl w:val="3"/>
          <w:numId w:val="1"/>
        </w:numPr>
        <w:rPr/>
      </w:pPr>
      <w:bookmarkStart w:id="1006" w:name="__RefHeading___Toc1375610_222507752"/>
      <w:bookmarkStart w:id="1007" w:name="_Toc385"/>
      <w:bookmarkEnd w:id="1006"/>
      <w:r>
        <w:rPr>
          <w:rtl w:val="true"/>
        </w:rPr>
        <w:t>«</w:t>
      </w:r>
      <w:r>
        <w:rPr>
          <w:rtl w:val="true"/>
        </w:rPr>
        <w:t>حرف الدال</w:t>
      </w:r>
      <w:r>
        <w:rPr>
          <w:rtl w:val="true"/>
        </w:rPr>
        <w:t>»</w:t>
      </w:r>
      <w:bookmarkEnd w:id="1007"/>
    </w:p>
    <w:p>
      <w:pPr>
        <w:pStyle w:val="BookText"/>
        <w:rPr/>
      </w:pPr>
      <w:r>
        <w:rPr>
          <w:rFonts w:ascii="Amiri" w:hAnsi="Amiri" w:eastAsia="Amiri" w:cs="Amiri"/>
          <w:color w:val="111111"/>
          <w:sz w:val="28"/>
          <w:sz w:val="28"/>
          <w:szCs w:val="28"/>
          <w:rtl w:val="true"/>
          <w:lang w:bidi="ar-SA"/>
        </w:rPr>
        <w:t xml:space="preserve">دم يهريقه و هي أضحيّتها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دون ثيابها لإحرامها،و تستقبل القبلة </w:t>
      </w:r>
      <w:r>
        <w:rPr>
          <w:rFonts w:eastAsia="Amiri" w:cs="Amiri" w:ascii="Amiri" w:hAnsi="Amiri"/>
          <w:color w:val="111111"/>
          <w:sz w:val="28"/>
          <w:szCs w:val="28"/>
          <w:lang w:bidi="ar-SA"/>
        </w:rPr>
        <w:t>72</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دين اللّه أحقّ أن يقضى </w:t>
      </w:r>
      <w:r>
        <w:rPr>
          <w:rFonts w:eastAsia="Amiri" w:cs="Amiri" w:ascii="Amiri" w:hAnsi="Amiri"/>
          <w:color w:val="111111"/>
          <w:sz w:val="28"/>
          <w:szCs w:val="28"/>
          <w:lang w:bidi="ar-SA"/>
        </w:rPr>
        <w:t>165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bookmarkStart w:id="1008" w:name="pg12681_129135"/>
    </w:p>
    <w:p>
      <w:pPr>
        <w:pStyle w:val="Heading4"/>
        <w:numPr>
          <w:ilvl w:val="3"/>
          <w:numId w:val="1"/>
        </w:numPr>
        <w:rPr/>
      </w:pPr>
      <w:bookmarkStart w:id="1009" w:name="__RefHeading___Toc1375612_222507752"/>
      <w:bookmarkStart w:id="1010" w:name="_Toc386"/>
      <w:bookmarkEnd w:id="1008"/>
      <w:bookmarkEnd w:id="1009"/>
      <w:r>
        <w:rPr>
          <w:rtl w:val="true"/>
        </w:rPr>
        <w:t>«</w:t>
      </w:r>
      <w:r>
        <w:rPr>
          <w:rtl w:val="true"/>
        </w:rPr>
        <w:t>حرف الذال</w:t>
      </w:r>
      <w:r>
        <w:rPr>
          <w:rtl w:val="true"/>
        </w:rPr>
        <w:t>»</w:t>
      </w:r>
      <w:bookmarkEnd w:id="1010"/>
    </w:p>
    <w:p>
      <w:pPr>
        <w:pStyle w:val="BookText"/>
        <w:rPr/>
      </w:pPr>
      <w:r>
        <w:rPr>
          <w:rFonts w:ascii="Amiri" w:hAnsi="Amiri" w:eastAsia="Amiri" w:cs="Amiri"/>
          <w:color w:val="111111"/>
          <w:sz w:val="28"/>
          <w:sz w:val="28"/>
          <w:szCs w:val="28"/>
          <w:rtl w:val="true"/>
          <w:lang w:bidi="ar-SA"/>
        </w:rPr>
        <w:t>ذلك موضع فسطاط المنافقين،فلمّا رأوه رافعا يديه،قال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انظروا إلى عينيه تدوران كأنّهما عينا مجنون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ذلك موضع قدم رسول اللّه صلّى اللّه عليه و آله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كنت مولاه فعليّ مولاه </w:t>
      </w:r>
      <w:r>
        <w:rPr>
          <w:rFonts w:eastAsia="Amiri" w:cs="Amiri" w:ascii="Amiri" w:hAnsi="Amiri"/>
          <w:color w:val="111111"/>
          <w:sz w:val="28"/>
          <w:szCs w:val="28"/>
          <w:lang w:bidi="ar-SA"/>
        </w:rPr>
        <w:t>274</w:t>
      </w:r>
    </w:p>
    <w:p>
      <w:pPr>
        <w:pStyle w:val="Heading4"/>
        <w:numPr>
          <w:ilvl w:val="3"/>
          <w:numId w:val="1"/>
        </w:numPr>
        <w:rPr/>
      </w:pPr>
      <w:bookmarkStart w:id="1011" w:name="__RefHeading___Toc1375614_222507752"/>
      <w:bookmarkStart w:id="1012" w:name="_Toc387"/>
      <w:bookmarkEnd w:id="1011"/>
      <w:r>
        <w:rPr>
          <w:rtl w:val="true"/>
        </w:rPr>
        <w:t>«</w:t>
      </w:r>
      <w:r>
        <w:rPr>
          <w:rtl w:val="true"/>
        </w:rPr>
        <w:t>حرف الراء</w:t>
      </w:r>
      <w:r>
        <w:rPr>
          <w:rtl w:val="true"/>
        </w:rPr>
        <w:t>»</w:t>
      </w:r>
      <w:bookmarkEnd w:id="1012"/>
    </w:p>
    <w:p>
      <w:pPr>
        <w:pStyle w:val="BookText"/>
        <w:rPr/>
      </w:pPr>
      <w:r>
        <w:rPr>
          <w:rFonts w:ascii="Amiri" w:hAnsi="Amiri" w:eastAsia="Amiri" w:cs="Amiri"/>
          <w:color w:val="111111"/>
          <w:sz w:val="28"/>
          <w:sz w:val="28"/>
          <w:szCs w:val="28"/>
          <w:rtl w:val="true"/>
          <w:lang w:bidi="ar-SA"/>
        </w:rPr>
        <w:t>ربّ حجّة لا تقبل،من زاره و بات عنده 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كمن زار اللّه في عرشه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رجل أحبّ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أيّهم أحبّ إليك؟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رجل نذر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لئن عافى اللّه ابنه من وجعه ليحجّ به إلى بيت اللّه الحرام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رفع القلم عن ثلاثة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رفع القلم عن المجنون حتّى يفيق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الركوب أفضل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الركوب أفضل من المشي؛لأنّ رسول اللّه صلّى اللّه عليه و آله ركب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روي أنّه صلّى اللّه عليه و آله اعتمر في شوّال و في ذي القعدة </w:t>
      </w:r>
      <w:r>
        <w:rPr>
          <w:rFonts w:eastAsia="Amiri" w:cs="Amiri" w:ascii="Amiri" w:hAnsi="Amiri"/>
          <w:color w:val="111111"/>
          <w:sz w:val="28"/>
          <w:szCs w:val="28"/>
          <w:lang w:bidi="ar-SA"/>
        </w:rPr>
        <w:t>202</w:t>
      </w:r>
    </w:p>
    <w:p>
      <w:pPr>
        <w:pStyle w:val="Heading4"/>
        <w:numPr>
          <w:ilvl w:val="3"/>
          <w:numId w:val="1"/>
        </w:numPr>
        <w:rPr/>
      </w:pPr>
      <w:bookmarkStart w:id="1013" w:name="__RefHeading___Toc1375616_222507752"/>
      <w:bookmarkStart w:id="1014" w:name="_Toc388"/>
      <w:bookmarkEnd w:id="1013"/>
      <w:r>
        <w:rPr>
          <w:rtl w:val="true"/>
        </w:rPr>
        <w:t>«</w:t>
      </w:r>
      <w:r>
        <w:rPr>
          <w:rtl w:val="true"/>
        </w:rPr>
        <w:t>حرف الزاي</w:t>
      </w:r>
      <w:r>
        <w:rPr>
          <w:rtl w:val="true"/>
        </w:rPr>
        <w:t>»</w:t>
      </w:r>
      <w:bookmarkEnd w:id="1014"/>
    </w:p>
    <w:p>
      <w:pPr>
        <w:pStyle w:val="BookText"/>
        <w:rPr/>
      </w:pPr>
      <w:r>
        <w:rPr>
          <w:rFonts w:ascii="Amiri" w:hAnsi="Amiri" w:eastAsia="Amiri" w:cs="Amiri"/>
          <w:color w:val="111111"/>
          <w:sz w:val="28"/>
          <w:sz w:val="28"/>
          <w:szCs w:val="28"/>
          <w:rtl w:val="true"/>
          <w:lang w:bidi="ar-SA"/>
        </w:rPr>
        <w:t xml:space="preserve">زوال الشمس من يوم التروية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زيارة أبي أفضل و ذلك أنّ أبا عبد اللّه عليه السلام يزوره كلّ الناس،و أبي لا يزوره إلاّ الخواصّ من الشيعة </w:t>
      </w:r>
      <w:r>
        <w:rPr>
          <w:rFonts w:eastAsia="Amiri" w:cs="Amiri" w:ascii="Amiri" w:hAnsi="Amiri"/>
          <w:color w:val="111111"/>
          <w:sz w:val="28"/>
          <w:szCs w:val="28"/>
          <w:lang w:bidi="ar-SA"/>
        </w:rPr>
        <w:t>308</w:t>
      </w:r>
    </w:p>
    <w:p>
      <w:pPr>
        <w:pStyle w:val="Heading4"/>
        <w:numPr>
          <w:ilvl w:val="3"/>
          <w:numId w:val="1"/>
        </w:numPr>
        <w:rPr/>
      </w:pPr>
      <w:bookmarkStart w:id="1015" w:name="__RefHeading___Toc1375618_222507752"/>
      <w:bookmarkStart w:id="1016" w:name="_Toc389"/>
      <w:bookmarkEnd w:id="1015"/>
      <w:r>
        <w:rPr>
          <w:rtl w:val="true"/>
        </w:rPr>
        <w:t>«</w:t>
      </w:r>
      <w:r>
        <w:rPr>
          <w:rtl w:val="true"/>
        </w:rPr>
        <w:t>حرف السين</w:t>
      </w:r>
      <w:r>
        <w:rPr>
          <w:rtl w:val="true"/>
        </w:rPr>
        <w:t>»</w:t>
      </w:r>
      <w:bookmarkEnd w:id="1016"/>
    </w:p>
    <w:p>
      <w:pPr>
        <w:pStyle w:val="BookText"/>
        <w:rPr/>
      </w:pPr>
      <w:r>
        <w:rPr>
          <w:rFonts w:ascii="Amiri" w:hAnsi="Amiri" w:eastAsia="Amiri" w:cs="Amiri"/>
          <w:color w:val="111111"/>
          <w:sz w:val="28"/>
          <w:sz w:val="28"/>
          <w:szCs w:val="28"/>
          <w:rtl w:val="true"/>
          <w:lang w:bidi="ar-SA"/>
        </w:rPr>
        <w:t xml:space="preserve">السلام عليكم بما صبرتم فنعم عقبى الدار،و ليكن فيما تقول عند مسجد الفتح </w:t>
      </w:r>
      <w:r>
        <w:rPr>
          <w:rFonts w:eastAsia="Amiri" w:cs="Amiri" w:ascii="Amiri" w:hAnsi="Amiri"/>
          <w:color w:val="111111"/>
          <w:sz w:val="28"/>
          <w:szCs w:val="28"/>
          <w:lang w:bidi="ar-SA"/>
        </w:rPr>
        <w:t>272</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السنة اثنا عشر شهرا يعتمر لكلّ شهر عمرة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bookmarkStart w:id="1017" w:name="pg12681_129136"/>
    </w:p>
    <w:p>
      <w:pPr>
        <w:pStyle w:val="BookText"/>
        <w:rPr/>
      </w:pPr>
      <w:bookmarkEnd w:id="1017"/>
      <w:r>
        <w:rPr>
          <w:rFonts w:ascii="Amiri" w:hAnsi="Amiri" w:eastAsia="Amiri" w:cs="Amiri"/>
          <w:color w:val="111111"/>
          <w:sz w:val="28"/>
          <w:sz w:val="28"/>
          <w:szCs w:val="28"/>
          <w:rtl w:val="true"/>
          <w:lang w:bidi="ar-SA"/>
        </w:rPr>
        <w:t>السنة كلّها وقت للعمرة إلاّ خمسة 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عرفة و </w:t>
      </w:r>
      <w:r>
        <w:rPr>
          <w:rFonts w:eastAsia="Amiri" w:cs="Amiri" w:ascii="Amiri" w:hAnsi="Amiri"/>
          <w:color w:val="111111"/>
          <w:sz w:val="28"/>
          <w:szCs w:val="28"/>
          <w:lang w:bidi="ar-SA"/>
        </w:rPr>
        <w:t>204</w:t>
      </w:r>
    </w:p>
    <w:p>
      <w:pPr>
        <w:pStyle w:val="Heading4"/>
        <w:numPr>
          <w:ilvl w:val="3"/>
          <w:numId w:val="1"/>
        </w:numPr>
        <w:rPr/>
      </w:pPr>
      <w:bookmarkStart w:id="1018" w:name="__RefHeading___Toc1375620_222507752"/>
      <w:bookmarkStart w:id="1019" w:name="_Toc390"/>
      <w:bookmarkEnd w:id="1018"/>
      <w:r>
        <w:rPr>
          <w:rtl w:val="true"/>
        </w:rPr>
        <w:t>«</w:t>
      </w:r>
      <w:r>
        <w:rPr>
          <w:rtl w:val="true"/>
        </w:rPr>
        <w:t>حرف الصاد</w:t>
      </w:r>
      <w:r>
        <w:rPr>
          <w:rtl w:val="true"/>
        </w:rPr>
        <w:t>»</w:t>
      </w:r>
      <w:bookmarkEnd w:id="1019"/>
    </w:p>
    <w:p>
      <w:pPr>
        <w:pStyle w:val="BookText"/>
        <w:rPr/>
      </w:pPr>
      <w:r>
        <w:rPr>
          <w:rFonts w:ascii="Amiri" w:hAnsi="Amiri" w:eastAsia="Amiri" w:cs="Amiri"/>
          <w:color w:val="111111"/>
          <w:sz w:val="28"/>
          <w:sz w:val="28"/>
          <w:szCs w:val="28"/>
          <w:rtl w:val="true"/>
          <w:lang w:bidi="ar-SA"/>
        </w:rPr>
        <w:t xml:space="preserve">الصبيّ حتّى يبلغ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الصلاة في مسجدي كألف في غيره،إلاّ المسجد الحرام،فإنّ صلاة في المسجد الحرام تعدل ألف صلاة في مسجدي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صلّ ثماني ركعات عند زوال الشمس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صلّ فيه،فإنّ فيه فضلا،و قد كان أبي يأمر بذلك </w:t>
      </w:r>
      <w:r>
        <w:rPr>
          <w:rFonts w:eastAsia="Amiri" w:cs="Amiri" w:ascii="Amiri" w:hAnsi="Amiri"/>
          <w:color w:val="111111"/>
          <w:sz w:val="28"/>
          <w:szCs w:val="28"/>
          <w:lang w:bidi="ar-SA"/>
        </w:rPr>
        <w:t>274</w:t>
      </w:r>
    </w:p>
    <w:p>
      <w:pPr>
        <w:pStyle w:val="Heading4"/>
        <w:numPr>
          <w:ilvl w:val="3"/>
          <w:numId w:val="1"/>
        </w:numPr>
        <w:rPr/>
      </w:pPr>
      <w:bookmarkStart w:id="1020" w:name="__RefHeading___Toc1375622_222507752"/>
      <w:bookmarkStart w:id="1021" w:name="_Toc391"/>
      <w:bookmarkEnd w:id="1020"/>
      <w:r>
        <w:rPr>
          <w:rtl w:val="true"/>
        </w:rPr>
        <w:t>«</w:t>
      </w:r>
      <w:r>
        <w:rPr>
          <w:rtl w:val="true"/>
        </w:rPr>
        <w:t>حرف الطاء</w:t>
      </w:r>
      <w:r>
        <w:rPr>
          <w:rtl w:val="true"/>
        </w:rPr>
        <w:t>»</w:t>
      </w:r>
      <w:bookmarkEnd w:id="1021"/>
    </w:p>
    <w:p>
      <w:pPr>
        <w:pStyle w:val="BookText"/>
        <w:rPr/>
      </w:pPr>
      <w:r>
        <w:rPr>
          <w:rFonts w:ascii="Amiri" w:hAnsi="Amiri" w:eastAsia="Amiri" w:cs="Amiri"/>
          <w:color w:val="111111"/>
          <w:sz w:val="28"/>
          <w:sz w:val="28"/>
          <w:szCs w:val="28"/>
          <w:rtl w:val="true"/>
          <w:lang w:bidi="ar-SA"/>
        </w:rPr>
        <w:t xml:space="preserve">طفت مع أبي جعفر عليه السّلام ثلاثة عشر أسبوعا قرنها جميعا و هو آخذ بيدي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طفت يوما عن رسول اللّه صلّى اللّه عليه و آله و اليوم الثاني عن أمير المؤمنين عليه السّلام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الطواف للمجاورين أفضل،و الصلاة لأهل مكّة و القاطنين بها أفضل من الطواف </w:t>
      </w:r>
      <w:r>
        <w:rPr>
          <w:rFonts w:eastAsia="Amiri" w:cs="Amiri" w:ascii="Amiri" w:hAnsi="Amiri"/>
          <w:color w:val="111111"/>
          <w:sz w:val="28"/>
          <w:szCs w:val="28"/>
          <w:lang w:bidi="ar-SA"/>
        </w:rPr>
        <w:t>227</w:t>
      </w:r>
    </w:p>
    <w:p>
      <w:pPr>
        <w:pStyle w:val="Heading4"/>
        <w:numPr>
          <w:ilvl w:val="3"/>
          <w:numId w:val="1"/>
        </w:numPr>
        <w:rPr/>
      </w:pPr>
      <w:bookmarkStart w:id="1022" w:name="__RefHeading___Toc1375624_222507752"/>
      <w:bookmarkStart w:id="1023" w:name="_Toc392"/>
      <w:bookmarkEnd w:id="1022"/>
      <w:r>
        <w:rPr>
          <w:rtl w:val="true"/>
        </w:rPr>
        <w:t>«</w:t>
      </w:r>
      <w:r>
        <w:rPr>
          <w:rtl w:val="true"/>
        </w:rPr>
        <w:t>حرف العين</w:t>
      </w:r>
      <w:r>
        <w:rPr>
          <w:rtl w:val="true"/>
        </w:rPr>
        <w:t>»</w:t>
      </w:r>
      <w:bookmarkEnd w:id="1023"/>
    </w:p>
    <w:p>
      <w:pPr>
        <w:pStyle w:val="BookText"/>
        <w:rPr/>
      </w:pPr>
      <w:r>
        <w:rPr>
          <w:rFonts w:ascii="Amiri" w:hAnsi="Amiri" w:eastAsia="Amiri" w:cs="Amiri"/>
          <w:color w:val="111111"/>
          <w:sz w:val="28"/>
          <w:sz w:val="28"/>
          <w:szCs w:val="28"/>
          <w:rtl w:val="true"/>
          <w:lang w:bidi="ar-SA"/>
        </w:rPr>
        <w:t>عشرة أميال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قدر الغيبة؟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علامات المؤمن خمس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صلاة الإحدى و الخمسين،و زيارة الأربعين،و التختّم في اليمين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عليها سوق بدنة و الحجّ من قابل و ليس على زوجها شيء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عليه دم يهريقه من عنده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عليه ما على الحرّ،إمّا أضحيّة،و إمّا 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المملوك المتمتّع،فقال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عمد الصبيّ و خطأه سواء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العمرة المفردة ثمّ يذهب حيث شاء </w:t>
      </w:r>
      <w:r>
        <w:rPr>
          <w:rFonts w:eastAsia="Amiri" w:cs="Amiri" w:ascii="Amiri" w:hAnsi="Amiri"/>
          <w:color w:val="111111"/>
          <w:sz w:val="28"/>
          <w:szCs w:val="28"/>
          <w:lang w:bidi="ar-SA"/>
        </w:rPr>
        <w:t>194</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العمرة واجبة على الخلق بمنزلة الحجّ؛لأنّ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أَتِمُّوا الْحَجَّ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bookmarkStart w:id="1024" w:name="pg12681_129137"/>
    </w:p>
    <w:p>
      <w:pPr>
        <w:pStyle w:val="BookText"/>
        <w:rPr/>
      </w:pPr>
      <w:bookmarkEnd w:id="1024"/>
      <w:r>
        <w:rPr>
          <w:rFonts w:ascii="Amiri" w:hAnsi="Amiri" w:eastAsia="Amiri" w:cs="Amiri"/>
          <w:color w:val="111111"/>
          <w:sz w:val="28"/>
          <w:sz w:val="28"/>
          <w:szCs w:val="28"/>
          <w:rtl w:val="true"/>
          <w:lang w:bidi="ar-SA"/>
        </w:rPr>
        <w:t xml:space="preserve">عمرة في رمضان تعدل حجّة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عن اللقطة و نحن يومئذ بمنى 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Heading4"/>
        <w:numPr>
          <w:ilvl w:val="3"/>
          <w:numId w:val="1"/>
        </w:numPr>
        <w:rPr/>
      </w:pPr>
      <w:bookmarkStart w:id="1025" w:name="__RefHeading___Toc1375626_222507752"/>
      <w:bookmarkStart w:id="1026" w:name="_Toc393"/>
      <w:bookmarkEnd w:id="1025"/>
      <w:r>
        <w:rPr>
          <w:rtl w:val="true"/>
        </w:rPr>
        <w:t>«</w:t>
      </w:r>
      <w:r>
        <w:rPr>
          <w:rtl w:val="true"/>
        </w:rPr>
        <w:t>حرف الفاء</w:t>
      </w:r>
      <w:r>
        <w:rPr>
          <w:rtl w:val="true"/>
        </w:rPr>
        <w:t>»</w:t>
      </w:r>
      <w:bookmarkEnd w:id="1026"/>
    </w:p>
    <w:p>
      <w:pPr>
        <w:pStyle w:val="BookText"/>
        <w:rPr/>
      </w:pPr>
      <w:r>
        <w:rPr>
          <w:rFonts w:ascii="Amiri" w:hAnsi="Amiri" w:eastAsia="Amiri" w:cs="Amiri"/>
          <w:color w:val="111111"/>
          <w:sz w:val="28"/>
          <w:sz w:val="28"/>
          <w:szCs w:val="28"/>
          <w:rtl w:val="true"/>
          <w:lang w:bidi="ar-SA"/>
        </w:rPr>
        <w:t xml:space="preserve">فأثبت اللّه يده في ذراعها حتّى قطع الطواف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فاجعل هذه عن نفسك ثمّ احجج عن شبرمة </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فإذا أردت وداعه،فقل</w:t>
      </w:r>
      <w:r>
        <w:rPr>
          <w:rFonts w:eastAsia="IRNazanin" w:cs="IRNazanin"/>
          <w:color w:val="111111"/>
          <w:sz w:val="28"/>
          <w:szCs w:val="28"/>
          <w:rtl w:val="true"/>
          <w:lang w:bidi="fa-IR"/>
        </w:rPr>
        <w:t>:</w:t>
      </w:r>
      <w:r>
        <w:rPr>
          <w:rFonts w:eastAsia="IRNazanin" w:cs="IRNazanin"/>
          <w:color w:val="111111"/>
          <w:sz w:val="28"/>
          <w:szCs w:val="28"/>
          <w:lang w:bidi="fa-IR"/>
        </w:rPr>
        <w:t>315</w:t>
      </w:r>
    </w:p>
    <w:p>
      <w:pPr>
        <w:pStyle w:val="BookText"/>
        <w:rPr/>
      </w:pPr>
      <w:r>
        <w:rPr>
          <w:rFonts w:ascii="Amiri" w:hAnsi="Amiri" w:eastAsia="Amiri" w:cs="Amiri"/>
          <w:color w:val="111111"/>
          <w:sz w:val="28"/>
          <w:sz w:val="28"/>
          <w:szCs w:val="28"/>
          <w:rtl w:val="true"/>
          <w:lang w:bidi="ar-SA"/>
        </w:rPr>
        <w:t xml:space="preserve">فإذا انقضت،طاف بالبيت و سعى بين الصفا و المروة و أحلّ و عليه الحجّ من قابل </w:t>
      </w:r>
      <w:r>
        <w:rPr>
          <w:rFonts w:eastAsia="Amiri" w:cs="Amiri" w:ascii="Amiri" w:hAnsi="Amiri"/>
          <w:color w:val="111111"/>
          <w:sz w:val="28"/>
          <w:szCs w:val="28"/>
          <w:lang w:bidi="ar-SA"/>
        </w:rPr>
        <w:t>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فإذا تعب ركب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فإذا طهرت،فلتسع بين الصفا و المروة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فإذا طهرت،فلتصلّ ركعتين عند مقام إبراهيم عليه السلام و قد قضت طوافها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فإذا فعلت ذلك فقد حلّ لها كلّ شيء ما عدا فراش زوجها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فإذا قدمت،طافت بالبيت طوافين و سعت بين الصفا و المروة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فإذا كان تلك الساعة من ذلك اليوم اجتنب ما يجتنبه المحرم،فإذا كان يوم النحر،أجزأ عنه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فإذا كان دم سائل فلتؤخّر الصلاة إلى الصلاة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فإذا كان الليل خلعتها و لبست ثيابها الأخرى حتّى تطهر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فاذهب بها يا عبد الرحمن فاعمر بها من التنعيم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فأرسل إليه فدعاه،فقال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pStyle w:val="BookText"/>
        <w:rPr/>
      </w:pPr>
      <w:r>
        <w:rPr>
          <w:rFonts w:ascii="IRNazanin" w:hAnsi="IRNazanin" w:eastAsia="IRNazanin"/>
          <w:color w:val="111111"/>
          <w:sz w:val="28"/>
          <w:sz w:val="28"/>
          <w:szCs w:val="28"/>
          <w:rtl w:val="true"/>
          <w:lang w:bidi="fa-IR"/>
        </w:rPr>
        <w:t xml:space="preserve">فاقضوا اللّه فهو أحقّ بالقضاء </w:t>
      </w:r>
      <w:r>
        <w:rPr>
          <w:rFonts w:eastAsia="IRNazanin" w:cs="IRNazanin"/>
          <w:color w:val="111111"/>
          <w:sz w:val="28"/>
          <w:szCs w:val="28"/>
          <w:lang w:bidi="fa-IR"/>
        </w:rPr>
        <w:t>162</w:t>
      </w:r>
    </w:p>
    <w:p>
      <w:pPr>
        <w:pStyle w:val="BookText"/>
        <w:rPr/>
      </w:pPr>
      <w:r>
        <w:rPr>
          <w:rFonts w:ascii="Amiri" w:hAnsi="Amiri" w:eastAsia="Amiri" w:cs="Amiri"/>
          <w:color w:val="111111"/>
          <w:sz w:val="28"/>
          <w:sz w:val="28"/>
          <w:szCs w:val="28"/>
          <w:rtl w:val="true"/>
          <w:lang w:bidi="ar-SA"/>
        </w:rPr>
        <w:t>فأقم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يكن وقت صلاة؟قال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فأمّا الأربعة الذين هم من الأوّلين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فنوح و إبراهيم و موسى و عيسى عليهم السلام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فأمّا حجّة التطوّع فإنّه ينحر هديه و قد أحلّ ممّا كان أحرم منه </w:t>
      </w:r>
      <w:r>
        <w:rPr>
          <w:rFonts w:eastAsia="Amiri" w:cs="Amiri" w:ascii="Amiri" w:hAnsi="Amiri"/>
          <w:color w:val="111111"/>
          <w:sz w:val="28"/>
          <w:szCs w:val="28"/>
          <w:lang w:bidi="ar-SA"/>
        </w:rPr>
        <w:t>52</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فأمر المؤذّنين أن يؤذّنوا بأعلى أصواتهم أنّ رسول اللّه صلّى اللّه عليه و آله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فامسح عينيك و وجهك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شفاء للعين،و قم عنده و احمد اللّه و أثن عليه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فإن أوصى أن يحجّ عنه حجّة الإسلام و لم يبلغ ماله ذلك،فليحجّ عنه من المواقيت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فإن ردّوا عليه الدراهم،و لم يجدوا هديا ينحرونه و قد أحلّ،لم يكن عليه شيء،و لكن يبعث من قابل و يمسك أيضا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فإن 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يقيم بمكّة،أقام،و إن شاء أن يرجع إلى أهله،رجع،و عليه الحجّ من قابل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فإن شاء حجّ من قابل،و إن لم يشأ لم يجب عليه الحجّ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فإن شاء رجع إلى أهله،و عليه الحجّ من قابل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فإن طهرت،طافت بالبيت،و إن لم تطهر،فإذا كان يوم التروية أفاضت عليها الماء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فإن كان مرض في الطريق بعد ما أحرم فأراد الرجوع إلى أهله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فإن لم يأخذها إلاّ مثلك فليعرّفها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فإنّ ذلك أقوى على العبادة و الدعاء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فإنّ رسول اللّه صلّى اللّه عليه و آله حيث صدّه المشركون يوم الحديبيّة،نحر بدنته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فأنزل اللّه عزّ و جلّ ياقوتة حمراء فوضعها في موضع البيت و كان يطوف بها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فبلغ عليّا عليه السلام و هو بالمدينة فخرج في طلبه فأدركه في السّقيا و هو مريض،فقال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فتأتونه في كلّ شهر؟</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فدين اللّه أحقّ أن يقضى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فصلّ ركعتين و امضه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كنت لأفعل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اللّه،إنّ أبي مات و لم يحجّ حجّة الاسلام فقال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فلمّا قضوا تفثهم،تطهّروا بها من الذنوب التي كانت حجابا بينهم و بينه،أذن لهم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فلمّا وقف رسول اللّه صلّى اللّه عليه و آله بالمروة بعد فراغه من السعي،توجّه فحمد اللّه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فليبعث بهديه إذا كان مع أصحابه </w:t>
      </w:r>
      <w:r>
        <w:rPr>
          <w:rFonts w:eastAsia="Amiri" w:cs="Amiri" w:ascii="Amiri" w:hAnsi="Amiri"/>
          <w:color w:val="111111"/>
          <w:sz w:val="28"/>
          <w:szCs w:val="28"/>
          <w:lang w:bidi="ar-SA"/>
        </w:rPr>
        <w:t>47</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فليركب و ليسق بدنة،فإنّ ذلك يجزئ عنه إذا عرف اللّه منه الجهد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bookmarkStart w:id="1027" w:name="pg12681_129139"/>
    </w:p>
    <w:p>
      <w:pPr>
        <w:pStyle w:val="BookText"/>
        <w:rPr/>
      </w:pPr>
      <w:bookmarkEnd w:id="1027"/>
      <w:r>
        <w:rPr>
          <w:rFonts w:ascii="Amiri" w:hAnsi="Amiri" w:eastAsia="Amiri" w:cs="Amiri"/>
          <w:color w:val="111111"/>
          <w:sz w:val="28"/>
          <w:sz w:val="28"/>
          <w:szCs w:val="28"/>
          <w:rtl w:val="true"/>
          <w:lang w:bidi="ar-SA"/>
        </w:rPr>
        <w:t xml:space="preserve">فليركب و ليسق الهدي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فليقصّر من رأسه و لا يجب الحلق حتّى تنقضي مناسكه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فليمش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نذر أن يمشي إلى بيت اللّه 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فلينظر أيّهما الغالب عليه فهو من أهله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فمتعتها تامّة و تقضي ما فاتها من الطواف بالبيت و بين الصفا و المروة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فنزل جبرئيل عليه السلام بهذه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يَكادُ الَّذِينَ كَفَرُوا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فنزل رسول اللّه صلّى اللّه عليه و آله بمكّة بالبطحاء هو و أصحابه،و لم ينزل الدور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في النصف من رجب و النصف من شعبان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أيّ شهر تزور الحسين عليه السّلام؟قال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p>
    <w:p>
      <w:pPr>
        <w:pStyle w:val="Heading4"/>
        <w:numPr>
          <w:ilvl w:val="3"/>
          <w:numId w:val="1"/>
        </w:numPr>
        <w:rPr/>
      </w:pPr>
      <w:bookmarkStart w:id="1028" w:name="__RefHeading___Toc1375628_222507752"/>
      <w:bookmarkStart w:id="1029" w:name="_Toc394"/>
      <w:bookmarkEnd w:id="1028"/>
      <w:r>
        <w:rPr>
          <w:rtl w:val="true"/>
        </w:rPr>
        <w:t>«</w:t>
      </w:r>
      <w:r>
        <w:rPr>
          <w:rtl w:val="true"/>
        </w:rPr>
        <w:t>حرف القاف</w:t>
      </w:r>
      <w:r>
        <w:rPr>
          <w:rtl w:val="true"/>
        </w:rPr>
        <w:t>»</w:t>
      </w:r>
      <w:bookmarkEnd w:id="1029"/>
    </w:p>
    <w:p>
      <w:pPr>
        <w:pStyle w:val="BookText"/>
        <w:rPr/>
      </w:pP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اذكروا اللّه في أيّام معدودات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 ذي الحجّة،و أيّام معلومات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أيّام التشريق </w:t>
      </w:r>
      <w:r>
        <w:rPr>
          <w:rFonts w:eastAsia="Amiri" w:cs="Amiri" w:ascii="Amiri" w:hAnsi="Amiri"/>
          <w:color w:val="111111"/>
          <w:sz w:val="28"/>
          <w:szCs w:val="28"/>
          <w:lang w:bidi="ar-SA"/>
        </w:rPr>
        <w:t>227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صدقة رغيف خير من نسك مهزول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صلاة في مسجدي مثل ألف صلاة في غيره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أتاني زائرا،كنت شفيعه يوم القيامة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قال عليّ عليه السّلام في كلّ شهر مرّة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فلان أقلل النفقة في الحجّ تنشط للحجّ و لا تكثر النفقة في الحجّ فتملّ الحجّ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قبري بسرّ من رأى أمان لأهل الجانبين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قد أجزأ عنك </w:t>
      </w:r>
      <w:r>
        <w:rPr>
          <w:rFonts w:eastAsia="Amiri" w:cs="Amiri" w:ascii="Amiri" w:hAnsi="Amiri"/>
          <w:color w:val="111111"/>
          <w:sz w:val="28"/>
          <w:szCs w:val="28"/>
          <w:lang w:bidi="ar-SA"/>
        </w:rPr>
        <w:t>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قد أحللت من حجّتك و عمرتك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قد أفسد عمرته و عليه بدنة،و يقيم بمكّة حتّى يخرج الشهر الذي اعتمر فيه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قد أمر النبيّ صلّى اللّه عليه و آله أبا رزين أن يحجّ عن أبيه و يعتمر </w:t>
      </w:r>
      <w:r>
        <w:rPr>
          <w:rFonts w:eastAsia="Amiri" w:cs="Amiri" w:ascii="Amiri" w:hAnsi="Amiri"/>
          <w:color w:val="111111"/>
          <w:sz w:val="28"/>
          <w:szCs w:val="28"/>
          <w:lang w:bidi="ar-SA"/>
        </w:rPr>
        <w:t>163</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جعل اللّه في ذلك فرجا للناس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bookmarkStart w:id="1030" w:name="pg12681_129140"/>
    </w:p>
    <w:p>
      <w:pPr>
        <w:pStyle w:val="BookText"/>
        <w:rPr/>
      </w:pPr>
      <w:bookmarkEnd w:id="1030"/>
      <w:r>
        <w:rPr>
          <w:rFonts w:ascii="Amiri" w:hAnsi="Amiri" w:eastAsia="Amiri" w:cs="Amiri"/>
          <w:color w:val="111111"/>
          <w:sz w:val="28"/>
          <w:sz w:val="28"/>
          <w:szCs w:val="28"/>
          <w:rtl w:val="true"/>
          <w:lang w:bidi="ar-SA"/>
        </w:rPr>
        <w:t>قد سئل أبو الحسن عليه السلام عن ذلك،فقال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 فيه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قد قضى فريضته،و لو حجّ،كان أحبّ إليّ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قد قضى فريضته،و لو حجّ،لكان أحبّ إليّ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قد قضى فريضة اللّه و الحجّ أحبّ إليّ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قد وقع أجره على اللّه،و لكن يوصي،فإن قدر على رجل يركب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فعل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قصّر ما لم تعزم على مقام عشرة 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الصلاة بمكّة و المدينة قصر أو تمام؟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قضت طواف العمرة </w:t>
      </w:r>
      <w:r>
        <w:rPr>
          <w:rFonts w:eastAsia="Amiri" w:cs="Amiri" w:ascii="Amiri" w:hAnsi="Amiri"/>
          <w:color w:val="111111"/>
          <w:sz w:val="28"/>
          <w:szCs w:val="28"/>
          <w:lang w:bidi="ar-SA"/>
        </w:rPr>
        <w:t>82</w:t>
      </w:r>
    </w:p>
    <w:p>
      <w:pPr>
        <w:pStyle w:val="Heading4"/>
        <w:numPr>
          <w:ilvl w:val="3"/>
          <w:numId w:val="1"/>
        </w:numPr>
        <w:rPr/>
      </w:pPr>
      <w:bookmarkStart w:id="1031" w:name="__RefHeading___Toc1375630_222507752"/>
      <w:bookmarkStart w:id="1032" w:name="_Toc395"/>
      <w:bookmarkEnd w:id="1031"/>
      <w:r>
        <w:rPr>
          <w:rtl w:val="true"/>
        </w:rPr>
        <w:t>«</w:t>
      </w:r>
      <w:r>
        <w:rPr>
          <w:rtl w:val="true"/>
        </w:rPr>
        <w:t>حرف الكاف</w:t>
      </w:r>
      <w:r>
        <w:rPr>
          <w:rtl w:val="true"/>
        </w:rPr>
        <w:t>»</w:t>
      </w:r>
      <w:bookmarkEnd w:id="1032"/>
    </w:p>
    <w:p>
      <w:pPr>
        <w:pStyle w:val="BookText"/>
        <w:rPr/>
      </w:pPr>
      <w:r>
        <w:rPr>
          <w:rFonts w:ascii="Amiri" w:hAnsi="Amiri" w:eastAsia="Amiri" w:cs="Amiri"/>
          <w:color w:val="111111"/>
          <w:sz w:val="28"/>
          <w:sz w:val="28"/>
          <w:szCs w:val="28"/>
          <w:rtl w:val="true"/>
          <w:lang w:bidi="ar-SA"/>
        </w:rPr>
        <w:t>كان أبي يرى لهذين الحرمين ما لا يرى لغيرهما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الإتمام فيهما من الأمر المذخور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كان النبيّ صلّى اللّه عليه و آله يستهدي من ماء زمزم و هو بالمدينة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كان جعفر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زوال الشمس من يوم التروية،و كان موسى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صلاة الصبح من يوم النحر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كان رسول اللّه صلّى اللّه عليه و آله يحبّ إكثار الصلاة في الحرمين فأكثر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أتمّ </w:t>
      </w:r>
      <w:r>
        <w:rPr>
          <w:rFonts w:eastAsia="Amiri" w:cs="Amiri" w:ascii="Amiri" w:hAnsi="Amiri"/>
          <w:color w:val="111111"/>
          <w:sz w:val="28"/>
          <w:szCs w:val="28"/>
          <w:lang w:bidi="ar-SA"/>
        </w:rPr>
        <w:t>217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كان عليّ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لكلّ شهر عمرة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كانت مكّة ليس على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من علّق على بابه المصراعين معاوية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الكبير يحمل و يطاف به،و المبطون يرمى عنه و يطاف عنه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كتب اللّه له بكلّ خطوة حجّتين و عمرتين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كذلك أمر رسول اللّه صلّى اللّه عليه و آله أصحابه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كره أن يطعم المشرك من لحوم الأضاحيّ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كلّ الظلم فيه إلحاد حتّى لو ضربت خادمك ظلما خشيت أن يكون إلحادا </w:t>
      </w:r>
      <w:r>
        <w:rPr>
          <w:rFonts w:eastAsia="Amiri" w:cs="Amiri" w:ascii="Amiri" w:hAnsi="Amiri"/>
          <w:color w:val="111111"/>
          <w:sz w:val="28"/>
          <w:szCs w:val="28"/>
          <w:lang w:bidi="ar-SA"/>
        </w:rPr>
        <w:t>213</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عمل عمله و هو في حال نصبه و ضلالته ثمّ منّ اللّه عليه و عرّفه الولاية،فإنّه يؤجر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bookmarkStart w:id="1033" w:name="pg12681_129141"/>
    </w:p>
    <w:p>
      <w:pPr>
        <w:pStyle w:val="BookText"/>
        <w:rPr/>
      </w:pPr>
      <w:bookmarkEnd w:id="1033"/>
      <w:r>
        <w:rPr>
          <w:rFonts w:ascii="Amiri" w:hAnsi="Amiri" w:eastAsia="Amiri" w:cs="Amiri"/>
          <w:color w:val="111111"/>
          <w:sz w:val="28"/>
          <w:sz w:val="28"/>
          <w:szCs w:val="28"/>
          <w:rtl w:val="true"/>
          <w:lang w:bidi="ar-SA"/>
        </w:rPr>
        <w:t>كمن زار اللّه تعالى فوق عرشه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لمن زار رسول اللّه صلّى اللّه عليه و آله؟قال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كمن زار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لمن زار أحدا منكم؟قال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كنّا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بدّ من استلامها في أوّل سبع واحدة،ثمّ رأينا الناس قد كثروا و حرصوا فلا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كنت مع محمّد بن إبراهيم بالطائف فكان كلّما دخل دخلت معه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كن على إحرامك مثلي و أنت شريكي في هديي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كيف قلت لصدقة </w:t>
      </w:r>
      <w:r>
        <w:rPr>
          <w:rFonts w:eastAsia="Amiri" w:cs="Amiri" w:ascii="Amiri" w:hAnsi="Amiri"/>
          <w:color w:val="111111"/>
          <w:sz w:val="28"/>
          <w:szCs w:val="28"/>
          <w:lang w:bidi="ar-SA"/>
        </w:rPr>
        <w:t>226</w:t>
      </w:r>
    </w:p>
    <w:p>
      <w:pPr>
        <w:pStyle w:val="Heading4"/>
        <w:numPr>
          <w:ilvl w:val="3"/>
          <w:numId w:val="1"/>
        </w:numPr>
        <w:rPr/>
      </w:pPr>
      <w:bookmarkStart w:id="1034" w:name="__RefHeading___Toc1375632_222507752"/>
      <w:bookmarkStart w:id="1035" w:name="_Toc396"/>
      <w:bookmarkEnd w:id="1034"/>
      <w:r>
        <w:rPr>
          <w:rtl w:val="true"/>
        </w:rPr>
        <w:t>«</w:t>
      </w:r>
      <w:r>
        <w:rPr>
          <w:rtl w:val="true"/>
        </w:rPr>
        <w:t>حرف اللاّم</w:t>
      </w:r>
      <w:r>
        <w:rPr>
          <w:rtl w:val="true"/>
        </w:rPr>
        <w:t>»</w:t>
      </w:r>
      <w:bookmarkEnd w:id="1035"/>
    </w:p>
    <w:p>
      <w:pPr>
        <w:pStyle w:val="BookText"/>
        <w:rPr/>
      </w:pP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ابني معي و قد أمرته أن يحجّ عن أمّي أ يجزئ عنها حجّة الإسلام؟فكتب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يحجّ الرجل عن الناصب؟فقال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المحصور و المصدود هما سواء؟قال</w:t>
      </w:r>
      <w:r>
        <w:rPr>
          <w:rFonts w:eastAsia="IRNazanin" w:cs="IRNazanin"/>
          <w:color w:val="111111"/>
          <w:sz w:val="28"/>
          <w:szCs w:val="28"/>
          <w:rtl w:val="true"/>
          <w:lang w:bidi="fa-IR"/>
        </w:rPr>
        <w:t>:)</w:t>
      </w:r>
      <w:r>
        <w:rPr>
          <w:rFonts w:eastAsia="IRNazanin" w:cs="IRNazanin"/>
          <w:color w:val="111111"/>
          <w:sz w:val="28"/>
          <w:szCs w:val="28"/>
          <w:lang w:bidi="fa-IR"/>
        </w:rPr>
        <w:t>250</w:t>
      </w:r>
    </w:p>
    <w:p>
      <w:pPr>
        <w:pStyle w:val="BookText"/>
        <w:rPr/>
      </w:pPr>
      <w:r>
        <w:rPr>
          <w:rFonts w:ascii="Amiri" w:hAnsi="Amiri" w:eastAsia="Amiri" w:cs="Amiri"/>
          <w:color w:val="111111"/>
          <w:sz w:val="28"/>
          <w:sz w:val="28"/>
          <w:szCs w:val="28"/>
          <w:rtl w:val="true"/>
          <w:lang w:bidi="ar-SA"/>
        </w:rPr>
        <w:t xml:space="preserve">لا،إذا زالت الشمس ذهبت المتعة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لا،إلاّ أن تحبّ أن تتطوّع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يتمتّع ثمّ يهلّ بالحجّ و يطوف بالبيت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في الرجل يعطي الحجّة فيدفعها إلى غيره؟قال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 تحجّ عن الرجل و الرجل يحجّ عن المرأة؟قال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لا بأس،إذا قضى جميع المناسك فقد تمّ حجّه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لا بأس،إنّما سمّيت بكّة؛لأنّه يبكّ فيها الرجال و النساء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لا بأس أن يحجّ الصرورة عن الصرورة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لا بأس بالعمرة المفردة في أشهر الحجّ ثمّ يرجع إلى أهله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لا بأس بذلك أيّة كان </w:t>
      </w:r>
      <w:r>
        <w:rPr>
          <w:rFonts w:eastAsia="Amiri" w:cs="Amiri" w:ascii="Amiri" w:hAnsi="Amiri"/>
          <w:color w:val="111111"/>
          <w:sz w:val="28"/>
          <w:szCs w:val="28"/>
          <w:lang w:bidi="ar-SA"/>
        </w:rPr>
        <w:t>216</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بأس،و إن حجّ مرّة في عامه و أفرد الحجّ فليس عليه دم،إنّ الحسين عليه السلام خرج قبل التروية إلى العراق و كان معتمرا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بدّ أن يحجّ من قابل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لا،بل عمرة في رجب أفضل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لا تحلّ له النساء حتّى يطوف بالبيت و يسعى بين الصفا و المروة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لا تدع إتيان المساجد كلّها،مسجد قبا فإنّه المسجد الذي أسّس على التقوى من أوّل يوم،و مشربة أمّ إبراهيم،و مسجد الفضيخ،و قبور الشهداء،و مسجد الأحزاب و هو مسجد الفتح </w:t>
      </w:r>
      <w:r>
        <w:rPr>
          <w:rFonts w:eastAsia="Amiri" w:cs="Amiri" w:ascii="Amiri" w:hAnsi="Amiri"/>
          <w:color w:val="111111"/>
          <w:sz w:val="28"/>
          <w:szCs w:val="28"/>
          <w:lang w:bidi="ar-SA"/>
        </w:rPr>
        <w:t>272</w:t>
      </w:r>
    </w:p>
    <w:p>
      <w:pPr>
        <w:pStyle w:val="BookText"/>
        <w:rPr/>
      </w:pPr>
      <w:r>
        <w:rPr>
          <w:rFonts w:ascii="IRNazanin" w:hAnsi="IRNazanin" w:eastAsia="IRNazanin"/>
          <w:color w:val="111111"/>
          <w:sz w:val="28"/>
          <w:sz w:val="28"/>
          <w:szCs w:val="28"/>
          <w:rtl w:val="true"/>
          <w:lang w:bidi="fa-IR"/>
        </w:rPr>
        <w:t xml:space="preserve">لا تضرّوا بها </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 xml:space="preserve">لا تطوف المرأة بالبيت و هي متنقّبة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لا تمسّ أبدا حتّى يجيء صاحبها فيأخذها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لا تمشوا و اركبوا </w:t>
      </w:r>
      <w:r>
        <w:rPr>
          <w:rFonts w:eastAsia="Amiri" w:cs="Amiri" w:ascii="Amiri" w:hAnsi="Amiri"/>
          <w:color w:val="111111"/>
          <w:sz w:val="28"/>
          <w:szCs w:val="28"/>
          <w:lang w:bidi="ar-SA"/>
        </w:rPr>
        <w:t>241</w:t>
      </w:r>
    </w:p>
    <w:p>
      <w:pPr>
        <w:pStyle w:val="BookText"/>
        <w:rPr/>
      </w:pPr>
      <w:r>
        <w:rPr>
          <w:rFonts w:ascii="IRNazanin" w:hAnsi="IRNazanin" w:eastAsia="IRNazanin"/>
          <w:color w:val="111111"/>
          <w:sz w:val="28"/>
          <w:sz w:val="28"/>
          <w:szCs w:val="28"/>
          <w:rtl w:val="true"/>
          <w:lang w:bidi="fa-IR"/>
        </w:rPr>
        <w:t xml:space="preserve">لا تمنعوا إماء اللّه عن مساجد اللّه </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 xml:space="preserve">لا تمنعوا إماء اللّه مساجد اللّه،فإذا خرجن فليخرجن تفلات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لا شيء عليه إذا لم يكن غير النظر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لا طاعة لمخلوق في معصية الخالق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لا طاعة له عليها في حجّة الإسلام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لا عرفة إلاّ بمكّة،و لا بأس أن يجتمعوا في الأمصار يوم عرفة،يدعون اللّه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لا،عليك بالدعاء،فإنّه يدخل عليها،كما يدخل البيت الهديّة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لا،و أن يعتمر فهو أفضل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لا،و لكنّه اعتمر بعد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ردّه المشركون قضى عمرته فقال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لا،و لكن يدخل بمثل ما خرج منه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لا،و لكن يصلّي الرجل و تصلّي المرأة بعده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لا،و لكن يطوف عن الرجل و هو غائب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يطوف عن الرجل و هما مقيمان بمكّة؟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لا،و لكن يمرّ فيه إلاّ المسجد الحرام و مسجد المدينة </w:t>
      </w:r>
      <w:r>
        <w:rPr>
          <w:rFonts w:eastAsia="Amiri" w:cs="Amiri" w:ascii="Amiri" w:hAnsi="Amiri"/>
          <w:color w:val="111111"/>
          <w:sz w:val="28"/>
          <w:szCs w:val="28"/>
          <w:lang w:bidi="ar-SA"/>
        </w:rPr>
        <w:t>267</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لا،هو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يعطي الحجّة يحجّ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يردّها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لا،هي على إحرامها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لا يتمّ حجّه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محرم سكر و شهد المناسك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يتمّ حجّة على سكره؟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لا يجوز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يجزئ كلّ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حجّة الإسلام أم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لا يحجّ حتّى يختتن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يحجّ أو يختتن؟قال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لا يصلح إلاّ و هو على وضوء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لا يقتل و لكن لا يطعم و لا يسقى،و لا يبايع و لا يؤوى،حتّى يخرج من الحرم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لا يكون الإتمام إلاّ أن تجمع على إقامة عشرة أيّام،و صلّ النوافل ما شئت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لا يكون عمرتان في سنة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لا يلبّي،إلاّ من كان حاجّا أو معتمرا </w:t>
      </w:r>
      <w:r>
        <w:rPr>
          <w:rFonts w:eastAsia="Amiri" w:cs="Amiri" w:ascii="Amiri" w:hAnsi="Amiri"/>
          <w:color w:val="111111"/>
          <w:sz w:val="28"/>
          <w:szCs w:val="28"/>
          <w:lang w:bidi="ar-SA"/>
        </w:rPr>
        <w:t>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لا ينام في مسجدي أحد و لا يجنب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لا ينبغي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امرأة صرورة حجّت 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لا ينبغي لأحد أن يرفع بناء فوق الكعبة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لا ينبغي لأهل مكّة أن يلبسوا القميص،و أن يتشبّهوا بالمحرمين شعثا غبرا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لا ينبغي للرجل أن يقيم بمكّة سنة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لأنّ حقّ الحسين عليه السلام فريضة من اللّه واجبة على كلّ مسلم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لأنّ القوم زاروا اللّه تعالى و هم في ضيافته،و لم يجمل بمضيف أن يصوم أضيافه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لأنّ الكعبة بيته و الحرم بابه،فلمّا قصدوه وافدين،وقفهم بالباب يتضرّعون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لأنّ الناس يحطم بعضهم بعضا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لم سمّي الحطيم؟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لأنّه إنّما أحرم لذلك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لأنّه لمّا أذن لهم بالدخول وقفهم بالحجاب الثاني،فلمّا طال تضرّعهم بها أذن لهم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لأنّه وضعها في غير مواضعها؛لأنّها لأهل الولاية،و أمّا الصلاة و الحجّ و الصيام </w:t>
      </w:r>
      <w:r>
        <w:rPr>
          <w:rFonts w:eastAsia="Amiri" w:cs="Amiri" w:ascii="Amiri" w:hAnsi="Amiri"/>
          <w:color w:val="111111"/>
          <w:sz w:val="28"/>
          <w:szCs w:val="28"/>
          <w:lang w:bidi="ar-SA"/>
        </w:rPr>
        <w:t>100</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اللقطة لقطتان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لقطة الحرم تعرّف سنة،فإن وجدت لها طالبا،و إلاّ تصدّقت بها،و لقطة غيرها </w:t>
      </w:r>
    </w:p>
    <w:p>
      <w:pPr>
        <w:pStyle w:val="BookText"/>
        <w:rPr/>
      </w:pPr>
      <w:r>
        <w:rPr>
          <w:rFonts w:ascii="Amiri" w:hAnsi="Amiri" w:eastAsia="Amiri" w:cs="Amiri"/>
          <w:color w:val="111111"/>
          <w:sz w:val="28"/>
          <w:sz w:val="28"/>
          <w:szCs w:val="28"/>
          <w:rtl w:val="true"/>
          <w:lang w:bidi="ar-SA"/>
        </w:rPr>
        <w:t xml:space="preserve">تعرّف سنة،فإن لم تجد صاحبها فهي كسبيل مالك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لكلّ إمام عهد في عنق أوليائهم و شيعتهم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لكلّ شهر عمرة </w:t>
      </w:r>
      <w:r>
        <w:rPr>
          <w:rFonts w:eastAsia="Amiri" w:cs="Amiri" w:ascii="Amiri" w:hAnsi="Amiri"/>
          <w:color w:val="111111"/>
          <w:sz w:val="28"/>
          <w:szCs w:val="28"/>
          <w:lang w:bidi="ar-SA"/>
        </w:rPr>
        <w:t>200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لكلّ عشرة أيّام عمرة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لو استقبلت من أمري مثل ما استدبرت،لصنعت مثل ما أمرتكم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لو أنّ أحدا حجّ للّه و لم يزر الحسين بن عليّ عليهما السلام،لكان تاركا حقّا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لو أنّ الناس تركوا الحجّ،لكان على الوالي أن يجبرهم على ذلك و على المقام عنده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لورثته،إلاّ أن يكون عليه دين فيقضى،أو يكون أوصى بوصيّة فينفذ ذلك لمن أوصى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له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عمّن زار النبيّ صلّى اللّه عليه و آله قاصدا،قال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له من الثواب ثواب مائة ألف شهيد مثل شهداء بدر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ليس صيدها كصيد مكّة،يؤكل هذا و لا يؤكل ذاك و هو بريد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ليس عليها إذا طهرت إلاّ الركعتين و قد قضت الطواف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ليس عليه جناح أن يحلّ في اليوم الذي واعدهم فيه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ليس عليهم الحجّ من قابل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ليس عليهنّ،فإن فعلن فهو أفضل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عن دخول النساء الكعبة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ليس في أشهر الحجّ عمرة يرجع فيها إلى أهله و لكنّه يجلس بمكّة حتّى يقضي حجّة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ليس له أن يتمتّع بالعمرة إلى الحجّ لا يخالف صاحب الدراهم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ليس هذا مثل هذا،النبيّ صلّى اللّه عليه و آله كان مصدودا،و الحسين عليه السلام كان محصورا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ليس ينبغي لأحد أن يأخذ من تربة ما حول البيت،و إن أخذ من ذلك شيئا،ردّه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ليس ينبغي لأهل مكّة أن يجعلوا على دورهم أبوابا،و ذلك أنّ الحاجّ ينزلون معهم في ساحة الدار حتّى يقضوا حجّهم </w:t>
      </w:r>
      <w:r>
        <w:rPr>
          <w:rFonts w:eastAsia="Amiri" w:cs="Amiri" w:ascii="Amiri" w:hAnsi="Amiri"/>
          <w:color w:val="111111"/>
          <w:sz w:val="28"/>
          <w:szCs w:val="28"/>
          <w:lang w:bidi="ar-SA"/>
        </w:rPr>
        <w:t>213</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ليلة الفطر أو ليلة الأضحى أو ليلة النصف من شعبان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bookmarkStart w:id="1036" w:name="pg12681_129145"/>
    </w:p>
    <w:p>
      <w:pPr>
        <w:pStyle w:val="Heading4"/>
        <w:numPr>
          <w:ilvl w:val="3"/>
          <w:numId w:val="1"/>
        </w:numPr>
        <w:rPr/>
      </w:pPr>
      <w:bookmarkStart w:id="1037" w:name="__RefHeading___Toc1375634_222507752"/>
      <w:bookmarkStart w:id="1038" w:name="_Toc397"/>
      <w:bookmarkEnd w:id="1036"/>
      <w:bookmarkEnd w:id="1037"/>
      <w:r>
        <w:rPr>
          <w:rtl w:val="true"/>
        </w:rPr>
        <w:t>«</w:t>
      </w:r>
      <w:r>
        <w:rPr>
          <w:rtl w:val="true"/>
        </w:rPr>
        <w:t>حرف الميم</w:t>
      </w:r>
      <w:r>
        <w:rPr>
          <w:rtl w:val="true"/>
        </w:rPr>
        <w:t>»</w:t>
      </w:r>
      <w:bookmarkEnd w:id="1038"/>
    </w:p>
    <w:p>
      <w:pPr>
        <w:pStyle w:val="BookText"/>
        <w:rPr/>
      </w:pPr>
      <w:r>
        <w:rPr>
          <w:rFonts w:ascii="Amiri" w:hAnsi="Amiri" w:eastAsia="Amiri" w:cs="Amiri"/>
          <w:color w:val="111111"/>
          <w:sz w:val="28"/>
          <w:sz w:val="28"/>
          <w:szCs w:val="28"/>
          <w:rtl w:val="true"/>
          <w:lang w:bidi="ar-SA"/>
        </w:rPr>
        <w:t xml:space="preserve">ما أجفاكم إنّ زيارته تعدل حجّة و عمرة،و زيارة أبي عليّ عليه السلام تعدل حجّتين و عمرتين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ما أخلقك أن تمرض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فمرضت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ما أنا أمرت بسدّ أبوابكم و تركت باب عليّ عليه السلام و لكنّ اللّه أمر بسدّها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ما دون الأوقات إلى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حاضري المسجد الحرام،قال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ما شأنك؟</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ما شهد هذا الموضع نبيّ و لا وصيّ نبيّ،إلاّ صلّى هذه الصلاة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ما عبد اللّه بشيء أشدّ من المشي و لا أفضل </w:t>
      </w:r>
      <w:r>
        <w:rPr>
          <w:rFonts w:eastAsia="Amiri" w:cs="Amiri" w:ascii="Amiri" w:hAnsi="Amiri"/>
          <w:color w:val="111111"/>
          <w:sz w:val="28"/>
          <w:szCs w:val="28"/>
          <w:lang w:bidi="ar-SA"/>
        </w:rPr>
        <w:t>186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ما عبد اللّه بشيء أفضل من المشي </w:t>
      </w:r>
      <w:r>
        <w:rPr>
          <w:rFonts w:eastAsia="Amiri" w:cs="Amiri" w:ascii="Amiri" w:hAnsi="Amiri"/>
          <w:color w:val="111111"/>
          <w:sz w:val="28"/>
          <w:szCs w:val="28"/>
          <w:lang w:bidi="ar-SA"/>
        </w:rPr>
        <w:t>240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ما لك لا تحجّ،استقرض و حجّ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المتمتّع إذا فاتته العمرة،أقام إلى هلال المحرّم و اعتمر،فأجزأت عنه مكان عمرة المتعة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مثله مثل رجل له عند آخر جناية و ذنب،فهو يتعلّق بثوبه يتضرّع إليه و يخضع له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المحصور بالمرض إن كان ساق هديا،أقام على إحرامه حتّى يبلغ الهدي محلّه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المحصور غير المصدود؛فإنّ المحصور هو المريض </w:t>
      </w:r>
      <w:r>
        <w:rPr>
          <w:rFonts w:eastAsia="Amiri" w:cs="Amiri" w:ascii="Amiri" w:hAnsi="Amiri"/>
          <w:color w:val="111111"/>
          <w:sz w:val="28"/>
          <w:szCs w:val="28"/>
          <w:lang w:bidi="ar-SA"/>
        </w:rPr>
        <w:t>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المحصور و المضطرّ ينحران بدنتهما في المكان الذي يضطرّان فيه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مر مناديا يقم على الحجر،فينادي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من قصرت نفقته،أو قطع به،أو نفد طعامه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مروا شيعتنا بزيارة قبر الحسين عليه السلام،فإنّ إتيانه يزيد في الرزق و يمدّ في العمر و يدفع مدافع السوء،و إتيانه مفترض على كلّ مؤمن يقرّ بالإمامة من اللّه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مره فليلبس الثياب،و لينحر بقرة عن لبسه الثياب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المريض و المغمى عليه يرمى عنه و يطاف عنه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المستحاضة تطوف بالبيت و تصلّي و لا تدخل الكعبة </w:t>
      </w:r>
      <w:r>
        <w:rPr>
          <w:rFonts w:eastAsia="Amiri" w:cs="Amiri" w:ascii="Amiri" w:hAnsi="Amiri"/>
          <w:color w:val="111111"/>
          <w:sz w:val="28"/>
          <w:szCs w:val="28"/>
          <w:lang w:bidi="ar-SA"/>
        </w:rPr>
        <w:t>89</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المصدود تحلّ له النساء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المصدود تحلّ له النساء،و المحصور لا تحلّ له النساء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 xml:space="preserve">المطلّقة تحجّ في عدّتها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المعتمر عمرة مفردة إذا فرغ من طواف الفريضة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حلق أو قصّر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المقام بها أفضل من المقام بمكّة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مقام يوم قبل الحجّ أفضل من مقام يومين بعد الحجّ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مكّة حرم اللّه،و المدينة حرم رسول اللّه صلّى اللّه عليه و آله،و الكوفة حرمي لا يريدها جبّار يجور فيه إلاّ قصمه اللّه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من أتاني زائرا،وجبت له شفاعتي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وجبت له شفاعتي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وجبت له الجنّة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من أتى قبر أخيه المؤمن من أيّ ناحية،يضع يده و 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أمن من الفزع الأكبر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من أتى قبر الحسين عليه السلام في السنة ثلاث مرّات،أمن من الفقر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من أتى مكّة حاجّا و لم يزرني إلى المدينة،جفوته يوم القيامة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من أحبّ أن يصافحه مائة ألف نبيّ و عشرون ألف نبيّ،فليزر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عليهما السلام في النصف من شعبان،فإنّ أرواح النبيّين تستأذن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زيارته فيؤذن لهم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من أدرك جمعا فقد أدرك الحجّ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من أراد زيارة قبر الحسين عليه السلام لا أشرا و لا بطرا و لا رياء و لا سمعة،محّصت ذنوبه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من أقام بمكّة خمسة أشهر،فليس له أن يتمتّع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من أقام بمكّة سنة فهو بمنزلة أهل مكّة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من أقام بمكّة سنتين فهو من أهل مكّة لا متعة له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من حجّ عن أبويه أو أمّه،فقد قضى عنه حجّته و كان له فضل عشر حجج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من حجّ عن أبويه أو قضى عنهما مغرما،بعث يوم القيامة مع الأبرار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من حجّ عن إنسان و لم يكن له مال يحجّ به،أجزأت عنه حتّى يرزقه اللّه تعالى </w:t>
      </w:r>
      <w:r>
        <w:rPr>
          <w:rFonts w:eastAsia="Amiri" w:cs="Amiri" w:ascii="Amiri" w:hAnsi="Amiri"/>
          <w:color w:val="111111"/>
          <w:sz w:val="28"/>
          <w:szCs w:val="28"/>
          <w:lang w:bidi="ar-SA"/>
        </w:rPr>
        <w:t>114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156</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ختم القرآن بمكّة،لم يمت حتّى يرى رسول اللّه صلّى اللّه عليه و آله،و يرى منزله في الجنّة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خرج من الحرمين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قبل أن يصلّي الظهر و العصر نودي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من خرج من مكّة و هو لا يريد العود إليها،فقد قرب أجله و دنا عذابه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من دخل مكّة بعمرة فأقام إلى هلال ذي الحجّة،فليس له أن يخرج حتّى يحجّ مع الناس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من ركب زاملة،ثمّ وقع منها فمات،دخل النار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من ركب زاملة،فليوص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من زار أمير المؤمنين عليه السلام ماشيا،كتب اللّه له لكلّ خطوة حجّة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من زار جعفرا و أباه لم يشتك عينه،و لم يصبه سقم،و لم يمت مبتلى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من زار قبر أبي ببغداد كمن زار قبر رسول اللّه صلّى اللّه عليه و آله و قبر أمير المؤمنين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من زار قبر أبي عبد اللّه عليه السلام يوم عاشوراء عارفا بحقّه،كان كمن زار اللّه تعالى في عرشه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من زار قبر الحسين عليه السلام أوّل يوم من رجب،غفر اللّه له البتّة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من زار قبر الحسين عليه السلام ليلة من ثلاث،غفر له ما تقدّم من ذنبه و ما تأخّر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من زار قبر الحسين عليه السلام يوم عاشوراء،وجبت له الجنّة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من زار قبر ولدي عليّا،كان عند اللّه كسبعين حجّة مبرورة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من زار قبري بعد موتي،كمن هاجر إليّ في حياتي،فإن لم تستطيعوا فابعثوا إليّ بالسلام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من زارني حيّا أو ميّتا،أو زار أباك حيّا أو ميّتا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حقّا عليّ أن أستنقذه يوم القيامة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من زارني على بعد داري و مزاري،أتيته يوم القيامة في ثلاثة مواطن حتّى أخلّصه من أهوالها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من زارني،غفرت له ذنوبه و لم يمت فقيرا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من زارني في حياتي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موتي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في جواري يوم القيامة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من ساق هديا في عمرة،فلينحر قبل أن يحلق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من شبرمة؟</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من علّمك بهذا؟</w:t>
      </w:r>
      <w:r>
        <w:rPr>
          <w:rFonts w:eastAsia="Amiri" w:cs="Amiri" w:ascii="Amiri" w:hAnsi="Amiri"/>
          <w:color w:val="111111"/>
          <w:sz w:val="28"/>
          <w:szCs w:val="28"/>
          <w:lang w:bidi="ar-SA"/>
        </w:rPr>
        <w:t>226</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فاته الحجّ،فعليه دم،و ليجعلها عمرة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bookmarkStart w:id="1039" w:name="pg12681_129148"/>
    </w:p>
    <w:p>
      <w:pPr>
        <w:pStyle w:val="BookText"/>
        <w:rPr/>
      </w:pPr>
      <w:bookmarkEnd w:id="1039"/>
      <w:r>
        <w:rPr>
          <w:rFonts w:ascii="Amiri" w:hAnsi="Amiri" w:eastAsia="Amiri" w:cs="Amiri"/>
          <w:color w:val="111111"/>
          <w:sz w:val="28"/>
          <w:sz w:val="28"/>
          <w:szCs w:val="28"/>
          <w:rtl w:val="true"/>
          <w:lang w:bidi="ar-SA"/>
        </w:rPr>
        <w:t xml:space="preserve">من فاته الحجّ،فعليه دم،و ليجعلها عمرة،و ليحجّ من قابل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من فاته عرفات،فقد فاته الحجّ فليتحلّل بعمرة و عليه الحجّ من قابل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من فعل ذلك و مات،دخل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الزاملة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من كان مؤمنا فحجّ و عمل في إيمانه ثمّ أصابته في إيمانه فتنة فكفر،ثمّ تاب و آمن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من كسر أو عرج،فقد حلّ و عليه حجّة أخرى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من لم يقدر على زيارتنا،فليزر صالحي إخوانه يكتب له ثواب زيارتنا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من مات في المدينة،بعثه اللّه عزّ و جلّ في الآمنين يوم القيامة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من مات و لم يحجّ حجّة الإسلام لم يمنعه من ذلك حاجة تجحف به،أو مرض لا يطيق معه الحجّ، أو سلطان يمنعه فليمت يهوديّا أو نصرانيّا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من مات و لم يحجّ حجّة الإسلام و لم يترك إلاّ بقدر نفقة الحجّ فورثته أحقّ بما ترك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من مخزون علم اللّه الإتمام في أربعة مواطن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حرم اللّه،و حرم رسوله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من مضت له خمس حجج و لم يعد إلى ربّه و هو موسر،إنّه لمحروم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من مضت له خمس سنين،فلم يعد إلى ربّه و هو موسر،إنّه لمحروم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من نذر أن يطيع اللّه،فليطعه </w:t>
      </w:r>
      <w:r>
        <w:rPr>
          <w:rFonts w:eastAsia="Amiri" w:cs="Amiri" w:ascii="Amiri" w:hAnsi="Amiri"/>
          <w:color w:val="111111"/>
          <w:sz w:val="28"/>
          <w:szCs w:val="28"/>
          <w:lang w:bidi="ar-SA"/>
        </w:rPr>
        <w:t>187</w:t>
      </w:r>
    </w:p>
    <w:p>
      <w:pPr>
        <w:pStyle w:val="BookText"/>
        <w:rPr/>
      </w:pPr>
      <w:r>
        <w:rPr>
          <w:rFonts w:ascii="IRNazanin" w:hAnsi="IRNazanin" w:eastAsia="IRNazanin"/>
          <w:color w:val="111111"/>
          <w:sz w:val="28"/>
          <w:sz w:val="28"/>
          <w:szCs w:val="28"/>
          <w:rtl w:val="true"/>
          <w:lang w:bidi="fa-IR"/>
        </w:rPr>
        <w:t xml:space="preserve">المؤمنون عند شروطهم </w:t>
      </w:r>
      <w:r>
        <w:rPr>
          <w:rFonts w:eastAsia="IRNazanin" w:cs="IRNazanin"/>
          <w:color w:val="111111"/>
          <w:sz w:val="28"/>
          <w:szCs w:val="28"/>
          <w:lang w:bidi="fa-IR"/>
        </w:rPr>
        <w:t>151</w:t>
      </w:r>
    </w:p>
    <w:p>
      <w:pPr>
        <w:pStyle w:val="Heading4"/>
        <w:numPr>
          <w:ilvl w:val="3"/>
          <w:numId w:val="1"/>
        </w:numPr>
        <w:rPr/>
      </w:pPr>
      <w:bookmarkStart w:id="1040" w:name="__RefHeading___Toc1375636_222507752"/>
      <w:bookmarkStart w:id="1041" w:name="_Toc398"/>
      <w:bookmarkEnd w:id="1040"/>
      <w:r>
        <w:rPr>
          <w:rtl w:val="true"/>
        </w:rPr>
        <w:t>«</w:t>
      </w:r>
      <w:r>
        <w:rPr>
          <w:rtl w:val="true"/>
        </w:rPr>
        <w:t>حرف النون</w:t>
      </w:r>
      <w:r>
        <w:rPr>
          <w:rtl w:val="true"/>
        </w:rPr>
        <w:t>»</w:t>
      </w:r>
      <w:bookmarkEnd w:id="1041"/>
    </w:p>
    <w:p>
      <w:pPr>
        <w:pStyle w:val="BookText"/>
        <w:rPr/>
      </w:pPr>
      <w:r>
        <w:rPr>
          <w:rFonts w:ascii="Amiri" w:hAnsi="Amiri" w:eastAsia="Amiri" w:cs="Amiri"/>
          <w:color w:val="111111"/>
          <w:sz w:val="28"/>
          <w:sz w:val="28"/>
          <w:szCs w:val="28"/>
          <w:rtl w:val="true"/>
          <w:lang w:bidi="ar-SA"/>
        </w:rPr>
        <w:t xml:space="preserve">الناصب إذا عرف،فعليه الحجّ و إن كان قد حجّ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نسأل اللّه العافية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الأجير ضامن؟قال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ابنتي توفّيت و لم يكن بها بأس فأحجّ عنها؟قال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امرأة من خثعم قالت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فأحجّ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يجزئ عن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زيارة قبر أبي الحسن عليه السّلام هل هي مثل زيارة الحسين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العمرة المبتولة فيها الحلق؟قال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نذر أن يمشي إلى بيت اللّه الحرام فمشى هل يجزئه عن حجّة الإسلام؟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الصرورة يحجّ من الزكاة؟قال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العمرة أ واجبة 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المتوفّى عنها زوجها تحجّ؟</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تمتّع تجزئ عنه؟قال</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نعم،إذا بلغت الوقت فلتحرم </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 xml:space="preserve">نعم،إذا كانت فقيهة مسلمة و كانت قد حجّت،ربّ امرأة خير من رجل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نعم،إذا كان يوم القيامة كان على عرش اللّه أربعة من الأوّلين و أربعة من الآخرين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نعم،إذا لم يجد الصرورة ما يحجّ به عن نفسه،فإن كان له ما يحجّ به عن نفسه فليس يجزئ عنه حتّى يحجّ من ماله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نعم،إنّما خالف إلى الفضل و الخير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نعم،إن مررت به ليلا أو نهارا فعرّس فيه،لأنّ رسول اللّه صلّى اللّه عليه و آله كان يفعل ذلك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نعم،تغتسل و تحتشي،و تصنع كما تصنع المحرمة و لا تصلّي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نعم،تغتسل و تلبّي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نعم،المتعة له و الحجّ 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يحجّ عن أبيه أ يتمتّع؟قال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نعم،من جميع ما يحرم على المحرم </w:t>
      </w:r>
      <w:r>
        <w:rPr>
          <w:rFonts w:eastAsia="Amiri" w:cs="Amiri" w:ascii="Amiri" w:hAnsi="Amiri"/>
          <w:color w:val="111111"/>
          <w:sz w:val="28"/>
          <w:szCs w:val="28"/>
          <w:lang w:bidi="ar-SA"/>
        </w:rPr>
        <w:t>249</w:t>
      </w:r>
    </w:p>
    <w:p>
      <w:pPr>
        <w:pStyle w:val="BookText"/>
        <w:rPr/>
      </w:pPr>
      <w:r>
        <w:rPr>
          <w:rFonts w:ascii="IRNazanin" w:hAnsi="IRNazanin" w:eastAsia="IRNazanin"/>
          <w:color w:val="111111"/>
          <w:sz w:val="28"/>
          <w:sz w:val="28"/>
          <w:szCs w:val="28"/>
          <w:rtl w:val="true"/>
          <w:lang w:bidi="fa-IR"/>
        </w:rPr>
        <w:t xml:space="preserve">نعم،و بعد موتنا </w:t>
      </w:r>
      <w:r>
        <w:rPr>
          <w:rFonts w:eastAsia="IRNazanin" w:cs="IRNazanin"/>
          <w:color w:val="111111"/>
          <w:sz w:val="28"/>
          <w:szCs w:val="28"/>
          <w:lang w:bidi="fa-IR"/>
        </w:rPr>
        <w:t>275</w:t>
      </w:r>
    </w:p>
    <w:p>
      <w:pPr>
        <w:pStyle w:val="BookText"/>
        <w:rPr/>
      </w:pPr>
      <w:r>
        <w:rPr>
          <w:rFonts w:ascii="Amiri" w:hAnsi="Amiri" w:eastAsia="Amiri" w:cs="Amiri"/>
          <w:color w:val="111111"/>
          <w:sz w:val="28"/>
          <w:sz w:val="28"/>
          <w:szCs w:val="28"/>
          <w:rtl w:val="true"/>
          <w:lang w:bidi="ar-SA"/>
        </w:rPr>
        <w:t xml:space="preserve">نعم،و سبعين ألف حجّة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نعم،و يقول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حقّي عليك أعظم من حقّك عليّ في هذا </w:t>
      </w:r>
      <w:r>
        <w:rPr>
          <w:rFonts w:eastAsia="Amiri" w:cs="Amiri" w:ascii="Amiri" w:hAnsi="Amiri"/>
          <w:color w:val="111111"/>
          <w:sz w:val="28"/>
          <w:szCs w:val="28"/>
          <w:lang w:bidi="ar-SA"/>
        </w:rPr>
        <w:t>69</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نعم،هو أقضى للدين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رجل ذو دين أ فأتديّن و أحجّ؟فقال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bookmarkStart w:id="1042" w:name="pg12681_129150"/>
    </w:p>
    <w:p>
      <w:pPr>
        <w:pStyle w:val="BookText"/>
        <w:rPr/>
      </w:pPr>
      <w:bookmarkEnd w:id="1042"/>
      <w:r>
        <w:rPr>
          <w:rFonts w:ascii="Amiri" w:hAnsi="Amiri" w:eastAsia="Amiri" w:cs="Amiri"/>
          <w:color w:val="111111"/>
          <w:sz w:val="28"/>
          <w:sz w:val="28"/>
          <w:szCs w:val="28"/>
          <w:rtl w:val="true"/>
          <w:lang w:bidi="ar-SA"/>
        </w:rPr>
        <w:t>نعم،هو واجب لا بدّ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أسأله عن العمرة المفردة على صاحبها طواف 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نعم،يقول بعد ما يحرم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نعم ما تعلّمت،إذا لقيت أخا من إخوانك فقل له هكذا؛فإنّ الهدى بنا هدى،و إذا لقيت هؤلاء فقل لهم ما يقولون </w:t>
      </w:r>
      <w:r>
        <w:rPr>
          <w:rFonts w:eastAsia="Amiri" w:cs="Amiri" w:ascii="Amiri" w:hAnsi="Amiri"/>
          <w:color w:val="111111"/>
          <w:sz w:val="28"/>
          <w:szCs w:val="28"/>
          <w:lang w:bidi="ar-SA"/>
        </w:rPr>
        <w:t>226</w:t>
      </w:r>
    </w:p>
    <w:p>
      <w:pPr>
        <w:pStyle w:val="Heading4"/>
        <w:numPr>
          <w:ilvl w:val="3"/>
          <w:numId w:val="1"/>
        </w:numPr>
        <w:rPr/>
      </w:pPr>
      <w:bookmarkStart w:id="1043" w:name="__RefHeading___Toc1375638_222507752"/>
      <w:bookmarkStart w:id="1044" w:name="_Toc399"/>
      <w:bookmarkEnd w:id="1043"/>
      <w:r>
        <w:rPr>
          <w:rtl w:val="true"/>
        </w:rPr>
        <w:t>«</w:t>
      </w:r>
      <w:r>
        <w:rPr>
          <w:rtl w:val="true"/>
        </w:rPr>
        <w:t>حرف الهاء</w:t>
      </w:r>
      <w:r>
        <w:rPr>
          <w:rtl w:val="true"/>
        </w:rPr>
        <w:t>»</w:t>
      </w:r>
      <w:bookmarkEnd w:id="1044"/>
    </w:p>
    <w:p>
      <w:pPr>
        <w:pStyle w:val="BookText"/>
        <w:rPr/>
      </w:pPr>
      <w:r>
        <w:rPr>
          <w:rFonts w:ascii="Amiri" w:hAnsi="Amiri" w:eastAsia="Amiri" w:cs="Amiri"/>
          <w:color w:val="111111"/>
          <w:sz w:val="28"/>
          <w:sz w:val="28"/>
          <w:szCs w:val="28"/>
          <w:rtl w:val="true"/>
          <w:lang w:bidi="ar-SA"/>
        </w:rPr>
        <w:t>هات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قد اضطررت إلى مسألتك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هاهنا أحد من ولد محمّد رسول اللّه صلّى اللّه عليه و آله؟قالوا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الحسين بن عليّ عليهما السلام قدم الليلة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هذا لمن اشترط على ربّه عند إحرامه،فإن لم يكن قد اشترط،فإنّ عليه الحجّ من قابل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هذا مصدود عن الحجّ،إن كان دخل مكّة متمتّعا بالعمرة إلى الحجّ،فليطف بالبيت أسبوعا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هذه عمرة مكان عمرتك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هذه المواقيت لأهلها و لكلّ آت أتى عليها من غير أهلها أراد حجّا أو عمرة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هكذا جعلها اللّه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هل حججت قطّ؟</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هما سيّان قدّمت أو أخّرت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هو حلال من كلّ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محرم انكسرت ساقه أيّ شيء حاله و أيّ شيء عليه؟قال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هو له،لعلّه ضيّق على نفسه في النفقة،لحاجته إلى النفقة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هو له و لعلّه ضيّق على نفسه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هو ما بين الحجر الأسود و بين 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الحطيم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هو و اللّه سواء،عجّله أو أخّره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مفرد الحجّ يعجّل طوافه أو يؤخّره؟قال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هي عن الأوّل تامّة و على هذا فلا حرج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bookmarkStart w:id="1045" w:name="pg12681_129151"/>
    </w:p>
    <w:p>
      <w:pPr>
        <w:pStyle w:val="BookText"/>
        <w:rPr/>
      </w:pPr>
      <w:bookmarkEnd w:id="1045"/>
      <w:r>
        <w:rPr>
          <w:rFonts w:ascii="Amiri" w:hAnsi="Amiri" w:eastAsia="Amiri" w:cs="Amiri"/>
          <w:color w:val="111111"/>
          <w:sz w:val="28"/>
          <w:sz w:val="28"/>
          <w:szCs w:val="28"/>
          <w:rtl w:val="true"/>
          <w:lang w:bidi="ar-SA"/>
        </w:rPr>
        <w:t>هي عن صاحب 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أعطى رجلا مالا ليحجّ به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هي عن صاحب 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أعطى رجلا مالا ليحجّ عنه فحجّ عن نفسه؟قال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هي للأوّل تامّة و على هذا ما اجترح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هي واجبة على الأب من ثلثه،أو يتطوّع ابنه فيحجّ عن أبيه </w:t>
      </w:r>
      <w:r>
        <w:rPr>
          <w:rFonts w:eastAsia="Amiri" w:cs="Amiri" w:ascii="Amiri" w:hAnsi="Amiri"/>
          <w:color w:val="111111"/>
          <w:sz w:val="28"/>
          <w:szCs w:val="28"/>
          <w:lang w:bidi="ar-SA"/>
        </w:rPr>
        <w:t>168</w:t>
      </w:r>
    </w:p>
    <w:p>
      <w:pPr>
        <w:pStyle w:val="Heading4"/>
        <w:numPr>
          <w:ilvl w:val="3"/>
          <w:numId w:val="1"/>
        </w:numPr>
        <w:rPr/>
      </w:pPr>
      <w:bookmarkStart w:id="1046" w:name="__RefHeading___Toc1375640_222507752"/>
      <w:bookmarkStart w:id="1047" w:name="_Toc400"/>
      <w:bookmarkEnd w:id="1046"/>
      <w:r>
        <w:rPr>
          <w:rtl w:val="true"/>
        </w:rPr>
        <w:t>«</w:t>
      </w:r>
      <w:r>
        <w:rPr>
          <w:rtl w:val="true"/>
        </w:rPr>
        <w:t>حرف الواو</w:t>
      </w:r>
      <w:r>
        <w:rPr>
          <w:rtl w:val="true"/>
        </w:rPr>
        <w:t>»</w:t>
      </w:r>
      <w:bookmarkEnd w:id="1047"/>
    </w:p>
    <w:p>
      <w:pPr>
        <w:pStyle w:val="BookText"/>
        <w:rPr/>
      </w:pPr>
      <w:r>
        <w:rPr>
          <w:rFonts w:ascii="Amiri" w:hAnsi="Amiri" w:eastAsia="Amiri" w:cs="Amiri"/>
          <w:color w:val="111111"/>
          <w:sz w:val="28"/>
          <w:sz w:val="28"/>
          <w:szCs w:val="28"/>
          <w:rtl w:val="true"/>
          <w:lang w:bidi="ar-SA"/>
        </w:rPr>
        <w:t xml:space="preserve">و ادع اللّه و اسأل حاجتك،و تسلّم بهذا على أبي جعفر محمّد عليه السلام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و أرسل إلى الأمير،و اجتمع الناس،فأرسل إلى الفقهاء،فجعلوا يقولون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و اصنع مثل ما صنعت عند دخولك،و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لا تجعله آخر العهد من زيارة قبر نبيّك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و أمّا الآخرون فمحمّد و عليّ و الحسن و الحسين عليهم السلام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و أمّا أن تحمل و تستلم الحجر كراهية الزحام للرجل،فلا بأس به حتّى إذا استلمت طافت ماشية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و الحجّ أحبّ إليّ </w:t>
      </w:r>
      <w:r>
        <w:rPr>
          <w:rFonts w:eastAsia="Amiri" w:cs="Amiri" w:ascii="Amiri" w:hAnsi="Amiri"/>
          <w:color w:val="111111"/>
          <w:sz w:val="28"/>
          <w:szCs w:val="28"/>
          <w:lang w:bidi="ar-SA"/>
        </w:rPr>
        <w:t>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و الذي حلق رأس النبيّ صلّى اللّه عليه و آله في حجّته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معمّر بن عبد اللّه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و الذي حلق رأس النبيّ صلّى اللّه عليه و آله يوم الحديبيّة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خراش بن أميّة الخزاعيّ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و العمرة في كلّ سنة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و اللّه إنّي لأعدّه فضلا من اللّه عظيما عليّ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و اللّه لتقتلنّ بأرض العراق و تدفن بها،قلت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رسول اللّه ما لمن زار قبورنا و عمرها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و امتشطي </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 xml:space="preserve">و المصدود تحلّ له النساء،و المحصور لا تحلّ له النساء </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و المصدود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الذي يردّه المشركون،كما ردّوا رسول اللّه صلّى اللّه عليه و آله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و اعتمروا فليس عليهم الحجّ من قابل </w:t>
      </w:r>
      <w:r>
        <w:rPr>
          <w:rFonts w:eastAsia="Amiri" w:cs="Amiri" w:ascii="Amiri" w:hAnsi="Amiri"/>
          <w:color w:val="111111"/>
          <w:sz w:val="28"/>
          <w:szCs w:val="28"/>
          <w:lang w:bidi="ar-SA"/>
        </w:rPr>
        <w:t>59</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اختلفوا في الميعاد،لم يضرّه إن شاء اللّه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إن أدرك جمعا بعد طلوع الشمس فهي عمرة مفردة و لا حجّ له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و إن أقاموا حتّى يمضي ثلاثة أيّام التشريق بمكّة،خرجوا إلى بعض مواقيت أهل مكّة،فأحرموا منه و إن بعثا بهما من أفق من الآفاق واعدا أصحابهما بتقليدهما و إشعارهما يوما معلوما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و إن قدم مكّة و قد نحر هديه،فإنّ عليه الحجّ من قابل و العمرة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و إن كان دخل مكّة مقرنا للحجّ فليس عليه ذبح و لا حلق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و إن كان عليه الحجّ،رجع إلى أهله،و أقام ففاته الحجّ،فكان عليه الحجّ من قابل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و إن كان في عمرة،نحر بمكّة،و إنّما عليه أن يعدهم لذلك يوما،فإذا كان ذلك اليوم فقد و فى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و إن كان موسرا و حال بينه و بين الحجّ مرض أو حصر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أن يحجّ عنه من ماله صرورة لا مال له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و إن لم تطهر فإذا كان يوم التروية أفاضت عليها الماء و أهلّت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و إن لم يكن ترك مالا إلاّ بقدر حجّة الإسلام،حجّ عنه حجّة الإسلام ممّا ترك،و حجّ عنه وليّه النذر، فإنّما هو دين عليه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و إن لم يكن عليها مهلة،فلترجع ما قدرت عليه بعد ما تخرج من الحرم بقدر ما لا يفوتها الحجّ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و إن مات قبل أن يحرم و هو صرورة،جعل جمله و زاده و نفقته في حجّة الإسلام،فإن فضل من ذلك شيء فهو لورثته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و إنّ المدينة حرمي ما بين لابتيها حرم لا يعضد شجرها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و إنّ من تمام الوفاء بالعهد و حسن الأداء زيارة قبورهم،فمن زارهم رغبة في زيارتهم و تصديقا لما رغّبوا فيه،كان أئمّتهم شفعاءهم يوم القيامة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و إيتاء الزكاة،و صوم رمضان،و حجّ البيت من استطاع إليه سبيلا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و بلغنا أنّ النبيّ صلّى اللّه عليه و آله كان إذا أتى قبور الشهداء 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و تسعى بين الصفا و المروة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و الحجّة للذي حجّ </w:t>
      </w:r>
      <w:r>
        <w:rPr>
          <w:rFonts w:eastAsia="Amiri" w:cs="Amiri" w:ascii="Amiri" w:hAnsi="Amiri"/>
          <w:color w:val="111111"/>
          <w:sz w:val="28"/>
          <w:szCs w:val="28"/>
          <w:lang w:bidi="ar-SA"/>
        </w:rPr>
        <w:t>153</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حقّ على الفقير أن يأتيه في السنة مرّة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حقّك لقد كان في عامي هذه السنة ستّ عمر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و دعي عمرتك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و ذلك لأنّها زادت على النصف و قد مضت متعتها و لتستأنف بعد الحجّ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و ذلك مقام لا تدعو فيه حائض تستقبل القبلة ثمّ تدعو بدعاء الدم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و الصوم ثلاثة أيّام و الصدقة نصف صاع لكلّ مسكين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و عليهم الحجّ من قابل إن انصرفوا إلى بلادهم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و قد اعتمر الحسين عليه السلام في ذي الحجّة ثمّ راح يوم التروية إلى العراق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و كان في ولادتها بركة للنساء لمن ولد منهنّ أو طمث،فأمر رسول اللّه صلّى اللّه عليه و آله فاستثفرت و تمنطقت بمنطق و أحرمت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و كان معمّر بن عبد اللّه هو يرحّل لرسول اللّه صلّى اللّه عليه و آله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و كان الهدي الذي جاء به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ستّا و ستّين و جاء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أربعا و ثلاثين بدنة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و لا بأس أن يصلّي بين الظواهر،و هي الجوادّ جوادّ الطريق،و يكره أن يصلّي في الجوادّ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و لا تدخل المسجد،ثمّ تهلّ بالحجّ بغير صلاة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و لا عمل إلاّ بنيّة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و لكن يبعث من قابل و ينسك أيضا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و لمّا كان في حجّة رسول اللّه صلّى اللّه عليه و آله و هو يحلقه،قالت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معمّر أذن رسول اللّه صلّى اللّه عليه و آله في يدك و في يدك الموسى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و لو تركوا زيارة النبيّ صلّى اللّه عليه و آله لكان على الوالي أن يجبرهم على ذلك،فإن لم يكن لهم أموال،أنفق عليهم من بيت مال المسلمين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و ليس ينبغي لأحد أن يمنع الحاجّ شيئا من الدور و منازلها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و محلّه أن يبلغ الهدي محلّه،و محلّه منى يوم النحر إذا كان في الحجّ </w:t>
      </w:r>
      <w:r>
        <w:rPr>
          <w:rFonts w:eastAsia="Amiri" w:cs="Amiri" w:ascii="Amiri" w:hAnsi="Amiri"/>
          <w:color w:val="111111"/>
          <w:sz w:val="28"/>
          <w:szCs w:val="28"/>
          <w:lang w:bidi="ar-SA"/>
        </w:rPr>
        <w:t>47</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أتاني زائرا وجبت له شفاعتي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وجبت له شفاعتي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وجبت له الجنّة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bookmarkStart w:id="1048" w:name="pg12681_129154"/>
    </w:p>
    <w:p>
      <w:pPr>
        <w:pStyle w:val="BookText"/>
        <w:rPr/>
      </w:pPr>
      <w:bookmarkEnd w:id="1048"/>
      <w:r>
        <w:rPr>
          <w:rFonts w:ascii="Amiri" w:hAnsi="Amiri" w:eastAsia="Amiri" w:cs="Amiri"/>
          <w:color w:val="111111"/>
          <w:sz w:val="28"/>
          <w:sz w:val="28"/>
          <w:szCs w:val="28"/>
          <w:rtl w:val="true"/>
          <w:lang w:bidi="ar-SA"/>
        </w:rPr>
        <w:t xml:space="preserve">و من ساق هديا و هو معتمر،نحر هديه عند المنحر،و هو بين الصفا و المروة و هي الحزورة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و الناس يروحون إلى منى فلا بأس بالعمرة في ذي الحجّة لمن لا يريد الحجّ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و هو ما بين ظلّ عائر إلى ظلّ و عير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ويحك،من شبرمة؟</w:t>
      </w:r>
      <w:r>
        <w:rPr>
          <w:rFonts w:eastAsia="Amiri" w:cs="Amiri" w:ascii="Amiri" w:hAnsi="Amiri"/>
          <w:color w:val="111111"/>
          <w:sz w:val="28"/>
          <w:szCs w:val="28"/>
          <w:lang w:bidi="ar-SA"/>
        </w:rPr>
        <w:t>132</w:t>
      </w:r>
    </w:p>
    <w:p>
      <w:pPr>
        <w:pStyle w:val="Heading4"/>
        <w:numPr>
          <w:ilvl w:val="3"/>
          <w:numId w:val="1"/>
        </w:numPr>
        <w:rPr/>
      </w:pPr>
      <w:bookmarkStart w:id="1049" w:name="__RefHeading___Toc1375642_222507752"/>
      <w:bookmarkStart w:id="1050" w:name="_Toc401"/>
      <w:bookmarkEnd w:id="1049"/>
      <w:r>
        <w:rPr>
          <w:rtl w:val="true"/>
        </w:rPr>
        <w:t>«</w:t>
      </w:r>
      <w:r>
        <w:rPr>
          <w:rtl w:val="true"/>
        </w:rPr>
        <w:t>حرف الياء</w:t>
      </w:r>
      <w:r>
        <w:rPr>
          <w:rtl w:val="true"/>
        </w:rPr>
        <w:t>»</w:t>
      </w:r>
      <w:bookmarkEnd w:id="1050"/>
    </w:p>
    <w:p>
      <w:pPr>
        <w:pStyle w:val="BookText"/>
        <w:rPr/>
      </w:pPr>
      <w:r>
        <w:rPr>
          <w:rFonts w:ascii="Amiri" w:hAnsi="Amiri" w:eastAsia="Amiri" w:cs="Amiri"/>
          <w:color w:val="111111"/>
          <w:sz w:val="28"/>
          <w:sz w:val="28"/>
          <w:szCs w:val="28"/>
          <w:rtl w:val="true"/>
          <w:lang w:bidi="ar-SA"/>
        </w:rPr>
        <w:t xml:space="preserve">يأتي على الناس زمان يكون فيه حجّ الملوك نزهة،و حجّ الأغنياء تجارة،و حجّ المساكين مسألة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يأتي مكّة فيطوف بالبيت و يسعى بين الصفا و المروة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يأمرني أن آمر من لم يسق هديا أن يحلّ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يا أبا الحسن إنّ اللّه جعل قبرك و قبر ولدك بقاعا من بقاع الجنّة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يا أبا عامر حدّثني أبي،عن أبيه،عن جدّه الحسين بن عليّ،عن عليّ عليهم السلام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يا بشير إنّ المؤمن إذا أتى قبر الحسين عليه السلام يوم عرفة و اغتسل من الفرات ثمّ توجّه إليه،كتب اللّه له بكلّ خطوة حجّة بمناسكها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يا بن مارد من زار جدّي عارفا بحقّه،كتب اللّه له بكلّ خطوة حجّة مقبولة و عمرة مبرورة،</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يا بنيّ ما تشتكي؟فقال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أشتكي رأسي،فدعا عليّ عليه السلام ببدنة فنحرها،و حلق رأسه و ردّه إلى المدينة،فلمّا برئ من وجعه اعتمر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يا زياد أحبّ لك ما أحبّ لنفسي،و أكره لك ما أكره لنفسي،أتمّ الصلاة في الحرمين،و بالكوفة و عند قبر الحسين عليه السلام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يا عبد اللّه بن طلحة ما تزور قبر أبي حسين؟</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يا عقبة انطلق إلى أختك فمرها فلتركب،فإنّ اللّه غنيّ عن مشيها و حفاها </w:t>
      </w:r>
      <w:r>
        <w:rPr>
          <w:rFonts w:eastAsia="Amiri" w:cs="Amiri" w:ascii="Amiri" w:hAnsi="Amiri"/>
          <w:color w:val="111111"/>
          <w:sz w:val="28"/>
          <w:szCs w:val="28"/>
          <w:lang w:bidi="ar-SA"/>
        </w:rPr>
        <w:t>187</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عليّ بما أهللت؟قال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إهلالا كإهلال النبيّ صلّى اللّه عليه و آله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عيسى إن استطعت أن تأكل الخبز و الملح و تحجّ في كلّ سنة فافعل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يا معمّر إنّ الرحل الليلة يسترخي،فقال معمّر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شددته كما كنت أشدّه،و لكن بعض من حسدني مكاني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يا ممتحنة امتحنك الذي خلقك قبل أن يخلقك فوجدك لما امتحنك صابرة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يا هذا،إذا أنت فعلت هذا،كان لإسماعيل حجّة بما أنفق من ماله،و كانت لك تسع بما أنفقت من بدنك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يبعث بهديه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يتحوّل عنها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يجزئها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المحرمة إذا طهرت تغسل رأسها بالخطميّ؟فقال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يجزئ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ليس له 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عليه 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يجعل ثلاث حجج حجّتين إن شاء اللّه تعالى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يحتال و يحجّ عن صاحبه كما ضمن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يحجّ الرجل الصرورة عن الرجل الصرورة،و لا تحجّ المرأة الصرورة عن الرجل الصرورة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يحجّ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عن شيخ يجد الاستطاعة،قال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يحجّ عنه صرورة لا مال له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يحجّ عنها رجل أو امرأة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والدتي توفّيت و لم تحجّ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يحجّ عنه،فإن كان أبوه قد حجّ،كتب لأبيه نافلة و للابن فريضة،و إن لم يكن حجّ أبوه،كتب لأبيه فريضة و للابن نافلة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يحجّ عنه ما بقي من ثلثه شيء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يحجّ عنه من بعض المواقيت التي وقّتها رسول اللّه صلّى اللّه عليه و آله من قرب </w:t>
      </w:r>
      <w:r>
        <w:rPr>
          <w:rFonts w:eastAsia="Amiri" w:cs="Amiri" w:ascii="Amiri" w:hAnsi="Amiri"/>
          <w:color w:val="111111"/>
          <w:sz w:val="28"/>
          <w:szCs w:val="28"/>
          <w:lang w:bidi="ar-SA"/>
        </w:rPr>
        <w:t>164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يحجّ عنه من صلب ماله لا يجوز غير ذلك </w:t>
      </w:r>
      <w:r>
        <w:rPr>
          <w:rFonts w:eastAsia="Amiri" w:cs="Amiri" w:ascii="Amiri" w:hAnsi="Amiri"/>
          <w:color w:val="111111"/>
          <w:sz w:val="28"/>
          <w:szCs w:val="28"/>
          <w:lang w:bidi="ar-SA"/>
        </w:rPr>
        <w:t>162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يحرم عليه ما يحرم على المحرم في اليوم الذي واعدهم فيه حتّى يبلغ الهدي محلّه </w:t>
      </w:r>
      <w:r>
        <w:rPr>
          <w:rFonts w:eastAsia="Amiri" w:cs="Amiri" w:ascii="Amiri" w:hAnsi="Amiri"/>
          <w:color w:val="111111"/>
          <w:sz w:val="28"/>
          <w:szCs w:val="28"/>
          <w:lang w:bidi="ar-SA"/>
        </w:rPr>
        <w:t>47</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يحرم من الصيد صيد المدينة ما بين الحرّتين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يحسب له كلّ عمل صالح عمله في إيمانه،و لا يبطل منه شيء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يدخل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إحرام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يخرج إلى جدّة،قال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يرجع به إلى بلده فيتصدّق به على أهل بيت من المسلمين فإن جاء طالبه فهو له ضامن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يستحبّ أن تطوف ثلاثمائة و ستّين أسبوعا عدد أيّام السنة،فإن لم تستطع فما قدرت عليه من الطواف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يسمّيه في المواطن و المواقف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يجب على الذي يحجّ عن الرجل؟قال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يصلح للصبيان و المصاحف و المخدّة،يبتغى بذلك البركة إن شاء اللّه تعالى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يصوم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يجد هديا،؟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يضرب رأسه ضربا شديدا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فيمن أحدث في المسجد الحرام متعمّدا؟قال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يعرّفه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ابتلي بذلك؟قال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يقام عليه الحدّ و صغار له؛لأنّه لم ير للحرم حرمة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يقتل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فيمن أحدث في الكعبة متعمّدا؟قال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يقدّمه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مفرد الحجّ يقدّم طوافه أو يؤخّره؟قال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يقضي أحبّ إليّ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يقضى عن الرجل حجّة الإسلام من جميع ماله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يقيم على إحرامه و يقطع التلبية حين يدخل مكّة و يطوف و يسعى بين الصفا و المروة و يحلق رأسه و ينصرف إلى أهله إن شاء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يقيم مع الناس حراما أيّام التشريق و لا عمرة فيها </w:t>
      </w:r>
      <w:r>
        <w:rPr>
          <w:rFonts w:eastAsia="Amiri" w:cs="Amiri" w:ascii="Amiri" w:hAnsi="Amiri"/>
          <w:color w:val="111111"/>
          <w:sz w:val="28"/>
          <w:szCs w:val="28"/>
          <w:lang w:bidi="ar-SA"/>
        </w:rPr>
        <w:t>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يكتب له و لها،و يكتب له ثواب أجر البرّ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يكون لكلّ عشرة أيّام عمرة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يلحق بجمع ثمّ ينصرف إلى منى و يرمي و يذبح و لا شيء عليه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ينبغي للسلطان أن يأخذهم بذلك </w:t>
      </w:r>
      <w:r>
        <w:rPr>
          <w:rFonts w:eastAsia="Amiri" w:cs="Amiri" w:ascii="Amiri" w:hAnsi="Amiri"/>
          <w:color w:val="111111"/>
          <w:sz w:val="28"/>
          <w:szCs w:val="28"/>
          <w:lang w:bidi="ar-SA"/>
        </w:rPr>
        <w:t>227</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ينسك و يرجع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المحصور و لم يسق الهدي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يواعد أصحابه ميعادا،فإن كان في حجّ فمحلّ الهدي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النحر،فإذا كان يوم النحر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يواعد أصحابه يوما يقلّدون فيه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اليوم المشهود يوم عرفة </w:t>
      </w:r>
      <w:r>
        <w:rPr>
          <w:rFonts w:eastAsia="Amiri" w:cs="Amiri" w:ascii="Amiri" w:hAnsi="Amiri"/>
          <w:color w:val="111111"/>
          <w:sz w:val="28"/>
          <w:szCs w:val="28"/>
          <w:lang w:bidi="ar-SA"/>
        </w:rPr>
        <w:t>242</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يهريق دما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محرم قلع ضرسه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bookmarkStart w:id="1051" w:name="pg12681_129158"/>
    </w:p>
    <w:p>
      <w:pPr>
        <w:pStyle w:val="Heading3"/>
        <w:numPr>
          <w:ilvl w:val="2"/>
          <w:numId w:val="1"/>
        </w:numPr>
        <w:rPr/>
      </w:pPr>
      <w:bookmarkStart w:id="1052" w:name="__RefHeading___Toc1375644_222507752"/>
      <w:bookmarkStart w:id="1053" w:name="_Toc402"/>
      <w:bookmarkEnd w:id="1051"/>
      <w:bookmarkEnd w:id="1052"/>
      <w:r>
        <w:rPr>
          <w:rtl w:val="true"/>
        </w:rPr>
        <w:t>فهرس الأدعية</w:t>
      </w:r>
      <w:bookmarkEnd w:id="1053"/>
    </w:p>
    <w:p>
      <w:pPr>
        <w:pStyle w:val="Heading4"/>
        <w:numPr>
          <w:ilvl w:val="3"/>
          <w:numId w:val="1"/>
        </w:numPr>
        <w:rPr/>
      </w:pPr>
      <w:bookmarkStart w:id="1054" w:name="__RefHeading___Toc1375646_222507752"/>
      <w:bookmarkStart w:id="1055" w:name="_Toc403"/>
      <w:bookmarkEnd w:id="1054"/>
      <w:r>
        <w:rPr>
          <w:rtl w:val="true"/>
        </w:rPr>
        <w:t>«</w:t>
      </w:r>
      <w:r>
        <w:rPr>
          <w:rtl w:val="true"/>
        </w:rPr>
        <w:t>حرف الألف</w:t>
      </w:r>
      <w:r>
        <w:rPr>
          <w:rtl w:val="true"/>
        </w:rPr>
        <w:t>»</w:t>
      </w:r>
      <w:bookmarkEnd w:id="1055"/>
    </w:p>
    <w:p>
      <w:pPr>
        <w:pStyle w:val="BookText"/>
        <w:rPr/>
      </w:pPr>
      <w:r>
        <w:rPr>
          <w:rFonts w:ascii="Amiri" w:hAnsi="Amiri" w:eastAsia="Amiri" w:cs="Amiri"/>
          <w:color w:val="111111"/>
          <w:sz w:val="28"/>
          <w:sz w:val="28"/>
          <w:szCs w:val="28"/>
          <w:rtl w:val="true"/>
          <w:lang w:bidi="ar-SA"/>
        </w:rPr>
        <w:t xml:space="preserve">أسألك أن تصلّي على محمّد و أهل بيته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أسألك أي جواد أي كريم أي قريب أي بعيد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أستودعك اللّه و أقرأ عليك السلام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أشهد أنّك قد بلّغت رسالات ربّك،و نصحت لأمّتك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أشهد أن لا إله إلاّ اللّه وحده لا شريك له،و أنّ محمّدا عبده و رسوله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اللهمّ اجعل لي لسان صدق في أوليائك،و حبّب إليّ مشهدهم و مشاهدهم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اللهمّ ارحم غربته و صل وحدته و آنس وحشته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ألحقه بمن كان يتولاّه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اللهمّ ارزقني حبّهما و توفّني على ملّتهما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اللهمّ اغفر للمحلّقين،فقيل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رسول اللّه و للمقصّرين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اللهمّ اكتبنا مع الشاهدين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اللهمّ العن الأوّلين منهم و الآخرين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اللهمّ العن ظالمي آل محمّد حقّهم و انتقم منهم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اللهمّ العن قتلة الحسين،اللهمّ عذّبهم عذابا لا تعذّبه أحدا من العالمين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اللهمّ العن قتلة أنبيائك و أوصياء أنبيائك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اللهمّ العنهم و أشياعهم و أتباعهم و محبّيهم </w:t>
      </w:r>
      <w:r>
        <w:rPr>
          <w:rFonts w:eastAsia="Amiri" w:cs="Amiri" w:ascii="Amiri" w:hAnsi="Amiri"/>
          <w:color w:val="111111"/>
          <w:sz w:val="28"/>
          <w:szCs w:val="28"/>
          <w:lang w:bidi="ar-SA"/>
        </w:rPr>
        <w:t>284</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إليك توجّهت و إليك قصدت و ما عندك أردت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اللهمّ إليك صمدت من أرضي و قطعت الأرض رجاء رحمتك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اللهمّ إليك وجّهت وجهي و عليك خلّفت أهلي و مالي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اللهمّ انتقم لي من أعدائك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اللهمّ انجز لي ما وعدتني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اللهمّ إنّك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أَنَّهُمْ إِذْ ظَلَمُوا أَنْفُسَهُمْ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اللهمّ إنّي أتقرّب إليك باللعنة عليهم و البراءة منهم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اللهمّ إنّي أتقرّب إليك بحبّهم و أوالي وليّهم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اللهمّ إنّي أتقرّب إليك بحبّهم و بولايتهم أتولّى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اللهمّ إنّي أحيا على ما حيّي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أموت على ما مات عليه عليّ بن أبي طالب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اللهمّ إنّي أسألك بعد الصلاة و التسليم أن تصلّي على محمّد و آل محمّد،و لا تجعله آخر العهد من زيارته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اللهمّ أعطه الدرجة و الوسيلة من الجنّة،و ابعثه مقاما محمودا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اللهمّ تقبّل من فلان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اللهمّ حبّب إلينا المدينة،كما حبّبت إلينا مكّة و أشدّ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اللهمّ صلّ على الأئمّة من ولده القوّامين بأمرك من بعده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اللهمّ صلّ على الحسن بن عليّ العامل بأمرك القائم بحقّك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اللهمّ صلّ على الحسن و الحسين سبطي نبيّك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اللهمّ صلّ على أمير المؤمنين عبدك و رسولك و خير خلقك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اللهمّ صلّ على أمير المؤمنين عليّ بن أبي طالب عبدك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اللهمّ صلّ على جعفر بن محمّد الصادق عبدك و وليّ دينك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اللهمّ صلّ على حجّتك و وليّك القائم في خلقك صلاة تامّة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اللهمّ صلّ على عليّ بن الحسين عبدك القائم في خلقك </w:t>
      </w:r>
      <w:r>
        <w:rPr>
          <w:rFonts w:eastAsia="Amiri" w:cs="Amiri" w:ascii="Amiri" w:hAnsi="Amiri"/>
          <w:color w:val="111111"/>
          <w:sz w:val="28"/>
          <w:szCs w:val="28"/>
          <w:lang w:bidi="ar-SA"/>
        </w:rPr>
        <w:t>311</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عليّ بن محمّد عبدك و حجّتك على عبادك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bookmarkStart w:id="1056" w:name="pg12681_129160"/>
    </w:p>
    <w:p>
      <w:pPr>
        <w:pStyle w:val="BookText"/>
        <w:rPr/>
      </w:pPr>
      <w:bookmarkEnd w:id="1056"/>
      <w:r>
        <w:rPr>
          <w:rFonts w:ascii="Amiri" w:hAnsi="Amiri" w:eastAsia="Amiri" w:cs="Amiri"/>
          <w:color w:val="111111"/>
          <w:sz w:val="28"/>
          <w:sz w:val="28"/>
          <w:szCs w:val="28"/>
          <w:rtl w:val="true"/>
          <w:lang w:bidi="ar-SA"/>
        </w:rPr>
        <w:t xml:space="preserve">اللهمّ صلّ على عليّ بن موسى الرضا المرتضى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اللهمّ صلّ على فاطمة بنت نبيّك و زوجة وصيّ نبيّك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اللهمّ صلّ على محمّد بن عليّ التقيّ الرضيّ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اللهمّ صلّ على محمّد بن عليّ عبدك و خليفتك باقر علم النبيّين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اللهمّ صلّ على محمّد عبدك و رسولك و نبيّك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اللهمّ صلّ على محمّد و على أهل بيته المظلومين أفضل و أجمل و أرفع و أشرف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اللهمّ صلّ على موسى بن جعفر عبدك الصالح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اللهمّ طهّرني و طهّر قلبي و اشرح لي صدري و أجر على لساني مدحتك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اللهمّ عجّل فرج وليّك و ابن وليّك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اللّهمّ على كتابك و سنّة نبيّك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اللّهمّ فاجعل صلواتك و صلوات ملائكتك المقرّبين،و عبادك الصالحين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اللهمّ فاكتبنا مع الشاهدين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اللهمّ لا تجعله آخر العهد من زيارة قبر نبيّك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اللهمّ لا تجعله آخر العهد من زيارتي إيّاه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اللّهم ما أصابني في سفري هذا من تعب أو شدّة أو بلاء أو سغب،فأجر فلانا فيه و أجرني في قضائي فيه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اللهمّ ما كانت لي إليك من حاجة شرعت أنا في طلبها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اللهمّ و أدخل على قتلة أنصار رسولك و أنصار أمير المؤمنين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اللهمّ و ذلّل قلوبنا لهم بالطاعة و المناصحة و المحبّة و حسن الموازرة و التسليم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إنّي أتيتك مستغفرا تائبا من ذنوبي،و إنّي أتوجّه بك إلى اللّه ربّي </w:t>
      </w:r>
      <w:r>
        <w:rPr>
          <w:rFonts w:eastAsia="Amiri" w:cs="Amiri" w:ascii="Amiri" w:hAnsi="Amiri"/>
          <w:color w:val="111111"/>
          <w:sz w:val="28"/>
          <w:szCs w:val="28"/>
          <w:lang w:bidi="ar-SA"/>
        </w:rPr>
        <w:t>263</w:t>
      </w:r>
    </w:p>
    <w:p>
      <w:pPr>
        <w:pStyle w:val="Heading4"/>
        <w:numPr>
          <w:ilvl w:val="3"/>
          <w:numId w:val="1"/>
        </w:numPr>
        <w:rPr/>
      </w:pPr>
      <w:bookmarkStart w:id="1057" w:name="__RefHeading___Toc1375648_222507752"/>
      <w:bookmarkStart w:id="1058" w:name="_Toc404"/>
      <w:bookmarkEnd w:id="1057"/>
      <w:r>
        <w:rPr>
          <w:rtl w:val="true"/>
        </w:rPr>
        <w:t>«</w:t>
      </w:r>
      <w:r>
        <w:rPr>
          <w:rtl w:val="true"/>
        </w:rPr>
        <w:t>حرف الباء</w:t>
      </w:r>
      <w:r>
        <w:rPr>
          <w:rtl w:val="true"/>
        </w:rPr>
        <w:t>»</w:t>
      </w:r>
      <w:bookmarkEnd w:id="1058"/>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اللهمّ تقبّل من فلان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bookmarkStart w:id="1059" w:name="pg12681_129161"/>
    </w:p>
    <w:p>
      <w:pPr>
        <w:pStyle w:val="BookText"/>
        <w:rPr/>
      </w:pPr>
      <w:bookmarkEnd w:id="1059"/>
      <w:r>
        <w:rPr>
          <w:rFonts w:ascii="Amiri" w:hAnsi="Amiri" w:eastAsia="Amiri" w:cs="Amiri"/>
          <w:color w:val="111111"/>
          <w:sz w:val="28"/>
          <w:sz w:val="28"/>
          <w:szCs w:val="28"/>
          <w:rtl w:val="true"/>
          <w:lang w:bidi="ar-SA"/>
        </w:rPr>
        <w:t xml:space="preserve">بسم اللّه و إلى اللّه و إلى ابن رسول اللّه صلّى اللّه عليه و آله حسبي اللّه توكّلت على اللّه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بسم اللّه و باللّه و على ملّة رسول اللّه صلّى اللّه عليه و آله،أشهد أن لا إله إلاّ اللّه </w:t>
      </w:r>
      <w:r>
        <w:rPr>
          <w:rFonts w:eastAsia="Amiri" w:cs="Amiri" w:ascii="Amiri" w:hAnsi="Amiri"/>
          <w:color w:val="111111"/>
          <w:sz w:val="28"/>
          <w:szCs w:val="28"/>
          <w:lang w:bidi="ar-SA"/>
        </w:rPr>
        <w:t>310</w:t>
      </w:r>
    </w:p>
    <w:p>
      <w:pPr>
        <w:pStyle w:val="Heading4"/>
        <w:numPr>
          <w:ilvl w:val="3"/>
          <w:numId w:val="1"/>
        </w:numPr>
        <w:rPr/>
      </w:pPr>
      <w:bookmarkStart w:id="1060" w:name="__RefHeading___Toc1375650_222507752"/>
      <w:bookmarkStart w:id="1061" w:name="_Toc405"/>
      <w:bookmarkEnd w:id="1060"/>
      <w:r>
        <w:rPr>
          <w:rtl w:val="true"/>
        </w:rPr>
        <w:t>«</w:t>
      </w:r>
      <w:r>
        <w:rPr>
          <w:rtl w:val="true"/>
        </w:rPr>
        <w:t>حرف الحاء</w:t>
      </w:r>
      <w:r>
        <w:rPr>
          <w:rtl w:val="true"/>
        </w:rPr>
        <w:t>»</w:t>
      </w:r>
      <w:bookmarkEnd w:id="1061"/>
    </w:p>
    <w:p>
      <w:pPr>
        <w:pStyle w:val="BookText"/>
        <w:rPr/>
      </w:pPr>
      <w:r>
        <w:rPr>
          <w:rFonts w:ascii="Amiri" w:hAnsi="Amiri" w:eastAsia="Amiri" w:cs="Amiri"/>
          <w:color w:val="111111"/>
          <w:sz w:val="28"/>
          <w:sz w:val="28"/>
          <w:szCs w:val="28"/>
          <w:rtl w:val="true"/>
          <w:lang w:bidi="ar-SA"/>
        </w:rPr>
        <w:t xml:space="preserve">الحمد للّه الذي أكرمني بمعرفة رسول اللّه صلّى اللّه عليه و آله و من فرض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الحمد للّه الذي جعل النار مأواهم و بئس الورد المورود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الحمد للّه الذي جعل النار مثواهم و بئس الورد المورود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الحمد للّه الذي جعلني من زوّار قبر وصيّ رسوله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الحمد للّه الذي هدانا لهذا و ما كنّا لنهتدي لو لا أن هدانا اللّه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الحمد للّه ربّ العالمين و صلّى اللّه عليك يا أبا عبد اللّه </w:t>
      </w:r>
      <w:r>
        <w:rPr>
          <w:rFonts w:eastAsia="Amiri" w:cs="Amiri" w:ascii="Amiri" w:hAnsi="Amiri"/>
          <w:color w:val="111111"/>
          <w:sz w:val="28"/>
          <w:szCs w:val="28"/>
          <w:lang w:bidi="ar-SA"/>
        </w:rPr>
        <w:t>297</w:t>
      </w:r>
    </w:p>
    <w:p>
      <w:pPr>
        <w:pStyle w:val="Heading4"/>
        <w:numPr>
          <w:ilvl w:val="3"/>
          <w:numId w:val="1"/>
        </w:numPr>
        <w:rPr/>
      </w:pPr>
      <w:bookmarkStart w:id="1062" w:name="__RefHeading___Toc1375652_222507752"/>
      <w:bookmarkStart w:id="1063" w:name="_Toc406"/>
      <w:bookmarkEnd w:id="1062"/>
      <w:r>
        <w:rPr>
          <w:rtl w:val="true"/>
        </w:rPr>
        <w:t>«</w:t>
      </w:r>
      <w:r>
        <w:rPr>
          <w:rtl w:val="true"/>
        </w:rPr>
        <w:t>حرف الراء</w:t>
      </w:r>
      <w:r>
        <w:rPr>
          <w:rtl w:val="true"/>
        </w:rPr>
        <w:t>»</w:t>
      </w:r>
      <w:bookmarkEnd w:id="1063"/>
    </w:p>
    <w:p>
      <w:pPr>
        <w:pStyle w:val="BookText"/>
        <w:rPr/>
      </w:pPr>
      <w:r>
        <w:rPr>
          <w:rFonts w:ascii="IRNazanin" w:hAnsi="IRNazanin" w:eastAsia="IRNazanin"/>
          <w:color w:val="111111"/>
          <w:sz w:val="28"/>
          <w:sz w:val="28"/>
          <w:szCs w:val="28"/>
          <w:rtl w:val="true"/>
          <w:lang w:bidi="fa-IR"/>
        </w:rPr>
        <w:t xml:space="preserve">رحم اللّه ابن جندب </w:t>
      </w:r>
      <w:r>
        <w:rPr>
          <w:rFonts w:eastAsia="IRNazanin" w:cs="IRNazanin"/>
          <w:color w:val="111111"/>
          <w:sz w:val="28"/>
          <w:szCs w:val="28"/>
          <w:lang w:bidi="fa-IR"/>
        </w:rPr>
        <w:t>219</w:t>
      </w:r>
    </w:p>
    <w:p>
      <w:pPr>
        <w:pStyle w:val="Heading4"/>
        <w:numPr>
          <w:ilvl w:val="3"/>
          <w:numId w:val="1"/>
        </w:numPr>
        <w:rPr/>
      </w:pPr>
      <w:bookmarkStart w:id="1064" w:name="__RefHeading___Toc1375654_222507752"/>
      <w:bookmarkStart w:id="1065" w:name="_Toc407"/>
      <w:bookmarkEnd w:id="1064"/>
      <w:r>
        <w:rPr>
          <w:rtl w:val="true"/>
        </w:rPr>
        <w:t>«</w:t>
      </w:r>
      <w:r>
        <w:rPr>
          <w:rtl w:val="true"/>
        </w:rPr>
        <w:t>حرف السين</w:t>
      </w:r>
      <w:r>
        <w:rPr>
          <w:rtl w:val="true"/>
        </w:rPr>
        <w:t>»</w:t>
      </w:r>
      <w:bookmarkEnd w:id="1065"/>
    </w:p>
    <w:p>
      <w:pPr>
        <w:pStyle w:val="BookText"/>
        <w:rPr/>
      </w:pPr>
      <w:r>
        <w:rPr>
          <w:rFonts w:ascii="Amiri" w:hAnsi="Amiri" w:eastAsia="Amiri" w:cs="Amiri"/>
          <w:color w:val="111111"/>
          <w:sz w:val="28"/>
          <w:sz w:val="28"/>
          <w:szCs w:val="28"/>
          <w:rtl w:val="true"/>
          <w:lang w:bidi="ar-SA"/>
        </w:rPr>
        <w:t xml:space="preserve">السلام على الأئمّة الراشدين،السلام على الأئمّة المهتديّين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السلام على أمير المؤمنين و وصيّ رسول ربّ العالمين،و قائد الغرّ المحجّلين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السلام على المؤمنين الذين أقاموا أمرك و آزروا أولياء اللّه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السلام عليكما يا من بدا للّه فيكما،أتيتكما عارفا بحقّكما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السلام عليكما يا وليّي اللّه،السلام عليكما يا حجّتي اللّه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السلام عليكما يا وليّي اللّه أستودعكما اللّه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السلام عليكم أئمّة الهدى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التقوى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القوّام في البريّة </w:t>
      </w:r>
      <w:r>
        <w:rPr>
          <w:rFonts w:eastAsia="Amiri" w:cs="Amiri" w:ascii="Amiri" w:hAnsi="Amiri"/>
          <w:color w:val="111111"/>
          <w:sz w:val="28"/>
          <w:szCs w:val="28"/>
          <w:lang w:bidi="ar-SA"/>
        </w:rPr>
        <w:t>302</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عليكم أهل الصفوة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أهل النجوى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السلام عليكم بما صبرتم فنعم عقبى الدار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السلام عليكم فزتم و اللّه،فزتم و اللّه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السلام عليكم يا أهل الديار،أنتم لنا فرط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السلام عليك يا أبا عبد اللّه،أنت لي جنّة من العذاب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السلام عليك يا أبا عبد اللّه و على أبي محمّد السلام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السلام عليك يا بقيّة المؤمنين و ابن أوّل المسلمين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السلام عليك يا ابن خديجة الكبرى و فاطمة الزهراء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السلام عليك يا ابن عليّ أمير المؤمنين،السلام عليك يا بن الحسين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السلام عليك يا ثار اللّه و ابن ثاره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السلام عليك يا حجّة اللّه و ابن حجّته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السلام عليك يا عبد اللّه سلمان،السلام عليك يا تابع صفوة الرحمن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السلام عليك يا فلان بن فلان أشهد أنّك باب المولى أدّيت عنه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السلام عليك يا قتيل اللّه و ابن قتيله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السلام عليك يا من بدا للّه في شأنه،أتيتك عارفا بحقّك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فاشفع لي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السلام عليك يا من لا يتميّز من أهل بيت الإيمان،السلام عليك يا من خالف حزب الشيطان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السلام عليك يا مولاي و ابن مولاي و رحمة اللّه و بركاته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السلام عليك يا مولاي يا أبا الحسن و رحمة اللّه و بركاته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السلام عليك يا مولاي يا بن رسول اللّه و رحمة اللّه و بركاته أستودعك اللّه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السلام عليك يا وارث آدم صفوة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نوح نبيّ اللّه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السلام عليك يا وتر اللّه الموتور في السموات و الأرض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السلام عليك يا وليّ اللّه،السلام عليك يا أبا عبد اللّه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السلام عليك يا وليّ اللّه،السلام عليك يا حجّة اللّه </w:t>
      </w:r>
      <w:r>
        <w:rPr>
          <w:rFonts w:eastAsia="Amiri" w:cs="Amiri" w:ascii="Amiri" w:hAnsi="Amiri"/>
          <w:color w:val="111111"/>
          <w:sz w:val="28"/>
          <w:szCs w:val="28"/>
          <w:lang w:bidi="ar-SA"/>
        </w:rPr>
        <w:t>284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305</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يا وارث محمّد حبيب اللّه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bookmarkStart w:id="1066" w:name="pg12681_129163"/>
    </w:p>
    <w:p>
      <w:pPr>
        <w:pStyle w:val="BookText"/>
        <w:rPr/>
      </w:pPr>
      <w:bookmarkEnd w:id="1066"/>
      <w:r>
        <w:rPr>
          <w:rFonts w:ascii="Amiri" w:hAnsi="Amiri" w:eastAsia="Amiri" w:cs="Amiri"/>
          <w:color w:val="111111"/>
          <w:sz w:val="28"/>
          <w:sz w:val="28"/>
          <w:szCs w:val="28"/>
          <w:rtl w:val="true"/>
          <w:lang w:bidi="ar-SA"/>
        </w:rPr>
        <w:t>السلام عليك يا وليّ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نور اللّه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السلام على من في الحائر منكم و رحمة اللّه و بركاته،السلام على ملائكة اللّه الباقين المقيمين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السلام علينا و على عباد اللّه الصالحين و الحمد للّه ربّ العالمين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السلام من اللّه السلام على محمّد أمين اللّه على رسالته و عزائم أمره </w:t>
      </w:r>
      <w:r>
        <w:rPr>
          <w:rFonts w:eastAsia="Amiri" w:cs="Amiri" w:ascii="Amiri" w:hAnsi="Amiri"/>
          <w:color w:val="111111"/>
          <w:sz w:val="28"/>
          <w:szCs w:val="28"/>
          <w:lang w:bidi="ar-SA"/>
        </w:rPr>
        <w:t>283</w:t>
      </w:r>
    </w:p>
    <w:p>
      <w:pPr>
        <w:pStyle w:val="Heading4"/>
        <w:numPr>
          <w:ilvl w:val="3"/>
          <w:numId w:val="1"/>
        </w:numPr>
        <w:rPr/>
      </w:pPr>
      <w:bookmarkStart w:id="1067" w:name="__RefHeading___Toc1375656_222507752"/>
      <w:bookmarkStart w:id="1068" w:name="_Toc408"/>
      <w:bookmarkEnd w:id="1067"/>
      <w:r>
        <w:rPr>
          <w:rtl w:val="true"/>
        </w:rPr>
        <w:t>«</w:t>
      </w:r>
      <w:r>
        <w:rPr>
          <w:rtl w:val="true"/>
        </w:rPr>
        <w:t>حرف الصاد</w:t>
      </w:r>
      <w:r>
        <w:rPr>
          <w:rtl w:val="true"/>
        </w:rPr>
        <w:t>»</w:t>
      </w:r>
      <w:bookmarkEnd w:id="1068"/>
    </w:p>
    <w:p>
      <w:pPr>
        <w:pStyle w:val="BookText"/>
        <w:rPr/>
      </w:pPr>
      <w:r>
        <w:rPr>
          <w:rFonts w:ascii="Amiri" w:hAnsi="Amiri" w:eastAsia="Amiri" w:cs="Amiri"/>
          <w:color w:val="111111"/>
          <w:sz w:val="28"/>
          <w:sz w:val="28"/>
          <w:szCs w:val="28"/>
          <w:rtl w:val="true"/>
          <w:lang w:bidi="ar-SA"/>
        </w:rPr>
        <w:t xml:space="preserve">صلّ على النبيّ صلّى اللّه عليه و آله،و سل حاجتك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صلّى اللّه عليك،لعن اللّه من قتلك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صلّى اللّه عليك يا أبا الحسن صلّى اللّه على روحك و بدنك </w:t>
      </w:r>
      <w:r>
        <w:rPr>
          <w:rFonts w:eastAsia="Amiri" w:cs="Amiri" w:ascii="Amiri" w:hAnsi="Amiri"/>
          <w:color w:val="111111"/>
          <w:sz w:val="28"/>
          <w:szCs w:val="28"/>
          <w:lang w:bidi="ar-SA"/>
        </w:rPr>
        <w:t>313</w:t>
      </w:r>
    </w:p>
    <w:p>
      <w:pPr>
        <w:pStyle w:val="Heading4"/>
        <w:numPr>
          <w:ilvl w:val="3"/>
          <w:numId w:val="1"/>
        </w:numPr>
        <w:rPr/>
      </w:pPr>
      <w:bookmarkStart w:id="1069" w:name="__RefHeading___Toc1375658_222507752"/>
      <w:bookmarkStart w:id="1070" w:name="_Toc409"/>
      <w:bookmarkEnd w:id="1069"/>
      <w:r>
        <w:rPr>
          <w:rtl w:val="true"/>
        </w:rPr>
        <w:t>«</w:t>
      </w:r>
      <w:r>
        <w:rPr>
          <w:rtl w:val="true"/>
        </w:rPr>
        <w:t>حرف الفاء</w:t>
      </w:r>
      <w:r>
        <w:rPr>
          <w:rtl w:val="true"/>
        </w:rPr>
        <w:t>»</w:t>
      </w:r>
      <w:bookmarkEnd w:id="1070"/>
    </w:p>
    <w:p>
      <w:pPr>
        <w:pStyle w:val="BookText"/>
        <w:rPr/>
      </w:pPr>
      <w:r>
        <w:rPr>
          <w:rFonts w:ascii="Amiri" w:hAnsi="Amiri" w:eastAsia="Amiri" w:cs="Amiri"/>
          <w:color w:val="111111"/>
          <w:sz w:val="28"/>
          <w:sz w:val="28"/>
          <w:szCs w:val="28"/>
          <w:rtl w:val="true"/>
          <w:lang w:bidi="ar-SA"/>
        </w:rPr>
        <w:t xml:space="preserve">فإنّي أتوجّه إليك بنبيّك محمّد نبيّ الرحمة </w:t>
      </w:r>
      <w:r>
        <w:rPr>
          <w:rFonts w:eastAsia="Amiri" w:cs="Amiri" w:ascii="Amiri" w:hAnsi="Amiri"/>
          <w:color w:val="111111"/>
          <w:sz w:val="28"/>
          <w:szCs w:val="28"/>
          <w:lang w:bidi="ar-SA"/>
        </w:rPr>
        <w:t>269</w:t>
      </w:r>
    </w:p>
    <w:p>
      <w:pPr>
        <w:pStyle w:val="Heading4"/>
        <w:numPr>
          <w:ilvl w:val="3"/>
          <w:numId w:val="1"/>
        </w:numPr>
        <w:rPr/>
      </w:pPr>
      <w:bookmarkStart w:id="1071" w:name="__RefHeading___Toc1375660_222507752"/>
      <w:bookmarkStart w:id="1072" w:name="_Toc410"/>
      <w:bookmarkEnd w:id="1071"/>
      <w:r>
        <w:rPr>
          <w:rtl w:val="true"/>
        </w:rPr>
        <w:t>«</w:t>
      </w:r>
      <w:r>
        <w:rPr>
          <w:rtl w:val="true"/>
        </w:rPr>
        <w:t>حرف الواو</w:t>
      </w:r>
      <w:r>
        <w:rPr>
          <w:rtl w:val="true"/>
        </w:rPr>
        <w:t>»</w:t>
      </w:r>
      <w:bookmarkEnd w:id="1072"/>
    </w:p>
    <w:p>
      <w:pPr>
        <w:pStyle w:val="BookText"/>
        <w:rPr/>
      </w:pPr>
      <w:r>
        <w:rPr>
          <w:rFonts w:ascii="Amiri" w:hAnsi="Amiri" w:eastAsia="Amiri" w:cs="Amiri"/>
          <w:color w:val="111111"/>
          <w:sz w:val="28"/>
          <w:sz w:val="28"/>
          <w:szCs w:val="28"/>
          <w:rtl w:val="true"/>
          <w:lang w:bidi="ar-SA"/>
        </w:rPr>
        <w:t xml:space="preserve">و أسألك أن تردّ عليّ نعمتك </w:t>
      </w:r>
      <w:r>
        <w:rPr>
          <w:rFonts w:eastAsia="Amiri" w:cs="Amiri" w:ascii="Amiri" w:hAnsi="Amiri"/>
          <w:color w:val="111111"/>
          <w:sz w:val="28"/>
          <w:szCs w:val="28"/>
          <w:lang w:bidi="ar-SA"/>
        </w:rPr>
        <w:t>264</w:t>
      </w:r>
    </w:p>
    <w:p>
      <w:pPr>
        <w:pStyle w:val="Heading4"/>
        <w:numPr>
          <w:ilvl w:val="3"/>
          <w:numId w:val="1"/>
        </w:numPr>
        <w:rPr/>
      </w:pPr>
      <w:bookmarkStart w:id="1073" w:name="__RefHeading___Toc1375662_222507752"/>
      <w:bookmarkStart w:id="1074" w:name="_Toc411"/>
      <w:bookmarkEnd w:id="1073"/>
      <w:r>
        <w:rPr>
          <w:rtl w:val="true"/>
        </w:rPr>
        <w:t>«</w:t>
      </w:r>
      <w:r>
        <w:rPr>
          <w:rtl w:val="true"/>
        </w:rPr>
        <w:t>حرف الياء</w:t>
      </w:r>
      <w:r>
        <w:rPr>
          <w:rtl w:val="true"/>
        </w:rPr>
        <w:t>»</w:t>
      </w:r>
      <w:bookmarkEnd w:id="1074"/>
    </w:p>
    <w:p>
      <w:pPr>
        <w:pStyle w:val="BookText"/>
        <w:rPr/>
      </w:pPr>
      <w:r>
        <w:rPr>
          <w:rFonts w:ascii="Amiri" w:hAnsi="Amiri" w:eastAsia="Amiri" w:cs="Amiri"/>
          <w:color w:val="111111"/>
          <w:sz w:val="28"/>
          <w:sz w:val="28"/>
          <w:szCs w:val="28"/>
          <w:rtl w:val="true"/>
          <w:lang w:bidi="ar-SA"/>
        </w:rPr>
        <w:t xml:space="preserve">يا صريخ المكروبين و يا مجيب المضطرّين و يا مغيث المهمومين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يا صريخ المكروبين و يا مجيب دعوة المضطرّين اكشف همّي و غمّي و كربي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يا ممتحنة امتحنك الذي خلقك قبل أن يخلقك فوجدك لما امتحنك صابرة </w:t>
      </w:r>
      <w:r>
        <w:rPr>
          <w:rFonts w:eastAsia="Amiri" w:cs="Amiri" w:ascii="Amiri" w:hAnsi="Amiri"/>
          <w:color w:val="111111"/>
          <w:sz w:val="28"/>
          <w:szCs w:val="28"/>
          <w:lang w:bidi="ar-SA"/>
        </w:rPr>
        <w:t>276</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من لا يخيّب من أراده و لا يضيّع من حفظه صلّ على محمّد و أهل بيته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bookmarkStart w:id="1075" w:name="pg12681_129164"/>
    </w:p>
    <w:p>
      <w:pPr>
        <w:pStyle w:val="Heading3"/>
        <w:numPr>
          <w:ilvl w:val="2"/>
          <w:numId w:val="1"/>
        </w:numPr>
        <w:rPr/>
      </w:pPr>
      <w:bookmarkStart w:id="1076" w:name="__RefHeading___Toc1375664_222507752"/>
      <w:bookmarkStart w:id="1077" w:name="_Toc412"/>
      <w:bookmarkEnd w:id="1075"/>
      <w:bookmarkEnd w:id="1076"/>
      <w:r>
        <w:rPr>
          <w:rtl w:val="true"/>
        </w:rPr>
        <w:t>فهرس الأماكن و البلدان</w:t>
      </w:r>
      <w:bookmarkEnd w:id="1077"/>
    </w:p>
    <w:p>
      <w:pPr>
        <w:pStyle w:val="Heading4"/>
        <w:numPr>
          <w:ilvl w:val="3"/>
          <w:numId w:val="1"/>
        </w:numPr>
        <w:rPr/>
      </w:pPr>
      <w:bookmarkStart w:id="1078" w:name="__RefHeading___Toc1375666_222507752"/>
      <w:bookmarkStart w:id="1079" w:name="_Toc413"/>
      <w:bookmarkEnd w:id="1078"/>
      <w:r>
        <w:rPr>
          <w:rtl w:val="true"/>
        </w:rPr>
        <w:t>«</w:t>
      </w:r>
      <w:r>
        <w:rPr>
          <w:rtl w:val="true"/>
        </w:rPr>
        <w:t>حرف الألف</w:t>
      </w:r>
      <w:r>
        <w:rPr>
          <w:rtl w:val="true"/>
        </w:rPr>
        <w:t>»</w:t>
      </w:r>
      <w:bookmarkEnd w:id="1079"/>
    </w:p>
    <w:p>
      <w:pPr>
        <w:pStyle w:val="BookText"/>
        <w:rPr/>
      </w:pPr>
      <w:r>
        <w:rPr>
          <w:rFonts w:ascii="IRNazanin" w:hAnsi="IRNazanin" w:eastAsia="IRNazanin"/>
          <w:color w:val="111111"/>
          <w:sz w:val="28"/>
          <w:sz w:val="28"/>
          <w:szCs w:val="28"/>
          <w:rtl w:val="true"/>
          <w:lang w:bidi="fa-IR"/>
        </w:rPr>
        <w:t>الأبطح</w:t>
      </w:r>
      <w:r>
        <w:rPr>
          <w:rFonts w:eastAsia="IRNazanin" w:cs="IRNazanin"/>
          <w:color w:val="111111"/>
          <w:sz w:val="28"/>
          <w:szCs w:val="28"/>
          <w:rtl w:val="true"/>
          <w:lang w:bidi="fa-IR"/>
        </w:rPr>
        <w:t>:</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الأبواء</w:t>
      </w:r>
      <w:r>
        <w:rPr>
          <w:rFonts w:eastAsia="IRNazanin" w:cs="IRNazanin"/>
          <w:color w:val="111111"/>
          <w:sz w:val="28"/>
          <w:szCs w:val="28"/>
          <w:rtl w:val="true"/>
          <w:lang w:bidi="fa-IR"/>
        </w:rPr>
        <w:t>:</w:t>
      </w:r>
      <w:r>
        <w:rPr>
          <w:rFonts w:eastAsia="IRNazanin" w:cs="IRNazanin"/>
          <w:color w:val="111111"/>
          <w:sz w:val="28"/>
          <w:szCs w:val="28"/>
          <w:lang w:bidi="fa-IR"/>
        </w:rPr>
        <w:t>304</w:t>
      </w:r>
    </w:p>
    <w:p>
      <w:pPr>
        <w:pStyle w:val="BookText"/>
        <w:rPr/>
      </w:pPr>
      <w:r>
        <w:rPr>
          <w:rFonts w:ascii="Amiri" w:hAnsi="Amiri" w:eastAsia="Amiri" w:cs="Amiri"/>
          <w:color w:val="111111"/>
          <w:sz w:val="28"/>
          <w:sz w:val="28"/>
          <w:szCs w:val="28"/>
          <w:rtl w:val="true"/>
          <w:lang w:bidi="ar-SA"/>
        </w:rPr>
        <w:t>أبو قبيس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الأراك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w:t>
      </w:r>
      <w:r>
        <w:rPr>
          <w:rFonts w:eastAsia="IRNazanin" w:cs="IRNazanin"/>
          <w:color w:val="111111"/>
          <w:sz w:val="28"/>
          <w:szCs w:val="28"/>
          <w:lang w:bidi="fa-IR"/>
        </w:rPr>
        <w:t>272</w:t>
      </w:r>
      <w:r>
        <w:rPr>
          <w:rFonts w:ascii="IRNazanin" w:hAnsi="IRNazanin" w:eastAsia="IRNazanin"/>
          <w:color w:val="111111"/>
          <w:sz w:val="28"/>
          <w:sz w:val="28"/>
          <w:szCs w:val="28"/>
          <w:lang w:bidi="fa-IR"/>
        </w:rPr>
        <w:t>،</w:t>
      </w:r>
      <w:r>
        <w:rPr>
          <w:rFonts w:eastAsia="IRNazanin" w:cs="IRNazanin"/>
          <w:color w:val="111111"/>
          <w:sz w:val="28"/>
          <w:szCs w:val="28"/>
          <w:lang w:bidi="fa-IR"/>
        </w:rPr>
        <w:t>273</w:t>
      </w:r>
    </w:p>
    <w:p>
      <w:pPr>
        <w:pStyle w:val="BookText"/>
        <w:rPr/>
      </w:pPr>
      <w:r>
        <w:rPr>
          <w:rFonts w:ascii="Amiri" w:hAnsi="Amiri" w:eastAsia="Amiri" w:cs="Amiri"/>
          <w:color w:val="111111"/>
          <w:sz w:val="28"/>
          <w:sz w:val="28"/>
          <w:szCs w:val="28"/>
          <w:rtl w:val="true"/>
          <w:lang w:bidi="ar-SA"/>
        </w:rPr>
        <w:t>الأسطوانة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أسطوانة أبو لبابة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أسطوانة 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pStyle w:val="Heading4"/>
        <w:numPr>
          <w:ilvl w:val="3"/>
          <w:numId w:val="1"/>
        </w:numPr>
        <w:rPr/>
      </w:pPr>
      <w:bookmarkStart w:id="1080" w:name="__RefHeading___Toc1375668_222507752"/>
      <w:bookmarkStart w:id="1081" w:name="_Toc414"/>
      <w:bookmarkEnd w:id="1080"/>
      <w:r>
        <w:rPr>
          <w:rtl w:val="true"/>
        </w:rPr>
        <w:t>«</w:t>
      </w:r>
      <w:r>
        <w:rPr>
          <w:rtl w:val="true"/>
        </w:rPr>
        <w:t>حرف الباء</w:t>
      </w:r>
      <w:r>
        <w:rPr>
          <w:rtl w:val="true"/>
        </w:rPr>
        <w:t>»</w:t>
      </w:r>
      <w:bookmarkEnd w:id="1081"/>
    </w:p>
    <w:p>
      <w:pPr>
        <w:pStyle w:val="BookText"/>
        <w:rPr/>
      </w:pP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w:t>
      </w:r>
      <w:r>
        <w:rPr>
          <w:rFonts w:eastAsia="IRNazanin" w:cs="IRNazanin"/>
          <w:color w:val="111111"/>
          <w:sz w:val="28"/>
          <w:szCs w:val="28"/>
          <w:lang w:bidi="fa-IR"/>
        </w:rPr>
        <w:t>295</w:t>
      </w:r>
    </w:p>
    <w:p>
      <w:pPr>
        <w:pStyle w:val="BookText"/>
        <w:rPr/>
      </w:pPr>
      <w:r>
        <w:rPr>
          <w:rFonts w:ascii="Amiri" w:hAnsi="Amiri" w:eastAsia="Amiri" w:cs="Amiri"/>
          <w:color w:val="111111"/>
          <w:sz w:val="28"/>
          <w:sz w:val="28"/>
          <w:szCs w:val="28"/>
          <w:rtl w:val="true"/>
          <w:lang w:bidi="ar-SA"/>
        </w:rPr>
        <w:t>البصرة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180</w:t>
      </w:r>
    </w:p>
    <w:p>
      <w:pPr>
        <w:pStyle w:val="BookText"/>
        <w:rPr/>
      </w:pPr>
      <w:r>
        <w:rPr>
          <w:rFonts w:ascii="IRNazanin" w:hAnsi="IRNazanin" w:eastAsia="IRNazanin"/>
          <w:color w:val="111111"/>
          <w:sz w:val="28"/>
          <w:sz w:val="28"/>
          <w:szCs w:val="28"/>
          <w:rtl w:val="true"/>
          <w:lang w:bidi="fa-IR"/>
        </w:rPr>
        <w:t>البطحاء</w:t>
      </w:r>
      <w:r>
        <w:rPr>
          <w:rFonts w:eastAsia="IRNazanin" w:cs="IRNazanin"/>
          <w:color w:val="111111"/>
          <w:sz w:val="28"/>
          <w:szCs w:val="28"/>
          <w:rtl w:val="true"/>
          <w:lang w:bidi="fa-IR"/>
        </w:rPr>
        <w:t>:</w:t>
      </w:r>
      <w:r>
        <w:rPr>
          <w:rFonts w:eastAsia="IRNazanin" w:cs="IRNazanin"/>
          <w:color w:val="111111"/>
          <w:sz w:val="28"/>
          <w:szCs w:val="28"/>
          <w:lang w:bidi="fa-IR"/>
        </w:rPr>
        <w:t>254</w:t>
      </w:r>
    </w:p>
    <w:p>
      <w:pPr>
        <w:pStyle w:val="BookText"/>
        <w:rPr/>
      </w:pPr>
      <w:r>
        <w:rPr>
          <w:rFonts w:ascii="Amiri" w:hAnsi="Amiri" w:eastAsia="Amiri" w:cs="Amiri"/>
          <w:color w:val="111111"/>
          <w:sz w:val="28"/>
          <w:sz w:val="28"/>
          <w:szCs w:val="28"/>
          <w:rtl w:val="true"/>
          <w:lang w:bidi="ar-SA"/>
        </w:rPr>
        <w:t>بطن عرنة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w:t>
      </w:r>
      <w:r>
        <w:rPr>
          <w:rFonts w:eastAsia="IRNazanin" w:cs="IRNazanin"/>
          <w:color w:val="111111"/>
          <w:sz w:val="28"/>
          <w:szCs w:val="28"/>
          <w:lang w:bidi="fa-IR"/>
        </w:rPr>
        <w:t>304</w:t>
      </w:r>
      <w:r>
        <w:rPr>
          <w:rFonts w:ascii="IRNazanin" w:hAnsi="IRNazanin" w:eastAsia="IRNazanin"/>
          <w:color w:val="111111"/>
          <w:sz w:val="28"/>
          <w:sz w:val="28"/>
          <w:szCs w:val="28"/>
          <w:lang w:bidi="fa-IR"/>
        </w:rPr>
        <w:t>،</w:t>
      </w:r>
      <w:r>
        <w:rPr>
          <w:rFonts w:eastAsia="IRNazanin" w:cs="IRNazanin"/>
          <w:color w:val="111111"/>
          <w:sz w:val="28"/>
          <w:szCs w:val="28"/>
          <w:lang w:bidi="fa-IR"/>
        </w:rPr>
        <w:t>305</w:t>
      </w:r>
      <w:r>
        <w:rPr>
          <w:rFonts w:ascii="IRNazanin" w:hAnsi="IRNazanin" w:eastAsia="IRNazanin"/>
          <w:color w:val="111111"/>
          <w:sz w:val="28"/>
          <w:sz w:val="28"/>
          <w:szCs w:val="28"/>
          <w:lang w:bidi="fa-IR"/>
        </w:rPr>
        <w:t>،</w:t>
      </w:r>
      <w:r>
        <w:rPr>
          <w:rFonts w:eastAsia="IRNazanin" w:cs="IRNazanin"/>
          <w:color w:val="111111"/>
          <w:sz w:val="28"/>
          <w:szCs w:val="28"/>
          <w:lang w:bidi="fa-IR"/>
        </w:rPr>
        <w:t>314</w:t>
      </w:r>
    </w:p>
    <w:p>
      <w:pPr>
        <w:pStyle w:val="BookText"/>
        <w:rPr/>
      </w:pPr>
      <w:r>
        <w:rPr>
          <w:rFonts w:ascii="Amiri" w:hAnsi="Amiri" w:eastAsia="Amiri" w:cs="Amiri"/>
          <w:color w:val="111111"/>
          <w:sz w:val="28"/>
          <w:sz w:val="28"/>
          <w:szCs w:val="28"/>
          <w:rtl w:val="true"/>
          <w:lang w:bidi="ar-SA"/>
        </w:rPr>
        <w:t>البقيع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بكّة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البيت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بيت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بيت اللّه الحرام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بيت المقدس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البيداء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253</w:t>
      </w:r>
    </w:p>
    <w:p>
      <w:pPr>
        <w:pStyle w:val="Heading4"/>
        <w:numPr>
          <w:ilvl w:val="3"/>
          <w:numId w:val="1"/>
        </w:numPr>
        <w:rPr/>
      </w:pPr>
      <w:bookmarkStart w:id="1082" w:name="__RefHeading___Toc1375670_222507752"/>
      <w:bookmarkStart w:id="1083" w:name="_Toc415"/>
      <w:bookmarkEnd w:id="1082"/>
      <w:r>
        <w:rPr>
          <w:rtl w:val="true"/>
        </w:rPr>
        <w:t>«</w:t>
      </w:r>
      <w:r>
        <w:rPr>
          <w:rtl w:val="true"/>
        </w:rPr>
        <w:t>حرف التاء</w:t>
      </w:r>
      <w:r>
        <w:rPr>
          <w:rtl w:val="true"/>
        </w:rPr>
        <w:t>»</w:t>
      </w:r>
      <w:bookmarkEnd w:id="1083"/>
    </w:p>
    <w:p>
      <w:pPr>
        <w:pStyle w:val="BookText"/>
        <w:rPr/>
      </w:pPr>
      <w:r>
        <w:rPr>
          <w:rFonts w:ascii="Amiri" w:hAnsi="Amiri" w:eastAsia="Amiri" w:cs="Amiri"/>
          <w:color w:val="111111"/>
          <w:sz w:val="28"/>
          <w:sz w:val="28"/>
          <w:szCs w:val="28"/>
          <w:rtl w:val="true"/>
          <w:lang w:bidi="ar-SA"/>
        </w:rPr>
        <w:t>التنعيم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256</w:t>
      </w:r>
    </w:p>
    <w:p>
      <w:pPr>
        <w:pStyle w:val="Heading4"/>
        <w:numPr>
          <w:ilvl w:val="3"/>
          <w:numId w:val="1"/>
        </w:numPr>
        <w:rPr/>
      </w:pPr>
      <w:bookmarkStart w:id="1084" w:name="__RefHeading___Toc1375672_222507752"/>
      <w:bookmarkStart w:id="1085" w:name="_Toc416"/>
      <w:bookmarkEnd w:id="1084"/>
      <w:r>
        <w:rPr>
          <w:rtl w:val="true"/>
        </w:rPr>
        <w:t>«</w:t>
      </w:r>
      <w:r>
        <w:rPr>
          <w:rtl w:val="true"/>
        </w:rPr>
        <w:t>حرف الجيم</w:t>
      </w:r>
      <w:r>
        <w:rPr>
          <w:rtl w:val="true"/>
        </w:rPr>
        <w:t>»</w:t>
      </w:r>
      <w:bookmarkEnd w:id="1085"/>
    </w:p>
    <w:p>
      <w:pPr>
        <w:pStyle w:val="BookText"/>
        <w:rPr/>
      </w:pPr>
      <w:r>
        <w:rPr>
          <w:rFonts w:ascii="Amiri" w:hAnsi="Amiri" w:eastAsia="Amiri" w:cs="Amiri"/>
          <w:color w:val="111111"/>
          <w:sz w:val="28"/>
          <w:sz w:val="28"/>
          <w:szCs w:val="28"/>
          <w:rtl w:val="true"/>
          <w:lang w:bidi="ar-SA"/>
        </w:rPr>
        <w:t>الجحفة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الجعرانة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206</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الجمرة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bookmarkStart w:id="1086" w:name="pg12681_129165"/>
    </w:p>
    <w:p>
      <w:pPr>
        <w:pStyle w:val="BookText"/>
        <w:rPr/>
      </w:pPr>
      <w:bookmarkEnd w:id="1086"/>
      <w:r>
        <w:rPr>
          <w:rFonts w:ascii="Amiri" w:hAnsi="Amiri" w:eastAsia="Amiri" w:cs="Amiri"/>
          <w:color w:val="111111"/>
          <w:sz w:val="28"/>
          <w:sz w:val="28"/>
          <w:szCs w:val="28"/>
          <w:rtl w:val="true"/>
          <w:lang w:bidi="ar-SA"/>
        </w:rPr>
        <w:t>جمرة العقبة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p>
    <w:p>
      <w:pPr>
        <w:pStyle w:val="BookText"/>
        <w:rPr/>
      </w:pP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eastAsia="IRNazanin" w:cs="IRNazanin"/>
          <w:color w:val="111111"/>
          <w:sz w:val="28"/>
          <w:szCs w:val="28"/>
          <w:lang w:bidi="fa-IR"/>
        </w:rPr>
        <w:t>250</w:t>
      </w:r>
    </w:p>
    <w:p>
      <w:pPr>
        <w:pStyle w:val="Heading4"/>
        <w:numPr>
          <w:ilvl w:val="3"/>
          <w:numId w:val="1"/>
        </w:numPr>
        <w:rPr/>
      </w:pPr>
      <w:bookmarkStart w:id="1087" w:name="__RefHeading___Toc1375674_222507752"/>
      <w:bookmarkStart w:id="1088" w:name="_Toc417"/>
      <w:bookmarkEnd w:id="1087"/>
      <w:r>
        <w:rPr>
          <w:rtl w:val="true"/>
        </w:rPr>
        <w:t>«</w:t>
      </w:r>
      <w:r>
        <w:rPr>
          <w:rtl w:val="true"/>
        </w:rPr>
        <w:t>حرف الحاء</w:t>
      </w:r>
      <w:r>
        <w:rPr>
          <w:rtl w:val="true"/>
        </w:rPr>
        <w:t>»</w:t>
      </w:r>
      <w:bookmarkEnd w:id="1088"/>
    </w:p>
    <w:p>
      <w:pPr>
        <w:pStyle w:val="BookText"/>
        <w:rPr/>
      </w:pPr>
      <w:r>
        <w:rPr>
          <w:rFonts w:ascii="IRNazanin" w:hAnsi="IRNazanin" w:eastAsia="IRNazanin"/>
          <w:color w:val="111111"/>
          <w:sz w:val="28"/>
          <w:sz w:val="28"/>
          <w:szCs w:val="28"/>
          <w:rtl w:val="true"/>
          <w:lang w:bidi="fa-IR"/>
        </w:rPr>
        <w:t>الحائر</w:t>
      </w:r>
      <w:r>
        <w:rPr>
          <w:rFonts w:eastAsia="IRNazanin" w:cs="IRNazanin"/>
          <w:color w:val="111111"/>
          <w:sz w:val="28"/>
          <w:szCs w:val="28"/>
          <w:rtl w:val="true"/>
          <w:lang w:bidi="fa-IR"/>
        </w:rPr>
        <w:t>:</w:t>
      </w:r>
      <w:r>
        <w:rPr>
          <w:rFonts w:eastAsia="IRNazanin" w:cs="IRNazanin"/>
          <w:color w:val="111111"/>
          <w:sz w:val="28"/>
          <w:szCs w:val="28"/>
          <w:lang w:bidi="fa-IR"/>
        </w:rPr>
        <w:t>221</w:t>
      </w:r>
      <w:r>
        <w:rPr>
          <w:rFonts w:ascii="IRNazanin" w:hAnsi="IRNazanin" w:eastAsia="IRNazanin"/>
          <w:color w:val="111111"/>
          <w:sz w:val="28"/>
          <w:sz w:val="28"/>
          <w:szCs w:val="28"/>
          <w:lang w:bidi="fa-IR"/>
        </w:rPr>
        <w:t>،</w:t>
      </w:r>
      <w:r>
        <w:rPr>
          <w:rFonts w:eastAsia="IRNazanin" w:cs="IRNazanin"/>
          <w:color w:val="111111"/>
          <w:sz w:val="28"/>
          <w:szCs w:val="28"/>
          <w:lang w:bidi="fa-IR"/>
        </w:rPr>
        <w:t>296</w:t>
      </w:r>
      <w:r>
        <w:rPr>
          <w:rFonts w:ascii="IRNazanin" w:hAnsi="IRNazanin" w:eastAsia="IRNazanin"/>
          <w:color w:val="111111"/>
          <w:sz w:val="28"/>
          <w:sz w:val="28"/>
          <w:szCs w:val="28"/>
          <w:lang w:bidi="fa-IR"/>
        </w:rPr>
        <w:t>،</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الحجاز</w:t>
      </w:r>
      <w:r>
        <w:rPr>
          <w:rFonts w:eastAsia="IRNazanin" w:cs="IRNazanin"/>
          <w:color w:val="111111"/>
          <w:sz w:val="28"/>
          <w:szCs w:val="28"/>
          <w:rtl w:val="true"/>
          <w:lang w:bidi="fa-IR"/>
        </w:rPr>
        <w:t>:</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الحجر</w:t>
      </w:r>
      <w:r>
        <w:rPr>
          <w:rFonts w:eastAsia="IRNazanin" w:cs="IRNazanin"/>
          <w:color w:val="111111"/>
          <w:sz w:val="28"/>
          <w:szCs w:val="28"/>
          <w:rtl w:val="true"/>
          <w:lang w:bidi="fa-IR"/>
        </w:rPr>
        <w:t>:</w:t>
      </w:r>
      <w:r>
        <w:rPr>
          <w:rFonts w:eastAsia="IRNazanin" w:cs="IRNazanin"/>
          <w:color w:val="111111"/>
          <w:sz w:val="28"/>
          <w:szCs w:val="28"/>
          <w:lang w:bidi="fa-IR"/>
        </w:rPr>
        <w:t>87</w:t>
      </w:r>
      <w:r>
        <w:rPr>
          <w:rFonts w:ascii="IRNazanin" w:hAnsi="IRNazanin" w:eastAsia="IRNazanin"/>
          <w:color w:val="111111"/>
          <w:sz w:val="28"/>
          <w:sz w:val="28"/>
          <w:szCs w:val="28"/>
          <w:lang w:bidi="fa-IR"/>
        </w:rPr>
        <w:t>،</w:t>
      </w:r>
      <w:r>
        <w:rPr>
          <w:rFonts w:eastAsia="IRNazanin" w:cs="IRNazanin"/>
          <w:color w:val="111111"/>
          <w:sz w:val="28"/>
          <w:szCs w:val="28"/>
          <w:lang w:bidi="fa-IR"/>
        </w:rPr>
        <w:t>88</w:t>
      </w:r>
      <w:r>
        <w:rPr>
          <w:rFonts w:ascii="IRNazanin" w:hAnsi="IRNazanin" w:eastAsia="IRNazanin"/>
          <w:color w:val="111111"/>
          <w:sz w:val="28"/>
          <w:sz w:val="28"/>
          <w:szCs w:val="28"/>
          <w:lang w:bidi="fa-IR"/>
        </w:rPr>
        <w:t>،</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الحجر الأسود</w:t>
      </w:r>
      <w:r>
        <w:rPr>
          <w:rFonts w:eastAsia="IRNazanin" w:cs="IRNazanin"/>
          <w:color w:val="111111"/>
          <w:sz w:val="28"/>
          <w:szCs w:val="28"/>
          <w:rtl w:val="true"/>
          <w:lang w:bidi="fa-IR"/>
        </w:rPr>
        <w:t>:</w:t>
      </w:r>
      <w:r>
        <w:rPr>
          <w:rFonts w:eastAsia="IRNazanin" w:cs="IRNazanin"/>
          <w:color w:val="111111"/>
          <w:sz w:val="28"/>
          <w:szCs w:val="28"/>
          <w:lang w:bidi="fa-IR"/>
        </w:rPr>
        <w:t>160</w:t>
      </w:r>
      <w:r>
        <w:rPr>
          <w:rFonts w:ascii="IRNazanin" w:hAnsi="IRNazanin" w:eastAsia="IRNazanin"/>
          <w:color w:val="111111"/>
          <w:sz w:val="28"/>
          <w:sz w:val="28"/>
          <w:szCs w:val="28"/>
          <w:lang w:bidi="fa-IR"/>
        </w:rPr>
        <w:t>،</w:t>
      </w:r>
      <w:r>
        <w:rPr>
          <w:rFonts w:eastAsia="IRNazanin" w:cs="IRNazanin"/>
          <w:color w:val="111111"/>
          <w:sz w:val="28"/>
          <w:szCs w:val="28"/>
          <w:lang w:bidi="fa-IR"/>
        </w:rPr>
        <w:t>248</w:t>
      </w:r>
    </w:p>
    <w:p>
      <w:pPr>
        <w:pStyle w:val="BookText"/>
        <w:rPr/>
      </w:pPr>
      <w:r>
        <w:rPr>
          <w:rFonts w:ascii="Amiri" w:hAnsi="Amiri" w:eastAsia="Amiri" w:cs="Amiri"/>
          <w:color w:val="111111"/>
          <w:sz w:val="28"/>
          <w:sz w:val="28"/>
          <w:szCs w:val="28"/>
          <w:rtl w:val="true"/>
          <w:lang w:bidi="ar-SA"/>
        </w:rPr>
        <w:t>الحديبية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الحزورة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الحرّة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الحرّتين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266</w:t>
      </w:r>
    </w:p>
    <w:p>
      <w:pPr>
        <w:pStyle w:val="BookText"/>
        <w:rPr/>
      </w:pPr>
      <w:r>
        <w:rPr>
          <w:rFonts w:ascii="IRNazanin" w:hAnsi="IRNazanin" w:eastAsia="IRNazanin"/>
          <w:color w:val="111111"/>
          <w:sz w:val="28"/>
          <w:sz w:val="28"/>
          <w:szCs w:val="28"/>
          <w:rtl w:val="true"/>
          <w:lang w:bidi="fa-IR"/>
        </w:rPr>
        <w:t>الحرم</w:t>
      </w:r>
      <w:r>
        <w:rPr>
          <w:rFonts w:eastAsia="IRNazanin" w:cs="IRNazanin"/>
          <w:color w:val="111111"/>
          <w:sz w:val="28"/>
          <w:szCs w:val="28"/>
          <w:rtl w:val="true"/>
          <w:lang w:bidi="fa-IR"/>
        </w:rPr>
        <w:t>:</w:t>
      </w:r>
      <w:r>
        <w:rPr>
          <w:rFonts w:eastAsia="IRNazanin" w:cs="IRNazanin"/>
          <w:color w:val="111111"/>
          <w:sz w:val="28"/>
          <w:szCs w:val="28"/>
          <w:lang w:bidi="fa-IR"/>
        </w:rPr>
        <w:t>21</w:t>
      </w:r>
      <w:r>
        <w:rPr>
          <w:rFonts w:ascii="IRNazanin" w:hAnsi="IRNazanin" w:eastAsia="IRNazanin"/>
          <w:color w:val="111111"/>
          <w:sz w:val="28"/>
          <w:sz w:val="28"/>
          <w:szCs w:val="28"/>
          <w:lang w:bidi="fa-IR"/>
        </w:rPr>
        <w:t>،</w:t>
      </w:r>
      <w:r>
        <w:rPr>
          <w:rFonts w:eastAsia="IRNazanin" w:cs="IRNazanin"/>
          <w:color w:val="111111"/>
          <w:sz w:val="28"/>
          <w:szCs w:val="28"/>
          <w:lang w:bidi="fa-IR"/>
        </w:rPr>
        <w:t>22</w:t>
      </w:r>
      <w:r>
        <w:rPr>
          <w:rFonts w:ascii="IRNazanin" w:hAnsi="IRNazanin" w:eastAsia="IRNazanin"/>
          <w:color w:val="111111"/>
          <w:sz w:val="28"/>
          <w:sz w:val="28"/>
          <w:szCs w:val="28"/>
          <w:lang w:bidi="fa-IR"/>
        </w:rPr>
        <w:t>،</w:t>
      </w:r>
      <w:r>
        <w:rPr>
          <w:rFonts w:eastAsia="IRNazanin" w:cs="IRNazanin"/>
          <w:color w:val="111111"/>
          <w:sz w:val="28"/>
          <w:szCs w:val="28"/>
          <w:lang w:bidi="fa-IR"/>
        </w:rPr>
        <w:t>23</w:t>
      </w:r>
      <w:r>
        <w:rPr>
          <w:rFonts w:ascii="IRNazanin" w:hAnsi="IRNazanin" w:eastAsia="IRNazanin"/>
          <w:color w:val="111111"/>
          <w:sz w:val="28"/>
          <w:sz w:val="28"/>
          <w:szCs w:val="28"/>
          <w:lang w:bidi="fa-IR"/>
        </w:rPr>
        <w:t>،</w:t>
      </w:r>
      <w:r>
        <w:rPr>
          <w:rFonts w:eastAsia="IRNazanin" w:cs="IRNazanin"/>
          <w:color w:val="111111"/>
          <w:sz w:val="28"/>
          <w:szCs w:val="28"/>
          <w:lang w:bidi="fa-IR"/>
        </w:rPr>
        <w:t>24</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lang w:bidi="fa-IR"/>
        </w:rPr>
        <w:t>،</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lang w:bidi="fa-IR"/>
        </w:rPr>
        <w:t>،</w:t>
      </w:r>
      <w:r>
        <w:rPr>
          <w:rFonts w:eastAsia="IRNazanin" w:cs="IRNazanin"/>
          <w:color w:val="111111"/>
          <w:sz w:val="28"/>
          <w:szCs w:val="28"/>
          <w:lang w:bidi="fa-IR"/>
        </w:rPr>
        <w:t>212</w:t>
      </w:r>
      <w:r>
        <w:rPr>
          <w:rFonts w:ascii="IRNazanin" w:hAnsi="IRNazanin" w:eastAsia="IRNazanin"/>
          <w:color w:val="111111"/>
          <w:sz w:val="28"/>
          <w:sz w:val="28"/>
          <w:szCs w:val="28"/>
          <w:lang w:bidi="fa-IR"/>
        </w:rPr>
        <w:t>،</w:t>
      </w:r>
      <w:r>
        <w:rPr>
          <w:rFonts w:eastAsia="IRNazanin" w:cs="IRNazanin"/>
          <w:color w:val="111111"/>
          <w:sz w:val="28"/>
          <w:szCs w:val="28"/>
          <w:lang w:bidi="fa-IR"/>
        </w:rPr>
        <w:t>214</w:t>
      </w:r>
      <w:r>
        <w:rPr>
          <w:rFonts w:ascii="IRNazanin" w:hAnsi="IRNazanin" w:eastAsia="IRNazanin"/>
          <w:color w:val="111111"/>
          <w:sz w:val="28"/>
          <w:sz w:val="28"/>
          <w:szCs w:val="28"/>
          <w:lang w:bidi="fa-IR"/>
        </w:rPr>
        <w:t>،</w:t>
      </w:r>
      <w:r>
        <w:rPr>
          <w:rFonts w:eastAsia="IRNazanin" w:cs="IRNazanin"/>
          <w:color w:val="111111"/>
          <w:sz w:val="28"/>
          <w:szCs w:val="28"/>
          <w:lang w:bidi="fa-IR"/>
        </w:rPr>
        <w:t>215</w:t>
      </w:r>
      <w:r>
        <w:rPr>
          <w:rFonts w:ascii="IRNazanin" w:hAnsi="IRNazanin" w:eastAsia="IRNazanin"/>
          <w:color w:val="111111"/>
          <w:sz w:val="28"/>
          <w:sz w:val="28"/>
          <w:szCs w:val="28"/>
          <w:lang w:bidi="fa-IR"/>
        </w:rPr>
        <w:t>،</w:t>
      </w:r>
      <w:r>
        <w:rPr>
          <w:rFonts w:eastAsia="IRNazanin" w:cs="IRNazanin"/>
          <w:color w:val="111111"/>
          <w:sz w:val="28"/>
          <w:szCs w:val="28"/>
          <w:lang w:bidi="fa-IR"/>
        </w:rPr>
        <w:t>221</w:t>
      </w:r>
      <w:r>
        <w:rPr>
          <w:rFonts w:ascii="IRNazanin" w:hAnsi="IRNazanin" w:eastAsia="IRNazanin"/>
          <w:color w:val="111111"/>
          <w:sz w:val="28"/>
          <w:sz w:val="28"/>
          <w:szCs w:val="28"/>
          <w:lang w:bidi="fa-IR"/>
        </w:rPr>
        <w:t>،</w:t>
      </w:r>
      <w:r>
        <w:rPr>
          <w:rFonts w:eastAsia="IRNazanin" w:cs="IRNazanin"/>
          <w:color w:val="111111"/>
          <w:sz w:val="28"/>
          <w:szCs w:val="28"/>
          <w:lang w:bidi="fa-IR"/>
        </w:rPr>
        <w:t>242</w:t>
      </w:r>
      <w:r>
        <w:rPr>
          <w:rFonts w:ascii="IRNazanin" w:hAnsi="IRNazanin" w:eastAsia="IRNazanin"/>
          <w:color w:val="111111"/>
          <w:sz w:val="28"/>
          <w:sz w:val="28"/>
          <w:szCs w:val="28"/>
          <w:lang w:bidi="fa-IR"/>
        </w:rPr>
        <w:t>،</w:t>
      </w:r>
      <w:r>
        <w:rPr>
          <w:rFonts w:eastAsia="IRNazanin" w:cs="IRNazanin"/>
          <w:color w:val="111111"/>
          <w:sz w:val="28"/>
          <w:szCs w:val="28"/>
          <w:lang w:bidi="fa-IR"/>
        </w:rPr>
        <w:t>247</w:t>
      </w:r>
    </w:p>
    <w:p>
      <w:pPr>
        <w:pStyle w:val="BookText"/>
        <w:rPr/>
      </w:pPr>
      <w:r>
        <w:rPr>
          <w:rFonts w:ascii="Amiri" w:hAnsi="Amiri" w:eastAsia="Amiri" w:cs="Amiri"/>
          <w:color w:val="111111"/>
          <w:sz w:val="28"/>
          <w:sz w:val="28"/>
          <w:szCs w:val="28"/>
          <w:rtl w:val="true"/>
          <w:lang w:bidi="ar-SA"/>
        </w:rPr>
        <w:t>حرم أمير المؤمنين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حرم الحسين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حرم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حرم رسول اللّه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حرم المدينة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حرم مكّة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الحرمين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الحطيم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حنين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الحيرة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Heading4"/>
        <w:numPr>
          <w:ilvl w:val="3"/>
          <w:numId w:val="1"/>
        </w:numPr>
        <w:rPr/>
      </w:pPr>
      <w:bookmarkStart w:id="1089" w:name="__RefHeading___Toc1375676_222507752"/>
      <w:bookmarkStart w:id="1090" w:name="_Toc418"/>
      <w:bookmarkEnd w:id="1089"/>
      <w:r>
        <w:rPr>
          <w:rtl w:val="true"/>
        </w:rPr>
        <w:t>«</w:t>
      </w:r>
      <w:r>
        <w:rPr>
          <w:rtl w:val="true"/>
        </w:rPr>
        <w:t>حرف الخاء</w:t>
      </w:r>
      <w:r>
        <w:rPr>
          <w:rtl w:val="true"/>
        </w:rPr>
        <w:t>»</w:t>
      </w:r>
      <w:bookmarkEnd w:id="1090"/>
    </w:p>
    <w:p>
      <w:pPr>
        <w:pStyle w:val="BookText"/>
        <w:rPr/>
      </w:pP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w:t>
      </w:r>
      <w:r>
        <w:rPr>
          <w:rFonts w:eastAsia="IRNazanin" w:cs="IRNazanin"/>
          <w:color w:val="111111"/>
          <w:sz w:val="28"/>
          <w:szCs w:val="28"/>
          <w:lang w:bidi="fa-IR"/>
        </w:rPr>
        <w:t>14</w:t>
      </w:r>
      <w:r>
        <w:rPr>
          <w:rFonts w:ascii="IRNazanin" w:hAnsi="IRNazanin" w:eastAsia="IRNazanin"/>
          <w:color w:val="111111"/>
          <w:sz w:val="28"/>
          <w:sz w:val="28"/>
          <w:szCs w:val="28"/>
          <w:lang w:bidi="fa-IR"/>
        </w:rPr>
        <w:t>،</w:t>
      </w:r>
      <w:r>
        <w:rPr>
          <w:rFonts w:eastAsia="IRNazanin" w:cs="IRNazanin"/>
          <w:color w:val="111111"/>
          <w:sz w:val="28"/>
          <w:szCs w:val="28"/>
          <w:lang w:bidi="fa-IR"/>
        </w:rPr>
        <w:t>307</w:t>
      </w:r>
    </w:p>
    <w:p>
      <w:pPr>
        <w:pStyle w:val="Heading4"/>
        <w:numPr>
          <w:ilvl w:val="3"/>
          <w:numId w:val="1"/>
        </w:numPr>
        <w:rPr/>
      </w:pPr>
      <w:bookmarkStart w:id="1091" w:name="__RefHeading___Toc1375678_222507752"/>
      <w:bookmarkStart w:id="1092" w:name="_Toc419"/>
      <w:bookmarkEnd w:id="1091"/>
      <w:r>
        <w:rPr>
          <w:rtl w:val="true"/>
        </w:rPr>
        <w:t>«</w:t>
      </w:r>
      <w:r>
        <w:rPr>
          <w:rtl w:val="true"/>
        </w:rPr>
        <w:t>حرف الذال</w:t>
      </w:r>
      <w:r>
        <w:rPr>
          <w:rtl w:val="true"/>
        </w:rPr>
        <w:t>»</w:t>
      </w:r>
      <w:bookmarkEnd w:id="1092"/>
    </w:p>
    <w:p>
      <w:pPr>
        <w:pStyle w:val="BookText"/>
        <w:rPr/>
      </w:pPr>
      <w:r>
        <w:rPr>
          <w:rFonts w:ascii="Amiri" w:hAnsi="Amiri" w:eastAsia="Amiri" w:cs="Amiri"/>
          <w:color w:val="111111"/>
          <w:sz w:val="28"/>
          <w:sz w:val="28"/>
          <w:szCs w:val="28"/>
          <w:rtl w:val="true"/>
          <w:lang w:bidi="ar-SA"/>
        </w:rPr>
        <w:t>ذات الجيش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ascii="IRNazanin" w:hAnsi="IRNazanin" w:eastAsia="IRNazanin"/>
          <w:color w:val="111111"/>
          <w:sz w:val="28"/>
          <w:sz w:val="28"/>
          <w:szCs w:val="28"/>
          <w:rtl w:val="true"/>
          <w:lang w:bidi="fa-IR"/>
        </w:rPr>
        <w:t>ذات الصلاصل</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ascii="Amiri" w:hAnsi="Amiri" w:eastAsia="Amiri" w:cs="Amiri"/>
          <w:color w:val="111111"/>
          <w:sz w:val="28"/>
          <w:sz w:val="28"/>
          <w:szCs w:val="28"/>
          <w:rtl w:val="true"/>
          <w:lang w:bidi="ar-SA"/>
        </w:rPr>
        <w:t>ذي الحليفة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ذي طوى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Heading4"/>
        <w:numPr>
          <w:ilvl w:val="3"/>
          <w:numId w:val="1"/>
        </w:numPr>
        <w:rPr/>
      </w:pPr>
      <w:bookmarkStart w:id="1093" w:name="__RefHeading___Toc1375680_222507752"/>
      <w:bookmarkStart w:id="1094" w:name="_Toc420"/>
      <w:bookmarkEnd w:id="1093"/>
      <w:r>
        <w:rPr>
          <w:rtl w:val="true"/>
        </w:rPr>
        <w:t>«</w:t>
      </w:r>
      <w:r>
        <w:rPr>
          <w:rtl w:val="true"/>
        </w:rPr>
        <w:t>حرف الراء</w:t>
      </w:r>
      <w:r>
        <w:rPr>
          <w:rtl w:val="true"/>
        </w:rPr>
        <w:t>»</w:t>
      </w:r>
      <w:bookmarkEnd w:id="1094"/>
    </w:p>
    <w:p>
      <w:pPr>
        <w:pStyle w:val="BookText"/>
        <w:rPr/>
      </w:pPr>
      <w:r>
        <w:rPr>
          <w:rFonts w:ascii="Amiri" w:hAnsi="Amiri" w:eastAsia="Amiri" w:cs="Amiri"/>
          <w:color w:val="111111"/>
          <w:sz w:val="28"/>
          <w:sz w:val="28"/>
          <w:szCs w:val="28"/>
          <w:rtl w:val="true"/>
          <w:lang w:bidi="ar-SA"/>
        </w:rPr>
        <w:t>الربذة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الركن اليمانيّ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p>
    <w:p>
      <w:pPr>
        <w:pStyle w:val="Heading4"/>
        <w:numPr>
          <w:ilvl w:val="3"/>
          <w:numId w:val="1"/>
        </w:numPr>
        <w:rPr/>
      </w:pPr>
      <w:bookmarkStart w:id="1095" w:name="__RefHeading___Toc1375682_222507752"/>
      <w:bookmarkStart w:id="1096" w:name="_Toc421"/>
      <w:bookmarkEnd w:id="1095"/>
      <w:r>
        <w:rPr>
          <w:rtl w:val="true"/>
        </w:rPr>
        <w:t>«</w:t>
      </w:r>
      <w:r>
        <w:rPr>
          <w:rtl w:val="true"/>
        </w:rPr>
        <w:t>حرف الزاي</w:t>
      </w:r>
      <w:r>
        <w:rPr>
          <w:rtl w:val="true"/>
        </w:rPr>
        <w:t>»</w:t>
      </w:r>
      <w:bookmarkEnd w:id="1096"/>
    </w:p>
    <w:p>
      <w:pPr>
        <w:pStyle w:val="BookText"/>
        <w:rPr/>
      </w:pPr>
      <w:r>
        <w:rPr>
          <w:rFonts w:ascii="IRNazanin" w:hAnsi="IRNazanin" w:eastAsia="IRNazanin"/>
          <w:color w:val="111111"/>
          <w:sz w:val="28"/>
          <w:sz w:val="28"/>
          <w:szCs w:val="28"/>
          <w:rtl w:val="true"/>
          <w:lang w:bidi="fa-IR"/>
        </w:rPr>
        <w:t>زمزم</w:t>
      </w:r>
      <w:r>
        <w:rPr>
          <w:rFonts w:eastAsia="IRNazanin" w:cs="IRNazanin"/>
          <w:color w:val="111111"/>
          <w:sz w:val="28"/>
          <w:szCs w:val="28"/>
          <w:rtl w:val="true"/>
          <w:lang w:bidi="fa-IR"/>
        </w:rPr>
        <w:t>:</w:t>
      </w:r>
      <w:r>
        <w:rPr>
          <w:rFonts w:eastAsia="IRNazanin" w:cs="IRNazanin"/>
          <w:color w:val="111111"/>
          <w:sz w:val="28"/>
          <w:szCs w:val="28"/>
          <w:lang w:bidi="fa-IR"/>
        </w:rPr>
        <w:t>236</w:t>
      </w:r>
    </w:p>
    <w:p>
      <w:pPr>
        <w:pStyle w:val="Heading4"/>
        <w:numPr>
          <w:ilvl w:val="3"/>
          <w:numId w:val="1"/>
        </w:numPr>
        <w:rPr/>
      </w:pPr>
      <w:bookmarkStart w:id="1097" w:name="__RefHeading___Toc1375684_222507752"/>
      <w:bookmarkStart w:id="1098" w:name="_Toc422"/>
      <w:bookmarkEnd w:id="1097"/>
      <w:r>
        <w:rPr>
          <w:rtl w:val="true"/>
        </w:rPr>
        <w:t>«</w:t>
      </w:r>
      <w:r>
        <w:rPr>
          <w:rtl w:val="true"/>
        </w:rPr>
        <w:t>حرف السين</w:t>
      </w:r>
      <w:r>
        <w:rPr>
          <w:rtl w:val="true"/>
        </w:rPr>
        <w:t>»</w:t>
      </w:r>
      <w:bookmarkEnd w:id="1098"/>
    </w:p>
    <w:p>
      <w:pPr>
        <w:pStyle w:val="BookText"/>
        <w:rPr/>
      </w:pPr>
      <w:r>
        <w:rPr>
          <w:rFonts w:ascii="IRNazanin" w:hAnsi="IRNazanin" w:eastAsia="IRNazanin"/>
          <w:color w:val="111111"/>
          <w:sz w:val="28"/>
          <w:sz w:val="28"/>
          <w:szCs w:val="28"/>
          <w:rtl w:val="true"/>
          <w:lang w:bidi="fa-IR"/>
        </w:rPr>
        <w:t>سرف</w:t>
      </w:r>
      <w:r>
        <w:rPr>
          <w:rFonts w:eastAsia="IRNazanin" w:cs="IRNazanin"/>
          <w:color w:val="111111"/>
          <w:sz w:val="28"/>
          <w:szCs w:val="28"/>
          <w:rtl w:val="true"/>
          <w:lang w:bidi="fa-IR"/>
        </w:rPr>
        <w:t>:</w:t>
      </w:r>
      <w:r>
        <w:rPr>
          <w:rFonts w:eastAsia="IRNazanin" w:cs="IRNazanin"/>
          <w:color w:val="111111"/>
          <w:sz w:val="28"/>
          <w:szCs w:val="28"/>
          <w:lang w:bidi="fa-IR"/>
        </w:rPr>
        <w:t>75</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سرّ من رأى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bookmarkStart w:id="1099" w:name="pg12681_129166"/>
    </w:p>
    <w:p>
      <w:pPr>
        <w:pStyle w:val="BookText"/>
        <w:rPr/>
      </w:pPr>
      <w:bookmarkEnd w:id="1099"/>
      <w:r>
        <w:rPr>
          <w:rFonts w:ascii="Amiri" w:hAnsi="Amiri" w:eastAsia="Amiri" w:cs="Amiri"/>
          <w:color w:val="111111"/>
          <w:sz w:val="28"/>
          <w:sz w:val="28"/>
          <w:szCs w:val="28"/>
          <w:rtl w:val="true"/>
          <w:lang w:bidi="ar-SA"/>
        </w:rPr>
        <w:t>السقياء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سلخ</w:t>
      </w:r>
      <w:r>
        <w:rPr>
          <w:rFonts w:eastAsia="IRNazanin" w:cs="IRNazanin"/>
          <w:color w:val="111111"/>
          <w:sz w:val="28"/>
          <w:szCs w:val="28"/>
          <w:rtl w:val="true"/>
          <w:lang w:bidi="fa-IR"/>
        </w:rPr>
        <w:t>:</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سناباد</w:t>
      </w:r>
      <w:r>
        <w:rPr>
          <w:rFonts w:eastAsia="IRNazanin" w:cs="IRNazanin"/>
          <w:color w:val="111111"/>
          <w:sz w:val="28"/>
          <w:szCs w:val="28"/>
          <w:rtl w:val="true"/>
          <w:lang w:bidi="fa-IR"/>
        </w:rPr>
        <w:t>:</w:t>
      </w:r>
      <w:r>
        <w:rPr>
          <w:rFonts w:eastAsia="IRNazanin" w:cs="IRNazanin"/>
          <w:color w:val="111111"/>
          <w:sz w:val="28"/>
          <w:szCs w:val="28"/>
          <w:lang w:bidi="fa-IR"/>
        </w:rPr>
        <w:t>307</w:t>
      </w:r>
    </w:p>
    <w:p>
      <w:pPr>
        <w:pStyle w:val="Heading4"/>
        <w:numPr>
          <w:ilvl w:val="3"/>
          <w:numId w:val="1"/>
        </w:numPr>
        <w:rPr/>
      </w:pPr>
      <w:bookmarkStart w:id="1100" w:name="__RefHeading___Toc1375686_222507752"/>
      <w:bookmarkStart w:id="1101" w:name="_Toc423"/>
      <w:bookmarkEnd w:id="1100"/>
      <w:r>
        <w:rPr>
          <w:rtl w:val="true"/>
        </w:rPr>
        <w:t>«</w:t>
      </w:r>
      <w:r>
        <w:rPr>
          <w:rtl w:val="true"/>
        </w:rPr>
        <w:t>حرف الشين</w:t>
      </w:r>
      <w:r>
        <w:rPr>
          <w:rtl w:val="true"/>
        </w:rPr>
        <w:t>»</w:t>
      </w:r>
      <w:bookmarkEnd w:id="1101"/>
    </w:p>
    <w:p>
      <w:pPr>
        <w:pStyle w:val="BookText"/>
        <w:rPr/>
      </w:pPr>
      <w:r>
        <w:rPr>
          <w:rFonts w:ascii="IRNazanin" w:hAnsi="IRNazanin" w:eastAsia="IRNazanin"/>
          <w:color w:val="111111"/>
          <w:sz w:val="28"/>
          <w:sz w:val="28"/>
          <w:szCs w:val="28"/>
          <w:rtl w:val="true"/>
          <w:lang w:bidi="fa-IR"/>
        </w:rPr>
        <w:t>شاطئ الفرات</w:t>
      </w:r>
      <w:r>
        <w:rPr>
          <w:rFonts w:eastAsia="IRNazanin" w:cs="IRNazanin"/>
          <w:color w:val="111111"/>
          <w:sz w:val="28"/>
          <w:szCs w:val="28"/>
          <w:rtl w:val="true"/>
          <w:lang w:bidi="fa-IR"/>
        </w:rPr>
        <w:t>:</w:t>
      </w:r>
      <w:r>
        <w:rPr>
          <w:rFonts w:eastAsia="IRNazanin" w:cs="IRNazanin"/>
          <w:color w:val="111111"/>
          <w:sz w:val="28"/>
          <w:szCs w:val="28"/>
          <w:lang w:bidi="fa-IR"/>
        </w:rPr>
        <w:t>295</w:t>
      </w:r>
    </w:p>
    <w:p>
      <w:pPr>
        <w:pStyle w:val="Heading4"/>
        <w:numPr>
          <w:ilvl w:val="3"/>
          <w:numId w:val="1"/>
        </w:numPr>
        <w:rPr/>
      </w:pPr>
      <w:bookmarkStart w:id="1102" w:name="__RefHeading___Toc1375688_222507752"/>
      <w:bookmarkStart w:id="1103" w:name="_Toc424"/>
      <w:bookmarkEnd w:id="1102"/>
      <w:r>
        <w:rPr>
          <w:rtl w:val="true"/>
        </w:rPr>
        <w:t>«</w:t>
      </w:r>
      <w:r>
        <w:rPr>
          <w:rtl w:val="true"/>
        </w:rPr>
        <w:t>حرف الصاد</w:t>
      </w:r>
      <w:r>
        <w:rPr>
          <w:rtl w:val="true"/>
        </w:rPr>
        <w:t>»</w:t>
      </w:r>
      <w:bookmarkEnd w:id="1103"/>
    </w:p>
    <w:p>
      <w:pPr>
        <w:pStyle w:val="BookText"/>
        <w:rPr/>
      </w:pPr>
      <w:r>
        <w:rPr>
          <w:rFonts w:ascii="IRNazanin" w:hAnsi="IRNazanin" w:eastAsia="IRNazanin"/>
          <w:color w:val="111111"/>
          <w:sz w:val="28"/>
          <w:sz w:val="28"/>
          <w:szCs w:val="28"/>
          <w:rtl w:val="true"/>
          <w:lang w:bidi="fa-IR"/>
        </w:rPr>
        <w:t>الصفا</w:t>
      </w:r>
      <w:r>
        <w:rPr>
          <w:rFonts w:eastAsia="IRNazanin" w:cs="IRNazanin"/>
          <w:color w:val="111111"/>
          <w:sz w:val="28"/>
          <w:szCs w:val="28"/>
          <w:rtl w:val="true"/>
          <w:lang w:bidi="fa-IR"/>
        </w:rPr>
        <w:t>:</w:t>
      </w:r>
      <w:r>
        <w:rPr>
          <w:rFonts w:eastAsia="IRNazanin" w:cs="IRNazanin"/>
          <w:color w:val="111111"/>
          <w:sz w:val="28"/>
          <w:szCs w:val="28"/>
          <w:lang w:bidi="fa-IR"/>
        </w:rPr>
        <w:t>44</w:t>
      </w:r>
      <w:r>
        <w:rPr>
          <w:rFonts w:ascii="IRNazanin" w:hAnsi="IRNazanin" w:eastAsia="IRNazanin"/>
          <w:color w:val="111111"/>
          <w:sz w:val="28"/>
          <w:sz w:val="28"/>
          <w:szCs w:val="28"/>
          <w:lang w:bidi="fa-IR"/>
        </w:rPr>
        <w:t>،</w:t>
      </w:r>
      <w:r>
        <w:rPr>
          <w:rFonts w:eastAsia="IRNazanin" w:cs="IRNazanin"/>
          <w:color w:val="111111"/>
          <w:sz w:val="28"/>
          <w:szCs w:val="28"/>
          <w:lang w:bidi="fa-IR"/>
        </w:rPr>
        <w:t>55</w:t>
      </w:r>
      <w:r>
        <w:rPr>
          <w:rFonts w:ascii="IRNazanin" w:hAnsi="IRNazanin" w:eastAsia="IRNazanin"/>
          <w:color w:val="111111"/>
          <w:sz w:val="28"/>
          <w:sz w:val="28"/>
          <w:szCs w:val="28"/>
          <w:lang w:bidi="fa-IR"/>
        </w:rPr>
        <w:t>،</w:t>
      </w:r>
      <w:r>
        <w:rPr>
          <w:rFonts w:eastAsia="IRNazanin" w:cs="IRNazanin"/>
          <w:color w:val="111111"/>
          <w:sz w:val="28"/>
          <w:szCs w:val="28"/>
          <w:lang w:bidi="fa-IR"/>
        </w:rPr>
        <w:t>58</w:t>
      </w:r>
      <w:r>
        <w:rPr>
          <w:rFonts w:ascii="IRNazanin" w:hAnsi="IRNazanin" w:eastAsia="IRNazanin"/>
          <w:color w:val="111111"/>
          <w:sz w:val="28"/>
          <w:sz w:val="28"/>
          <w:szCs w:val="28"/>
          <w:lang w:bidi="fa-IR"/>
        </w:rPr>
        <w:t>،</w:t>
      </w:r>
      <w:r>
        <w:rPr>
          <w:rFonts w:eastAsia="IRNazanin" w:cs="IRNazanin"/>
          <w:color w:val="111111"/>
          <w:sz w:val="28"/>
          <w:szCs w:val="28"/>
          <w:lang w:bidi="fa-IR"/>
        </w:rPr>
        <w:t>62</w:t>
      </w:r>
      <w:r>
        <w:rPr>
          <w:rFonts w:ascii="IRNazanin" w:hAnsi="IRNazanin" w:eastAsia="IRNazanin"/>
          <w:color w:val="111111"/>
          <w:sz w:val="28"/>
          <w:sz w:val="28"/>
          <w:szCs w:val="28"/>
          <w:lang w:bidi="fa-IR"/>
        </w:rPr>
        <w:t>،</w:t>
      </w:r>
      <w:r>
        <w:rPr>
          <w:rFonts w:eastAsia="IRNazanin" w:cs="IRNazanin"/>
          <w:color w:val="111111"/>
          <w:sz w:val="28"/>
          <w:szCs w:val="28"/>
          <w:lang w:bidi="fa-IR"/>
        </w:rPr>
        <w:t>75</w:t>
      </w:r>
      <w:r>
        <w:rPr>
          <w:rFonts w:ascii="IRNazanin" w:hAnsi="IRNazanin" w:eastAsia="IRNazanin"/>
          <w:color w:val="111111"/>
          <w:sz w:val="28"/>
          <w:sz w:val="28"/>
          <w:szCs w:val="28"/>
          <w:lang w:bidi="fa-IR"/>
        </w:rPr>
        <w:t>،</w:t>
      </w:r>
      <w:r>
        <w:rPr>
          <w:rFonts w:eastAsia="IRNazanin" w:cs="IRNazanin"/>
          <w:color w:val="111111"/>
          <w:sz w:val="28"/>
          <w:szCs w:val="28"/>
          <w:lang w:bidi="fa-IR"/>
        </w:rPr>
        <w:t>76</w:t>
      </w:r>
      <w:r>
        <w:rPr>
          <w:rFonts w:ascii="IRNazanin" w:hAnsi="IRNazanin" w:eastAsia="IRNazanin"/>
          <w:color w:val="111111"/>
          <w:sz w:val="28"/>
          <w:sz w:val="28"/>
          <w:szCs w:val="28"/>
          <w:lang w:bidi="fa-IR"/>
        </w:rPr>
        <w:t>،</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lang w:bidi="fa-IR"/>
        </w:rPr>
        <w:t>،</w:t>
      </w:r>
      <w:r>
        <w:rPr>
          <w:rFonts w:eastAsia="IRNazanin" w:cs="IRNazanin"/>
          <w:color w:val="111111"/>
          <w:sz w:val="28"/>
          <w:szCs w:val="28"/>
          <w:lang w:bidi="fa-IR"/>
        </w:rPr>
        <w:t>81</w:t>
      </w:r>
      <w:r>
        <w:rPr>
          <w:rFonts w:ascii="IRNazanin" w:hAnsi="IRNazanin" w:eastAsia="IRNazanin"/>
          <w:color w:val="111111"/>
          <w:sz w:val="28"/>
          <w:sz w:val="28"/>
          <w:szCs w:val="28"/>
          <w:lang w:bidi="fa-IR"/>
        </w:rPr>
        <w:t>،</w:t>
      </w:r>
      <w:r>
        <w:rPr>
          <w:rFonts w:eastAsia="IRNazanin" w:cs="IRNazanin"/>
          <w:color w:val="111111"/>
          <w:sz w:val="28"/>
          <w:szCs w:val="28"/>
          <w:lang w:bidi="fa-IR"/>
        </w:rPr>
        <w:t>82</w:t>
      </w:r>
      <w:r>
        <w:rPr>
          <w:rFonts w:ascii="IRNazanin" w:hAnsi="IRNazanin" w:eastAsia="IRNazanin"/>
          <w:color w:val="111111"/>
          <w:sz w:val="28"/>
          <w:sz w:val="28"/>
          <w:szCs w:val="28"/>
          <w:lang w:bidi="fa-IR"/>
        </w:rPr>
        <w:t>،</w:t>
      </w:r>
      <w:r>
        <w:rPr>
          <w:rFonts w:eastAsia="IRNazanin" w:cs="IRNazanin"/>
          <w:color w:val="111111"/>
          <w:sz w:val="28"/>
          <w:szCs w:val="28"/>
          <w:lang w:bidi="fa-IR"/>
        </w:rPr>
        <w:t>83</w:t>
      </w:r>
      <w:r>
        <w:rPr>
          <w:rFonts w:ascii="IRNazanin" w:hAnsi="IRNazanin" w:eastAsia="IRNazanin"/>
          <w:color w:val="111111"/>
          <w:sz w:val="28"/>
          <w:sz w:val="28"/>
          <w:szCs w:val="28"/>
          <w:lang w:bidi="fa-IR"/>
        </w:rPr>
        <w:t>،</w:t>
      </w:r>
      <w:r>
        <w:rPr>
          <w:rFonts w:eastAsia="IRNazanin" w:cs="IRNazanin"/>
          <w:color w:val="111111"/>
          <w:sz w:val="28"/>
          <w:szCs w:val="28"/>
          <w:lang w:bidi="fa-IR"/>
        </w:rPr>
        <w:t>85</w:t>
      </w:r>
      <w:r>
        <w:rPr>
          <w:rFonts w:ascii="IRNazanin" w:hAnsi="IRNazanin" w:eastAsia="IRNazanin"/>
          <w:color w:val="111111"/>
          <w:sz w:val="28"/>
          <w:sz w:val="28"/>
          <w:szCs w:val="28"/>
          <w:lang w:bidi="fa-IR"/>
        </w:rPr>
        <w:t>،</w:t>
      </w:r>
      <w:r>
        <w:rPr>
          <w:rFonts w:eastAsia="IRNazanin" w:cs="IRNazanin"/>
          <w:color w:val="111111"/>
          <w:sz w:val="28"/>
          <w:szCs w:val="28"/>
          <w:lang w:bidi="fa-IR"/>
        </w:rPr>
        <w:t>87</w:t>
      </w:r>
      <w:r>
        <w:rPr>
          <w:rFonts w:ascii="IRNazanin" w:hAnsi="IRNazanin" w:eastAsia="IRNazanin"/>
          <w:color w:val="111111"/>
          <w:sz w:val="28"/>
          <w:sz w:val="28"/>
          <w:szCs w:val="28"/>
          <w:lang w:bidi="fa-IR"/>
        </w:rPr>
        <w:t>،</w:t>
      </w:r>
      <w:r>
        <w:rPr>
          <w:rFonts w:eastAsia="IRNazanin" w:cs="IRNazanin"/>
          <w:color w:val="111111"/>
          <w:sz w:val="28"/>
          <w:szCs w:val="28"/>
          <w:lang w:bidi="fa-IR"/>
        </w:rPr>
        <w:t>93</w:t>
      </w:r>
      <w:r>
        <w:rPr>
          <w:rFonts w:ascii="IRNazanin" w:hAnsi="IRNazanin" w:eastAsia="IRNazanin"/>
          <w:color w:val="111111"/>
          <w:sz w:val="28"/>
          <w:sz w:val="28"/>
          <w:szCs w:val="28"/>
          <w:lang w:bidi="fa-IR"/>
        </w:rPr>
        <w:t>،</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lang w:bidi="fa-IR"/>
        </w:rPr>
        <w:t>،</w:t>
      </w:r>
      <w:r>
        <w:rPr>
          <w:rFonts w:eastAsia="IRNazanin" w:cs="IRNazanin"/>
          <w:color w:val="111111"/>
          <w:sz w:val="28"/>
          <w:szCs w:val="28"/>
          <w:lang w:bidi="fa-IR"/>
        </w:rPr>
        <w:t>210</w:t>
      </w:r>
      <w:r>
        <w:rPr>
          <w:rFonts w:ascii="IRNazanin" w:hAnsi="IRNazanin" w:eastAsia="IRNazanin"/>
          <w:color w:val="111111"/>
          <w:sz w:val="28"/>
          <w:sz w:val="28"/>
          <w:szCs w:val="28"/>
          <w:lang w:bidi="fa-IR"/>
        </w:rPr>
        <w:t>،</w:t>
      </w:r>
      <w:r>
        <w:rPr>
          <w:rFonts w:eastAsia="IRNazanin" w:cs="IRNazanin"/>
          <w:color w:val="111111"/>
          <w:sz w:val="28"/>
          <w:szCs w:val="28"/>
          <w:lang w:bidi="fa-IR"/>
        </w:rPr>
        <w:t>239</w:t>
      </w:r>
      <w:r>
        <w:rPr>
          <w:rFonts w:ascii="IRNazanin" w:hAnsi="IRNazanin" w:eastAsia="IRNazanin"/>
          <w:color w:val="111111"/>
          <w:sz w:val="28"/>
          <w:sz w:val="28"/>
          <w:szCs w:val="28"/>
          <w:lang w:bidi="fa-IR"/>
        </w:rPr>
        <w:t>،</w:t>
      </w:r>
      <w:r>
        <w:rPr>
          <w:rFonts w:eastAsia="IRNazanin" w:cs="IRNazanin"/>
          <w:color w:val="111111"/>
          <w:sz w:val="28"/>
          <w:szCs w:val="28"/>
          <w:lang w:bidi="fa-IR"/>
        </w:rPr>
        <w:t>253</w:t>
      </w:r>
      <w:r>
        <w:rPr>
          <w:rFonts w:ascii="IRNazanin" w:hAnsi="IRNazanin" w:eastAsia="IRNazanin"/>
          <w:color w:val="111111"/>
          <w:sz w:val="28"/>
          <w:sz w:val="28"/>
          <w:szCs w:val="28"/>
          <w:lang w:bidi="fa-IR"/>
        </w:rPr>
        <w:t>،</w:t>
      </w:r>
      <w:r>
        <w:rPr>
          <w:rFonts w:eastAsia="IRNazanin" w:cs="IRNazanin"/>
          <w:color w:val="111111"/>
          <w:sz w:val="28"/>
          <w:szCs w:val="28"/>
          <w:lang w:bidi="fa-IR"/>
        </w:rPr>
        <w:t>256</w:t>
      </w:r>
    </w:p>
    <w:p>
      <w:pPr>
        <w:pStyle w:val="Heading4"/>
        <w:numPr>
          <w:ilvl w:val="3"/>
          <w:numId w:val="1"/>
        </w:numPr>
        <w:rPr/>
      </w:pPr>
      <w:bookmarkStart w:id="1104" w:name="__RefHeading___Toc1375690_222507752"/>
      <w:bookmarkStart w:id="1105" w:name="_Toc425"/>
      <w:bookmarkEnd w:id="1104"/>
      <w:r>
        <w:rPr>
          <w:rtl w:val="true"/>
        </w:rPr>
        <w:t>«</w:t>
      </w:r>
      <w:r>
        <w:rPr>
          <w:rtl w:val="true"/>
        </w:rPr>
        <w:t>حرف الضاد</w:t>
      </w:r>
      <w:r>
        <w:rPr>
          <w:rtl w:val="true"/>
        </w:rPr>
        <w:t>»</w:t>
      </w:r>
      <w:bookmarkEnd w:id="1105"/>
    </w:p>
    <w:p>
      <w:pPr>
        <w:pStyle w:val="BookText"/>
        <w:rPr/>
      </w:pPr>
      <w:r>
        <w:rPr>
          <w:rFonts w:ascii="IRNazanin" w:hAnsi="IRNazanin" w:eastAsia="IRNazanin"/>
          <w:color w:val="111111"/>
          <w:sz w:val="28"/>
          <w:sz w:val="28"/>
          <w:szCs w:val="28"/>
          <w:rtl w:val="true"/>
          <w:lang w:bidi="fa-IR"/>
        </w:rPr>
        <w:t>ضجنان</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Heading4"/>
        <w:numPr>
          <w:ilvl w:val="3"/>
          <w:numId w:val="1"/>
        </w:numPr>
        <w:rPr/>
      </w:pPr>
      <w:bookmarkStart w:id="1106" w:name="__RefHeading___Toc1375692_222507752"/>
      <w:bookmarkStart w:id="1107" w:name="_Toc426"/>
      <w:bookmarkEnd w:id="1106"/>
      <w:r>
        <w:rPr>
          <w:rtl w:val="true"/>
        </w:rPr>
        <w:t>«</w:t>
      </w:r>
      <w:r>
        <w:rPr>
          <w:rtl w:val="true"/>
        </w:rPr>
        <w:t>حرف الطاء</w:t>
      </w:r>
      <w:r>
        <w:rPr>
          <w:rtl w:val="true"/>
        </w:rPr>
        <w:t>»</w:t>
      </w:r>
      <w:bookmarkEnd w:id="1107"/>
    </w:p>
    <w:p>
      <w:pPr>
        <w:pStyle w:val="BookText"/>
        <w:rPr/>
      </w:pPr>
      <w:r>
        <w:rPr>
          <w:rFonts w:ascii="IRNazanin" w:hAnsi="IRNazanin" w:eastAsia="IRNazanin"/>
          <w:color w:val="111111"/>
          <w:sz w:val="28"/>
          <w:sz w:val="28"/>
          <w:szCs w:val="28"/>
          <w:rtl w:val="true"/>
          <w:lang w:bidi="fa-IR"/>
        </w:rPr>
        <w:t>الطائف</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ascii="Amiri" w:hAnsi="Amiri" w:eastAsia="Amiri" w:cs="Amiri"/>
          <w:color w:val="111111"/>
          <w:sz w:val="28"/>
          <w:sz w:val="28"/>
          <w:szCs w:val="28"/>
          <w:rtl w:val="true"/>
          <w:lang w:bidi="ar-SA"/>
        </w:rPr>
        <w:t>الطفّ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p>
    <w:p>
      <w:pPr>
        <w:pStyle w:val="BookText"/>
        <w:rPr/>
      </w:pPr>
      <w:r>
        <w:rPr>
          <w:rFonts w:ascii="IRNazanin" w:hAnsi="IRNazanin" w:eastAsia="IRNazanin"/>
          <w:color w:val="111111"/>
          <w:sz w:val="28"/>
          <w:sz w:val="28"/>
          <w:szCs w:val="28"/>
          <w:rtl w:val="true"/>
          <w:lang w:bidi="fa-IR"/>
        </w:rPr>
        <w:t>طوس</w:t>
      </w:r>
      <w:r>
        <w:rPr>
          <w:rFonts w:eastAsia="IRNazanin" w:cs="IRNazanin"/>
          <w:color w:val="111111"/>
          <w:sz w:val="28"/>
          <w:szCs w:val="28"/>
          <w:rtl w:val="true"/>
          <w:lang w:bidi="fa-IR"/>
        </w:rPr>
        <w:t>:</w:t>
      </w:r>
      <w:r>
        <w:rPr>
          <w:rFonts w:eastAsia="IRNazanin" w:cs="IRNazanin"/>
          <w:color w:val="111111"/>
          <w:sz w:val="28"/>
          <w:szCs w:val="28"/>
          <w:lang w:bidi="fa-IR"/>
        </w:rPr>
        <w:t>307</w:t>
      </w:r>
    </w:p>
    <w:p>
      <w:pPr>
        <w:pStyle w:val="Heading4"/>
        <w:numPr>
          <w:ilvl w:val="3"/>
          <w:numId w:val="1"/>
        </w:numPr>
        <w:rPr/>
      </w:pPr>
      <w:bookmarkStart w:id="1108" w:name="__RefHeading___Toc1375694_222507752"/>
      <w:bookmarkStart w:id="1109" w:name="_Toc427"/>
      <w:bookmarkEnd w:id="1108"/>
      <w:r>
        <w:rPr>
          <w:rtl w:val="true"/>
        </w:rPr>
        <w:t>«</w:t>
      </w:r>
      <w:r>
        <w:rPr>
          <w:rtl w:val="true"/>
        </w:rPr>
        <w:t>حرف الظاء</w:t>
      </w:r>
      <w:r>
        <w:rPr>
          <w:rtl w:val="true"/>
        </w:rPr>
        <w:t>»</w:t>
      </w:r>
      <w:bookmarkEnd w:id="1109"/>
    </w:p>
    <w:p>
      <w:pPr>
        <w:pStyle w:val="BookText"/>
        <w:rPr/>
      </w:pPr>
      <w:r>
        <w:rPr>
          <w:rFonts w:ascii="Amiri" w:hAnsi="Amiri" w:eastAsia="Amiri" w:cs="Amiri"/>
          <w:color w:val="111111"/>
          <w:sz w:val="28"/>
          <w:sz w:val="28"/>
          <w:szCs w:val="28"/>
          <w:rtl w:val="true"/>
          <w:lang w:bidi="ar-SA"/>
        </w:rPr>
        <w:t>ظلّ عائر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p>
    <w:p>
      <w:pPr>
        <w:pStyle w:val="Heading4"/>
        <w:numPr>
          <w:ilvl w:val="3"/>
          <w:numId w:val="1"/>
        </w:numPr>
        <w:rPr/>
      </w:pPr>
      <w:bookmarkStart w:id="1110" w:name="__RefHeading___Toc1375696_222507752"/>
      <w:bookmarkStart w:id="1111" w:name="_Toc428"/>
      <w:bookmarkEnd w:id="1110"/>
      <w:r>
        <w:rPr>
          <w:rtl w:val="true"/>
        </w:rPr>
        <w:t>«</w:t>
      </w:r>
      <w:r>
        <w:rPr>
          <w:rtl w:val="true"/>
        </w:rPr>
        <w:t>حرف العين</w:t>
      </w:r>
      <w:r>
        <w:rPr>
          <w:rtl w:val="true"/>
        </w:rPr>
        <w:t>»</w:t>
      </w:r>
      <w:bookmarkEnd w:id="1111"/>
    </w:p>
    <w:p>
      <w:pPr>
        <w:pStyle w:val="BookText"/>
        <w:rPr/>
      </w:pP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w:t>
      </w:r>
      <w:r>
        <w:rPr>
          <w:rFonts w:eastAsia="IRNazanin" w:cs="IRNazanin"/>
          <w:color w:val="111111"/>
          <w:sz w:val="28"/>
          <w:szCs w:val="28"/>
          <w:lang w:bidi="fa-IR"/>
        </w:rPr>
        <w:t>143</w:t>
      </w:r>
      <w:r>
        <w:rPr>
          <w:rFonts w:ascii="IRNazanin" w:hAnsi="IRNazanin" w:eastAsia="IRNazanin"/>
          <w:color w:val="111111"/>
          <w:sz w:val="28"/>
          <w:sz w:val="28"/>
          <w:szCs w:val="28"/>
          <w:lang w:bidi="fa-IR"/>
        </w:rPr>
        <w:t>،</w:t>
      </w:r>
      <w:r>
        <w:rPr>
          <w:rFonts w:eastAsia="IRNazanin" w:cs="IRNazanin"/>
          <w:color w:val="111111"/>
          <w:sz w:val="28"/>
          <w:szCs w:val="28"/>
          <w:lang w:bidi="fa-IR"/>
        </w:rPr>
        <w:t>216</w:t>
      </w:r>
      <w:r>
        <w:rPr>
          <w:rFonts w:ascii="IRNazanin" w:hAnsi="IRNazanin" w:eastAsia="IRNazanin"/>
          <w:color w:val="111111"/>
          <w:sz w:val="28"/>
          <w:sz w:val="28"/>
          <w:szCs w:val="28"/>
          <w:lang w:bidi="fa-IR"/>
        </w:rPr>
        <w:t>،</w:t>
      </w:r>
      <w:r>
        <w:rPr>
          <w:rFonts w:eastAsia="IRNazanin" w:cs="IRNazanin"/>
          <w:color w:val="111111"/>
          <w:sz w:val="28"/>
          <w:szCs w:val="28"/>
          <w:lang w:bidi="fa-IR"/>
        </w:rPr>
        <w:t>246</w:t>
      </w:r>
      <w:r>
        <w:rPr>
          <w:rFonts w:ascii="IRNazanin" w:hAnsi="IRNazanin" w:eastAsia="IRNazanin"/>
          <w:color w:val="111111"/>
          <w:sz w:val="28"/>
          <w:sz w:val="28"/>
          <w:szCs w:val="28"/>
          <w:lang w:bidi="fa-IR"/>
        </w:rPr>
        <w:t>،</w:t>
      </w:r>
      <w:r>
        <w:rPr>
          <w:rFonts w:eastAsia="IRNazanin" w:cs="IRNazanin"/>
          <w:color w:val="111111"/>
          <w:sz w:val="28"/>
          <w:szCs w:val="28"/>
          <w:lang w:bidi="fa-IR"/>
        </w:rPr>
        <w:t>282</w:t>
      </w:r>
      <w:r>
        <w:rPr>
          <w:rFonts w:ascii="IRNazanin" w:hAnsi="IRNazanin" w:eastAsia="IRNazanin"/>
          <w:color w:val="111111"/>
          <w:sz w:val="28"/>
          <w:sz w:val="28"/>
          <w:szCs w:val="28"/>
          <w:lang w:bidi="fa-IR"/>
        </w:rPr>
        <w:t>،</w:t>
      </w:r>
      <w:r>
        <w:rPr>
          <w:rFonts w:eastAsia="IRNazanin" w:cs="IRNazanin"/>
          <w:color w:val="111111"/>
          <w:sz w:val="28"/>
          <w:szCs w:val="28"/>
          <w:lang w:bidi="fa-IR"/>
        </w:rPr>
        <w:t>290</w:t>
      </w:r>
    </w:p>
    <w:p>
      <w:pPr>
        <w:pStyle w:val="BookText"/>
        <w:rPr/>
      </w:pPr>
      <w:r>
        <w:rPr>
          <w:rFonts w:ascii="Amiri" w:hAnsi="Amiri" w:eastAsia="Amiri" w:cs="Amiri"/>
          <w:color w:val="111111"/>
          <w:sz w:val="28"/>
          <w:sz w:val="28"/>
          <w:szCs w:val="28"/>
          <w:rtl w:val="true"/>
          <w:lang w:bidi="ar-SA"/>
        </w:rPr>
        <w:t>العراقين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p>
    <w:p>
      <w:pPr>
        <w:pStyle w:val="BookText"/>
        <w:rPr/>
      </w:pP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w:t>
      </w:r>
      <w:r>
        <w:rPr>
          <w:rFonts w:eastAsia="IRNazanin" w:cs="IRNazanin"/>
          <w:color w:val="111111"/>
          <w:sz w:val="28"/>
          <w:szCs w:val="28"/>
          <w:lang w:bidi="fa-IR"/>
        </w:rPr>
        <w:t>61</w:t>
      </w:r>
      <w:r>
        <w:rPr>
          <w:rFonts w:ascii="IRNazanin" w:hAnsi="IRNazanin" w:eastAsia="IRNazanin"/>
          <w:color w:val="111111"/>
          <w:sz w:val="28"/>
          <w:sz w:val="28"/>
          <w:szCs w:val="28"/>
          <w:lang w:bidi="fa-IR"/>
        </w:rPr>
        <w:t>،</w:t>
      </w:r>
      <w:r>
        <w:rPr>
          <w:rFonts w:eastAsia="IRNazanin" w:cs="IRNazanin"/>
          <w:color w:val="111111"/>
          <w:sz w:val="28"/>
          <w:szCs w:val="28"/>
          <w:lang w:bidi="fa-IR"/>
        </w:rPr>
        <w:t>77</w:t>
      </w:r>
      <w:r>
        <w:rPr>
          <w:rFonts w:ascii="IRNazanin" w:hAnsi="IRNazanin" w:eastAsia="IRNazanin"/>
          <w:color w:val="111111"/>
          <w:sz w:val="28"/>
          <w:sz w:val="28"/>
          <w:szCs w:val="28"/>
          <w:lang w:bidi="fa-IR"/>
        </w:rPr>
        <w:t>،</w:t>
      </w:r>
      <w:r>
        <w:rPr>
          <w:rFonts w:eastAsia="IRNazanin" w:cs="IRNazanin"/>
          <w:color w:val="111111"/>
          <w:sz w:val="28"/>
          <w:szCs w:val="28"/>
          <w:lang w:bidi="fa-IR"/>
        </w:rPr>
        <w:t>82</w:t>
      </w:r>
      <w:r>
        <w:rPr>
          <w:rFonts w:ascii="IRNazanin" w:hAnsi="IRNazanin" w:eastAsia="IRNazanin"/>
          <w:color w:val="111111"/>
          <w:sz w:val="28"/>
          <w:sz w:val="28"/>
          <w:szCs w:val="28"/>
          <w:lang w:bidi="fa-IR"/>
        </w:rPr>
        <w:t>،</w:t>
      </w:r>
      <w:r>
        <w:rPr>
          <w:rFonts w:eastAsia="IRNazanin" w:cs="IRNazanin"/>
          <w:color w:val="111111"/>
          <w:sz w:val="28"/>
          <w:szCs w:val="28"/>
          <w:lang w:bidi="fa-IR"/>
        </w:rPr>
        <w:t>93</w:t>
      </w:r>
      <w:r>
        <w:rPr>
          <w:rFonts w:ascii="IRNazanin" w:hAnsi="IRNazanin" w:eastAsia="IRNazanin"/>
          <w:color w:val="111111"/>
          <w:sz w:val="28"/>
          <w:sz w:val="28"/>
          <w:szCs w:val="28"/>
          <w:lang w:bidi="fa-IR"/>
        </w:rPr>
        <w:t>،</w:t>
      </w:r>
      <w:r>
        <w:rPr>
          <w:rFonts w:eastAsia="IRNazanin" w:cs="IRNazanin"/>
          <w:color w:val="111111"/>
          <w:sz w:val="28"/>
          <w:szCs w:val="28"/>
          <w:lang w:bidi="fa-IR"/>
        </w:rPr>
        <w:t>95</w:t>
      </w:r>
      <w:r>
        <w:rPr>
          <w:rFonts w:ascii="IRNazanin" w:hAnsi="IRNazanin" w:eastAsia="IRNazanin"/>
          <w:color w:val="111111"/>
          <w:sz w:val="28"/>
          <w:sz w:val="28"/>
          <w:szCs w:val="28"/>
          <w:lang w:bidi="fa-IR"/>
        </w:rPr>
        <w:t>،</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p>
    <w:p>
      <w:pPr>
        <w:pStyle w:val="BookText"/>
        <w:rPr/>
      </w:pPr>
      <w:r>
        <w:rPr>
          <w:rFonts w:ascii="Amiri" w:hAnsi="Amiri" w:eastAsia="Amiri" w:cs="Amiri"/>
          <w:color w:val="111111"/>
          <w:sz w:val="28"/>
          <w:sz w:val="28"/>
          <w:szCs w:val="28"/>
          <w:rtl w:val="true"/>
          <w:lang w:bidi="ar-SA"/>
        </w:rPr>
        <w:t>عرفة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293</w:t>
      </w:r>
    </w:p>
    <w:p>
      <w:pPr>
        <w:pStyle w:val="BookText"/>
        <w:rPr/>
      </w:pPr>
      <w:r>
        <w:rPr>
          <w:rFonts w:ascii="IRNazanin" w:hAnsi="IRNazanin" w:eastAsia="IRNazanin"/>
          <w:color w:val="111111"/>
          <w:sz w:val="28"/>
          <w:sz w:val="28"/>
          <w:szCs w:val="28"/>
          <w:rtl w:val="true"/>
          <w:lang w:bidi="fa-IR"/>
        </w:rPr>
        <w:t>عسفان</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ascii="Amiri" w:hAnsi="Amiri" w:eastAsia="Amiri" w:cs="Amiri"/>
          <w:color w:val="111111"/>
          <w:sz w:val="28"/>
          <w:sz w:val="28"/>
          <w:szCs w:val="28"/>
          <w:rtl w:val="true"/>
          <w:lang w:bidi="ar-SA"/>
        </w:rPr>
        <w:t>عقبة المدنيّين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Heading4"/>
        <w:numPr>
          <w:ilvl w:val="3"/>
          <w:numId w:val="1"/>
        </w:numPr>
        <w:rPr/>
      </w:pPr>
      <w:bookmarkStart w:id="1112" w:name="__RefHeading___Toc1375698_222507752"/>
      <w:bookmarkStart w:id="1113" w:name="_Toc429"/>
      <w:bookmarkEnd w:id="1112"/>
      <w:r>
        <w:rPr>
          <w:rtl w:val="true"/>
        </w:rPr>
        <w:t>«</w:t>
      </w:r>
      <w:r>
        <w:rPr>
          <w:rtl w:val="true"/>
        </w:rPr>
        <w:t>حرف الغين</w:t>
      </w:r>
      <w:r>
        <w:rPr>
          <w:rtl w:val="true"/>
        </w:rPr>
        <w:t>»</w:t>
      </w:r>
      <w:bookmarkEnd w:id="1113"/>
    </w:p>
    <w:p>
      <w:pPr>
        <w:pStyle w:val="BookText"/>
        <w:rPr/>
      </w:pPr>
      <w:r>
        <w:rPr>
          <w:rFonts w:ascii="Amiri" w:hAnsi="Amiri" w:eastAsia="Amiri" w:cs="Amiri"/>
          <w:color w:val="111111"/>
          <w:sz w:val="28"/>
          <w:sz w:val="28"/>
          <w:szCs w:val="28"/>
          <w:rtl w:val="true"/>
          <w:lang w:bidi="ar-SA"/>
        </w:rPr>
        <w:t>الغاضريّة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الغريّ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p>
    <w:p>
      <w:pPr>
        <w:pStyle w:val="Heading4"/>
        <w:numPr>
          <w:ilvl w:val="3"/>
          <w:numId w:val="1"/>
        </w:numPr>
        <w:rPr/>
      </w:pPr>
      <w:bookmarkStart w:id="1114" w:name="__RefHeading___Toc1375700_222507752"/>
      <w:bookmarkStart w:id="1115" w:name="_Toc430"/>
      <w:bookmarkEnd w:id="1114"/>
      <w:r>
        <w:rPr>
          <w:rtl w:val="true"/>
        </w:rPr>
        <w:t>«</w:t>
      </w:r>
      <w:r>
        <w:rPr>
          <w:rtl w:val="true"/>
        </w:rPr>
        <w:t>حرف الفاء</w:t>
      </w:r>
      <w:r>
        <w:rPr>
          <w:rtl w:val="true"/>
        </w:rPr>
        <w:t>»</w:t>
      </w:r>
      <w:bookmarkEnd w:id="1115"/>
    </w:p>
    <w:p>
      <w:pPr>
        <w:pStyle w:val="BookText"/>
        <w:rPr/>
      </w:pPr>
      <w:r>
        <w:rPr>
          <w:rFonts w:ascii="Amiri" w:hAnsi="Amiri" w:eastAsia="Amiri" w:cs="Amiri"/>
          <w:color w:val="111111"/>
          <w:sz w:val="28"/>
          <w:sz w:val="28"/>
          <w:szCs w:val="28"/>
          <w:rtl w:val="true"/>
          <w:lang w:bidi="ar-SA"/>
        </w:rPr>
        <w:t>فخّ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p>
    <w:p>
      <w:pPr>
        <w:pStyle w:val="BookText"/>
        <w:rPr/>
      </w:pPr>
      <w:r>
        <w:rPr>
          <w:rFonts w:ascii="IRNazanin" w:hAnsi="IRNazanin" w:eastAsia="IRNazanin"/>
          <w:color w:val="111111"/>
          <w:sz w:val="28"/>
          <w:sz w:val="28"/>
          <w:szCs w:val="28"/>
          <w:rtl w:val="true"/>
          <w:lang w:bidi="fa-IR"/>
        </w:rPr>
        <w:t>الفرات</w:t>
      </w:r>
      <w:r>
        <w:rPr>
          <w:rFonts w:eastAsia="IRNazanin" w:cs="IRNazanin"/>
          <w:color w:val="111111"/>
          <w:sz w:val="28"/>
          <w:szCs w:val="28"/>
          <w:rtl w:val="true"/>
          <w:lang w:bidi="fa-IR"/>
        </w:rPr>
        <w:t>:</w:t>
      </w:r>
      <w:r>
        <w:rPr>
          <w:rFonts w:eastAsia="IRNazanin" w:cs="IRNazanin"/>
          <w:color w:val="111111"/>
          <w:sz w:val="28"/>
          <w:szCs w:val="28"/>
          <w:lang w:bidi="fa-IR"/>
        </w:rPr>
        <w:t>293</w:t>
      </w:r>
    </w:p>
    <w:p>
      <w:pPr>
        <w:pStyle w:val="Heading4"/>
        <w:numPr>
          <w:ilvl w:val="3"/>
          <w:numId w:val="1"/>
        </w:numPr>
        <w:rPr/>
      </w:pPr>
      <w:bookmarkStart w:id="1116" w:name="__RefHeading___Toc1375702_222507752"/>
      <w:bookmarkStart w:id="1117" w:name="_Toc431"/>
      <w:bookmarkEnd w:id="1116"/>
      <w:r>
        <w:rPr>
          <w:rtl w:val="true"/>
        </w:rPr>
        <w:t>«</w:t>
      </w:r>
      <w:r>
        <w:rPr>
          <w:rtl w:val="true"/>
        </w:rPr>
        <w:t>حرف القاف</w:t>
      </w:r>
      <w:r>
        <w:rPr>
          <w:rtl w:val="true"/>
        </w:rPr>
        <w:t>»</w:t>
      </w:r>
      <w:bookmarkEnd w:id="1117"/>
    </w:p>
    <w:p>
      <w:pPr>
        <w:pStyle w:val="BookText"/>
        <w:rPr/>
      </w:pPr>
      <w:r>
        <w:rPr>
          <w:rFonts w:ascii="IRNazanin" w:hAnsi="IRNazanin" w:eastAsia="IRNazanin"/>
          <w:color w:val="111111"/>
          <w:sz w:val="28"/>
          <w:sz w:val="28"/>
          <w:szCs w:val="28"/>
          <w:rtl w:val="true"/>
          <w:lang w:bidi="fa-IR"/>
        </w:rPr>
        <w:t>القبر</w:t>
      </w:r>
      <w:r>
        <w:rPr>
          <w:rFonts w:eastAsia="IRNazanin" w:cs="IRNazanin"/>
          <w:color w:val="111111"/>
          <w:sz w:val="28"/>
          <w:szCs w:val="28"/>
          <w:rtl w:val="true"/>
          <w:lang w:bidi="fa-IR"/>
        </w:rPr>
        <w:t>:</w:t>
      </w:r>
      <w:r>
        <w:rPr>
          <w:rFonts w:eastAsia="IRNazanin" w:cs="IRNazanin"/>
          <w:color w:val="111111"/>
          <w:sz w:val="28"/>
          <w:szCs w:val="28"/>
          <w:lang w:bidi="fa-IR"/>
        </w:rPr>
        <w:t>263</w:t>
      </w:r>
      <w:r>
        <w:rPr>
          <w:rFonts w:ascii="IRNazanin" w:hAnsi="IRNazanin" w:eastAsia="IRNazanin"/>
          <w:color w:val="111111"/>
          <w:sz w:val="28"/>
          <w:sz w:val="28"/>
          <w:szCs w:val="28"/>
          <w:lang w:bidi="fa-IR"/>
        </w:rPr>
        <w:t>،</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قبر أبو الحسن الرضا</w:t>
      </w:r>
      <w:r>
        <w:rPr>
          <w:rFonts w:eastAsia="IRNazanin" w:cs="IRNazanin"/>
          <w:color w:val="111111"/>
          <w:sz w:val="28"/>
          <w:szCs w:val="28"/>
          <w:rtl w:val="true"/>
          <w:lang w:bidi="fa-IR"/>
        </w:rPr>
        <w:t>:</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قبر أبو عبد اللّه</w:t>
      </w:r>
      <w:r>
        <w:rPr>
          <w:rFonts w:eastAsia="IRNazanin" w:cs="IRNazanin"/>
          <w:color w:val="111111"/>
          <w:sz w:val="28"/>
          <w:szCs w:val="28"/>
          <w:rtl w:val="true"/>
          <w:lang w:bidi="fa-IR"/>
        </w:rPr>
        <w:t>:</w:t>
      </w:r>
      <w:r>
        <w:rPr>
          <w:rFonts w:eastAsia="IRNazanin" w:cs="IRNazanin"/>
          <w:color w:val="111111"/>
          <w:sz w:val="28"/>
          <w:szCs w:val="28"/>
          <w:lang w:bidi="fa-IR"/>
        </w:rPr>
        <w:t>294</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قبر الحسين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bookmarkStart w:id="1118" w:name="pg12681_129167"/>
    </w:p>
    <w:p>
      <w:pPr>
        <w:pStyle w:val="BookText"/>
        <w:rPr/>
      </w:pPr>
      <w:bookmarkEnd w:id="1118"/>
      <w:r>
        <w:rPr>
          <w:rFonts w:eastAsia="IRNazanin" w:cs="IRNazanin"/>
          <w:color w:val="111111"/>
          <w:sz w:val="28"/>
          <w:szCs w:val="28"/>
          <w:lang w:bidi="fa-IR"/>
        </w:rPr>
        <w:t>293</w:t>
      </w:r>
      <w:r>
        <w:rPr>
          <w:rFonts w:ascii="IRNazanin" w:hAnsi="IRNazanin" w:eastAsia="IRNazanin"/>
          <w:color w:val="111111"/>
          <w:sz w:val="28"/>
          <w:sz w:val="28"/>
          <w:szCs w:val="28"/>
          <w:lang w:bidi="fa-IR"/>
        </w:rPr>
        <w:t>،</w:t>
      </w:r>
      <w:r>
        <w:rPr>
          <w:rFonts w:eastAsia="IRNazanin" w:cs="IRNazanin"/>
          <w:color w:val="111111"/>
          <w:sz w:val="28"/>
          <w:szCs w:val="28"/>
          <w:lang w:bidi="fa-IR"/>
        </w:rPr>
        <w:t>294</w:t>
      </w:r>
    </w:p>
    <w:p>
      <w:pPr>
        <w:pStyle w:val="BookText"/>
        <w:rPr/>
      </w:pPr>
      <w:r>
        <w:rPr>
          <w:rFonts w:ascii="Amiri" w:hAnsi="Amiri" w:eastAsia="Amiri" w:cs="Amiri"/>
          <w:color w:val="111111"/>
          <w:sz w:val="28"/>
          <w:sz w:val="28"/>
          <w:szCs w:val="28"/>
          <w:rtl w:val="true"/>
          <w:lang w:bidi="ar-SA"/>
        </w:rPr>
        <w:t>قبر حمزة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p>
    <w:p>
      <w:pPr>
        <w:pStyle w:val="BookText"/>
        <w:rPr/>
      </w:pPr>
      <w:r>
        <w:rPr>
          <w:rFonts w:ascii="IRNazanin" w:hAnsi="IRNazanin" w:eastAsia="IRNazanin"/>
          <w:color w:val="111111"/>
          <w:sz w:val="28"/>
          <w:sz w:val="28"/>
          <w:szCs w:val="28"/>
          <w:rtl w:val="true"/>
          <w:lang w:bidi="fa-IR"/>
        </w:rPr>
        <w:t>قبور الشهداء</w:t>
      </w:r>
      <w:r>
        <w:rPr>
          <w:rFonts w:eastAsia="IRNazanin" w:cs="IRNazanin"/>
          <w:color w:val="111111"/>
          <w:sz w:val="28"/>
          <w:szCs w:val="28"/>
          <w:rtl w:val="true"/>
          <w:lang w:bidi="fa-IR"/>
        </w:rPr>
        <w:t>:</w:t>
      </w:r>
      <w:r>
        <w:rPr>
          <w:rFonts w:eastAsia="IRNazanin" w:cs="IRNazanin"/>
          <w:color w:val="111111"/>
          <w:sz w:val="28"/>
          <w:szCs w:val="28"/>
          <w:lang w:bidi="fa-IR"/>
        </w:rPr>
        <w:t>271</w:t>
      </w:r>
      <w:r>
        <w:rPr>
          <w:rFonts w:eastAsia="IRNazanin" w:cs="IRNazanin"/>
          <w:color w:val="111111"/>
          <w:sz w:val="28"/>
          <w:szCs w:val="28"/>
          <w:rtl w:val="true"/>
          <w:lang w:bidi="fa-IR"/>
        </w:rPr>
        <w:t>-</w:t>
      </w:r>
      <w:r>
        <w:rPr>
          <w:rFonts w:eastAsia="IRNazanin" w:cs="IRNazanin"/>
          <w:color w:val="111111"/>
          <w:sz w:val="28"/>
          <w:szCs w:val="28"/>
          <w:lang w:bidi="fa-IR"/>
        </w:rPr>
        <w:t>273</w:t>
      </w:r>
    </w:p>
    <w:p>
      <w:pPr>
        <w:pStyle w:val="Heading4"/>
        <w:numPr>
          <w:ilvl w:val="3"/>
          <w:numId w:val="1"/>
        </w:numPr>
        <w:rPr/>
      </w:pPr>
      <w:bookmarkStart w:id="1119" w:name="__RefHeading___Toc1375704_222507752"/>
      <w:bookmarkStart w:id="1120" w:name="_Toc432"/>
      <w:bookmarkEnd w:id="1119"/>
      <w:r>
        <w:rPr>
          <w:rtl w:val="true"/>
        </w:rPr>
        <w:t>«</w:t>
      </w:r>
      <w:r>
        <w:rPr>
          <w:rtl w:val="true"/>
        </w:rPr>
        <w:t>حرف الكاف</w:t>
      </w:r>
      <w:r>
        <w:rPr>
          <w:rtl w:val="true"/>
        </w:rPr>
        <w:t>»</w:t>
      </w:r>
      <w:bookmarkEnd w:id="1120"/>
    </w:p>
    <w:p>
      <w:pPr>
        <w:pStyle w:val="BookText"/>
        <w:rPr/>
      </w:pP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الكعبة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الكوفة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279</w:t>
      </w:r>
    </w:p>
    <w:p>
      <w:pPr>
        <w:pStyle w:val="Heading4"/>
        <w:numPr>
          <w:ilvl w:val="3"/>
          <w:numId w:val="1"/>
        </w:numPr>
        <w:rPr/>
      </w:pPr>
      <w:bookmarkStart w:id="1121" w:name="__RefHeading___Toc1375706_222507752"/>
      <w:bookmarkStart w:id="1122" w:name="_Toc433"/>
      <w:bookmarkEnd w:id="1121"/>
      <w:r>
        <w:rPr>
          <w:rtl w:val="true"/>
        </w:rPr>
        <w:t>«</w:t>
      </w:r>
      <w:r>
        <w:rPr>
          <w:rtl w:val="true"/>
        </w:rPr>
        <w:t>حرف الميم</w:t>
      </w:r>
      <w:r>
        <w:rPr>
          <w:rtl w:val="true"/>
        </w:rPr>
        <w:t>»</w:t>
      </w:r>
      <w:bookmarkEnd w:id="1122"/>
    </w:p>
    <w:p>
      <w:pPr>
        <w:pStyle w:val="BookText"/>
        <w:rPr/>
      </w:pPr>
      <w:r>
        <w:rPr>
          <w:rFonts w:ascii="Amiri" w:hAnsi="Amiri" w:eastAsia="Amiri" w:cs="Amiri"/>
          <w:color w:val="111111"/>
          <w:sz w:val="28"/>
          <w:sz w:val="28"/>
          <w:szCs w:val="28"/>
          <w:rtl w:val="true"/>
          <w:lang w:bidi="ar-SA"/>
        </w:rPr>
        <w:t>المحصّب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المدينة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المروة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المزدلفة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256</w:t>
      </w:r>
    </w:p>
    <w:p>
      <w:pPr>
        <w:pStyle w:val="BookText"/>
        <w:rPr/>
      </w:pPr>
      <w:r>
        <w:rPr>
          <w:rFonts w:ascii="IRNazanin" w:hAnsi="IRNazanin" w:eastAsia="IRNazanin"/>
          <w:color w:val="111111"/>
          <w:sz w:val="28"/>
          <w:sz w:val="28"/>
          <w:szCs w:val="28"/>
          <w:rtl w:val="true"/>
          <w:lang w:bidi="fa-IR"/>
        </w:rPr>
        <w:t>المساجد</w:t>
      </w:r>
      <w:r>
        <w:rPr>
          <w:rFonts w:eastAsia="IRNazanin" w:cs="IRNazanin"/>
          <w:color w:val="111111"/>
          <w:sz w:val="28"/>
          <w:szCs w:val="28"/>
          <w:rtl w:val="true"/>
          <w:lang w:bidi="fa-IR"/>
        </w:rPr>
        <w:t>:</w:t>
      </w:r>
      <w:r>
        <w:rPr>
          <w:rFonts w:eastAsia="IRNazanin" w:cs="IRNazanin"/>
          <w:color w:val="111111"/>
          <w:sz w:val="28"/>
          <w:szCs w:val="28"/>
          <w:lang w:bidi="fa-IR"/>
        </w:rPr>
        <w:t>267</w:t>
      </w:r>
      <w:r>
        <w:rPr>
          <w:rFonts w:ascii="IRNazanin" w:hAnsi="IRNazanin" w:eastAsia="IRNazanin"/>
          <w:color w:val="111111"/>
          <w:sz w:val="28"/>
          <w:sz w:val="28"/>
          <w:szCs w:val="28"/>
          <w:lang w:bidi="fa-IR"/>
        </w:rPr>
        <w:t>،</w:t>
      </w:r>
      <w:r>
        <w:rPr>
          <w:rFonts w:eastAsia="IRNazanin" w:cs="IRNazanin"/>
          <w:color w:val="111111"/>
          <w:sz w:val="28"/>
          <w:szCs w:val="28"/>
          <w:lang w:bidi="fa-IR"/>
        </w:rPr>
        <w:t>271</w:t>
      </w:r>
      <w:r>
        <w:rPr>
          <w:rFonts w:ascii="IRNazanin" w:hAnsi="IRNazanin" w:eastAsia="IRNazanin"/>
          <w:color w:val="111111"/>
          <w:sz w:val="28"/>
          <w:sz w:val="28"/>
          <w:szCs w:val="28"/>
          <w:lang w:bidi="fa-IR"/>
        </w:rPr>
        <w:t>،</w:t>
      </w:r>
      <w:r>
        <w:rPr>
          <w:rFonts w:eastAsia="IRNazanin" w:cs="IRNazanin"/>
          <w:color w:val="111111"/>
          <w:sz w:val="28"/>
          <w:szCs w:val="28"/>
          <w:lang w:bidi="fa-IR"/>
        </w:rPr>
        <w:t>272</w:t>
      </w:r>
    </w:p>
    <w:p>
      <w:pPr>
        <w:pStyle w:val="BookText"/>
        <w:rPr/>
      </w:pPr>
      <w:r>
        <w:rPr>
          <w:rFonts w:ascii="Amiri" w:hAnsi="Amiri" w:eastAsia="Amiri" w:cs="Amiri"/>
          <w:color w:val="111111"/>
          <w:sz w:val="28"/>
          <w:sz w:val="28"/>
          <w:szCs w:val="28"/>
          <w:rtl w:val="true"/>
          <w:lang w:bidi="ar-SA"/>
        </w:rPr>
        <w:t>مساجد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rtl w:val="true"/>
          <w:lang w:bidi="fa-IR"/>
        </w:rPr>
        <w:t>المسجد</w:t>
      </w:r>
      <w:r>
        <w:rPr>
          <w:rFonts w:eastAsia="IRNazanin" w:cs="IRNazanin"/>
          <w:color w:val="111111"/>
          <w:sz w:val="28"/>
          <w:szCs w:val="28"/>
          <w:rtl w:val="true"/>
          <w:lang w:bidi="fa-IR"/>
        </w:rPr>
        <w:t>:</w:t>
      </w:r>
      <w:r>
        <w:rPr>
          <w:rFonts w:eastAsia="IRNazanin" w:cs="IRNazanin"/>
          <w:color w:val="111111"/>
          <w:sz w:val="28"/>
          <w:szCs w:val="28"/>
          <w:lang w:bidi="fa-IR"/>
        </w:rPr>
        <w:t>72</w:t>
      </w:r>
      <w:r>
        <w:rPr>
          <w:rFonts w:ascii="IRNazanin" w:hAnsi="IRNazanin" w:eastAsia="IRNazanin"/>
          <w:color w:val="111111"/>
          <w:sz w:val="28"/>
          <w:sz w:val="28"/>
          <w:szCs w:val="28"/>
          <w:lang w:bidi="fa-IR"/>
        </w:rPr>
        <w:t>،</w:t>
      </w:r>
      <w:r>
        <w:rPr>
          <w:rFonts w:eastAsia="IRNazanin" w:cs="IRNazanin"/>
          <w:color w:val="111111"/>
          <w:sz w:val="28"/>
          <w:szCs w:val="28"/>
          <w:lang w:bidi="fa-IR"/>
        </w:rPr>
        <w:t>74</w:t>
      </w:r>
      <w:r>
        <w:rPr>
          <w:rFonts w:ascii="IRNazanin" w:hAnsi="IRNazanin" w:eastAsia="IRNazanin"/>
          <w:color w:val="111111"/>
          <w:sz w:val="28"/>
          <w:sz w:val="28"/>
          <w:szCs w:val="28"/>
          <w:lang w:bidi="fa-IR"/>
        </w:rPr>
        <w:t>،</w:t>
      </w:r>
      <w:r>
        <w:rPr>
          <w:rFonts w:eastAsia="IRNazanin" w:cs="IRNazanin"/>
          <w:color w:val="111111"/>
          <w:sz w:val="28"/>
          <w:szCs w:val="28"/>
          <w:lang w:bidi="fa-IR"/>
        </w:rPr>
        <w:t>86</w:t>
      </w:r>
      <w:r>
        <w:rPr>
          <w:rFonts w:ascii="IRNazanin" w:hAnsi="IRNazanin" w:eastAsia="IRNazanin"/>
          <w:color w:val="111111"/>
          <w:sz w:val="28"/>
          <w:sz w:val="28"/>
          <w:szCs w:val="28"/>
          <w:lang w:bidi="fa-IR"/>
        </w:rPr>
        <w:t>،</w:t>
      </w:r>
      <w:r>
        <w:rPr>
          <w:rFonts w:eastAsia="IRNazanin" w:cs="IRNazanin"/>
          <w:color w:val="111111"/>
          <w:sz w:val="28"/>
          <w:szCs w:val="28"/>
          <w:lang w:bidi="fa-IR"/>
        </w:rPr>
        <w:t>229</w:t>
      </w:r>
      <w:r>
        <w:rPr>
          <w:rFonts w:ascii="IRNazanin" w:hAnsi="IRNazanin" w:eastAsia="IRNazanin"/>
          <w:color w:val="111111"/>
          <w:sz w:val="28"/>
          <w:sz w:val="28"/>
          <w:szCs w:val="28"/>
          <w:lang w:bidi="fa-IR"/>
        </w:rPr>
        <w:t>،</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lang w:bidi="fa-IR"/>
        </w:rPr>
        <w:t>،</w:t>
      </w:r>
      <w:r>
        <w:rPr>
          <w:rFonts w:eastAsia="IRNazanin" w:cs="IRNazanin"/>
          <w:color w:val="111111"/>
          <w:sz w:val="28"/>
          <w:szCs w:val="28"/>
          <w:lang w:bidi="fa-IR"/>
        </w:rPr>
        <w:t>256</w:t>
      </w:r>
      <w:r>
        <w:rPr>
          <w:rFonts w:ascii="IRNazanin" w:hAnsi="IRNazanin" w:eastAsia="IRNazanin"/>
          <w:color w:val="111111"/>
          <w:sz w:val="28"/>
          <w:sz w:val="28"/>
          <w:szCs w:val="28"/>
          <w:lang w:bidi="fa-IR"/>
        </w:rPr>
        <w:t>،</w:t>
      </w:r>
      <w:r>
        <w:rPr>
          <w:rFonts w:eastAsia="IRNazanin" w:cs="IRNazanin"/>
          <w:color w:val="111111"/>
          <w:sz w:val="28"/>
          <w:szCs w:val="28"/>
          <w:lang w:bidi="fa-IR"/>
        </w:rPr>
        <w:t>260</w:t>
      </w:r>
      <w:r>
        <w:rPr>
          <w:rFonts w:ascii="IRNazanin" w:hAnsi="IRNazanin" w:eastAsia="IRNazanin"/>
          <w:color w:val="111111"/>
          <w:sz w:val="28"/>
          <w:sz w:val="28"/>
          <w:szCs w:val="28"/>
          <w:lang w:bidi="fa-IR"/>
        </w:rPr>
        <w:t>،</w:t>
      </w:r>
      <w:r>
        <w:rPr>
          <w:rFonts w:eastAsia="IRNazanin" w:cs="IRNazanin"/>
          <w:color w:val="111111"/>
          <w:sz w:val="28"/>
          <w:szCs w:val="28"/>
          <w:lang w:bidi="fa-IR"/>
        </w:rPr>
        <w:t>264</w:t>
      </w:r>
      <w:r>
        <w:rPr>
          <w:rFonts w:ascii="IRNazanin" w:hAnsi="IRNazanin" w:eastAsia="IRNazanin"/>
          <w:color w:val="111111"/>
          <w:sz w:val="28"/>
          <w:sz w:val="28"/>
          <w:szCs w:val="28"/>
          <w:lang w:bidi="fa-IR"/>
        </w:rPr>
        <w:t>،</w:t>
      </w:r>
      <w:r>
        <w:rPr>
          <w:rFonts w:eastAsia="IRNazanin" w:cs="IRNazanin"/>
          <w:color w:val="111111"/>
          <w:sz w:val="28"/>
          <w:szCs w:val="28"/>
          <w:lang w:bidi="fa-IR"/>
        </w:rPr>
        <w:t>267</w:t>
      </w:r>
      <w:r>
        <w:rPr>
          <w:rFonts w:ascii="IRNazanin" w:hAnsi="IRNazanin" w:eastAsia="IRNazanin"/>
          <w:color w:val="111111"/>
          <w:sz w:val="28"/>
          <w:sz w:val="28"/>
          <w:szCs w:val="28"/>
          <w:lang w:bidi="fa-IR"/>
        </w:rPr>
        <w:t>،</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lang w:bidi="fa-IR"/>
        </w:rPr>
        <w:t>،</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مسجد الأحزاب</w:t>
      </w:r>
      <w:r>
        <w:rPr>
          <w:rFonts w:eastAsia="IRNazanin" w:cs="IRNazanin"/>
          <w:color w:val="111111"/>
          <w:sz w:val="28"/>
          <w:szCs w:val="28"/>
          <w:rtl w:val="true"/>
          <w:lang w:bidi="fa-IR"/>
        </w:rPr>
        <w:t>:</w:t>
      </w:r>
      <w:r>
        <w:rPr>
          <w:rFonts w:eastAsia="IRNazanin" w:cs="IRNazanin"/>
          <w:color w:val="111111"/>
          <w:sz w:val="28"/>
          <w:szCs w:val="28"/>
          <w:lang w:bidi="fa-IR"/>
        </w:rPr>
        <w:t>271</w:t>
      </w:r>
      <w:r>
        <w:rPr>
          <w:rFonts w:ascii="IRNazanin" w:hAnsi="IRNazanin" w:eastAsia="IRNazanin"/>
          <w:color w:val="111111"/>
          <w:sz w:val="28"/>
          <w:sz w:val="28"/>
          <w:szCs w:val="28"/>
          <w:lang w:bidi="fa-IR"/>
        </w:rPr>
        <w:t>،</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مسجد الحرام</w:t>
      </w:r>
      <w:r>
        <w:rPr>
          <w:rFonts w:eastAsia="IRNazanin" w:cs="IRNazanin"/>
          <w:color w:val="111111"/>
          <w:sz w:val="28"/>
          <w:szCs w:val="28"/>
          <w:rtl w:val="true"/>
          <w:lang w:bidi="fa-IR"/>
        </w:rPr>
        <w:t>:</w:t>
      </w:r>
      <w:r>
        <w:rPr>
          <w:rFonts w:eastAsia="IRNazanin" w:cs="IRNazanin"/>
          <w:color w:val="111111"/>
          <w:sz w:val="28"/>
          <w:szCs w:val="28"/>
          <w:lang w:bidi="fa-IR"/>
        </w:rPr>
        <w:t>238</w:t>
      </w:r>
      <w:r>
        <w:rPr>
          <w:rFonts w:ascii="IRNazanin" w:hAnsi="IRNazanin" w:eastAsia="IRNazanin"/>
          <w:color w:val="111111"/>
          <w:sz w:val="28"/>
          <w:sz w:val="28"/>
          <w:szCs w:val="28"/>
          <w:lang w:bidi="fa-IR"/>
        </w:rPr>
        <w:t>،</w:t>
      </w:r>
      <w:r>
        <w:rPr>
          <w:rFonts w:eastAsia="IRNazanin" w:cs="IRNazanin"/>
          <w:color w:val="111111"/>
          <w:sz w:val="28"/>
          <w:szCs w:val="28"/>
          <w:lang w:bidi="fa-IR"/>
        </w:rPr>
        <w:t>251</w:t>
      </w:r>
      <w:r>
        <w:rPr>
          <w:rFonts w:ascii="IRNazanin" w:hAnsi="IRNazanin" w:eastAsia="IRNazanin"/>
          <w:color w:val="111111"/>
          <w:sz w:val="28"/>
          <w:sz w:val="28"/>
          <w:szCs w:val="28"/>
          <w:lang w:bidi="fa-IR"/>
        </w:rPr>
        <w:t>،</w:t>
      </w:r>
      <w:r>
        <w:rPr>
          <w:rFonts w:eastAsia="IRNazanin" w:cs="IRNazanin"/>
          <w:color w:val="111111"/>
          <w:sz w:val="28"/>
          <w:szCs w:val="28"/>
          <w:lang w:bidi="fa-IR"/>
        </w:rPr>
        <w:t>267</w:t>
      </w:r>
    </w:p>
    <w:p>
      <w:pPr>
        <w:pStyle w:val="BookText"/>
        <w:rPr/>
      </w:pPr>
      <w:r>
        <w:rPr>
          <w:rFonts w:ascii="Amiri" w:hAnsi="Amiri" w:eastAsia="Amiri" w:cs="Amiri"/>
          <w:color w:val="111111"/>
          <w:sz w:val="28"/>
          <w:sz w:val="28"/>
          <w:szCs w:val="28"/>
          <w:rtl w:val="true"/>
          <w:lang w:bidi="ar-SA"/>
        </w:rPr>
        <w:t>مسجد الرسول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مسجد غدير خمّ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274</w:t>
      </w:r>
    </w:p>
    <w:p>
      <w:pPr>
        <w:pStyle w:val="BookText"/>
        <w:rPr/>
      </w:pPr>
      <w:r>
        <w:rPr>
          <w:rFonts w:ascii="IRNazanin" w:hAnsi="IRNazanin" w:eastAsia="IRNazanin"/>
          <w:color w:val="111111"/>
          <w:sz w:val="28"/>
          <w:sz w:val="28"/>
          <w:szCs w:val="28"/>
          <w:rtl w:val="true"/>
          <w:lang w:bidi="fa-IR"/>
        </w:rPr>
        <w:t>مسجد الفتح</w:t>
      </w:r>
      <w:r>
        <w:rPr>
          <w:rFonts w:eastAsia="IRNazanin" w:cs="IRNazanin"/>
          <w:color w:val="111111"/>
          <w:sz w:val="28"/>
          <w:szCs w:val="28"/>
          <w:rtl w:val="true"/>
          <w:lang w:bidi="fa-IR"/>
        </w:rPr>
        <w:t>:</w:t>
      </w:r>
      <w:r>
        <w:rPr>
          <w:rFonts w:eastAsia="IRNazanin" w:cs="IRNazanin"/>
          <w:color w:val="111111"/>
          <w:sz w:val="28"/>
          <w:szCs w:val="28"/>
          <w:lang w:bidi="fa-IR"/>
        </w:rPr>
        <w:t>271</w:t>
      </w:r>
      <w:r>
        <w:rPr>
          <w:rFonts w:ascii="IRNazanin" w:hAnsi="IRNazanin" w:eastAsia="IRNazanin"/>
          <w:color w:val="111111"/>
          <w:sz w:val="28"/>
          <w:sz w:val="28"/>
          <w:szCs w:val="28"/>
          <w:lang w:bidi="fa-IR"/>
        </w:rPr>
        <w:t>،</w:t>
      </w:r>
      <w:r>
        <w:rPr>
          <w:rFonts w:eastAsia="IRNazanin" w:cs="IRNazanin"/>
          <w:color w:val="111111"/>
          <w:sz w:val="28"/>
          <w:szCs w:val="28"/>
          <w:lang w:bidi="fa-IR"/>
        </w:rPr>
        <w:t>272</w:t>
      </w:r>
    </w:p>
    <w:p>
      <w:pPr>
        <w:pStyle w:val="BookText"/>
        <w:rPr/>
      </w:pPr>
      <w:r>
        <w:rPr>
          <w:rFonts w:ascii="Amiri" w:hAnsi="Amiri" w:eastAsia="Amiri" w:cs="Amiri"/>
          <w:color w:val="111111"/>
          <w:sz w:val="28"/>
          <w:sz w:val="28"/>
          <w:szCs w:val="28"/>
          <w:rtl w:val="true"/>
          <w:lang w:bidi="ar-SA"/>
        </w:rPr>
        <w:t>مسجد الفضيخ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272</w:t>
      </w:r>
    </w:p>
    <w:p>
      <w:pPr>
        <w:pStyle w:val="BookText"/>
        <w:rPr/>
      </w:pPr>
      <w:r>
        <w:rPr>
          <w:rFonts w:ascii="IRNazanin" w:hAnsi="IRNazanin" w:eastAsia="IRNazanin"/>
          <w:color w:val="111111"/>
          <w:sz w:val="28"/>
          <w:sz w:val="28"/>
          <w:szCs w:val="28"/>
          <w:rtl w:val="true"/>
          <w:lang w:bidi="fa-IR"/>
        </w:rPr>
        <w:t>مسجد قباء</w:t>
      </w:r>
      <w:r>
        <w:rPr>
          <w:rFonts w:eastAsia="IRNazanin" w:cs="IRNazanin"/>
          <w:color w:val="111111"/>
          <w:sz w:val="28"/>
          <w:szCs w:val="28"/>
          <w:rtl w:val="true"/>
          <w:lang w:bidi="fa-IR"/>
        </w:rPr>
        <w:t>:</w:t>
      </w:r>
      <w:r>
        <w:rPr>
          <w:rFonts w:eastAsia="IRNazanin" w:cs="IRNazanin"/>
          <w:color w:val="111111"/>
          <w:sz w:val="28"/>
          <w:szCs w:val="28"/>
          <w:lang w:bidi="fa-IR"/>
        </w:rPr>
        <w:t>271</w:t>
      </w:r>
    </w:p>
    <w:p>
      <w:pPr>
        <w:pStyle w:val="BookText"/>
        <w:rPr/>
      </w:pPr>
      <w:r>
        <w:rPr>
          <w:rFonts w:ascii="Amiri" w:hAnsi="Amiri" w:eastAsia="Amiri" w:cs="Amiri"/>
          <w:color w:val="111111"/>
          <w:sz w:val="28"/>
          <w:sz w:val="28"/>
          <w:szCs w:val="28"/>
          <w:rtl w:val="true"/>
          <w:lang w:bidi="ar-SA"/>
        </w:rPr>
        <w:t>مشربة أمّ 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272</w:t>
      </w:r>
    </w:p>
    <w:p>
      <w:pPr>
        <w:pStyle w:val="BookText"/>
        <w:rPr/>
      </w:pPr>
      <w:r>
        <w:rPr>
          <w:rFonts w:ascii="IRNazanin" w:hAnsi="IRNazanin" w:eastAsia="IRNazanin"/>
          <w:color w:val="111111"/>
          <w:sz w:val="28"/>
          <w:sz w:val="28"/>
          <w:szCs w:val="28"/>
          <w:rtl w:val="true"/>
          <w:lang w:bidi="fa-IR"/>
        </w:rPr>
        <w:t>المشعر الحرام</w:t>
      </w:r>
      <w:r>
        <w:rPr>
          <w:rFonts w:eastAsia="IRNazanin" w:cs="IRNazanin"/>
          <w:color w:val="111111"/>
          <w:sz w:val="28"/>
          <w:szCs w:val="28"/>
          <w:rtl w:val="true"/>
          <w:lang w:bidi="fa-IR"/>
        </w:rPr>
        <w:t>:</w:t>
      </w:r>
      <w:r>
        <w:rPr>
          <w:rFonts w:eastAsia="IRNazanin" w:cs="IRNazanin"/>
          <w:color w:val="111111"/>
          <w:sz w:val="28"/>
          <w:szCs w:val="28"/>
          <w:lang w:bidi="fa-IR"/>
        </w:rPr>
        <w:t>56</w:t>
      </w:r>
      <w:r>
        <w:rPr>
          <w:rFonts w:ascii="IRNazanin" w:hAnsi="IRNazanin" w:eastAsia="IRNazanin"/>
          <w:color w:val="111111"/>
          <w:sz w:val="28"/>
          <w:sz w:val="28"/>
          <w:szCs w:val="28"/>
          <w:lang w:bidi="fa-IR"/>
        </w:rPr>
        <w:t>،</w:t>
      </w:r>
      <w:r>
        <w:rPr>
          <w:rFonts w:eastAsia="IRNazanin" w:cs="IRNazanin"/>
          <w:color w:val="111111"/>
          <w:sz w:val="28"/>
          <w:szCs w:val="28"/>
          <w:lang w:bidi="fa-IR"/>
        </w:rPr>
        <w:t>71</w:t>
      </w:r>
      <w:r>
        <w:rPr>
          <w:rFonts w:ascii="IRNazanin" w:hAnsi="IRNazanin" w:eastAsia="IRNazanin"/>
          <w:color w:val="111111"/>
          <w:sz w:val="28"/>
          <w:sz w:val="28"/>
          <w:szCs w:val="28"/>
          <w:lang w:bidi="fa-IR"/>
        </w:rPr>
        <w:t>،</w:t>
      </w:r>
      <w:r>
        <w:rPr>
          <w:rFonts w:eastAsia="IRNazanin" w:cs="IRNazanin"/>
          <w:color w:val="111111"/>
          <w:sz w:val="28"/>
          <w:szCs w:val="28"/>
          <w:lang w:bidi="fa-IR"/>
        </w:rPr>
        <w:t>95</w:t>
      </w:r>
      <w:r>
        <w:rPr>
          <w:rFonts w:ascii="IRNazanin" w:hAnsi="IRNazanin" w:eastAsia="IRNazanin"/>
          <w:color w:val="111111"/>
          <w:sz w:val="28"/>
          <w:sz w:val="28"/>
          <w:szCs w:val="28"/>
          <w:lang w:bidi="fa-IR"/>
        </w:rPr>
        <w:t>،</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المشهد</w:t>
      </w:r>
      <w:r>
        <w:rPr>
          <w:rFonts w:eastAsia="IRNazanin" w:cs="IRNazanin"/>
          <w:color w:val="111111"/>
          <w:sz w:val="28"/>
          <w:szCs w:val="28"/>
          <w:rtl w:val="true"/>
          <w:lang w:bidi="fa-IR"/>
        </w:rPr>
        <w:t>:</w:t>
      </w:r>
      <w:r>
        <w:rPr>
          <w:rFonts w:eastAsia="IRNazanin" w:cs="IRNazanin"/>
          <w:color w:val="111111"/>
          <w:sz w:val="28"/>
          <w:szCs w:val="28"/>
          <w:lang w:bidi="fa-IR"/>
        </w:rPr>
        <w:t>307</w:t>
      </w:r>
    </w:p>
    <w:p>
      <w:pPr>
        <w:pStyle w:val="BookText"/>
        <w:rPr/>
      </w:pPr>
      <w:r>
        <w:rPr>
          <w:rFonts w:ascii="Amiri" w:hAnsi="Amiri" w:eastAsia="Amiri" w:cs="Amiri"/>
          <w:color w:val="111111"/>
          <w:sz w:val="28"/>
          <w:sz w:val="28"/>
          <w:szCs w:val="28"/>
          <w:rtl w:val="true"/>
          <w:lang w:bidi="ar-SA"/>
        </w:rPr>
        <w:t>المعرّس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مقابر قريش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315</w:t>
      </w:r>
    </w:p>
    <w:p>
      <w:pPr>
        <w:pStyle w:val="BookText"/>
        <w:rPr/>
      </w:pPr>
      <w:r>
        <w:rPr>
          <w:rFonts w:ascii="IRNazanin" w:hAnsi="IRNazanin" w:eastAsia="IRNazanin"/>
          <w:color w:val="111111"/>
          <w:sz w:val="28"/>
          <w:sz w:val="28"/>
          <w:szCs w:val="28"/>
          <w:rtl w:val="true"/>
          <w:lang w:bidi="fa-IR"/>
        </w:rPr>
        <w:t>المقام</w:t>
      </w:r>
      <w:r>
        <w:rPr>
          <w:rFonts w:eastAsia="IRNazanin" w:cs="IRNazanin"/>
          <w:color w:val="111111"/>
          <w:sz w:val="28"/>
          <w:szCs w:val="28"/>
          <w:rtl w:val="true"/>
          <w:lang w:bidi="fa-IR"/>
        </w:rPr>
        <w:t>:</w:t>
      </w:r>
      <w:r>
        <w:rPr>
          <w:rFonts w:eastAsia="IRNazanin" w:cs="IRNazanin"/>
          <w:color w:val="111111"/>
          <w:sz w:val="28"/>
          <w:szCs w:val="28"/>
          <w:lang w:bidi="fa-IR"/>
        </w:rPr>
        <w:t>210</w:t>
      </w:r>
      <w:r>
        <w:rPr>
          <w:rFonts w:ascii="IRNazanin" w:hAnsi="IRNazanin" w:eastAsia="IRNazanin"/>
          <w:color w:val="111111"/>
          <w:sz w:val="28"/>
          <w:sz w:val="28"/>
          <w:szCs w:val="28"/>
          <w:lang w:bidi="fa-IR"/>
        </w:rPr>
        <w:t>،</w:t>
      </w:r>
      <w:r>
        <w:rPr>
          <w:rFonts w:eastAsia="IRNazanin" w:cs="IRNazanin"/>
          <w:color w:val="111111"/>
          <w:sz w:val="28"/>
          <w:szCs w:val="28"/>
          <w:lang w:bidi="fa-IR"/>
        </w:rPr>
        <w:t>217</w:t>
      </w:r>
    </w:p>
    <w:p>
      <w:pPr>
        <w:pStyle w:val="BookText"/>
        <w:rPr/>
      </w:pPr>
      <w:r>
        <w:rPr>
          <w:rFonts w:ascii="Amiri" w:hAnsi="Amiri" w:eastAsia="Amiri" w:cs="Amiri"/>
          <w:color w:val="111111"/>
          <w:sz w:val="28"/>
          <w:sz w:val="28"/>
          <w:szCs w:val="28"/>
          <w:rtl w:val="true"/>
          <w:lang w:bidi="ar-SA"/>
        </w:rPr>
        <w:t>مقام إبراهيم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مقام جبرئيل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مقام النبيّ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269</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bookmarkStart w:id="1123" w:name="pg12681_129168"/>
    </w:p>
    <w:p>
      <w:pPr>
        <w:pStyle w:val="BookText"/>
        <w:rPr/>
      </w:pPr>
      <w:bookmarkEnd w:id="1123"/>
      <w:r>
        <w:rPr>
          <w:rFonts w:eastAsia="IRNazanin" w:cs="IRNazanin"/>
          <w:color w:val="111111"/>
          <w:sz w:val="28"/>
          <w:szCs w:val="28"/>
          <w:lang w:bidi="fa-IR"/>
        </w:rPr>
        <w:t>62</w:t>
      </w:r>
      <w:r>
        <w:rPr>
          <w:rFonts w:ascii="IRNazanin" w:hAnsi="IRNazanin" w:eastAsia="IRNazanin"/>
          <w:color w:val="111111"/>
          <w:sz w:val="28"/>
          <w:sz w:val="28"/>
          <w:szCs w:val="28"/>
          <w:lang w:bidi="fa-IR"/>
        </w:rPr>
        <w:t>،</w:t>
      </w:r>
      <w:r>
        <w:rPr>
          <w:rFonts w:eastAsia="IRNazanin" w:cs="IRNazanin"/>
          <w:color w:val="111111"/>
          <w:sz w:val="28"/>
          <w:szCs w:val="28"/>
          <w:lang w:bidi="fa-IR"/>
        </w:rPr>
        <w:t>74</w:t>
      </w:r>
      <w:r>
        <w:rPr>
          <w:rFonts w:ascii="IRNazanin" w:hAnsi="IRNazanin" w:eastAsia="IRNazanin"/>
          <w:color w:val="111111"/>
          <w:sz w:val="28"/>
          <w:sz w:val="28"/>
          <w:szCs w:val="28"/>
          <w:lang w:bidi="fa-IR"/>
        </w:rPr>
        <w:t>،</w:t>
      </w:r>
      <w:r>
        <w:rPr>
          <w:rFonts w:eastAsia="IRNazanin" w:cs="IRNazanin"/>
          <w:color w:val="111111"/>
          <w:sz w:val="28"/>
          <w:szCs w:val="28"/>
          <w:lang w:bidi="fa-IR"/>
        </w:rPr>
        <w:t>75</w:t>
      </w:r>
      <w:r>
        <w:rPr>
          <w:rFonts w:ascii="IRNazanin" w:hAnsi="IRNazanin" w:eastAsia="IRNazanin"/>
          <w:color w:val="111111"/>
          <w:sz w:val="28"/>
          <w:sz w:val="28"/>
          <w:szCs w:val="28"/>
          <w:lang w:bidi="fa-IR"/>
        </w:rPr>
        <w:t>،</w:t>
      </w:r>
      <w:r>
        <w:rPr>
          <w:rFonts w:eastAsia="IRNazanin" w:cs="IRNazanin"/>
          <w:color w:val="111111"/>
          <w:sz w:val="28"/>
          <w:szCs w:val="28"/>
          <w:lang w:bidi="fa-IR"/>
        </w:rPr>
        <w:t>77</w:t>
      </w:r>
      <w:r>
        <w:rPr>
          <w:rFonts w:ascii="IRNazanin" w:hAnsi="IRNazanin" w:eastAsia="IRNazanin"/>
          <w:color w:val="111111"/>
          <w:sz w:val="28"/>
          <w:sz w:val="28"/>
          <w:szCs w:val="28"/>
          <w:lang w:bidi="fa-IR"/>
        </w:rPr>
        <w:t>،</w:t>
      </w:r>
      <w:r>
        <w:rPr>
          <w:rFonts w:eastAsia="IRNazanin" w:cs="IRNazanin"/>
          <w:color w:val="111111"/>
          <w:sz w:val="28"/>
          <w:szCs w:val="28"/>
          <w:lang w:bidi="fa-IR"/>
        </w:rPr>
        <w:t>78</w:t>
      </w:r>
      <w:r>
        <w:rPr>
          <w:rFonts w:ascii="IRNazanin" w:hAnsi="IRNazanin" w:eastAsia="IRNazanin"/>
          <w:color w:val="111111"/>
          <w:sz w:val="28"/>
          <w:sz w:val="28"/>
          <w:szCs w:val="28"/>
          <w:lang w:bidi="fa-IR"/>
        </w:rPr>
        <w:t>،</w:t>
      </w:r>
      <w:r>
        <w:rPr>
          <w:rFonts w:eastAsia="IRNazanin" w:cs="IRNazanin"/>
          <w:color w:val="111111"/>
          <w:sz w:val="28"/>
          <w:szCs w:val="28"/>
          <w:lang w:bidi="fa-IR"/>
        </w:rPr>
        <w:t>79</w:t>
      </w:r>
      <w:r>
        <w:rPr>
          <w:rFonts w:ascii="IRNazanin" w:hAnsi="IRNazanin" w:eastAsia="IRNazanin"/>
          <w:color w:val="111111"/>
          <w:sz w:val="28"/>
          <w:sz w:val="28"/>
          <w:szCs w:val="28"/>
          <w:lang w:bidi="fa-IR"/>
        </w:rPr>
        <w:t>،</w:t>
      </w:r>
      <w:r>
        <w:rPr>
          <w:rFonts w:eastAsia="IRNazanin" w:cs="IRNazanin"/>
          <w:color w:val="111111"/>
          <w:sz w:val="28"/>
          <w:szCs w:val="28"/>
          <w:lang w:bidi="fa-IR"/>
        </w:rPr>
        <w:t>85</w:t>
      </w:r>
      <w:r>
        <w:rPr>
          <w:rFonts w:ascii="IRNazanin" w:hAnsi="IRNazanin" w:eastAsia="IRNazanin"/>
          <w:color w:val="111111"/>
          <w:sz w:val="28"/>
          <w:sz w:val="28"/>
          <w:szCs w:val="28"/>
          <w:lang w:bidi="fa-IR"/>
        </w:rPr>
        <w:t>،</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lang w:bidi="fa-IR"/>
        </w:rPr>
        <w:t>،</w:t>
      </w:r>
      <w:r>
        <w:rPr>
          <w:rFonts w:eastAsia="IRNazanin" w:cs="IRNazanin"/>
          <w:color w:val="111111"/>
          <w:sz w:val="28"/>
          <w:szCs w:val="28"/>
          <w:lang w:bidi="fa-IR"/>
        </w:rPr>
        <w:t>143</w:t>
      </w:r>
      <w:r>
        <w:rPr>
          <w:rFonts w:ascii="IRNazanin" w:hAnsi="IRNazanin" w:eastAsia="IRNazanin"/>
          <w:color w:val="111111"/>
          <w:sz w:val="28"/>
          <w:sz w:val="28"/>
          <w:szCs w:val="28"/>
          <w:lang w:bidi="fa-IR"/>
        </w:rPr>
        <w:t>،</w:t>
      </w:r>
      <w:r>
        <w:rPr>
          <w:rFonts w:eastAsia="IRNazanin" w:cs="IRNazanin"/>
          <w:color w:val="111111"/>
          <w:sz w:val="28"/>
          <w:szCs w:val="28"/>
          <w:lang w:bidi="fa-IR"/>
        </w:rPr>
        <w:t>147</w:t>
      </w:r>
      <w:r>
        <w:rPr>
          <w:rFonts w:ascii="IRNazanin" w:hAnsi="IRNazanin" w:eastAsia="IRNazanin"/>
          <w:color w:val="111111"/>
          <w:sz w:val="28"/>
          <w:sz w:val="28"/>
          <w:szCs w:val="28"/>
          <w:lang w:bidi="fa-IR"/>
        </w:rPr>
        <w:t>،</w:t>
      </w:r>
      <w:r>
        <w:rPr>
          <w:rFonts w:eastAsia="IRNazanin" w:cs="IRNazanin"/>
          <w:color w:val="111111"/>
          <w:sz w:val="28"/>
          <w:szCs w:val="28"/>
          <w:lang w:bidi="fa-IR"/>
        </w:rPr>
        <w:t>196</w:t>
      </w:r>
      <w:r>
        <w:rPr>
          <w:rFonts w:ascii="IRNazanin" w:hAnsi="IRNazanin" w:eastAsia="IRNazanin"/>
          <w:color w:val="111111"/>
          <w:sz w:val="28"/>
          <w:sz w:val="28"/>
          <w:szCs w:val="28"/>
          <w:lang w:bidi="fa-IR"/>
        </w:rPr>
        <w:t>،</w:t>
      </w:r>
      <w:r>
        <w:rPr>
          <w:rFonts w:eastAsia="IRNazanin" w:cs="IRNazanin"/>
          <w:color w:val="111111"/>
          <w:sz w:val="28"/>
          <w:szCs w:val="28"/>
          <w:lang w:bidi="fa-IR"/>
        </w:rPr>
        <w:t>197</w:t>
      </w:r>
      <w:r>
        <w:rPr>
          <w:rFonts w:ascii="IRNazanin" w:hAnsi="IRNazanin" w:eastAsia="IRNazanin"/>
          <w:color w:val="111111"/>
          <w:sz w:val="28"/>
          <w:sz w:val="28"/>
          <w:szCs w:val="28"/>
          <w:lang w:bidi="fa-IR"/>
        </w:rPr>
        <w:t>،</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lang w:bidi="fa-IR"/>
        </w:rPr>
        <w:t>،</w:t>
      </w:r>
      <w:r>
        <w:rPr>
          <w:rFonts w:eastAsia="IRNazanin" w:cs="IRNazanin"/>
          <w:color w:val="111111"/>
          <w:sz w:val="28"/>
          <w:szCs w:val="28"/>
          <w:lang w:bidi="fa-IR"/>
        </w:rPr>
        <w:t>201</w:t>
      </w:r>
      <w:r>
        <w:rPr>
          <w:rFonts w:ascii="IRNazanin" w:hAnsi="IRNazanin" w:eastAsia="IRNazanin"/>
          <w:color w:val="111111"/>
          <w:sz w:val="28"/>
          <w:sz w:val="28"/>
          <w:szCs w:val="28"/>
          <w:lang w:bidi="fa-IR"/>
        </w:rPr>
        <w:t>،</w:t>
      </w:r>
      <w:r>
        <w:rPr>
          <w:rFonts w:eastAsia="IRNazanin" w:cs="IRNazanin"/>
          <w:color w:val="111111"/>
          <w:sz w:val="28"/>
          <w:szCs w:val="28"/>
          <w:lang w:bidi="fa-IR"/>
        </w:rPr>
        <w:t>205</w:t>
      </w:r>
      <w:r>
        <w:rPr>
          <w:rFonts w:ascii="IRNazanin" w:hAnsi="IRNazanin" w:eastAsia="IRNazanin"/>
          <w:color w:val="111111"/>
          <w:sz w:val="28"/>
          <w:sz w:val="28"/>
          <w:szCs w:val="28"/>
          <w:lang w:bidi="fa-IR"/>
        </w:rPr>
        <w:t>،</w:t>
      </w:r>
      <w:r>
        <w:rPr>
          <w:rFonts w:eastAsia="IRNazanin" w:cs="IRNazanin"/>
          <w:color w:val="111111"/>
          <w:sz w:val="28"/>
          <w:szCs w:val="28"/>
          <w:lang w:bidi="fa-IR"/>
        </w:rPr>
        <w:t>208</w:t>
      </w:r>
      <w:r>
        <w:rPr>
          <w:rFonts w:ascii="IRNazanin" w:hAnsi="IRNazanin" w:eastAsia="IRNazanin"/>
          <w:color w:val="111111"/>
          <w:sz w:val="28"/>
          <w:sz w:val="28"/>
          <w:szCs w:val="28"/>
          <w:lang w:bidi="fa-IR"/>
        </w:rPr>
        <w:t>،</w:t>
      </w:r>
      <w:r>
        <w:rPr>
          <w:rFonts w:eastAsia="IRNazanin" w:cs="IRNazanin"/>
          <w:color w:val="111111"/>
          <w:sz w:val="28"/>
          <w:szCs w:val="28"/>
          <w:lang w:bidi="fa-IR"/>
        </w:rPr>
        <w:t>210</w:t>
      </w:r>
      <w:r>
        <w:rPr>
          <w:rFonts w:ascii="IRNazanin" w:hAnsi="IRNazanin" w:eastAsia="IRNazanin"/>
          <w:color w:val="111111"/>
          <w:sz w:val="28"/>
          <w:sz w:val="28"/>
          <w:szCs w:val="28"/>
          <w:lang w:bidi="fa-IR"/>
        </w:rPr>
        <w:t>،</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lang w:bidi="fa-IR"/>
        </w:rPr>
        <w:t>،</w:t>
      </w:r>
      <w:r>
        <w:rPr>
          <w:rFonts w:eastAsia="IRNazanin" w:cs="IRNazanin"/>
          <w:color w:val="111111"/>
          <w:sz w:val="28"/>
          <w:szCs w:val="28"/>
          <w:lang w:bidi="fa-IR"/>
        </w:rPr>
        <w:t>216</w:t>
      </w:r>
      <w:r>
        <w:rPr>
          <w:rFonts w:ascii="IRNazanin" w:hAnsi="IRNazanin" w:eastAsia="IRNazanin"/>
          <w:color w:val="111111"/>
          <w:sz w:val="28"/>
          <w:sz w:val="28"/>
          <w:szCs w:val="28"/>
          <w:lang w:bidi="fa-IR"/>
        </w:rPr>
        <w:t>،</w:t>
      </w:r>
      <w:r>
        <w:rPr>
          <w:rFonts w:eastAsia="IRNazanin" w:cs="IRNazanin"/>
          <w:color w:val="111111"/>
          <w:sz w:val="28"/>
          <w:szCs w:val="28"/>
          <w:lang w:bidi="fa-IR"/>
        </w:rPr>
        <w:t>217</w:t>
      </w:r>
      <w:r>
        <w:rPr>
          <w:rFonts w:ascii="IRNazanin" w:hAnsi="IRNazanin" w:eastAsia="IRNazanin"/>
          <w:color w:val="111111"/>
          <w:sz w:val="28"/>
          <w:sz w:val="28"/>
          <w:szCs w:val="28"/>
          <w:lang w:bidi="fa-IR"/>
        </w:rPr>
        <w:t>،</w:t>
      </w:r>
      <w:r>
        <w:rPr>
          <w:rFonts w:eastAsia="IRNazanin" w:cs="IRNazanin"/>
          <w:color w:val="111111"/>
          <w:sz w:val="28"/>
          <w:szCs w:val="28"/>
          <w:lang w:bidi="fa-IR"/>
        </w:rPr>
        <w:t>218</w:t>
      </w:r>
      <w:r>
        <w:rPr>
          <w:rFonts w:ascii="IRNazanin" w:hAnsi="IRNazanin" w:eastAsia="IRNazanin"/>
          <w:color w:val="111111"/>
          <w:sz w:val="28"/>
          <w:sz w:val="28"/>
          <w:szCs w:val="28"/>
          <w:lang w:bidi="fa-IR"/>
        </w:rPr>
        <w:t>،</w:t>
      </w:r>
      <w:r>
        <w:rPr>
          <w:rFonts w:eastAsia="IRNazanin" w:cs="IRNazanin"/>
          <w:color w:val="111111"/>
          <w:sz w:val="28"/>
          <w:szCs w:val="28"/>
          <w:lang w:bidi="fa-IR"/>
        </w:rPr>
        <w:t>219</w:t>
      </w:r>
      <w:r>
        <w:rPr>
          <w:rFonts w:ascii="IRNazanin" w:hAnsi="IRNazanin" w:eastAsia="IRNazanin"/>
          <w:color w:val="111111"/>
          <w:sz w:val="28"/>
          <w:sz w:val="28"/>
          <w:szCs w:val="28"/>
          <w:lang w:bidi="fa-IR"/>
        </w:rPr>
        <w:t>،</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lang w:bidi="fa-IR"/>
        </w:rPr>
        <w:t>،</w:t>
      </w:r>
      <w:r>
        <w:rPr>
          <w:rFonts w:eastAsia="IRNazanin" w:cs="IRNazanin"/>
          <w:color w:val="111111"/>
          <w:sz w:val="28"/>
          <w:szCs w:val="28"/>
          <w:lang w:bidi="fa-IR"/>
        </w:rPr>
        <w:t>226</w:t>
      </w:r>
      <w:r>
        <w:rPr>
          <w:rFonts w:ascii="IRNazanin" w:hAnsi="IRNazanin" w:eastAsia="IRNazanin"/>
          <w:color w:val="111111"/>
          <w:sz w:val="28"/>
          <w:sz w:val="28"/>
          <w:szCs w:val="28"/>
          <w:lang w:bidi="fa-IR"/>
        </w:rPr>
        <w:t>،</w:t>
      </w:r>
      <w:r>
        <w:rPr>
          <w:rFonts w:eastAsia="IRNazanin" w:cs="IRNazanin"/>
          <w:color w:val="111111"/>
          <w:sz w:val="28"/>
          <w:szCs w:val="28"/>
          <w:lang w:bidi="fa-IR"/>
        </w:rPr>
        <w:t>227</w:t>
      </w:r>
      <w:r>
        <w:rPr>
          <w:rFonts w:ascii="IRNazanin" w:hAnsi="IRNazanin" w:eastAsia="IRNazanin"/>
          <w:color w:val="111111"/>
          <w:sz w:val="28"/>
          <w:sz w:val="28"/>
          <w:szCs w:val="28"/>
          <w:lang w:bidi="fa-IR"/>
        </w:rPr>
        <w:t>،</w:t>
      </w:r>
      <w:r>
        <w:rPr>
          <w:rFonts w:eastAsia="IRNazanin" w:cs="IRNazanin"/>
          <w:color w:val="111111"/>
          <w:sz w:val="28"/>
          <w:szCs w:val="28"/>
          <w:lang w:bidi="fa-IR"/>
        </w:rPr>
        <w:t>229</w:t>
      </w:r>
      <w:r>
        <w:rPr>
          <w:rFonts w:ascii="IRNazanin" w:hAnsi="IRNazanin" w:eastAsia="IRNazanin"/>
          <w:color w:val="111111"/>
          <w:sz w:val="28"/>
          <w:sz w:val="28"/>
          <w:szCs w:val="28"/>
          <w:lang w:bidi="fa-IR"/>
        </w:rPr>
        <w:t>،</w:t>
      </w:r>
      <w:r>
        <w:rPr>
          <w:rFonts w:eastAsia="IRNazanin" w:cs="IRNazanin"/>
          <w:color w:val="111111"/>
          <w:sz w:val="28"/>
          <w:szCs w:val="28"/>
          <w:lang w:bidi="fa-IR"/>
        </w:rPr>
        <w:t>236</w:t>
      </w:r>
      <w:r>
        <w:rPr>
          <w:rFonts w:ascii="IRNazanin" w:hAnsi="IRNazanin" w:eastAsia="IRNazanin"/>
          <w:color w:val="111111"/>
          <w:sz w:val="28"/>
          <w:sz w:val="28"/>
          <w:szCs w:val="28"/>
          <w:lang w:bidi="fa-IR"/>
        </w:rPr>
        <w:t>،</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lang w:bidi="fa-IR"/>
        </w:rPr>
        <w:t>،</w:t>
      </w:r>
      <w:r>
        <w:rPr>
          <w:rFonts w:eastAsia="IRNazanin" w:cs="IRNazanin"/>
          <w:color w:val="111111"/>
          <w:sz w:val="28"/>
          <w:szCs w:val="28"/>
          <w:lang w:bidi="fa-IR"/>
        </w:rPr>
        <w:t>241</w:t>
      </w:r>
      <w:r>
        <w:rPr>
          <w:rFonts w:ascii="IRNazanin" w:hAnsi="IRNazanin" w:eastAsia="IRNazanin"/>
          <w:color w:val="111111"/>
          <w:sz w:val="28"/>
          <w:sz w:val="28"/>
          <w:szCs w:val="28"/>
          <w:lang w:bidi="fa-IR"/>
        </w:rPr>
        <w:t>،</w:t>
      </w:r>
      <w:r>
        <w:rPr>
          <w:rFonts w:eastAsia="IRNazanin" w:cs="IRNazanin"/>
          <w:color w:val="111111"/>
          <w:sz w:val="28"/>
          <w:szCs w:val="28"/>
          <w:lang w:bidi="fa-IR"/>
        </w:rPr>
        <w:t>243</w:t>
      </w:r>
      <w:r>
        <w:rPr>
          <w:rFonts w:ascii="IRNazanin" w:hAnsi="IRNazanin" w:eastAsia="IRNazanin"/>
          <w:color w:val="111111"/>
          <w:sz w:val="28"/>
          <w:sz w:val="28"/>
          <w:szCs w:val="28"/>
          <w:lang w:bidi="fa-IR"/>
        </w:rPr>
        <w:t>،</w:t>
      </w:r>
      <w:r>
        <w:rPr>
          <w:rFonts w:eastAsia="IRNazanin" w:cs="IRNazanin"/>
          <w:color w:val="111111"/>
          <w:sz w:val="28"/>
          <w:szCs w:val="28"/>
          <w:lang w:bidi="fa-IR"/>
        </w:rPr>
        <w:t>244</w:t>
      </w:r>
      <w:r>
        <w:rPr>
          <w:rFonts w:ascii="IRNazanin" w:hAnsi="IRNazanin" w:eastAsia="IRNazanin"/>
          <w:color w:val="111111"/>
          <w:sz w:val="28"/>
          <w:sz w:val="28"/>
          <w:szCs w:val="28"/>
          <w:lang w:bidi="fa-IR"/>
        </w:rPr>
        <w:t>،</w:t>
      </w:r>
      <w:r>
        <w:rPr>
          <w:rFonts w:eastAsia="IRNazanin" w:cs="IRNazanin"/>
          <w:color w:val="111111"/>
          <w:sz w:val="28"/>
          <w:szCs w:val="28"/>
          <w:lang w:bidi="fa-IR"/>
        </w:rPr>
        <w:t>246</w:t>
      </w:r>
      <w:r>
        <w:rPr>
          <w:rFonts w:ascii="IRNazanin" w:hAnsi="IRNazanin" w:eastAsia="IRNazanin"/>
          <w:color w:val="111111"/>
          <w:sz w:val="28"/>
          <w:sz w:val="28"/>
          <w:szCs w:val="28"/>
          <w:lang w:bidi="fa-IR"/>
        </w:rPr>
        <w:t>،</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lang w:bidi="fa-IR"/>
        </w:rPr>
        <w:t>،</w:t>
      </w:r>
      <w:r>
        <w:rPr>
          <w:rFonts w:eastAsia="IRNazanin" w:cs="IRNazanin"/>
          <w:color w:val="111111"/>
          <w:sz w:val="28"/>
          <w:szCs w:val="28"/>
          <w:lang w:bidi="fa-IR"/>
        </w:rPr>
        <w:t>253</w:t>
      </w:r>
      <w:r>
        <w:rPr>
          <w:rFonts w:ascii="IRNazanin" w:hAnsi="IRNazanin" w:eastAsia="IRNazanin"/>
          <w:color w:val="111111"/>
          <w:sz w:val="28"/>
          <w:sz w:val="28"/>
          <w:szCs w:val="28"/>
          <w:lang w:bidi="fa-IR"/>
        </w:rPr>
        <w:t>،</w:t>
      </w:r>
      <w:r>
        <w:rPr>
          <w:rFonts w:eastAsia="IRNazanin" w:cs="IRNazanin"/>
          <w:color w:val="111111"/>
          <w:sz w:val="28"/>
          <w:szCs w:val="28"/>
          <w:lang w:bidi="fa-IR"/>
        </w:rPr>
        <w:t>254</w:t>
      </w:r>
      <w:r>
        <w:rPr>
          <w:rFonts w:ascii="IRNazanin" w:hAnsi="IRNazanin" w:eastAsia="IRNazanin"/>
          <w:color w:val="111111"/>
          <w:sz w:val="28"/>
          <w:sz w:val="28"/>
          <w:szCs w:val="28"/>
          <w:lang w:bidi="fa-IR"/>
        </w:rPr>
        <w:t>،</w:t>
      </w:r>
      <w:r>
        <w:rPr>
          <w:rFonts w:eastAsia="IRNazanin" w:cs="IRNazanin"/>
          <w:color w:val="111111"/>
          <w:sz w:val="28"/>
          <w:szCs w:val="28"/>
          <w:lang w:bidi="fa-IR"/>
        </w:rPr>
        <w:t>256</w:t>
      </w:r>
      <w:r>
        <w:rPr>
          <w:rFonts w:ascii="IRNazanin" w:hAnsi="IRNazanin" w:eastAsia="IRNazanin"/>
          <w:color w:val="111111"/>
          <w:sz w:val="28"/>
          <w:sz w:val="28"/>
          <w:szCs w:val="28"/>
          <w:lang w:bidi="fa-IR"/>
        </w:rPr>
        <w:t>،</w:t>
      </w:r>
      <w:r>
        <w:rPr>
          <w:rFonts w:eastAsia="IRNazanin" w:cs="IRNazanin"/>
          <w:color w:val="111111"/>
          <w:sz w:val="28"/>
          <w:szCs w:val="28"/>
          <w:lang w:bidi="fa-IR"/>
        </w:rPr>
        <w:t>257</w:t>
      </w:r>
      <w:r>
        <w:rPr>
          <w:rFonts w:ascii="IRNazanin" w:hAnsi="IRNazanin" w:eastAsia="IRNazanin"/>
          <w:color w:val="111111"/>
          <w:sz w:val="28"/>
          <w:sz w:val="28"/>
          <w:szCs w:val="28"/>
          <w:lang w:bidi="fa-IR"/>
        </w:rPr>
        <w:t>،</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lang w:bidi="fa-IR"/>
        </w:rPr>
        <w:t>،</w:t>
      </w:r>
      <w:r>
        <w:rPr>
          <w:rFonts w:eastAsia="IRNazanin" w:cs="IRNazanin"/>
          <w:color w:val="111111"/>
          <w:sz w:val="28"/>
          <w:szCs w:val="28"/>
          <w:lang w:bidi="fa-IR"/>
        </w:rPr>
        <w:t>266</w:t>
      </w:r>
      <w:r>
        <w:rPr>
          <w:rFonts w:ascii="IRNazanin" w:hAnsi="IRNazanin" w:eastAsia="IRNazanin"/>
          <w:color w:val="111111"/>
          <w:sz w:val="28"/>
          <w:sz w:val="28"/>
          <w:szCs w:val="28"/>
          <w:lang w:bidi="fa-IR"/>
        </w:rPr>
        <w:t>،</w:t>
      </w:r>
      <w:r>
        <w:rPr>
          <w:rFonts w:eastAsia="IRNazanin" w:cs="IRNazanin"/>
          <w:color w:val="111111"/>
          <w:sz w:val="28"/>
          <w:szCs w:val="28"/>
          <w:lang w:bidi="fa-IR"/>
        </w:rPr>
        <w:t>267</w:t>
      </w:r>
      <w:r>
        <w:rPr>
          <w:rFonts w:ascii="IRNazanin" w:hAnsi="IRNazanin" w:eastAsia="IRNazanin"/>
          <w:color w:val="111111"/>
          <w:sz w:val="28"/>
          <w:sz w:val="28"/>
          <w:szCs w:val="28"/>
          <w:lang w:bidi="fa-IR"/>
        </w:rPr>
        <w:t>،</w:t>
      </w:r>
      <w:r>
        <w:rPr>
          <w:rFonts w:eastAsia="IRNazanin" w:cs="IRNazanin"/>
          <w:color w:val="111111"/>
          <w:sz w:val="28"/>
          <w:szCs w:val="28"/>
          <w:lang w:bidi="fa-IR"/>
        </w:rPr>
        <w:t>274</w:t>
      </w:r>
      <w:r>
        <w:rPr>
          <w:rFonts w:ascii="IRNazanin" w:hAnsi="IRNazanin" w:eastAsia="IRNazanin"/>
          <w:color w:val="111111"/>
          <w:sz w:val="28"/>
          <w:sz w:val="28"/>
          <w:szCs w:val="28"/>
          <w:lang w:bidi="fa-IR"/>
        </w:rPr>
        <w:t>،</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المنبر</w:t>
      </w:r>
      <w:r>
        <w:rPr>
          <w:rFonts w:eastAsia="IRNazanin" w:cs="IRNazanin"/>
          <w:color w:val="111111"/>
          <w:sz w:val="28"/>
          <w:szCs w:val="28"/>
          <w:rtl w:val="true"/>
          <w:lang w:bidi="fa-IR"/>
        </w:rPr>
        <w:t>:</w:t>
      </w:r>
      <w:r>
        <w:rPr>
          <w:rFonts w:eastAsia="IRNazanin" w:cs="IRNazanin"/>
          <w:color w:val="111111"/>
          <w:sz w:val="28"/>
          <w:szCs w:val="28"/>
          <w:lang w:bidi="fa-IR"/>
        </w:rPr>
        <w:t>263</w:t>
      </w:r>
      <w:r>
        <w:rPr>
          <w:rFonts w:ascii="IRNazanin" w:hAnsi="IRNazanin" w:eastAsia="IRNazanin"/>
          <w:color w:val="111111"/>
          <w:sz w:val="28"/>
          <w:sz w:val="28"/>
          <w:szCs w:val="28"/>
          <w:lang w:bidi="fa-IR"/>
        </w:rPr>
        <w:t>،</w:t>
      </w:r>
      <w:r>
        <w:rPr>
          <w:rFonts w:eastAsia="IRNazanin" w:cs="IRNazanin"/>
          <w:color w:val="111111"/>
          <w:sz w:val="28"/>
          <w:szCs w:val="28"/>
          <w:lang w:bidi="fa-IR"/>
        </w:rPr>
        <w:t>264</w:t>
      </w:r>
      <w:r>
        <w:rPr>
          <w:rFonts w:ascii="IRNazanin" w:hAnsi="IRNazanin" w:eastAsia="IRNazanin"/>
          <w:color w:val="111111"/>
          <w:sz w:val="28"/>
          <w:sz w:val="28"/>
          <w:szCs w:val="28"/>
          <w:lang w:bidi="fa-IR"/>
        </w:rPr>
        <w:t>،</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منى</w:t>
      </w:r>
      <w:r>
        <w:rPr>
          <w:rFonts w:eastAsia="IRNazanin" w:cs="IRNazanin"/>
          <w:color w:val="111111"/>
          <w:sz w:val="28"/>
          <w:szCs w:val="28"/>
          <w:rtl w:val="true"/>
          <w:lang w:bidi="fa-IR"/>
        </w:rPr>
        <w:t>:</w:t>
      </w:r>
      <w:r>
        <w:rPr>
          <w:rFonts w:eastAsia="IRNazanin" w:cs="IRNazanin"/>
          <w:color w:val="111111"/>
          <w:sz w:val="28"/>
          <w:szCs w:val="28"/>
          <w:lang w:bidi="fa-IR"/>
        </w:rPr>
        <w:t>24</w:t>
      </w:r>
      <w:r>
        <w:rPr>
          <w:rFonts w:ascii="IRNazanin" w:hAnsi="IRNazanin" w:eastAsia="IRNazanin"/>
          <w:color w:val="111111"/>
          <w:sz w:val="28"/>
          <w:sz w:val="28"/>
          <w:szCs w:val="28"/>
          <w:lang w:bidi="fa-IR"/>
        </w:rPr>
        <w:t>،</w:t>
      </w:r>
      <w:r>
        <w:rPr>
          <w:rFonts w:eastAsia="IRNazanin" w:cs="IRNazanin"/>
          <w:color w:val="111111"/>
          <w:sz w:val="28"/>
          <w:szCs w:val="28"/>
          <w:lang w:bidi="fa-IR"/>
        </w:rPr>
        <w:t>25</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lang w:bidi="fa-IR"/>
        </w:rPr>
        <w:t>،</w:t>
      </w:r>
      <w:r>
        <w:rPr>
          <w:rFonts w:eastAsia="IRNazanin" w:cs="IRNazanin"/>
          <w:color w:val="111111"/>
          <w:sz w:val="28"/>
          <w:szCs w:val="28"/>
          <w:lang w:bidi="fa-IR"/>
        </w:rPr>
        <w:t>44</w:t>
      </w:r>
      <w:r>
        <w:rPr>
          <w:rFonts w:ascii="IRNazanin" w:hAnsi="IRNazanin" w:eastAsia="IRNazanin"/>
          <w:color w:val="111111"/>
          <w:sz w:val="28"/>
          <w:sz w:val="28"/>
          <w:szCs w:val="28"/>
          <w:lang w:bidi="fa-IR"/>
        </w:rPr>
        <w:t>،</w:t>
      </w:r>
      <w:r>
        <w:rPr>
          <w:rFonts w:eastAsia="IRNazanin" w:cs="IRNazanin"/>
          <w:color w:val="111111"/>
          <w:sz w:val="28"/>
          <w:szCs w:val="28"/>
          <w:lang w:bidi="fa-IR"/>
        </w:rPr>
        <w:t>47</w:t>
      </w:r>
      <w:r>
        <w:rPr>
          <w:rFonts w:ascii="IRNazanin" w:hAnsi="IRNazanin" w:eastAsia="IRNazanin"/>
          <w:color w:val="111111"/>
          <w:sz w:val="28"/>
          <w:sz w:val="28"/>
          <w:szCs w:val="28"/>
          <w:lang w:bidi="fa-IR"/>
        </w:rPr>
        <w:t>،</w:t>
      </w:r>
      <w:r>
        <w:rPr>
          <w:rFonts w:eastAsia="IRNazanin" w:cs="IRNazanin"/>
          <w:color w:val="111111"/>
          <w:sz w:val="28"/>
          <w:szCs w:val="28"/>
          <w:lang w:bidi="fa-IR"/>
        </w:rPr>
        <w:t>52</w:t>
      </w:r>
      <w:r>
        <w:rPr>
          <w:rFonts w:ascii="IRNazanin" w:hAnsi="IRNazanin" w:eastAsia="IRNazanin"/>
          <w:color w:val="111111"/>
          <w:sz w:val="28"/>
          <w:sz w:val="28"/>
          <w:szCs w:val="28"/>
          <w:lang w:bidi="fa-IR"/>
        </w:rPr>
        <w:t>،</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lang w:bidi="fa-IR"/>
        </w:rPr>
        <w:t>،</w:t>
      </w:r>
      <w:r>
        <w:rPr>
          <w:rFonts w:eastAsia="IRNazanin" w:cs="IRNazanin"/>
          <w:color w:val="111111"/>
          <w:sz w:val="28"/>
          <w:szCs w:val="28"/>
          <w:lang w:bidi="fa-IR"/>
        </w:rPr>
        <w:t>79</w:t>
      </w:r>
      <w:r>
        <w:rPr>
          <w:rFonts w:ascii="IRNazanin" w:hAnsi="IRNazanin" w:eastAsia="IRNazanin"/>
          <w:color w:val="111111"/>
          <w:sz w:val="28"/>
          <w:sz w:val="28"/>
          <w:szCs w:val="28"/>
          <w:lang w:bidi="fa-IR"/>
        </w:rPr>
        <w:t>،</w:t>
      </w:r>
      <w:r>
        <w:rPr>
          <w:rFonts w:eastAsia="IRNazanin" w:cs="IRNazanin"/>
          <w:color w:val="111111"/>
          <w:sz w:val="28"/>
          <w:szCs w:val="28"/>
          <w:lang w:bidi="fa-IR"/>
        </w:rPr>
        <w:t>81</w:t>
      </w:r>
      <w:r>
        <w:rPr>
          <w:rFonts w:ascii="IRNazanin" w:hAnsi="IRNazanin" w:eastAsia="IRNazanin"/>
          <w:color w:val="111111"/>
          <w:sz w:val="28"/>
          <w:sz w:val="28"/>
          <w:szCs w:val="28"/>
          <w:lang w:bidi="fa-IR"/>
        </w:rPr>
        <w:t>،</w:t>
      </w:r>
      <w:r>
        <w:rPr>
          <w:rFonts w:eastAsia="IRNazanin" w:cs="IRNazanin"/>
          <w:color w:val="111111"/>
          <w:sz w:val="28"/>
          <w:szCs w:val="28"/>
          <w:lang w:bidi="fa-IR"/>
        </w:rPr>
        <w:t>215</w:t>
      </w:r>
      <w:r>
        <w:rPr>
          <w:rFonts w:ascii="IRNazanin" w:hAnsi="IRNazanin" w:eastAsia="IRNazanin"/>
          <w:color w:val="111111"/>
          <w:sz w:val="28"/>
          <w:sz w:val="28"/>
          <w:szCs w:val="28"/>
          <w:lang w:bidi="fa-IR"/>
        </w:rPr>
        <w:t>،</w:t>
      </w:r>
      <w:r>
        <w:rPr>
          <w:rFonts w:eastAsia="IRNazanin" w:cs="IRNazanin"/>
          <w:color w:val="111111"/>
          <w:sz w:val="28"/>
          <w:szCs w:val="28"/>
          <w:lang w:bidi="fa-IR"/>
        </w:rPr>
        <w:t>239</w:t>
      </w:r>
      <w:r>
        <w:rPr>
          <w:rFonts w:ascii="IRNazanin" w:hAnsi="IRNazanin" w:eastAsia="IRNazanin"/>
          <w:color w:val="111111"/>
          <w:sz w:val="28"/>
          <w:sz w:val="28"/>
          <w:szCs w:val="28"/>
          <w:lang w:bidi="fa-IR"/>
        </w:rPr>
        <w:t>،</w:t>
      </w:r>
      <w:r>
        <w:rPr>
          <w:rFonts w:eastAsia="IRNazanin" w:cs="IRNazanin"/>
          <w:color w:val="111111"/>
          <w:sz w:val="28"/>
          <w:szCs w:val="28"/>
          <w:lang w:bidi="fa-IR"/>
        </w:rPr>
        <w:t>243</w:t>
      </w:r>
      <w:r>
        <w:rPr>
          <w:rFonts w:ascii="IRNazanin" w:hAnsi="IRNazanin" w:eastAsia="IRNazanin"/>
          <w:color w:val="111111"/>
          <w:sz w:val="28"/>
          <w:sz w:val="28"/>
          <w:szCs w:val="28"/>
          <w:lang w:bidi="fa-IR"/>
        </w:rPr>
        <w:t>،</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p>
    <w:p>
      <w:pPr>
        <w:pStyle w:val="BookText"/>
        <w:rPr/>
      </w:pPr>
      <w:r>
        <w:rPr>
          <w:rFonts w:ascii="Amiri" w:hAnsi="Amiri" w:eastAsia="Amiri" w:cs="Amiri"/>
          <w:color w:val="111111"/>
          <w:sz w:val="28"/>
          <w:sz w:val="28"/>
          <w:szCs w:val="28"/>
          <w:rtl w:val="true"/>
          <w:lang w:bidi="ar-SA"/>
        </w:rPr>
        <w:t>الميزاب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المواقيت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211</w:t>
      </w:r>
    </w:p>
    <w:p>
      <w:pPr>
        <w:pStyle w:val="BookText"/>
        <w:rPr/>
      </w:pPr>
      <w:r>
        <w:rPr>
          <w:rFonts w:ascii="IRNazanin" w:hAnsi="IRNazanin" w:eastAsia="IRNazanin"/>
          <w:color w:val="111111"/>
          <w:sz w:val="28"/>
          <w:sz w:val="28"/>
          <w:szCs w:val="28"/>
          <w:rtl w:val="true"/>
          <w:lang w:bidi="fa-IR"/>
        </w:rPr>
        <w:t>الموقف</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الموقفين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p>
    <w:p>
      <w:pPr>
        <w:pStyle w:val="BookText"/>
        <w:rPr/>
      </w:pPr>
      <w:r>
        <w:rPr>
          <w:rFonts w:ascii="Amiri" w:hAnsi="Amiri" w:eastAsia="Amiri" w:cs="Amiri"/>
          <w:color w:val="111111"/>
          <w:sz w:val="28"/>
          <w:sz w:val="28"/>
          <w:szCs w:val="28"/>
          <w:rtl w:val="true"/>
          <w:lang w:bidi="ar-SA"/>
        </w:rPr>
        <w:t>الميقات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210</w:t>
      </w:r>
    </w:p>
    <w:p>
      <w:pPr>
        <w:pStyle w:val="Heading4"/>
        <w:numPr>
          <w:ilvl w:val="3"/>
          <w:numId w:val="1"/>
        </w:numPr>
        <w:rPr/>
      </w:pPr>
      <w:bookmarkStart w:id="1124" w:name="__RefHeading___Toc1375708_222507752"/>
      <w:bookmarkStart w:id="1125" w:name="_Toc434"/>
      <w:bookmarkEnd w:id="1124"/>
      <w:r>
        <w:rPr>
          <w:rtl w:val="true"/>
        </w:rPr>
        <w:t>«</w:t>
      </w:r>
      <w:r>
        <w:rPr>
          <w:rtl w:val="true"/>
        </w:rPr>
        <w:t>حرف النون</w:t>
      </w:r>
      <w:r>
        <w:rPr>
          <w:rtl w:val="true"/>
        </w:rPr>
        <w:t>»</w:t>
      </w:r>
      <w:bookmarkEnd w:id="1125"/>
    </w:p>
    <w:p>
      <w:pPr>
        <w:pStyle w:val="BookText"/>
        <w:rPr/>
      </w:pPr>
      <w:r>
        <w:rPr>
          <w:rFonts w:ascii="IRNazanin" w:hAnsi="IRNazanin" w:eastAsia="IRNazanin"/>
          <w:color w:val="111111"/>
          <w:sz w:val="28"/>
          <w:sz w:val="28"/>
          <w:szCs w:val="28"/>
          <w:rtl w:val="true"/>
          <w:lang w:bidi="fa-IR"/>
        </w:rPr>
        <w:t>النجف</w:t>
      </w:r>
      <w:r>
        <w:rPr>
          <w:rFonts w:eastAsia="IRNazanin" w:cs="IRNazanin"/>
          <w:color w:val="111111"/>
          <w:sz w:val="28"/>
          <w:szCs w:val="28"/>
          <w:rtl w:val="true"/>
          <w:lang w:bidi="fa-IR"/>
        </w:rPr>
        <w:t>:</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نهروان</w:t>
      </w:r>
      <w:r>
        <w:rPr>
          <w:rFonts w:eastAsia="IRNazanin" w:cs="IRNazanin"/>
          <w:color w:val="111111"/>
          <w:sz w:val="28"/>
          <w:szCs w:val="28"/>
          <w:rtl w:val="true"/>
          <w:lang w:bidi="fa-IR"/>
        </w:rPr>
        <w:t>:</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نهاوند</w:t>
      </w:r>
      <w:r>
        <w:rPr>
          <w:rFonts w:eastAsia="IRNazanin" w:cs="IRNazanin"/>
          <w:color w:val="111111"/>
          <w:sz w:val="28"/>
          <w:szCs w:val="28"/>
          <w:rtl w:val="true"/>
          <w:lang w:bidi="fa-IR"/>
        </w:rPr>
        <w:t>:</w:t>
      </w:r>
      <w:r>
        <w:rPr>
          <w:rFonts w:eastAsia="IRNazanin" w:cs="IRNazanin"/>
          <w:color w:val="111111"/>
          <w:sz w:val="28"/>
          <w:szCs w:val="28"/>
          <w:lang w:bidi="fa-IR"/>
        </w:rPr>
        <w:t>309</w:t>
      </w:r>
    </w:p>
    <w:p>
      <w:pPr>
        <w:pStyle w:val="BookText"/>
        <w:rPr/>
      </w:pPr>
      <w:r>
        <w:rPr>
          <w:rFonts w:ascii="Amiri" w:hAnsi="Amiri" w:eastAsia="Amiri" w:cs="Amiri"/>
          <w:color w:val="111111"/>
          <w:sz w:val="28"/>
          <w:sz w:val="28"/>
          <w:szCs w:val="28"/>
          <w:rtl w:val="true"/>
          <w:lang w:bidi="ar-SA"/>
        </w:rPr>
        <w:t>نينوى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p>
    <w:p>
      <w:pPr>
        <w:pStyle w:val="Heading4"/>
        <w:numPr>
          <w:ilvl w:val="3"/>
          <w:numId w:val="1"/>
        </w:numPr>
        <w:rPr/>
      </w:pPr>
      <w:bookmarkStart w:id="1126" w:name="__RefHeading___Toc1375710_222507752"/>
      <w:bookmarkStart w:id="1127" w:name="_Toc435"/>
      <w:bookmarkEnd w:id="1126"/>
      <w:r>
        <w:rPr>
          <w:rtl w:val="true"/>
        </w:rPr>
        <w:t>«</w:t>
      </w:r>
      <w:r>
        <w:rPr>
          <w:rtl w:val="true"/>
        </w:rPr>
        <w:t>حرف الواو</w:t>
      </w:r>
      <w:r>
        <w:rPr>
          <w:rtl w:val="true"/>
        </w:rPr>
        <w:t>»</w:t>
      </w:r>
      <w:bookmarkEnd w:id="1127"/>
    </w:p>
    <w:p>
      <w:pPr>
        <w:pStyle w:val="BookText"/>
        <w:rPr/>
      </w:pPr>
      <w:r>
        <w:rPr>
          <w:rFonts w:ascii="Amiri" w:hAnsi="Amiri" w:eastAsia="Amiri" w:cs="Amiri"/>
          <w:color w:val="111111"/>
          <w:sz w:val="28"/>
          <w:sz w:val="28"/>
          <w:szCs w:val="28"/>
          <w:rtl w:val="true"/>
          <w:lang w:bidi="ar-SA"/>
        </w:rPr>
        <w:t>وادي الشقرة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وادي محسّر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bookmarkStart w:id="1128" w:name="pg12681_129169"/>
    </w:p>
    <w:p>
      <w:pPr>
        <w:pStyle w:val="Heading3"/>
        <w:numPr>
          <w:ilvl w:val="2"/>
          <w:numId w:val="1"/>
        </w:numPr>
        <w:rPr/>
      </w:pPr>
      <w:bookmarkStart w:id="1129" w:name="__RefHeading___Toc1375712_222507752"/>
      <w:bookmarkStart w:id="1130" w:name="_Toc436"/>
      <w:bookmarkEnd w:id="1128"/>
      <w:bookmarkEnd w:id="1129"/>
      <w:r>
        <w:rPr>
          <w:rtl w:val="true"/>
        </w:rPr>
        <w:t>فهرس الطوائف و القبائل و الفرق</w:t>
      </w:r>
      <w:bookmarkEnd w:id="1130"/>
    </w:p>
    <w:p>
      <w:pPr>
        <w:pStyle w:val="Heading4"/>
        <w:numPr>
          <w:ilvl w:val="3"/>
          <w:numId w:val="1"/>
        </w:numPr>
        <w:rPr/>
      </w:pPr>
      <w:bookmarkStart w:id="1131" w:name="__RefHeading___Toc1375714_222507752"/>
      <w:bookmarkStart w:id="1132" w:name="_Toc437"/>
      <w:bookmarkEnd w:id="1131"/>
      <w:r>
        <w:rPr>
          <w:rtl w:val="true"/>
        </w:rPr>
        <w:t>«</w:t>
      </w:r>
      <w:r>
        <w:rPr>
          <w:rtl w:val="true"/>
        </w:rPr>
        <w:t>حرف الألف</w:t>
      </w:r>
      <w:r>
        <w:rPr>
          <w:rtl w:val="true"/>
        </w:rPr>
        <w:t>»</w:t>
      </w:r>
      <w:bookmarkEnd w:id="1132"/>
    </w:p>
    <w:p>
      <w:pPr>
        <w:pStyle w:val="BookText"/>
        <w:rPr/>
      </w:pPr>
      <w:r>
        <w:rPr>
          <w:rFonts w:ascii="Amiri" w:hAnsi="Amiri" w:eastAsia="Amiri" w:cs="Amiri"/>
          <w:color w:val="111111"/>
          <w:sz w:val="28"/>
          <w:sz w:val="28"/>
          <w:szCs w:val="28"/>
          <w:rtl w:val="true"/>
          <w:lang w:bidi="ar-SA"/>
        </w:rPr>
        <w:t>آل محمّد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الأئمّة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أئمّة المهديّين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أئمّة الهدى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p>
    <w:p>
      <w:pPr>
        <w:pStyle w:val="BookText"/>
        <w:rPr/>
      </w:pPr>
      <w:r>
        <w:rPr>
          <w:rFonts w:ascii="IRNazanin" w:hAnsi="IRNazanin" w:eastAsia="IRNazanin"/>
          <w:color w:val="111111"/>
          <w:sz w:val="28"/>
          <w:sz w:val="28"/>
          <w:szCs w:val="28"/>
          <w:rtl w:val="true"/>
          <w:lang w:bidi="fa-IR"/>
        </w:rPr>
        <w:t>الإسلام</w:t>
      </w:r>
      <w:r>
        <w:rPr>
          <w:rFonts w:eastAsia="IRNazanin" w:cs="IRNazanin"/>
          <w:color w:val="111111"/>
          <w:sz w:val="28"/>
          <w:szCs w:val="28"/>
          <w:rtl w:val="true"/>
          <w:lang w:bidi="fa-IR"/>
        </w:rPr>
        <w:t>:</w:t>
      </w:r>
      <w:r>
        <w:rPr>
          <w:rFonts w:eastAsia="IRNazanin" w:cs="IRNazanin"/>
          <w:color w:val="111111"/>
          <w:sz w:val="28"/>
          <w:szCs w:val="28"/>
          <w:lang w:bidi="fa-IR"/>
        </w:rPr>
        <w:t>26</w:t>
      </w:r>
      <w:r>
        <w:rPr>
          <w:rFonts w:ascii="IRNazanin" w:hAnsi="IRNazanin" w:eastAsia="IRNazanin"/>
          <w:color w:val="111111"/>
          <w:sz w:val="28"/>
          <w:sz w:val="28"/>
          <w:szCs w:val="28"/>
          <w:lang w:bidi="fa-IR"/>
        </w:rPr>
        <w:t>،</w:t>
      </w:r>
      <w:r>
        <w:rPr>
          <w:rFonts w:eastAsia="IRNazanin" w:cs="IRNazanin"/>
          <w:color w:val="111111"/>
          <w:sz w:val="28"/>
          <w:szCs w:val="28"/>
          <w:lang w:bidi="fa-IR"/>
        </w:rPr>
        <w:t>46</w:t>
      </w:r>
      <w:r>
        <w:rPr>
          <w:rFonts w:ascii="IRNazanin" w:hAnsi="IRNazanin" w:eastAsia="IRNazanin"/>
          <w:color w:val="111111"/>
          <w:sz w:val="28"/>
          <w:sz w:val="28"/>
          <w:szCs w:val="28"/>
          <w:lang w:bidi="fa-IR"/>
        </w:rPr>
        <w:t>،</w:t>
      </w:r>
      <w:r>
        <w:rPr>
          <w:rFonts w:eastAsia="IRNazanin" w:cs="IRNazanin"/>
          <w:color w:val="111111"/>
          <w:sz w:val="28"/>
          <w:szCs w:val="28"/>
          <w:lang w:bidi="fa-IR"/>
        </w:rPr>
        <w:t>49</w:t>
      </w:r>
      <w:r>
        <w:rPr>
          <w:rFonts w:ascii="IRNazanin" w:hAnsi="IRNazanin" w:eastAsia="IRNazanin"/>
          <w:color w:val="111111"/>
          <w:sz w:val="28"/>
          <w:sz w:val="28"/>
          <w:szCs w:val="28"/>
          <w:lang w:bidi="fa-IR"/>
        </w:rPr>
        <w:t>،</w:t>
      </w:r>
      <w:r>
        <w:rPr>
          <w:rFonts w:eastAsia="IRNazanin" w:cs="IRNazanin"/>
          <w:color w:val="111111"/>
          <w:sz w:val="28"/>
          <w:szCs w:val="28"/>
          <w:lang w:bidi="fa-IR"/>
        </w:rPr>
        <w:t>64</w:t>
      </w:r>
      <w:r>
        <w:rPr>
          <w:rFonts w:ascii="IRNazanin" w:hAnsi="IRNazanin" w:eastAsia="IRNazanin"/>
          <w:color w:val="111111"/>
          <w:sz w:val="28"/>
          <w:sz w:val="28"/>
          <w:szCs w:val="28"/>
          <w:lang w:bidi="fa-IR"/>
        </w:rPr>
        <w:t>،</w:t>
      </w:r>
      <w:r>
        <w:rPr>
          <w:rFonts w:eastAsia="IRNazanin" w:cs="IRNazanin"/>
          <w:color w:val="111111"/>
          <w:sz w:val="28"/>
          <w:szCs w:val="28"/>
          <w:lang w:bidi="fa-IR"/>
        </w:rPr>
        <w:t>96</w:t>
      </w:r>
      <w:r>
        <w:rPr>
          <w:rFonts w:ascii="IRNazanin" w:hAnsi="IRNazanin" w:eastAsia="IRNazanin"/>
          <w:color w:val="111111"/>
          <w:sz w:val="28"/>
          <w:sz w:val="28"/>
          <w:szCs w:val="28"/>
          <w:lang w:bidi="fa-IR"/>
        </w:rPr>
        <w:t>،</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lang w:bidi="fa-IR"/>
        </w:rPr>
        <w:t>،</w:t>
      </w:r>
      <w:r>
        <w:rPr>
          <w:rFonts w:eastAsia="IRNazanin" w:cs="IRNazanin"/>
          <w:color w:val="111111"/>
          <w:sz w:val="28"/>
          <w:szCs w:val="28"/>
          <w:lang w:bidi="fa-IR"/>
        </w:rPr>
        <w:t>164</w:t>
      </w:r>
      <w:r>
        <w:rPr>
          <w:rFonts w:ascii="IRNazanin" w:hAnsi="IRNazanin" w:eastAsia="IRNazanin"/>
          <w:color w:val="111111"/>
          <w:sz w:val="28"/>
          <w:sz w:val="28"/>
          <w:szCs w:val="28"/>
          <w:lang w:bidi="fa-IR"/>
        </w:rPr>
        <w:t>،</w:t>
      </w:r>
      <w:r>
        <w:rPr>
          <w:rFonts w:eastAsia="IRNazanin" w:cs="IRNazanin"/>
          <w:color w:val="111111"/>
          <w:sz w:val="28"/>
          <w:szCs w:val="28"/>
          <w:lang w:bidi="fa-IR"/>
        </w:rPr>
        <w:t>174</w:t>
      </w:r>
      <w:r>
        <w:rPr>
          <w:rFonts w:ascii="IRNazanin" w:hAnsi="IRNazanin" w:eastAsia="IRNazanin"/>
          <w:color w:val="111111"/>
          <w:sz w:val="28"/>
          <w:sz w:val="28"/>
          <w:szCs w:val="28"/>
          <w:lang w:bidi="fa-IR"/>
        </w:rPr>
        <w:t>،</w:t>
      </w:r>
      <w:r>
        <w:rPr>
          <w:rFonts w:eastAsia="IRNazanin" w:cs="IRNazanin"/>
          <w:color w:val="111111"/>
          <w:sz w:val="28"/>
          <w:szCs w:val="28"/>
          <w:lang w:bidi="fa-IR"/>
        </w:rPr>
        <w:t>176</w:t>
      </w:r>
      <w:r>
        <w:rPr>
          <w:rFonts w:ascii="IRNazanin" w:hAnsi="IRNazanin" w:eastAsia="IRNazanin"/>
          <w:color w:val="111111"/>
          <w:sz w:val="28"/>
          <w:sz w:val="28"/>
          <w:szCs w:val="28"/>
          <w:lang w:bidi="fa-IR"/>
        </w:rPr>
        <w:t>،</w:t>
      </w:r>
      <w:r>
        <w:rPr>
          <w:rFonts w:eastAsia="IRNazanin" w:cs="IRNazanin"/>
          <w:color w:val="111111"/>
          <w:sz w:val="28"/>
          <w:szCs w:val="28"/>
          <w:lang w:bidi="fa-IR"/>
        </w:rPr>
        <w:t>177</w:t>
      </w:r>
      <w:r>
        <w:rPr>
          <w:rFonts w:ascii="IRNazanin" w:hAnsi="IRNazanin" w:eastAsia="IRNazanin"/>
          <w:color w:val="111111"/>
          <w:sz w:val="28"/>
          <w:sz w:val="28"/>
          <w:szCs w:val="28"/>
          <w:lang w:bidi="fa-IR"/>
        </w:rPr>
        <w:t>،</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lang w:bidi="fa-IR"/>
        </w:rPr>
        <w:t>،</w:t>
      </w:r>
      <w:r>
        <w:rPr>
          <w:rFonts w:eastAsia="IRNazanin" w:cs="IRNazanin"/>
          <w:color w:val="111111"/>
          <w:sz w:val="28"/>
          <w:szCs w:val="28"/>
          <w:lang w:bidi="fa-IR"/>
        </w:rPr>
        <w:t>187</w:t>
      </w:r>
      <w:r>
        <w:rPr>
          <w:rFonts w:ascii="IRNazanin" w:hAnsi="IRNazanin" w:eastAsia="IRNazanin"/>
          <w:color w:val="111111"/>
          <w:sz w:val="28"/>
          <w:sz w:val="28"/>
          <w:szCs w:val="28"/>
          <w:lang w:bidi="fa-IR"/>
        </w:rPr>
        <w:t>،</w:t>
      </w:r>
      <w:r>
        <w:rPr>
          <w:rFonts w:eastAsia="IRNazanin" w:cs="IRNazanin"/>
          <w:color w:val="111111"/>
          <w:sz w:val="28"/>
          <w:szCs w:val="28"/>
          <w:lang w:bidi="fa-IR"/>
        </w:rPr>
        <w:t>248</w:t>
      </w:r>
      <w:r>
        <w:rPr>
          <w:rFonts w:ascii="IRNazanin" w:hAnsi="IRNazanin" w:eastAsia="IRNazanin"/>
          <w:color w:val="111111"/>
          <w:sz w:val="28"/>
          <w:sz w:val="28"/>
          <w:szCs w:val="28"/>
          <w:lang w:bidi="fa-IR"/>
        </w:rPr>
        <w:t>،</w:t>
      </w:r>
      <w:r>
        <w:rPr>
          <w:rFonts w:eastAsia="IRNazanin" w:cs="IRNazanin"/>
          <w:color w:val="111111"/>
          <w:sz w:val="28"/>
          <w:szCs w:val="28"/>
          <w:lang w:bidi="fa-IR"/>
        </w:rPr>
        <w:t>284</w:t>
      </w:r>
      <w:r>
        <w:rPr>
          <w:rFonts w:ascii="IRNazanin" w:hAnsi="IRNazanin" w:eastAsia="IRNazanin"/>
          <w:color w:val="111111"/>
          <w:sz w:val="28"/>
          <w:sz w:val="28"/>
          <w:szCs w:val="28"/>
          <w:lang w:bidi="fa-IR"/>
        </w:rPr>
        <w:t>،</w:t>
      </w:r>
      <w:r>
        <w:rPr>
          <w:rFonts w:eastAsia="IRNazanin" w:cs="IRNazanin"/>
          <w:color w:val="111111"/>
          <w:sz w:val="28"/>
          <w:szCs w:val="28"/>
          <w:lang w:bidi="fa-IR"/>
        </w:rPr>
        <w:t>289</w:t>
      </w:r>
      <w:r>
        <w:rPr>
          <w:rFonts w:ascii="IRNazanin" w:hAnsi="IRNazanin" w:eastAsia="IRNazanin"/>
          <w:color w:val="111111"/>
          <w:sz w:val="28"/>
          <w:sz w:val="28"/>
          <w:szCs w:val="28"/>
          <w:lang w:bidi="fa-IR"/>
        </w:rPr>
        <w:t>،</w:t>
      </w:r>
      <w:r>
        <w:rPr>
          <w:rFonts w:eastAsia="IRNazanin" w:cs="IRNazanin"/>
          <w:color w:val="111111"/>
          <w:sz w:val="28"/>
          <w:szCs w:val="28"/>
          <w:lang w:bidi="fa-IR"/>
        </w:rPr>
        <w:t>321</w:t>
      </w:r>
    </w:p>
    <w:p>
      <w:pPr>
        <w:pStyle w:val="BookText"/>
        <w:rPr/>
      </w:pPr>
      <w:r>
        <w:rPr>
          <w:rFonts w:ascii="Amiri" w:hAnsi="Amiri" w:eastAsia="Amiri" w:cs="Amiri"/>
          <w:color w:val="111111"/>
          <w:sz w:val="28"/>
          <w:sz w:val="28"/>
          <w:szCs w:val="28"/>
          <w:rtl w:val="true"/>
          <w:lang w:bidi="ar-SA"/>
        </w:rPr>
        <w:t>أصحاب الرأي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أصحاب الشافعيّ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أصحاب الكساء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p>
    <w:p>
      <w:pPr>
        <w:pStyle w:val="BookText"/>
        <w:rPr/>
      </w:pPr>
      <w:r>
        <w:rPr>
          <w:rFonts w:ascii="IRNazanin" w:hAnsi="IRNazanin" w:eastAsia="IRNazanin"/>
          <w:color w:val="111111"/>
          <w:sz w:val="28"/>
          <w:sz w:val="28"/>
          <w:szCs w:val="28"/>
          <w:rtl w:val="true"/>
          <w:lang w:bidi="fa-IR"/>
        </w:rPr>
        <w:t>أصحابنا</w:t>
      </w:r>
      <w:r>
        <w:rPr>
          <w:rFonts w:eastAsia="IRNazanin" w:cs="IRNazanin"/>
          <w:color w:val="111111"/>
          <w:sz w:val="28"/>
          <w:szCs w:val="28"/>
          <w:rtl w:val="true"/>
          <w:lang w:bidi="fa-IR"/>
        </w:rPr>
        <w:t>:</w:t>
      </w:r>
      <w:r>
        <w:rPr>
          <w:rFonts w:eastAsia="IRNazanin" w:cs="IRNazanin"/>
          <w:color w:val="111111"/>
          <w:sz w:val="28"/>
          <w:szCs w:val="28"/>
          <w:lang w:bidi="fa-IR"/>
        </w:rPr>
        <w:t>14</w:t>
      </w:r>
      <w:r>
        <w:rPr>
          <w:rFonts w:ascii="IRNazanin" w:hAnsi="IRNazanin" w:eastAsia="IRNazanin"/>
          <w:color w:val="111111"/>
          <w:sz w:val="28"/>
          <w:sz w:val="28"/>
          <w:szCs w:val="28"/>
          <w:lang w:bidi="fa-IR"/>
        </w:rPr>
        <w:t>،</w:t>
      </w:r>
      <w:r>
        <w:rPr>
          <w:rFonts w:eastAsia="IRNazanin" w:cs="IRNazanin"/>
          <w:color w:val="111111"/>
          <w:sz w:val="28"/>
          <w:szCs w:val="28"/>
          <w:lang w:bidi="fa-IR"/>
        </w:rPr>
        <w:t>51</w:t>
      </w:r>
      <w:r>
        <w:rPr>
          <w:rFonts w:ascii="IRNazanin" w:hAnsi="IRNazanin" w:eastAsia="IRNazanin"/>
          <w:color w:val="111111"/>
          <w:sz w:val="28"/>
          <w:sz w:val="28"/>
          <w:szCs w:val="28"/>
          <w:lang w:bidi="fa-IR"/>
        </w:rPr>
        <w:t>،</w:t>
      </w:r>
      <w:r>
        <w:rPr>
          <w:rFonts w:eastAsia="IRNazanin" w:cs="IRNazanin"/>
          <w:color w:val="111111"/>
          <w:sz w:val="28"/>
          <w:szCs w:val="28"/>
          <w:lang w:bidi="fa-IR"/>
        </w:rPr>
        <w:t>59</w:t>
      </w:r>
      <w:r>
        <w:rPr>
          <w:rFonts w:ascii="IRNazanin" w:hAnsi="IRNazanin" w:eastAsia="IRNazanin"/>
          <w:color w:val="111111"/>
          <w:sz w:val="28"/>
          <w:sz w:val="28"/>
          <w:szCs w:val="28"/>
          <w:lang w:bidi="fa-IR"/>
        </w:rPr>
        <w:t>،</w:t>
      </w:r>
      <w:r>
        <w:rPr>
          <w:rFonts w:eastAsia="IRNazanin" w:cs="IRNazanin"/>
          <w:color w:val="111111"/>
          <w:sz w:val="28"/>
          <w:szCs w:val="28"/>
          <w:lang w:bidi="fa-IR"/>
        </w:rPr>
        <w:t>164</w:t>
      </w:r>
      <w:r>
        <w:rPr>
          <w:rFonts w:ascii="IRNazanin" w:hAnsi="IRNazanin" w:eastAsia="IRNazanin"/>
          <w:color w:val="111111"/>
          <w:sz w:val="28"/>
          <w:sz w:val="28"/>
          <w:szCs w:val="28"/>
          <w:lang w:bidi="fa-IR"/>
        </w:rPr>
        <w:t>،</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lang w:bidi="fa-IR"/>
        </w:rPr>
        <w:t>،</w:t>
      </w:r>
      <w:r>
        <w:rPr>
          <w:rFonts w:eastAsia="IRNazanin" w:cs="IRNazanin"/>
          <w:color w:val="111111"/>
          <w:sz w:val="28"/>
          <w:szCs w:val="28"/>
          <w:lang w:bidi="fa-IR"/>
        </w:rPr>
        <w:t>209</w:t>
      </w:r>
      <w:r>
        <w:rPr>
          <w:rFonts w:ascii="IRNazanin" w:hAnsi="IRNazanin" w:eastAsia="IRNazanin"/>
          <w:color w:val="111111"/>
          <w:sz w:val="28"/>
          <w:sz w:val="28"/>
          <w:szCs w:val="28"/>
          <w:lang w:bidi="fa-IR"/>
        </w:rPr>
        <w:t>،</w:t>
      </w:r>
      <w:r>
        <w:rPr>
          <w:rFonts w:eastAsia="IRNazanin" w:cs="IRNazanin"/>
          <w:color w:val="111111"/>
          <w:sz w:val="28"/>
          <w:szCs w:val="28"/>
          <w:lang w:bidi="fa-IR"/>
        </w:rPr>
        <w:t>219</w:t>
      </w:r>
      <w:r>
        <w:rPr>
          <w:rFonts w:ascii="IRNazanin" w:hAnsi="IRNazanin" w:eastAsia="IRNazanin"/>
          <w:color w:val="111111"/>
          <w:sz w:val="28"/>
          <w:sz w:val="28"/>
          <w:szCs w:val="28"/>
          <w:lang w:bidi="fa-IR"/>
        </w:rPr>
        <w:t>،</w:t>
      </w:r>
      <w:r>
        <w:rPr>
          <w:rFonts w:eastAsia="IRNazanin" w:cs="IRNazanin"/>
          <w:color w:val="111111"/>
          <w:sz w:val="28"/>
          <w:szCs w:val="28"/>
          <w:lang w:bidi="fa-IR"/>
        </w:rPr>
        <w:t>237</w:t>
      </w:r>
      <w:r>
        <w:rPr>
          <w:rFonts w:ascii="IRNazanin" w:hAnsi="IRNazanin" w:eastAsia="IRNazanin"/>
          <w:color w:val="111111"/>
          <w:sz w:val="28"/>
          <w:sz w:val="28"/>
          <w:szCs w:val="28"/>
          <w:lang w:bidi="fa-IR"/>
        </w:rPr>
        <w:t>،</w:t>
      </w:r>
      <w:r>
        <w:rPr>
          <w:rFonts w:eastAsia="IRNazanin" w:cs="IRNazanin"/>
          <w:color w:val="111111"/>
          <w:sz w:val="28"/>
          <w:szCs w:val="28"/>
          <w:lang w:bidi="fa-IR"/>
        </w:rPr>
        <w:t>265</w:t>
      </w:r>
      <w:r>
        <w:rPr>
          <w:rFonts w:ascii="IRNazanin" w:hAnsi="IRNazanin" w:eastAsia="IRNazanin"/>
          <w:color w:val="111111"/>
          <w:sz w:val="28"/>
          <w:sz w:val="28"/>
          <w:szCs w:val="28"/>
          <w:lang w:bidi="fa-IR"/>
        </w:rPr>
        <w:t>،</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الأعراب</w:t>
      </w:r>
      <w:r>
        <w:rPr>
          <w:rFonts w:eastAsia="IRNazanin" w:cs="IRNazanin"/>
          <w:color w:val="111111"/>
          <w:sz w:val="28"/>
          <w:szCs w:val="28"/>
          <w:rtl w:val="true"/>
          <w:lang w:bidi="fa-IR"/>
        </w:rPr>
        <w:t>:</w:t>
      </w:r>
      <w:r>
        <w:rPr>
          <w:rFonts w:eastAsia="IRNazanin" w:cs="IRNazanin"/>
          <w:color w:val="111111"/>
          <w:sz w:val="28"/>
          <w:szCs w:val="28"/>
          <w:lang w:bidi="fa-IR"/>
        </w:rPr>
        <w:t>34</w:t>
      </w:r>
      <w:r>
        <w:rPr>
          <w:rFonts w:ascii="IRNazanin" w:hAnsi="IRNazanin" w:eastAsia="IRNazanin"/>
          <w:color w:val="111111"/>
          <w:sz w:val="28"/>
          <w:sz w:val="28"/>
          <w:szCs w:val="28"/>
          <w:lang w:bidi="fa-IR"/>
        </w:rPr>
        <w:t>،</w:t>
      </w:r>
      <w:r>
        <w:rPr>
          <w:rFonts w:eastAsia="IRNazanin" w:cs="IRNazanin"/>
          <w:color w:val="111111"/>
          <w:sz w:val="28"/>
          <w:szCs w:val="28"/>
          <w:lang w:bidi="fa-IR"/>
        </w:rPr>
        <w:t>252</w:t>
      </w:r>
    </w:p>
    <w:p>
      <w:pPr>
        <w:pStyle w:val="BookText"/>
        <w:rPr/>
      </w:pPr>
      <w:r>
        <w:rPr>
          <w:rFonts w:ascii="Amiri" w:hAnsi="Amiri" w:eastAsia="Amiri" w:cs="Amiri"/>
          <w:color w:val="111111"/>
          <w:sz w:val="28"/>
          <w:sz w:val="28"/>
          <w:szCs w:val="28"/>
          <w:rtl w:val="true"/>
          <w:lang w:bidi="ar-SA"/>
        </w:rPr>
        <w:t>الأكراد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الإماميّة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الأوصياء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أهل البادية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أهل البيت 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أهل بيت الإيمان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أهل التطوّع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أهل التفسير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أهل التقوى</w:t>
      </w:r>
      <w:r>
        <w:rPr>
          <w:rFonts w:eastAsia="IRNazanin" w:cs="IRNazanin"/>
          <w:color w:val="111111"/>
          <w:sz w:val="28"/>
          <w:szCs w:val="28"/>
          <w:rtl w:val="true"/>
          <w:lang w:bidi="fa-IR"/>
        </w:rPr>
        <w:t>:</w:t>
      </w:r>
      <w:r>
        <w:rPr>
          <w:rFonts w:eastAsia="IRNazanin" w:cs="IRNazanin"/>
          <w:color w:val="111111"/>
          <w:sz w:val="28"/>
          <w:szCs w:val="28"/>
          <w:lang w:bidi="fa-IR"/>
        </w:rPr>
        <w:t>302</w:t>
      </w:r>
    </w:p>
    <w:p>
      <w:pPr>
        <w:pStyle w:val="BookText"/>
        <w:rPr/>
      </w:pPr>
      <w:r>
        <w:rPr>
          <w:rFonts w:ascii="Amiri" w:hAnsi="Amiri" w:eastAsia="Amiri" w:cs="Amiri"/>
          <w:color w:val="111111"/>
          <w:sz w:val="28"/>
          <w:sz w:val="28"/>
          <w:szCs w:val="28"/>
          <w:rtl w:val="true"/>
          <w:lang w:bidi="ar-SA"/>
        </w:rPr>
        <w:t>أهل الجانبين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أهل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أهل 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أهل الحجاز</w:t>
      </w:r>
      <w:r>
        <w:rPr>
          <w:rFonts w:eastAsia="IRNazanin" w:cs="IRNazanin"/>
          <w:color w:val="111111"/>
          <w:sz w:val="28"/>
          <w:szCs w:val="28"/>
          <w:rtl w:val="true"/>
          <w:lang w:bidi="fa-IR"/>
        </w:rPr>
        <w:t>:</w:t>
      </w:r>
      <w:r>
        <w:rPr>
          <w:rFonts w:eastAsia="IRNazanin" w:cs="IRNazanin"/>
          <w:color w:val="111111"/>
          <w:sz w:val="28"/>
          <w:szCs w:val="28"/>
          <w:lang w:bidi="fa-IR"/>
        </w:rPr>
        <w:t>281</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أهل الحرب</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bookmarkStart w:id="1133" w:name="pg12681_129170"/>
    </w:p>
    <w:p>
      <w:pPr>
        <w:pStyle w:val="BookText"/>
        <w:rPr/>
      </w:pPr>
      <w:bookmarkEnd w:id="1133"/>
      <w:r>
        <w:rPr>
          <w:rFonts w:ascii="Amiri" w:hAnsi="Amiri" w:eastAsia="Amiri" w:cs="Amiri"/>
          <w:color w:val="111111"/>
          <w:sz w:val="28"/>
          <w:sz w:val="28"/>
          <w:szCs w:val="28"/>
          <w:rtl w:val="true"/>
          <w:lang w:bidi="ar-SA"/>
        </w:rPr>
        <w:t>أهل الحقّ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أهل خراسان</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أهل الدنيا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أهل الصفوة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p>
    <w:p>
      <w:pPr>
        <w:pStyle w:val="BookText"/>
        <w:rPr/>
      </w:pPr>
      <w:r>
        <w:rPr>
          <w:rFonts w:ascii="IRNazanin" w:hAnsi="IRNazanin" w:eastAsia="IRNazanin"/>
          <w:color w:val="111111"/>
          <w:sz w:val="28"/>
          <w:sz w:val="28"/>
          <w:szCs w:val="28"/>
          <w:rtl w:val="true"/>
          <w:lang w:bidi="fa-IR"/>
        </w:rPr>
        <w:t>أهل العلم</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أهل العوالي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أهل القبلة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أهل الكوفة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أهل مكّة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246</w:t>
      </w:r>
    </w:p>
    <w:p>
      <w:pPr>
        <w:pStyle w:val="BookText"/>
        <w:rPr/>
      </w:pPr>
      <w:r>
        <w:rPr>
          <w:rFonts w:ascii="IRNazanin" w:hAnsi="IRNazanin" w:eastAsia="IRNazanin"/>
          <w:color w:val="111111"/>
          <w:sz w:val="28"/>
          <w:sz w:val="28"/>
          <w:szCs w:val="28"/>
          <w:rtl w:val="true"/>
          <w:lang w:bidi="fa-IR"/>
        </w:rPr>
        <w:t>أهل النجواء</w:t>
      </w:r>
      <w:r>
        <w:rPr>
          <w:rFonts w:eastAsia="IRNazanin" w:cs="IRNazanin"/>
          <w:color w:val="111111"/>
          <w:sz w:val="28"/>
          <w:szCs w:val="28"/>
          <w:rtl w:val="true"/>
          <w:lang w:bidi="fa-IR"/>
        </w:rPr>
        <w:t>:</w:t>
      </w:r>
      <w:r>
        <w:rPr>
          <w:rFonts w:eastAsia="IRNazanin" w:cs="IRNazanin"/>
          <w:color w:val="111111"/>
          <w:sz w:val="28"/>
          <w:szCs w:val="28"/>
          <w:lang w:bidi="fa-IR"/>
        </w:rPr>
        <w:t>302</w:t>
      </w:r>
    </w:p>
    <w:p>
      <w:pPr>
        <w:pStyle w:val="BookText"/>
        <w:rPr/>
      </w:pPr>
      <w:r>
        <w:rPr>
          <w:rFonts w:ascii="Amiri" w:hAnsi="Amiri" w:eastAsia="Amiri" w:cs="Amiri"/>
          <w:color w:val="111111"/>
          <w:sz w:val="28"/>
          <w:sz w:val="28"/>
          <w:szCs w:val="28"/>
          <w:rtl w:val="true"/>
          <w:lang w:bidi="ar-SA"/>
        </w:rPr>
        <w:t>أهل النسك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أهل النقل</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أهل النيابة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أهل الولاية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Heading4"/>
        <w:numPr>
          <w:ilvl w:val="3"/>
          <w:numId w:val="1"/>
        </w:numPr>
        <w:rPr/>
      </w:pPr>
      <w:bookmarkStart w:id="1134" w:name="__RefHeading___Toc1375716_222507752"/>
      <w:bookmarkStart w:id="1135" w:name="_Toc438"/>
      <w:bookmarkEnd w:id="1134"/>
      <w:r>
        <w:rPr>
          <w:rtl w:val="true"/>
        </w:rPr>
        <w:t>«</w:t>
      </w:r>
      <w:r>
        <w:rPr>
          <w:rtl w:val="true"/>
        </w:rPr>
        <w:t>حرف الباء</w:t>
      </w:r>
      <w:r>
        <w:rPr>
          <w:rtl w:val="true"/>
        </w:rPr>
        <w:t>»</w:t>
      </w:r>
      <w:bookmarkEnd w:id="1135"/>
    </w:p>
    <w:p>
      <w:pPr>
        <w:pStyle w:val="BookText"/>
        <w:rPr/>
      </w:pPr>
      <w:r>
        <w:rPr>
          <w:rFonts w:ascii="IRNazanin" w:hAnsi="IRNazanin" w:eastAsia="IRNazanin"/>
          <w:color w:val="111111"/>
          <w:sz w:val="28"/>
          <w:sz w:val="28"/>
          <w:szCs w:val="28"/>
          <w:rtl w:val="true"/>
          <w:lang w:bidi="fa-IR"/>
        </w:rPr>
        <w:t>بنات آدم</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بنو أميّة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p>
    <w:p>
      <w:pPr>
        <w:pStyle w:val="BookText"/>
        <w:rPr/>
      </w:pPr>
      <w:r>
        <w:rPr>
          <w:rFonts w:ascii="IRNazanin" w:hAnsi="IRNazanin" w:eastAsia="IRNazanin"/>
          <w:color w:val="111111"/>
          <w:sz w:val="28"/>
          <w:sz w:val="28"/>
          <w:szCs w:val="28"/>
          <w:rtl w:val="true"/>
          <w:lang w:bidi="fa-IR"/>
        </w:rPr>
        <w:t>بنو هاشم</w:t>
      </w:r>
      <w:r>
        <w:rPr>
          <w:rFonts w:eastAsia="IRNazanin" w:cs="IRNazanin"/>
          <w:color w:val="111111"/>
          <w:sz w:val="28"/>
          <w:szCs w:val="28"/>
          <w:rtl w:val="true"/>
          <w:lang w:bidi="fa-IR"/>
        </w:rPr>
        <w:t>:</w:t>
      </w:r>
      <w:r>
        <w:rPr>
          <w:rFonts w:eastAsia="IRNazanin" w:cs="IRNazanin"/>
          <w:color w:val="111111"/>
          <w:sz w:val="28"/>
          <w:szCs w:val="28"/>
          <w:lang w:bidi="fa-IR"/>
        </w:rPr>
        <w:t>256</w:t>
      </w:r>
    </w:p>
    <w:p>
      <w:pPr>
        <w:pStyle w:val="Heading4"/>
        <w:numPr>
          <w:ilvl w:val="3"/>
          <w:numId w:val="1"/>
        </w:numPr>
        <w:rPr/>
      </w:pPr>
      <w:bookmarkStart w:id="1136" w:name="__RefHeading___Toc1375718_222507752"/>
      <w:bookmarkStart w:id="1137" w:name="_Toc439"/>
      <w:bookmarkEnd w:id="1136"/>
      <w:r>
        <w:rPr>
          <w:rtl w:val="true"/>
        </w:rPr>
        <w:t>«</w:t>
      </w:r>
      <w:r>
        <w:rPr>
          <w:rtl w:val="true"/>
        </w:rPr>
        <w:t>حرف التاء</w:t>
      </w:r>
      <w:r>
        <w:rPr>
          <w:rtl w:val="true"/>
        </w:rPr>
        <w:t>»</w:t>
      </w:r>
      <w:bookmarkEnd w:id="1137"/>
    </w:p>
    <w:p>
      <w:pPr>
        <w:pStyle w:val="BookText"/>
        <w:rPr/>
      </w:pPr>
      <w:r>
        <w:rPr>
          <w:rFonts w:ascii="Amiri" w:hAnsi="Amiri" w:eastAsia="Amiri" w:cs="Amiri"/>
          <w:color w:val="111111"/>
          <w:sz w:val="28"/>
          <w:sz w:val="28"/>
          <w:szCs w:val="28"/>
          <w:rtl w:val="true"/>
          <w:lang w:bidi="ar-SA"/>
        </w:rPr>
        <w:t>التابعين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Heading4"/>
        <w:numPr>
          <w:ilvl w:val="3"/>
          <w:numId w:val="1"/>
        </w:numPr>
        <w:rPr/>
      </w:pPr>
      <w:bookmarkStart w:id="1138" w:name="__RefHeading___Toc1375720_222507752"/>
      <w:bookmarkStart w:id="1139" w:name="_Toc440"/>
      <w:bookmarkEnd w:id="1138"/>
      <w:r>
        <w:rPr>
          <w:rtl w:val="true"/>
        </w:rPr>
        <w:t>«</w:t>
      </w:r>
      <w:r>
        <w:rPr>
          <w:rtl w:val="true"/>
        </w:rPr>
        <w:t>حرف الجيم</w:t>
      </w:r>
      <w:r>
        <w:rPr>
          <w:rtl w:val="true"/>
        </w:rPr>
        <w:t>»</w:t>
      </w:r>
      <w:bookmarkEnd w:id="1139"/>
    </w:p>
    <w:p>
      <w:pPr>
        <w:pStyle w:val="BookText"/>
        <w:rPr/>
      </w:pPr>
      <w:r>
        <w:rPr>
          <w:rFonts w:ascii="Amiri" w:hAnsi="Amiri" w:eastAsia="Amiri" w:cs="Amiri"/>
          <w:color w:val="111111"/>
          <w:sz w:val="28"/>
          <w:sz w:val="28"/>
          <w:szCs w:val="28"/>
          <w:rtl w:val="true"/>
          <w:lang w:bidi="ar-SA"/>
        </w:rPr>
        <w:t>الجاهليّة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p>
    <w:p>
      <w:pPr>
        <w:pStyle w:val="BookText"/>
        <w:rPr/>
      </w:pPr>
      <w:r>
        <w:rPr>
          <w:rFonts w:ascii="IRNazanin" w:hAnsi="IRNazanin" w:eastAsia="IRNazanin"/>
          <w:color w:val="111111"/>
          <w:sz w:val="28"/>
          <w:sz w:val="28"/>
          <w:szCs w:val="28"/>
          <w:rtl w:val="true"/>
          <w:lang w:bidi="fa-IR"/>
        </w:rPr>
        <w:t>الجمهور</w:t>
      </w:r>
      <w:r>
        <w:rPr>
          <w:rFonts w:eastAsia="IRNazanin" w:cs="IRNazanin"/>
          <w:color w:val="111111"/>
          <w:sz w:val="28"/>
          <w:szCs w:val="28"/>
          <w:rtl w:val="true"/>
          <w:lang w:bidi="fa-IR"/>
        </w:rPr>
        <w:t>:</w:t>
      </w:r>
      <w:r>
        <w:rPr>
          <w:rFonts w:eastAsia="IRNazanin" w:cs="IRNazanin"/>
          <w:color w:val="111111"/>
          <w:sz w:val="28"/>
          <w:szCs w:val="28"/>
          <w:lang w:bidi="fa-IR"/>
        </w:rPr>
        <w:t>16</w:t>
      </w:r>
      <w:r>
        <w:rPr>
          <w:rFonts w:ascii="IRNazanin" w:hAnsi="IRNazanin" w:eastAsia="IRNazanin"/>
          <w:color w:val="111111"/>
          <w:sz w:val="28"/>
          <w:sz w:val="28"/>
          <w:szCs w:val="28"/>
          <w:lang w:bidi="fa-IR"/>
        </w:rPr>
        <w:t>،</w:t>
      </w:r>
      <w:r>
        <w:rPr>
          <w:rFonts w:eastAsia="IRNazanin" w:cs="IRNazanin"/>
          <w:color w:val="111111"/>
          <w:sz w:val="28"/>
          <w:szCs w:val="28"/>
          <w:lang w:bidi="fa-IR"/>
        </w:rPr>
        <w:t>25</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lang w:bidi="fa-IR"/>
        </w:rPr>
        <w:t>،</w:t>
      </w:r>
      <w:r>
        <w:rPr>
          <w:rFonts w:eastAsia="IRNazanin" w:cs="IRNazanin"/>
          <w:color w:val="111111"/>
          <w:sz w:val="28"/>
          <w:szCs w:val="28"/>
          <w:lang w:bidi="fa-IR"/>
        </w:rPr>
        <w:t>42</w:t>
      </w:r>
      <w:r>
        <w:rPr>
          <w:rFonts w:ascii="IRNazanin" w:hAnsi="IRNazanin" w:eastAsia="IRNazanin"/>
          <w:color w:val="111111"/>
          <w:sz w:val="28"/>
          <w:sz w:val="28"/>
          <w:szCs w:val="28"/>
          <w:lang w:bidi="fa-IR"/>
        </w:rPr>
        <w:t>،</w:t>
      </w:r>
      <w:r>
        <w:rPr>
          <w:rFonts w:eastAsia="IRNazanin" w:cs="IRNazanin"/>
          <w:color w:val="111111"/>
          <w:sz w:val="28"/>
          <w:szCs w:val="28"/>
          <w:lang w:bidi="fa-IR"/>
        </w:rPr>
        <w:t>45</w:t>
      </w:r>
      <w:r>
        <w:rPr>
          <w:rFonts w:ascii="IRNazanin" w:hAnsi="IRNazanin" w:eastAsia="IRNazanin"/>
          <w:color w:val="111111"/>
          <w:sz w:val="28"/>
          <w:sz w:val="28"/>
          <w:szCs w:val="28"/>
          <w:lang w:bidi="fa-IR"/>
        </w:rPr>
        <w:t>،</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lang w:bidi="fa-IR"/>
        </w:rPr>
        <w:t>،</w:t>
      </w:r>
      <w:r>
        <w:rPr>
          <w:rFonts w:eastAsia="IRNazanin" w:cs="IRNazanin"/>
          <w:color w:val="111111"/>
          <w:sz w:val="28"/>
          <w:szCs w:val="28"/>
          <w:lang w:bidi="fa-IR"/>
        </w:rPr>
        <w:t>57</w:t>
      </w:r>
      <w:r>
        <w:rPr>
          <w:rFonts w:ascii="IRNazanin" w:hAnsi="IRNazanin" w:eastAsia="IRNazanin"/>
          <w:color w:val="111111"/>
          <w:sz w:val="28"/>
          <w:sz w:val="28"/>
          <w:szCs w:val="28"/>
          <w:lang w:bidi="fa-IR"/>
        </w:rPr>
        <w:t>،</w:t>
      </w:r>
      <w:r>
        <w:rPr>
          <w:rFonts w:eastAsia="IRNazanin" w:cs="IRNazanin"/>
          <w:color w:val="111111"/>
          <w:sz w:val="28"/>
          <w:szCs w:val="28"/>
          <w:lang w:bidi="fa-IR"/>
        </w:rPr>
        <w:t>70</w:t>
      </w:r>
      <w:r>
        <w:rPr>
          <w:rFonts w:ascii="IRNazanin" w:hAnsi="IRNazanin" w:eastAsia="IRNazanin"/>
          <w:color w:val="111111"/>
          <w:sz w:val="28"/>
          <w:sz w:val="28"/>
          <w:szCs w:val="28"/>
          <w:lang w:bidi="fa-IR"/>
        </w:rPr>
        <w:t>،</w:t>
      </w:r>
      <w:r>
        <w:rPr>
          <w:rFonts w:eastAsia="IRNazanin" w:cs="IRNazanin"/>
          <w:color w:val="111111"/>
          <w:sz w:val="28"/>
          <w:szCs w:val="28"/>
          <w:lang w:bidi="fa-IR"/>
        </w:rPr>
        <w:t>71</w:t>
      </w:r>
      <w:r>
        <w:rPr>
          <w:rFonts w:ascii="IRNazanin" w:hAnsi="IRNazanin" w:eastAsia="IRNazanin"/>
          <w:color w:val="111111"/>
          <w:sz w:val="28"/>
          <w:sz w:val="28"/>
          <w:szCs w:val="28"/>
          <w:lang w:bidi="fa-IR"/>
        </w:rPr>
        <w:t>،</w:t>
      </w:r>
      <w:r>
        <w:rPr>
          <w:rFonts w:eastAsia="IRNazanin" w:cs="IRNazanin"/>
          <w:color w:val="111111"/>
          <w:sz w:val="28"/>
          <w:szCs w:val="28"/>
          <w:lang w:bidi="fa-IR"/>
        </w:rPr>
        <w:t>74</w:t>
      </w:r>
      <w:r>
        <w:rPr>
          <w:rFonts w:ascii="IRNazanin" w:hAnsi="IRNazanin" w:eastAsia="IRNazanin"/>
          <w:color w:val="111111"/>
          <w:sz w:val="28"/>
          <w:sz w:val="28"/>
          <w:szCs w:val="28"/>
          <w:lang w:bidi="fa-IR"/>
        </w:rPr>
        <w:t>،</w:t>
      </w:r>
      <w:r>
        <w:rPr>
          <w:rFonts w:eastAsia="IRNazanin" w:cs="IRNazanin"/>
          <w:color w:val="111111"/>
          <w:sz w:val="28"/>
          <w:szCs w:val="28"/>
          <w:lang w:bidi="fa-IR"/>
        </w:rPr>
        <w:t>75</w:t>
      </w:r>
      <w:r>
        <w:rPr>
          <w:rFonts w:ascii="IRNazanin" w:hAnsi="IRNazanin" w:eastAsia="IRNazanin"/>
          <w:color w:val="111111"/>
          <w:sz w:val="28"/>
          <w:sz w:val="28"/>
          <w:szCs w:val="28"/>
          <w:lang w:bidi="fa-IR"/>
        </w:rPr>
        <w:t>،</w:t>
      </w:r>
      <w:r>
        <w:rPr>
          <w:rFonts w:eastAsia="IRNazanin" w:cs="IRNazanin"/>
          <w:color w:val="111111"/>
          <w:sz w:val="28"/>
          <w:szCs w:val="28"/>
          <w:lang w:bidi="fa-IR"/>
        </w:rPr>
        <w:t>86</w:t>
      </w:r>
      <w:r>
        <w:rPr>
          <w:rFonts w:ascii="IRNazanin" w:hAnsi="IRNazanin" w:eastAsia="IRNazanin"/>
          <w:color w:val="111111"/>
          <w:sz w:val="28"/>
          <w:sz w:val="28"/>
          <w:szCs w:val="28"/>
          <w:lang w:bidi="fa-IR"/>
        </w:rPr>
        <w:t>،</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lang w:bidi="fa-IR"/>
        </w:rPr>
        <w:t>،</w:t>
      </w:r>
      <w:r>
        <w:rPr>
          <w:rFonts w:eastAsia="IRNazanin" w:cs="IRNazanin"/>
          <w:color w:val="111111"/>
          <w:sz w:val="28"/>
          <w:szCs w:val="28"/>
          <w:lang w:bidi="fa-IR"/>
        </w:rPr>
        <w:t>159</w:t>
      </w:r>
      <w:r>
        <w:rPr>
          <w:rFonts w:ascii="IRNazanin" w:hAnsi="IRNazanin" w:eastAsia="IRNazanin"/>
          <w:color w:val="111111"/>
          <w:sz w:val="28"/>
          <w:sz w:val="28"/>
          <w:szCs w:val="28"/>
          <w:lang w:bidi="fa-IR"/>
        </w:rPr>
        <w:t>،</w:t>
      </w:r>
      <w:r>
        <w:rPr>
          <w:rFonts w:eastAsia="IRNazanin" w:cs="IRNazanin"/>
          <w:color w:val="111111"/>
          <w:sz w:val="28"/>
          <w:szCs w:val="28"/>
          <w:lang w:bidi="fa-IR"/>
        </w:rPr>
        <w:t>200</w:t>
      </w:r>
      <w:r>
        <w:rPr>
          <w:rFonts w:ascii="IRNazanin" w:hAnsi="IRNazanin" w:eastAsia="IRNazanin"/>
          <w:color w:val="111111"/>
          <w:sz w:val="28"/>
          <w:sz w:val="28"/>
          <w:szCs w:val="28"/>
          <w:lang w:bidi="fa-IR"/>
        </w:rPr>
        <w:t>،</w:t>
      </w:r>
      <w:r>
        <w:rPr>
          <w:rFonts w:eastAsia="IRNazanin" w:cs="IRNazanin"/>
          <w:color w:val="111111"/>
          <w:sz w:val="28"/>
          <w:szCs w:val="28"/>
          <w:lang w:bidi="fa-IR"/>
        </w:rPr>
        <w:t>202</w:t>
      </w:r>
    </w:p>
    <w:p>
      <w:pPr>
        <w:pStyle w:val="Heading4"/>
        <w:numPr>
          <w:ilvl w:val="3"/>
          <w:numId w:val="1"/>
        </w:numPr>
        <w:rPr/>
      </w:pPr>
      <w:bookmarkStart w:id="1140" w:name="__RefHeading___Toc1375722_222507752"/>
      <w:bookmarkStart w:id="1141" w:name="_Toc441"/>
      <w:bookmarkEnd w:id="1140"/>
      <w:r>
        <w:rPr>
          <w:rtl w:val="true"/>
        </w:rPr>
        <w:t>«</w:t>
      </w:r>
      <w:r>
        <w:rPr>
          <w:rtl w:val="true"/>
        </w:rPr>
        <w:t>حرف الحاء</w:t>
      </w:r>
      <w:r>
        <w:rPr>
          <w:rtl w:val="true"/>
        </w:rPr>
        <w:t>»</w:t>
      </w:r>
      <w:bookmarkEnd w:id="1141"/>
    </w:p>
    <w:p>
      <w:pPr>
        <w:pStyle w:val="BookText"/>
        <w:rPr/>
      </w:pPr>
      <w:r>
        <w:rPr>
          <w:rFonts w:ascii="Amiri" w:hAnsi="Amiri" w:eastAsia="Amiri" w:cs="Amiri"/>
          <w:color w:val="111111"/>
          <w:sz w:val="28"/>
          <w:sz w:val="28"/>
          <w:szCs w:val="28"/>
          <w:rtl w:val="true"/>
          <w:lang w:bidi="ar-SA"/>
        </w:rPr>
        <w:t>حزب الشيطان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حمير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الحنفيّة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p>
    <w:p>
      <w:pPr>
        <w:pStyle w:val="Heading4"/>
        <w:numPr>
          <w:ilvl w:val="3"/>
          <w:numId w:val="1"/>
        </w:numPr>
        <w:rPr/>
      </w:pPr>
      <w:bookmarkStart w:id="1142" w:name="__RefHeading___Toc1375724_222507752"/>
      <w:bookmarkStart w:id="1143" w:name="_Toc442"/>
      <w:bookmarkEnd w:id="1142"/>
      <w:r>
        <w:rPr>
          <w:rtl w:val="true"/>
        </w:rPr>
        <w:t>«</w:t>
      </w:r>
      <w:r>
        <w:rPr>
          <w:rtl w:val="true"/>
        </w:rPr>
        <w:t>حرف الخاء</w:t>
      </w:r>
      <w:r>
        <w:rPr>
          <w:rtl w:val="true"/>
        </w:rPr>
        <w:t>»</w:t>
      </w:r>
      <w:bookmarkEnd w:id="1143"/>
    </w:p>
    <w:p>
      <w:pPr>
        <w:pStyle w:val="BookText"/>
        <w:rPr/>
      </w:pPr>
      <w:r>
        <w:rPr>
          <w:rFonts w:ascii="Amiri" w:hAnsi="Amiri" w:eastAsia="Amiri" w:cs="Amiri"/>
          <w:color w:val="111111"/>
          <w:sz w:val="28"/>
          <w:sz w:val="28"/>
          <w:szCs w:val="28"/>
          <w:rtl w:val="true"/>
          <w:lang w:bidi="ar-SA"/>
        </w:rPr>
        <w:t>الخاصّة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الخثعميّة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177</w:t>
      </w:r>
    </w:p>
    <w:p>
      <w:pPr>
        <w:pStyle w:val="BookText"/>
        <w:rPr/>
      </w:pPr>
      <w:r>
        <w:rPr>
          <w:rFonts w:ascii="IRNazanin" w:hAnsi="IRNazanin" w:eastAsia="IRNazanin"/>
          <w:color w:val="111111"/>
          <w:sz w:val="28"/>
          <w:sz w:val="28"/>
          <w:szCs w:val="28"/>
          <w:rtl w:val="true"/>
          <w:lang w:bidi="fa-IR"/>
        </w:rPr>
        <w:t>الخوارج</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Heading4"/>
        <w:numPr>
          <w:ilvl w:val="3"/>
          <w:numId w:val="1"/>
        </w:numPr>
        <w:rPr/>
      </w:pPr>
      <w:bookmarkStart w:id="1144" w:name="__RefHeading___Toc1375726_222507752"/>
      <w:bookmarkStart w:id="1145" w:name="_Toc443"/>
      <w:bookmarkEnd w:id="1144"/>
      <w:r>
        <w:rPr>
          <w:rtl w:val="true"/>
        </w:rPr>
        <w:t>«</w:t>
      </w:r>
      <w:r>
        <w:rPr>
          <w:rtl w:val="true"/>
        </w:rPr>
        <w:t>حرف الشين</w:t>
      </w:r>
      <w:r>
        <w:rPr>
          <w:rtl w:val="true"/>
        </w:rPr>
        <w:t>»</w:t>
      </w:r>
      <w:bookmarkEnd w:id="1145"/>
    </w:p>
    <w:p>
      <w:pPr>
        <w:pStyle w:val="BookText"/>
        <w:rPr/>
      </w:pPr>
      <w:r>
        <w:rPr>
          <w:rFonts w:ascii="Amiri" w:hAnsi="Amiri" w:eastAsia="Amiri" w:cs="Amiri"/>
          <w:color w:val="111111"/>
          <w:sz w:val="28"/>
          <w:sz w:val="28"/>
          <w:szCs w:val="28"/>
          <w:rtl w:val="true"/>
          <w:lang w:bidi="ar-SA"/>
        </w:rPr>
        <w:t>الشافعيّة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206</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bookmarkStart w:id="1146" w:name="pg12681_129171"/>
    </w:p>
    <w:p>
      <w:pPr>
        <w:pStyle w:val="Heading4"/>
        <w:numPr>
          <w:ilvl w:val="3"/>
          <w:numId w:val="1"/>
        </w:numPr>
        <w:rPr/>
      </w:pPr>
      <w:bookmarkStart w:id="1147" w:name="__RefHeading___Toc1375728_222507752"/>
      <w:bookmarkStart w:id="1148" w:name="_Toc444"/>
      <w:bookmarkEnd w:id="1146"/>
      <w:bookmarkEnd w:id="1147"/>
      <w:r>
        <w:rPr>
          <w:rtl w:val="true"/>
        </w:rPr>
        <w:t>«</w:t>
      </w:r>
      <w:r>
        <w:rPr>
          <w:rtl w:val="true"/>
        </w:rPr>
        <w:t>حرف الصاد</w:t>
      </w:r>
      <w:r>
        <w:rPr>
          <w:rtl w:val="true"/>
        </w:rPr>
        <w:t>»</w:t>
      </w:r>
      <w:bookmarkEnd w:id="1148"/>
    </w:p>
    <w:p>
      <w:pPr>
        <w:pStyle w:val="BookText"/>
        <w:rPr/>
      </w:pPr>
      <w:r>
        <w:rPr>
          <w:rFonts w:ascii="Amiri" w:hAnsi="Amiri" w:eastAsia="Amiri" w:cs="Amiri"/>
          <w:color w:val="111111"/>
          <w:sz w:val="28"/>
          <w:sz w:val="28"/>
          <w:szCs w:val="28"/>
          <w:rtl w:val="true"/>
          <w:lang w:bidi="ar-SA"/>
        </w:rPr>
        <w:t>الصحابة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195</w:t>
      </w:r>
    </w:p>
    <w:p>
      <w:pPr>
        <w:pStyle w:val="Heading4"/>
        <w:numPr>
          <w:ilvl w:val="3"/>
          <w:numId w:val="1"/>
        </w:numPr>
        <w:rPr/>
      </w:pPr>
      <w:bookmarkStart w:id="1149" w:name="__RefHeading___Toc1375730_222507752"/>
      <w:bookmarkStart w:id="1150" w:name="_Toc445"/>
      <w:bookmarkEnd w:id="1149"/>
      <w:r>
        <w:rPr>
          <w:rtl w:val="true"/>
        </w:rPr>
        <w:t>«</w:t>
      </w:r>
      <w:r>
        <w:rPr>
          <w:rtl w:val="true"/>
        </w:rPr>
        <w:t>حرف العين</w:t>
      </w:r>
      <w:r>
        <w:rPr>
          <w:rtl w:val="true"/>
        </w:rPr>
        <w:t>»</w:t>
      </w:r>
      <w:bookmarkEnd w:id="1150"/>
    </w:p>
    <w:p>
      <w:pPr>
        <w:pStyle w:val="BookText"/>
        <w:rPr/>
      </w:pPr>
      <w:r>
        <w:rPr>
          <w:rFonts w:ascii="IRNazanin" w:hAnsi="IRNazanin" w:eastAsia="IRNazanin"/>
          <w:color w:val="111111"/>
          <w:sz w:val="28"/>
          <w:sz w:val="28"/>
          <w:szCs w:val="28"/>
          <w:rtl w:val="true"/>
          <w:lang w:bidi="fa-IR"/>
        </w:rPr>
        <w:t>علماؤنا</w:t>
      </w:r>
      <w:r>
        <w:rPr>
          <w:rFonts w:eastAsia="IRNazanin" w:cs="IRNazanin"/>
          <w:color w:val="111111"/>
          <w:sz w:val="28"/>
          <w:szCs w:val="28"/>
          <w:rtl w:val="true"/>
          <w:lang w:bidi="fa-IR"/>
        </w:rPr>
        <w:t>:</w:t>
      </w:r>
      <w:r>
        <w:rPr>
          <w:rFonts w:eastAsia="IRNazanin" w:cs="IRNazanin"/>
          <w:color w:val="111111"/>
          <w:sz w:val="28"/>
          <w:szCs w:val="28"/>
          <w:lang w:bidi="fa-IR"/>
        </w:rPr>
        <w:t>41</w:t>
      </w:r>
      <w:r>
        <w:rPr>
          <w:rFonts w:ascii="IRNazanin" w:hAnsi="IRNazanin" w:eastAsia="IRNazanin"/>
          <w:color w:val="111111"/>
          <w:sz w:val="28"/>
          <w:sz w:val="28"/>
          <w:szCs w:val="28"/>
          <w:lang w:bidi="fa-IR"/>
        </w:rPr>
        <w:t>،</w:t>
      </w:r>
      <w:r>
        <w:rPr>
          <w:rFonts w:eastAsia="IRNazanin" w:cs="IRNazanin"/>
          <w:color w:val="111111"/>
          <w:sz w:val="28"/>
          <w:szCs w:val="28"/>
          <w:lang w:bidi="fa-IR"/>
        </w:rPr>
        <w:t>44</w:t>
      </w:r>
      <w:r>
        <w:rPr>
          <w:rFonts w:ascii="IRNazanin" w:hAnsi="IRNazanin" w:eastAsia="IRNazanin"/>
          <w:color w:val="111111"/>
          <w:sz w:val="28"/>
          <w:sz w:val="28"/>
          <w:szCs w:val="28"/>
          <w:lang w:bidi="fa-IR"/>
        </w:rPr>
        <w:t>،</w:t>
      </w:r>
      <w:r>
        <w:rPr>
          <w:rFonts w:eastAsia="IRNazanin" w:cs="IRNazanin"/>
          <w:color w:val="111111"/>
          <w:sz w:val="28"/>
          <w:szCs w:val="28"/>
          <w:lang w:bidi="fa-IR"/>
        </w:rPr>
        <w:t>53</w:t>
      </w:r>
      <w:r>
        <w:rPr>
          <w:rFonts w:ascii="IRNazanin" w:hAnsi="IRNazanin" w:eastAsia="IRNazanin"/>
          <w:color w:val="111111"/>
          <w:sz w:val="28"/>
          <w:sz w:val="28"/>
          <w:szCs w:val="28"/>
          <w:lang w:bidi="fa-IR"/>
        </w:rPr>
        <w:t>،</w:t>
      </w:r>
      <w:r>
        <w:rPr>
          <w:rFonts w:eastAsia="IRNazanin" w:cs="IRNazanin"/>
          <w:color w:val="111111"/>
          <w:sz w:val="28"/>
          <w:szCs w:val="28"/>
          <w:lang w:bidi="fa-IR"/>
        </w:rPr>
        <w:t>55</w:t>
      </w:r>
      <w:r>
        <w:rPr>
          <w:rFonts w:ascii="IRNazanin" w:hAnsi="IRNazanin" w:eastAsia="IRNazanin"/>
          <w:color w:val="111111"/>
          <w:sz w:val="28"/>
          <w:sz w:val="28"/>
          <w:szCs w:val="28"/>
          <w:lang w:bidi="fa-IR"/>
        </w:rPr>
        <w:t>،</w:t>
      </w:r>
      <w:r>
        <w:rPr>
          <w:rFonts w:eastAsia="IRNazanin" w:cs="IRNazanin"/>
          <w:color w:val="111111"/>
          <w:sz w:val="28"/>
          <w:szCs w:val="28"/>
          <w:lang w:bidi="fa-IR"/>
        </w:rPr>
        <w:t>59</w:t>
      </w:r>
      <w:r>
        <w:rPr>
          <w:rFonts w:ascii="IRNazanin" w:hAnsi="IRNazanin" w:eastAsia="IRNazanin"/>
          <w:color w:val="111111"/>
          <w:sz w:val="28"/>
          <w:sz w:val="28"/>
          <w:szCs w:val="28"/>
          <w:lang w:bidi="fa-IR"/>
        </w:rPr>
        <w:t>،</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74</w:t>
      </w:r>
      <w:r>
        <w:rPr>
          <w:rFonts w:ascii="IRNazanin" w:hAnsi="IRNazanin" w:eastAsia="IRNazanin"/>
          <w:color w:val="111111"/>
          <w:sz w:val="28"/>
          <w:sz w:val="28"/>
          <w:szCs w:val="28"/>
          <w:lang w:bidi="fa-IR"/>
        </w:rPr>
        <w:t>،</w:t>
      </w:r>
      <w:r>
        <w:rPr>
          <w:rFonts w:eastAsia="IRNazanin" w:cs="IRNazanin"/>
          <w:color w:val="111111"/>
          <w:sz w:val="28"/>
          <w:szCs w:val="28"/>
          <w:lang w:bidi="fa-IR"/>
        </w:rPr>
        <w:t>86</w:t>
      </w:r>
      <w:r>
        <w:rPr>
          <w:rFonts w:ascii="IRNazanin" w:hAnsi="IRNazanin" w:eastAsia="IRNazanin"/>
          <w:color w:val="111111"/>
          <w:sz w:val="28"/>
          <w:sz w:val="28"/>
          <w:szCs w:val="28"/>
          <w:lang w:bidi="fa-IR"/>
        </w:rPr>
        <w:t>،</w:t>
      </w:r>
      <w:r>
        <w:rPr>
          <w:rFonts w:eastAsia="IRNazanin" w:cs="IRNazanin"/>
          <w:color w:val="111111"/>
          <w:sz w:val="28"/>
          <w:szCs w:val="28"/>
          <w:lang w:bidi="fa-IR"/>
        </w:rPr>
        <w:t>159</w:t>
      </w:r>
      <w:r>
        <w:rPr>
          <w:rFonts w:ascii="IRNazanin" w:hAnsi="IRNazanin" w:eastAsia="IRNazanin"/>
          <w:color w:val="111111"/>
          <w:sz w:val="28"/>
          <w:sz w:val="28"/>
          <w:szCs w:val="28"/>
          <w:lang w:bidi="fa-IR"/>
        </w:rPr>
        <w:t>،</w:t>
      </w:r>
      <w:r>
        <w:rPr>
          <w:rFonts w:eastAsia="IRNazanin" w:cs="IRNazanin"/>
          <w:color w:val="111111"/>
          <w:sz w:val="28"/>
          <w:szCs w:val="28"/>
          <w:lang w:bidi="fa-IR"/>
        </w:rPr>
        <w:t>174</w:t>
      </w:r>
      <w:r>
        <w:rPr>
          <w:rFonts w:ascii="IRNazanin" w:hAnsi="IRNazanin" w:eastAsia="IRNazanin"/>
          <w:color w:val="111111"/>
          <w:sz w:val="28"/>
          <w:sz w:val="28"/>
          <w:szCs w:val="28"/>
          <w:lang w:bidi="fa-IR"/>
        </w:rPr>
        <w:t>،</w:t>
      </w:r>
      <w:r>
        <w:rPr>
          <w:rFonts w:eastAsia="IRNazanin" w:cs="IRNazanin"/>
          <w:color w:val="111111"/>
          <w:sz w:val="28"/>
          <w:szCs w:val="28"/>
          <w:lang w:bidi="fa-IR"/>
        </w:rPr>
        <w:t>193</w:t>
      </w:r>
      <w:r>
        <w:rPr>
          <w:rFonts w:ascii="IRNazanin" w:hAnsi="IRNazanin" w:eastAsia="IRNazanin"/>
          <w:color w:val="111111"/>
          <w:sz w:val="28"/>
          <w:sz w:val="28"/>
          <w:szCs w:val="28"/>
          <w:lang w:bidi="fa-IR"/>
        </w:rPr>
        <w:t>،</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العلماء</w:t>
      </w:r>
      <w:r>
        <w:rPr>
          <w:rFonts w:eastAsia="IRNazanin" w:cs="IRNazanin"/>
          <w:color w:val="111111"/>
          <w:sz w:val="28"/>
          <w:szCs w:val="28"/>
          <w:rtl w:val="true"/>
          <w:lang w:bidi="fa-IR"/>
        </w:rPr>
        <w:t>:</w:t>
      </w:r>
      <w:r>
        <w:rPr>
          <w:rFonts w:eastAsia="IRNazanin" w:cs="IRNazanin"/>
          <w:color w:val="111111"/>
          <w:sz w:val="28"/>
          <w:szCs w:val="28"/>
          <w:lang w:bidi="fa-IR"/>
        </w:rPr>
        <w:t>16</w:t>
      </w:r>
      <w:r>
        <w:rPr>
          <w:rFonts w:ascii="IRNazanin" w:hAnsi="IRNazanin" w:eastAsia="IRNazanin"/>
          <w:color w:val="111111"/>
          <w:sz w:val="28"/>
          <w:sz w:val="28"/>
          <w:szCs w:val="28"/>
          <w:lang w:bidi="fa-IR"/>
        </w:rPr>
        <w:t>،</w:t>
      </w:r>
      <w:r>
        <w:rPr>
          <w:rFonts w:eastAsia="IRNazanin" w:cs="IRNazanin"/>
          <w:color w:val="111111"/>
          <w:sz w:val="28"/>
          <w:szCs w:val="28"/>
          <w:lang w:bidi="fa-IR"/>
        </w:rPr>
        <w:t>18</w:t>
      </w:r>
      <w:r>
        <w:rPr>
          <w:rFonts w:ascii="IRNazanin" w:hAnsi="IRNazanin" w:eastAsia="IRNazanin"/>
          <w:color w:val="111111"/>
          <w:sz w:val="28"/>
          <w:sz w:val="28"/>
          <w:szCs w:val="28"/>
          <w:lang w:bidi="fa-IR"/>
        </w:rPr>
        <w:t>،</w:t>
      </w:r>
      <w:r>
        <w:rPr>
          <w:rFonts w:eastAsia="IRNazanin" w:cs="IRNazanin"/>
          <w:color w:val="111111"/>
          <w:sz w:val="28"/>
          <w:szCs w:val="28"/>
          <w:lang w:bidi="fa-IR"/>
        </w:rPr>
        <w:t>53</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165</w:t>
      </w:r>
      <w:r>
        <w:rPr>
          <w:rFonts w:ascii="IRNazanin" w:hAnsi="IRNazanin" w:eastAsia="IRNazanin"/>
          <w:color w:val="111111"/>
          <w:sz w:val="28"/>
          <w:sz w:val="28"/>
          <w:szCs w:val="28"/>
          <w:lang w:bidi="fa-IR"/>
        </w:rPr>
        <w:t>،</w:t>
      </w:r>
      <w:r>
        <w:rPr>
          <w:rFonts w:eastAsia="IRNazanin" w:cs="IRNazanin"/>
          <w:color w:val="111111"/>
          <w:sz w:val="28"/>
          <w:szCs w:val="28"/>
          <w:lang w:bidi="fa-IR"/>
        </w:rPr>
        <w:t>196</w:t>
      </w:r>
    </w:p>
    <w:p>
      <w:pPr>
        <w:pStyle w:val="Heading4"/>
        <w:numPr>
          <w:ilvl w:val="3"/>
          <w:numId w:val="1"/>
        </w:numPr>
        <w:rPr/>
      </w:pPr>
      <w:bookmarkStart w:id="1151" w:name="__RefHeading___Toc1375732_222507752"/>
      <w:bookmarkStart w:id="1152" w:name="_Toc446"/>
      <w:bookmarkEnd w:id="1151"/>
      <w:r>
        <w:rPr>
          <w:rtl w:val="true"/>
        </w:rPr>
        <w:t>«</w:t>
      </w:r>
      <w:r>
        <w:rPr>
          <w:rtl w:val="true"/>
        </w:rPr>
        <w:t>حرف الفاء</w:t>
      </w:r>
      <w:r>
        <w:rPr>
          <w:rtl w:val="true"/>
        </w:rPr>
        <w:t>»</w:t>
      </w:r>
      <w:bookmarkEnd w:id="1152"/>
    </w:p>
    <w:p>
      <w:pPr>
        <w:pStyle w:val="BookText"/>
        <w:rPr/>
      </w:pPr>
      <w:r>
        <w:rPr>
          <w:rFonts w:ascii="IRNazanin" w:hAnsi="IRNazanin" w:eastAsia="IRNazanin"/>
          <w:color w:val="111111"/>
          <w:sz w:val="28"/>
          <w:sz w:val="28"/>
          <w:szCs w:val="28"/>
          <w:rtl w:val="true"/>
          <w:lang w:bidi="fa-IR"/>
        </w:rPr>
        <w:t>الفقهاء</w:t>
      </w:r>
      <w:r>
        <w:rPr>
          <w:rFonts w:eastAsia="IRNazanin" w:cs="IRNazanin"/>
          <w:color w:val="111111"/>
          <w:sz w:val="28"/>
          <w:szCs w:val="28"/>
          <w:rtl w:val="true"/>
          <w:lang w:bidi="fa-IR"/>
        </w:rPr>
        <w:t>:</w:t>
      </w:r>
      <w:r>
        <w:rPr>
          <w:rFonts w:eastAsia="IRNazanin" w:cs="IRNazanin"/>
          <w:color w:val="111111"/>
          <w:sz w:val="28"/>
          <w:szCs w:val="28"/>
          <w:lang w:bidi="fa-IR"/>
        </w:rPr>
        <w:t>15</w:t>
      </w:r>
      <w:r>
        <w:rPr>
          <w:rFonts w:ascii="IRNazanin" w:hAnsi="IRNazanin" w:eastAsia="IRNazanin"/>
          <w:color w:val="111111"/>
          <w:sz w:val="28"/>
          <w:sz w:val="28"/>
          <w:szCs w:val="28"/>
          <w:lang w:bidi="fa-IR"/>
        </w:rPr>
        <w:t>،</w:t>
      </w:r>
      <w:r>
        <w:rPr>
          <w:rFonts w:eastAsia="IRNazanin" w:cs="IRNazanin"/>
          <w:color w:val="111111"/>
          <w:sz w:val="28"/>
          <w:szCs w:val="28"/>
          <w:lang w:bidi="fa-IR"/>
        </w:rPr>
        <w:t>58</w:t>
      </w:r>
      <w:r>
        <w:rPr>
          <w:rFonts w:ascii="IRNazanin" w:hAnsi="IRNazanin" w:eastAsia="IRNazanin"/>
          <w:color w:val="111111"/>
          <w:sz w:val="28"/>
          <w:sz w:val="28"/>
          <w:szCs w:val="28"/>
          <w:lang w:bidi="fa-IR"/>
        </w:rPr>
        <w:t>،</w:t>
      </w:r>
      <w:r>
        <w:rPr>
          <w:rFonts w:eastAsia="IRNazanin" w:cs="IRNazanin"/>
          <w:color w:val="111111"/>
          <w:sz w:val="28"/>
          <w:szCs w:val="28"/>
          <w:lang w:bidi="fa-IR"/>
        </w:rPr>
        <w:t>205</w:t>
      </w:r>
      <w:r>
        <w:rPr>
          <w:rFonts w:ascii="IRNazanin" w:hAnsi="IRNazanin" w:eastAsia="IRNazanin"/>
          <w:color w:val="111111"/>
          <w:sz w:val="28"/>
          <w:sz w:val="28"/>
          <w:szCs w:val="28"/>
          <w:lang w:bidi="fa-IR"/>
        </w:rPr>
        <w:t>،</w:t>
      </w:r>
      <w:r>
        <w:rPr>
          <w:rFonts w:eastAsia="IRNazanin" w:cs="IRNazanin"/>
          <w:color w:val="111111"/>
          <w:sz w:val="28"/>
          <w:szCs w:val="28"/>
          <w:lang w:bidi="fa-IR"/>
        </w:rPr>
        <w:t>251</w:t>
      </w:r>
    </w:p>
    <w:p>
      <w:pPr>
        <w:pStyle w:val="Heading4"/>
        <w:numPr>
          <w:ilvl w:val="3"/>
          <w:numId w:val="1"/>
        </w:numPr>
        <w:rPr/>
      </w:pPr>
      <w:bookmarkStart w:id="1153" w:name="__RefHeading___Toc1375734_222507752"/>
      <w:bookmarkStart w:id="1154" w:name="_Toc447"/>
      <w:bookmarkEnd w:id="1153"/>
      <w:r>
        <w:rPr>
          <w:rtl w:val="true"/>
        </w:rPr>
        <w:t>«</w:t>
      </w:r>
      <w:r>
        <w:rPr>
          <w:rtl w:val="true"/>
        </w:rPr>
        <w:t>حرف القاف</w:t>
      </w:r>
      <w:r>
        <w:rPr>
          <w:rtl w:val="true"/>
        </w:rPr>
        <w:t>»</w:t>
      </w:r>
      <w:bookmarkEnd w:id="1154"/>
    </w:p>
    <w:p>
      <w:pPr>
        <w:pStyle w:val="BookText"/>
        <w:rPr/>
      </w:pPr>
      <w:r>
        <w:rPr>
          <w:rFonts w:ascii="Amiri" w:hAnsi="Amiri" w:eastAsia="Amiri" w:cs="Amiri"/>
          <w:color w:val="111111"/>
          <w:sz w:val="28"/>
          <w:sz w:val="28"/>
          <w:szCs w:val="28"/>
          <w:rtl w:val="true"/>
          <w:lang w:bidi="ar-SA"/>
        </w:rPr>
        <w:t>القرامطة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القبطيّة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قريش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258</w:t>
      </w:r>
    </w:p>
    <w:p>
      <w:pPr>
        <w:pStyle w:val="Heading4"/>
        <w:numPr>
          <w:ilvl w:val="3"/>
          <w:numId w:val="1"/>
        </w:numPr>
        <w:rPr/>
      </w:pPr>
      <w:bookmarkStart w:id="1155" w:name="__RefHeading___Toc1375736_222507752"/>
      <w:bookmarkStart w:id="1156" w:name="_Toc448"/>
      <w:bookmarkEnd w:id="1155"/>
      <w:r>
        <w:rPr>
          <w:rtl w:val="true"/>
        </w:rPr>
        <w:t>«</w:t>
      </w:r>
      <w:r>
        <w:rPr>
          <w:rtl w:val="true"/>
        </w:rPr>
        <w:t>حرف الكاف</w:t>
      </w:r>
      <w:r>
        <w:rPr>
          <w:rtl w:val="true"/>
        </w:rPr>
        <w:t>»</w:t>
      </w:r>
      <w:bookmarkEnd w:id="1156"/>
    </w:p>
    <w:p>
      <w:pPr>
        <w:pStyle w:val="BookText"/>
        <w:rPr/>
      </w:pPr>
      <w:r>
        <w:rPr>
          <w:rFonts w:ascii="Amiri" w:hAnsi="Amiri" w:eastAsia="Amiri" w:cs="Amiri"/>
          <w:color w:val="111111"/>
          <w:sz w:val="28"/>
          <w:sz w:val="28"/>
          <w:szCs w:val="28"/>
          <w:rtl w:val="true"/>
          <w:lang w:bidi="ar-SA"/>
        </w:rPr>
        <w:t>الكافر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الكنانيّ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pStyle w:val="Heading4"/>
        <w:numPr>
          <w:ilvl w:val="3"/>
          <w:numId w:val="1"/>
        </w:numPr>
        <w:rPr/>
      </w:pPr>
      <w:bookmarkStart w:id="1157" w:name="__RefHeading___Toc1375738_222507752"/>
      <w:bookmarkStart w:id="1158" w:name="_Toc449"/>
      <w:bookmarkEnd w:id="1157"/>
      <w:r>
        <w:rPr>
          <w:rtl w:val="true"/>
        </w:rPr>
        <w:t>«</w:t>
      </w:r>
      <w:r>
        <w:rPr>
          <w:rtl w:val="true"/>
        </w:rPr>
        <w:t>حرف الميم</w:t>
      </w:r>
      <w:r>
        <w:rPr>
          <w:rtl w:val="true"/>
        </w:rPr>
        <w:t>»</w:t>
      </w:r>
      <w:bookmarkEnd w:id="1158"/>
    </w:p>
    <w:p>
      <w:pPr>
        <w:pStyle w:val="BookText"/>
        <w:rPr/>
      </w:pPr>
      <w:r>
        <w:rPr>
          <w:rFonts w:ascii="IRNazanin" w:hAnsi="IRNazanin" w:eastAsia="IRNazanin"/>
          <w:color w:val="111111"/>
          <w:sz w:val="28"/>
          <w:sz w:val="28"/>
          <w:szCs w:val="28"/>
          <w:rtl w:val="true"/>
          <w:lang w:bidi="fa-IR"/>
        </w:rPr>
        <w:t>المخالف</w:t>
      </w:r>
      <w:r>
        <w:rPr>
          <w:rFonts w:eastAsia="IRNazanin" w:cs="IRNazanin"/>
          <w:color w:val="111111"/>
          <w:sz w:val="28"/>
          <w:szCs w:val="28"/>
          <w:rtl w:val="true"/>
          <w:lang w:bidi="fa-IR"/>
        </w:rPr>
        <w:t>:</w:t>
      </w:r>
      <w:r>
        <w:rPr>
          <w:rFonts w:eastAsia="IRNazanin" w:cs="IRNazanin"/>
          <w:color w:val="111111"/>
          <w:sz w:val="28"/>
          <w:szCs w:val="28"/>
          <w:lang w:bidi="fa-IR"/>
        </w:rPr>
        <w:t>15</w:t>
      </w:r>
      <w:r>
        <w:rPr>
          <w:rFonts w:ascii="IRNazanin" w:hAnsi="IRNazanin" w:eastAsia="IRNazanin"/>
          <w:color w:val="111111"/>
          <w:sz w:val="28"/>
          <w:sz w:val="28"/>
          <w:szCs w:val="28"/>
          <w:lang w:bidi="fa-IR"/>
        </w:rPr>
        <w:t>،</w:t>
      </w:r>
      <w:r>
        <w:rPr>
          <w:rFonts w:eastAsia="IRNazanin" w:cs="IRNazanin"/>
          <w:color w:val="111111"/>
          <w:sz w:val="28"/>
          <w:szCs w:val="28"/>
          <w:lang w:bidi="fa-IR"/>
        </w:rPr>
        <w:t>61</w:t>
      </w:r>
      <w:r>
        <w:rPr>
          <w:rFonts w:ascii="IRNazanin" w:hAnsi="IRNazanin" w:eastAsia="IRNazanin"/>
          <w:color w:val="111111"/>
          <w:sz w:val="28"/>
          <w:sz w:val="28"/>
          <w:szCs w:val="28"/>
          <w:lang w:bidi="fa-IR"/>
        </w:rPr>
        <w:t>،</w:t>
      </w:r>
      <w:r>
        <w:rPr>
          <w:rFonts w:eastAsia="IRNazanin" w:cs="IRNazanin"/>
          <w:color w:val="111111"/>
          <w:sz w:val="28"/>
          <w:szCs w:val="28"/>
          <w:lang w:bidi="fa-IR"/>
        </w:rPr>
        <w:t>70</w:t>
      </w:r>
      <w:r>
        <w:rPr>
          <w:rFonts w:ascii="IRNazanin" w:hAnsi="IRNazanin" w:eastAsia="IRNazanin"/>
          <w:color w:val="111111"/>
          <w:sz w:val="28"/>
          <w:sz w:val="28"/>
          <w:szCs w:val="28"/>
          <w:lang w:bidi="fa-IR"/>
        </w:rPr>
        <w:t>،</w:t>
      </w:r>
      <w:r>
        <w:rPr>
          <w:rFonts w:eastAsia="IRNazanin" w:cs="IRNazanin"/>
          <w:color w:val="111111"/>
          <w:sz w:val="28"/>
          <w:szCs w:val="28"/>
          <w:lang w:bidi="fa-IR"/>
        </w:rPr>
        <w:t>97</w:t>
      </w:r>
      <w:r>
        <w:rPr>
          <w:rFonts w:ascii="IRNazanin" w:hAnsi="IRNazanin" w:eastAsia="IRNazanin"/>
          <w:color w:val="111111"/>
          <w:sz w:val="28"/>
          <w:sz w:val="28"/>
          <w:szCs w:val="28"/>
          <w:lang w:bidi="fa-IR"/>
        </w:rPr>
        <w:t>،</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المسلمون</w:t>
      </w:r>
      <w:r>
        <w:rPr>
          <w:rFonts w:eastAsia="IRNazanin" w:cs="IRNazanin"/>
          <w:color w:val="111111"/>
          <w:sz w:val="28"/>
          <w:szCs w:val="28"/>
          <w:rtl w:val="true"/>
          <w:lang w:bidi="fa-IR"/>
        </w:rPr>
        <w:t>:</w:t>
      </w:r>
      <w:r>
        <w:rPr>
          <w:rFonts w:eastAsia="IRNazanin" w:cs="IRNazanin"/>
          <w:color w:val="111111"/>
          <w:sz w:val="28"/>
          <w:szCs w:val="28"/>
          <w:lang w:bidi="fa-IR"/>
        </w:rPr>
        <w:t>34</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97</w:t>
      </w:r>
      <w:r>
        <w:rPr>
          <w:rFonts w:ascii="IRNazanin" w:hAnsi="IRNazanin" w:eastAsia="IRNazanin"/>
          <w:color w:val="111111"/>
          <w:sz w:val="28"/>
          <w:sz w:val="28"/>
          <w:szCs w:val="28"/>
          <w:lang w:bidi="fa-IR"/>
        </w:rPr>
        <w:t>،</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lang w:bidi="fa-IR"/>
        </w:rPr>
        <w:t>،</w:t>
      </w:r>
      <w:r>
        <w:rPr>
          <w:rFonts w:eastAsia="IRNazanin" w:cs="IRNazanin"/>
          <w:color w:val="111111"/>
          <w:sz w:val="28"/>
          <w:szCs w:val="28"/>
          <w:lang w:bidi="fa-IR"/>
        </w:rPr>
        <w:t>222</w:t>
      </w:r>
      <w:r>
        <w:rPr>
          <w:rFonts w:ascii="IRNazanin" w:hAnsi="IRNazanin" w:eastAsia="IRNazanin"/>
          <w:color w:val="111111"/>
          <w:sz w:val="28"/>
          <w:sz w:val="28"/>
          <w:szCs w:val="28"/>
          <w:lang w:bidi="fa-IR"/>
        </w:rPr>
        <w:t>،</w:t>
      </w:r>
      <w:r>
        <w:rPr>
          <w:rFonts w:eastAsia="IRNazanin" w:cs="IRNazanin"/>
          <w:color w:val="111111"/>
          <w:sz w:val="28"/>
          <w:szCs w:val="28"/>
          <w:lang w:bidi="fa-IR"/>
        </w:rPr>
        <w:t>227</w:t>
      </w:r>
      <w:r>
        <w:rPr>
          <w:rFonts w:ascii="IRNazanin" w:hAnsi="IRNazanin" w:eastAsia="IRNazanin"/>
          <w:color w:val="111111"/>
          <w:sz w:val="28"/>
          <w:sz w:val="28"/>
          <w:szCs w:val="28"/>
          <w:lang w:bidi="fa-IR"/>
        </w:rPr>
        <w:t>،</w:t>
      </w:r>
      <w:r>
        <w:rPr>
          <w:rFonts w:eastAsia="IRNazanin" w:cs="IRNazanin"/>
          <w:color w:val="111111"/>
          <w:sz w:val="28"/>
          <w:szCs w:val="28"/>
          <w:lang w:bidi="fa-IR"/>
        </w:rPr>
        <w:t>285</w:t>
      </w:r>
      <w:r>
        <w:rPr>
          <w:rFonts w:ascii="IRNazanin" w:hAnsi="IRNazanin" w:eastAsia="IRNazanin"/>
          <w:color w:val="111111"/>
          <w:sz w:val="28"/>
          <w:sz w:val="28"/>
          <w:szCs w:val="28"/>
          <w:lang w:bidi="fa-IR"/>
        </w:rPr>
        <w:t>،</w:t>
      </w:r>
      <w:r>
        <w:rPr>
          <w:rFonts w:eastAsia="IRNazanin" w:cs="IRNazanin"/>
          <w:color w:val="111111"/>
          <w:sz w:val="28"/>
          <w:szCs w:val="28"/>
          <w:lang w:bidi="fa-IR"/>
        </w:rPr>
        <w:t>289</w:t>
      </w:r>
      <w:r>
        <w:rPr>
          <w:rFonts w:ascii="IRNazanin" w:hAnsi="IRNazanin" w:eastAsia="IRNazanin"/>
          <w:color w:val="111111"/>
          <w:sz w:val="28"/>
          <w:sz w:val="28"/>
          <w:szCs w:val="28"/>
          <w:lang w:bidi="fa-IR"/>
        </w:rPr>
        <w:t>،</w:t>
      </w:r>
      <w:r>
        <w:rPr>
          <w:rFonts w:eastAsia="IRNazanin" w:cs="IRNazanin"/>
          <w:color w:val="111111"/>
          <w:sz w:val="28"/>
          <w:szCs w:val="28"/>
          <w:lang w:bidi="fa-IR"/>
        </w:rPr>
        <w:t>323</w:t>
      </w:r>
    </w:p>
    <w:p>
      <w:pPr>
        <w:pStyle w:val="BookText"/>
        <w:rPr/>
      </w:pPr>
      <w:r>
        <w:rPr>
          <w:rFonts w:ascii="Amiri" w:hAnsi="Amiri" w:eastAsia="Amiri" w:cs="Amiri"/>
          <w:color w:val="111111"/>
          <w:sz w:val="28"/>
          <w:sz w:val="28"/>
          <w:szCs w:val="28"/>
          <w:rtl w:val="true"/>
          <w:lang w:bidi="ar-SA"/>
        </w:rPr>
        <w:t>المشركون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273</w:t>
      </w:r>
    </w:p>
    <w:p>
      <w:pPr>
        <w:pStyle w:val="Heading4"/>
        <w:numPr>
          <w:ilvl w:val="3"/>
          <w:numId w:val="1"/>
        </w:numPr>
        <w:rPr/>
      </w:pPr>
      <w:bookmarkStart w:id="1159" w:name="__RefHeading___Toc1375740_222507752"/>
      <w:bookmarkStart w:id="1160" w:name="_Toc450"/>
      <w:bookmarkEnd w:id="1159"/>
      <w:r>
        <w:rPr>
          <w:rtl w:val="true"/>
        </w:rPr>
        <w:t>«</w:t>
      </w:r>
      <w:r>
        <w:rPr>
          <w:rtl w:val="true"/>
        </w:rPr>
        <w:t>حرف النون</w:t>
      </w:r>
      <w:r>
        <w:rPr>
          <w:rtl w:val="true"/>
        </w:rPr>
        <w:t>»</w:t>
      </w:r>
      <w:bookmarkEnd w:id="1160"/>
    </w:p>
    <w:p>
      <w:pPr>
        <w:pStyle w:val="BookText"/>
        <w:rPr/>
      </w:pPr>
      <w:r>
        <w:rPr>
          <w:rFonts w:ascii="IRNazanin" w:hAnsi="IRNazanin" w:eastAsia="IRNazanin"/>
          <w:color w:val="111111"/>
          <w:sz w:val="28"/>
          <w:sz w:val="28"/>
          <w:szCs w:val="28"/>
          <w:rtl w:val="true"/>
          <w:lang w:bidi="fa-IR"/>
        </w:rPr>
        <w:t>الناصب</w:t>
      </w:r>
      <w:r>
        <w:rPr>
          <w:rFonts w:eastAsia="IRNazanin" w:cs="IRNazanin"/>
          <w:color w:val="111111"/>
          <w:sz w:val="28"/>
          <w:szCs w:val="28"/>
          <w:rtl w:val="true"/>
          <w:lang w:bidi="fa-IR"/>
        </w:rPr>
        <w:t>:</w:t>
      </w:r>
      <w:r>
        <w:rPr>
          <w:rFonts w:eastAsia="IRNazanin" w:cs="IRNazanin"/>
          <w:color w:val="111111"/>
          <w:sz w:val="28"/>
          <w:szCs w:val="28"/>
          <w:lang w:bidi="fa-IR"/>
        </w:rPr>
        <w:t>99</w:t>
      </w:r>
      <w:r>
        <w:rPr>
          <w:rFonts w:ascii="IRNazanin" w:hAnsi="IRNazanin" w:eastAsia="IRNazanin"/>
          <w:color w:val="111111"/>
          <w:sz w:val="28"/>
          <w:sz w:val="28"/>
          <w:szCs w:val="28"/>
          <w:lang w:bidi="fa-IR"/>
        </w:rPr>
        <w:t>،</w:t>
      </w:r>
      <w:r>
        <w:rPr>
          <w:rFonts w:eastAsia="IRNazanin" w:cs="IRNazanin"/>
          <w:color w:val="111111"/>
          <w:sz w:val="28"/>
          <w:szCs w:val="28"/>
          <w:lang w:bidi="fa-IR"/>
        </w:rPr>
        <w:t>118</w:t>
      </w:r>
    </w:p>
    <w:p>
      <w:pPr>
        <w:pStyle w:val="BookText"/>
        <w:rPr/>
      </w:pPr>
      <w:r>
        <w:rPr>
          <w:rFonts w:ascii="Amiri" w:hAnsi="Amiri" w:eastAsia="Amiri" w:cs="Amiri"/>
          <w:color w:val="111111"/>
          <w:sz w:val="28"/>
          <w:sz w:val="28"/>
          <w:szCs w:val="28"/>
          <w:rtl w:val="true"/>
          <w:lang w:bidi="ar-SA"/>
        </w:rPr>
        <w:t>النبيّون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311</w:t>
      </w:r>
    </w:p>
    <w:p>
      <w:pPr>
        <w:pStyle w:val="Heading4"/>
        <w:numPr>
          <w:ilvl w:val="3"/>
          <w:numId w:val="1"/>
        </w:numPr>
        <w:rPr/>
      </w:pPr>
      <w:bookmarkStart w:id="1161" w:name="__RefHeading___Toc1375742_222507752"/>
      <w:bookmarkStart w:id="1162" w:name="_Toc451"/>
      <w:bookmarkEnd w:id="1161"/>
      <w:r>
        <w:rPr>
          <w:rtl w:val="true"/>
        </w:rPr>
        <w:t>«</w:t>
      </w:r>
      <w:r>
        <w:rPr>
          <w:rtl w:val="true"/>
        </w:rPr>
        <w:t>حرف الهاء</w:t>
      </w:r>
      <w:r>
        <w:rPr>
          <w:rtl w:val="true"/>
        </w:rPr>
        <w:t>»</w:t>
      </w:r>
      <w:bookmarkEnd w:id="1162"/>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الهاشميّ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bookmarkStart w:id="1163" w:name="pg12681_129172"/>
    </w:p>
    <w:p>
      <w:pPr>
        <w:pStyle w:val="Heading3"/>
        <w:numPr>
          <w:ilvl w:val="2"/>
          <w:numId w:val="1"/>
        </w:numPr>
        <w:rPr/>
      </w:pPr>
      <w:bookmarkStart w:id="1164" w:name="__RefHeading___Toc1375744_222507752"/>
      <w:bookmarkStart w:id="1165" w:name="_Toc452"/>
      <w:bookmarkEnd w:id="1163"/>
      <w:bookmarkEnd w:id="1164"/>
      <w:r>
        <w:rPr>
          <w:rtl w:val="true"/>
        </w:rPr>
        <w:t>فهرس الكتب المذكورة في المتن</w:t>
      </w:r>
      <w:bookmarkEnd w:id="1165"/>
    </w:p>
    <w:p>
      <w:pPr>
        <w:pStyle w:val="Heading4"/>
        <w:numPr>
          <w:ilvl w:val="3"/>
          <w:numId w:val="1"/>
        </w:numPr>
        <w:rPr/>
      </w:pPr>
      <w:bookmarkStart w:id="1166" w:name="__RefHeading___Toc1375746_222507752"/>
      <w:bookmarkStart w:id="1167" w:name="_Toc453"/>
      <w:bookmarkEnd w:id="1166"/>
      <w:r>
        <w:rPr>
          <w:rtl w:val="true"/>
        </w:rPr>
        <w:t>«</w:t>
      </w:r>
      <w:r>
        <w:rPr>
          <w:rtl w:val="true"/>
        </w:rPr>
        <w:t>حرف الألف</w:t>
      </w:r>
      <w:r>
        <w:rPr>
          <w:rtl w:val="true"/>
        </w:rPr>
        <w:t>»</w:t>
      </w:r>
      <w:bookmarkEnd w:id="1167"/>
    </w:p>
    <w:p>
      <w:pPr>
        <w:pStyle w:val="BookText"/>
        <w:rPr/>
      </w:pPr>
      <w:r>
        <w:rPr>
          <w:rFonts w:ascii="Amiri" w:hAnsi="Amiri" w:eastAsia="Amiri" w:cs="Amiri"/>
          <w:color w:val="111111"/>
          <w:sz w:val="28"/>
          <w:sz w:val="28"/>
          <w:szCs w:val="28"/>
          <w:rtl w:val="true"/>
          <w:lang w:bidi="ar-SA"/>
        </w:rPr>
        <w:t>الأمّ للشافعيّ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الإملاء للشافعيّ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Heading4"/>
        <w:numPr>
          <w:ilvl w:val="3"/>
          <w:numId w:val="1"/>
        </w:numPr>
        <w:rPr/>
      </w:pPr>
      <w:bookmarkStart w:id="1168" w:name="__RefHeading___Toc1375748_222507752"/>
      <w:bookmarkStart w:id="1169" w:name="_Toc454"/>
      <w:bookmarkEnd w:id="1168"/>
      <w:r>
        <w:rPr>
          <w:rtl w:val="true"/>
        </w:rPr>
        <w:t>«</w:t>
      </w:r>
      <w:r>
        <w:rPr>
          <w:rtl w:val="true"/>
        </w:rPr>
        <w:t>حرف التاء</w:t>
      </w:r>
      <w:r>
        <w:rPr>
          <w:rtl w:val="true"/>
        </w:rPr>
        <w:t>»</w:t>
      </w:r>
      <w:bookmarkEnd w:id="1169"/>
    </w:p>
    <w:p>
      <w:pPr>
        <w:pStyle w:val="BookText"/>
        <w:rPr/>
      </w:pPr>
      <w:r>
        <w:rPr>
          <w:rFonts w:ascii="Amiri" w:hAnsi="Amiri" w:eastAsia="Amiri" w:cs="Amiri"/>
          <w:color w:val="111111"/>
          <w:sz w:val="28"/>
          <w:sz w:val="28"/>
          <w:szCs w:val="28"/>
          <w:rtl w:val="true"/>
          <w:lang w:bidi="ar-SA"/>
        </w:rPr>
        <w:t>التهذيب للشيخ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Heading4"/>
        <w:numPr>
          <w:ilvl w:val="3"/>
          <w:numId w:val="1"/>
        </w:numPr>
        <w:rPr/>
      </w:pPr>
      <w:bookmarkStart w:id="1170" w:name="__RefHeading___Toc1375750_222507752"/>
      <w:bookmarkStart w:id="1171" w:name="_Toc455"/>
      <w:bookmarkEnd w:id="1170"/>
      <w:r>
        <w:rPr>
          <w:rtl w:val="true"/>
        </w:rPr>
        <w:t>«</w:t>
      </w:r>
      <w:r>
        <w:rPr>
          <w:rtl w:val="true"/>
        </w:rPr>
        <w:t>حرف الجيم</w:t>
      </w:r>
      <w:r>
        <w:rPr>
          <w:rtl w:val="true"/>
        </w:rPr>
        <w:t>»</w:t>
      </w:r>
      <w:bookmarkEnd w:id="1171"/>
    </w:p>
    <w:p>
      <w:pPr>
        <w:pStyle w:val="BookText"/>
        <w:rPr/>
      </w:pPr>
      <w:r>
        <w:rPr>
          <w:rFonts w:ascii="Amiri" w:hAnsi="Amiri" w:eastAsia="Amiri" w:cs="Amiri"/>
          <w:color w:val="111111"/>
          <w:sz w:val="28"/>
          <w:sz w:val="28"/>
          <w:szCs w:val="28"/>
          <w:rtl w:val="true"/>
          <w:lang w:bidi="ar-SA"/>
        </w:rPr>
        <w:t>الجمل للشيخ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pStyle w:val="Heading4"/>
        <w:numPr>
          <w:ilvl w:val="3"/>
          <w:numId w:val="1"/>
        </w:numPr>
        <w:rPr/>
      </w:pPr>
      <w:bookmarkStart w:id="1172" w:name="__RefHeading___Toc1375752_222507752"/>
      <w:bookmarkStart w:id="1173" w:name="_Toc456"/>
      <w:bookmarkEnd w:id="1172"/>
      <w:r>
        <w:rPr>
          <w:rtl w:val="true"/>
        </w:rPr>
        <w:t>«</w:t>
      </w:r>
      <w:r>
        <w:rPr>
          <w:rtl w:val="true"/>
        </w:rPr>
        <w:t>حرف الخاء</w:t>
      </w:r>
      <w:r>
        <w:rPr>
          <w:rtl w:val="true"/>
        </w:rPr>
        <w:t>»</w:t>
      </w:r>
      <w:bookmarkEnd w:id="1173"/>
    </w:p>
    <w:p>
      <w:pPr>
        <w:pStyle w:val="BookText"/>
        <w:rPr/>
      </w:pPr>
      <w:r>
        <w:rPr>
          <w:rFonts w:ascii="Amiri" w:hAnsi="Amiri" w:eastAsia="Amiri" w:cs="Amiri"/>
          <w:color w:val="111111"/>
          <w:sz w:val="28"/>
          <w:sz w:val="28"/>
          <w:szCs w:val="28"/>
          <w:rtl w:val="true"/>
          <w:lang w:bidi="ar-SA"/>
        </w:rPr>
        <w:t>الخلاف للشيخ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p>
    <w:p>
      <w:pPr>
        <w:pStyle w:val="Heading4"/>
        <w:numPr>
          <w:ilvl w:val="3"/>
          <w:numId w:val="1"/>
        </w:numPr>
        <w:rPr/>
      </w:pPr>
      <w:bookmarkStart w:id="1174" w:name="__RefHeading___Toc1375754_222507752"/>
      <w:bookmarkStart w:id="1175" w:name="_Toc457"/>
      <w:bookmarkEnd w:id="1174"/>
      <w:r>
        <w:rPr>
          <w:rtl w:val="true"/>
        </w:rPr>
        <w:t>«</w:t>
      </w:r>
      <w:r>
        <w:rPr>
          <w:rtl w:val="true"/>
        </w:rPr>
        <w:t>حرف الراء</w:t>
      </w:r>
      <w:r>
        <w:rPr>
          <w:rtl w:val="true"/>
        </w:rPr>
        <w:t>»</w:t>
      </w:r>
      <w:bookmarkEnd w:id="1175"/>
    </w:p>
    <w:p>
      <w:pPr>
        <w:pStyle w:val="BookText"/>
        <w:rPr/>
      </w:pPr>
      <w:r>
        <w:rPr>
          <w:rFonts w:ascii="Amiri" w:hAnsi="Amiri" w:eastAsia="Amiri" w:cs="Amiri"/>
          <w:color w:val="111111"/>
          <w:sz w:val="28"/>
          <w:sz w:val="28"/>
          <w:szCs w:val="28"/>
          <w:rtl w:val="true"/>
          <w:lang w:bidi="ar-SA"/>
        </w:rPr>
        <w:t>رسالة عليّ بن بابويه لعليّ بن بابويه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Heading4"/>
        <w:numPr>
          <w:ilvl w:val="3"/>
          <w:numId w:val="1"/>
        </w:numPr>
        <w:rPr/>
      </w:pPr>
      <w:bookmarkStart w:id="1176" w:name="__RefHeading___Toc1375756_222507752"/>
      <w:bookmarkStart w:id="1177" w:name="_Toc458"/>
      <w:bookmarkEnd w:id="1176"/>
      <w:r>
        <w:rPr>
          <w:rtl w:val="true"/>
        </w:rPr>
        <w:t>«</w:t>
      </w:r>
      <w:r>
        <w:rPr>
          <w:rtl w:val="true"/>
        </w:rPr>
        <w:t>حرف القاف</w:t>
      </w:r>
      <w:r>
        <w:rPr>
          <w:rtl w:val="true"/>
        </w:rPr>
        <w:t>»</w:t>
      </w:r>
      <w:bookmarkEnd w:id="1177"/>
    </w:p>
    <w:p>
      <w:pPr>
        <w:pStyle w:val="BookText"/>
        <w:rPr/>
      </w:pP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Heading4"/>
        <w:numPr>
          <w:ilvl w:val="3"/>
          <w:numId w:val="1"/>
        </w:numPr>
        <w:rPr/>
      </w:pPr>
      <w:bookmarkStart w:id="1178" w:name="__RefHeading___Toc1375758_222507752"/>
      <w:bookmarkStart w:id="1179" w:name="_Toc459"/>
      <w:bookmarkEnd w:id="1178"/>
      <w:r>
        <w:rPr>
          <w:rtl w:val="true"/>
        </w:rPr>
        <w:t>«</w:t>
      </w:r>
      <w:r>
        <w:rPr>
          <w:rtl w:val="true"/>
        </w:rPr>
        <w:t>حرف الكاف</w:t>
      </w:r>
      <w:r>
        <w:rPr>
          <w:rtl w:val="true"/>
        </w:rPr>
        <w:t>»</w:t>
      </w:r>
      <w:bookmarkEnd w:id="1179"/>
    </w:p>
    <w:p>
      <w:pPr>
        <w:pStyle w:val="BookText"/>
        <w:rPr/>
      </w:pPr>
      <w:r>
        <w:rPr>
          <w:rFonts w:ascii="Amiri" w:hAnsi="Amiri" w:eastAsia="Amiri" w:cs="Amiri"/>
          <w:color w:val="111111"/>
          <w:sz w:val="28"/>
          <w:sz w:val="28"/>
          <w:szCs w:val="28"/>
          <w:rtl w:val="true"/>
          <w:lang w:bidi="ar-SA"/>
        </w:rPr>
        <w:t>كتابي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 و الاستبصار للشيخ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Heading4"/>
        <w:numPr>
          <w:ilvl w:val="3"/>
          <w:numId w:val="1"/>
        </w:numPr>
        <w:rPr/>
      </w:pPr>
      <w:bookmarkStart w:id="1180" w:name="__RefHeading___Toc1375760_222507752"/>
      <w:bookmarkStart w:id="1181" w:name="_Toc460"/>
      <w:bookmarkEnd w:id="1180"/>
      <w:r>
        <w:rPr>
          <w:rtl w:val="true"/>
        </w:rPr>
        <w:t>«</w:t>
      </w:r>
      <w:r>
        <w:rPr>
          <w:rtl w:val="true"/>
        </w:rPr>
        <w:t>حرف الميم</w:t>
      </w:r>
      <w:r>
        <w:rPr>
          <w:rtl w:val="true"/>
        </w:rPr>
        <w:t>»</w:t>
      </w:r>
      <w:bookmarkEnd w:id="1181"/>
    </w:p>
    <w:p>
      <w:pPr>
        <w:pStyle w:val="BookText"/>
        <w:rPr/>
      </w:pPr>
      <w:r>
        <w:rPr>
          <w:rFonts w:ascii="Amiri" w:hAnsi="Amiri" w:eastAsia="Amiri" w:cs="Amiri"/>
          <w:color w:val="111111"/>
          <w:sz w:val="28"/>
          <w:sz w:val="28"/>
          <w:szCs w:val="28"/>
          <w:rtl w:val="true"/>
          <w:lang w:bidi="ar-SA"/>
        </w:rPr>
        <w:t>المبسوط للشيخ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المقنعة للشيخ 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من لا يحضره الفقيه للصدوق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Heading4"/>
        <w:numPr>
          <w:ilvl w:val="3"/>
          <w:numId w:val="1"/>
        </w:numPr>
        <w:rPr/>
      </w:pPr>
      <w:bookmarkStart w:id="1182" w:name="__RefHeading___Toc1375762_222507752"/>
      <w:bookmarkStart w:id="1183" w:name="_Toc461"/>
      <w:bookmarkEnd w:id="1182"/>
      <w:r>
        <w:rPr>
          <w:rtl w:val="true"/>
        </w:rPr>
        <w:t>«</w:t>
      </w:r>
      <w:r>
        <w:rPr>
          <w:rtl w:val="true"/>
        </w:rPr>
        <w:t>حرف النون</w:t>
      </w:r>
      <w:r>
        <w:rPr>
          <w:rtl w:val="true"/>
        </w:rPr>
        <w:t>»</w:t>
      </w:r>
      <w:bookmarkEnd w:id="1183"/>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النهاية للشيخ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bookmarkStart w:id="1184" w:name="pg12681_129173"/>
    </w:p>
    <w:p>
      <w:pPr>
        <w:pStyle w:val="Heading3"/>
        <w:numPr>
          <w:ilvl w:val="2"/>
          <w:numId w:val="1"/>
        </w:numPr>
        <w:rPr/>
      </w:pPr>
      <w:bookmarkStart w:id="1185" w:name="__RefHeading___Toc1375764_222507752"/>
      <w:bookmarkStart w:id="1186" w:name="_Toc462"/>
      <w:bookmarkEnd w:id="1184"/>
      <w:bookmarkEnd w:id="1185"/>
      <w:r>
        <w:rPr>
          <w:rtl w:val="true"/>
        </w:rPr>
        <w:t>فهرس الأعلام</w:t>
      </w:r>
      <w:bookmarkEnd w:id="1186"/>
    </w:p>
    <w:p>
      <w:pPr>
        <w:pStyle w:val="Heading4"/>
        <w:numPr>
          <w:ilvl w:val="3"/>
          <w:numId w:val="1"/>
        </w:numPr>
        <w:rPr/>
      </w:pPr>
      <w:bookmarkStart w:id="1187" w:name="__RefHeading___Toc1375766_222507752"/>
      <w:bookmarkStart w:id="1188" w:name="_Toc463"/>
      <w:bookmarkEnd w:id="1187"/>
      <w:r>
        <w:rPr>
          <w:rtl w:val="true"/>
        </w:rPr>
        <w:t>«</w:t>
      </w:r>
      <w:r>
        <w:rPr>
          <w:rtl w:val="true"/>
        </w:rPr>
        <w:t>حرف الألف</w:t>
      </w:r>
      <w:r>
        <w:rPr>
          <w:rtl w:val="true"/>
        </w:rPr>
        <w:t>»</w:t>
      </w:r>
      <w:bookmarkEnd w:id="1188"/>
    </w:p>
    <w:p>
      <w:pPr>
        <w:pStyle w:val="BookText"/>
        <w:rPr/>
      </w:pP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eastAsia="IRNazanin" w:cs="IRNazanin"/>
          <w:color w:val="111111"/>
          <w:sz w:val="28"/>
          <w:szCs w:val="28"/>
          <w:lang w:bidi="fa-IR"/>
        </w:rPr>
        <w:t>246</w:t>
      </w:r>
    </w:p>
    <w:p>
      <w:pPr>
        <w:pStyle w:val="BookText"/>
        <w:rPr/>
      </w:pPr>
      <w:r>
        <w:rPr>
          <w:rFonts w:ascii="Amiri" w:hAnsi="Amiri" w:eastAsia="Amiri" w:cs="Amiri"/>
          <w:color w:val="111111"/>
          <w:sz w:val="28"/>
          <w:sz w:val="28"/>
          <w:szCs w:val="28"/>
          <w:rtl w:val="true"/>
          <w:lang w:bidi="ar-SA"/>
        </w:rPr>
        <w:t>آدم بن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156</w:t>
      </w:r>
    </w:p>
    <w:p>
      <w:pPr>
        <w:pStyle w:val="BookText"/>
        <w:rPr/>
      </w:pPr>
      <w:r>
        <w:rPr>
          <w:rFonts w:ascii="IRNazanin" w:hAnsi="IRNazanin" w:eastAsia="IRNazanin"/>
          <w:color w:val="111111"/>
          <w:sz w:val="28"/>
          <w:sz w:val="28"/>
          <w:szCs w:val="28"/>
          <w:rtl w:val="true"/>
          <w:lang w:bidi="fa-IR"/>
        </w:rPr>
        <w:t>أبان</w:t>
      </w:r>
      <w:r>
        <w:rPr>
          <w:rFonts w:eastAsia="IRNazanin" w:cs="IRNazanin"/>
          <w:color w:val="111111"/>
          <w:sz w:val="28"/>
          <w:szCs w:val="28"/>
          <w:rtl w:val="true"/>
          <w:lang w:bidi="fa-IR"/>
        </w:rPr>
        <w:t>:</w:t>
      </w:r>
      <w:r>
        <w:rPr>
          <w:rFonts w:eastAsia="IRNazanin" w:cs="IRNazanin"/>
          <w:color w:val="111111"/>
          <w:sz w:val="28"/>
          <w:szCs w:val="28"/>
          <w:lang w:bidi="fa-IR"/>
        </w:rPr>
        <w:t>261</w:t>
      </w:r>
      <w:r>
        <w:rPr>
          <w:rFonts w:ascii="IRNazanin" w:hAnsi="IRNazanin" w:eastAsia="IRNazanin"/>
          <w:color w:val="111111"/>
          <w:sz w:val="28"/>
          <w:sz w:val="28"/>
          <w:szCs w:val="28"/>
          <w:lang w:bidi="fa-IR"/>
        </w:rPr>
        <w:t>،</w:t>
      </w:r>
      <w:r>
        <w:rPr>
          <w:rFonts w:eastAsia="IRNazanin" w:cs="IRNazanin"/>
          <w:color w:val="111111"/>
          <w:sz w:val="28"/>
          <w:szCs w:val="28"/>
          <w:lang w:bidi="fa-IR"/>
        </w:rPr>
        <w:t>274</w:t>
      </w:r>
    </w:p>
    <w:p>
      <w:pPr>
        <w:pStyle w:val="BookText"/>
        <w:rPr/>
      </w:pP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إبراهيم بن أبي البلاد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إبراهيم بن إسحاق النهاونديّ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إبراهيم بن شيبة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إبراهيم بن عبد الحميد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إبراهيم بن عقبة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إبراهيم بن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إبراهيم بن عمر اليماني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إبراهيم بن محمّد بن عمران الهمدانيّ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إبراهيم بن مهزيار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إبراهيم بن ميمون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ابن أبي حمزة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ابن أبي عمير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ابن أبي نجران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ابن أبي يعفور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ابن إدريس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IRNazanin" w:hAnsi="IRNazanin" w:eastAsia="IRNazanin"/>
          <w:color w:val="111111"/>
          <w:sz w:val="28"/>
          <w:sz w:val="28"/>
          <w:szCs w:val="28"/>
          <w:rtl w:val="true"/>
          <w:lang w:bidi="fa-IR"/>
        </w:rPr>
        <w:t>ابن الأسود</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ابن بابويه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ابن بكير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ابن جبلة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ابن جندب</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ابن رئاب</w:t>
      </w:r>
      <w:r>
        <w:rPr>
          <w:rFonts w:eastAsia="IRNazanin" w:cs="IRNazanin"/>
          <w:color w:val="111111"/>
          <w:sz w:val="28"/>
          <w:szCs w:val="28"/>
          <w:rtl w:val="true"/>
          <w:lang w:bidi="fa-IR"/>
        </w:rPr>
        <w:t>:</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ابن رسول اللّه</w:t>
      </w:r>
      <w:r>
        <w:rPr>
          <w:rFonts w:eastAsia="IRNazanin" w:cs="IRNazanin"/>
          <w:color w:val="111111"/>
          <w:sz w:val="28"/>
          <w:szCs w:val="28"/>
          <w:rtl w:val="true"/>
          <w:lang w:bidi="fa-IR"/>
        </w:rPr>
        <w:t>:</w:t>
      </w:r>
      <w:r>
        <w:rPr>
          <w:rFonts w:eastAsia="IRNazanin" w:cs="IRNazanin"/>
          <w:color w:val="111111"/>
          <w:sz w:val="28"/>
          <w:szCs w:val="28"/>
          <w:lang w:bidi="fa-IR"/>
        </w:rPr>
        <w:t>281</w:t>
      </w:r>
      <w:r>
        <w:rPr>
          <w:rFonts w:ascii="IRNazanin" w:hAnsi="IRNazanin" w:eastAsia="IRNazanin"/>
          <w:color w:val="111111"/>
          <w:sz w:val="28"/>
          <w:sz w:val="28"/>
          <w:szCs w:val="28"/>
          <w:lang w:bidi="fa-IR"/>
        </w:rPr>
        <w:t>،</w:t>
      </w:r>
      <w:r>
        <w:rPr>
          <w:rFonts w:eastAsia="IRNazanin" w:cs="IRNazanin"/>
          <w:color w:val="111111"/>
          <w:sz w:val="28"/>
          <w:szCs w:val="28"/>
          <w:lang w:bidi="fa-IR"/>
        </w:rPr>
        <w:t>289</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الزبير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ابن سنان</w:t>
      </w:r>
      <w:r>
        <w:rPr>
          <w:rFonts w:eastAsia="IRNazanin" w:cs="IRNazanin"/>
          <w:color w:val="111111"/>
          <w:sz w:val="28"/>
          <w:szCs w:val="28"/>
          <w:rtl w:val="true"/>
          <w:lang w:bidi="fa-IR"/>
        </w:rPr>
        <w:t>:</w:t>
      </w:r>
      <w:r>
        <w:rPr>
          <w:rFonts w:eastAsia="IRNazanin" w:cs="IRNazanin"/>
          <w:color w:val="111111"/>
          <w:sz w:val="28"/>
          <w:szCs w:val="28"/>
          <w:lang w:bidi="fa-IR"/>
        </w:rPr>
        <w:t>245</w:t>
      </w:r>
    </w:p>
    <w:p>
      <w:pPr>
        <w:pStyle w:val="BookText"/>
        <w:rPr/>
      </w:pPr>
      <w:r>
        <w:rPr>
          <w:rFonts w:ascii="Amiri" w:hAnsi="Amiri" w:eastAsia="Amiri" w:cs="Amiri"/>
          <w:color w:val="111111"/>
          <w:sz w:val="28"/>
          <w:sz w:val="28"/>
          <w:szCs w:val="28"/>
          <w:rtl w:val="true"/>
          <w:lang w:bidi="ar-SA"/>
        </w:rPr>
        <w:t>ابن سيرين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eastAsia="IRNazanin" w:cs="IRNazanin"/>
          <w:color w:val="111111"/>
          <w:sz w:val="28"/>
          <w:szCs w:val="28"/>
          <w:lang w:bidi="fa-IR"/>
        </w:rPr>
        <w:t>42</w:t>
      </w:r>
      <w:r>
        <w:rPr>
          <w:rFonts w:ascii="IRNazanin" w:hAnsi="IRNazanin" w:eastAsia="IRNazanin"/>
          <w:color w:val="111111"/>
          <w:sz w:val="28"/>
          <w:sz w:val="28"/>
          <w:szCs w:val="28"/>
          <w:lang w:bidi="fa-IR"/>
        </w:rPr>
        <w:t>،</w:t>
      </w:r>
      <w:r>
        <w:rPr>
          <w:rFonts w:eastAsia="IRNazanin" w:cs="IRNazanin"/>
          <w:color w:val="111111"/>
          <w:sz w:val="28"/>
          <w:szCs w:val="28"/>
          <w:lang w:bidi="fa-IR"/>
        </w:rPr>
        <w:t>53</w:t>
      </w:r>
      <w:r>
        <w:rPr>
          <w:rFonts w:ascii="IRNazanin" w:hAnsi="IRNazanin" w:eastAsia="IRNazanin"/>
          <w:color w:val="111111"/>
          <w:sz w:val="28"/>
          <w:sz w:val="28"/>
          <w:szCs w:val="28"/>
          <w:lang w:bidi="fa-IR"/>
        </w:rPr>
        <w:t>،</w:t>
      </w:r>
      <w:r>
        <w:rPr>
          <w:rFonts w:eastAsia="IRNazanin" w:cs="IRNazanin"/>
          <w:color w:val="111111"/>
          <w:sz w:val="28"/>
          <w:szCs w:val="28"/>
          <w:lang w:bidi="fa-IR"/>
        </w:rPr>
        <w:t>55</w:t>
      </w:r>
      <w:r>
        <w:rPr>
          <w:rFonts w:ascii="IRNazanin" w:hAnsi="IRNazanin" w:eastAsia="IRNazanin"/>
          <w:color w:val="111111"/>
          <w:sz w:val="28"/>
          <w:sz w:val="28"/>
          <w:szCs w:val="28"/>
          <w:lang w:bidi="fa-IR"/>
        </w:rPr>
        <w:t>،</w:t>
      </w:r>
      <w:r>
        <w:rPr>
          <w:rFonts w:eastAsia="IRNazanin" w:cs="IRNazanin"/>
          <w:color w:val="111111"/>
          <w:sz w:val="28"/>
          <w:szCs w:val="28"/>
          <w:lang w:bidi="fa-IR"/>
        </w:rPr>
        <w:t>61</w:t>
      </w:r>
      <w:r>
        <w:rPr>
          <w:rFonts w:ascii="IRNazanin" w:hAnsi="IRNazanin" w:eastAsia="IRNazanin"/>
          <w:color w:val="111111"/>
          <w:sz w:val="28"/>
          <w:sz w:val="28"/>
          <w:szCs w:val="28"/>
          <w:lang w:bidi="fa-IR"/>
        </w:rPr>
        <w:t>،</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lang w:bidi="fa-IR"/>
        </w:rPr>
        <w:t>،</w:t>
      </w:r>
      <w:r>
        <w:rPr>
          <w:rFonts w:eastAsia="IRNazanin" w:cs="IRNazanin"/>
          <w:color w:val="111111"/>
          <w:sz w:val="28"/>
          <w:szCs w:val="28"/>
          <w:lang w:bidi="fa-IR"/>
        </w:rPr>
        <w:t>112</w:t>
      </w:r>
      <w:r>
        <w:rPr>
          <w:rFonts w:ascii="IRNazanin" w:hAnsi="IRNazanin" w:eastAsia="IRNazanin"/>
          <w:color w:val="111111"/>
          <w:sz w:val="28"/>
          <w:sz w:val="28"/>
          <w:szCs w:val="28"/>
          <w:lang w:bidi="fa-IR"/>
        </w:rPr>
        <w:t>،</w:t>
      </w:r>
      <w:r>
        <w:rPr>
          <w:rFonts w:eastAsia="IRNazanin" w:cs="IRNazanin"/>
          <w:color w:val="111111"/>
          <w:sz w:val="28"/>
          <w:szCs w:val="28"/>
          <w:lang w:bidi="fa-IR"/>
        </w:rPr>
        <w:t>132</w:t>
      </w:r>
      <w:r>
        <w:rPr>
          <w:rFonts w:ascii="IRNazanin" w:hAnsi="IRNazanin" w:eastAsia="IRNazanin"/>
          <w:color w:val="111111"/>
          <w:sz w:val="28"/>
          <w:sz w:val="28"/>
          <w:szCs w:val="28"/>
          <w:lang w:bidi="fa-IR"/>
        </w:rPr>
        <w:t>،</w:t>
      </w:r>
      <w:r>
        <w:rPr>
          <w:rFonts w:eastAsia="IRNazanin" w:cs="IRNazanin"/>
          <w:color w:val="111111"/>
          <w:sz w:val="28"/>
          <w:szCs w:val="28"/>
          <w:lang w:bidi="fa-IR"/>
        </w:rPr>
        <w:t>133</w:t>
      </w:r>
      <w:r>
        <w:rPr>
          <w:rFonts w:ascii="IRNazanin" w:hAnsi="IRNazanin" w:eastAsia="IRNazanin"/>
          <w:color w:val="111111"/>
          <w:sz w:val="28"/>
          <w:sz w:val="28"/>
          <w:szCs w:val="28"/>
          <w:lang w:bidi="fa-IR"/>
        </w:rPr>
        <w:t>،</w:t>
      </w:r>
      <w:r>
        <w:rPr>
          <w:rFonts w:eastAsia="IRNazanin" w:cs="IRNazanin"/>
          <w:color w:val="111111"/>
          <w:sz w:val="28"/>
          <w:szCs w:val="28"/>
          <w:lang w:bidi="fa-IR"/>
        </w:rPr>
        <w:t>162</w:t>
      </w:r>
      <w:r>
        <w:rPr>
          <w:rFonts w:ascii="IRNazanin" w:hAnsi="IRNazanin" w:eastAsia="IRNazanin"/>
          <w:color w:val="111111"/>
          <w:sz w:val="28"/>
          <w:sz w:val="28"/>
          <w:szCs w:val="28"/>
          <w:lang w:bidi="fa-IR"/>
        </w:rPr>
        <w:t>،</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lang w:bidi="fa-IR"/>
        </w:rPr>
        <w:t>،</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ابن عبد البرّ</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ابن عمر</w:t>
      </w:r>
      <w:r>
        <w:rPr>
          <w:rFonts w:eastAsia="IRNazanin" w:cs="IRNazanin"/>
          <w:color w:val="111111"/>
          <w:sz w:val="28"/>
          <w:szCs w:val="28"/>
          <w:rtl w:val="true"/>
          <w:lang w:bidi="fa-IR"/>
        </w:rPr>
        <w:t>:</w:t>
      </w:r>
      <w:r>
        <w:rPr>
          <w:rFonts w:eastAsia="IRNazanin" w:cs="IRNazanin"/>
          <w:color w:val="111111"/>
          <w:sz w:val="28"/>
          <w:szCs w:val="28"/>
          <w:lang w:bidi="fa-IR"/>
        </w:rPr>
        <w:t>42</w:t>
      </w:r>
      <w:r>
        <w:rPr>
          <w:rFonts w:ascii="IRNazanin" w:hAnsi="IRNazanin" w:eastAsia="IRNazanin"/>
          <w:color w:val="111111"/>
          <w:sz w:val="28"/>
          <w:sz w:val="28"/>
          <w:szCs w:val="28"/>
          <w:lang w:bidi="fa-IR"/>
        </w:rPr>
        <w:t>،</w:t>
      </w:r>
      <w:r>
        <w:rPr>
          <w:rFonts w:eastAsia="IRNazanin" w:cs="IRNazanin"/>
          <w:color w:val="111111"/>
          <w:sz w:val="28"/>
          <w:szCs w:val="28"/>
          <w:lang w:bidi="fa-IR"/>
        </w:rPr>
        <w:t>53</w:t>
      </w:r>
      <w:r>
        <w:rPr>
          <w:rFonts w:ascii="IRNazanin" w:hAnsi="IRNazanin" w:eastAsia="IRNazanin"/>
          <w:color w:val="111111"/>
          <w:sz w:val="28"/>
          <w:sz w:val="28"/>
          <w:szCs w:val="28"/>
          <w:lang w:bidi="fa-IR"/>
        </w:rPr>
        <w:t>،</w:t>
      </w:r>
      <w:r>
        <w:rPr>
          <w:rFonts w:eastAsia="IRNazanin" w:cs="IRNazanin"/>
          <w:color w:val="111111"/>
          <w:sz w:val="28"/>
          <w:szCs w:val="28"/>
          <w:lang w:bidi="fa-IR"/>
        </w:rPr>
        <w:t>54</w:t>
      </w:r>
      <w:r>
        <w:rPr>
          <w:rFonts w:ascii="IRNazanin" w:hAnsi="IRNazanin" w:eastAsia="IRNazanin"/>
          <w:color w:val="111111"/>
          <w:sz w:val="28"/>
          <w:sz w:val="28"/>
          <w:szCs w:val="28"/>
          <w:lang w:bidi="fa-IR"/>
        </w:rPr>
        <w:t>،</w:t>
      </w:r>
      <w:r>
        <w:rPr>
          <w:rFonts w:eastAsia="IRNazanin" w:cs="IRNazanin"/>
          <w:color w:val="111111"/>
          <w:sz w:val="28"/>
          <w:szCs w:val="28"/>
          <w:lang w:bidi="fa-IR"/>
        </w:rPr>
        <w:t>115</w:t>
      </w:r>
      <w:r>
        <w:rPr>
          <w:rFonts w:ascii="IRNazanin" w:hAnsi="IRNazanin" w:eastAsia="IRNazanin"/>
          <w:color w:val="111111"/>
          <w:sz w:val="28"/>
          <w:sz w:val="28"/>
          <w:szCs w:val="28"/>
          <w:lang w:bidi="fa-IR"/>
        </w:rPr>
        <w:t>،</w:t>
      </w:r>
      <w:r>
        <w:rPr>
          <w:rFonts w:eastAsia="IRNazanin" w:cs="IRNazanin"/>
          <w:color w:val="111111"/>
          <w:sz w:val="28"/>
          <w:szCs w:val="28"/>
          <w:lang w:bidi="fa-IR"/>
        </w:rPr>
        <w:t>189</w:t>
      </w:r>
      <w:r>
        <w:rPr>
          <w:rFonts w:ascii="IRNazanin" w:hAnsi="IRNazanin" w:eastAsia="IRNazanin"/>
          <w:color w:val="111111"/>
          <w:sz w:val="28"/>
          <w:sz w:val="28"/>
          <w:szCs w:val="28"/>
          <w:lang w:bidi="fa-IR"/>
        </w:rPr>
        <w:t>،</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ابن محبوب</w:t>
      </w:r>
      <w:r>
        <w:rPr>
          <w:rFonts w:eastAsia="IRNazanin" w:cs="IRNazanin"/>
          <w:color w:val="111111"/>
          <w:sz w:val="28"/>
          <w:szCs w:val="28"/>
          <w:rtl w:val="true"/>
          <w:lang w:bidi="fa-IR"/>
        </w:rPr>
        <w:t>:</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w:t>
      </w:r>
      <w:r>
        <w:rPr>
          <w:rFonts w:eastAsia="IRNazanin" w:cs="IRNazanin"/>
          <w:color w:val="111111"/>
          <w:sz w:val="28"/>
          <w:szCs w:val="28"/>
          <w:lang w:bidi="fa-IR"/>
        </w:rPr>
        <w:t>22</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lang w:bidi="fa-IR"/>
        </w:rPr>
        <w:t>،</w:t>
      </w:r>
      <w:r>
        <w:rPr>
          <w:rFonts w:eastAsia="IRNazanin" w:cs="IRNazanin"/>
          <w:color w:val="111111"/>
          <w:sz w:val="28"/>
          <w:szCs w:val="28"/>
          <w:lang w:bidi="fa-IR"/>
        </w:rPr>
        <w:t>195</w:t>
      </w:r>
    </w:p>
    <w:p>
      <w:pPr>
        <w:pStyle w:val="BookText"/>
        <w:rPr/>
      </w:pPr>
      <w:r>
        <w:rPr>
          <w:rFonts w:ascii="Amiri" w:hAnsi="Amiri" w:eastAsia="Amiri" w:cs="Amiri"/>
          <w:color w:val="111111"/>
          <w:sz w:val="28"/>
          <w:sz w:val="28"/>
          <w:szCs w:val="28"/>
          <w:rtl w:val="true"/>
          <w:lang w:bidi="ar-SA"/>
        </w:rPr>
        <w:t>ابن مسكان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ابن المنذر</w:t>
      </w:r>
      <w:r>
        <w:rPr>
          <w:rFonts w:eastAsia="IRNazanin" w:cs="IRNazanin"/>
          <w:color w:val="111111"/>
          <w:sz w:val="28"/>
          <w:szCs w:val="28"/>
          <w:rtl w:val="true"/>
          <w:lang w:bidi="fa-IR"/>
        </w:rPr>
        <w:t>:</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69</w:t>
      </w:r>
      <w:r>
        <w:rPr>
          <w:rFonts w:ascii="IRNazanin" w:hAnsi="IRNazanin" w:eastAsia="IRNazanin"/>
          <w:color w:val="111111"/>
          <w:sz w:val="28"/>
          <w:sz w:val="28"/>
          <w:szCs w:val="28"/>
          <w:lang w:bidi="fa-IR"/>
        </w:rPr>
        <w:t>،</w:t>
      </w:r>
      <w:r>
        <w:rPr>
          <w:rFonts w:eastAsia="IRNazanin" w:cs="IRNazanin"/>
          <w:color w:val="111111"/>
          <w:sz w:val="28"/>
          <w:szCs w:val="28"/>
          <w:lang w:bidi="fa-IR"/>
        </w:rPr>
        <w:t>107</w:t>
      </w:r>
      <w:r>
        <w:rPr>
          <w:rFonts w:ascii="IRNazanin" w:hAnsi="IRNazanin" w:eastAsia="IRNazanin"/>
          <w:color w:val="111111"/>
          <w:sz w:val="28"/>
          <w:sz w:val="28"/>
          <w:szCs w:val="28"/>
          <w:lang w:bidi="fa-IR"/>
        </w:rPr>
        <w:t>،</w:t>
      </w:r>
      <w:r>
        <w:rPr>
          <w:rFonts w:eastAsia="IRNazanin" w:cs="IRNazanin"/>
          <w:color w:val="111111"/>
          <w:sz w:val="28"/>
          <w:szCs w:val="28"/>
          <w:lang w:bidi="fa-IR"/>
        </w:rPr>
        <w:t>115</w:t>
      </w:r>
      <w:r>
        <w:rPr>
          <w:rFonts w:ascii="IRNazanin" w:hAnsi="IRNazanin" w:eastAsia="IRNazanin"/>
          <w:color w:val="111111"/>
          <w:sz w:val="28"/>
          <w:sz w:val="28"/>
          <w:szCs w:val="28"/>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أبو إسحاق صاحب اللؤلؤ</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أبو إسحاق</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أبو أيّوب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أبو بصير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أبو بلال المكّي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p>
    <w:p>
      <w:pPr>
        <w:pStyle w:val="BookText"/>
        <w:rPr/>
      </w:pPr>
      <w:r>
        <w:rPr>
          <w:rFonts w:ascii="IRNazanin" w:hAnsi="IRNazanin" w:eastAsia="IRNazanin"/>
          <w:color w:val="111111"/>
          <w:sz w:val="28"/>
          <w:sz w:val="28"/>
          <w:szCs w:val="28"/>
          <w:rtl w:val="true"/>
          <w:lang w:bidi="fa-IR"/>
        </w:rPr>
        <w:t>أبو ثور</w:t>
      </w:r>
      <w:r>
        <w:rPr>
          <w:rFonts w:eastAsia="IRNazanin" w:cs="IRNazanin"/>
          <w:color w:val="111111"/>
          <w:sz w:val="28"/>
          <w:szCs w:val="28"/>
          <w:rtl w:val="true"/>
          <w:lang w:bidi="fa-IR"/>
        </w:rPr>
        <w:t>:</w:t>
      </w:r>
      <w:r>
        <w:rPr>
          <w:rFonts w:eastAsia="IRNazanin" w:cs="IRNazanin"/>
          <w:color w:val="111111"/>
          <w:sz w:val="28"/>
          <w:szCs w:val="28"/>
          <w:lang w:bidi="fa-IR"/>
        </w:rPr>
        <w:t>26</w:t>
      </w:r>
      <w:r>
        <w:rPr>
          <w:rFonts w:ascii="IRNazanin" w:hAnsi="IRNazanin" w:eastAsia="IRNazanin"/>
          <w:color w:val="111111"/>
          <w:sz w:val="28"/>
          <w:sz w:val="28"/>
          <w:szCs w:val="28"/>
          <w:lang w:bidi="fa-IR"/>
        </w:rPr>
        <w:t>،</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أبو الجارود</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أبو جعفر</w:t>
      </w:r>
      <w:r>
        <w:rPr>
          <w:rFonts w:eastAsia="IRNazanin" w:cs="IRNazanin"/>
          <w:color w:val="111111"/>
          <w:sz w:val="28"/>
          <w:szCs w:val="28"/>
          <w:rtl w:val="true"/>
          <w:lang w:bidi="fa-IR"/>
        </w:rPr>
        <w:t>:</w:t>
      </w:r>
      <w:r>
        <w:rPr>
          <w:rFonts w:eastAsia="IRNazanin" w:cs="IRNazanin"/>
          <w:color w:val="111111"/>
          <w:sz w:val="28"/>
          <w:szCs w:val="28"/>
          <w:lang w:bidi="fa-IR"/>
        </w:rPr>
        <w:t>50</w:t>
      </w:r>
      <w:r>
        <w:rPr>
          <w:rFonts w:ascii="IRNazanin" w:hAnsi="IRNazanin" w:eastAsia="IRNazanin"/>
          <w:color w:val="111111"/>
          <w:sz w:val="28"/>
          <w:sz w:val="28"/>
          <w:szCs w:val="28"/>
          <w:lang w:bidi="fa-IR"/>
        </w:rPr>
        <w:t>،</w:t>
      </w:r>
      <w:r>
        <w:rPr>
          <w:rFonts w:eastAsia="IRNazanin" w:cs="IRNazanin"/>
          <w:color w:val="111111"/>
          <w:sz w:val="28"/>
          <w:szCs w:val="28"/>
          <w:lang w:bidi="fa-IR"/>
        </w:rPr>
        <w:t>237</w:t>
      </w:r>
    </w:p>
    <w:p>
      <w:pPr>
        <w:pStyle w:val="BookText"/>
        <w:rPr/>
      </w:pPr>
      <w:r>
        <w:rPr>
          <w:rFonts w:ascii="Amiri" w:hAnsi="Amiri" w:eastAsia="Amiri" w:cs="Amiri"/>
          <w:color w:val="111111"/>
          <w:sz w:val="28"/>
          <w:sz w:val="28"/>
          <w:szCs w:val="28"/>
          <w:rtl w:val="true"/>
          <w:lang w:bidi="ar-SA"/>
        </w:rPr>
        <w:t>أبو جعفر محمّد بن عليّ بن بابويه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p>
    <w:p>
      <w:pPr>
        <w:pStyle w:val="BookText"/>
        <w:rPr/>
      </w:pPr>
      <w:r>
        <w:rPr>
          <w:rFonts w:ascii="IRNazanin" w:hAnsi="IRNazanin" w:eastAsia="IRNazanin"/>
          <w:color w:val="111111"/>
          <w:sz w:val="28"/>
          <w:sz w:val="28"/>
          <w:szCs w:val="28"/>
          <w:rtl w:val="true"/>
          <w:lang w:bidi="fa-IR"/>
        </w:rPr>
        <w:t>أبو حامد</w:t>
      </w:r>
      <w:r>
        <w:rPr>
          <w:rFonts w:eastAsia="IRNazanin" w:cs="IRNazanin"/>
          <w:color w:val="111111"/>
          <w:sz w:val="28"/>
          <w:szCs w:val="28"/>
          <w:rtl w:val="true"/>
          <w:lang w:bidi="fa-IR"/>
        </w:rPr>
        <w:t>:</w:t>
      </w:r>
      <w:r>
        <w:rPr>
          <w:rFonts w:eastAsia="IRNazanin" w:cs="IRNazanin"/>
          <w:color w:val="111111"/>
          <w:sz w:val="28"/>
          <w:szCs w:val="28"/>
          <w:lang w:bidi="fa-IR"/>
        </w:rPr>
        <w:t>125</w:t>
      </w:r>
      <w:r>
        <w:rPr>
          <w:rFonts w:ascii="IRNazanin" w:hAnsi="IRNazanin" w:eastAsia="IRNazanin"/>
          <w:color w:val="111111"/>
          <w:sz w:val="28"/>
          <w:sz w:val="28"/>
          <w:szCs w:val="28"/>
          <w:lang w:bidi="fa-IR"/>
        </w:rPr>
        <w:t>،</w:t>
      </w:r>
      <w:r>
        <w:rPr>
          <w:rFonts w:eastAsia="IRNazanin" w:cs="IRNazanin"/>
          <w:color w:val="111111"/>
          <w:sz w:val="28"/>
          <w:szCs w:val="28"/>
          <w:lang w:bidi="fa-IR"/>
        </w:rPr>
        <w:t>139</w:t>
      </w:r>
    </w:p>
    <w:p>
      <w:pPr>
        <w:pStyle w:val="BookText"/>
        <w:rPr/>
      </w:pPr>
      <w:r>
        <w:rPr>
          <w:rFonts w:ascii="Amiri" w:hAnsi="Amiri" w:eastAsia="Amiri" w:cs="Amiri"/>
          <w:color w:val="111111"/>
          <w:sz w:val="28"/>
          <w:sz w:val="28"/>
          <w:szCs w:val="28"/>
          <w:rtl w:val="true"/>
          <w:lang w:bidi="ar-SA"/>
        </w:rPr>
        <w:t>أبو حفص سلمة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أبو حنيفة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أبو رزين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أبو سعيد الإصطخريّ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ascii="IRNazanin" w:hAnsi="IRNazanin" w:eastAsia="IRNazanin"/>
          <w:color w:val="111111"/>
          <w:sz w:val="28"/>
          <w:sz w:val="28"/>
          <w:szCs w:val="28"/>
          <w:rtl w:val="true"/>
          <w:lang w:bidi="fa-IR"/>
        </w:rPr>
        <w:t>أبو سلمه السراج</w:t>
      </w:r>
      <w:r>
        <w:rPr>
          <w:rFonts w:eastAsia="IRNazanin" w:cs="IRNazanin"/>
          <w:color w:val="111111"/>
          <w:sz w:val="28"/>
          <w:szCs w:val="28"/>
          <w:rtl w:val="true"/>
          <w:lang w:bidi="fa-IR"/>
        </w:rPr>
        <w:t>:</w:t>
      </w:r>
      <w:r>
        <w:rPr>
          <w:rFonts w:eastAsia="IRNazanin" w:cs="IRNazanin"/>
          <w:color w:val="111111"/>
          <w:sz w:val="28"/>
          <w:szCs w:val="28"/>
          <w:lang w:bidi="fa-IR"/>
        </w:rPr>
        <w:t>295</w:t>
      </w:r>
    </w:p>
    <w:p>
      <w:pPr>
        <w:pStyle w:val="BookText"/>
        <w:rPr/>
      </w:pPr>
      <w:r>
        <w:rPr>
          <w:rFonts w:ascii="Amiri" w:hAnsi="Amiri" w:eastAsia="Amiri" w:cs="Amiri"/>
          <w:color w:val="111111"/>
          <w:sz w:val="28"/>
          <w:sz w:val="28"/>
          <w:szCs w:val="28"/>
          <w:rtl w:val="true"/>
          <w:lang w:bidi="ar-SA"/>
        </w:rPr>
        <w:t>أبو الصباح الكنانيّ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أبو عامر السائيّ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أبو العبّاس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أبو عبد اللّه الخراسانيّ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أبو عبيدة الحذّاء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أبو عليّ بن راشد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أبو القاسم</w:t>
      </w:r>
      <w:r>
        <w:rPr>
          <w:rFonts w:eastAsia="IRNazanin" w:cs="IRNazanin"/>
          <w:color w:val="111111"/>
          <w:sz w:val="28"/>
          <w:szCs w:val="28"/>
          <w:rtl w:val="true"/>
          <w:lang w:bidi="fa-IR"/>
        </w:rPr>
        <w:t>:</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أبو القاسم بن روح</w:t>
      </w:r>
      <w:r>
        <w:rPr>
          <w:rFonts w:eastAsia="IRNazanin" w:cs="IRNazanin"/>
          <w:color w:val="111111"/>
          <w:sz w:val="28"/>
          <w:szCs w:val="28"/>
          <w:rtl w:val="true"/>
          <w:lang w:bidi="fa-IR"/>
        </w:rPr>
        <w:t>:</w:t>
      </w:r>
      <w:r>
        <w:rPr>
          <w:rFonts w:eastAsia="IRNazanin" w:cs="IRNazanin"/>
          <w:color w:val="111111"/>
          <w:sz w:val="28"/>
          <w:szCs w:val="28"/>
          <w:lang w:bidi="fa-IR"/>
        </w:rPr>
        <w:t>307</w:t>
      </w:r>
    </w:p>
    <w:p>
      <w:pPr>
        <w:pStyle w:val="BookText"/>
        <w:rPr/>
      </w:pPr>
      <w:r>
        <w:rPr>
          <w:rFonts w:ascii="Amiri" w:hAnsi="Amiri" w:eastAsia="Amiri" w:cs="Amiri"/>
          <w:color w:val="111111"/>
          <w:sz w:val="28"/>
          <w:sz w:val="28"/>
          <w:szCs w:val="28"/>
          <w:rtl w:val="true"/>
          <w:lang w:bidi="ar-SA"/>
        </w:rPr>
        <w:t>أبو لبابة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p>
    <w:p>
      <w:pPr>
        <w:pStyle w:val="BookText"/>
        <w:rPr/>
      </w:pPr>
      <w:r>
        <w:rPr>
          <w:rFonts w:ascii="IRNazanin" w:hAnsi="IRNazanin" w:eastAsia="IRNazanin"/>
          <w:color w:val="111111"/>
          <w:sz w:val="28"/>
          <w:sz w:val="28"/>
          <w:szCs w:val="28"/>
          <w:rtl w:val="true"/>
          <w:lang w:bidi="fa-IR"/>
        </w:rPr>
        <w:t>أبو مراد</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أبو هاشم الجعفريّ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pStyle w:val="BookText"/>
        <w:rPr/>
      </w:pPr>
      <w:r>
        <w:rPr>
          <w:rFonts w:ascii="IRNazanin" w:hAnsi="IRNazanin" w:eastAsia="IRNazanin"/>
          <w:color w:val="111111"/>
          <w:sz w:val="28"/>
          <w:sz w:val="28"/>
          <w:szCs w:val="28"/>
          <w:rtl w:val="true"/>
          <w:lang w:bidi="fa-IR"/>
        </w:rPr>
        <w:t>أبو هلال</w:t>
      </w:r>
      <w:r>
        <w:rPr>
          <w:rFonts w:eastAsia="IRNazanin" w:cs="IRNazanin"/>
          <w:color w:val="111111"/>
          <w:sz w:val="28"/>
          <w:szCs w:val="28"/>
          <w:rtl w:val="true"/>
          <w:lang w:bidi="fa-IR"/>
        </w:rPr>
        <w:t>:</w:t>
      </w:r>
      <w:r>
        <w:rPr>
          <w:rFonts w:eastAsia="IRNazanin" w:cs="IRNazanin"/>
          <w:color w:val="111111"/>
          <w:sz w:val="28"/>
          <w:szCs w:val="28"/>
          <w:lang w:bidi="fa-IR"/>
        </w:rPr>
        <w:t>91</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يحيى الأسلميّ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bookmarkStart w:id="1189" w:name="pg12681_129175"/>
    </w:p>
    <w:p>
      <w:pPr>
        <w:pStyle w:val="BookText"/>
        <w:rPr/>
      </w:pPr>
      <w:bookmarkEnd w:id="1189"/>
      <w:r>
        <w:rPr>
          <w:rFonts w:ascii="Amiri" w:hAnsi="Amiri" w:eastAsia="Amiri" w:cs="Amiri"/>
          <w:color w:val="111111"/>
          <w:sz w:val="28"/>
          <w:sz w:val="28"/>
          <w:szCs w:val="28"/>
          <w:rtl w:val="true"/>
          <w:lang w:bidi="ar-SA"/>
        </w:rPr>
        <w:t>أبو 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207</w:t>
      </w:r>
    </w:p>
    <w:p>
      <w:pPr>
        <w:pStyle w:val="BookText"/>
        <w:rPr/>
      </w:pP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حنبل</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lang w:bidi="fa-IR"/>
        </w:rPr>
        <w:t>،</w:t>
      </w:r>
      <w:r>
        <w:rPr>
          <w:rFonts w:eastAsia="IRNazanin" w:cs="IRNazanin"/>
          <w:color w:val="111111"/>
          <w:sz w:val="28"/>
          <w:szCs w:val="28"/>
          <w:lang w:bidi="fa-IR"/>
        </w:rPr>
        <w:t>20</w:t>
      </w:r>
      <w:r>
        <w:rPr>
          <w:rFonts w:ascii="IRNazanin" w:hAnsi="IRNazanin" w:eastAsia="IRNazanin"/>
          <w:color w:val="111111"/>
          <w:sz w:val="28"/>
          <w:sz w:val="28"/>
          <w:szCs w:val="28"/>
          <w:lang w:bidi="fa-IR"/>
        </w:rPr>
        <w:t>،</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lang w:bidi="fa-IR"/>
        </w:rPr>
        <w:t>،</w:t>
      </w:r>
      <w:r>
        <w:rPr>
          <w:rFonts w:eastAsia="IRNazanin" w:cs="IRNazanin"/>
          <w:color w:val="111111"/>
          <w:sz w:val="28"/>
          <w:szCs w:val="28"/>
          <w:lang w:bidi="fa-IR"/>
        </w:rPr>
        <w:t>23</w:t>
      </w:r>
      <w:r>
        <w:rPr>
          <w:rFonts w:ascii="IRNazanin" w:hAnsi="IRNazanin" w:eastAsia="IRNazanin"/>
          <w:color w:val="111111"/>
          <w:sz w:val="28"/>
          <w:sz w:val="28"/>
          <w:szCs w:val="28"/>
          <w:lang w:bidi="fa-IR"/>
        </w:rPr>
        <w:t>،</w:t>
      </w:r>
      <w:r>
        <w:rPr>
          <w:rFonts w:eastAsia="IRNazanin" w:cs="IRNazanin"/>
          <w:color w:val="111111"/>
          <w:sz w:val="28"/>
          <w:szCs w:val="28"/>
          <w:lang w:bidi="fa-IR"/>
        </w:rPr>
        <w:t>26</w:t>
      </w:r>
      <w:r>
        <w:rPr>
          <w:rFonts w:ascii="IRNazanin" w:hAnsi="IRNazanin" w:eastAsia="IRNazanin"/>
          <w:color w:val="111111"/>
          <w:sz w:val="28"/>
          <w:sz w:val="28"/>
          <w:szCs w:val="28"/>
          <w:lang w:bidi="fa-IR"/>
        </w:rPr>
        <w:t>،</w:t>
      </w:r>
      <w:r>
        <w:rPr>
          <w:rFonts w:eastAsia="IRNazanin" w:cs="IRNazanin"/>
          <w:color w:val="111111"/>
          <w:sz w:val="28"/>
          <w:szCs w:val="28"/>
          <w:lang w:bidi="fa-IR"/>
        </w:rPr>
        <w:t>27</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lang w:bidi="fa-IR"/>
        </w:rPr>
        <w:t>،</w:t>
      </w:r>
      <w:r>
        <w:rPr>
          <w:rFonts w:eastAsia="IRNazanin" w:cs="IRNazanin"/>
          <w:color w:val="111111"/>
          <w:sz w:val="28"/>
          <w:szCs w:val="28"/>
          <w:lang w:bidi="fa-IR"/>
        </w:rPr>
        <w:t>42</w:t>
      </w:r>
      <w:r>
        <w:rPr>
          <w:rFonts w:ascii="IRNazanin" w:hAnsi="IRNazanin" w:eastAsia="IRNazanin"/>
          <w:color w:val="111111"/>
          <w:sz w:val="28"/>
          <w:sz w:val="28"/>
          <w:szCs w:val="28"/>
          <w:lang w:bidi="fa-IR"/>
        </w:rPr>
        <w:t>،</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lang w:bidi="fa-IR"/>
        </w:rPr>
        <w:t>،</w:t>
      </w:r>
      <w:r>
        <w:rPr>
          <w:rFonts w:eastAsia="IRNazanin" w:cs="IRNazanin"/>
          <w:color w:val="111111"/>
          <w:sz w:val="28"/>
          <w:szCs w:val="28"/>
          <w:lang w:bidi="fa-IR"/>
        </w:rPr>
        <w:t>55</w:t>
      </w:r>
      <w:r>
        <w:rPr>
          <w:rFonts w:ascii="IRNazanin" w:hAnsi="IRNazanin" w:eastAsia="IRNazanin"/>
          <w:color w:val="111111"/>
          <w:sz w:val="28"/>
          <w:sz w:val="28"/>
          <w:szCs w:val="28"/>
          <w:lang w:bidi="fa-IR"/>
        </w:rPr>
        <w:t>،</w:t>
      </w:r>
      <w:r>
        <w:rPr>
          <w:rFonts w:eastAsia="IRNazanin" w:cs="IRNazanin"/>
          <w:color w:val="111111"/>
          <w:sz w:val="28"/>
          <w:szCs w:val="28"/>
          <w:lang w:bidi="fa-IR"/>
        </w:rPr>
        <w:t>59</w:t>
      </w:r>
      <w:r>
        <w:rPr>
          <w:rFonts w:ascii="IRNazanin" w:hAnsi="IRNazanin" w:eastAsia="IRNazanin"/>
          <w:color w:val="111111"/>
          <w:sz w:val="28"/>
          <w:sz w:val="28"/>
          <w:szCs w:val="28"/>
          <w:lang w:bidi="fa-IR"/>
        </w:rPr>
        <w:t>،</w:t>
      </w:r>
      <w:r>
        <w:rPr>
          <w:rFonts w:eastAsia="IRNazanin" w:cs="IRNazanin"/>
          <w:color w:val="111111"/>
          <w:sz w:val="28"/>
          <w:szCs w:val="28"/>
          <w:lang w:bidi="fa-IR"/>
        </w:rPr>
        <w:t>60</w:t>
      </w:r>
      <w:r>
        <w:rPr>
          <w:rFonts w:ascii="IRNazanin" w:hAnsi="IRNazanin" w:eastAsia="IRNazanin"/>
          <w:color w:val="111111"/>
          <w:sz w:val="28"/>
          <w:sz w:val="28"/>
          <w:szCs w:val="28"/>
          <w:lang w:bidi="fa-IR"/>
        </w:rPr>
        <w:t>،</w:t>
      </w:r>
      <w:r>
        <w:rPr>
          <w:rFonts w:eastAsia="IRNazanin" w:cs="IRNazanin"/>
          <w:color w:val="111111"/>
          <w:sz w:val="28"/>
          <w:szCs w:val="28"/>
          <w:lang w:bidi="fa-IR"/>
        </w:rPr>
        <w:t>61</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lang w:bidi="fa-IR"/>
        </w:rPr>
        <w:t>،</w:t>
      </w:r>
      <w:r>
        <w:rPr>
          <w:rFonts w:eastAsia="IRNazanin" w:cs="IRNazanin"/>
          <w:color w:val="111111"/>
          <w:sz w:val="28"/>
          <w:szCs w:val="28"/>
          <w:lang w:bidi="fa-IR"/>
        </w:rPr>
        <w:t>102</w:t>
      </w:r>
      <w:r>
        <w:rPr>
          <w:rFonts w:ascii="IRNazanin" w:hAnsi="IRNazanin" w:eastAsia="IRNazanin"/>
          <w:color w:val="111111"/>
          <w:sz w:val="28"/>
          <w:sz w:val="28"/>
          <w:szCs w:val="28"/>
          <w:lang w:bidi="fa-IR"/>
        </w:rPr>
        <w:t>،</w:t>
      </w:r>
      <w:r>
        <w:rPr>
          <w:rFonts w:eastAsia="IRNazanin" w:cs="IRNazanin"/>
          <w:color w:val="111111"/>
          <w:sz w:val="28"/>
          <w:szCs w:val="28"/>
          <w:lang w:bidi="fa-IR"/>
        </w:rPr>
        <w:t>103</w:t>
      </w:r>
      <w:r>
        <w:rPr>
          <w:rFonts w:ascii="IRNazanin" w:hAnsi="IRNazanin" w:eastAsia="IRNazanin"/>
          <w:color w:val="111111"/>
          <w:sz w:val="28"/>
          <w:sz w:val="28"/>
          <w:szCs w:val="28"/>
          <w:lang w:bidi="fa-IR"/>
        </w:rPr>
        <w:t>،</w:t>
      </w:r>
      <w:r>
        <w:rPr>
          <w:rFonts w:eastAsia="IRNazanin" w:cs="IRNazanin"/>
          <w:color w:val="111111"/>
          <w:sz w:val="28"/>
          <w:szCs w:val="28"/>
          <w:lang w:bidi="fa-IR"/>
        </w:rPr>
        <w:t>105</w:t>
      </w:r>
      <w:r>
        <w:rPr>
          <w:rFonts w:ascii="IRNazanin" w:hAnsi="IRNazanin" w:eastAsia="IRNazanin"/>
          <w:color w:val="111111"/>
          <w:sz w:val="28"/>
          <w:sz w:val="28"/>
          <w:szCs w:val="28"/>
          <w:lang w:bidi="fa-IR"/>
        </w:rPr>
        <w:t>،</w:t>
      </w:r>
      <w:r>
        <w:rPr>
          <w:rFonts w:eastAsia="IRNazanin" w:cs="IRNazanin"/>
          <w:color w:val="111111"/>
          <w:sz w:val="28"/>
          <w:szCs w:val="28"/>
          <w:lang w:bidi="fa-IR"/>
        </w:rPr>
        <w:t>110</w:t>
      </w:r>
      <w:r>
        <w:rPr>
          <w:rFonts w:ascii="IRNazanin" w:hAnsi="IRNazanin" w:eastAsia="IRNazanin"/>
          <w:color w:val="111111"/>
          <w:sz w:val="28"/>
          <w:sz w:val="28"/>
          <w:szCs w:val="28"/>
          <w:lang w:bidi="fa-IR"/>
        </w:rPr>
        <w:t>،</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lang w:bidi="fa-IR"/>
        </w:rPr>
        <w:t>،</w:t>
      </w:r>
      <w:r>
        <w:rPr>
          <w:rFonts w:eastAsia="IRNazanin" w:cs="IRNazanin"/>
          <w:color w:val="111111"/>
          <w:sz w:val="28"/>
          <w:szCs w:val="28"/>
          <w:lang w:bidi="fa-IR"/>
        </w:rPr>
        <w:t>131</w:t>
      </w:r>
      <w:r>
        <w:rPr>
          <w:rFonts w:ascii="IRNazanin" w:hAnsi="IRNazanin" w:eastAsia="IRNazanin"/>
          <w:color w:val="111111"/>
          <w:sz w:val="28"/>
          <w:sz w:val="28"/>
          <w:szCs w:val="28"/>
          <w:lang w:bidi="fa-IR"/>
        </w:rPr>
        <w:t>،</w:t>
      </w:r>
      <w:r>
        <w:rPr>
          <w:rFonts w:eastAsia="IRNazanin" w:cs="IRNazanin"/>
          <w:color w:val="111111"/>
          <w:sz w:val="28"/>
          <w:szCs w:val="28"/>
          <w:lang w:bidi="fa-IR"/>
        </w:rPr>
        <w:t>161</w:t>
      </w:r>
      <w:r>
        <w:rPr>
          <w:rFonts w:ascii="IRNazanin" w:hAnsi="IRNazanin" w:eastAsia="IRNazanin"/>
          <w:color w:val="111111"/>
          <w:sz w:val="28"/>
          <w:sz w:val="28"/>
          <w:szCs w:val="28"/>
          <w:lang w:bidi="fa-IR"/>
        </w:rPr>
        <w:t>،</w:t>
      </w:r>
      <w:r>
        <w:rPr>
          <w:rFonts w:eastAsia="IRNazanin" w:cs="IRNazanin"/>
          <w:color w:val="111111"/>
          <w:sz w:val="28"/>
          <w:szCs w:val="28"/>
          <w:lang w:bidi="fa-IR"/>
        </w:rPr>
        <w:t>164</w:t>
      </w:r>
      <w:r>
        <w:rPr>
          <w:rFonts w:ascii="IRNazanin" w:hAnsi="IRNazanin" w:eastAsia="IRNazanin"/>
          <w:color w:val="111111"/>
          <w:sz w:val="28"/>
          <w:sz w:val="28"/>
          <w:szCs w:val="28"/>
          <w:lang w:bidi="fa-IR"/>
        </w:rPr>
        <w:t>،</w:t>
      </w:r>
      <w:r>
        <w:rPr>
          <w:rFonts w:eastAsia="IRNazanin" w:cs="IRNazanin"/>
          <w:color w:val="111111"/>
          <w:sz w:val="28"/>
          <w:szCs w:val="28"/>
          <w:lang w:bidi="fa-IR"/>
        </w:rPr>
        <w:t>166</w:t>
      </w:r>
      <w:r>
        <w:rPr>
          <w:rFonts w:ascii="IRNazanin" w:hAnsi="IRNazanin" w:eastAsia="IRNazanin"/>
          <w:color w:val="111111"/>
          <w:sz w:val="28"/>
          <w:sz w:val="28"/>
          <w:szCs w:val="28"/>
          <w:lang w:bidi="fa-IR"/>
        </w:rPr>
        <w:t>،</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lang w:bidi="fa-IR"/>
        </w:rPr>
        <w:t>،</w:t>
      </w:r>
      <w:r>
        <w:rPr>
          <w:rFonts w:eastAsia="IRNazanin" w:cs="IRNazanin"/>
          <w:color w:val="111111"/>
          <w:sz w:val="28"/>
          <w:szCs w:val="28"/>
          <w:lang w:bidi="fa-IR"/>
        </w:rPr>
        <w:t>199</w:t>
      </w:r>
      <w:r>
        <w:rPr>
          <w:rFonts w:ascii="IRNazanin" w:hAnsi="IRNazanin" w:eastAsia="IRNazanin"/>
          <w:color w:val="111111"/>
          <w:sz w:val="28"/>
          <w:sz w:val="28"/>
          <w:szCs w:val="28"/>
          <w:lang w:bidi="fa-IR"/>
        </w:rPr>
        <w:t>،</w:t>
      </w:r>
      <w:r>
        <w:rPr>
          <w:rFonts w:eastAsia="IRNazanin" w:cs="IRNazanin"/>
          <w:color w:val="111111"/>
          <w:sz w:val="28"/>
          <w:szCs w:val="28"/>
          <w:lang w:bidi="fa-IR"/>
        </w:rPr>
        <w:t>201</w:t>
      </w:r>
      <w:r>
        <w:rPr>
          <w:rFonts w:ascii="IRNazanin" w:hAnsi="IRNazanin" w:eastAsia="IRNazanin"/>
          <w:color w:val="111111"/>
          <w:sz w:val="28"/>
          <w:sz w:val="28"/>
          <w:szCs w:val="28"/>
          <w:lang w:bidi="fa-IR"/>
        </w:rPr>
        <w:t>،</w:t>
      </w:r>
      <w:r>
        <w:rPr>
          <w:rFonts w:eastAsia="IRNazanin" w:cs="IRNazanin"/>
          <w:color w:val="111111"/>
          <w:sz w:val="28"/>
          <w:szCs w:val="28"/>
          <w:lang w:bidi="fa-IR"/>
        </w:rPr>
        <w:t>203</w:t>
      </w:r>
      <w:r>
        <w:rPr>
          <w:rFonts w:ascii="IRNazanin" w:hAnsi="IRNazanin" w:eastAsia="IRNazanin"/>
          <w:color w:val="111111"/>
          <w:sz w:val="28"/>
          <w:sz w:val="28"/>
          <w:szCs w:val="28"/>
          <w:lang w:bidi="fa-IR"/>
        </w:rPr>
        <w:t>،</w:t>
      </w:r>
      <w:r>
        <w:rPr>
          <w:rFonts w:eastAsia="IRNazanin" w:cs="IRNazanin"/>
          <w:color w:val="111111"/>
          <w:sz w:val="28"/>
          <w:szCs w:val="28"/>
          <w:lang w:bidi="fa-IR"/>
        </w:rPr>
        <w:t>207</w:t>
      </w:r>
    </w:p>
    <w:p>
      <w:pPr>
        <w:pStyle w:val="BookText"/>
        <w:rPr/>
      </w:pPr>
      <w:r>
        <w:rPr>
          <w:rFonts w:ascii="Amiri" w:hAnsi="Amiri" w:eastAsia="Amiri" w:cs="Amiri"/>
          <w:color w:val="111111"/>
          <w:sz w:val="28"/>
          <w:sz w:val="28"/>
          <w:szCs w:val="28"/>
          <w:rtl w:val="true"/>
          <w:lang w:bidi="ar-SA"/>
        </w:rPr>
        <w:t>أحمد بن أشيم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أحمد بن محمّد بن أبي نصر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308</w:t>
      </w:r>
    </w:p>
    <w:p>
      <w:pPr>
        <w:pStyle w:val="BookText"/>
        <w:rPr/>
      </w:pPr>
      <w:r>
        <w:rPr>
          <w:rFonts w:ascii="IRNazanin" w:hAnsi="IRNazanin" w:eastAsia="IRNazanin"/>
          <w:color w:val="111111"/>
          <w:sz w:val="28"/>
          <w:sz w:val="28"/>
          <w:szCs w:val="28"/>
          <w:rtl w:val="true"/>
          <w:lang w:bidi="fa-IR"/>
        </w:rPr>
        <w:t>أحمد بن محمّد</w:t>
      </w:r>
      <w:r>
        <w:rPr>
          <w:rFonts w:eastAsia="IRNazanin" w:cs="IRNazanin"/>
          <w:color w:val="111111"/>
          <w:sz w:val="28"/>
          <w:szCs w:val="28"/>
          <w:rtl w:val="true"/>
          <w:lang w:bidi="fa-IR"/>
        </w:rPr>
        <w:t>:</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إسحاق</w:t>
      </w:r>
      <w:r>
        <w:rPr>
          <w:rFonts w:eastAsia="IRNazanin" w:cs="IRNazanin"/>
          <w:color w:val="111111"/>
          <w:sz w:val="28"/>
          <w:szCs w:val="28"/>
          <w:rtl w:val="true"/>
          <w:lang w:bidi="fa-IR"/>
        </w:rPr>
        <w:t>:</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111</w:t>
      </w:r>
      <w:r>
        <w:rPr>
          <w:rFonts w:ascii="IRNazanin" w:hAnsi="IRNazanin" w:eastAsia="IRNazanin"/>
          <w:color w:val="111111"/>
          <w:sz w:val="28"/>
          <w:sz w:val="28"/>
          <w:szCs w:val="28"/>
          <w:lang w:bidi="fa-IR"/>
        </w:rPr>
        <w:t>،</w:t>
      </w:r>
      <w:r>
        <w:rPr>
          <w:rFonts w:eastAsia="IRNazanin" w:cs="IRNazanin"/>
          <w:color w:val="111111"/>
          <w:sz w:val="28"/>
          <w:szCs w:val="28"/>
          <w:lang w:bidi="fa-IR"/>
        </w:rPr>
        <w:t>115</w:t>
      </w:r>
      <w:r>
        <w:rPr>
          <w:rFonts w:ascii="IRNazanin" w:hAnsi="IRNazanin" w:eastAsia="IRNazanin"/>
          <w:color w:val="111111"/>
          <w:sz w:val="28"/>
          <w:sz w:val="28"/>
          <w:szCs w:val="28"/>
          <w:lang w:bidi="fa-IR"/>
        </w:rPr>
        <w:t>،</w:t>
      </w:r>
      <w:r>
        <w:rPr>
          <w:rFonts w:eastAsia="IRNazanin" w:cs="IRNazanin"/>
          <w:color w:val="111111"/>
          <w:sz w:val="28"/>
          <w:szCs w:val="28"/>
          <w:lang w:bidi="fa-IR"/>
        </w:rPr>
        <w:t>193</w:t>
      </w:r>
      <w:r>
        <w:rPr>
          <w:rFonts w:ascii="IRNazanin" w:hAnsi="IRNazanin" w:eastAsia="IRNazanin"/>
          <w:color w:val="111111"/>
          <w:sz w:val="28"/>
          <w:sz w:val="28"/>
          <w:szCs w:val="28"/>
          <w:lang w:bidi="fa-IR"/>
        </w:rPr>
        <w:t>،</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إسحاق بن عبد اللّه</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إسحاق بن عمّار</w:t>
      </w:r>
      <w:r>
        <w:rPr>
          <w:rFonts w:eastAsia="IRNazanin" w:cs="IRNazanin"/>
          <w:color w:val="111111"/>
          <w:sz w:val="28"/>
          <w:szCs w:val="28"/>
          <w:rtl w:val="true"/>
          <w:lang w:bidi="fa-IR"/>
        </w:rPr>
        <w:t>:</w:t>
      </w:r>
      <w:r>
        <w:rPr>
          <w:rFonts w:eastAsia="IRNazanin" w:cs="IRNazanin"/>
          <w:color w:val="111111"/>
          <w:sz w:val="28"/>
          <w:szCs w:val="28"/>
          <w:lang w:bidi="fa-IR"/>
        </w:rPr>
        <w:t>77</w:t>
      </w:r>
      <w:r>
        <w:rPr>
          <w:rFonts w:ascii="IRNazanin" w:hAnsi="IRNazanin" w:eastAsia="IRNazanin"/>
          <w:color w:val="111111"/>
          <w:sz w:val="28"/>
          <w:sz w:val="28"/>
          <w:szCs w:val="28"/>
          <w:lang w:bidi="fa-IR"/>
        </w:rPr>
        <w:t>،</w:t>
      </w:r>
      <w:r>
        <w:rPr>
          <w:rFonts w:eastAsia="IRNazanin" w:cs="IRNazanin"/>
          <w:color w:val="111111"/>
          <w:sz w:val="28"/>
          <w:szCs w:val="28"/>
          <w:lang w:bidi="fa-IR"/>
        </w:rPr>
        <w:t>93</w:t>
      </w:r>
      <w:r>
        <w:rPr>
          <w:rFonts w:ascii="IRNazanin" w:hAnsi="IRNazanin" w:eastAsia="IRNazanin"/>
          <w:color w:val="111111"/>
          <w:sz w:val="28"/>
          <w:sz w:val="28"/>
          <w:szCs w:val="28"/>
          <w:lang w:bidi="fa-IR"/>
        </w:rPr>
        <w:t>،</w:t>
      </w:r>
      <w:r>
        <w:rPr>
          <w:rFonts w:eastAsia="IRNazanin" w:cs="IRNazanin"/>
          <w:color w:val="111111"/>
          <w:sz w:val="28"/>
          <w:szCs w:val="28"/>
          <w:lang w:bidi="fa-IR"/>
        </w:rPr>
        <w:t>121</w:t>
      </w:r>
      <w:r>
        <w:rPr>
          <w:rFonts w:ascii="IRNazanin" w:hAnsi="IRNazanin" w:eastAsia="IRNazanin"/>
          <w:color w:val="111111"/>
          <w:sz w:val="28"/>
          <w:sz w:val="28"/>
          <w:szCs w:val="28"/>
          <w:lang w:bidi="fa-IR"/>
        </w:rPr>
        <w:t>،</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lang w:bidi="fa-IR"/>
        </w:rPr>
        <w:t>،</w:t>
      </w:r>
      <w:r>
        <w:rPr>
          <w:rFonts w:eastAsia="IRNazanin" w:cs="IRNazanin"/>
          <w:color w:val="111111"/>
          <w:sz w:val="28"/>
          <w:szCs w:val="28"/>
          <w:lang w:bidi="fa-IR"/>
        </w:rPr>
        <w:t>215</w:t>
      </w:r>
      <w:r>
        <w:rPr>
          <w:rFonts w:ascii="IRNazanin" w:hAnsi="IRNazanin" w:eastAsia="IRNazanin"/>
          <w:color w:val="111111"/>
          <w:sz w:val="28"/>
          <w:sz w:val="28"/>
          <w:szCs w:val="28"/>
          <w:lang w:bidi="fa-IR"/>
        </w:rPr>
        <w:t>،</w:t>
      </w:r>
      <w:r>
        <w:rPr>
          <w:rFonts w:eastAsia="IRNazanin" w:cs="IRNazanin"/>
          <w:color w:val="111111"/>
          <w:sz w:val="28"/>
          <w:szCs w:val="28"/>
          <w:lang w:bidi="fa-IR"/>
        </w:rPr>
        <w:t>230</w:t>
      </w:r>
      <w:r>
        <w:rPr>
          <w:rFonts w:ascii="IRNazanin" w:hAnsi="IRNazanin" w:eastAsia="IRNazanin"/>
          <w:color w:val="111111"/>
          <w:sz w:val="28"/>
          <w:sz w:val="28"/>
          <w:szCs w:val="28"/>
          <w:lang w:bidi="fa-IR"/>
        </w:rPr>
        <w:t>،</w:t>
      </w:r>
      <w:r>
        <w:rPr>
          <w:rFonts w:eastAsia="IRNazanin" w:cs="IRNazanin"/>
          <w:color w:val="111111"/>
          <w:sz w:val="28"/>
          <w:szCs w:val="28"/>
          <w:lang w:bidi="fa-IR"/>
        </w:rPr>
        <w:t>234</w:t>
      </w:r>
      <w:r>
        <w:rPr>
          <w:rFonts w:ascii="IRNazanin" w:hAnsi="IRNazanin" w:eastAsia="IRNazanin"/>
          <w:color w:val="111111"/>
          <w:sz w:val="28"/>
          <w:sz w:val="28"/>
          <w:szCs w:val="28"/>
          <w:lang w:bidi="fa-IR"/>
        </w:rPr>
        <w:t>،</w:t>
      </w:r>
      <w:r>
        <w:rPr>
          <w:rFonts w:eastAsia="IRNazanin" w:cs="IRNazanin"/>
          <w:color w:val="111111"/>
          <w:sz w:val="28"/>
          <w:szCs w:val="28"/>
          <w:lang w:bidi="fa-IR"/>
        </w:rPr>
        <w:t>267</w:t>
      </w:r>
    </w:p>
    <w:p>
      <w:pPr>
        <w:pStyle w:val="BookText"/>
        <w:rPr/>
      </w:pPr>
      <w:r>
        <w:rPr>
          <w:rFonts w:ascii="Amiri" w:hAnsi="Amiri" w:eastAsia="Amiri" w:cs="Amiri"/>
          <w:color w:val="111111"/>
          <w:sz w:val="28"/>
          <w:sz w:val="28"/>
          <w:szCs w:val="28"/>
          <w:rtl w:val="true"/>
          <w:lang w:bidi="ar-SA"/>
        </w:rPr>
        <w:t>إسماعيل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إسماعيل بن همّام المكّيّ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أسماء بنت عميس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إلياس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آمنة بنت وهب بن عبد مناف بن زهرة بن كلاب بن مرّة بن كعب بن لؤيّ بن غالب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259</w:t>
      </w:r>
    </w:p>
    <w:p>
      <w:pPr>
        <w:pStyle w:val="BookText"/>
        <w:rPr/>
      </w:pPr>
      <w:r>
        <w:rPr>
          <w:rFonts w:ascii="Amiri" w:hAnsi="Amiri" w:eastAsia="Amiri" w:cs="Amiri"/>
          <w:color w:val="111111"/>
          <w:sz w:val="28"/>
          <w:sz w:val="28"/>
          <w:szCs w:val="28"/>
          <w:rtl w:val="true"/>
          <w:lang w:bidi="ar-SA"/>
        </w:rPr>
        <w:t>امرأة من خثعم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أمّ 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أمّ عبدة بنت الحسن بن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أمّ ولد 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أمّ ولد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أمّ البنين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أمّ فروة بنت القاسم بن محمّد النجيب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p>
    <w:p>
      <w:pPr>
        <w:pStyle w:val="BookText"/>
        <w:rPr/>
      </w:pPr>
      <w:r>
        <w:rPr>
          <w:rFonts w:ascii="IRNazanin" w:hAnsi="IRNazanin" w:eastAsia="IRNazanin"/>
          <w:color w:val="111111"/>
          <w:sz w:val="28"/>
          <w:sz w:val="28"/>
          <w:szCs w:val="28"/>
          <w:rtl w:val="true"/>
          <w:lang w:bidi="fa-IR"/>
        </w:rPr>
        <w:t>أنس</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الأوزاعيّ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أيّوب بن أعين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أيّوب السجستانيّ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Heading4"/>
        <w:numPr>
          <w:ilvl w:val="3"/>
          <w:numId w:val="1"/>
        </w:numPr>
        <w:rPr/>
      </w:pPr>
      <w:bookmarkStart w:id="1190" w:name="__RefHeading___Toc1375768_222507752"/>
      <w:bookmarkStart w:id="1191" w:name="_Toc464"/>
      <w:bookmarkEnd w:id="1190"/>
      <w:r>
        <w:rPr>
          <w:rtl w:val="true"/>
        </w:rPr>
        <w:t>«</w:t>
      </w:r>
      <w:r>
        <w:rPr>
          <w:rtl w:val="true"/>
        </w:rPr>
        <w:t>حرف الباء</w:t>
      </w:r>
      <w:r>
        <w:rPr>
          <w:rtl w:val="true"/>
        </w:rPr>
        <w:t>»</w:t>
      </w:r>
      <w:bookmarkEnd w:id="1191"/>
    </w:p>
    <w:p>
      <w:pPr>
        <w:pStyle w:val="BookText"/>
        <w:rPr/>
      </w:pPr>
      <w:r>
        <w:rPr>
          <w:rFonts w:ascii="Amiri" w:hAnsi="Amiri" w:eastAsia="Amiri" w:cs="Amiri"/>
          <w:color w:val="111111"/>
          <w:sz w:val="28"/>
          <w:sz w:val="28"/>
          <w:szCs w:val="28"/>
          <w:rtl w:val="true"/>
          <w:lang w:bidi="ar-SA"/>
        </w:rPr>
        <w:t>البرقيّ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بريد العجليّ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بريد بن معاوية العجليّ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البزنطيّ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بشير الدهّان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بشير النبّال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بكر بن صالح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Heading4"/>
        <w:numPr>
          <w:ilvl w:val="3"/>
          <w:numId w:val="1"/>
        </w:numPr>
        <w:rPr/>
      </w:pPr>
      <w:bookmarkStart w:id="1192" w:name="__RefHeading___Toc1375770_222507752"/>
      <w:bookmarkStart w:id="1193" w:name="_Toc465"/>
      <w:bookmarkEnd w:id="1192"/>
      <w:r>
        <w:rPr>
          <w:rtl w:val="true"/>
        </w:rPr>
        <w:t>«</w:t>
      </w:r>
      <w:r>
        <w:rPr>
          <w:rtl w:val="true"/>
        </w:rPr>
        <w:t>حرف التاء</w:t>
      </w:r>
      <w:r>
        <w:rPr>
          <w:rtl w:val="true"/>
        </w:rPr>
        <w:t>»</w:t>
      </w:r>
      <w:bookmarkEnd w:id="1193"/>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الترمذيّ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bookmarkStart w:id="1194" w:name="pg12681_129176"/>
    </w:p>
    <w:p>
      <w:pPr>
        <w:pStyle w:val="Heading4"/>
        <w:numPr>
          <w:ilvl w:val="3"/>
          <w:numId w:val="1"/>
        </w:numPr>
        <w:rPr/>
      </w:pPr>
      <w:bookmarkStart w:id="1195" w:name="__RefHeading___Toc1375772_222507752"/>
      <w:bookmarkStart w:id="1196" w:name="_Toc466"/>
      <w:bookmarkEnd w:id="1194"/>
      <w:bookmarkEnd w:id="1195"/>
      <w:r>
        <w:rPr>
          <w:rtl w:val="true"/>
        </w:rPr>
        <w:t>«</w:t>
      </w:r>
      <w:r>
        <w:rPr>
          <w:rtl w:val="true"/>
        </w:rPr>
        <w:t>حرف الثاء</w:t>
      </w:r>
      <w:r>
        <w:rPr>
          <w:rtl w:val="true"/>
        </w:rPr>
        <w:t>»</w:t>
      </w:r>
      <w:bookmarkEnd w:id="1196"/>
    </w:p>
    <w:p>
      <w:pPr>
        <w:pStyle w:val="BookText"/>
        <w:rPr/>
      </w:pPr>
      <w:r>
        <w:rPr>
          <w:rFonts w:ascii="Amiri" w:hAnsi="Amiri" w:eastAsia="Amiri" w:cs="Amiri"/>
          <w:color w:val="111111"/>
          <w:sz w:val="28"/>
          <w:sz w:val="28"/>
          <w:szCs w:val="28"/>
          <w:rtl w:val="true"/>
          <w:lang w:bidi="ar-SA"/>
        </w:rPr>
        <w:t>الثوريّ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193</w:t>
      </w:r>
    </w:p>
    <w:p>
      <w:pPr>
        <w:pStyle w:val="Heading4"/>
        <w:numPr>
          <w:ilvl w:val="3"/>
          <w:numId w:val="1"/>
        </w:numPr>
        <w:rPr/>
      </w:pPr>
      <w:bookmarkStart w:id="1197" w:name="__RefHeading___Toc1375774_222507752"/>
      <w:bookmarkStart w:id="1198" w:name="_Toc467"/>
      <w:bookmarkEnd w:id="1197"/>
      <w:r>
        <w:rPr>
          <w:rtl w:val="true"/>
        </w:rPr>
        <w:t>«</w:t>
      </w:r>
      <w:r>
        <w:rPr>
          <w:rtl w:val="true"/>
        </w:rPr>
        <w:t>حرف الجيم</w:t>
      </w:r>
      <w:r>
        <w:rPr>
          <w:rtl w:val="true"/>
        </w:rPr>
        <w:t>»</w:t>
      </w:r>
      <w:bookmarkEnd w:id="1198"/>
    </w:p>
    <w:p>
      <w:pPr>
        <w:pStyle w:val="BookText"/>
        <w:rPr/>
      </w:pP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w:t>
      </w:r>
      <w:r>
        <w:rPr>
          <w:rFonts w:eastAsia="IRNazanin" w:cs="IRNazanin"/>
          <w:color w:val="111111"/>
          <w:sz w:val="28"/>
          <w:szCs w:val="28"/>
          <w:lang w:bidi="fa-IR"/>
        </w:rPr>
        <w:t>75</w:t>
      </w:r>
      <w:r>
        <w:rPr>
          <w:rFonts w:ascii="IRNazanin" w:hAnsi="IRNazanin" w:eastAsia="IRNazanin"/>
          <w:color w:val="111111"/>
          <w:sz w:val="28"/>
          <w:sz w:val="28"/>
          <w:szCs w:val="28"/>
          <w:lang w:bidi="fa-IR"/>
        </w:rPr>
        <w:t>،</w:t>
      </w:r>
      <w:r>
        <w:rPr>
          <w:rFonts w:eastAsia="IRNazanin" w:cs="IRNazanin"/>
          <w:color w:val="111111"/>
          <w:sz w:val="28"/>
          <w:szCs w:val="28"/>
          <w:lang w:bidi="fa-IR"/>
        </w:rPr>
        <w:t>171</w:t>
      </w:r>
      <w:r>
        <w:rPr>
          <w:rFonts w:ascii="IRNazanin" w:hAnsi="IRNazanin" w:eastAsia="IRNazanin"/>
          <w:color w:val="111111"/>
          <w:sz w:val="28"/>
          <w:sz w:val="28"/>
          <w:szCs w:val="28"/>
          <w:lang w:bidi="fa-IR"/>
        </w:rPr>
        <w:t>،</w:t>
      </w:r>
      <w:r>
        <w:rPr>
          <w:rFonts w:eastAsia="IRNazanin" w:cs="IRNazanin"/>
          <w:color w:val="111111"/>
          <w:sz w:val="28"/>
          <w:szCs w:val="28"/>
          <w:lang w:bidi="fa-IR"/>
        </w:rPr>
        <w:t>195</w:t>
      </w:r>
    </w:p>
    <w:p>
      <w:pPr>
        <w:pStyle w:val="BookText"/>
        <w:rPr/>
      </w:pPr>
      <w:r>
        <w:rPr>
          <w:rFonts w:ascii="Amiri" w:hAnsi="Amiri" w:eastAsia="Amiri" w:cs="Amiri"/>
          <w:color w:val="111111"/>
          <w:sz w:val="28"/>
          <w:sz w:val="28"/>
          <w:szCs w:val="28"/>
          <w:rtl w:val="true"/>
          <w:lang w:bidi="ar-SA"/>
        </w:rPr>
        <w:t>جميل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جميل بن درّاج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239</w:t>
      </w:r>
    </w:p>
    <w:p>
      <w:pPr>
        <w:pStyle w:val="BookText"/>
        <w:rPr/>
      </w:pP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r>
        <w:rPr>
          <w:rFonts w:eastAsia="IRNazanin" w:cs="IRNazanin"/>
          <w:color w:val="111111"/>
          <w:sz w:val="28"/>
          <w:szCs w:val="28"/>
          <w:lang w:bidi="fa-IR"/>
        </w:rPr>
        <w:t>188</w:t>
      </w:r>
      <w:r>
        <w:rPr>
          <w:rFonts w:ascii="IRNazanin" w:hAnsi="IRNazanin" w:eastAsia="IRNazanin"/>
          <w:color w:val="111111"/>
          <w:sz w:val="28"/>
          <w:sz w:val="28"/>
          <w:szCs w:val="28"/>
          <w:lang w:bidi="fa-IR"/>
        </w:rPr>
        <w:t>،</w:t>
      </w:r>
      <w:r>
        <w:rPr>
          <w:rFonts w:eastAsia="IRNazanin" w:cs="IRNazanin"/>
          <w:color w:val="111111"/>
          <w:sz w:val="28"/>
          <w:szCs w:val="28"/>
          <w:lang w:bidi="fa-IR"/>
        </w:rPr>
        <w:t>244</w:t>
      </w:r>
      <w:r>
        <w:rPr>
          <w:rFonts w:ascii="IRNazanin" w:hAnsi="IRNazanin" w:eastAsia="IRNazanin"/>
          <w:color w:val="111111"/>
          <w:sz w:val="28"/>
          <w:sz w:val="28"/>
          <w:szCs w:val="28"/>
          <w:lang w:bidi="fa-IR"/>
        </w:rPr>
        <w:t>،</w:t>
      </w:r>
      <w:r>
        <w:rPr>
          <w:rFonts w:eastAsia="IRNazanin" w:cs="IRNazanin"/>
          <w:color w:val="111111"/>
          <w:sz w:val="28"/>
          <w:szCs w:val="28"/>
          <w:lang w:bidi="fa-IR"/>
        </w:rPr>
        <w:t>245</w:t>
      </w:r>
      <w:r>
        <w:rPr>
          <w:rFonts w:ascii="IRNazanin" w:hAnsi="IRNazanin" w:eastAsia="IRNazanin"/>
          <w:color w:val="111111"/>
          <w:sz w:val="28"/>
          <w:sz w:val="28"/>
          <w:szCs w:val="28"/>
          <w:lang w:bidi="fa-IR"/>
        </w:rPr>
        <w:t>،</w:t>
      </w:r>
      <w:r>
        <w:rPr>
          <w:rFonts w:eastAsia="IRNazanin" w:cs="IRNazanin"/>
          <w:color w:val="111111"/>
          <w:sz w:val="28"/>
          <w:szCs w:val="28"/>
          <w:lang w:bidi="fa-IR"/>
        </w:rPr>
        <w:t>280</w:t>
      </w:r>
    </w:p>
    <w:p>
      <w:pPr>
        <w:pStyle w:val="Heading4"/>
        <w:numPr>
          <w:ilvl w:val="3"/>
          <w:numId w:val="1"/>
        </w:numPr>
        <w:rPr/>
      </w:pPr>
      <w:bookmarkStart w:id="1199" w:name="__RefHeading___Toc1375776_222507752"/>
      <w:bookmarkStart w:id="1200" w:name="_Toc468"/>
      <w:bookmarkEnd w:id="1199"/>
      <w:r>
        <w:rPr>
          <w:rtl w:val="true"/>
        </w:rPr>
        <w:t>«</w:t>
      </w:r>
      <w:r>
        <w:rPr>
          <w:rtl w:val="true"/>
        </w:rPr>
        <w:t>حرف الحاء</w:t>
      </w:r>
      <w:r>
        <w:rPr>
          <w:rtl w:val="true"/>
        </w:rPr>
        <w:t>»</w:t>
      </w:r>
      <w:bookmarkEnd w:id="1200"/>
    </w:p>
    <w:p>
      <w:pPr>
        <w:pStyle w:val="BookText"/>
        <w:rPr/>
      </w:pPr>
      <w:r>
        <w:rPr>
          <w:rFonts w:ascii="Amiri" w:hAnsi="Amiri" w:eastAsia="Amiri" w:cs="Amiri"/>
          <w:color w:val="111111"/>
          <w:sz w:val="28"/>
          <w:sz w:val="28"/>
          <w:szCs w:val="28"/>
          <w:rtl w:val="true"/>
          <w:lang w:bidi="ar-SA"/>
        </w:rPr>
        <w:t>الحارث بن المغيرة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حجّاج بن عمرو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حريز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حريز بن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147</w:t>
      </w:r>
    </w:p>
    <w:p>
      <w:pPr>
        <w:pStyle w:val="BookText"/>
        <w:rPr/>
      </w:pPr>
      <w:r>
        <w:rPr>
          <w:rFonts w:ascii="IRNazanin" w:hAnsi="IRNazanin" w:eastAsia="IRNazanin"/>
          <w:color w:val="111111"/>
          <w:sz w:val="28"/>
          <w:sz w:val="28"/>
          <w:szCs w:val="28"/>
          <w:rtl w:val="true"/>
          <w:lang w:bidi="fa-IR"/>
        </w:rPr>
        <w:t>حسّان بن مهران</w:t>
      </w:r>
      <w:r>
        <w:rPr>
          <w:rFonts w:eastAsia="IRNazanin" w:cs="IRNazanin"/>
          <w:color w:val="111111"/>
          <w:sz w:val="28"/>
          <w:szCs w:val="28"/>
          <w:rtl w:val="true"/>
          <w:lang w:bidi="fa-IR"/>
        </w:rPr>
        <w:t>:</w:t>
      </w:r>
      <w:r>
        <w:rPr>
          <w:rFonts w:eastAsia="IRNazanin" w:cs="IRNazanin"/>
          <w:color w:val="111111"/>
          <w:sz w:val="28"/>
          <w:szCs w:val="28"/>
          <w:lang w:bidi="fa-IR"/>
        </w:rPr>
        <w:t>265</w:t>
      </w:r>
    </w:p>
    <w:p>
      <w:pPr>
        <w:pStyle w:val="BookText"/>
        <w:rPr/>
      </w:pPr>
      <w:r>
        <w:rPr>
          <w:rFonts w:ascii="Amiri" w:hAnsi="Amiri" w:eastAsia="Amiri" w:cs="Amiri"/>
          <w:color w:val="111111"/>
          <w:sz w:val="28"/>
          <w:sz w:val="28"/>
          <w:szCs w:val="28"/>
          <w:rtl w:val="true"/>
          <w:lang w:bidi="ar-SA"/>
        </w:rPr>
        <w:t>حسّان الجمّال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p>
    <w:p>
      <w:pPr>
        <w:pStyle w:val="BookText"/>
        <w:rPr/>
      </w:pP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r>
        <w:rPr>
          <w:rFonts w:eastAsia="IRNazanin" w:cs="IRNazanin"/>
          <w:color w:val="111111"/>
          <w:sz w:val="28"/>
          <w:szCs w:val="28"/>
          <w:lang w:bidi="fa-IR"/>
        </w:rPr>
        <w:t>22</w:t>
      </w:r>
      <w:r>
        <w:rPr>
          <w:rFonts w:ascii="IRNazanin" w:hAnsi="IRNazanin" w:eastAsia="IRNazanin"/>
          <w:color w:val="111111"/>
          <w:sz w:val="28"/>
          <w:sz w:val="28"/>
          <w:szCs w:val="28"/>
          <w:lang w:bidi="fa-IR"/>
        </w:rPr>
        <w:t>،</w:t>
      </w:r>
      <w:r>
        <w:rPr>
          <w:rFonts w:eastAsia="IRNazanin" w:cs="IRNazanin"/>
          <w:color w:val="111111"/>
          <w:sz w:val="28"/>
          <w:szCs w:val="28"/>
          <w:lang w:bidi="fa-IR"/>
        </w:rPr>
        <w:t>110</w:t>
      </w:r>
      <w:r>
        <w:rPr>
          <w:rFonts w:ascii="IRNazanin" w:hAnsi="IRNazanin" w:eastAsia="IRNazanin"/>
          <w:color w:val="111111"/>
          <w:sz w:val="28"/>
          <w:sz w:val="28"/>
          <w:szCs w:val="28"/>
          <w:lang w:bidi="fa-IR"/>
        </w:rPr>
        <w:t>،</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الحسن البصريّ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199</w:t>
      </w:r>
    </w:p>
    <w:p>
      <w:pPr>
        <w:pStyle w:val="BookText"/>
        <w:rPr/>
      </w:pPr>
      <w:r>
        <w:rPr>
          <w:rFonts w:ascii="IRNazanin" w:hAnsi="IRNazanin" w:eastAsia="IRNazanin"/>
          <w:color w:val="111111"/>
          <w:sz w:val="28"/>
          <w:sz w:val="28"/>
          <w:szCs w:val="28"/>
          <w:rtl w:val="true"/>
          <w:lang w:bidi="fa-IR"/>
        </w:rPr>
        <w:t>الحسن بن الجهم</w:t>
      </w:r>
      <w:r>
        <w:rPr>
          <w:rFonts w:eastAsia="IRNazanin" w:cs="IRNazanin"/>
          <w:color w:val="111111"/>
          <w:sz w:val="28"/>
          <w:szCs w:val="28"/>
          <w:rtl w:val="true"/>
          <w:lang w:bidi="fa-IR"/>
        </w:rPr>
        <w:t>:</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الحسن بن صالح</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الحسن بن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الحسن بن عليّ الوشّاء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الحسن بن عليّ بن فضّال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ascii="IRNazanin" w:hAnsi="IRNazanin" w:eastAsia="IRNazanin"/>
          <w:color w:val="111111"/>
          <w:sz w:val="28"/>
          <w:sz w:val="28"/>
          <w:szCs w:val="28"/>
          <w:rtl w:val="true"/>
          <w:lang w:bidi="fa-IR"/>
        </w:rPr>
        <w:t>الحسن بن محبوب</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الحسين بن أبي العلاء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حسين الأحمسيّ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الحسين بن إسماعيل الصيمريّ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الحسين بن ثوير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الحسين بن سعيد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الحسين بن عثمان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الحسين بن محمّد القمّيّ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الحسين بن محمّد بن مالك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الحسين بن المختار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الحسين بن يحيى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ascii="IRNazanin" w:hAnsi="IRNazanin" w:eastAsia="IRNazanin"/>
          <w:color w:val="111111"/>
          <w:sz w:val="28"/>
          <w:sz w:val="28"/>
          <w:szCs w:val="28"/>
          <w:rtl w:val="true"/>
          <w:lang w:bidi="fa-IR"/>
        </w:rPr>
        <w:t>حفص</w:t>
      </w:r>
      <w:r>
        <w:rPr>
          <w:rFonts w:eastAsia="IRNazanin" w:cs="IRNazanin"/>
          <w:color w:val="111111"/>
          <w:sz w:val="28"/>
          <w:szCs w:val="28"/>
          <w:rtl w:val="true"/>
          <w:lang w:bidi="fa-IR"/>
        </w:rPr>
        <w:t>:</w:t>
      </w:r>
      <w:r>
        <w:rPr>
          <w:rFonts w:eastAsia="IRNazanin" w:cs="IRNazanin"/>
          <w:color w:val="111111"/>
          <w:sz w:val="28"/>
          <w:szCs w:val="28"/>
          <w:lang w:bidi="fa-IR"/>
        </w:rPr>
        <w:t>246</w:t>
      </w:r>
    </w:p>
    <w:p>
      <w:pPr>
        <w:pStyle w:val="BookText"/>
        <w:rPr/>
      </w:pPr>
      <w:r>
        <w:rPr>
          <w:rFonts w:ascii="Amiri" w:hAnsi="Amiri" w:eastAsia="Amiri" w:cs="Amiri"/>
          <w:color w:val="111111"/>
          <w:sz w:val="28"/>
          <w:sz w:val="28"/>
          <w:szCs w:val="28"/>
          <w:rtl w:val="true"/>
          <w:lang w:bidi="ar-SA"/>
        </w:rPr>
        <w:t>حفص بن البختريّ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الحكم بن مسكين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الحلبيّ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حمّاد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227</w:t>
      </w:r>
    </w:p>
    <w:p>
      <w:pPr>
        <w:pStyle w:val="BookText"/>
        <w:rPr/>
      </w:pPr>
      <w:r>
        <w:rPr>
          <w:rFonts w:ascii="IRNazanin" w:hAnsi="IRNazanin" w:eastAsia="IRNazanin"/>
          <w:color w:val="111111"/>
          <w:sz w:val="28"/>
          <w:sz w:val="28"/>
          <w:szCs w:val="28"/>
          <w:rtl w:val="true"/>
          <w:lang w:bidi="fa-IR"/>
        </w:rPr>
        <w:t>حمّاد بن عثمان</w:t>
      </w:r>
      <w:r>
        <w:rPr>
          <w:rFonts w:eastAsia="IRNazanin" w:cs="IRNazanin"/>
          <w:color w:val="111111"/>
          <w:sz w:val="28"/>
          <w:szCs w:val="28"/>
          <w:rtl w:val="true"/>
          <w:lang w:bidi="fa-IR"/>
        </w:rPr>
        <w:t>:</w:t>
      </w:r>
      <w:r>
        <w:rPr>
          <w:rFonts w:eastAsia="IRNazanin" w:cs="IRNazanin"/>
          <w:color w:val="111111"/>
          <w:sz w:val="28"/>
          <w:szCs w:val="28"/>
          <w:lang w:bidi="fa-IR"/>
        </w:rPr>
        <w:t>238</w:t>
      </w:r>
      <w:r>
        <w:rPr>
          <w:rFonts w:ascii="IRNazanin" w:hAnsi="IRNazanin" w:eastAsia="IRNazanin"/>
          <w:color w:val="111111"/>
          <w:sz w:val="28"/>
          <w:sz w:val="28"/>
          <w:szCs w:val="28"/>
          <w:lang w:bidi="fa-IR"/>
        </w:rPr>
        <w:t>،</w:t>
      </w:r>
      <w:r>
        <w:rPr>
          <w:rFonts w:eastAsia="IRNazanin" w:cs="IRNazanin"/>
          <w:color w:val="111111"/>
          <w:sz w:val="28"/>
          <w:szCs w:val="28"/>
          <w:lang w:bidi="fa-IR"/>
        </w:rPr>
        <w:t>239</w:t>
      </w:r>
    </w:p>
    <w:p>
      <w:pPr>
        <w:pStyle w:val="BookText"/>
        <w:rPr/>
      </w:pPr>
      <w:r>
        <w:rPr>
          <w:rFonts w:ascii="Amiri" w:hAnsi="Amiri" w:eastAsia="Amiri" w:cs="Amiri"/>
          <w:color w:val="111111"/>
          <w:sz w:val="28"/>
          <w:sz w:val="28"/>
          <w:szCs w:val="28"/>
          <w:rtl w:val="true"/>
          <w:lang w:bidi="ar-SA"/>
        </w:rPr>
        <w:t>حمّاد بن عيسى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حمزة بن عبد المطلّب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حميد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حميدة البربريّة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bookmarkStart w:id="1201" w:name="pg12681_129177"/>
    </w:p>
    <w:p>
      <w:pPr>
        <w:pStyle w:val="Heading4"/>
        <w:numPr>
          <w:ilvl w:val="3"/>
          <w:numId w:val="1"/>
        </w:numPr>
        <w:rPr/>
      </w:pPr>
      <w:bookmarkStart w:id="1202" w:name="__RefHeading___Toc1375778_222507752"/>
      <w:bookmarkStart w:id="1203" w:name="_Toc469"/>
      <w:bookmarkEnd w:id="1201"/>
      <w:bookmarkEnd w:id="1202"/>
      <w:r>
        <w:rPr>
          <w:rtl w:val="true"/>
        </w:rPr>
        <w:t>«</w:t>
      </w:r>
      <w:r>
        <w:rPr>
          <w:rtl w:val="true"/>
        </w:rPr>
        <w:t>حرف الخاء</w:t>
      </w:r>
      <w:r>
        <w:rPr>
          <w:rtl w:val="true"/>
        </w:rPr>
        <w:t>»</w:t>
      </w:r>
      <w:bookmarkEnd w:id="1203"/>
    </w:p>
    <w:p>
      <w:pPr>
        <w:pStyle w:val="BookText"/>
        <w:rPr/>
      </w:pPr>
      <w:r>
        <w:rPr>
          <w:rFonts w:ascii="Amiri" w:hAnsi="Amiri" w:eastAsia="Amiri" w:cs="Amiri"/>
          <w:color w:val="111111"/>
          <w:sz w:val="28"/>
          <w:sz w:val="28"/>
          <w:szCs w:val="28"/>
          <w:rtl w:val="true"/>
          <w:lang w:bidi="ar-SA"/>
        </w:rPr>
        <w:t>خالد بن مادّ القلانسيّ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خراش بن أميّة الخزاعيّ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خيزران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p>
    <w:p>
      <w:pPr>
        <w:pStyle w:val="Heading4"/>
        <w:numPr>
          <w:ilvl w:val="3"/>
          <w:numId w:val="1"/>
        </w:numPr>
        <w:rPr/>
      </w:pPr>
      <w:bookmarkStart w:id="1204" w:name="__RefHeading___Toc1375780_222507752"/>
      <w:bookmarkStart w:id="1205" w:name="_Toc470"/>
      <w:bookmarkEnd w:id="1204"/>
      <w:r>
        <w:rPr>
          <w:rtl w:val="true"/>
        </w:rPr>
        <w:t>«</w:t>
      </w:r>
      <w:r>
        <w:rPr>
          <w:rtl w:val="true"/>
        </w:rPr>
        <w:t>حرف الدال</w:t>
      </w:r>
      <w:r>
        <w:rPr>
          <w:rtl w:val="true"/>
        </w:rPr>
        <w:t>»</w:t>
      </w:r>
      <w:bookmarkEnd w:id="1205"/>
    </w:p>
    <w:p>
      <w:pPr>
        <w:pStyle w:val="BookText"/>
        <w:rPr/>
      </w:pPr>
      <w:r>
        <w:rPr>
          <w:rFonts w:ascii="Amiri" w:hAnsi="Amiri" w:eastAsia="Amiri" w:cs="Amiri"/>
          <w:color w:val="111111"/>
          <w:sz w:val="28"/>
          <w:sz w:val="28"/>
          <w:szCs w:val="28"/>
          <w:rtl w:val="true"/>
          <w:lang w:bidi="ar-SA"/>
        </w:rPr>
        <w:t>داود بن الحصين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داود الرقّيّ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244</w:t>
      </w:r>
    </w:p>
    <w:p>
      <w:pPr>
        <w:pStyle w:val="BookText"/>
        <w:rPr/>
      </w:pPr>
      <w:r>
        <w:rPr>
          <w:rFonts w:ascii="IRNazanin" w:hAnsi="IRNazanin" w:eastAsia="IRNazanin"/>
          <w:color w:val="111111"/>
          <w:sz w:val="28"/>
          <w:sz w:val="28"/>
          <w:szCs w:val="28"/>
          <w:rtl w:val="true"/>
          <w:lang w:bidi="fa-IR"/>
        </w:rPr>
        <w:t>داود بن فرقد</w:t>
      </w:r>
      <w:r>
        <w:rPr>
          <w:rFonts w:eastAsia="IRNazanin" w:cs="IRNazanin"/>
          <w:color w:val="111111"/>
          <w:sz w:val="28"/>
          <w:szCs w:val="28"/>
          <w:rtl w:val="true"/>
          <w:lang w:bidi="fa-IR"/>
        </w:rPr>
        <w:t>:</w:t>
      </w:r>
      <w:r>
        <w:rPr>
          <w:rFonts w:eastAsia="IRNazanin" w:cs="IRNazanin"/>
          <w:color w:val="111111"/>
          <w:sz w:val="28"/>
          <w:szCs w:val="28"/>
          <w:lang w:bidi="fa-IR"/>
        </w:rPr>
        <w:t>295</w:t>
      </w:r>
    </w:p>
    <w:p>
      <w:pPr>
        <w:pStyle w:val="BookText"/>
        <w:rPr/>
      </w:pPr>
      <w:r>
        <w:rPr>
          <w:rFonts w:ascii="Amiri" w:hAnsi="Amiri" w:eastAsia="Amiri" w:cs="Amiri"/>
          <w:color w:val="111111"/>
          <w:sz w:val="28"/>
          <w:sz w:val="28"/>
          <w:szCs w:val="28"/>
          <w:rtl w:val="true"/>
          <w:lang w:bidi="ar-SA"/>
        </w:rPr>
        <w:t>داود بن كثير الرقّيّ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درست بن أبي منصور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درست الواسطيّ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Heading4"/>
        <w:numPr>
          <w:ilvl w:val="3"/>
          <w:numId w:val="1"/>
        </w:numPr>
        <w:rPr/>
      </w:pPr>
      <w:bookmarkStart w:id="1206" w:name="__RefHeading___Toc1375782_222507752"/>
      <w:bookmarkStart w:id="1207" w:name="_Toc471"/>
      <w:bookmarkEnd w:id="1206"/>
      <w:r>
        <w:rPr>
          <w:rtl w:val="true"/>
        </w:rPr>
        <w:t>«</w:t>
      </w:r>
      <w:r>
        <w:rPr>
          <w:rtl w:val="true"/>
        </w:rPr>
        <w:t>حرف الذال</w:t>
      </w:r>
      <w:r>
        <w:rPr>
          <w:rtl w:val="true"/>
        </w:rPr>
        <w:t>»</w:t>
      </w:r>
      <w:bookmarkEnd w:id="1207"/>
    </w:p>
    <w:p>
      <w:pPr>
        <w:pStyle w:val="BookText"/>
        <w:rPr/>
      </w:pPr>
      <w:r>
        <w:rPr>
          <w:rFonts w:ascii="Amiri" w:hAnsi="Amiri" w:eastAsia="Amiri" w:cs="Amiri"/>
          <w:color w:val="111111"/>
          <w:sz w:val="28"/>
          <w:sz w:val="28"/>
          <w:szCs w:val="28"/>
          <w:rtl w:val="true"/>
          <w:lang w:bidi="ar-SA"/>
        </w:rPr>
        <w:t>ذريح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ذريح المحاربيّ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pStyle w:val="Heading4"/>
        <w:numPr>
          <w:ilvl w:val="3"/>
          <w:numId w:val="1"/>
        </w:numPr>
        <w:rPr/>
      </w:pPr>
      <w:bookmarkStart w:id="1208" w:name="__RefHeading___Toc1375784_222507752"/>
      <w:bookmarkStart w:id="1209" w:name="_Toc472"/>
      <w:bookmarkEnd w:id="1208"/>
      <w:r>
        <w:rPr>
          <w:rtl w:val="true"/>
        </w:rPr>
        <w:t>«</w:t>
      </w:r>
      <w:r>
        <w:rPr>
          <w:rtl w:val="true"/>
        </w:rPr>
        <w:t>حرف الراء</w:t>
      </w:r>
      <w:r>
        <w:rPr>
          <w:rtl w:val="true"/>
        </w:rPr>
        <w:t>»</w:t>
      </w:r>
      <w:bookmarkEnd w:id="1209"/>
    </w:p>
    <w:p>
      <w:pPr>
        <w:pStyle w:val="BookText"/>
        <w:rPr/>
      </w:pPr>
      <w:r>
        <w:rPr>
          <w:rFonts w:ascii="Amiri" w:hAnsi="Amiri" w:eastAsia="Amiri" w:cs="Amiri"/>
          <w:color w:val="111111"/>
          <w:sz w:val="28"/>
          <w:sz w:val="28"/>
          <w:szCs w:val="28"/>
          <w:rtl w:val="true"/>
          <w:lang w:bidi="ar-SA"/>
        </w:rPr>
        <w:t>رفاعة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رفاعة بن موسى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191</w:t>
      </w:r>
    </w:p>
    <w:p>
      <w:pPr>
        <w:pStyle w:val="Heading4"/>
        <w:numPr>
          <w:ilvl w:val="3"/>
          <w:numId w:val="1"/>
        </w:numPr>
        <w:rPr/>
      </w:pPr>
      <w:bookmarkStart w:id="1210" w:name="__RefHeading___Toc1375786_222507752"/>
      <w:bookmarkStart w:id="1211" w:name="_Toc473"/>
      <w:bookmarkEnd w:id="1210"/>
      <w:r>
        <w:rPr>
          <w:rtl w:val="true"/>
        </w:rPr>
        <w:t>«</w:t>
      </w:r>
      <w:r>
        <w:rPr>
          <w:rtl w:val="true"/>
        </w:rPr>
        <w:t>حرف الزاي</w:t>
      </w:r>
      <w:r>
        <w:rPr>
          <w:rtl w:val="true"/>
        </w:rPr>
        <w:t>»</w:t>
      </w:r>
      <w:bookmarkEnd w:id="1211"/>
    </w:p>
    <w:p>
      <w:pPr>
        <w:pStyle w:val="BookText"/>
        <w:rPr/>
      </w:pPr>
      <w:r>
        <w:rPr>
          <w:rFonts w:ascii="Amiri" w:hAnsi="Amiri" w:eastAsia="Amiri" w:cs="Amiri"/>
          <w:color w:val="111111"/>
          <w:sz w:val="28"/>
          <w:sz w:val="28"/>
          <w:szCs w:val="28"/>
          <w:rtl w:val="true"/>
          <w:lang w:bidi="ar-SA"/>
        </w:rPr>
        <w:t>زرارة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زرارة بن أعين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زرعة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زياد القنديّ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زيد بن أرقم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زيد بن ثابت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زيد الشحّام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الزهريّ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Heading4"/>
        <w:numPr>
          <w:ilvl w:val="3"/>
          <w:numId w:val="1"/>
        </w:numPr>
        <w:rPr/>
      </w:pPr>
      <w:bookmarkStart w:id="1212" w:name="__RefHeading___Toc1375788_222507752"/>
      <w:bookmarkStart w:id="1213" w:name="_Toc474"/>
      <w:bookmarkEnd w:id="1212"/>
      <w:r>
        <w:rPr>
          <w:rtl w:val="true"/>
        </w:rPr>
        <w:t>«</w:t>
      </w:r>
      <w:r>
        <w:rPr>
          <w:rtl w:val="true"/>
        </w:rPr>
        <w:t>حرف السين</w:t>
      </w:r>
      <w:r>
        <w:rPr>
          <w:rtl w:val="true"/>
        </w:rPr>
        <w:t>»</w:t>
      </w:r>
      <w:bookmarkEnd w:id="1213"/>
    </w:p>
    <w:p>
      <w:pPr>
        <w:pStyle w:val="BookText"/>
        <w:rPr/>
      </w:pPr>
      <w:r>
        <w:rPr>
          <w:rFonts w:ascii="Amiri" w:hAnsi="Amiri" w:eastAsia="Amiri" w:cs="Amiri"/>
          <w:color w:val="111111"/>
          <w:sz w:val="28"/>
          <w:sz w:val="28"/>
          <w:szCs w:val="28"/>
          <w:rtl w:val="true"/>
          <w:lang w:bidi="ar-SA"/>
        </w:rPr>
        <w:t>السدوسيّ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سدير الصيرفيّ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سراقة بن مالك بن جعشم الكنانيّ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سعد بن أبي خلف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157</w:t>
      </w:r>
    </w:p>
    <w:p>
      <w:pPr>
        <w:pStyle w:val="BookText"/>
        <w:rPr/>
      </w:pPr>
      <w:r>
        <w:rPr>
          <w:rFonts w:ascii="IRNazanin" w:hAnsi="IRNazanin" w:eastAsia="IRNazanin"/>
          <w:color w:val="111111"/>
          <w:sz w:val="28"/>
          <w:sz w:val="28"/>
          <w:szCs w:val="28"/>
          <w:rtl w:val="true"/>
          <w:lang w:bidi="fa-IR"/>
        </w:rPr>
        <w:t>سعد بن سعد</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ascii="Amiri" w:hAnsi="Amiri" w:eastAsia="Amiri" w:cs="Amiri"/>
          <w:color w:val="111111"/>
          <w:sz w:val="28"/>
          <w:sz w:val="28"/>
          <w:szCs w:val="28"/>
          <w:rtl w:val="true"/>
          <w:lang w:bidi="ar-SA"/>
        </w:rPr>
        <w:t>سعيد بن جبير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سعيد بن المسيّب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سفيان الثوريّ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السكونيّ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244</w:t>
      </w:r>
    </w:p>
    <w:p>
      <w:pPr>
        <w:pStyle w:val="BookText"/>
        <w:rPr/>
      </w:pP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w:t>
      </w:r>
      <w:r>
        <w:rPr>
          <w:rFonts w:eastAsia="IRNazanin" w:cs="IRNazanin"/>
          <w:color w:val="111111"/>
          <w:sz w:val="28"/>
          <w:szCs w:val="28"/>
          <w:lang w:bidi="fa-IR"/>
        </w:rPr>
        <w:t>321</w:t>
      </w:r>
    </w:p>
    <w:p>
      <w:pPr>
        <w:pStyle w:val="BookText"/>
        <w:rPr/>
      </w:pPr>
      <w:r>
        <w:rPr>
          <w:rFonts w:ascii="Amiri" w:hAnsi="Amiri" w:eastAsia="Amiri" w:cs="Amiri"/>
          <w:color w:val="111111"/>
          <w:sz w:val="28"/>
          <w:sz w:val="28"/>
          <w:szCs w:val="28"/>
          <w:rtl w:val="true"/>
          <w:lang w:bidi="ar-SA"/>
        </w:rPr>
        <w:t>سليمان بن جعفر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سليمان بن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bookmarkStart w:id="1214" w:name="pg12681_129178"/>
    </w:p>
    <w:p>
      <w:pPr>
        <w:pStyle w:val="BookText"/>
        <w:rPr/>
      </w:pPr>
      <w:bookmarkEnd w:id="1214"/>
      <w:r>
        <w:rPr>
          <w:rFonts w:ascii="Amiri" w:hAnsi="Amiri" w:eastAsia="Amiri" w:cs="Amiri"/>
          <w:color w:val="111111"/>
          <w:sz w:val="28"/>
          <w:sz w:val="28"/>
          <w:szCs w:val="28"/>
          <w:rtl w:val="true"/>
          <w:lang w:bidi="ar-SA"/>
        </w:rPr>
        <w:t>سليمان 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سماعة بن مهران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سمانة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سهل بن زياد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السنديّ بن شاهك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سيف التمّار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السيّد المرتضى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p>
    <w:p>
      <w:pPr>
        <w:pStyle w:val="Heading4"/>
        <w:numPr>
          <w:ilvl w:val="3"/>
          <w:numId w:val="1"/>
        </w:numPr>
        <w:rPr/>
      </w:pPr>
      <w:bookmarkStart w:id="1215" w:name="__RefHeading___Toc1375790_222507752"/>
      <w:bookmarkStart w:id="1216" w:name="_Toc475"/>
      <w:bookmarkEnd w:id="1215"/>
      <w:r>
        <w:rPr>
          <w:rtl w:val="true"/>
        </w:rPr>
        <w:t>«</w:t>
      </w:r>
      <w:r>
        <w:rPr>
          <w:rtl w:val="true"/>
        </w:rPr>
        <w:t>حرف الشين</w:t>
      </w:r>
      <w:r>
        <w:rPr>
          <w:rtl w:val="true"/>
        </w:rPr>
        <w:t>»</w:t>
      </w:r>
      <w:bookmarkEnd w:id="1216"/>
    </w:p>
    <w:p>
      <w:pPr>
        <w:pStyle w:val="BookText"/>
        <w:rPr/>
      </w:pPr>
      <w:r>
        <w:rPr>
          <w:rFonts w:ascii="Amiri" w:hAnsi="Amiri" w:eastAsia="Amiri" w:cs="Amiri"/>
          <w:color w:val="111111"/>
          <w:sz w:val="28"/>
          <w:sz w:val="28"/>
          <w:szCs w:val="28"/>
          <w:rtl w:val="true"/>
          <w:lang w:bidi="ar-SA"/>
        </w:rPr>
        <w:t>شبرمة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الشافعيّ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الشافعيّة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شاه زنان بنت شيرويه بن كسرى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الشعبيّ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193</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bookmarkStart w:id="1217" w:name="pg12681_129179"/>
    </w:p>
    <w:p>
      <w:pPr>
        <w:pStyle w:val="BookText"/>
        <w:rPr/>
      </w:pPr>
      <w:bookmarkEnd w:id="1217"/>
      <w:r>
        <w:rPr>
          <w:rFonts w:eastAsia="IRNazanin" w:cs="IRNazanin"/>
          <w:color w:val="111111"/>
          <w:sz w:val="28"/>
          <w:szCs w:val="28"/>
          <w:lang w:bidi="fa-IR"/>
        </w:rPr>
        <w:t>250</w:t>
      </w:r>
      <w:r>
        <w:rPr>
          <w:rFonts w:ascii="IRNazanin" w:hAnsi="IRNazanin" w:eastAsia="IRNazanin"/>
          <w:color w:val="111111"/>
          <w:sz w:val="28"/>
          <w:sz w:val="28"/>
          <w:szCs w:val="28"/>
          <w:lang w:bidi="fa-IR"/>
        </w:rPr>
        <w:t>،</w:t>
      </w:r>
      <w:r>
        <w:rPr>
          <w:rFonts w:eastAsia="IRNazanin" w:cs="IRNazanin"/>
          <w:color w:val="111111"/>
          <w:sz w:val="28"/>
          <w:szCs w:val="28"/>
          <w:lang w:bidi="fa-IR"/>
        </w:rPr>
        <w:t>251</w:t>
      </w:r>
      <w:r>
        <w:rPr>
          <w:rFonts w:ascii="IRNazanin" w:hAnsi="IRNazanin" w:eastAsia="IRNazanin"/>
          <w:color w:val="111111"/>
          <w:sz w:val="28"/>
          <w:sz w:val="28"/>
          <w:szCs w:val="28"/>
          <w:lang w:bidi="fa-IR"/>
        </w:rPr>
        <w:t>،</w:t>
      </w:r>
      <w:r>
        <w:rPr>
          <w:rFonts w:eastAsia="IRNazanin" w:cs="IRNazanin"/>
          <w:color w:val="111111"/>
          <w:sz w:val="28"/>
          <w:szCs w:val="28"/>
          <w:lang w:bidi="fa-IR"/>
        </w:rPr>
        <w:t>252</w:t>
      </w:r>
      <w:r>
        <w:rPr>
          <w:rFonts w:ascii="IRNazanin" w:hAnsi="IRNazanin" w:eastAsia="IRNazanin"/>
          <w:color w:val="111111"/>
          <w:sz w:val="28"/>
          <w:sz w:val="28"/>
          <w:szCs w:val="28"/>
          <w:lang w:bidi="fa-IR"/>
        </w:rPr>
        <w:t>،</w:t>
      </w:r>
      <w:r>
        <w:rPr>
          <w:rFonts w:eastAsia="IRNazanin" w:cs="IRNazanin"/>
          <w:color w:val="111111"/>
          <w:sz w:val="28"/>
          <w:szCs w:val="28"/>
          <w:lang w:bidi="fa-IR"/>
        </w:rPr>
        <w:t>257</w:t>
      </w:r>
      <w:r>
        <w:rPr>
          <w:rFonts w:ascii="IRNazanin" w:hAnsi="IRNazanin" w:eastAsia="IRNazanin"/>
          <w:color w:val="111111"/>
          <w:sz w:val="28"/>
          <w:sz w:val="28"/>
          <w:szCs w:val="28"/>
          <w:lang w:bidi="fa-IR"/>
        </w:rPr>
        <w:t>،</w:t>
      </w:r>
      <w:r>
        <w:rPr>
          <w:rFonts w:eastAsia="IRNazanin" w:cs="IRNazanin"/>
          <w:color w:val="111111"/>
          <w:sz w:val="28"/>
          <w:szCs w:val="28"/>
          <w:lang w:bidi="fa-IR"/>
        </w:rPr>
        <w:t>262</w:t>
      </w:r>
      <w:r>
        <w:rPr>
          <w:rFonts w:ascii="IRNazanin" w:hAnsi="IRNazanin" w:eastAsia="IRNazanin"/>
          <w:color w:val="111111"/>
          <w:sz w:val="28"/>
          <w:sz w:val="28"/>
          <w:szCs w:val="28"/>
          <w:lang w:bidi="fa-IR"/>
        </w:rPr>
        <w:t>،</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lang w:bidi="fa-IR"/>
        </w:rPr>
        <w:t>،</w:t>
      </w:r>
      <w:r>
        <w:rPr>
          <w:rFonts w:eastAsia="IRNazanin" w:cs="IRNazanin"/>
          <w:color w:val="111111"/>
          <w:sz w:val="28"/>
          <w:szCs w:val="28"/>
          <w:lang w:bidi="fa-IR"/>
        </w:rPr>
        <w:t>266</w:t>
      </w:r>
      <w:r>
        <w:rPr>
          <w:rFonts w:ascii="IRNazanin" w:hAnsi="IRNazanin" w:eastAsia="IRNazanin"/>
          <w:color w:val="111111"/>
          <w:sz w:val="28"/>
          <w:sz w:val="28"/>
          <w:szCs w:val="28"/>
          <w:lang w:bidi="fa-IR"/>
        </w:rPr>
        <w:t>،</w:t>
      </w:r>
      <w:r>
        <w:rPr>
          <w:rFonts w:eastAsia="IRNazanin" w:cs="IRNazanin"/>
          <w:color w:val="111111"/>
          <w:sz w:val="28"/>
          <w:szCs w:val="28"/>
          <w:lang w:bidi="fa-IR"/>
        </w:rPr>
        <w:t>267</w:t>
      </w:r>
      <w:r>
        <w:rPr>
          <w:rFonts w:ascii="IRNazanin" w:hAnsi="IRNazanin" w:eastAsia="IRNazanin"/>
          <w:color w:val="111111"/>
          <w:sz w:val="28"/>
          <w:sz w:val="28"/>
          <w:szCs w:val="28"/>
          <w:lang w:bidi="fa-IR"/>
        </w:rPr>
        <w:t>،</w:t>
      </w:r>
      <w:r>
        <w:rPr>
          <w:rFonts w:eastAsia="IRNazanin" w:cs="IRNazanin"/>
          <w:color w:val="111111"/>
          <w:sz w:val="28"/>
          <w:szCs w:val="28"/>
          <w:lang w:bidi="fa-IR"/>
        </w:rPr>
        <w:t>269</w:t>
      </w:r>
      <w:r>
        <w:rPr>
          <w:rFonts w:ascii="IRNazanin" w:hAnsi="IRNazanin" w:eastAsia="IRNazanin"/>
          <w:color w:val="111111"/>
          <w:sz w:val="28"/>
          <w:sz w:val="28"/>
          <w:szCs w:val="28"/>
          <w:lang w:bidi="fa-IR"/>
        </w:rPr>
        <w:t>،</w:t>
      </w:r>
      <w:r>
        <w:rPr>
          <w:rFonts w:eastAsia="IRNazanin" w:cs="IRNazanin"/>
          <w:color w:val="111111"/>
          <w:sz w:val="28"/>
          <w:szCs w:val="28"/>
          <w:lang w:bidi="fa-IR"/>
        </w:rPr>
        <w:t>270</w:t>
      </w:r>
      <w:r>
        <w:rPr>
          <w:rFonts w:ascii="IRNazanin" w:hAnsi="IRNazanin" w:eastAsia="IRNazanin"/>
          <w:color w:val="111111"/>
          <w:sz w:val="28"/>
          <w:sz w:val="28"/>
          <w:szCs w:val="28"/>
          <w:lang w:bidi="fa-IR"/>
        </w:rPr>
        <w:t>،</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lang w:bidi="fa-IR"/>
        </w:rPr>
        <w:t>،</w:t>
      </w:r>
      <w:r>
        <w:rPr>
          <w:rFonts w:eastAsia="IRNazanin" w:cs="IRNazanin"/>
          <w:color w:val="111111"/>
          <w:sz w:val="28"/>
          <w:szCs w:val="28"/>
          <w:lang w:bidi="fa-IR"/>
        </w:rPr>
        <w:t>275</w:t>
      </w:r>
      <w:r>
        <w:rPr>
          <w:rFonts w:ascii="IRNazanin" w:hAnsi="IRNazanin" w:eastAsia="IRNazanin"/>
          <w:color w:val="111111"/>
          <w:sz w:val="28"/>
          <w:sz w:val="28"/>
          <w:szCs w:val="28"/>
          <w:lang w:bidi="fa-IR"/>
        </w:rPr>
        <w:t>،</w:t>
      </w:r>
      <w:r>
        <w:rPr>
          <w:rFonts w:eastAsia="IRNazanin" w:cs="IRNazanin"/>
          <w:color w:val="111111"/>
          <w:sz w:val="28"/>
          <w:szCs w:val="28"/>
          <w:lang w:bidi="fa-IR"/>
        </w:rPr>
        <w:t>276</w:t>
      </w:r>
      <w:r>
        <w:rPr>
          <w:rFonts w:ascii="IRNazanin" w:hAnsi="IRNazanin" w:eastAsia="IRNazanin"/>
          <w:color w:val="111111"/>
          <w:sz w:val="28"/>
          <w:sz w:val="28"/>
          <w:szCs w:val="28"/>
          <w:lang w:bidi="fa-IR"/>
        </w:rPr>
        <w:t>،</w:t>
      </w:r>
      <w:r>
        <w:rPr>
          <w:rFonts w:eastAsia="IRNazanin" w:cs="IRNazanin"/>
          <w:color w:val="111111"/>
          <w:sz w:val="28"/>
          <w:szCs w:val="28"/>
          <w:lang w:bidi="fa-IR"/>
        </w:rPr>
        <w:t>277</w:t>
      </w:r>
      <w:r>
        <w:rPr>
          <w:rFonts w:ascii="IRNazanin" w:hAnsi="IRNazanin" w:eastAsia="IRNazanin"/>
          <w:color w:val="111111"/>
          <w:sz w:val="28"/>
          <w:sz w:val="28"/>
          <w:szCs w:val="28"/>
          <w:lang w:bidi="fa-IR"/>
        </w:rPr>
        <w:t>،</w:t>
      </w:r>
      <w:r>
        <w:rPr>
          <w:rFonts w:eastAsia="IRNazanin" w:cs="IRNazanin"/>
          <w:color w:val="111111"/>
          <w:sz w:val="28"/>
          <w:szCs w:val="28"/>
          <w:lang w:bidi="fa-IR"/>
        </w:rPr>
        <w:t>279</w:t>
      </w:r>
      <w:r>
        <w:rPr>
          <w:rFonts w:ascii="IRNazanin" w:hAnsi="IRNazanin" w:eastAsia="IRNazanin"/>
          <w:color w:val="111111"/>
          <w:sz w:val="28"/>
          <w:sz w:val="28"/>
          <w:szCs w:val="28"/>
          <w:lang w:bidi="fa-IR"/>
        </w:rPr>
        <w:t>،</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lang w:bidi="fa-IR"/>
        </w:rPr>
        <w:t>،</w:t>
      </w:r>
      <w:r>
        <w:rPr>
          <w:rFonts w:eastAsia="IRNazanin" w:cs="IRNazanin"/>
          <w:color w:val="111111"/>
          <w:sz w:val="28"/>
          <w:szCs w:val="28"/>
          <w:lang w:bidi="fa-IR"/>
        </w:rPr>
        <w:t>292</w:t>
      </w:r>
      <w:r>
        <w:rPr>
          <w:rFonts w:ascii="IRNazanin" w:hAnsi="IRNazanin" w:eastAsia="IRNazanin"/>
          <w:color w:val="111111"/>
          <w:sz w:val="28"/>
          <w:sz w:val="28"/>
          <w:szCs w:val="28"/>
          <w:lang w:bidi="fa-IR"/>
        </w:rPr>
        <w:t>،</w:t>
      </w:r>
      <w:r>
        <w:rPr>
          <w:rFonts w:eastAsia="IRNazanin" w:cs="IRNazanin"/>
          <w:color w:val="111111"/>
          <w:sz w:val="28"/>
          <w:szCs w:val="28"/>
          <w:lang w:bidi="fa-IR"/>
        </w:rPr>
        <w:t>293</w:t>
      </w:r>
      <w:r>
        <w:rPr>
          <w:rFonts w:ascii="IRNazanin" w:hAnsi="IRNazanin" w:eastAsia="IRNazanin"/>
          <w:color w:val="111111"/>
          <w:sz w:val="28"/>
          <w:sz w:val="28"/>
          <w:szCs w:val="28"/>
          <w:lang w:bidi="fa-IR"/>
        </w:rPr>
        <w:t>،</w:t>
      </w:r>
      <w:r>
        <w:rPr>
          <w:rFonts w:eastAsia="IRNazanin" w:cs="IRNazanin"/>
          <w:color w:val="111111"/>
          <w:sz w:val="28"/>
          <w:szCs w:val="28"/>
          <w:lang w:bidi="fa-IR"/>
        </w:rPr>
        <w:t>294</w:t>
      </w:r>
      <w:r>
        <w:rPr>
          <w:rFonts w:ascii="IRNazanin" w:hAnsi="IRNazanin" w:eastAsia="IRNazanin"/>
          <w:color w:val="111111"/>
          <w:sz w:val="28"/>
          <w:sz w:val="28"/>
          <w:szCs w:val="28"/>
          <w:lang w:bidi="fa-IR"/>
        </w:rPr>
        <w:t>،</w:t>
      </w:r>
      <w:r>
        <w:rPr>
          <w:rFonts w:eastAsia="IRNazanin" w:cs="IRNazanin"/>
          <w:color w:val="111111"/>
          <w:sz w:val="28"/>
          <w:szCs w:val="28"/>
          <w:lang w:bidi="fa-IR"/>
        </w:rPr>
        <w:t>295</w:t>
      </w:r>
      <w:r>
        <w:rPr>
          <w:rFonts w:ascii="IRNazanin" w:hAnsi="IRNazanin" w:eastAsia="IRNazanin"/>
          <w:color w:val="111111"/>
          <w:sz w:val="28"/>
          <w:sz w:val="28"/>
          <w:szCs w:val="28"/>
          <w:lang w:bidi="fa-IR"/>
        </w:rPr>
        <w:t>،</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lang w:bidi="fa-IR"/>
        </w:rPr>
        <w:t>،</w:t>
      </w:r>
      <w:r>
        <w:rPr>
          <w:rFonts w:eastAsia="IRNazanin" w:cs="IRNazanin"/>
          <w:color w:val="111111"/>
          <w:sz w:val="28"/>
          <w:szCs w:val="28"/>
          <w:lang w:bidi="fa-IR"/>
        </w:rPr>
        <w:t>317</w:t>
      </w:r>
      <w:r>
        <w:rPr>
          <w:rFonts w:ascii="IRNazanin" w:hAnsi="IRNazanin" w:eastAsia="IRNazanin"/>
          <w:color w:val="111111"/>
          <w:sz w:val="28"/>
          <w:sz w:val="28"/>
          <w:szCs w:val="28"/>
          <w:lang w:bidi="fa-IR"/>
        </w:rPr>
        <w:t>،</w:t>
      </w:r>
      <w:r>
        <w:rPr>
          <w:rFonts w:eastAsia="IRNazanin" w:cs="IRNazanin"/>
          <w:color w:val="111111"/>
          <w:sz w:val="28"/>
          <w:szCs w:val="28"/>
          <w:lang w:bidi="fa-IR"/>
        </w:rPr>
        <w:t>319</w:t>
      </w:r>
      <w:r>
        <w:rPr>
          <w:rFonts w:ascii="IRNazanin" w:hAnsi="IRNazanin" w:eastAsia="IRNazanin"/>
          <w:color w:val="111111"/>
          <w:sz w:val="28"/>
          <w:sz w:val="28"/>
          <w:szCs w:val="28"/>
          <w:lang w:bidi="fa-IR"/>
        </w:rPr>
        <w:t>،</w:t>
      </w:r>
      <w:r>
        <w:rPr>
          <w:rFonts w:eastAsia="IRNazanin" w:cs="IRNazanin"/>
          <w:color w:val="111111"/>
          <w:sz w:val="28"/>
          <w:szCs w:val="28"/>
          <w:lang w:bidi="fa-IR"/>
        </w:rPr>
        <w:t>322</w:t>
      </w:r>
      <w:r>
        <w:rPr>
          <w:rFonts w:ascii="IRNazanin" w:hAnsi="IRNazanin" w:eastAsia="IRNazanin"/>
          <w:color w:val="111111"/>
          <w:sz w:val="28"/>
          <w:sz w:val="28"/>
          <w:szCs w:val="28"/>
          <w:lang w:bidi="fa-IR"/>
        </w:rPr>
        <w:t>،</w:t>
      </w:r>
      <w:r>
        <w:rPr>
          <w:rFonts w:eastAsia="IRNazanin" w:cs="IRNazanin"/>
          <w:color w:val="111111"/>
          <w:sz w:val="28"/>
          <w:szCs w:val="28"/>
          <w:lang w:bidi="fa-IR"/>
        </w:rPr>
        <w:t>323</w:t>
      </w:r>
      <w:r>
        <w:rPr>
          <w:rFonts w:ascii="IRNazanin" w:hAnsi="IRNazanin" w:eastAsia="IRNazanin"/>
          <w:color w:val="111111"/>
          <w:sz w:val="28"/>
          <w:sz w:val="28"/>
          <w:szCs w:val="28"/>
          <w:lang w:bidi="fa-IR"/>
        </w:rPr>
        <w:t>،</w:t>
      </w:r>
      <w:r>
        <w:rPr>
          <w:rFonts w:eastAsia="IRNazanin" w:cs="IRNazanin"/>
          <w:color w:val="111111"/>
          <w:sz w:val="28"/>
          <w:szCs w:val="28"/>
          <w:lang w:bidi="fa-IR"/>
        </w:rPr>
        <w:t>324</w:t>
      </w:r>
    </w:p>
    <w:p>
      <w:pPr>
        <w:pStyle w:val="BookText"/>
        <w:rPr/>
      </w:pPr>
      <w:r>
        <w:rPr>
          <w:rFonts w:ascii="Amiri" w:hAnsi="Amiri" w:eastAsia="Amiri" w:cs="Amiri"/>
          <w:color w:val="111111"/>
          <w:sz w:val="28"/>
          <w:sz w:val="28"/>
          <w:szCs w:val="28"/>
          <w:rtl w:val="true"/>
          <w:lang w:bidi="ar-SA"/>
        </w:rPr>
        <w:t>الشيخان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Heading4"/>
        <w:numPr>
          <w:ilvl w:val="3"/>
          <w:numId w:val="1"/>
        </w:numPr>
        <w:rPr/>
      </w:pPr>
      <w:bookmarkStart w:id="1218" w:name="__RefHeading___Toc1375792_222507752"/>
      <w:bookmarkStart w:id="1219" w:name="_Toc476"/>
      <w:bookmarkEnd w:id="1218"/>
      <w:r>
        <w:rPr>
          <w:rtl w:val="true"/>
        </w:rPr>
        <w:t>«</w:t>
      </w:r>
      <w:r>
        <w:rPr>
          <w:rtl w:val="true"/>
        </w:rPr>
        <w:t>حرف الصاد</w:t>
      </w:r>
      <w:r>
        <w:rPr>
          <w:rtl w:val="true"/>
        </w:rPr>
        <w:t>»</w:t>
      </w:r>
      <w:bookmarkEnd w:id="1219"/>
    </w:p>
    <w:p>
      <w:pPr>
        <w:pStyle w:val="BookText"/>
        <w:rPr/>
      </w:pPr>
      <w:r>
        <w:rPr>
          <w:rFonts w:ascii="Amiri" w:hAnsi="Amiri" w:eastAsia="Amiri" w:cs="Amiri"/>
          <w:color w:val="111111"/>
          <w:sz w:val="28"/>
          <w:sz w:val="28"/>
          <w:szCs w:val="28"/>
          <w:rtl w:val="true"/>
          <w:lang w:bidi="ar-SA"/>
        </w:rPr>
        <w:t>الصبيّ بن معبد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pStyle w:val="BookText"/>
        <w:rPr/>
      </w:pPr>
      <w:r>
        <w:rPr>
          <w:rFonts w:ascii="IRNazanin" w:hAnsi="IRNazanin" w:eastAsia="IRNazanin"/>
          <w:color w:val="111111"/>
          <w:sz w:val="28"/>
          <w:sz w:val="28"/>
          <w:szCs w:val="28"/>
          <w:rtl w:val="true"/>
          <w:lang w:bidi="fa-IR"/>
        </w:rPr>
        <w:t>صفوان</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صفوان بن سليمان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الصيرفيّ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238</w:t>
      </w:r>
    </w:p>
    <w:p>
      <w:pPr>
        <w:pStyle w:val="Heading4"/>
        <w:numPr>
          <w:ilvl w:val="3"/>
          <w:numId w:val="1"/>
        </w:numPr>
        <w:rPr/>
      </w:pPr>
      <w:bookmarkStart w:id="1220" w:name="__RefHeading___Toc1375794_222507752"/>
      <w:bookmarkStart w:id="1221" w:name="_Toc477"/>
      <w:bookmarkEnd w:id="1220"/>
      <w:r>
        <w:rPr>
          <w:rtl w:val="true"/>
        </w:rPr>
        <w:t>«</w:t>
      </w:r>
      <w:r>
        <w:rPr>
          <w:rtl w:val="true"/>
        </w:rPr>
        <w:t>حرف الضاد</w:t>
      </w:r>
      <w:r>
        <w:rPr>
          <w:rtl w:val="true"/>
        </w:rPr>
        <w:t>»</w:t>
      </w:r>
      <w:bookmarkEnd w:id="1221"/>
    </w:p>
    <w:p>
      <w:pPr>
        <w:pStyle w:val="BookText"/>
        <w:rPr/>
      </w:pPr>
      <w:r>
        <w:rPr>
          <w:rFonts w:ascii="Amiri" w:hAnsi="Amiri" w:eastAsia="Amiri" w:cs="Amiri"/>
          <w:color w:val="111111"/>
          <w:sz w:val="28"/>
          <w:sz w:val="28"/>
          <w:szCs w:val="28"/>
          <w:rtl w:val="true"/>
          <w:lang w:bidi="ar-SA"/>
        </w:rPr>
        <w:t>ضريس بن أعين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167</w:t>
      </w:r>
    </w:p>
    <w:p>
      <w:pPr>
        <w:pStyle w:val="Heading4"/>
        <w:numPr>
          <w:ilvl w:val="3"/>
          <w:numId w:val="1"/>
        </w:numPr>
        <w:rPr/>
      </w:pPr>
      <w:bookmarkStart w:id="1222" w:name="__RefHeading___Toc1375796_222507752"/>
      <w:bookmarkStart w:id="1223" w:name="_Toc478"/>
      <w:bookmarkEnd w:id="1222"/>
      <w:r>
        <w:rPr>
          <w:rtl w:val="true"/>
        </w:rPr>
        <w:t>«</w:t>
      </w:r>
      <w:r>
        <w:rPr>
          <w:rtl w:val="true"/>
        </w:rPr>
        <w:t>حرف الطاء</w:t>
      </w:r>
      <w:r>
        <w:rPr>
          <w:rtl w:val="true"/>
        </w:rPr>
        <w:t>»</w:t>
      </w:r>
      <w:bookmarkEnd w:id="1223"/>
    </w:p>
    <w:p>
      <w:pPr>
        <w:pStyle w:val="BookText"/>
        <w:rPr/>
      </w:pPr>
      <w:r>
        <w:rPr>
          <w:rFonts w:ascii="IRNazanin" w:hAnsi="IRNazanin" w:eastAsia="IRNazanin"/>
          <w:color w:val="111111"/>
          <w:sz w:val="28"/>
          <w:sz w:val="28"/>
          <w:szCs w:val="28"/>
          <w:rtl w:val="true"/>
          <w:lang w:bidi="fa-IR"/>
        </w:rPr>
        <w:t>طاوس</w:t>
      </w:r>
      <w:r>
        <w:rPr>
          <w:rFonts w:eastAsia="IRNazanin" w:cs="IRNazanin"/>
          <w:color w:val="111111"/>
          <w:sz w:val="28"/>
          <w:szCs w:val="28"/>
          <w:rtl w:val="true"/>
          <w:lang w:bidi="fa-IR"/>
        </w:rPr>
        <w:t>:</w:t>
      </w:r>
      <w:r>
        <w:rPr>
          <w:rFonts w:eastAsia="IRNazanin" w:cs="IRNazanin"/>
          <w:color w:val="111111"/>
          <w:sz w:val="28"/>
          <w:szCs w:val="28"/>
          <w:lang w:bidi="fa-IR"/>
        </w:rPr>
        <w:t>161</w:t>
      </w:r>
      <w:r>
        <w:rPr>
          <w:rFonts w:ascii="IRNazanin" w:hAnsi="IRNazanin" w:eastAsia="IRNazanin"/>
          <w:color w:val="111111"/>
          <w:sz w:val="28"/>
          <w:sz w:val="28"/>
          <w:szCs w:val="28"/>
          <w:lang w:bidi="fa-IR"/>
        </w:rPr>
        <w:t>،</w:t>
      </w:r>
      <w:r>
        <w:rPr>
          <w:rFonts w:eastAsia="IRNazanin" w:cs="IRNazanin"/>
          <w:color w:val="111111"/>
          <w:sz w:val="28"/>
          <w:szCs w:val="28"/>
          <w:lang w:bidi="fa-IR"/>
        </w:rPr>
        <w:t>193</w:t>
      </w:r>
      <w:r>
        <w:rPr>
          <w:rFonts w:ascii="IRNazanin" w:hAnsi="IRNazanin" w:eastAsia="IRNazanin"/>
          <w:color w:val="111111"/>
          <w:sz w:val="28"/>
          <w:sz w:val="28"/>
          <w:szCs w:val="28"/>
          <w:lang w:bidi="fa-IR"/>
        </w:rPr>
        <w:t>،</w:t>
      </w:r>
      <w:r>
        <w:rPr>
          <w:rFonts w:eastAsia="IRNazanin" w:cs="IRNazanin"/>
          <w:color w:val="111111"/>
          <w:sz w:val="28"/>
          <w:szCs w:val="28"/>
          <w:lang w:bidi="fa-IR"/>
        </w:rPr>
        <w:t>199</w:t>
      </w:r>
    </w:p>
    <w:p>
      <w:pPr>
        <w:pStyle w:val="BookText"/>
        <w:rPr/>
      </w:pPr>
      <w:r>
        <w:rPr>
          <w:rFonts w:ascii="Amiri" w:hAnsi="Amiri" w:eastAsia="Amiri" w:cs="Amiri"/>
          <w:color w:val="111111"/>
          <w:sz w:val="28"/>
          <w:sz w:val="28"/>
          <w:szCs w:val="28"/>
          <w:rtl w:val="true"/>
          <w:lang w:bidi="ar-SA"/>
        </w:rPr>
        <w:t>طلحة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طلحة بن 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p>
    <w:p>
      <w:pPr>
        <w:pStyle w:val="Heading4"/>
        <w:numPr>
          <w:ilvl w:val="3"/>
          <w:numId w:val="1"/>
        </w:numPr>
        <w:rPr/>
      </w:pPr>
      <w:bookmarkStart w:id="1224" w:name="__RefHeading___Toc1375798_222507752"/>
      <w:bookmarkStart w:id="1225" w:name="_Toc479"/>
      <w:bookmarkEnd w:id="1224"/>
      <w:r>
        <w:rPr>
          <w:rtl w:val="true"/>
        </w:rPr>
        <w:t>«</w:t>
      </w:r>
      <w:r>
        <w:rPr>
          <w:rtl w:val="true"/>
        </w:rPr>
        <w:t>حرف العين</w:t>
      </w:r>
      <w:r>
        <w:rPr>
          <w:rtl w:val="true"/>
        </w:rPr>
        <w:t>»</w:t>
      </w:r>
      <w:bookmarkEnd w:id="1225"/>
    </w:p>
    <w:p>
      <w:pPr>
        <w:pStyle w:val="BookText"/>
        <w:rPr/>
      </w:pP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عائشة بنت أبي بكر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عبد الرحمن بن أبي بكر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عبد الرحمن بن أبي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عبد الرحمن بن أبي نجران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ascii="IRNazanin" w:hAnsi="IRNazanin" w:eastAsia="IRNazanin"/>
          <w:color w:val="111111"/>
          <w:sz w:val="28"/>
          <w:sz w:val="28"/>
          <w:szCs w:val="28"/>
          <w:rtl w:val="true"/>
          <w:lang w:bidi="fa-IR"/>
        </w:rPr>
        <w:t>عبد الرحمن بن الحجّاج</w:t>
      </w:r>
      <w:r>
        <w:rPr>
          <w:rFonts w:eastAsia="IRNazanin" w:cs="IRNazanin"/>
          <w:color w:val="111111"/>
          <w:sz w:val="28"/>
          <w:szCs w:val="28"/>
          <w:rtl w:val="true"/>
          <w:lang w:bidi="fa-IR"/>
        </w:rPr>
        <w:t>:</w:t>
      </w:r>
      <w:r>
        <w:rPr>
          <w:rFonts w:eastAsia="IRNazanin" w:cs="IRNazanin"/>
          <w:color w:val="111111"/>
          <w:sz w:val="28"/>
          <w:szCs w:val="28"/>
          <w:lang w:bidi="fa-IR"/>
        </w:rPr>
        <w:t>93</w:t>
      </w:r>
      <w:r>
        <w:rPr>
          <w:rFonts w:ascii="IRNazanin" w:hAnsi="IRNazanin" w:eastAsia="IRNazanin"/>
          <w:color w:val="111111"/>
          <w:sz w:val="28"/>
          <w:sz w:val="28"/>
          <w:szCs w:val="28"/>
          <w:lang w:bidi="fa-IR"/>
        </w:rPr>
        <w:t>،</w:t>
      </w:r>
      <w:r>
        <w:rPr>
          <w:rFonts w:eastAsia="IRNazanin" w:cs="IRNazanin"/>
          <w:color w:val="111111"/>
          <w:sz w:val="28"/>
          <w:szCs w:val="28"/>
          <w:lang w:bidi="fa-IR"/>
        </w:rPr>
        <w:t>219</w:t>
      </w:r>
      <w:r>
        <w:rPr>
          <w:rFonts w:ascii="IRNazanin" w:hAnsi="IRNazanin" w:eastAsia="IRNazanin"/>
          <w:color w:val="111111"/>
          <w:sz w:val="28"/>
          <w:sz w:val="28"/>
          <w:szCs w:val="28"/>
          <w:lang w:bidi="fa-IR"/>
        </w:rPr>
        <w:t>،</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lang w:bidi="fa-IR"/>
        </w:rPr>
        <w:t>،</w:t>
      </w:r>
      <w:r>
        <w:rPr>
          <w:rFonts w:eastAsia="IRNazanin" w:cs="IRNazanin"/>
          <w:color w:val="111111"/>
          <w:sz w:val="28"/>
          <w:szCs w:val="28"/>
          <w:lang w:bidi="fa-IR"/>
        </w:rPr>
        <w:t>273</w:t>
      </w:r>
      <w:r>
        <w:rPr>
          <w:rFonts w:ascii="IRNazanin" w:hAnsi="IRNazanin" w:eastAsia="IRNazanin"/>
          <w:color w:val="111111"/>
          <w:sz w:val="28"/>
          <w:sz w:val="28"/>
          <w:szCs w:val="28"/>
          <w:lang w:bidi="fa-IR"/>
        </w:rPr>
        <w:t>،</w:t>
      </w:r>
      <w:r>
        <w:rPr>
          <w:rFonts w:eastAsia="IRNazanin" w:cs="IRNazanin"/>
          <w:color w:val="111111"/>
          <w:sz w:val="28"/>
          <w:szCs w:val="28"/>
          <w:lang w:bidi="fa-IR"/>
        </w:rPr>
        <w:t>294</w:t>
      </w:r>
    </w:p>
    <w:p>
      <w:pPr>
        <w:pStyle w:val="BookText"/>
        <w:rPr/>
      </w:pPr>
      <w:r>
        <w:rPr>
          <w:rFonts w:ascii="Amiri" w:hAnsi="Amiri" w:eastAsia="Amiri" w:cs="Amiri"/>
          <w:color w:val="111111"/>
          <w:sz w:val="28"/>
          <w:sz w:val="28"/>
          <w:szCs w:val="28"/>
          <w:rtl w:val="true"/>
          <w:lang w:bidi="ar-SA"/>
        </w:rPr>
        <w:t>عبد الرحمن بن سيابة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عبد الرحمن بن كثير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عبد اللّه بن أبي يعفور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عبد اللّه بن بكير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عبد اللّه بن جعفر الحميريّ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p>
    <w:p>
      <w:pPr>
        <w:pStyle w:val="BookText"/>
        <w:rPr/>
      </w:pPr>
      <w:r>
        <w:rPr>
          <w:rFonts w:ascii="IRNazanin" w:hAnsi="IRNazanin" w:eastAsia="IRNazanin"/>
          <w:color w:val="111111"/>
          <w:sz w:val="28"/>
          <w:sz w:val="28"/>
          <w:szCs w:val="28"/>
          <w:rtl w:val="true"/>
          <w:lang w:bidi="fa-IR"/>
        </w:rPr>
        <w:t>عبد اللّه بن جندب</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ascii="Amiri" w:hAnsi="Amiri" w:eastAsia="Amiri" w:cs="Amiri"/>
          <w:color w:val="111111"/>
          <w:sz w:val="28"/>
          <w:sz w:val="28"/>
          <w:szCs w:val="28"/>
          <w:rtl w:val="true"/>
          <w:lang w:bidi="ar-SA"/>
        </w:rPr>
        <w:t>عبد اللّه بن حمّاد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ascii="IRNazanin" w:hAnsi="IRNazanin" w:eastAsia="IRNazanin"/>
          <w:color w:val="111111"/>
          <w:sz w:val="28"/>
          <w:sz w:val="28"/>
          <w:szCs w:val="28"/>
          <w:rtl w:val="true"/>
          <w:lang w:bidi="fa-IR"/>
        </w:rPr>
        <w:t>عبد اللّه بن سنان</w:t>
      </w:r>
      <w:r>
        <w:rPr>
          <w:rFonts w:eastAsia="IRNazanin" w:cs="IRNazanin"/>
          <w:color w:val="111111"/>
          <w:sz w:val="28"/>
          <w:szCs w:val="28"/>
          <w:rtl w:val="true"/>
          <w:lang w:bidi="fa-IR"/>
        </w:rPr>
        <w:t>:</w:t>
      </w:r>
      <w:r>
        <w:rPr>
          <w:rFonts w:eastAsia="IRNazanin" w:cs="IRNazanin"/>
          <w:color w:val="111111"/>
          <w:sz w:val="28"/>
          <w:szCs w:val="28"/>
          <w:lang w:bidi="fa-IR"/>
        </w:rPr>
        <w:t>48</w:t>
      </w:r>
      <w:r>
        <w:rPr>
          <w:rFonts w:ascii="IRNazanin" w:hAnsi="IRNazanin" w:eastAsia="IRNazanin"/>
          <w:color w:val="111111"/>
          <w:sz w:val="28"/>
          <w:sz w:val="28"/>
          <w:szCs w:val="28"/>
          <w:lang w:bidi="fa-IR"/>
        </w:rPr>
        <w:t>،</w:t>
      </w:r>
      <w:r>
        <w:rPr>
          <w:rFonts w:eastAsia="IRNazanin" w:cs="IRNazanin"/>
          <w:color w:val="111111"/>
          <w:sz w:val="28"/>
          <w:szCs w:val="28"/>
          <w:lang w:bidi="fa-IR"/>
        </w:rPr>
        <w:t>186</w:t>
      </w:r>
      <w:r>
        <w:rPr>
          <w:rFonts w:ascii="IRNazanin" w:hAnsi="IRNazanin" w:eastAsia="IRNazanin"/>
          <w:color w:val="111111"/>
          <w:sz w:val="28"/>
          <w:sz w:val="28"/>
          <w:szCs w:val="28"/>
          <w:lang w:bidi="fa-IR"/>
        </w:rPr>
        <w:t>،</w:t>
      </w:r>
      <w:r>
        <w:rPr>
          <w:rFonts w:eastAsia="IRNazanin" w:cs="IRNazanin"/>
          <w:color w:val="111111"/>
          <w:sz w:val="28"/>
          <w:szCs w:val="28"/>
          <w:lang w:bidi="fa-IR"/>
        </w:rPr>
        <w:t>197</w:t>
      </w:r>
      <w:r>
        <w:rPr>
          <w:rFonts w:ascii="IRNazanin" w:hAnsi="IRNazanin" w:eastAsia="IRNazanin"/>
          <w:color w:val="111111"/>
          <w:sz w:val="28"/>
          <w:sz w:val="28"/>
          <w:szCs w:val="28"/>
          <w:lang w:bidi="fa-IR"/>
        </w:rPr>
        <w:t>،</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lang w:bidi="fa-IR"/>
        </w:rPr>
        <w:t>،</w:t>
      </w:r>
      <w:r>
        <w:rPr>
          <w:rFonts w:eastAsia="IRNazanin" w:cs="IRNazanin"/>
          <w:color w:val="111111"/>
          <w:sz w:val="28"/>
          <w:szCs w:val="28"/>
          <w:lang w:bidi="fa-IR"/>
        </w:rPr>
        <w:t>231</w:t>
      </w:r>
      <w:r>
        <w:rPr>
          <w:rFonts w:ascii="IRNazanin" w:hAnsi="IRNazanin" w:eastAsia="IRNazanin"/>
          <w:color w:val="111111"/>
          <w:sz w:val="28"/>
          <w:sz w:val="28"/>
          <w:szCs w:val="28"/>
          <w:lang w:bidi="fa-IR"/>
        </w:rPr>
        <w:t>،</w:t>
      </w:r>
      <w:r>
        <w:rPr>
          <w:rFonts w:eastAsia="IRNazanin" w:cs="IRNazanin"/>
          <w:color w:val="111111"/>
          <w:sz w:val="28"/>
          <w:szCs w:val="28"/>
          <w:lang w:bidi="fa-IR"/>
        </w:rPr>
        <w:t>240</w:t>
      </w:r>
      <w:r>
        <w:rPr>
          <w:rFonts w:ascii="IRNazanin" w:hAnsi="IRNazanin" w:eastAsia="IRNazanin"/>
          <w:color w:val="111111"/>
          <w:sz w:val="28"/>
          <w:sz w:val="28"/>
          <w:szCs w:val="28"/>
          <w:lang w:bidi="fa-IR"/>
        </w:rPr>
        <w:t>،</w:t>
      </w:r>
      <w:r>
        <w:rPr>
          <w:rFonts w:eastAsia="IRNazanin" w:cs="IRNazanin"/>
          <w:color w:val="111111"/>
          <w:sz w:val="28"/>
          <w:szCs w:val="28"/>
          <w:lang w:bidi="fa-IR"/>
        </w:rPr>
        <w:t>265</w:t>
      </w:r>
      <w:r>
        <w:rPr>
          <w:rFonts w:ascii="IRNazanin" w:hAnsi="IRNazanin" w:eastAsia="IRNazanin"/>
          <w:color w:val="111111"/>
          <w:sz w:val="28"/>
          <w:sz w:val="28"/>
          <w:szCs w:val="28"/>
          <w:lang w:bidi="fa-IR"/>
        </w:rPr>
        <w:t>،</w:t>
      </w:r>
      <w:r>
        <w:rPr>
          <w:rFonts w:eastAsia="IRNazanin" w:cs="IRNazanin"/>
          <w:color w:val="111111"/>
          <w:sz w:val="28"/>
          <w:szCs w:val="28"/>
          <w:lang w:bidi="fa-IR"/>
        </w:rPr>
        <w:t>279</w:t>
      </w:r>
    </w:p>
    <w:p>
      <w:pPr>
        <w:pStyle w:val="BookText"/>
        <w:rPr/>
      </w:pPr>
      <w:r>
        <w:rPr>
          <w:rFonts w:ascii="Amiri" w:hAnsi="Amiri" w:eastAsia="Amiri" w:cs="Amiri"/>
          <w:color w:val="111111"/>
          <w:sz w:val="28"/>
          <w:sz w:val="28"/>
          <w:szCs w:val="28"/>
          <w:rtl w:val="true"/>
          <w:lang w:bidi="ar-SA"/>
        </w:rPr>
        <w:t>عبد اللّه بن سليمان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p>
    <w:p>
      <w:pPr>
        <w:pStyle w:val="BookText"/>
        <w:rPr/>
      </w:pPr>
      <w:r>
        <w:rPr>
          <w:rFonts w:ascii="IRNazanin" w:hAnsi="IRNazanin" w:eastAsia="IRNazanin"/>
          <w:color w:val="111111"/>
          <w:sz w:val="28"/>
          <w:sz w:val="28"/>
          <w:szCs w:val="28"/>
          <w:rtl w:val="true"/>
          <w:lang w:bidi="fa-IR"/>
        </w:rPr>
        <w:t>عبد اللّه بن صالح</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عبد اللّه بن طلحة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عبد اللّه بن ميمون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عبد اللّه بن أبي يعفور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عبد الملك بن عتبة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229</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مناف</w:t>
      </w:r>
      <w:r>
        <w:rPr>
          <w:rFonts w:eastAsia="IRNazanin" w:cs="IRNazanin"/>
          <w:color w:val="111111"/>
          <w:sz w:val="28"/>
          <w:szCs w:val="28"/>
          <w:rtl w:val="true"/>
          <w:lang w:bidi="fa-IR"/>
        </w:rPr>
        <w:t>:</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عبد الوهّاب بن الصباح</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ascii="Amiri" w:hAnsi="Amiri" w:eastAsia="Amiri" w:cs="Amiri"/>
          <w:color w:val="111111"/>
          <w:sz w:val="28"/>
          <w:sz w:val="28"/>
          <w:szCs w:val="28"/>
          <w:rtl w:val="true"/>
          <w:lang w:bidi="ar-SA"/>
        </w:rPr>
        <w:t>عثمان بن عيسى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p>
    <w:p>
      <w:pPr>
        <w:pStyle w:val="BookText"/>
        <w:rPr/>
      </w:pPr>
      <w:r>
        <w:rPr>
          <w:rFonts w:ascii="IRNazanin" w:hAnsi="IRNazanin" w:eastAsia="IRNazanin"/>
          <w:color w:val="111111"/>
          <w:sz w:val="28"/>
          <w:sz w:val="28"/>
          <w:szCs w:val="28"/>
          <w:rtl w:val="true"/>
          <w:lang w:bidi="fa-IR"/>
        </w:rPr>
        <w:t>عجلان</w:t>
      </w:r>
      <w:r>
        <w:rPr>
          <w:rFonts w:eastAsia="IRNazanin" w:cs="IRNazanin"/>
          <w:color w:val="111111"/>
          <w:sz w:val="28"/>
          <w:szCs w:val="28"/>
          <w:rtl w:val="true"/>
          <w:lang w:bidi="fa-IR"/>
        </w:rPr>
        <w:t>:</w:t>
      </w:r>
      <w:r>
        <w:rPr>
          <w:rFonts w:eastAsia="IRNazanin" w:cs="IRNazanin"/>
          <w:color w:val="111111"/>
          <w:sz w:val="28"/>
          <w:szCs w:val="28"/>
          <w:lang w:bidi="fa-IR"/>
        </w:rPr>
        <w:t>79</w:t>
      </w:r>
      <w:r>
        <w:rPr>
          <w:rFonts w:ascii="IRNazanin" w:hAnsi="IRNazanin" w:eastAsia="IRNazanin"/>
          <w:color w:val="111111"/>
          <w:sz w:val="28"/>
          <w:sz w:val="28"/>
          <w:szCs w:val="28"/>
          <w:lang w:bidi="fa-IR"/>
        </w:rPr>
        <w:t>،</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عجلان أبي صالح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عروة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عطاء</w:t>
      </w:r>
      <w:r>
        <w:rPr>
          <w:rFonts w:eastAsia="IRNazanin" w:cs="IRNazanin"/>
          <w:color w:val="111111"/>
          <w:sz w:val="28"/>
          <w:szCs w:val="28"/>
          <w:rtl w:val="true"/>
          <w:lang w:bidi="fa-IR"/>
        </w:rPr>
        <w:t>:</w:t>
      </w:r>
      <w:r>
        <w:rPr>
          <w:rFonts w:eastAsia="IRNazanin" w:cs="IRNazanin"/>
          <w:color w:val="111111"/>
          <w:sz w:val="28"/>
          <w:szCs w:val="28"/>
          <w:lang w:bidi="fa-IR"/>
        </w:rPr>
        <w:t>22</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lang w:bidi="fa-IR"/>
        </w:rPr>
        <w:t>،</w:t>
      </w:r>
      <w:r>
        <w:rPr>
          <w:rFonts w:eastAsia="IRNazanin" w:cs="IRNazanin"/>
          <w:color w:val="111111"/>
          <w:sz w:val="28"/>
          <w:szCs w:val="28"/>
          <w:lang w:bidi="fa-IR"/>
        </w:rPr>
        <w:t>55</w:t>
      </w:r>
      <w:r>
        <w:rPr>
          <w:rFonts w:ascii="IRNazanin" w:hAnsi="IRNazanin" w:eastAsia="IRNazanin"/>
          <w:color w:val="111111"/>
          <w:sz w:val="28"/>
          <w:sz w:val="28"/>
          <w:szCs w:val="28"/>
          <w:lang w:bidi="fa-IR"/>
        </w:rPr>
        <w:t>،</w:t>
      </w:r>
      <w:r>
        <w:rPr>
          <w:rFonts w:eastAsia="IRNazanin" w:cs="IRNazanin"/>
          <w:color w:val="111111"/>
          <w:sz w:val="28"/>
          <w:szCs w:val="28"/>
          <w:lang w:bidi="fa-IR"/>
        </w:rPr>
        <w:t>56</w:t>
      </w:r>
      <w:r>
        <w:rPr>
          <w:rFonts w:ascii="IRNazanin" w:hAnsi="IRNazanin" w:eastAsia="IRNazanin"/>
          <w:color w:val="111111"/>
          <w:sz w:val="28"/>
          <w:sz w:val="28"/>
          <w:szCs w:val="28"/>
          <w:lang w:bidi="fa-IR"/>
        </w:rPr>
        <w:t>،</w:t>
      </w:r>
      <w:r>
        <w:rPr>
          <w:rFonts w:eastAsia="IRNazanin" w:cs="IRNazanin"/>
          <w:color w:val="111111"/>
          <w:sz w:val="28"/>
          <w:szCs w:val="28"/>
          <w:lang w:bidi="fa-IR"/>
        </w:rPr>
        <w:t>60</w:t>
      </w:r>
      <w:r>
        <w:rPr>
          <w:rFonts w:ascii="IRNazanin" w:hAnsi="IRNazanin" w:eastAsia="IRNazanin"/>
          <w:color w:val="111111"/>
          <w:sz w:val="28"/>
          <w:sz w:val="28"/>
          <w:szCs w:val="28"/>
          <w:lang w:bidi="fa-IR"/>
        </w:rPr>
        <w:t>،</w:t>
      </w:r>
      <w:r>
        <w:rPr>
          <w:rFonts w:eastAsia="IRNazanin" w:cs="IRNazanin"/>
          <w:color w:val="111111"/>
          <w:sz w:val="28"/>
          <w:szCs w:val="28"/>
          <w:lang w:bidi="fa-IR"/>
        </w:rPr>
        <w:t>71</w:t>
      </w:r>
      <w:r>
        <w:rPr>
          <w:rFonts w:ascii="IRNazanin" w:hAnsi="IRNazanin" w:eastAsia="IRNazanin"/>
          <w:color w:val="111111"/>
          <w:sz w:val="28"/>
          <w:sz w:val="28"/>
          <w:szCs w:val="28"/>
          <w:lang w:bidi="fa-IR"/>
        </w:rPr>
        <w:t>،</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lang w:bidi="fa-IR"/>
        </w:rPr>
        <w:t>،</w:t>
      </w:r>
      <w:r>
        <w:rPr>
          <w:rFonts w:eastAsia="IRNazanin" w:cs="IRNazanin"/>
          <w:color w:val="111111"/>
          <w:sz w:val="28"/>
          <w:szCs w:val="28"/>
          <w:lang w:bidi="fa-IR"/>
        </w:rPr>
        <w:t>201</w:t>
      </w:r>
    </w:p>
    <w:p>
      <w:pPr>
        <w:pStyle w:val="BookText"/>
        <w:rPr/>
      </w:pPr>
      <w:r>
        <w:rPr>
          <w:rFonts w:ascii="Amiri" w:hAnsi="Amiri" w:eastAsia="Amiri" w:cs="Amiri"/>
          <w:color w:val="111111"/>
          <w:sz w:val="28"/>
          <w:sz w:val="28"/>
          <w:szCs w:val="28"/>
          <w:rtl w:val="true"/>
          <w:lang w:bidi="ar-SA"/>
        </w:rPr>
        <w:t>عقبة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عقبة بن خالد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عقبة بن عامر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عكرمة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199</w:t>
      </w:r>
    </w:p>
    <w:p>
      <w:pPr>
        <w:pStyle w:val="BookText"/>
        <w:rPr/>
      </w:pPr>
      <w:r>
        <w:rPr>
          <w:rFonts w:ascii="IRNazanin" w:hAnsi="IRNazanin" w:eastAsia="IRNazanin"/>
          <w:color w:val="111111"/>
          <w:sz w:val="28"/>
          <w:sz w:val="28"/>
          <w:szCs w:val="28"/>
          <w:rtl w:val="true"/>
          <w:lang w:bidi="fa-IR"/>
        </w:rPr>
        <w:t>العلاء</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عليّ بن أبي حمزة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عليّ بن أسباط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عليّ بن بابويه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عليّ بن بلال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عليّ بن جعفر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عليّ بن 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عليّ بن رئاب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عليّ بن عثمان الرازيّ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عليّ بن عيسى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عليّ بن محمّد الحضينيّ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عليّ بن مهزيار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عليّ بن يقطين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عمّار الساباطيّ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عمّار بن عمير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p>
    <w:p>
      <w:pPr>
        <w:pStyle w:val="BookText"/>
        <w:rPr/>
      </w:pPr>
      <w:r>
        <w:rPr>
          <w:rFonts w:ascii="IRNazanin" w:hAnsi="IRNazanin" w:eastAsia="IRNazanin"/>
          <w:color w:val="111111"/>
          <w:sz w:val="28"/>
          <w:sz w:val="28"/>
          <w:szCs w:val="28"/>
          <w:rtl w:val="true"/>
          <w:lang w:bidi="fa-IR"/>
        </w:rPr>
        <w:t>عمّار بن موسى</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ascii="Amiri" w:hAnsi="Amiri" w:eastAsia="Amiri" w:cs="Amiri"/>
          <w:color w:val="111111"/>
          <w:sz w:val="28"/>
          <w:sz w:val="28"/>
          <w:szCs w:val="28"/>
          <w:rtl w:val="true"/>
          <w:lang w:bidi="ar-SA"/>
        </w:rPr>
        <w:t>عمارة بن يزيد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p>
    <w:p>
      <w:pPr>
        <w:pStyle w:val="BookText"/>
        <w:rPr/>
      </w:pP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eastAsia="IRNazanin" w:cs="IRNazanin"/>
          <w:color w:val="111111"/>
          <w:sz w:val="28"/>
          <w:szCs w:val="28"/>
          <w:lang w:bidi="fa-IR"/>
        </w:rPr>
        <w:t>54</w:t>
      </w:r>
      <w:r>
        <w:rPr>
          <w:rFonts w:ascii="IRNazanin" w:hAnsi="IRNazanin" w:eastAsia="IRNazanin"/>
          <w:color w:val="111111"/>
          <w:sz w:val="28"/>
          <w:sz w:val="28"/>
          <w:szCs w:val="28"/>
          <w:lang w:bidi="fa-IR"/>
        </w:rPr>
        <w:t>،</w:t>
      </w:r>
      <w:r>
        <w:rPr>
          <w:rFonts w:eastAsia="IRNazanin" w:cs="IRNazanin"/>
          <w:color w:val="111111"/>
          <w:sz w:val="28"/>
          <w:szCs w:val="28"/>
          <w:lang w:bidi="fa-IR"/>
        </w:rPr>
        <w:t>61</w:t>
      </w:r>
      <w:r>
        <w:rPr>
          <w:rFonts w:ascii="IRNazanin" w:hAnsi="IRNazanin" w:eastAsia="IRNazanin"/>
          <w:color w:val="111111"/>
          <w:sz w:val="28"/>
          <w:sz w:val="28"/>
          <w:szCs w:val="28"/>
          <w:lang w:bidi="fa-IR"/>
        </w:rPr>
        <w:t>،</w:t>
      </w:r>
      <w:r>
        <w:rPr>
          <w:rFonts w:eastAsia="IRNazanin" w:cs="IRNazanin"/>
          <w:color w:val="111111"/>
          <w:sz w:val="28"/>
          <w:szCs w:val="28"/>
          <w:lang w:bidi="fa-IR"/>
        </w:rPr>
        <w:t>63</w:t>
      </w:r>
      <w:r>
        <w:rPr>
          <w:rFonts w:ascii="IRNazanin" w:hAnsi="IRNazanin" w:eastAsia="IRNazanin"/>
          <w:color w:val="111111"/>
          <w:sz w:val="28"/>
          <w:sz w:val="28"/>
          <w:szCs w:val="28"/>
          <w:lang w:bidi="fa-IR"/>
        </w:rPr>
        <w:t>،</w:t>
      </w:r>
      <w:r>
        <w:rPr>
          <w:rFonts w:eastAsia="IRNazanin" w:cs="IRNazanin"/>
          <w:color w:val="111111"/>
          <w:sz w:val="28"/>
          <w:szCs w:val="28"/>
          <w:lang w:bidi="fa-IR"/>
        </w:rPr>
        <w:t>193</w:t>
      </w:r>
      <w:r>
        <w:rPr>
          <w:rFonts w:ascii="IRNazanin" w:hAnsi="IRNazanin" w:eastAsia="IRNazanin"/>
          <w:color w:val="111111"/>
          <w:sz w:val="28"/>
          <w:sz w:val="28"/>
          <w:szCs w:val="28"/>
          <w:lang w:bidi="fa-IR"/>
        </w:rPr>
        <w:t>،</w:t>
      </w:r>
      <w:r>
        <w:rPr>
          <w:rFonts w:eastAsia="IRNazanin" w:cs="IRNazanin"/>
          <w:color w:val="111111"/>
          <w:sz w:val="28"/>
          <w:szCs w:val="28"/>
          <w:lang w:bidi="fa-IR"/>
        </w:rPr>
        <w:t>194</w:t>
      </w:r>
    </w:p>
    <w:p>
      <w:pPr>
        <w:pStyle w:val="BookText"/>
        <w:rPr/>
      </w:pPr>
      <w:r>
        <w:rPr>
          <w:rFonts w:ascii="Amiri" w:hAnsi="Amiri" w:eastAsia="Amiri" w:cs="Amiri"/>
          <w:color w:val="111111"/>
          <w:sz w:val="28"/>
          <w:sz w:val="28"/>
          <w:szCs w:val="28"/>
          <w:rtl w:val="true"/>
          <w:lang w:bidi="ar-SA"/>
        </w:rPr>
        <w:t>عمر بن أذينة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99</w:t>
      </w:r>
    </w:p>
    <w:p>
      <w:pPr>
        <w:pStyle w:val="BookText"/>
        <w:rPr/>
      </w:pPr>
      <w:r>
        <w:rPr>
          <w:rFonts w:ascii="IRNazanin" w:hAnsi="IRNazanin" w:eastAsia="IRNazanin"/>
          <w:color w:val="111111"/>
          <w:sz w:val="28"/>
          <w:sz w:val="28"/>
          <w:szCs w:val="28"/>
          <w:rtl w:val="true"/>
          <w:lang w:bidi="fa-IR"/>
        </w:rPr>
        <w:t>عمر بن الخطّاب</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عمر بن رياح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عمر بن عبد اللّه بن طلحة النهديّ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عمر بن يزيد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عمر بن يزيد بيّاع السابريّ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عمرو بن أبي المقدام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عمرو بن إلياس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عمرو بن حريث الصيرفيّ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عمرو بن سعيد الساباطيّ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عمرو بن عيسى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عنبسة بن مصعب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عيسى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عيسى بن أبي منصور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العيص بن القاسم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bookmarkStart w:id="1226" w:name="pg12681_129181"/>
    </w:p>
    <w:p>
      <w:pPr>
        <w:pStyle w:val="Heading4"/>
        <w:numPr>
          <w:ilvl w:val="3"/>
          <w:numId w:val="1"/>
        </w:numPr>
        <w:rPr/>
      </w:pPr>
      <w:bookmarkStart w:id="1227" w:name="__RefHeading___Toc1375800_222507752"/>
      <w:bookmarkStart w:id="1228" w:name="_Toc480"/>
      <w:bookmarkEnd w:id="1226"/>
      <w:bookmarkEnd w:id="1227"/>
      <w:r>
        <w:rPr>
          <w:rtl w:val="true"/>
        </w:rPr>
        <w:t>«</w:t>
      </w:r>
      <w:r>
        <w:rPr>
          <w:rtl w:val="true"/>
        </w:rPr>
        <w:t>حرف الغين</w:t>
      </w:r>
      <w:r>
        <w:rPr>
          <w:rtl w:val="true"/>
        </w:rPr>
        <w:t>»</w:t>
      </w:r>
      <w:bookmarkEnd w:id="1228"/>
    </w:p>
    <w:p>
      <w:pPr>
        <w:pStyle w:val="BookText"/>
        <w:rPr/>
      </w:pPr>
      <w:r>
        <w:rPr>
          <w:rFonts w:ascii="Amiri" w:hAnsi="Amiri" w:eastAsia="Amiri" w:cs="Amiri"/>
          <w:color w:val="111111"/>
          <w:sz w:val="28"/>
          <w:sz w:val="28"/>
          <w:szCs w:val="28"/>
          <w:rtl w:val="true"/>
          <w:lang w:bidi="ar-SA"/>
        </w:rPr>
        <w:t>غياث بن 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p>
    <w:p>
      <w:pPr>
        <w:pStyle w:val="Heading4"/>
        <w:numPr>
          <w:ilvl w:val="3"/>
          <w:numId w:val="1"/>
        </w:numPr>
        <w:rPr/>
      </w:pPr>
      <w:bookmarkStart w:id="1229" w:name="__RefHeading___Toc1375802_222507752"/>
      <w:bookmarkStart w:id="1230" w:name="_Toc481"/>
      <w:bookmarkEnd w:id="1229"/>
      <w:r>
        <w:rPr>
          <w:rtl w:val="true"/>
        </w:rPr>
        <w:t>«</w:t>
      </w:r>
      <w:r>
        <w:rPr>
          <w:rtl w:val="true"/>
        </w:rPr>
        <w:t>حرف الفاء</w:t>
      </w:r>
      <w:r>
        <w:rPr>
          <w:rtl w:val="true"/>
        </w:rPr>
        <w:t>»</w:t>
      </w:r>
      <w:bookmarkEnd w:id="1230"/>
    </w:p>
    <w:p>
      <w:pPr>
        <w:pStyle w:val="BookText"/>
        <w:rPr/>
      </w:pP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فضل بن 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الفضيل بن يسار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214</w:t>
      </w:r>
    </w:p>
    <w:p>
      <w:pPr>
        <w:pStyle w:val="Heading4"/>
        <w:numPr>
          <w:ilvl w:val="3"/>
          <w:numId w:val="1"/>
        </w:numPr>
        <w:rPr/>
      </w:pPr>
      <w:bookmarkStart w:id="1231" w:name="__RefHeading___Toc1375804_222507752"/>
      <w:bookmarkStart w:id="1232" w:name="_Toc482"/>
      <w:bookmarkEnd w:id="1231"/>
      <w:r>
        <w:rPr>
          <w:rtl w:val="true"/>
        </w:rPr>
        <w:t>«</w:t>
      </w:r>
      <w:r>
        <w:rPr>
          <w:rtl w:val="true"/>
        </w:rPr>
        <w:t>حرف القاف</w:t>
      </w:r>
      <w:r>
        <w:rPr>
          <w:rtl w:val="true"/>
        </w:rPr>
        <w:t>»</w:t>
      </w:r>
      <w:bookmarkEnd w:id="1232"/>
    </w:p>
    <w:p>
      <w:pPr>
        <w:pStyle w:val="BookText"/>
        <w:rPr/>
      </w:pPr>
      <w:r>
        <w:rPr>
          <w:rFonts w:ascii="IRNazanin" w:hAnsi="IRNazanin" w:eastAsia="IRNazanin"/>
          <w:color w:val="111111"/>
          <w:sz w:val="28"/>
          <w:sz w:val="28"/>
          <w:szCs w:val="28"/>
          <w:rtl w:val="true"/>
          <w:lang w:bidi="fa-IR"/>
        </w:rPr>
        <w:t>القاسم بن عبد اللّه</w:t>
      </w:r>
      <w:r>
        <w:rPr>
          <w:rFonts w:eastAsia="IRNazanin" w:cs="IRNazanin"/>
          <w:color w:val="111111"/>
          <w:sz w:val="28"/>
          <w:szCs w:val="28"/>
          <w:rtl w:val="true"/>
          <w:lang w:bidi="fa-IR"/>
        </w:rPr>
        <w:t>:</w:t>
      </w:r>
      <w:r>
        <w:rPr>
          <w:rFonts w:eastAsia="IRNazanin" w:cs="IRNazanin"/>
          <w:color w:val="111111"/>
          <w:sz w:val="28"/>
          <w:szCs w:val="28"/>
          <w:lang w:bidi="fa-IR"/>
        </w:rPr>
        <w:t>291</w:t>
      </w:r>
    </w:p>
    <w:p>
      <w:pPr>
        <w:pStyle w:val="BookText"/>
        <w:rPr/>
      </w:pPr>
      <w:r>
        <w:rPr>
          <w:rFonts w:ascii="Amiri" w:hAnsi="Amiri" w:eastAsia="Amiri" w:cs="Amiri"/>
          <w:color w:val="111111"/>
          <w:sz w:val="28"/>
          <w:sz w:val="28"/>
          <w:szCs w:val="28"/>
          <w:rtl w:val="true"/>
          <w:lang w:bidi="ar-SA"/>
        </w:rPr>
        <w:t>قدامة بن مالك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Heading4"/>
        <w:numPr>
          <w:ilvl w:val="3"/>
          <w:numId w:val="1"/>
        </w:numPr>
        <w:rPr/>
      </w:pPr>
      <w:bookmarkStart w:id="1233" w:name="__RefHeading___Toc1375806_222507752"/>
      <w:bookmarkStart w:id="1234" w:name="_Toc483"/>
      <w:bookmarkEnd w:id="1233"/>
      <w:r>
        <w:rPr>
          <w:rtl w:val="true"/>
        </w:rPr>
        <w:t>«</w:t>
      </w:r>
      <w:r>
        <w:rPr>
          <w:rtl w:val="true"/>
        </w:rPr>
        <w:t>حرف الميم</w:t>
      </w:r>
      <w:r>
        <w:rPr>
          <w:rtl w:val="true"/>
        </w:rPr>
        <w:t>»</w:t>
      </w:r>
      <w:bookmarkEnd w:id="1234"/>
    </w:p>
    <w:p>
      <w:pPr>
        <w:pStyle w:val="BookText"/>
        <w:rPr/>
      </w:pPr>
      <w:r>
        <w:rPr>
          <w:rFonts w:ascii="Amiri" w:hAnsi="Amiri" w:eastAsia="Amiri" w:cs="Amiri"/>
          <w:color w:val="111111"/>
          <w:sz w:val="28"/>
          <w:sz w:val="28"/>
          <w:szCs w:val="28"/>
          <w:rtl w:val="true"/>
          <w:lang w:bidi="ar-SA"/>
        </w:rPr>
        <w:t>مارية القبطيّة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مثنّى بن عبد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محمّد بن 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محمّد بن إبراهيم الحضينيّ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محمّد بن أبي بكر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محمّد بن إسماعيل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محمّد بن إسماعيل بن بزيع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محمّد بن أبي حمزة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محمّد بن أبي عمير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محمّد بن أحمد بن يحيى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محمّد بن إسماعيل بن رجاء الزبيديّ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p>
    <w:p>
      <w:pPr>
        <w:pStyle w:val="BookText"/>
        <w:rPr/>
      </w:pPr>
      <w:r>
        <w:rPr>
          <w:rFonts w:ascii="IRNazanin" w:hAnsi="IRNazanin" w:eastAsia="IRNazanin"/>
          <w:color w:val="111111"/>
          <w:sz w:val="28"/>
          <w:sz w:val="28"/>
          <w:szCs w:val="28"/>
          <w:rtl w:val="true"/>
          <w:lang w:bidi="fa-IR"/>
        </w:rPr>
        <w:t>محمّد بن جعفر</w:t>
      </w:r>
      <w:r>
        <w:rPr>
          <w:rFonts w:eastAsia="IRNazanin" w:cs="IRNazanin"/>
          <w:color w:val="111111"/>
          <w:sz w:val="28"/>
          <w:szCs w:val="28"/>
          <w:rtl w:val="true"/>
          <w:lang w:bidi="fa-IR"/>
        </w:rPr>
        <w:t>:</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محمّد بن الحسن</w:t>
      </w:r>
      <w:r>
        <w:rPr>
          <w:rFonts w:eastAsia="IRNazanin" w:cs="IRNazanin"/>
          <w:color w:val="111111"/>
          <w:sz w:val="28"/>
          <w:szCs w:val="28"/>
          <w:rtl w:val="true"/>
          <w:lang w:bidi="fa-IR"/>
        </w:rPr>
        <w:t>:</w:t>
      </w:r>
      <w:r>
        <w:rPr>
          <w:rFonts w:eastAsia="IRNazanin" w:cs="IRNazanin"/>
          <w:color w:val="111111"/>
          <w:sz w:val="28"/>
          <w:szCs w:val="28"/>
          <w:lang w:bidi="fa-IR"/>
        </w:rPr>
        <w:t>26</w:t>
      </w:r>
      <w:r>
        <w:rPr>
          <w:rFonts w:ascii="IRNazanin" w:hAnsi="IRNazanin" w:eastAsia="IRNazanin"/>
          <w:color w:val="111111"/>
          <w:sz w:val="28"/>
          <w:sz w:val="28"/>
          <w:szCs w:val="28"/>
          <w:lang w:bidi="fa-IR"/>
        </w:rPr>
        <w:t>،</w:t>
      </w:r>
      <w:r>
        <w:rPr>
          <w:rFonts w:eastAsia="IRNazanin" w:cs="IRNazanin"/>
          <w:color w:val="111111"/>
          <w:sz w:val="28"/>
          <w:szCs w:val="28"/>
          <w:lang w:bidi="fa-IR"/>
        </w:rPr>
        <w:t>178</w:t>
      </w:r>
    </w:p>
    <w:p>
      <w:pPr>
        <w:pStyle w:val="BookText"/>
        <w:rPr/>
      </w:pPr>
      <w:r>
        <w:rPr>
          <w:rFonts w:ascii="Amiri" w:hAnsi="Amiri" w:eastAsia="Amiri" w:cs="Amiri"/>
          <w:color w:val="111111"/>
          <w:sz w:val="28"/>
          <w:sz w:val="28"/>
          <w:szCs w:val="28"/>
          <w:rtl w:val="true"/>
          <w:lang w:bidi="ar-SA"/>
        </w:rPr>
        <w:t>محمّد بن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محمّد بن الحسين بن أبي خالد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محمّد بن الحسن بن الوليد القمّيّ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p>
    <w:p>
      <w:pPr>
        <w:pStyle w:val="BookText"/>
        <w:rPr/>
      </w:pPr>
      <w:r>
        <w:rPr>
          <w:rFonts w:ascii="IRNazanin" w:hAnsi="IRNazanin" w:eastAsia="IRNazanin"/>
          <w:color w:val="111111"/>
          <w:sz w:val="28"/>
          <w:sz w:val="28"/>
          <w:szCs w:val="28"/>
          <w:rtl w:val="true"/>
          <w:lang w:bidi="fa-IR"/>
        </w:rPr>
        <w:t>محمّد بن حمران</w:t>
      </w:r>
      <w:r>
        <w:rPr>
          <w:rFonts w:eastAsia="IRNazanin" w:cs="IRNazanin"/>
          <w:color w:val="111111"/>
          <w:sz w:val="28"/>
          <w:szCs w:val="28"/>
          <w:rtl w:val="true"/>
          <w:lang w:bidi="fa-IR"/>
        </w:rPr>
        <w:t>:</w:t>
      </w:r>
      <w:r>
        <w:rPr>
          <w:rFonts w:eastAsia="IRNazanin" w:cs="IRNazanin"/>
          <w:color w:val="111111"/>
          <w:sz w:val="28"/>
          <w:szCs w:val="28"/>
          <w:lang w:bidi="fa-IR"/>
        </w:rPr>
        <w:t>267</w:t>
      </w:r>
    </w:p>
    <w:p>
      <w:pPr>
        <w:pStyle w:val="BookText"/>
        <w:rPr/>
      </w:pPr>
      <w:r>
        <w:rPr>
          <w:rFonts w:ascii="Amiri" w:hAnsi="Amiri" w:eastAsia="Amiri" w:cs="Amiri"/>
          <w:color w:val="111111"/>
          <w:sz w:val="28"/>
          <w:sz w:val="28"/>
          <w:szCs w:val="28"/>
          <w:rtl w:val="true"/>
          <w:lang w:bidi="ar-SA"/>
        </w:rPr>
        <w:t>محمّد بن الحنفيّة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محمّد بن حكيم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p>
    <w:p>
      <w:pPr>
        <w:pStyle w:val="BookText"/>
        <w:rPr/>
      </w:pPr>
      <w:r>
        <w:rPr>
          <w:rFonts w:ascii="IRNazanin" w:hAnsi="IRNazanin" w:eastAsia="IRNazanin"/>
          <w:color w:val="111111"/>
          <w:sz w:val="28"/>
          <w:sz w:val="28"/>
          <w:szCs w:val="28"/>
          <w:rtl w:val="true"/>
          <w:lang w:bidi="fa-IR"/>
        </w:rPr>
        <w:t>محمّد بن سنان</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Amiri" w:hAnsi="Amiri" w:eastAsia="Amiri" w:cs="Amiri"/>
          <w:color w:val="111111"/>
          <w:sz w:val="28"/>
          <w:sz w:val="28"/>
          <w:szCs w:val="28"/>
          <w:rtl w:val="true"/>
          <w:lang w:bidi="ar-SA"/>
        </w:rPr>
        <w:t>محمّد بن عبد اللّه القمّيّ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محمّد العريضيّ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محمّد بن عثمان العمريّ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عمرو الزيّات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bookmarkStart w:id="1235" w:name="pg12681_129182"/>
    </w:p>
    <w:p>
      <w:pPr>
        <w:pStyle w:val="BookText"/>
        <w:rPr/>
      </w:pPr>
      <w:bookmarkEnd w:id="1235"/>
      <w:r>
        <w:rPr>
          <w:rFonts w:ascii="Amiri" w:hAnsi="Amiri" w:eastAsia="Amiri" w:cs="Amiri"/>
          <w:color w:val="111111"/>
          <w:sz w:val="28"/>
          <w:sz w:val="28"/>
          <w:szCs w:val="28"/>
          <w:rtl w:val="true"/>
          <w:lang w:bidi="ar-SA"/>
        </w:rPr>
        <w:t>محمّد بن عمرو بن سعيد الزيّات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محمّد بن عليّ بن فضّال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محمّد بن عيسى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315</w:t>
      </w:r>
    </w:p>
    <w:p>
      <w:pPr>
        <w:pStyle w:val="BookText"/>
        <w:rPr/>
      </w:pPr>
      <w:r>
        <w:rPr>
          <w:rFonts w:ascii="IRNazanin" w:hAnsi="IRNazanin" w:eastAsia="IRNazanin"/>
          <w:color w:val="111111"/>
          <w:sz w:val="28"/>
          <w:sz w:val="28"/>
          <w:szCs w:val="28"/>
          <w:rtl w:val="true"/>
          <w:lang w:bidi="fa-IR"/>
        </w:rPr>
        <w:t>محمّد بن مسلم</w:t>
      </w:r>
      <w:r>
        <w:rPr>
          <w:rFonts w:eastAsia="IRNazanin" w:cs="IRNazanin"/>
          <w:color w:val="111111"/>
          <w:sz w:val="28"/>
          <w:szCs w:val="28"/>
          <w:rtl w:val="true"/>
          <w:lang w:bidi="fa-IR"/>
        </w:rPr>
        <w:t>:</w:t>
      </w:r>
      <w:r>
        <w:rPr>
          <w:rFonts w:eastAsia="IRNazanin" w:cs="IRNazanin"/>
          <w:color w:val="111111"/>
          <w:sz w:val="28"/>
          <w:szCs w:val="28"/>
          <w:lang w:bidi="fa-IR"/>
        </w:rPr>
        <w:t>50</w:t>
      </w:r>
      <w:r>
        <w:rPr>
          <w:rFonts w:ascii="IRNazanin" w:hAnsi="IRNazanin" w:eastAsia="IRNazanin"/>
          <w:color w:val="111111"/>
          <w:sz w:val="28"/>
          <w:sz w:val="28"/>
          <w:szCs w:val="28"/>
          <w:lang w:bidi="fa-IR"/>
        </w:rPr>
        <w:t>،</w:t>
      </w:r>
      <w:r>
        <w:rPr>
          <w:rFonts w:eastAsia="IRNazanin" w:cs="IRNazanin"/>
          <w:color w:val="111111"/>
          <w:sz w:val="28"/>
          <w:szCs w:val="28"/>
          <w:lang w:bidi="fa-IR"/>
        </w:rPr>
        <w:t>68</w:t>
      </w:r>
      <w:r>
        <w:rPr>
          <w:rFonts w:ascii="IRNazanin" w:hAnsi="IRNazanin" w:eastAsia="IRNazanin"/>
          <w:color w:val="111111"/>
          <w:sz w:val="28"/>
          <w:sz w:val="28"/>
          <w:szCs w:val="28"/>
          <w:lang w:bidi="fa-IR"/>
        </w:rPr>
        <w:t>،</w:t>
      </w:r>
      <w:r>
        <w:rPr>
          <w:rFonts w:eastAsia="IRNazanin" w:cs="IRNazanin"/>
          <w:color w:val="111111"/>
          <w:sz w:val="28"/>
          <w:szCs w:val="28"/>
          <w:lang w:bidi="fa-IR"/>
        </w:rPr>
        <w:t>84</w:t>
      </w:r>
      <w:r>
        <w:rPr>
          <w:rFonts w:ascii="IRNazanin" w:hAnsi="IRNazanin" w:eastAsia="IRNazanin"/>
          <w:color w:val="111111"/>
          <w:sz w:val="28"/>
          <w:sz w:val="28"/>
          <w:szCs w:val="28"/>
          <w:lang w:bidi="fa-IR"/>
        </w:rPr>
        <w:t>،</w:t>
      </w:r>
      <w:r>
        <w:rPr>
          <w:rFonts w:eastAsia="IRNazanin" w:cs="IRNazanin"/>
          <w:color w:val="111111"/>
          <w:sz w:val="28"/>
          <w:szCs w:val="28"/>
          <w:lang w:bidi="fa-IR"/>
        </w:rPr>
        <w:t>85</w:t>
      </w:r>
      <w:r>
        <w:rPr>
          <w:rFonts w:ascii="IRNazanin" w:hAnsi="IRNazanin" w:eastAsia="IRNazanin"/>
          <w:color w:val="111111"/>
          <w:sz w:val="28"/>
          <w:sz w:val="28"/>
          <w:szCs w:val="28"/>
          <w:lang w:bidi="fa-IR"/>
        </w:rPr>
        <w:t>،</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lang w:bidi="fa-IR"/>
        </w:rPr>
        <w:t>،</w:t>
      </w:r>
      <w:r>
        <w:rPr>
          <w:rFonts w:eastAsia="IRNazanin" w:cs="IRNazanin"/>
          <w:color w:val="111111"/>
          <w:sz w:val="28"/>
          <w:szCs w:val="28"/>
          <w:lang w:bidi="fa-IR"/>
        </w:rPr>
        <w:t>112</w:t>
      </w:r>
      <w:r>
        <w:rPr>
          <w:rFonts w:ascii="IRNazanin" w:hAnsi="IRNazanin" w:eastAsia="IRNazanin"/>
          <w:color w:val="111111"/>
          <w:sz w:val="28"/>
          <w:sz w:val="28"/>
          <w:szCs w:val="28"/>
          <w:lang w:bidi="fa-IR"/>
        </w:rPr>
        <w:t>،</w:t>
      </w:r>
      <w:r>
        <w:rPr>
          <w:rFonts w:eastAsia="IRNazanin" w:cs="IRNazanin"/>
          <w:color w:val="111111"/>
          <w:sz w:val="28"/>
          <w:szCs w:val="28"/>
          <w:lang w:bidi="fa-IR"/>
        </w:rPr>
        <w:t>119</w:t>
      </w:r>
      <w:r>
        <w:rPr>
          <w:rFonts w:ascii="IRNazanin" w:hAnsi="IRNazanin" w:eastAsia="IRNazanin"/>
          <w:color w:val="111111"/>
          <w:sz w:val="28"/>
          <w:sz w:val="28"/>
          <w:szCs w:val="28"/>
          <w:lang w:bidi="fa-IR"/>
        </w:rPr>
        <w:t>،</w:t>
      </w:r>
      <w:r>
        <w:rPr>
          <w:rFonts w:eastAsia="IRNazanin" w:cs="IRNazanin"/>
          <w:color w:val="111111"/>
          <w:sz w:val="28"/>
          <w:szCs w:val="28"/>
          <w:lang w:bidi="fa-IR"/>
        </w:rPr>
        <w:t>169</w:t>
      </w:r>
      <w:r>
        <w:rPr>
          <w:rFonts w:ascii="IRNazanin" w:hAnsi="IRNazanin" w:eastAsia="IRNazanin"/>
          <w:color w:val="111111"/>
          <w:sz w:val="28"/>
          <w:sz w:val="28"/>
          <w:szCs w:val="28"/>
          <w:lang w:bidi="fa-IR"/>
        </w:rPr>
        <w:t>،</w:t>
      </w:r>
      <w:r>
        <w:rPr>
          <w:rFonts w:eastAsia="IRNazanin" w:cs="IRNazanin"/>
          <w:color w:val="111111"/>
          <w:sz w:val="28"/>
          <w:szCs w:val="28"/>
          <w:lang w:bidi="fa-IR"/>
        </w:rPr>
        <w:t>214</w:t>
      </w:r>
      <w:r>
        <w:rPr>
          <w:rFonts w:ascii="IRNazanin" w:hAnsi="IRNazanin" w:eastAsia="IRNazanin"/>
          <w:color w:val="111111"/>
          <w:sz w:val="28"/>
          <w:sz w:val="28"/>
          <w:szCs w:val="28"/>
          <w:lang w:bidi="fa-IR"/>
        </w:rPr>
        <w:t>،</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lang w:bidi="fa-IR"/>
        </w:rPr>
        <w:t>،</w:t>
      </w:r>
      <w:r>
        <w:rPr>
          <w:rFonts w:eastAsia="IRNazanin" w:cs="IRNazanin"/>
          <w:color w:val="111111"/>
          <w:sz w:val="28"/>
          <w:szCs w:val="28"/>
          <w:lang w:bidi="fa-IR"/>
        </w:rPr>
        <w:t>238</w:t>
      </w:r>
      <w:r>
        <w:rPr>
          <w:rFonts w:ascii="IRNazanin" w:hAnsi="IRNazanin" w:eastAsia="IRNazanin"/>
          <w:color w:val="111111"/>
          <w:sz w:val="28"/>
          <w:sz w:val="28"/>
          <w:szCs w:val="28"/>
          <w:lang w:bidi="fa-IR"/>
        </w:rPr>
        <w:t>،</w:t>
      </w:r>
      <w:r>
        <w:rPr>
          <w:rFonts w:eastAsia="IRNazanin" w:cs="IRNazanin"/>
          <w:color w:val="111111"/>
          <w:sz w:val="28"/>
          <w:szCs w:val="28"/>
          <w:lang w:bidi="fa-IR"/>
        </w:rPr>
        <w:t>248</w:t>
      </w:r>
      <w:r>
        <w:rPr>
          <w:rFonts w:ascii="IRNazanin" w:hAnsi="IRNazanin" w:eastAsia="IRNazanin"/>
          <w:color w:val="111111"/>
          <w:sz w:val="28"/>
          <w:sz w:val="28"/>
          <w:szCs w:val="28"/>
          <w:lang w:bidi="fa-IR"/>
        </w:rPr>
        <w:t>،</w:t>
      </w:r>
      <w:r>
        <w:rPr>
          <w:rFonts w:eastAsia="IRNazanin" w:cs="IRNazanin"/>
          <w:color w:val="111111"/>
          <w:sz w:val="28"/>
          <w:szCs w:val="28"/>
          <w:lang w:bidi="fa-IR"/>
        </w:rPr>
        <w:t>290</w:t>
      </w:r>
    </w:p>
    <w:p>
      <w:pPr>
        <w:pStyle w:val="BookText"/>
        <w:rPr/>
      </w:pPr>
      <w:r>
        <w:rPr>
          <w:rFonts w:ascii="Amiri" w:hAnsi="Amiri" w:eastAsia="Amiri" w:cs="Amiri"/>
          <w:color w:val="111111"/>
          <w:sz w:val="28"/>
          <w:sz w:val="28"/>
          <w:szCs w:val="28"/>
          <w:rtl w:val="true"/>
          <w:lang w:bidi="ar-SA"/>
        </w:rPr>
        <w:t>محمّد بن الهيثم التميميّ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محمّد بن يزيد الرفاعيّ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p>
    <w:p>
      <w:pPr>
        <w:pStyle w:val="BookText"/>
        <w:rPr/>
      </w:pPr>
      <w:r>
        <w:rPr>
          <w:rFonts w:ascii="IRNazanin" w:hAnsi="IRNazanin" w:eastAsia="IRNazanin"/>
          <w:color w:val="111111"/>
          <w:sz w:val="28"/>
          <w:sz w:val="28"/>
          <w:szCs w:val="28"/>
          <w:rtl w:val="true"/>
          <w:lang w:bidi="fa-IR"/>
        </w:rPr>
        <w:t>مروان</w:t>
      </w:r>
      <w:r>
        <w:rPr>
          <w:rFonts w:eastAsia="IRNazanin" w:cs="IRNazanin"/>
          <w:color w:val="111111"/>
          <w:sz w:val="28"/>
          <w:szCs w:val="28"/>
          <w:rtl w:val="true"/>
          <w:lang w:bidi="fa-IR"/>
        </w:rPr>
        <w:t>:</w:t>
      </w:r>
      <w:r>
        <w:rPr>
          <w:rFonts w:eastAsia="IRNazanin" w:cs="IRNazanin"/>
          <w:color w:val="111111"/>
          <w:sz w:val="28"/>
          <w:szCs w:val="28"/>
          <w:lang w:bidi="fa-IR"/>
        </w:rPr>
        <w:t>42</w:t>
      </w:r>
      <w:r>
        <w:rPr>
          <w:rFonts w:ascii="IRNazanin" w:hAnsi="IRNazanin" w:eastAsia="IRNazanin"/>
          <w:color w:val="111111"/>
          <w:sz w:val="28"/>
          <w:sz w:val="28"/>
          <w:szCs w:val="28"/>
          <w:lang w:bidi="fa-IR"/>
        </w:rPr>
        <w:t>،</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مروان بن الحكم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المزنيّ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مسلم مولى أبي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ascii="IRNazanin" w:hAnsi="IRNazanin" w:eastAsia="IRNazanin"/>
          <w:color w:val="111111"/>
          <w:sz w:val="28"/>
          <w:sz w:val="28"/>
          <w:szCs w:val="28"/>
          <w:rtl w:val="true"/>
          <w:lang w:bidi="fa-IR"/>
        </w:rPr>
        <w:t>مسمع</w:t>
      </w:r>
      <w:r>
        <w:rPr>
          <w:rFonts w:eastAsia="IRNazanin" w:cs="IRNazanin"/>
          <w:color w:val="111111"/>
          <w:sz w:val="28"/>
          <w:szCs w:val="28"/>
          <w:rtl w:val="true"/>
          <w:lang w:bidi="fa-IR"/>
        </w:rPr>
        <w:t>:</w:t>
      </w:r>
      <w:r>
        <w:rPr>
          <w:rFonts w:eastAsia="IRNazanin" w:cs="IRNazanin"/>
          <w:color w:val="111111"/>
          <w:sz w:val="28"/>
          <w:szCs w:val="28"/>
          <w:lang w:bidi="fa-IR"/>
        </w:rPr>
        <w:t>106</w:t>
      </w:r>
      <w:r>
        <w:rPr>
          <w:rFonts w:ascii="IRNazanin" w:hAnsi="IRNazanin" w:eastAsia="IRNazanin"/>
          <w:color w:val="111111"/>
          <w:sz w:val="28"/>
          <w:sz w:val="28"/>
          <w:szCs w:val="28"/>
          <w:lang w:bidi="fa-IR"/>
        </w:rPr>
        <w:t>،</w:t>
      </w:r>
      <w:r>
        <w:rPr>
          <w:rFonts w:eastAsia="IRNazanin" w:cs="IRNazanin"/>
          <w:color w:val="111111"/>
          <w:sz w:val="28"/>
          <w:szCs w:val="28"/>
          <w:lang w:bidi="fa-IR"/>
        </w:rPr>
        <w:t>148</w:t>
      </w:r>
      <w:r>
        <w:rPr>
          <w:rFonts w:ascii="IRNazanin" w:hAnsi="IRNazanin" w:eastAsia="IRNazanin"/>
          <w:color w:val="111111"/>
          <w:sz w:val="28"/>
          <w:sz w:val="28"/>
          <w:szCs w:val="28"/>
          <w:lang w:bidi="fa-IR"/>
        </w:rPr>
        <w:t>،</w:t>
      </w:r>
      <w:r>
        <w:rPr>
          <w:rFonts w:eastAsia="IRNazanin" w:cs="IRNazanin"/>
          <w:color w:val="111111"/>
          <w:sz w:val="28"/>
          <w:szCs w:val="28"/>
          <w:lang w:bidi="fa-IR"/>
        </w:rPr>
        <w:t>218</w:t>
      </w:r>
    </w:p>
    <w:p>
      <w:pPr>
        <w:pStyle w:val="BookText"/>
        <w:rPr/>
      </w:pPr>
      <w:r>
        <w:rPr>
          <w:rFonts w:ascii="Amiri" w:hAnsi="Amiri" w:eastAsia="Amiri" w:cs="Amiri"/>
          <w:color w:val="111111"/>
          <w:sz w:val="28"/>
          <w:sz w:val="28"/>
          <w:szCs w:val="28"/>
          <w:rtl w:val="true"/>
          <w:lang w:bidi="ar-SA"/>
        </w:rPr>
        <w:t>مسمع بن عبد الملك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ascii="IRNazanin" w:hAnsi="IRNazanin" w:eastAsia="IRNazanin"/>
          <w:color w:val="111111"/>
          <w:sz w:val="28"/>
          <w:sz w:val="28"/>
          <w:szCs w:val="28"/>
          <w:rtl w:val="true"/>
          <w:lang w:bidi="fa-IR"/>
        </w:rPr>
        <w:t>مصادف</w:t>
      </w:r>
      <w:r>
        <w:rPr>
          <w:rFonts w:eastAsia="IRNazanin" w:cs="IRNazanin"/>
          <w:color w:val="111111"/>
          <w:sz w:val="28"/>
          <w:szCs w:val="28"/>
          <w:rtl w:val="true"/>
          <w:lang w:bidi="fa-IR"/>
        </w:rPr>
        <w:t>:</w:t>
      </w:r>
      <w:r>
        <w:rPr>
          <w:rFonts w:eastAsia="IRNazanin" w:cs="IRNazanin"/>
          <w:color w:val="111111"/>
          <w:sz w:val="28"/>
          <w:szCs w:val="28"/>
          <w:lang w:bidi="fa-IR"/>
        </w:rPr>
        <w:t>108</w:t>
      </w:r>
      <w:r>
        <w:rPr>
          <w:rFonts w:ascii="IRNazanin" w:hAnsi="IRNazanin" w:eastAsia="IRNazanin"/>
          <w:color w:val="111111"/>
          <w:sz w:val="28"/>
          <w:sz w:val="28"/>
          <w:szCs w:val="28"/>
          <w:lang w:bidi="fa-IR"/>
        </w:rPr>
        <w:t>،</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معاوية بن أبي سفيان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معاوية بن وهب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معاوية بن عمّار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معمّر بن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معمّر بن عبد اللّه بن حارثة بن نضر بن عوف بن عويج بن عديّ بن كعب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ascii="IRNazanin" w:hAnsi="IRNazanin" w:eastAsia="IRNazanin"/>
          <w:color w:val="111111"/>
          <w:sz w:val="28"/>
          <w:sz w:val="28"/>
          <w:szCs w:val="28"/>
          <w:rtl w:val="true"/>
          <w:lang w:bidi="fa-IR"/>
        </w:rPr>
        <w:t>المفضّل بن عمر</w:t>
      </w:r>
      <w:r>
        <w:rPr>
          <w:rFonts w:eastAsia="IRNazanin" w:cs="IRNazanin"/>
          <w:color w:val="111111"/>
          <w:sz w:val="28"/>
          <w:szCs w:val="28"/>
          <w:rtl w:val="true"/>
          <w:lang w:bidi="fa-IR"/>
        </w:rPr>
        <w:t>:</w:t>
      </w:r>
      <w:r>
        <w:rPr>
          <w:rFonts w:eastAsia="IRNazanin" w:cs="IRNazanin"/>
          <w:color w:val="111111"/>
          <w:sz w:val="28"/>
          <w:szCs w:val="28"/>
          <w:lang w:bidi="fa-IR"/>
        </w:rPr>
        <w:t>224</w:t>
      </w:r>
      <w:r>
        <w:rPr>
          <w:rFonts w:ascii="IRNazanin" w:hAnsi="IRNazanin" w:eastAsia="IRNazanin"/>
          <w:color w:val="111111"/>
          <w:sz w:val="28"/>
          <w:sz w:val="28"/>
          <w:szCs w:val="28"/>
          <w:lang w:bidi="fa-IR"/>
        </w:rPr>
        <w:t>،</w:t>
      </w:r>
      <w:r>
        <w:rPr>
          <w:rFonts w:eastAsia="IRNazanin" w:cs="IRNazanin"/>
          <w:color w:val="111111"/>
          <w:sz w:val="28"/>
          <w:szCs w:val="28"/>
          <w:lang w:bidi="fa-IR"/>
        </w:rPr>
        <w:t>295</w:t>
      </w:r>
    </w:p>
    <w:p>
      <w:pPr>
        <w:pStyle w:val="BookText"/>
        <w:rPr/>
      </w:pPr>
      <w:r>
        <w:rPr>
          <w:rFonts w:ascii="Amiri" w:hAnsi="Amiri" w:eastAsia="Amiri" w:cs="Amiri"/>
          <w:color w:val="111111"/>
          <w:sz w:val="28"/>
          <w:sz w:val="28"/>
          <w:szCs w:val="28"/>
          <w:rtl w:val="true"/>
          <w:lang w:bidi="ar-SA"/>
        </w:rPr>
        <w:t>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324</w:t>
      </w:r>
    </w:p>
    <w:p>
      <w:pPr>
        <w:pStyle w:val="BookText"/>
        <w:rPr/>
      </w:pPr>
      <w:r>
        <w:rPr>
          <w:rFonts w:ascii="IRNazanin" w:hAnsi="IRNazanin" w:eastAsia="IRNazanin"/>
          <w:color w:val="111111"/>
          <w:sz w:val="28"/>
          <w:sz w:val="28"/>
          <w:szCs w:val="28"/>
          <w:rtl w:val="true"/>
          <w:lang w:bidi="fa-IR"/>
        </w:rPr>
        <w:t>منصور بن حازم</w:t>
      </w:r>
      <w:r>
        <w:rPr>
          <w:rFonts w:eastAsia="IRNazanin" w:cs="IRNazanin"/>
          <w:color w:val="111111"/>
          <w:sz w:val="28"/>
          <w:szCs w:val="28"/>
          <w:rtl w:val="true"/>
          <w:lang w:bidi="fa-IR"/>
        </w:rPr>
        <w:t>:</w:t>
      </w:r>
      <w:r>
        <w:rPr>
          <w:rFonts w:eastAsia="IRNazanin" w:cs="IRNazanin"/>
          <w:color w:val="111111"/>
          <w:sz w:val="28"/>
          <w:szCs w:val="28"/>
          <w:lang w:bidi="fa-IR"/>
        </w:rPr>
        <w:t>72</w:t>
      </w:r>
      <w:r>
        <w:rPr>
          <w:rFonts w:ascii="IRNazanin" w:hAnsi="IRNazanin" w:eastAsia="IRNazanin"/>
          <w:color w:val="111111"/>
          <w:sz w:val="28"/>
          <w:sz w:val="28"/>
          <w:szCs w:val="28"/>
          <w:lang w:bidi="fa-IR"/>
        </w:rPr>
        <w:t>،</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موسى بن بكر الواسطيّ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موسى بن عامر</w:t>
      </w:r>
      <w:r>
        <w:rPr>
          <w:rFonts w:eastAsia="IRNazanin" w:cs="IRNazanin"/>
          <w:color w:val="111111"/>
          <w:sz w:val="28"/>
          <w:szCs w:val="28"/>
          <w:rtl w:val="true"/>
          <w:lang w:bidi="fa-IR"/>
        </w:rPr>
        <w:t>:</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موسى بن القاسم</w:t>
      </w:r>
      <w:r>
        <w:rPr>
          <w:rFonts w:eastAsia="IRNazanin" w:cs="IRNazanin"/>
          <w:color w:val="111111"/>
          <w:sz w:val="28"/>
          <w:szCs w:val="28"/>
          <w:rtl w:val="true"/>
          <w:lang w:bidi="fa-IR"/>
        </w:rPr>
        <w:t>:</w:t>
      </w:r>
      <w:r>
        <w:rPr>
          <w:rFonts w:eastAsia="IRNazanin" w:cs="IRNazanin"/>
          <w:color w:val="111111"/>
          <w:sz w:val="28"/>
          <w:szCs w:val="28"/>
          <w:lang w:bidi="fa-IR"/>
        </w:rPr>
        <w:t>197</w:t>
      </w:r>
      <w:r>
        <w:rPr>
          <w:rFonts w:ascii="IRNazanin" w:hAnsi="IRNazanin" w:eastAsia="IRNazanin"/>
          <w:color w:val="111111"/>
          <w:sz w:val="28"/>
          <w:sz w:val="28"/>
          <w:szCs w:val="28"/>
          <w:lang w:bidi="fa-IR"/>
        </w:rPr>
        <w:t>،</w:t>
      </w:r>
      <w:r>
        <w:rPr>
          <w:rFonts w:eastAsia="IRNazanin" w:cs="IRNazanin"/>
          <w:color w:val="111111"/>
          <w:sz w:val="28"/>
          <w:szCs w:val="28"/>
          <w:lang w:bidi="fa-IR"/>
        </w:rPr>
        <w:t>230</w:t>
      </w:r>
    </w:p>
    <w:p>
      <w:pPr>
        <w:pStyle w:val="Heading4"/>
        <w:numPr>
          <w:ilvl w:val="3"/>
          <w:numId w:val="1"/>
        </w:numPr>
        <w:rPr/>
      </w:pPr>
      <w:bookmarkStart w:id="1236" w:name="__RefHeading___Toc1375808_222507752"/>
      <w:bookmarkStart w:id="1237" w:name="_Toc484"/>
      <w:bookmarkEnd w:id="1236"/>
      <w:r>
        <w:rPr>
          <w:rtl w:val="true"/>
        </w:rPr>
        <w:t>«</w:t>
      </w:r>
      <w:r>
        <w:rPr>
          <w:rtl w:val="true"/>
        </w:rPr>
        <w:t>حرف النون</w:t>
      </w:r>
      <w:r>
        <w:rPr>
          <w:rtl w:val="true"/>
        </w:rPr>
        <w:t>»</w:t>
      </w:r>
      <w:bookmarkEnd w:id="1237"/>
    </w:p>
    <w:p>
      <w:pPr>
        <w:pStyle w:val="BookText"/>
        <w:rPr/>
      </w:pPr>
      <w:r>
        <w:rPr>
          <w:rFonts w:ascii="Amiri" w:hAnsi="Amiri" w:eastAsia="Amiri" w:cs="Amiri"/>
          <w:color w:val="111111"/>
          <w:sz w:val="28"/>
          <w:sz w:val="28"/>
          <w:szCs w:val="28"/>
          <w:rtl w:val="true"/>
          <w:lang w:bidi="ar-SA"/>
        </w:rPr>
        <w:t>ناجية بن جندب الخزاعيّ الأسلميّ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نجيّة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النخعيّ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200</w:t>
      </w:r>
    </w:p>
    <w:p>
      <w:pPr>
        <w:pStyle w:val="Heading4"/>
        <w:numPr>
          <w:ilvl w:val="3"/>
          <w:numId w:val="1"/>
        </w:numPr>
        <w:rPr/>
      </w:pPr>
      <w:bookmarkStart w:id="1238" w:name="__RefHeading___Toc1375810_222507752"/>
      <w:bookmarkStart w:id="1239" w:name="_Toc485"/>
      <w:bookmarkEnd w:id="1238"/>
      <w:r>
        <w:rPr>
          <w:rtl w:val="true"/>
        </w:rPr>
        <w:t>«</w:t>
      </w:r>
      <w:r>
        <w:rPr>
          <w:rtl w:val="true"/>
        </w:rPr>
        <w:t>حرف الهاء</w:t>
      </w:r>
      <w:r>
        <w:rPr>
          <w:rtl w:val="true"/>
        </w:rPr>
        <w:t>»</w:t>
      </w:r>
      <w:bookmarkEnd w:id="1239"/>
    </w:p>
    <w:p>
      <w:pPr>
        <w:pStyle w:val="BookText"/>
        <w:rPr/>
      </w:pPr>
      <w:r>
        <w:rPr>
          <w:rFonts w:ascii="Amiri" w:hAnsi="Amiri" w:eastAsia="Amiri" w:cs="Amiri"/>
          <w:color w:val="111111"/>
          <w:sz w:val="28"/>
          <w:sz w:val="28"/>
          <w:szCs w:val="28"/>
          <w:rtl w:val="true"/>
          <w:lang w:bidi="ar-SA"/>
        </w:rPr>
        <w:t>هارون بن خارجة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هاشم</w:t>
      </w:r>
      <w:r>
        <w:rPr>
          <w:rFonts w:eastAsia="IRNazanin" w:cs="IRNazanin"/>
          <w:color w:val="111111"/>
          <w:sz w:val="28"/>
          <w:szCs w:val="28"/>
          <w:rtl w:val="true"/>
          <w:lang w:bidi="fa-IR"/>
        </w:rPr>
        <w:t>:</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هشام</w:t>
      </w:r>
      <w:r>
        <w:rPr>
          <w:rFonts w:eastAsia="IRNazanin" w:cs="IRNazanin"/>
          <w:color w:val="111111"/>
          <w:sz w:val="28"/>
          <w:szCs w:val="28"/>
          <w:rtl w:val="true"/>
          <w:lang w:bidi="fa-IR"/>
        </w:rPr>
        <w:t>:</w:t>
      </w:r>
      <w:r>
        <w:rPr>
          <w:rFonts w:eastAsia="IRNazanin" w:cs="IRNazanin"/>
          <w:color w:val="111111"/>
          <w:sz w:val="28"/>
          <w:szCs w:val="28"/>
          <w:lang w:bidi="fa-IR"/>
        </w:rPr>
        <w:t>227</w:t>
      </w:r>
    </w:p>
    <w:p>
      <w:pPr>
        <w:pStyle w:val="BookText"/>
        <w:rPr/>
      </w:pPr>
      <w:r>
        <w:rPr>
          <w:rFonts w:ascii="Amiri" w:hAnsi="Amiri" w:eastAsia="Amiri" w:cs="Amiri"/>
          <w:color w:val="111111"/>
          <w:sz w:val="28"/>
          <w:sz w:val="28"/>
          <w:szCs w:val="28"/>
          <w:rtl w:val="true"/>
          <w:lang w:bidi="ar-SA"/>
        </w:rPr>
        <w:t>هشام بن الحكم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هشام بن سالم</w:t>
      </w:r>
      <w:r>
        <w:rPr>
          <w:rFonts w:eastAsia="IRNazanin" w:cs="IRNazanin"/>
          <w:color w:val="111111"/>
          <w:sz w:val="28"/>
          <w:szCs w:val="28"/>
          <w:rtl w:val="true"/>
          <w:lang w:bidi="fa-IR"/>
        </w:rPr>
        <w:t>:</w:t>
      </w:r>
      <w:r>
        <w:rPr>
          <w:rFonts w:eastAsia="IRNazanin" w:cs="IRNazanin"/>
          <w:color w:val="111111"/>
          <w:sz w:val="28"/>
          <w:szCs w:val="28"/>
          <w:lang w:bidi="fa-IR"/>
        </w:rPr>
        <w:t>222</w:t>
      </w:r>
      <w:r>
        <w:rPr>
          <w:rFonts w:ascii="IRNazanin" w:hAnsi="IRNazanin" w:eastAsia="IRNazanin"/>
          <w:color w:val="111111"/>
          <w:sz w:val="28"/>
          <w:sz w:val="28"/>
          <w:szCs w:val="28"/>
          <w:lang w:bidi="fa-IR"/>
        </w:rPr>
        <w:t>،</w:t>
      </w:r>
      <w:r>
        <w:rPr>
          <w:rFonts w:eastAsia="IRNazanin" w:cs="IRNazanin"/>
          <w:color w:val="111111"/>
          <w:sz w:val="28"/>
          <w:szCs w:val="28"/>
          <w:lang w:bidi="fa-IR"/>
        </w:rPr>
        <w:t>241</w:t>
      </w:r>
      <w:r>
        <w:rPr>
          <w:rFonts w:ascii="IRNazanin" w:hAnsi="IRNazanin" w:eastAsia="IRNazanin"/>
          <w:color w:val="111111"/>
          <w:sz w:val="28"/>
          <w:sz w:val="28"/>
          <w:szCs w:val="28"/>
          <w:lang w:bidi="fa-IR"/>
        </w:rPr>
        <w:t>،</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bookmarkStart w:id="1240" w:name="pg12681_129183"/>
    </w:p>
    <w:p>
      <w:pPr>
        <w:pStyle w:val="Heading4"/>
        <w:numPr>
          <w:ilvl w:val="3"/>
          <w:numId w:val="1"/>
        </w:numPr>
        <w:rPr/>
      </w:pPr>
      <w:bookmarkStart w:id="1241" w:name="__RefHeading___Toc1375812_222507752"/>
      <w:bookmarkStart w:id="1242" w:name="_Toc486"/>
      <w:bookmarkEnd w:id="1240"/>
      <w:bookmarkEnd w:id="1241"/>
      <w:r>
        <w:rPr>
          <w:rtl w:val="true"/>
        </w:rPr>
        <w:t>«</w:t>
      </w:r>
      <w:r>
        <w:rPr>
          <w:rtl w:val="true"/>
        </w:rPr>
        <w:t>حرف الواو</w:t>
      </w:r>
      <w:r>
        <w:rPr>
          <w:rtl w:val="true"/>
        </w:rPr>
        <w:t>»</w:t>
      </w:r>
      <w:bookmarkEnd w:id="1242"/>
    </w:p>
    <w:p>
      <w:pPr>
        <w:pStyle w:val="BookText"/>
        <w:rPr/>
      </w:pPr>
      <w:r>
        <w:rPr>
          <w:rFonts w:ascii="IRNazanin" w:hAnsi="IRNazanin" w:eastAsia="IRNazanin"/>
          <w:color w:val="111111"/>
          <w:sz w:val="28"/>
          <w:sz w:val="28"/>
          <w:szCs w:val="28"/>
          <w:rtl w:val="true"/>
          <w:lang w:bidi="fa-IR"/>
        </w:rPr>
        <w:t>واعظ أهل الحجاز</w:t>
      </w:r>
      <w:r>
        <w:rPr>
          <w:rFonts w:eastAsia="IRNazanin" w:cs="IRNazanin"/>
          <w:color w:val="111111"/>
          <w:sz w:val="28"/>
          <w:szCs w:val="28"/>
          <w:rtl w:val="true"/>
          <w:lang w:bidi="fa-IR"/>
        </w:rPr>
        <w:t>:</w:t>
      </w:r>
      <w:r>
        <w:rPr>
          <w:rFonts w:eastAsia="IRNazanin" w:cs="IRNazanin"/>
          <w:color w:val="111111"/>
          <w:sz w:val="28"/>
          <w:szCs w:val="28"/>
          <w:lang w:bidi="fa-IR"/>
        </w:rPr>
        <w:t>281</w:t>
      </w:r>
    </w:p>
    <w:p>
      <w:pPr>
        <w:pStyle w:val="BookText"/>
        <w:rPr/>
      </w:pPr>
      <w:r>
        <w:rPr>
          <w:rFonts w:ascii="Amiri" w:hAnsi="Amiri" w:eastAsia="Amiri" w:cs="Amiri"/>
          <w:color w:val="111111"/>
          <w:sz w:val="28"/>
          <w:sz w:val="28"/>
          <w:szCs w:val="28"/>
          <w:rtl w:val="true"/>
          <w:lang w:bidi="ar-SA"/>
        </w:rPr>
        <w:t>وهب بن عبد ربّة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وهيب بن حفص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pStyle w:val="Heading4"/>
        <w:numPr>
          <w:ilvl w:val="3"/>
          <w:numId w:val="1"/>
        </w:numPr>
        <w:rPr/>
      </w:pPr>
      <w:bookmarkStart w:id="1243" w:name="__RefHeading___Toc1375814_222507752"/>
      <w:bookmarkStart w:id="1244" w:name="_Toc487"/>
      <w:bookmarkEnd w:id="1243"/>
      <w:r>
        <w:rPr>
          <w:rtl w:val="true"/>
        </w:rPr>
        <w:t>«</w:t>
      </w:r>
      <w:r>
        <w:rPr>
          <w:rtl w:val="true"/>
        </w:rPr>
        <w:t>حرف الياء</w:t>
      </w:r>
      <w:r>
        <w:rPr>
          <w:rtl w:val="true"/>
        </w:rPr>
        <w:t>»</w:t>
      </w:r>
      <w:bookmarkEnd w:id="1244"/>
    </w:p>
    <w:p>
      <w:pPr>
        <w:pStyle w:val="BookText"/>
        <w:rPr/>
      </w:pPr>
      <w:r>
        <w:rPr>
          <w:rFonts w:ascii="Amiri" w:hAnsi="Amiri" w:eastAsia="Amiri" w:cs="Amiri"/>
          <w:color w:val="111111"/>
          <w:sz w:val="28"/>
          <w:sz w:val="28"/>
          <w:szCs w:val="28"/>
          <w:rtl w:val="true"/>
          <w:lang w:bidi="ar-SA"/>
        </w:rPr>
        <w:t>يحيى الأزرق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يحيى الأسلميّ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يحيى بن حبيب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يحيى بن سليمان المازنيّ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يزيد بن عبد الملك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يزيد بن معاوية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يعقوب بن شعيب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يونس بن ظبيان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295</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يونس بن يعقوب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bookmarkStart w:id="1245" w:name="pg12681_129184"/>
    </w:p>
    <w:p>
      <w:pPr>
        <w:pStyle w:val="Heading3"/>
        <w:numPr>
          <w:ilvl w:val="2"/>
          <w:numId w:val="1"/>
        </w:numPr>
        <w:rPr/>
      </w:pPr>
      <w:bookmarkStart w:id="1246" w:name="__RefHeading___Toc1375816_222507752"/>
      <w:bookmarkStart w:id="1247" w:name="_Toc488"/>
      <w:bookmarkEnd w:id="1245"/>
      <w:bookmarkEnd w:id="1246"/>
      <w:r>
        <w:rPr>
          <w:rtl w:val="true"/>
        </w:rPr>
        <w:t>فهرس الأسماء المقدّسة</w:t>
      </w:r>
      <w:bookmarkEnd w:id="1247"/>
    </w:p>
    <w:p>
      <w:pPr>
        <w:pStyle w:val="Heading4"/>
        <w:numPr>
          <w:ilvl w:val="3"/>
          <w:numId w:val="1"/>
        </w:numPr>
        <w:rPr/>
      </w:pPr>
      <w:bookmarkStart w:id="1248" w:name="__RefHeading___Toc1375818_222507752"/>
      <w:bookmarkStart w:id="1249" w:name="_Toc489"/>
      <w:bookmarkEnd w:id="1248"/>
      <w:r>
        <w:rPr>
          <w:rtl w:val="true"/>
        </w:rPr>
        <w:t>«</w:t>
      </w:r>
      <w:r>
        <w:rPr>
          <w:rtl w:val="true"/>
        </w:rPr>
        <w:t>حرف الألف</w:t>
      </w:r>
      <w:r>
        <w:rPr>
          <w:rtl w:val="true"/>
        </w:rPr>
        <w:t>»</w:t>
      </w:r>
      <w:bookmarkEnd w:id="1249"/>
    </w:p>
    <w:p>
      <w:pPr>
        <w:pStyle w:val="BookText"/>
        <w:rPr/>
      </w:pPr>
      <w:r>
        <w:rPr>
          <w:rFonts w:ascii="Amiri" w:hAnsi="Amiri" w:eastAsia="Amiri" w:cs="Amiri"/>
          <w:color w:val="111111"/>
          <w:sz w:val="28"/>
          <w:sz w:val="28"/>
          <w:szCs w:val="28"/>
          <w:rtl w:val="true"/>
          <w:lang w:bidi="ar-SA"/>
        </w:rPr>
        <w:t>آدم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إبراهيم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أبو إبراهيم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أبو جعفر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أبو جعفر الثاني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أبو جعفر محمّد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أبو جعفر محمّد بن عليّ الباقر عليهما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230</w:t>
      </w:r>
    </w:p>
    <w:p>
      <w:pPr>
        <w:pStyle w:val="BookText"/>
        <w:rPr/>
      </w:pPr>
      <w:r>
        <w:rPr>
          <w:rFonts w:ascii="Amiri" w:hAnsi="Amiri" w:eastAsia="Amiri" w:cs="Amiri"/>
          <w:color w:val="111111"/>
          <w:sz w:val="28"/>
          <w:sz w:val="28"/>
          <w:szCs w:val="28"/>
          <w:rtl w:val="true"/>
          <w:lang w:bidi="ar-SA"/>
        </w:rPr>
        <w:t>أبو الحسن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أبو الحسن الأوّل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أبو الحسن الثالث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أبو الحسن الرضا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أبو الحسن عليّ بن محمّد عليهما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أبو الحسن الماضي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أبو الحسن موسى بن جعفر عليهما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112</w:t>
      </w:r>
      <w:r>
        <w:rPr>
          <w:rFonts w:ascii="IRNazanin" w:hAnsi="IRNazanin" w:eastAsia="IRNazanin"/>
          <w:color w:val="111111"/>
          <w:sz w:val="28"/>
          <w:sz w:val="28"/>
          <w:szCs w:val="28"/>
          <w:lang w:bidi="fa-IR"/>
        </w:rPr>
        <w:t>،</w:t>
      </w:r>
      <w:r>
        <w:rPr>
          <w:rFonts w:eastAsia="IRNazanin" w:cs="IRNazanin"/>
          <w:color w:val="111111"/>
          <w:sz w:val="28"/>
          <w:szCs w:val="28"/>
          <w:lang w:bidi="fa-IR"/>
        </w:rPr>
        <w:t>152</w:t>
      </w:r>
      <w:r>
        <w:rPr>
          <w:rFonts w:ascii="IRNazanin" w:hAnsi="IRNazanin" w:eastAsia="IRNazanin"/>
          <w:color w:val="111111"/>
          <w:sz w:val="28"/>
          <w:sz w:val="28"/>
          <w:szCs w:val="28"/>
          <w:lang w:bidi="fa-IR"/>
        </w:rPr>
        <w:t>،</w:t>
      </w:r>
      <w:r>
        <w:rPr>
          <w:rFonts w:eastAsia="IRNazanin" w:cs="IRNazanin"/>
          <w:color w:val="111111"/>
          <w:sz w:val="28"/>
          <w:szCs w:val="28"/>
          <w:lang w:bidi="fa-IR"/>
        </w:rPr>
        <w:t>203</w:t>
      </w:r>
      <w:r>
        <w:rPr>
          <w:rFonts w:ascii="IRNazanin" w:hAnsi="IRNazanin" w:eastAsia="IRNazanin"/>
          <w:color w:val="111111"/>
          <w:sz w:val="28"/>
          <w:sz w:val="28"/>
          <w:szCs w:val="28"/>
          <w:lang w:bidi="fa-IR"/>
        </w:rPr>
        <w:t>،</w:t>
      </w:r>
      <w:r>
        <w:rPr>
          <w:rFonts w:eastAsia="IRNazanin" w:cs="IRNazanin"/>
          <w:color w:val="111111"/>
          <w:sz w:val="28"/>
          <w:szCs w:val="28"/>
          <w:lang w:bidi="fa-IR"/>
        </w:rPr>
        <w:t>210</w:t>
      </w:r>
      <w:r>
        <w:rPr>
          <w:rFonts w:ascii="IRNazanin" w:hAnsi="IRNazanin" w:eastAsia="IRNazanin"/>
          <w:color w:val="111111"/>
          <w:sz w:val="28"/>
          <w:sz w:val="28"/>
          <w:szCs w:val="28"/>
          <w:lang w:bidi="fa-IR"/>
        </w:rPr>
        <w:t>،</w:t>
      </w:r>
      <w:r>
        <w:rPr>
          <w:rFonts w:eastAsia="IRNazanin" w:cs="IRNazanin"/>
          <w:color w:val="111111"/>
          <w:sz w:val="28"/>
          <w:szCs w:val="28"/>
          <w:lang w:bidi="fa-IR"/>
        </w:rPr>
        <w:t>308</w:t>
      </w:r>
    </w:p>
    <w:p>
      <w:pPr>
        <w:pStyle w:val="BookText"/>
        <w:rPr/>
      </w:pPr>
      <w:r>
        <w:rPr>
          <w:rFonts w:ascii="Amiri" w:hAnsi="Amiri" w:eastAsia="Amiri" w:cs="Amiri"/>
          <w:color w:val="111111"/>
          <w:sz w:val="28"/>
          <w:sz w:val="28"/>
          <w:szCs w:val="28"/>
          <w:rtl w:val="true"/>
          <w:lang w:bidi="ar-SA"/>
        </w:rPr>
        <w:t>أبو الحسنين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أبو الحسن الهاديّ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عبد اللّه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bookmarkStart w:id="1250" w:name="pg12681_129185"/>
    </w:p>
    <w:p>
      <w:pPr>
        <w:pStyle w:val="BookText"/>
        <w:rPr/>
      </w:pPr>
      <w:bookmarkEnd w:id="1250"/>
      <w:r>
        <w:rPr>
          <w:rFonts w:eastAsia="IRNazanin" w:cs="IRNazanin"/>
          <w:color w:val="111111"/>
          <w:sz w:val="28"/>
          <w:szCs w:val="28"/>
          <w:lang w:bidi="fa-IR"/>
        </w:rPr>
        <w:t>79</w:t>
      </w:r>
      <w:r>
        <w:rPr>
          <w:rFonts w:ascii="IRNazanin" w:hAnsi="IRNazanin" w:eastAsia="IRNazanin"/>
          <w:color w:val="111111"/>
          <w:sz w:val="28"/>
          <w:sz w:val="28"/>
          <w:szCs w:val="28"/>
          <w:lang w:bidi="fa-IR"/>
        </w:rPr>
        <w:t>،</w:t>
      </w:r>
      <w:r>
        <w:rPr>
          <w:rFonts w:eastAsia="IRNazanin" w:cs="IRNazanin"/>
          <w:color w:val="111111"/>
          <w:sz w:val="28"/>
          <w:szCs w:val="28"/>
          <w:lang w:bidi="fa-IR"/>
        </w:rPr>
        <w:t>81</w:t>
      </w:r>
      <w:r>
        <w:rPr>
          <w:rFonts w:ascii="IRNazanin" w:hAnsi="IRNazanin" w:eastAsia="IRNazanin"/>
          <w:color w:val="111111"/>
          <w:sz w:val="28"/>
          <w:sz w:val="28"/>
          <w:szCs w:val="28"/>
          <w:lang w:bidi="fa-IR"/>
        </w:rPr>
        <w:t>،</w:t>
      </w:r>
      <w:r>
        <w:rPr>
          <w:rFonts w:eastAsia="IRNazanin" w:cs="IRNazanin"/>
          <w:color w:val="111111"/>
          <w:sz w:val="28"/>
          <w:szCs w:val="28"/>
          <w:lang w:bidi="fa-IR"/>
        </w:rPr>
        <w:t>82</w:t>
      </w:r>
      <w:r>
        <w:rPr>
          <w:rFonts w:ascii="IRNazanin" w:hAnsi="IRNazanin" w:eastAsia="IRNazanin"/>
          <w:color w:val="111111"/>
          <w:sz w:val="28"/>
          <w:sz w:val="28"/>
          <w:szCs w:val="28"/>
          <w:lang w:bidi="fa-IR"/>
        </w:rPr>
        <w:t>،</w:t>
      </w:r>
      <w:r>
        <w:rPr>
          <w:rFonts w:eastAsia="IRNazanin" w:cs="IRNazanin"/>
          <w:color w:val="111111"/>
          <w:sz w:val="28"/>
          <w:szCs w:val="28"/>
          <w:lang w:bidi="fa-IR"/>
        </w:rPr>
        <w:t>83</w:t>
      </w:r>
      <w:r>
        <w:rPr>
          <w:rFonts w:ascii="IRNazanin" w:hAnsi="IRNazanin" w:eastAsia="IRNazanin"/>
          <w:color w:val="111111"/>
          <w:sz w:val="28"/>
          <w:sz w:val="28"/>
          <w:szCs w:val="28"/>
          <w:lang w:bidi="fa-IR"/>
        </w:rPr>
        <w:t>،</w:t>
      </w:r>
      <w:r>
        <w:rPr>
          <w:rFonts w:eastAsia="IRNazanin" w:cs="IRNazanin"/>
          <w:color w:val="111111"/>
          <w:sz w:val="28"/>
          <w:szCs w:val="28"/>
          <w:lang w:bidi="fa-IR"/>
        </w:rPr>
        <w:t>84</w:t>
      </w:r>
      <w:r>
        <w:rPr>
          <w:rFonts w:ascii="IRNazanin" w:hAnsi="IRNazanin" w:eastAsia="IRNazanin"/>
          <w:color w:val="111111"/>
          <w:sz w:val="28"/>
          <w:sz w:val="28"/>
          <w:szCs w:val="28"/>
          <w:lang w:bidi="fa-IR"/>
        </w:rPr>
        <w:t>،</w:t>
      </w:r>
      <w:r>
        <w:rPr>
          <w:rFonts w:eastAsia="IRNazanin" w:cs="IRNazanin"/>
          <w:color w:val="111111"/>
          <w:sz w:val="28"/>
          <w:szCs w:val="28"/>
          <w:lang w:bidi="fa-IR"/>
        </w:rPr>
        <w:t>85</w:t>
      </w:r>
      <w:r>
        <w:rPr>
          <w:rFonts w:ascii="IRNazanin" w:hAnsi="IRNazanin" w:eastAsia="IRNazanin"/>
          <w:color w:val="111111"/>
          <w:sz w:val="28"/>
          <w:sz w:val="28"/>
          <w:szCs w:val="28"/>
          <w:lang w:bidi="fa-IR"/>
        </w:rPr>
        <w:t>،</w:t>
      </w:r>
      <w:r>
        <w:rPr>
          <w:rFonts w:eastAsia="IRNazanin" w:cs="IRNazanin"/>
          <w:color w:val="111111"/>
          <w:sz w:val="28"/>
          <w:szCs w:val="28"/>
          <w:lang w:bidi="fa-IR"/>
        </w:rPr>
        <w:t>86</w:t>
      </w:r>
      <w:r>
        <w:rPr>
          <w:rFonts w:ascii="IRNazanin" w:hAnsi="IRNazanin" w:eastAsia="IRNazanin"/>
          <w:color w:val="111111"/>
          <w:sz w:val="28"/>
          <w:sz w:val="28"/>
          <w:szCs w:val="28"/>
          <w:lang w:bidi="fa-IR"/>
        </w:rPr>
        <w:t>،</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lang w:bidi="fa-IR"/>
        </w:rPr>
        <w:t>،</w:t>
      </w:r>
      <w:r>
        <w:rPr>
          <w:rFonts w:eastAsia="IRNazanin" w:cs="IRNazanin"/>
          <w:color w:val="111111"/>
          <w:sz w:val="28"/>
          <w:szCs w:val="28"/>
          <w:lang w:bidi="fa-IR"/>
        </w:rPr>
        <w:t>89</w:t>
      </w:r>
      <w:r>
        <w:rPr>
          <w:rFonts w:ascii="IRNazanin" w:hAnsi="IRNazanin" w:eastAsia="IRNazanin"/>
          <w:color w:val="111111"/>
          <w:sz w:val="28"/>
          <w:sz w:val="28"/>
          <w:szCs w:val="28"/>
          <w:lang w:bidi="fa-IR"/>
        </w:rPr>
        <w:t>،</w:t>
      </w:r>
      <w:r>
        <w:rPr>
          <w:rFonts w:eastAsia="IRNazanin" w:cs="IRNazanin"/>
          <w:color w:val="111111"/>
          <w:sz w:val="28"/>
          <w:szCs w:val="28"/>
          <w:lang w:bidi="fa-IR"/>
        </w:rPr>
        <w:t>90</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98</w:t>
      </w:r>
      <w:r>
        <w:rPr>
          <w:rFonts w:ascii="IRNazanin" w:hAnsi="IRNazanin" w:eastAsia="IRNazanin"/>
          <w:color w:val="111111"/>
          <w:sz w:val="28"/>
          <w:sz w:val="28"/>
          <w:szCs w:val="28"/>
          <w:lang w:bidi="fa-IR"/>
        </w:rPr>
        <w:t>،</w:t>
      </w:r>
      <w:r>
        <w:rPr>
          <w:rFonts w:eastAsia="IRNazanin" w:cs="IRNazanin"/>
          <w:color w:val="111111"/>
          <w:sz w:val="28"/>
          <w:szCs w:val="28"/>
          <w:lang w:bidi="fa-IR"/>
        </w:rPr>
        <w:t>99</w:t>
      </w:r>
      <w:r>
        <w:rPr>
          <w:rFonts w:ascii="IRNazanin" w:hAnsi="IRNazanin" w:eastAsia="IRNazanin"/>
          <w:color w:val="111111"/>
          <w:sz w:val="28"/>
          <w:sz w:val="28"/>
          <w:szCs w:val="28"/>
          <w:lang w:bidi="fa-IR"/>
        </w:rPr>
        <w:t>،</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lang w:bidi="fa-IR"/>
        </w:rPr>
        <w:t>،</w:t>
      </w:r>
      <w:r>
        <w:rPr>
          <w:rFonts w:eastAsia="IRNazanin" w:cs="IRNazanin"/>
          <w:color w:val="111111"/>
          <w:sz w:val="28"/>
          <w:szCs w:val="28"/>
          <w:lang w:bidi="fa-IR"/>
        </w:rPr>
        <w:t>109</w:t>
      </w:r>
      <w:r>
        <w:rPr>
          <w:rFonts w:ascii="IRNazanin" w:hAnsi="IRNazanin" w:eastAsia="IRNazanin"/>
          <w:color w:val="111111"/>
          <w:sz w:val="28"/>
          <w:sz w:val="28"/>
          <w:szCs w:val="28"/>
          <w:lang w:bidi="fa-IR"/>
        </w:rPr>
        <w:t>،</w:t>
      </w:r>
      <w:r>
        <w:rPr>
          <w:rFonts w:eastAsia="IRNazanin" w:cs="IRNazanin"/>
          <w:color w:val="111111"/>
          <w:sz w:val="28"/>
          <w:szCs w:val="28"/>
          <w:lang w:bidi="fa-IR"/>
        </w:rPr>
        <w:t>112</w:t>
      </w:r>
      <w:r>
        <w:rPr>
          <w:rFonts w:ascii="IRNazanin" w:hAnsi="IRNazanin" w:eastAsia="IRNazanin"/>
          <w:color w:val="111111"/>
          <w:sz w:val="28"/>
          <w:sz w:val="28"/>
          <w:szCs w:val="28"/>
          <w:lang w:bidi="fa-IR"/>
        </w:rPr>
        <w:t>،</w:t>
      </w:r>
      <w:r>
        <w:rPr>
          <w:rFonts w:eastAsia="IRNazanin" w:cs="IRNazanin"/>
          <w:color w:val="111111"/>
          <w:sz w:val="28"/>
          <w:szCs w:val="28"/>
          <w:lang w:bidi="fa-IR"/>
        </w:rPr>
        <w:t>118</w:t>
      </w:r>
      <w:r>
        <w:rPr>
          <w:rFonts w:ascii="IRNazanin" w:hAnsi="IRNazanin" w:eastAsia="IRNazanin"/>
          <w:color w:val="111111"/>
          <w:sz w:val="28"/>
          <w:sz w:val="28"/>
          <w:szCs w:val="28"/>
          <w:lang w:bidi="fa-IR"/>
        </w:rPr>
        <w:t>،</w:t>
      </w:r>
      <w:r>
        <w:rPr>
          <w:rFonts w:eastAsia="IRNazanin" w:cs="IRNazanin"/>
          <w:color w:val="111111"/>
          <w:sz w:val="28"/>
          <w:szCs w:val="28"/>
          <w:lang w:bidi="fa-IR"/>
        </w:rPr>
        <w:t>119</w:t>
      </w:r>
      <w:r>
        <w:rPr>
          <w:rFonts w:ascii="IRNazanin" w:hAnsi="IRNazanin" w:eastAsia="IRNazanin"/>
          <w:color w:val="111111"/>
          <w:sz w:val="28"/>
          <w:sz w:val="28"/>
          <w:szCs w:val="28"/>
          <w:lang w:bidi="fa-IR"/>
        </w:rPr>
        <w:t>،</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lang w:bidi="fa-IR"/>
        </w:rPr>
        <w:t>،</w:t>
      </w:r>
      <w:r>
        <w:rPr>
          <w:rFonts w:eastAsia="IRNazanin" w:cs="IRNazanin"/>
          <w:color w:val="111111"/>
          <w:sz w:val="28"/>
          <w:szCs w:val="28"/>
          <w:lang w:bidi="fa-IR"/>
        </w:rPr>
        <w:t>136</w:t>
      </w:r>
      <w:r>
        <w:rPr>
          <w:rFonts w:ascii="IRNazanin" w:hAnsi="IRNazanin" w:eastAsia="IRNazanin"/>
          <w:color w:val="111111"/>
          <w:sz w:val="28"/>
          <w:sz w:val="28"/>
          <w:szCs w:val="28"/>
          <w:lang w:bidi="fa-IR"/>
        </w:rPr>
        <w:t>،</w:t>
      </w:r>
      <w:r>
        <w:rPr>
          <w:rFonts w:eastAsia="IRNazanin" w:cs="IRNazanin"/>
          <w:color w:val="111111"/>
          <w:sz w:val="28"/>
          <w:szCs w:val="28"/>
          <w:lang w:bidi="fa-IR"/>
        </w:rPr>
        <w:t>147</w:t>
      </w:r>
      <w:r>
        <w:rPr>
          <w:rFonts w:ascii="IRNazanin" w:hAnsi="IRNazanin" w:eastAsia="IRNazanin"/>
          <w:color w:val="111111"/>
          <w:sz w:val="28"/>
          <w:sz w:val="28"/>
          <w:szCs w:val="28"/>
          <w:lang w:bidi="fa-IR"/>
        </w:rPr>
        <w:t>،</w:t>
      </w:r>
      <w:r>
        <w:rPr>
          <w:rFonts w:eastAsia="IRNazanin" w:cs="IRNazanin"/>
          <w:color w:val="111111"/>
          <w:sz w:val="28"/>
          <w:szCs w:val="28"/>
          <w:lang w:bidi="fa-IR"/>
        </w:rPr>
        <w:t>148</w:t>
      </w:r>
      <w:r>
        <w:rPr>
          <w:rFonts w:ascii="IRNazanin" w:hAnsi="IRNazanin" w:eastAsia="IRNazanin"/>
          <w:color w:val="111111"/>
          <w:sz w:val="28"/>
          <w:sz w:val="28"/>
          <w:szCs w:val="28"/>
          <w:lang w:bidi="fa-IR"/>
        </w:rPr>
        <w:t>،</w:t>
      </w:r>
      <w:r>
        <w:rPr>
          <w:rFonts w:eastAsia="IRNazanin" w:cs="IRNazanin"/>
          <w:color w:val="111111"/>
          <w:sz w:val="28"/>
          <w:szCs w:val="28"/>
          <w:lang w:bidi="fa-IR"/>
        </w:rPr>
        <w:t>154</w:t>
      </w:r>
      <w:r>
        <w:rPr>
          <w:rFonts w:ascii="IRNazanin" w:hAnsi="IRNazanin" w:eastAsia="IRNazanin"/>
          <w:color w:val="111111"/>
          <w:sz w:val="28"/>
          <w:sz w:val="28"/>
          <w:szCs w:val="28"/>
          <w:lang w:bidi="fa-IR"/>
        </w:rPr>
        <w:t>،</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lang w:bidi="fa-IR"/>
        </w:rPr>
        <w:t>،</w:t>
      </w:r>
      <w:r>
        <w:rPr>
          <w:rFonts w:eastAsia="IRNazanin" w:cs="IRNazanin"/>
          <w:color w:val="111111"/>
          <w:sz w:val="28"/>
          <w:szCs w:val="28"/>
          <w:lang w:bidi="fa-IR"/>
        </w:rPr>
        <w:t>158</w:t>
      </w:r>
      <w:r>
        <w:rPr>
          <w:rFonts w:ascii="IRNazanin" w:hAnsi="IRNazanin" w:eastAsia="IRNazanin"/>
          <w:color w:val="111111"/>
          <w:sz w:val="28"/>
          <w:sz w:val="28"/>
          <w:szCs w:val="28"/>
          <w:lang w:bidi="fa-IR"/>
        </w:rPr>
        <w:t>،</w:t>
      </w:r>
      <w:r>
        <w:rPr>
          <w:rFonts w:eastAsia="IRNazanin" w:cs="IRNazanin"/>
          <w:color w:val="111111"/>
          <w:sz w:val="28"/>
          <w:szCs w:val="28"/>
          <w:lang w:bidi="fa-IR"/>
        </w:rPr>
        <w:t>160</w:t>
      </w:r>
      <w:r>
        <w:rPr>
          <w:rFonts w:ascii="IRNazanin" w:hAnsi="IRNazanin" w:eastAsia="IRNazanin"/>
          <w:color w:val="111111"/>
          <w:sz w:val="28"/>
          <w:sz w:val="28"/>
          <w:szCs w:val="28"/>
          <w:lang w:bidi="fa-IR"/>
        </w:rPr>
        <w:t>،</w:t>
      </w:r>
      <w:r>
        <w:rPr>
          <w:rFonts w:eastAsia="IRNazanin" w:cs="IRNazanin"/>
          <w:color w:val="111111"/>
          <w:sz w:val="28"/>
          <w:szCs w:val="28"/>
          <w:lang w:bidi="fa-IR"/>
        </w:rPr>
        <w:t>162</w:t>
      </w:r>
      <w:r>
        <w:rPr>
          <w:rFonts w:ascii="IRNazanin" w:hAnsi="IRNazanin" w:eastAsia="IRNazanin"/>
          <w:color w:val="111111"/>
          <w:sz w:val="28"/>
          <w:sz w:val="28"/>
          <w:szCs w:val="28"/>
          <w:lang w:bidi="fa-IR"/>
        </w:rPr>
        <w:t>،</w:t>
      </w:r>
      <w:r>
        <w:rPr>
          <w:rFonts w:eastAsia="IRNazanin" w:cs="IRNazanin"/>
          <w:color w:val="111111"/>
          <w:sz w:val="28"/>
          <w:szCs w:val="28"/>
          <w:lang w:bidi="fa-IR"/>
        </w:rPr>
        <w:t>164</w:t>
      </w:r>
      <w:r>
        <w:rPr>
          <w:rFonts w:ascii="IRNazanin" w:hAnsi="IRNazanin" w:eastAsia="IRNazanin"/>
          <w:color w:val="111111"/>
          <w:sz w:val="28"/>
          <w:sz w:val="28"/>
          <w:szCs w:val="28"/>
          <w:lang w:bidi="fa-IR"/>
        </w:rPr>
        <w:t>،</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lang w:bidi="fa-IR"/>
        </w:rPr>
        <w:t>،</w:t>
      </w:r>
      <w:r>
        <w:rPr>
          <w:rFonts w:eastAsia="IRNazanin" w:cs="IRNazanin"/>
          <w:color w:val="111111"/>
          <w:sz w:val="28"/>
          <w:szCs w:val="28"/>
          <w:lang w:bidi="fa-IR"/>
        </w:rPr>
        <w:t>169</w:t>
      </w:r>
      <w:r>
        <w:rPr>
          <w:rFonts w:ascii="IRNazanin" w:hAnsi="IRNazanin" w:eastAsia="IRNazanin"/>
          <w:color w:val="111111"/>
          <w:sz w:val="28"/>
          <w:sz w:val="28"/>
          <w:szCs w:val="28"/>
          <w:lang w:bidi="fa-IR"/>
        </w:rPr>
        <w:t>،</w:t>
      </w:r>
      <w:r>
        <w:rPr>
          <w:rFonts w:eastAsia="IRNazanin" w:cs="IRNazanin"/>
          <w:color w:val="111111"/>
          <w:sz w:val="28"/>
          <w:szCs w:val="28"/>
          <w:lang w:bidi="fa-IR"/>
        </w:rPr>
        <w:t>170</w:t>
      </w:r>
      <w:r>
        <w:rPr>
          <w:rFonts w:ascii="IRNazanin" w:hAnsi="IRNazanin" w:eastAsia="IRNazanin"/>
          <w:color w:val="111111"/>
          <w:sz w:val="28"/>
          <w:sz w:val="28"/>
          <w:szCs w:val="28"/>
          <w:lang w:bidi="fa-IR"/>
        </w:rPr>
        <w:t>،</w:t>
      </w:r>
      <w:r>
        <w:rPr>
          <w:rFonts w:eastAsia="IRNazanin" w:cs="IRNazanin"/>
          <w:color w:val="111111"/>
          <w:sz w:val="28"/>
          <w:szCs w:val="28"/>
          <w:lang w:bidi="fa-IR"/>
        </w:rPr>
        <w:t>171</w:t>
      </w:r>
      <w:r>
        <w:rPr>
          <w:rFonts w:ascii="IRNazanin" w:hAnsi="IRNazanin" w:eastAsia="IRNazanin"/>
          <w:color w:val="111111"/>
          <w:sz w:val="28"/>
          <w:sz w:val="28"/>
          <w:szCs w:val="28"/>
          <w:lang w:bidi="fa-IR"/>
        </w:rPr>
        <w:t>،</w:t>
      </w:r>
      <w:r>
        <w:rPr>
          <w:rFonts w:eastAsia="IRNazanin" w:cs="IRNazanin"/>
          <w:color w:val="111111"/>
          <w:sz w:val="28"/>
          <w:szCs w:val="28"/>
          <w:lang w:bidi="fa-IR"/>
        </w:rPr>
        <w:t>174</w:t>
      </w:r>
      <w:r>
        <w:rPr>
          <w:rFonts w:ascii="IRNazanin" w:hAnsi="IRNazanin" w:eastAsia="IRNazanin"/>
          <w:color w:val="111111"/>
          <w:sz w:val="28"/>
          <w:sz w:val="28"/>
          <w:szCs w:val="28"/>
          <w:lang w:bidi="fa-IR"/>
        </w:rPr>
        <w:t>،</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lang w:bidi="fa-IR"/>
        </w:rPr>
        <w:t>،</w:t>
      </w:r>
      <w:r>
        <w:rPr>
          <w:rFonts w:eastAsia="IRNazanin" w:cs="IRNazanin"/>
          <w:color w:val="111111"/>
          <w:sz w:val="28"/>
          <w:szCs w:val="28"/>
          <w:lang w:bidi="fa-IR"/>
        </w:rPr>
        <w:t>178</w:t>
      </w:r>
      <w:r>
        <w:rPr>
          <w:rFonts w:ascii="IRNazanin" w:hAnsi="IRNazanin" w:eastAsia="IRNazanin"/>
          <w:color w:val="111111"/>
          <w:sz w:val="28"/>
          <w:sz w:val="28"/>
          <w:szCs w:val="28"/>
          <w:lang w:bidi="fa-IR"/>
        </w:rPr>
        <w:t>،</w:t>
      </w:r>
      <w:r>
        <w:rPr>
          <w:rFonts w:eastAsia="IRNazanin" w:cs="IRNazanin"/>
          <w:color w:val="111111"/>
          <w:sz w:val="28"/>
          <w:szCs w:val="28"/>
          <w:lang w:bidi="fa-IR"/>
        </w:rPr>
        <w:t>181</w:t>
      </w:r>
      <w:r>
        <w:rPr>
          <w:rFonts w:ascii="IRNazanin" w:hAnsi="IRNazanin" w:eastAsia="IRNazanin"/>
          <w:color w:val="111111"/>
          <w:sz w:val="28"/>
          <w:sz w:val="28"/>
          <w:szCs w:val="28"/>
          <w:lang w:bidi="fa-IR"/>
        </w:rPr>
        <w:t>،</w:t>
      </w:r>
      <w:r>
        <w:rPr>
          <w:rFonts w:eastAsia="IRNazanin" w:cs="IRNazanin"/>
          <w:color w:val="111111"/>
          <w:sz w:val="28"/>
          <w:szCs w:val="28"/>
          <w:lang w:bidi="fa-IR"/>
        </w:rPr>
        <w:t>186</w:t>
      </w:r>
      <w:r>
        <w:rPr>
          <w:rFonts w:ascii="IRNazanin" w:hAnsi="IRNazanin" w:eastAsia="IRNazanin"/>
          <w:color w:val="111111"/>
          <w:sz w:val="28"/>
          <w:sz w:val="28"/>
          <w:szCs w:val="28"/>
          <w:lang w:bidi="fa-IR"/>
        </w:rPr>
        <w:t>،</w:t>
      </w:r>
      <w:r>
        <w:rPr>
          <w:rFonts w:eastAsia="IRNazanin" w:cs="IRNazanin"/>
          <w:color w:val="111111"/>
          <w:sz w:val="28"/>
          <w:szCs w:val="28"/>
          <w:lang w:bidi="fa-IR"/>
        </w:rPr>
        <w:t>187</w:t>
      </w:r>
      <w:r>
        <w:rPr>
          <w:rFonts w:ascii="IRNazanin" w:hAnsi="IRNazanin" w:eastAsia="IRNazanin"/>
          <w:color w:val="111111"/>
          <w:sz w:val="28"/>
          <w:sz w:val="28"/>
          <w:szCs w:val="28"/>
          <w:lang w:bidi="fa-IR"/>
        </w:rPr>
        <w:t>،</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lang w:bidi="fa-IR"/>
        </w:rPr>
        <w:t>،</w:t>
      </w:r>
      <w:r>
        <w:rPr>
          <w:rFonts w:eastAsia="IRNazanin" w:cs="IRNazanin"/>
          <w:color w:val="111111"/>
          <w:sz w:val="28"/>
          <w:szCs w:val="28"/>
          <w:lang w:bidi="fa-IR"/>
        </w:rPr>
        <w:t>196</w:t>
      </w:r>
      <w:r>
        <w:rPr>
          <w:rFonts w:ascii="IRNazanin" w:hAnsi="IRNazanin" w:eastAsia="IRNazanin"/>
          <w:color w:val="111111"/>
          <w:sz w:val="28"/>
          <w:sz w:val="28"/>
          <w:szCs w:val="28"/>
          <w:lang w:bidi="fa-IR"/>
        </w:rPr>
        <w:t>،</w:t>
      </w:r>
      <w:r>
        <w:rPr>
          <w:rFonts w:eastAsia="IRNazanin" w:cs="IRNazanin"/>
          <w:color w:val="111111"/>
          <w:sz w:val="28"/>
          <w:szCs w:val="28"/>
          <w:lang w:bidi="fa-IR"/>
        </w:rPr>
        <w:t>197</w:t>
      </w:r>
      <w:r>
        <w:rPr>
          <w:rFonts w:ascii="IRNazanin" w:hAnsi="IRNazanin" w:eastAsia="IRNazanin"/>
          <w:color w:val="111111"/>
          <w:sz w:val="28"/>
          <w:sz w:val="28"/>
          <w:szCs w:val="28"/>
          <w:lang w:bidi="fa-IR"/>
        </w:rPr>
        <w:t>،</w:t>
      </w:r>
      <w:r>
        <w:rPr>
          <w:rFonts w:eastAsia="IRNazanin" w:cs="IRNazanin"/>
          <w:color w:val="111111"/>
          <w:sz w:val="28"/>
          <w:szCs w:val="28"/>
          <w:lang w:bidi="fa-IR"/>
        </w:rPr>
        <w:t>198</w:t>
      </w:r>
      <w:r>
        <w:rPr>
          <w:rFonts w:ascii="IRNazanin" w:hAnsi="IRNazanin" w:eastAsia="IRNazanin"/>
          <w:color w:val="111111"/>
          <w:sz w:val="28"/>
          <w:sz w:val="28"/>
          <w:szCs w:val="28"/>
          <w:lang w:bidi="fa-IR"/>
        </w:rPr>
        <w:t>،</w:t>
      </w:r>
      <w:r>
        <w:rPr>
          <w:rFonts w:eastAsia="IRNazanin" w:cs="IRNazanin"/>
          <w:color w:val="111111"/>
          <w:sz w:val="28"/>
          <w:szCs w:val="28"/>
          <w:lang w:bidi="fa-IR"/>
        </w:rPr>
        <w:t>200</w:t>
      </w:r>
      <w:r>
        <w:rPr>
          <w:rFonts w:ascii="IRNazanin" w:hAnsi="IRNazanin" w:eastAsia="IRNazanin"/>
          <w:color w:val="111111"/>
          <w:sz w:val="28"/>
          <w:sz w:val="28"/>
          <w:szCs w:val="28"/>
          <w:lang w:bidi="fa-IR"/>
        </w:rPr>
        <w:t>،</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lang w:bidi="fa-IR"/>
        </w:rPr>
        <w:t>،</w:t>
      </w:r>
      <w:r>
        <w:rPr>
          <w:rFonts w:eastAsia="IRNazanin" w:cs="IRNazanin"/>
          <w:color w:val="111111"/>
          <w:sz w:val="28"/>
          <w:szCs w:val="28"/>
          <w:lang w:bidi="fa-IR"/>
        </w:rPr>
        <w:t>209</w:t>
      </w:r>
      <w:r>
        <w:rPr>
          <w:rFonts w:ascii="IRNazanin" w:hAnsi="IRNazanin" w:eastAsia="IRNazanin"/>
          <w:color w:val="111111"/>
          <w:sz w:val="28"/>
          <w:sz w:val="28"/>
          <w:szCs w:val="28"/>
          <w:lang w:bidi="fa-IR"/>
        </w:rPr>
        <w:t>،</w:t>
      </w:r>
      <w:r>
        <w:rPr>
          <w:rFonts w:eastAsia="IRNazanin" w:cs="IRNazanin"/>
          <w:color w:val="111111"/>
          <w:sz w:val="28"/>
          <w:szCs w:val="28"/>
          <w:lang w:bidi="fa-IR"/>
        </w:rPr>
        <w:t>210</w:t>
      </w:r>
      <w:r>
        <w:rPr>
          <w:rFonts w:ascii="IRNazanin" w:hAnsi="IRNazanin" w:eastAsia="IRNazanin"/>
          <w:color w:val="111111"/>
          <w:sz w:val="28"/>
          <w:sz w:val="28"/>
          <w:szCs w:val="28"/>
          <w:lang w:bidi="fa-IR"/>
        </w:rPr>
        <w:t>،</w:t>
      </w:r>
      <w:r>
        <w:rPr>
          <w:rFonts w:eastAsia="IRNazanin" w:cs="IRNazanin"/>
          <w:color w:val="111111"/>
          <w:sz w:val="28"/>
          <w:szCs w:val="28"/>
          <w:lang w:bidi="fa-IR"/>
        </w:rPr>
        <w:t>212</w:t>
      </w:r>
      <w:r>
        <w:rPr>
          <w:rFonts w:ascii="IRNazanin" w:hAnsi="IRNazanin" w:eastAsia="IRNazanin"/>
          <w:color w:val="111111"/>
          <w:sz w:val="28"/>
          <w:sz w:val="28"/>
          <w:szCs w:val="28"/>
          <w:lang w:bidi="fa-IR"/>
        </w:rPr>
        <w:t>،</w:t>
      </w:r>
      <w:r>
        <w:rPr>
          <w:rFonts w:eastAsia="IRNazanin" w:cs="IRNazanin"/>
          <w:color w:val="111111"/>
          <w:sz w:val="28"/>
          <w:szCs w:val="28"/>
          <w:lang w:bidi="fa-IR"/>
        </w:rPr>
        <w:t>213</w:t>
      </w:r>
      <w:r>
        <w:rPr>
          <w:rFonts w:ascii="IRNazanin" w:hAnsi="IRNazanin" w:eastAsia="IRNazanin"/>
          <w:color w:val="111111"/>
          <w:sz w:val="28"/>
          <w:sz w:val="28"/>
          <w:szCs w:val="28"/>
          <w:lang w:bidi="fa-IR"/>
        </w:rPr>
        <w:t>،</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lang w:bidi="fa-IR"/>
        </w:rPr>
        <w:t>،</w:t>
      </w:r>
      <w:r>
        <w:rPr>
          <w:rFonts w:eastAsia="IRNazanin" w:cs="IRNazanin"/>
          <w:color w:val="111111"/>
          <w:sz w:val="28"/>
          <w:szCs w:val="28"/>
          <w:lang w:bidi="fa-IR"/>
        </w:rPr>
        <w:t>219</w:t>
      </w:r>
      <w:r>
        <w:rPr>
          <w:rFonts w:ascii="IRNazanin" w:hAnsi="IRNazanin" w:eastAsia="IRNazanin"/>
          <w:color w:val="111111"/>
          <w:sz w:val="28"/>
          <w:sz w:val="28"/>
          <w:szCs w:val="28"/>
          <w:lang w:bidi="fa-IR"/>
        </w:rPr>
        <w:t>،</w:t>
      </w:r>
      <w:r>
        <w:rPr>
          <w:rFonts w:eastAsia="IRNazanin" w:cs="IRNazanin"/>
          <w:color w:val="111111"/>
          <w:sz w:val="28"/>
          <w:szCs w:val="28"/>
          <w:lang w:bidi="fa-IR"/>
        </w:rPr>
        <w:t>221</w:t>
      </w:r>
      <w:r>
        <w:rPr>
          <w:rFonts w:ascii="IRNazanin" w:hAnsi="IRNazanin" w:eastAsia="IRNazanin"/>
          <w:color w:val="111111"/>
          <w:sz w:val="28"/>
          <w:sz w:val="28"/>
          <w:szCs w:val="28"/>
          <w:lang w:bidi="fa-IR"/>
        </w:rPr>
        <w:t>،</w:t>
      </w:r>
      <w:r>
        <w:rPr>
          <w:rFonts w:eastAsia="IRNazanin" w:cs="IRNazanin"/>
          <w:color w:val="111111"/>
          <w:sz w:val="28"/>
          <w:szCs w:val="28"/>
          <w:lang w:bidi="fa-IR"/>
        </w:rPr>
        <w:t>222</w:t>
      </w:r>
      <w:r>
        <w:rPr>
          <w:rFonts w:ascii="IRNazanin" w:hAnsi="IRNazanin" w:eastAsia="IRNazanin"/>
          <w:color w:val="111111"/>
          <w:sz w:val="28"/>
          <w:sz w:val="28"/>
          <w:szCs w:val="28"/>
          <w:lang w:bidi="fa-IR"/>
        </w:rPr>
        <w:t>،</w:t>
      </w:r>
      <w:r>
        <w:rPr>
          <w:rFonts w:eastAsia="IRNazanin" w:cs="IRNazanin"/>
          <w:color w:val="111111"/>
          <w:sz w:val="28"/>
          <w:szCs w:val="28"/>
          <w:lang w:bidi="fa-IR"/>
        </w:rPr>
        <w:t>223</w:t>
      </w:r>
      <w:r>
        <w:rPr>
          <w:rFonts w:ascii="IRNazanin" w:hAnsi="IRNazanin" w:eastAsia="IRNazanin"/>
          <w:color w:val="111111"/>
          <w:sz w:val="28"/>
          <w:sz w:val="28"/>
          <w:szCs w:val="28"/>
          <w:lang w:bidi="fa-IR"/>
        </w:rPr>
        <w:t>،</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lang w:bidi="fa-IR"/>
        </w:rPr>
        <w:t>،</w:t>
      </w:r>
      <w:r>
        <w:rPr>
          <w:rFonts w:eastAsia="IRNazanin" w:cs="IRNazanin"/>
          <w:color w:val="111111"/>
          <w:sz w:val="28"/>
          <w:szCs w:val="28"/>
          <w:lang w:bidi="fa-IR"/>
        </w:rPr>
        <w:t>227</w:t>
      </w:r>
      <w:r>
        <w:rPr>
          <w:rFonts w:ascii="IRNazanin" w:hAnsi="IRNazanin" w:eastAsia="IRNazanin"/>
          <w:color w:val="111111"/>
          <w:sz w:val="28"/>
          <w:sz w:val="28"/>
          <w:szCs w:val="28"/>
          <w:lang w:bidi="fa-IR"/>
        </w:rPr>
        <w:t>،</w:t>
      </w:r>
      <w:r>
        <w:rPr>
          <w:rFonts w:eastAsia="IRNazanin" w:cs="IRNazanin"/>
          <w:color w:val="111111"/>
          <w:sz w:val="28"/>
          <w:szCs w:val="28"/>
          <w:lang w:bidi="fa-IR"/>
        </w:rPr>
        <w:t>228</w:t>
      </w:r>
      <w:r>
        <w:rPr>
          <w:rFonts w:ascii="IRNazanin" w:hAnsi="IRNazanin" w:eastAsia="IRNazanin"/>
          <w:color w:val="111111"/>
          <w:sz w:val="28"/>
          <w:sz w:val="28"/>
          <w:szCs w:val="28"/>
          <w:lang w:bidi="fa-IR"/>
        </w:rPr>
        <w:t>،</w:t>
      </w:r>
      <w:r>
        <w:rPr>
          <w:rFonts w:eastAsia="IRNazanin" w:cs="IRNazanin"/>
          <w:color w:val="111111"/>
          <w:sz w:val="28"/>
          <w:szCs w:val="28"/>
          <w:lang w:bidi="fa-IR"/>
        </w:rPr>
        <w:t>229</w:t>
      </w:r>
      <w:r>
        <w:rPr>
          <w:rFonts w:ascii="IRNazanin" w:hAnsi="IRNazanin" w:eastAsia="IRNazanin"/>
          <w:color w:val="111111"/>
          <w:sz w:val="28"/>
          <w:sz w:val="28"/>
          <w:szCs w:val="28"/>
          <w:lang w:bidi="fa-IR"/>
        </w:rPr>
        <w:t>،</w:t>
      </w:r>
      <w:r>
        <w:rPr>
          <w:rFonts w:eastAsia="IRNazanin" w:cs="IRNazanin"/>
          <w:color w:val="111111"/>
          <w:sz w:val="28"/>
          <w:szCs w:val="28"/>
          <w:lang w:bidi="fa-IR"/>
        </w:rPr>
        <w:t>230</w:t>
      </w:r>
      <w:r>
        <w:rPr>
          <w:rFonts w:ascii="IRNazanin" w:hAnsi="IRNazanin" w:eastAsia="IRNazanin"/>
          <w:color w:val="111111"/>
          <w:sz w:val="28"/>
          <w:sz w:val="28"/>
          <w:szCs w:val="28"/>
          <w:lang w:bidi="fa-IR"/>
        </w:rPr>
        <w:t>،</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lang w:bidi="fa-IR"/>
        </w:rPr>
        <w:t>،</w:t>
      </w:r>
      <w:r>
        <w:rPr>
          <w:rFonts w:eastAsia="IRNazanin" w:cs="IRNazanin"/>
          <w:color w:val="111111"/>
          <w:sz w:val="28"/>
          <w:szCs w:val="28"/>
          <w:lang w:bidi="fa-IR"/>
        </w:rPr>
        <w:t>233</w:t>
      </w:r>
      <w:r>
        <w:rPr>
          <w:rFonts w:ascii="IRNazanin" w:hAnsi="IRNazanin" w:eastAsia="IRNazanin"/>
          <w:color w:val="111111"/>
          <w:sz w:val="28"/>
          <w:sz w:val="28"/>
          <w:szCs w:val="28"/>
          <w:lang w:bidi="fa-IR"/>
        </w:rPr>
        <w:t>،</w:t>
      </w:r>
      <w:r>
        <w:rPr>
          <w:rFonts w:eastAsia="IRNazanin" w:cs="IRNazanin"/>
          <w:color w:val="111111"/>
          <w:sz w:val="28"/>
          <w:szCs w:val="28"/>
          <w:lang w:bidi="fa-IR"/>
        </w:rPr>
        <w:t>234</w:t>
      </w:r>
      <w:r>
        <w:rPr>
          <w:rFonts w:ascii="IRNazanin" w:hAnsi="IRNazanin" w:eastAsia="IRNazanin"/>
          <w:color w:val="111111"/>
          <w:sz w:val="28"/>
          <w:sz w:val="28"/>
          <w:szCs w:val="28"/>
          <w:lang w:bidi="fa-IR"/>
        </w:rPr>
        <w:t>،</w:t>
      </w:r>
      <w:r>
        <w:rPr>
          <w:rFonts w:eastAsia="IRNazanin" w:cs="IRNazanin"/>
          <w:color w:val="111111"/>
          <w:sz w:val="28"/>
          <w:szCs w:val="28"/>
          <w:lang w:bidi="fa-IR"/>
        </w:rPr>
        <w:t>235</w:t>
      </w:r>
      <w:r>
        <w:rPr>
          <w:rFonts w:ascii="IRNazanin" w:hAnsi="IRNazanin" w:eastAsia="IRNazanin"/>
          <w:color w:val="111111"/>
          <w:sz w:val="28"/>
          <w:sz w:val="28"/>
          <w:szCs w:val="28"/>
          <w:lang w:bidi="fa-IR"/>
        </w:rPr>
        <w:t>،</w:t>
      </w:r>
      <w:r>
        <w:rPr>
          <w:rFonts w:eastAsia="IRNazanin" w:cs="IRNazanin"/>
          <w:color w:val="111111"/>
          <w:sz w:val="28"/>
          <w:szCs w:val="28"/>
          <w:lang w:bidi="fa-IR"/>
        </w:rPr>
        <w:t>236</w:t>
      </w:r>
      <w:r>
        <w:rPr>
          <w:rFonts w:ascii="IRNazanin" w:hAnsi="IRNazanin" w:eastAsia="IRNazanin"/>
          <w:color w:val="111111"/>
          <w:sz w:val="28"/>
          <w:sz w:val="28"/>
          <w:szCs w:val="28"/>
          <w:lang w:bidi="fa-IR"/>
        </w:rPr>
        <w:t>،</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lang w:bidi="fa-IR"/>
        </w:rPr>
        <w:t>،</w:t>
      </w:r>
      <w:r>
        <w:rPr>
          <w:rFonts w:eastAsia="IRNazanin" w:cs="IRNazanin"/>
          <w:color w:val="111111"/>
          <w:sz w:val="28"/>
          <w:szCs w:val="28"/>
          <w:lang w:bidi="fa-IR"/>
        </w:rPr>
        <w:t>239</w:t>
      </w:r>
      <w:r>
        <w:rPr>
          <w:rFonts w:ascii="IRNazanin" w:hAnsi="IRNazanin" w:eastAsia="IRNazanin"/>
          <w:color w:val="111111"/>
          <w:sz w:val="28"/>
          <w:sz w:val="28"/>
          <w:szCs w:val="28"/>
          <w:lang w:bidi="fa-IR"/>
        </w:rPr>
        <w:t>،</w:t>
      </w:r>
      <w:r>
        <w:rPr>
          <w:rFonts w:eastAsia="IRNazanin" w:cs="IRNazanin"/>
          <w:color w:val="111111"/>
          <w:sz w:val="28"/>
          <w:szCs w:val="28"/>
          <w:lang w:bidi="fa-IR"/>
        </w:rPr>
        <w:t>240</w:t>
      </w:r>
      <w:r>
        <w:rPr>
          <w:rFonts w:ascii="IRNazanin" w:hAnsi="IRNazanin" w:eastAsia="IRNazanin"/>
          <w:color w:val="111111"/>
          <w:sz w:val="28"/>
          <w:sz w:val="28"/>
          <w:szCs w:val="28"/>
          <w:lang w:bidi="fa-IR"/>
        </w:rPr>
        <w:t>،</w:t>
      </w:r>
      <w:r>
        <w:rPr>
          <w:rFonts w:eastAsia="IRNazanin" w:cs="IRNazanin"/>
          <w:color w:val="111111"/>
          <w:sz w:val="28"/>
          <w:szCs w:val="28"/>
          <w:lang w:bidi="fa-IR"/>
        </w:rPr>
        <w:t>241</w:t>
      </w:r>
      <w:r>
        <w:rPr>
          <w:rFonts w:ascii="IRNazanin" w:hAnsi="IRNazanin" w:eastAsia="IRNazanin"/>
          <w:color w:val="111111"/>
          <w:sz w:val="28"/>
          <w:sz w:val="28"/>
          <w:szCs w:val="28"/>
          <w:lang w:bidi="fa-IR"/>
        </w:rPr>
        <w:t>،</w:t>
      </w:r>
      <w:r>
        <w:rPr>
          <w:rFonts w:eastAsia="IRNazanin" w:cs="IRNazanin"/>
          <w:color w:val="111111"/>
          <w:sz w:val="28"/>
          <w:szCs w:val="28"/>
          <w:lang w:bidi="fa-IR"/>
        </w:rPr>
        <w:t>242</w:t>
      </w:r>
      <w:r>
        <w:rPr>
          <w:rFonts w:ascii="IRNazanin" w:hAnsi="IRNazanin" w:eastAsia="IRNazanin"/>
          <w:color w:val="111111"/>
          <w:sz w:val="28"/>
          <w:sz w:val="28"/>
          <w:szCs w:val="28"/>
          <w:lang w:bidi="fa-IR"/>
        </w:rPr>
        <w:t>،</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lang w:bidi="fa-IR"/>
        </w:rPr>
        <w:t>،</w:t>
      </w:r>
      <w:r>
        <w:rPr>
          <w:rFonts w:eastAsia="IRNazanin" w:cs="IRNazanin"/>
          <w:color w:val="111111"/>
          <w:sz w:val="28"/>
          <w:szCs w:val="28"/>
          <w:lang w:bidi="fa-IR"/>
        </w:rPr>
        <w:t>245</w:t>
      </w:r>
      <w:r>
        <w:rPr>
          <w:rFonts w:ascii="IRNazanin" w:hAnsi="IRNazanin" w:eastAsia="IRNazanin"/>
          <w:color w:val="111111"/>
          <w:sz w:val="28"/>
          <w:sz w:val="28"/>
          <w:szCs w:val="28"/>
          <w:lang w:bidi="fa-IR"/>
        </w:rPr>
        <w:t>،</w:t>
      </w:r>
      <w:r>
        <w:rPr>
          <w:rFonts w:eastAsia="IRNazanin" w:cs="IRNazanin"/>
          <w:color w:val="111111"/>
          <w:sz w:val="28"/>
          <w:szCs w:val="28"/>
          <w:lang w:bidi="fa-IR"/>
        </w:rPr>
        <w:t>246</w:t>
      </w:r>
      <w:r>
        <w:rPr>
          <w:rFonts w:ascii="IRNazanin" w:hAnsi="IRNazanin" w:eastAsia="IRNazanin"/>
          <w:color w:val="111111"/>
          <w:sz w:val="28"/>
          <w:sz w:val="28"/>
          <w:szCs w:val="28"/>
          <w:lang w:bidi="fa-IR"/>
        </w:rPr>
        <w:t>،</w:t>
      </w:r>
      <w:r>
        <w:rPr>
          <w:rFonts w:eastAsia="IRNazanin" w:cs="IRNazanin"/>
          <w:color w:val="111111"/>
          <w:sz w:val="28"/>
          <w:szCs w:val="28"/>
          <w:lang w:bidi="fa-IR"/>
        </w:rPr>
        <w:t>248</w:t>
      </w:r>
      <w:r>
        <w:rPr>
          <w:rFonts w:ascii="IRNazanin" w:hAnsi="IRNazanin" w:eastAsia="IRNazanin"/>
          <w:color w:val="111111"/>
          <w:sz w:val="28"/>
          <w:sz w:val="28"/>
          <w:szCs w:val="28"/>
          <w:lang w:bidi="fa-IR"/>
        </w:rPr>
        <w:t>،</w:t>
      </w:r>
      <w:r>
        <w:rPr>
          <w:rFonts w:eastAsia="IRNazanin" w:cs="IRNazanin"/>
          <w:color w:val="111111"/>
          <w:sz w:val="28"/>
          <w:szCs w:val="28"/>
          <w:lang w:bidi="fa-IR"/>
        </w:rPr>
        <w:t>249</w:t>
      </w:r>
      <w:r>
        <w:rPr>
          <w:rFonts w:ascii="IRNazanin" w:hAnsi="IRNazanin" w:eastAsia="IRNazanin"/>
          <w:color w:val="111111"/>
          <w:sz w:val="28"/>
          <w:sz w:val="28"/>
          <w:szCs w:val="28"/>
          <w:lang w:bidi="fa-IR"/>
        </w:rPr>
        <w:t>،</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lang w:bidi="fa-IR"/>
        </w:rPr>
        <w:t>،</w:t>
      </w:r>
      <w:r>
        <w:rPr>
          <w:rFonts w:eastAsia="IRNazanin" w:cs="IRNazanin"/>
          <w:color w:val="111111"/>
          <w:sz w:val="28"/>
          <w:szCs w:val="28"/>
          <w:lang w:bidi="fa-IR"/>
        </w:rPr>
        <w:t>252</w:t>
      </w:r>
      <w:r>
        <w:rPr>
          <w:rFonts w:ascii="IRNazanin" w:hAnsi="IRNazanin" w:eastAsia="IRNazanin"/>
          <w:color w:val="111111"/>
          <w:sz w:val="28"/>
          <w:sz w:val="28"/>
          <w:szCs w:val="28"/>
          <w:lang w:bidi="fa-IR"/>
        </w:rPr>
        <w:t>،</w:t>
      </w:r>
      <w:r>
        <w:rPr>
          <w:rFonts w:eastAsia="IRNazanin" w:cs="IRNazanin"/>
          <w:color w:val="111111"/>
          <w:sz w:val="28"/>
          <w:szCs w:val="28"/>
          <w:lang w:bidi="fa-IR"/>
        </w:rPr>
        <w:t>261</w:t>
      </w:r>
      <w:r>
        <w:rPr>
          <w:rFonts w:ascii="IRNazanin" w:hAnsi="IRNazanin" w:eastAsia="IRNazanin"/>
          <w:color w:val="111111"/>
          <w:sz w:val="28"/>
          <w:sz w:val="28"/>
          <w:szCs w:val="28"/>
          <w:lang w:bidi="fa-IR"/>
        </w:rPr>
        <w:t>،</w:t>
      </w:r>
      <w:r>
        <w:rPr>
          <w:rFonts w:eastAsia="IRNazanin" w:cs="IRNazanin"/>
          <w:color w:val="111111"/>
          <w:sz w:val="28"/>
          <w:szCs w:val="28"/>
          <w:lang w:bidi="fa-IR"/>
        </w:rPr>
        <w:t>262</w:t>
      </w:r>
      <w:r>
        <w:rPr>
          <w:rFonts w:ascii="IRNazanin" w:hAnsi="IRNazanin" w:eastAsia="IRNazanin"/>
          <w:color w:val="111111"/>
          <w:sz w:val="28"/>
          <w:sz w:val="28"/>
          <w:szCs w:val="28"/>
          <w:lang w:bidi="fa-IR"/>
        </w:rPr>
        <w:t>،</w:t>
      </w:r>
      <w:r>
        <w:rPr>
          <w:rFonts w:eastAsia="IRNazanin" w:cs="IRNazanin"/>
          <w:color w:val="111111"/>
          <w:sz w:val="28"/>
          <w:szCs w:val="28"/>
          <w:lang w:bidi="fa-IR"/>
        </w:rPr>
        <w:t>263</w:t>
      </w:r>
      <w:r>
        <w:rPr>
          <w:rFonts w:ascii="IRNazanin" w:hAnsi="IRNazanin" w:eastAsia="IRNazanin"/>
          <w:color w:val="111111"/>
          <w:sz w:val="28"/>
          <w:sz w:val="28"/>
          <w:szCs w:val="28"/>
          <w:lang w:bidi="fa-IR"/>
        </w:rPr>
        <w:t>،</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lang w:bidi="fa-IR"/>
        </w:rPr>
        <w:t>،</w:t>
      </w:r>
      <w:r>
        <w:rPr>
          <w:rFonts w:eastAsia="IRNazanin" w:cs="IRNazanin"/>
          <w:color w:val="111111"/>
          <w:sz w:val="28"/>
          <w:szCs w:val="28"/>
          <w:lang w:bidi="fa-IR"/>
        </w:rPr>
        <w:t>266</w:t>
      </w:r>
      <w:r>
        <w:rPr>
          <w:rFonts w:ascii="IRNazanin" w:hAnsi="IRNazanin" w:eastAsia="IRNazanin"/>
          <w:color w:val="111111"/>
          <w:sz w:val="28"/>
          <w:sz w:val="28"/>
          <w:szCs w:val="28"/>
          <w:lang w:bidi="fa-IR"/>
        </w:rPr>
        <w:t>،</w:t>
      </w:r>
      <w:r>
        <w:rPr>
          <w:rFonts w:eastAsia="IRNazanin" w:cs="IRNazanin"/>
          <w:color w:val="111111"/>
          <w:sz w:val="28"/>
          <w:szCs w:val="28"/>
          <w:lang w:bidi="fa-IR"/>
        </w:rPr>
        <w:t>267</w:t>
      </w:r>
      <w:r>
        <w:rPr>
          <w:rFonts w:ascii="IRNazanin" w:hAnsi="IRNazanin" w:eastAsia="IRNazanin"/>
          <w:color w:val="111111"/>
          <w:sz w:val="28"/>
          <w:sz w:val="28"/>
          <w:szCs w:val="28"/>
          <w:lang w:bidi="fa-IR"/>
        </w:rPr>
        <w:t>،</w:t>
      </w:r>
      <w:r>
        <w:rPr>
          <w:rFonts w:eastAsia="IRNazanin" w:cs="IRNazanin"/>
          <w:color w:val="111111"/>
          <w:sz w:val="28"/>
          <w:szCs w:val="28"/>
          <w:lang w:bidi="fa-IR"/>
        </w:rPr>
        <w:t>269</w:t>
      </w:r>
      <w:r>
        <w:rPr>
          <w:rFonts w:ascii="IRNazanin" w:hAnsi="IRNazanin" w:eastAsia="IRNazanin"/>
          <w:color w:val="111111"/>
          <w:sz w:val="28"/>
          <w:sz w:val="28"/>
          <w:szCs w:val="28"/>
          <w:lang w:bidi="fa-IR"/>
        </w:rPr>
        <w:t>،</w:t>
      </w:r>
      <w:r>
        <w:rPr>
          <w:rFonts w:eastAsia="IRNazanin" w:cs="IRNazanin"/>
          <w:color w:val="111111"/>
          <w:sz w:val="28"/>
          <w:szCs w:val="28"/>
          <w:lang w:bidi="fa-IR"/>
        </w:rPr>
        <w:t>270</w:t>
      </w:r>
      <w:r>
        <w:rPr>
          <w:rFonts w:ascii="IRNazanin" w:hAnsi="IRNazanin" w:eastAsia="IRNazanin"/>
          <w:color w:val="111111"/>
          <w:sz w:val="28"/>
          <w:sz w:val="28"/>
          <w:szCs w:val="28"/>
          <w:lang w:bidi="fa-IR"/>
        </w:rPr>
        <w:t>،</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lang w:bidi="fa-IR"/>
        </w:rPr>
        <w:t>،</w:t>
      </w:r>
      <w:r>
        <w:rPr>
          <w:rFonts w:eastAsia="IRNazanin" w:cs="IRNazanin"/>
          <w:color w:val="111111"/>
          <w:sz w:val="28"/>
          <w:szCs w:val="28"/>
          <w:lang w:bidi="fa-IR"/>
        </w:rPr>
        <w:t>281</w:t>
      </w:r>
      <w:r>
        <w:rPr>
          <w:rFonts w:ascii="IRNazanin" w:hAnsi="IRNazanin" w:eastAsia="IRNazanin"/>
          <w:color w:val="111111"/>
          <w:sz w:val="28"/>
          <w:sz w:val="28"/>
          <w:szCs w:val="28"/>
          <w:lang w:bidi="fa-IR"/>
        </w:rPr>
        <w:t>،</w:t>
      </w:r>
      <w:r>
        <w:rPr>
          <w:rFonts w:eastAsia="IRNazanin" w:cs="IRNazanin"/>
          <w:color w:val="111111"/>
          <w:sz w:val="28"/>
          <w:szCs w:val="28"/>
          <w:lang w:bidi="fa-IR"/>
        </w:rPr>
        <w:t>282</w:t>
      </w:r>
      <w:r>
        <w:rPr>
          <w:rFonts w:ascii="IRNazanin" w:hAnsi="IRNazanin" w:eastAsia="IRNazanin"/>
          <w:color w:val="111111"/>
          <w:sz w:val="28"/>
          <w:sz w:val="28"/>
          <w:szCs w:val="28"/>
          <w:lang w:bidi="fa-IR"/>
        </w:rPr>
        <w:t>،</w:t>
      </w:r>
      <w:r>
        <w:rPr>
          <w:rFonts w:eastAsia="IRNazanin" w:cs="IRNazanin"/>
          <w:color w:val="111111"/>
          <w:sz w:val="28"/>
          <w:szCs w:val="28"/>
          <w:lang w:bidi="fa-IR"/>
        </w:rPr>
        <w:t>289</w:t>
      </w:r>
      <w:r>
        <w:rPr>
          <w:rFonts w:ascii="IRNazanin" w:hAnsi="IRNazanin" w:eastAsia="IRNazanin"/>
          <w:color w:val="111111"/>
          <w:sz w:val="28"/>
          <w:sz w:val="28"/>
          <w:szCs w:val="28"/>
          <w:lang w:bidi="fa-IR"/>
        </w:rPr>
        <w:t>،</w:t>
      </w:r>
      <w:r>
        <w:rPr>
          <w:rFonts w:eastAsia="IRNazanin" w:cs="IRNazanin"/>
          <w:color w:val="111111"/>
          <w:sz w:val="28"/>
          <w:szCs w:val="28"/>
          <w:lang w:bidi="fa-IR"/>
        </w:rPr>
        <w:t>291</w:t>
      </w:r>
      <w:r>
        <w:rPr>
          <w:rFonts w:ascii="IRNazanin" w:hAnsi="IRNazanin" w:eastAsia="IRNazanin"/>
          <w:color w:val="111111"/>
          <w:sz w:val="28"/>
          <w:sz w:val="28"/>
          <w:szCs w:val="28"/>
          <w:lang w:bidi="fa-IR"/>
        </w:rPr>
        <w:t>،</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lang w:bidi="fa-IR"/>
        </w:rPr>
        <w:t>،</w:t>
      </w:r>
      <w:r>
        <w:rPr>
          <w:rFonts w:eastAsia="IRNazanin" w:cs="IRNazanin"/>
          <w:color w:val="111111"/>
          <w:sz w:val="28"/>
          <w:szCs w:val="28"/>
          <w:lang w:bidi="fa-IR"/>
        </w:rPr>
        <w:t>294</w:t>
      </w:r>
      <w:r>
        <w:rPr>
          <w:rFonts w:ascii="IRNazanin" w:hAnsi="IRNazanin" w:eastAsia="IRNazanin"/>
          <w:color w:val="111111"/>
          <w:sz w:val="28"/>
          <w:sz w:val="28"/>
          <w:szCs w:val="28"/>
          <w:lang w:bidi="fa-IR"/>
        </w:rPr>
        <w:t>،</w:t>
      </w:r>
      <w:r>
        <w:rPr>
          <w:rFonts w:eastAsia="IRNazanin" w:cs="IRNazanin"/>
          <w:color w:val="111111"/>
          <w:sz w:val="28"/>
          <w:szCs w:val="28"/>
          <w:lang w:bidi="fa-IR"/>
        </w:rPr>
        <w:t>295</w:t>
      </w:r>
      <w:r>
        <w:rPr>
          <w:rFonts w:ascii="IRNazanin" w:hAnsi="IRNazanin" w:eastAsia="IRNazanin"/>
          <w:color w:val="111111"/>
          <w:sz w:val="28"/>
          <w:sz w:val="28"/>
          <w:szCs w:val="28"/>
          <w:lang w:bidi="fa-IR"/>
        </w:rPr>
        <w:t>،</w:t>
      </w:r>
      <w:r>
        <w:rPr>
          <w:rFonts w:eastAsia="IRNazanin" w:cs="IRNazanin"/>
          <w:color w:val="111111"/>
          <w:sz w:val="28"/>
          <w:szCs w:val="28"/>
          <w:lang w:bidi="fa-IR"/>
        </w:rPr>
        <w:t>301</w:t>
      </w:r>
      <w:r>
        <w:rPr>
          <w:rFonts w:ascii="IRNazanin" w:hAnsi="IRNazanin" w:eastAsia="IRNazanin"/>
          <w:color w:val="111111"/>
          <w:sz w:val="28"/>
          <w:sz w:val="28"/>
          <w:szCs w:val="28"/>
          <w:lang w:bidi="fa-IR"/>
        </w:rPr>
        <w:t>،</w:t>
      </w:r>
      <w:r>
        <w:rPr>
          <w:rFonts w:eastAsia="IRNazanin" w:cs="IRNazanin"/>
          <w:color w:val="111111"/>
          <w:sz w:val="28"/>
          <w:szCs w:val="28"/>
          <w:lang w:bidi="fa-IR"/>
        </w:rPr>
        <w:t>315</w:t>
      </w:r>
      <w:r>
        <w:rPr>
          <w:rFonts w:ascii="IRNazanin" w:hAnsi="IRNazanin" w:eastAsia="IRNazanin"/>
          <w:color w:val="111111"/>
          <w:sz w:val="28"/>
          <w:sz w:val="28"/>
          <w:szCs w:val="28"/>
          <w:lang w:bidi="fa-IR"/>
        </w:rPr>
        <w:t>،</w:t>
      </w:r>
      <w:r>
        <w:rPr>
          <w:rFonts w:eastAsia="IRNazanin" w:cs="IRNazanin"/>
          <w:color w:val="111111"/>
          <w:sz w:val="28"/>
          <w:szCs w:val="28"/>
          <w:lang w:bidi="fa-IR"/>
        </w:rPr>
        <w:t>317</w:t>
      </w:r>
    </w:p>
    <w:p>
      <w:pPr>
        <w:pStyle w:val="BookText"/>
        <w:rPr/>
      </w:pPr>
      <w:r>
        <w:rPr>
          <w:rFonts w:ascii="Amiri" w:hAnsi="Amiri" w:eastAsia="Amiri" w:cs="Amiri"/>
          <w:color w:val="111111"/>
          <w:sz w:val="28"/>
          <w:sz w:val="28"/>
          <w:szCs w:val="28"/>
          <w:rtl w:val="true"/>
          <w:lang w:bidi="ar-SA"/>
        </w:rPr>
        <w:t>أبو عبد اللّه الحسين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أبو السبطين عليه السّلام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أبو محمّد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أبو محمّد الحسن بن عليّ عليهما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288</w:t>
      </w:r>
      <w:r>
        <w:rPr>
          <w:rFonts w:ascii="IRNazanin" w:hAnsi="IRNazanin" w:eastAsia="IRNazanin"/>
          <w:color w:val="111111"/>
          <w:sz w:val="28"/>
          <w:sz w:val="28"/>
          <w:szCs w:val="28"/>
          <w:lang w:bidi="fa-IR"/>
        </w:rPr>
        <w:t>،</w:t>
      </w:r>
      <w:r>
        <w:rPr>
          <w:rFonts w:eastAsia="IRNazanin" w:cs="IRNazanin"/>
          <w:color w:val="111111"/>
          <w:sz w:val="28"/>
          <w:szCs w:val="28"/>
          <w:lang w:bidi="fa-IR"/>
        </w:rPr>
        <w:t>317</w:t>
      </w:r>
    </w:p>
    <w:p>
      <w:pPr>
        <w:pStyle w:val="BookText"/>
        <w:rPr/>
      </w:pPr>
      <w:r>
        <w:rPr>
          <w:rFonts w:ascii="Amiri" w:hAnsi="Amiri" w:eastAsia="Amiri" w:cs="Amiri"/>
          <w:color w:val="111111"/>
          <w:sz w:val="28"/>
          <w:sz w:val="28"/>
          <w:szCs w:val="28"/>
          <w:rtl w:val="true"/>
          <w:lang w:bidi="ar-SA"/>
        </w:rPr>
        <w:t>أبو محمّد الحسن بن عليّ العسكريّ عليهما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أبو محمّد العسكريّ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إسحاق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إسماعيل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أمّ السبطين عليها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ابن الحسين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ابن خديجة الكبرى عليها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ابن رسول اللّه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ابن 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ابن فاطمة الزهراء عليها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p>
    <w:p>
      <w:pPr>
        <w:pStyle w:val="Heading4"/>
        <w:numPr>
          <w:ilvl w:val="3"/>
          <w:numId w:val="1"/>
        </w:numPr>
        <w:rPr/>
      </w:pPr>
      <w:bookmarkStart w:id="1251" w:name="__RefHeading___Toc1375820_222507752"/>
      <w:bookmarkStart w:id="1252" w:name="_Toc490"/>
      <w:bookmarkEnd w:id="1251"/>
      <w:r>
        <w:rPr>
          <w:rtl w:val="true"/>
        </w:rPr>
        <w:t>«</w:t>
      </w:r>
      <w:r>
        <w:rPr>
          <w:rtl w:val="true"/>
        </w:rPr>
        <w:t>حرف الباء</w:t>
      </w:r>
      <w:r>
        <w:rPr>
          <w:rtl w:val="true"/>
        </w:rPr>
        <w:t>»</w:t>
      </w:r>
      <w:bookmarkEnd w:id="1252"/>
    </w:p>
    <w:p>
      <w:pPr>
        <w:pStyle w:val="BookText"/>
        <w:rPr/>
      </w:pPr>
      <w:r>
        <w:rPr>
          <w:rFonts w:ascii="Amiri" w:hAnsi="Amiri" w:eastAsia="Amiri" w:cs="Amiri"/>
          <w:color w:val="111111"/>
          <w:sz w:val="28"/>
          <w:sz w:val="28"/>
          <w:szCs w:val="28"/>
          <w:rtl w:val="true"/>
          <w:lang w:bidi="ar-SA"/>
        </w:rPr>
        <w:t>باقر علم الأوّلين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الباقر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bookmarkStart w:id="1253" w:name="pg12681_129186"/>
    </w:p>
    <w:p>
      <w:pPr>
        <w:pStyle w:val="Heading4"/>
        <w:numPr>
          <w:ilvl w:val="3"/>
          <w:numId w:val="1"/>
        </w:numPr>
        <w:rPr/>
      </w:pPr>
      <w:bookmarkStart w:id="1254" w:name="__RefHeading___Toc1375822_222507752"/>
      <w:bookmarkStart w:id="1255" w:name="_Toc491"/>
      <w:bookmarkEnd w:id="1253"/>
      <w:bookmarkEnd w:id="1254"/>
      <w:r>
        <w:rPr>
          <w:rtl w:val="true"/>
        </w:rPr>
        <w:t>«</w:t>
      </w:r>
      <w:r>
        <w:rPr>
          <w:rtl w:val="true"/>
        </w:rPr>
        <w:t>حرف الجيم</w:t>
      </w:r>
      <w:r>
        <w:rPr>
          <w:rtl w:val="true"/>
        </w:rPr>
        <w:t>»</w:t>
      </w:r>
      <w:bookmarkEnd w:id="1255"/>
    </w:p>
    <w:p>
      <w:pPr>
        <w:pStyle w:val="BookText"/>
        <w:rPr/>
      </w:pPr>
      <w:r>
        <w:rPr>
          <w:rFonts w:ascii="Amiri" w:hAnsi="Amiri" w:eastAsia="Amiri" w:cs="Amiri"/>
          <w:color w:val="111111"/>
          <w:sz w:val="28"/>
          <w:sz w:val="28"/>
          <w:szCs w:val="28"/>
          <w:rtl w:val="true"/>
          <w:lang w:bidi="ar-SA"/>
        </w:rPr>
        <w:t>جبرئيل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جعفر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جعفر بن محمّد عليهما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جعفر بن محمّد الصادق عليهما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جعفر بن محمّد بن عليّ بن الحسين 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الجواد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p>
    <w:p>
      <w:pPr>
        <w:pStyle w:val="Heading4"/>
        <w:numPr>
          <w:ilvl w:val="3"/>
          <w:numId w:val="1"/>
        </w:numPr>
        <w:rPr/>
      </w:pPr>
      <w:bookmarkStart w:id="1256" w:name="__RefHeading___Toc1375824_222507752"/>
      <w:bookmarkStart w:id="1257" w:name="_Toc492"/>
      <w:bookmarkEnd w:id="1256"/>
      <w:r>
        <w:rPr>
          <w:rtl w:val="true"/>
        </w:rPr>
        <w:t>«</w:t>
      </w:r>
      <w:r>
        <w:rPr>
          <w:rtl w:val="true"/>
        </w:rPr>
        <w:t>حرف الحاء</w:t>
      </w:r>
      <w:r>
        <w:rPr>
          <w:rtl w:val="true"/>
        </w:rPr>
        <w:t>»</w:t>
      </w:r>
      <w:bookmarkEnd w:id="1257"/>
    </w:p>
    <w:p>
      <w:pPr>
        <w:pStyle w:val="BookText"/>
        <w:rPr/>
      </w:pPr>
      <w:r>
        <w:rPr>
          <w:rFonts w:ascii="Amiri" w:hAnsi="Amiri" w:eastAsia="Amiri" w:cs="Amiri"/>
          <w:color w:val="111111"/>
          <w:sz w:val="28"/>
          <w:sz w:val="28"/>
          <w:szCs w:val="28"/>
          <w:rtl w:val="true"/>
          <w:lang w:bidi="ar-SA"/>
        </w:rPr>
        <w:t>الحسن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الحسن بن عليّ عليهما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الحسين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الحسين بن عليّ عليهما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291</w:t>
      </w:r>
    </w:p>
    <w:p>
      <w:pPr>
        <w:pStyle w:val="Heading4"/>
        <w:numPr>
          <w:ilvl w:val="3"/>
          <w:numId w:val="1"/>
        </w:numPr>
        <w:rPr/>
      </w:pPr>
      <w:bookmarkStart w:id="1258" w:name="__RefHeading___Toc1375826_222507752"/>
      <w:bookmarkStart w:id="1259" w:name="_Toc493"/>
      <w:bookmarkEnd w:id="1258"/>
      <w:r>
        <w:rPr>
          <w:rtl w:val="true"/>
        </w:rPr>
        <w:t>«</w:t>
      </w:r>
      <w:r>
        <w:rPr>
          <w:rtl w:val="true"/>
        </w:rPr>
        <w:t>حرف الخاء</w:t>
      </w:r>
      <w:r>
        <w:rPr>
          <w:rtl w:val="true"/>
        </w:rPr>
        <w:t>»</w:t>
      </w:r>
      <w:bookmarkEnd w:id="1259"/>
    </w:p>
    <w:p>
      <w:pPr>
        <w:pStyle w:val="BookText"/>
        <w:rPr/>
      </w:pPr>
      <w:r>
        <w:rPr>
          <w:rFonts w:ascii="Amiri" w:hAnsi="Amiri" w:eastAsia="Amiri" w:cs="Amiri"/>
          <w:color w:val="111111"/>
          <w:sz w:val="28"/>
          <w:sz w:val="28"/>
          <w:szCs w:val="28"/>
          <w:rtl w:val="true"/>
          <w:lang w:bidi="ar-SA"/>
        </w:rPr>
        <w:t>خاتم النبيّين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خديجة الكبرى عليها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p>
    <w:p>
      <w:pPr>
        <w:pStyle w:val="Heading4"/>
        <w:numPr>
          <w:ilvl w:val="3"/>
          <w:numId w:val="1"/>
        </w:numPr>
        <w:rPr/>
      </w:pPr>
      <w:bookmarkStart w:id="1260" w:name="__RefHeading___Toc1375828_222507752"/>
      <w:bookmarkStart w:id="1261" w:name="_Toc494"/>
      <w:bookmarkEnd w:id="1260"/>
      <w:r>
        <w:rPr>
          <w:rtl w:val="true"/>
        </w:rPr>
        <w:t>«</w:t>
      </w:r>
      <w:r>
        <w:rPr>
          <w:rtl w:val="true"/>
        </w:rPr>
        <w:t>حرف الراء</w:t>
      </w:r>
      <w:r>
        <w:rPr>
          <w:rtl w:val="true"/>
        </w:rPr>
        <w:t>»</w:t>
      </w:r>
      <w:bookmarkEnd w:id="1261"/>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الرضا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302</w:t>
      </w:r>
    </w:p>
    <w:p>
      <w:pPr>
        <w:pStyle w:val="Heading4"/>
        <w:numPr>
          <w:ilvl w:val="3"/>
          <w:numId w:val="1"/>
        </w:numPr>
        <w:rPr/>
      </w:pPr>
      <w:bookmarkStart w:id="1262" w:name="__RefHeading___Toc1375830_222507752"/>
      <w:bookmarkStart w:id="1263" w:name="_Toc495"/>
      <w:bookmarkEnd w:id="1262"/>
      <w:r>
        <w:rPr>
          <w:rtl w:val="true"/>
        </w:rPr>
        <w:t>«</w:t>
      </w:r>
      <w:r>
        <w:rPr>
          <w:rtl w:val="true"/>
        </w:rPr>
        <w:t>حرف السين</w:t>
      </w:r>
      <w:r>
        <w:rPr>
          <w:rtl w:val="true"/>
        </w:rPr>
        <w:t>»</w:t>
      </w:r>
      <w:bookmarkEnd w:id="1263"/>
    </w:p>
    <w:p>
      <w:pPr>
        <w:pStyle w:val="BookText"/>
        <w:rPr/>
      </w:pPr>
      <w:r>
        <w:rPr>
          <w:rFonts w:ascii="Amiri" w:hAnsi="Amiri" w:eastAsia="Amiri" w:cs="Amiri"/>
          <w:color w:val="111111"/>
          <w:sz w:val="28"/>
          <w:sz w:val="28"/>
          <w:szCs w:val="28"/>
          <w:rtl w:val="true"/>
          <w:lang w:bidi="ar-SA"/>
        </w:rPr>
        <w:t>سليمان بن داود عليهما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سيّد الرسل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سيّدة نساء العالمين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bookmarkStart w:id="1264" w:name="pg12681_129187"/>
    </w:p>
    <w:p>
      <w:pPr>
        <w:pStyle w:val="BookText"/>
        <w:rPr/>
      </w:pPr>
      <w:bookmarkEnd w:id="1264"/>
      <w:r>
        <w:rPr>
          <w:rFonts w:ascii="Amiri" w:hAnsi="Amiri" w:eastAsia="Amiri" w:cs="Amiri"/>
          <w:color w:val="111111"/>
          <w:sz w:val="28"/>
          <w:sz w:val="28"/>
          <w:szCs w:val="28"/>
          <w:rtl w:val="true"/>
          <w:lang w:bidi="ar-SA"/>
        </w:rPr>
        <w:t>سيّدة النسوان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p>
    <w:p>
      <w:pPr>
        <w:pStyle w:val="Heading4"/>
        <w:numPr>
          <w:ilvl w:val="3"/>
          <w:numId w:val="1"/>
        </w:numPr>
        <w:rPr/>
      </w:pPr>
      <w:bookmarkStart w:id="1265" w:name="__RefHeading___Toc1375832_222507752"/>
      <w:bookmarkStart w:id="1266" w:name="_Toc496"/>
      <w:bookmarkEnd w:id="1265"/>
      <w:r>
        <w:rPr>
          <w:rtl w:val="true"/>
        </w:rPr>
        <w:t>«</w:t>
      </w:r>
      <w:r>
        <w:rPr>
          <w:rtl w:val="true"/>
        </w:rPr>
        <w:t>حرف الصاد</w:t>
      </w:r>
      <w:r>
        <w:rPr>
          <w:rtl w:val="true"/>
        </w:rPr>
        <w:t>»</w:t>
      </w:r>
      <w:bookmarkEnd w:id="1266"/>
    </w:p>
    <w:p>
      <w:pPr>
        <w:pStyle w:val="BookText"/>
        <w:rPr/>
      </w:pPr>
      <w:r>
        <w:rPr>
          <w:rFonts w:ascii="Amiri" w:hAnsi="Amiri" w:eastAsia="Amiri" w:cs="Amiri"/>
          <w:color w:val="111111"/>
          <w:sz w:val="28"/>
          <w:sz w:val="28"/>
          <w:szCs w:val="28"/>
          <w:rtl w:val="true"/>
          <w:lang w:bidi="ar-SA"/>
        </w:rPr>
        <w:t>صاحب الأمر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صاحب الزمان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301</w:t>
      </w:r>
    </w:p>
    <w:p>
      <w:pPr>
        <w:pStyle w:val="Heading4"/>
        <w:numPr>
          <w:ilvl w:val="3"/>
          <w:numId w:val="1"/>
        </w:numPr>
        <w:rPr/>
      </w:pPr>
      <w:bookmarkStart w:id="1267" w:name="__RefHeading___Toc1375834_222507752"/>
      <w:bookmarkStart w:id="1268" w:name="_Toc497"/>
      <w:bookmarkEnd w:id="1267"/>
      <w:r>
        <w:rPr>
          <w:rtl w:val="true"/>
        </w:rPr>
        <w:t>«</w:t>
      </w:r>
      <w:r>
        <w:rPr>
          <w:rtl w:val="true"/>
        </w:rPr>
        <w:t>حرف العين</w:t>
      </w:r>
      <w:r>
        <w:rPr>
          <w:rtl w:val="true"/>
        </w:rPr>
        <w:t>»</w:t>
      </w:r>
      <w:bookmarkEnd w:id="1268"/>
    </w:p>
    <w:p>
      <w:pPr>
        <w:pStyle w:val="BookText"/>
        <w:rPr/>
      </w:pPr>
      <w:r>
        <w:rPr>
          <w:rFonts w:ascii="Amiri" w:hAnsi="Amiri" w:eastAsia="Amiri" w:cs="Amiri"/>
          <w:color w:val="111111"/>
          <w:sz w:val="28"/>
          <w:sz w:val="28"/>
          <w:szCs w:val="28"/>
          <w:rtl w:val="true"/>
          <w:lang w:bidi="ar-SA"/>
        </w:rPr>
        <w:t>العبّاس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العبد الصالح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العسكريّ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بن أبي طالب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الرضا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308</w:t>
      </w:r>
    </w:p>
    <w:p>
      <w:pPr>
        <w:pStyle w:val="BookText"/>
        <w:rPr/>
      </w:pPr>
      <w:r>
        <w:rPr>
          <w:rFonts w:ascii="Amiri" w:hAnsi="Amiri" w:eastAsia="Amiri" w:cs="Amiri"/>
          <w:color w:val="111111"/>
          <w:sz w:val="28"/>
          <w:sz w:val="28"/>
          <w:szCs w:val="28"/>
          <w:rtl w:val="true"/>
          <w:lang w:bidi="ar-SA"/>
        </w:rPr>
        <w:t>عليّ بن أبي طالب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عليّ بن الحسين عليهما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عليّ بن محمّد بن عليّ بن موسى بن جعفر 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عليّ بن محمّد النقيّ عليهما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عليّ بن موسى الرضا عليهما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عليّ بن موسى بن جعفر 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عليّ بن موسى عليهما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عيسى روح اللّه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312</w:t>
      </w:r>
    </w:p>
    <w:p>
      <w:pPr>
        <w:pStyle w:val="Heading4"/>
        <w:numPr>
          <w:ilvl w:val="3"/>
          <w:numId w:val="1"/>
        </w:numPr>
        <w:rPr/>
      </w:pPr>
      <w:bookmarkStart w:id="1269" w:name="__RefHeading___Toc1375836_222507752"/>
      <w:bookmarkStart w:id="1270" w:name="_Toc498"/>
      <w:bookmarkEnd w:id="1269"/>
      <w:r>
        <w:rPr>
          <w:rtl w:val="true"/>
        </w:rPr>
        <w:t>«</w:t>
      </w:r>
      <w:r>
        <w:rPr>
          <w:rtl w:val="true"/>
        </w:rPr>
        <w:t>حرف الفاء</w:t>
      </w:r>
      <w:r>
        <w:rPr>
          <w:rtl w:val="true"/>
        </w:rPr>
        <w:t>»</w:t>
      </w:r>
      <w:bookmarkEnd w:id="1270"/>
    </w:p>
    <w:p>
      <w:pPr>
        <w:pStyle w:val="BookText"/>
        <w:rPr/>
      </w:pPr>
      <w:r>
        <w:rPr>
          <w:rFonts w:ascii="Amiri" w:hAnsi="Amiri" w:eastAsia="Amiri" w:cs="Amiri"/>
          <w:color w:val="111111"/>
          <w:sz w:val="28"/>
          <w:sz w:val="28"/>
          <w:szCs w:val="28"/>
          <w:rtl w:val="true"/>
          <w:lang w:bidi="ar-SA"/>
        </w:rPr>
        <w:t>فاطمة عليها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فاطمة الزهراء عليها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فاطمة بنت أسد بن هاشم بن عبد مناف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فاطمة الزهراء عليها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فاطمة بنت محمّد عليها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290</w:t>
      </w:r>
    </w:p>
    <w:p>
      <w:pPr>
        <w:pStyle w:val="Heading4"/>
        <w:numPr>
          <w:ilvl w:val="3"/>
          <w:numId w:val="1"/>
        </w:numPr>
        <w:rPr/>
      </w:pPr>
      <w:bookmarkStart w:id="1271" w:name="__RefHeading___Toc1375838_222507752"/>
      <w:bookmarkStart w:id="1272" w:name="_Toc499"/>
      <w:bookmarkEnd w:id="1271"/>
      <w:r>
        <w:rPr>
          <w:rtl w:val="true"/>
        </w:rPr>
        <w:t>«</w:t>
      </w:r>
      <w:r>
        <w:rPr>
          <w:rtl w:val="true"/>
        </w:rPr>
        <w:t>حرف القاف</w:t>
      </w:r>
      <w:r>
        <w:rPr>
          <w:rtl w:val="true"/>
        </w:rPr>
        <w:t>»</w:t>
      </w:r>
      <w:bookmarkEnd w:id="1272"/>
    </w:p>
    <w:p>
      <w:pPr>
        <w:pStyle w:val="BookText"/>
        <w:rPr/>
      </w:pPr>
      <w:r>
        <w:rPr>
          <w:rFonts w:ascii="Amiri" w:hAnsi="Amiri" w:eastAsia="Amiri" w:cs="Amiri"/>
          <w:color w:val="111111"/>
          <w:sz w:val="28"/>
          <w:sz w:val="28"/>
          <w:szCs w:val="28"/>
          <w:rtl w:val="true"/>
          <w:lang w:bidi="ar-SA"/>
        </w:rPr>
        <w:t>القائم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319</w:t>
      </w:r>
    </w:p>
    <w:p>
      <w:pPr>
        <w:pStyle w:val="Heading4"/>
        <w:numPr>
          <w:ilvl w:val="3"/>
          <w:numId w:val="1"/>
        </w:numPr>
        <w:rPr/>
      </w:pPr>
      <w:bookmarkStart w:id="1273" w:name="__RefHeading___Toc1375840_222507752"/>
      <w:bookmarkStart w:id="1274" w:name="_Toc500"/>
      <w:bookmarkEnd w:id="1273"/>
      <w:r>
        <w:rPr>
          <w:rtl w:val="true"/>
        </w:rPr>
        <w:t>«</w:t>
      </w:r>
      <w:r>
        <w:rPr>
          <w:rtl w:val="true"/>
        </w:rPr>
        <w:t>حرف الكاف</w:t>
      </w:r>
      <w:r>
        <w:rPr>
          <w:rtl w:val="true"/>
        </w:rPr>
        <w:t>»</w:t>
      </w:r>
      <w:bookmarkEnd w:id="1274"/>
    </w:p>
    <w:p>
      <w:pPr>
        <w:pStyle w:val="BookText"/>
        <w:rPr/>
      </w:pPr>
      <w:r>
        <w:rPr>
          <w:rFonts w:ascii="Amiri" w:hAnsi="Amiri" w:eastAsia="Amiri" w:cs="Amiri"/>
          <w:color w:val="111111"/>
          <w:sz w:val="28"/>
          <w:sz w:val="28"/>
          <w:szCs w:val="28"/>
          <w:rtl w:val="true"/>
          <w:lang w:bidi="ar-SA"/>
        </w:rPr>
        <w:t>الكاظم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p>
    <w:p>
      <w:pPr>
        <w:pStyle w:val="Heading4"/>
        <w:numPr>
          <w:ilvl w:val="3"/>
          <w:numId w:val="1"/>
        </w:numPr>
        <w:rPr/>
      </w:pPr>
      <w:bookmarkStart w:id="1275" w:name="__RefHeading___Toc1375842_222507752"/>
      <w:bookmarkStart w:id="1276" w:name="_Toc501"/>
      <w:bookmarkEnd w:id="1275"/>
      <w:r>
        <w:rPr>
          <w:rtl w:val="true"/>
        </w:rPr>
        <w:t>«</w:t>
      </w:r>
      <w:r>
        <w:rPr>
          <w:rtl w:val="true"/>
        </w:rPr>
        <w:t>حرف الميم</w:t>
      </w:r>
      <w:r>
        <w:rPr>
          <w:rtl w:val="true"/>
        </w:rPr>
        <w:t>»</w:t>
      </w:r>
      <w:bookmarkEnd w:id="1276"/>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bookmarkStart w:id="1277" w:name="pg12681_129188"/>
    </w:p>
    <w:p>
      <w:pPr>
        <w:pStyle w:val="BookText"/>
        <w:rPr/>
      </w:pPr>
      <w:bookmarkEnd w:id="1277"/>
      <w:r>
        <w:rPr>
          <w:rFonts w:ascii="Amiri" w:hAnsi="Amiri" w:eastAsia="Amiri" w:cs="Amiri"/>
          <w:color w:val="111111"/>
          <w:sz w:val="28"/>
          <w:sz w:val="28"/>
          <w:szCs w:val="28"/>
          <w:rtl w:val="true"/>
          <w:lang w:bidi="ar-SA"/>
        </w:rPr>
        <w:t>محمّد أمين اللّه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محمّد حبيب اللّه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محمّد بن عبد اللّه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محمّد بن عبد اللّه بن عبد المطّلب بن هاشم بن عبد مناف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محمّد بن عليّ التقيّ عليهما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محمّد بن عليّ بن الحسين عليهم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300</w:t>
      </w:r>
      <w:r>
        <w:rPr>
          <w:rFonts w:ascii="IRNazanin" w:hAnsi="IRNazanin" w:eastAsia="IRNazanin"/>
          <w:color w:val="111111"/>
          <w:sz w:val="28"/>
          <w:sz w:val="28"/>
          <w:szCs w:val="28"/>
          <w:lang w:bidi="fa-IR"/>
        </w:rPr>
        <w:t>،</w:t>
      </w:r>
      <w:r>
        <w:rPr>
          <w:rFonts w:eastAsia="IRNazanin" w:cs="IRNazanin"/>
          <w:color w:val="111111"/>
          <w:sz w:val="28"/>
          <w:szCs w:val="28"/>
          <w:lang w:bidi="fa-IR"/>
        </w:rPr>
        <w:t>304</w:t>
      </w:r>
    </w:p>
    <w:p>
      <w:pPr>
        <w:pStyle w:val="BookText"/>
        <w:rPr/>
      </w:pPr>
      <w:r>
        <w:rPr>
          <w:rFonts w:ascii="Amiri" w:hAnsi="Amiri" w:eastAsia="Amiri" w:cs="Amiri"/>
          <w:color w:val="111111"/>
          <w:sz w:val="28"/>
          <w:sz w:val="28"/>
          <w:szCs w:val="28"/>
          <w:rtl w:val="true"/>
          <w:lang w:bidi="ar-SA"/>
        </w:rPr>
        <w:t>محمّد بن عليّ بن موسى بن جعفر 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محمّد بن عليّ باقر علم الأوّلين عليهما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311</w:t>
      </w:r>
      <w:r>
        <w:rPr>
          <w:rFonts w:ascii="IRNazanin" w:hAnsi="IRNazanin" w:eastAsia="IRNazanin"/>
          <w:color w:val="111111"/>
          <w:sz w:val="28"/>
          <w:sz w:val="28"/>
          <w:szCs w:val="28"/>
          <w:lang w:bidi="fa-IR"/>
        </w:rPr>
        <w:t>،</w:t>
      </w:r>
      <w:r>
        <w:rPr>
          <w:rFonts w:eastAsia="IRNazanin" w:cs="IRNazanin"/>
          <w:color w:val="111111"/>
          <w:sz w:val="28"/>
          <w:szCs w:val="28"/>
          <w:lang w:bidi="fa-IR"/>
        </w:rPr>
        <w:t>312</w:t>
      </w:r>
    </w:p>
    <w:p>
      <w:pPr>
        <w:pStyle w:val="BookText"/>
        <w:rPr/>
      </w:pPr>
      <w:r>
        <w:rPr>
          <w:rFonts w:ascii="Amiri" w:hAnsi="Amiri" w:eastAsia="Amiri" w:cs="Amiri"/>
          <w:color w:val="111111"/>
          <w:sz w:val="28"/>
          <w:sz w:val="28"/>
          <w:szCs w:val="28"/>
          <w:rtl w:val="true"/>
          <w:lang w:bidi="ar-SA"/>
        </w:rPr>
        <w:t>موسى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موسى بن جعفر عليهما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315</w:t>
      </w:r>
    </w:p>
    <w:p>
      <w:pPr>
        <w:pStyle w:val="Heading4"/>
        <w:numPr>
          <w:ilvl w:val="3"/>
          <w:numId w:val="1"/>
        </w:numPr>
        <w:rPr/>
      </w:pPr>
      <w:bookmarkStart w:id="1278" w:name="__RefHeading___Toc1375844_222507752"/>
      <w:bookmarkStart w:id="1279" w:name="_Toc502"/>
      <w:bookmarkEnd w:id="1278"/>
      <w:r>
        <w:rPr>
          <w:rtl w:val="true"/>
        </w:rPr>
        <w:t>«</w:t>
      </w:r>
      <w:r>
        <w:rPr>
          <w:rtl w:val="true"/>
        </w:rPr>
        <w:t>حرف النون</w:t>
      </w:r>
      <w:r>
        <w:rPr>
          <w:rtl w:val="true"/>
        </w:rPr>
        <w:t>»</w:t>
      </w:r>
      <w:bookmarkEnd w:id="1279"/>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النبيّ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bookmarkStart w:id="1280" w:name="pg12681_129189"/>
    </w:p>
    <w:p>
      <w:pPr>
        <w:pStyle w:val="Heading3"/>
        <w:numPr>
          <w:ilvl w:val="2"/>
          <w:numId w:val="1"/>
        </w:numPr>
        <w:rPr/>
      </w:pPr>
      <w:bookmarkStart w:id="1281" w:name="__RefHeading___Toc1375846_222507752"/>
      <w:bookmarkStart w:id="1282" w:name="_Toc503"/>
      <w:bookmarkEnd w:id="1280"/>
      <w:bookmarkEnd w:id="1281"/>
      <w:r>
        <w:rPr>
          <w:rtl w:val="true"/>
        </w:rPr>
        <w:t>فهرس الموضوعات</w:t>
      </w:r>
      <w:bookmarkEnd w:id="1282"/>
    </w:p>
    <w:p>
      <w:pPr>
        <w:pStyle w:val="BookText"/>
        <w:rPr/>
      </w:pPr>
      <w:r>
        <w:rPr>
          <w:rFonts w:ascii="Amiri" w:hAnsi="Amiri" w:eastAsia="Amiri" w:cs="Amiri"/>
          <w:color w:val="111111"/>
          <w:sz w:val="28"/>
          <w:sz w:val="28"/>
          <w:szCs w:val="28"/>
          <w:rtl w:val="true"/>
          <w:lang w:bidi="ar-SA"/>
        </w:rPr>
        <w:t>البحث الثاني عشر في لواحق هذا الباب</w:t>
      </w:r>
    </w:p>
    <w:p>
      <w:pPr>
        <w:pStyle w:val="BookText"/>
        <w:rPr/>
      </w:pPr>
      <w:r>
        <w:rPr>
          <w:rFonts w:ascii="Amiri" w:hAnsi="Amiri" w:eastAsia="Amiri" w:cs="Amiri"/>
          <w:color w:val="111111"/>
          <w:sz w:val="28"/>
          <w:sz w:val="28"/>
          <w:szCs w:val="28"/>
          <w:rtl w:val="true"/>
          <w:lang w:bidi="ar-SA"/>
        </w:rPr>
        <w:t xml:space="preserve">إذا اجتمعت أسباب مختلفة،كاللبس و تقليم الأظفار و الطيب هل يلزمه على كلّ واحد كفّارة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 xml:space="preserve">لو اتّحد الفعل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إذا جنّ بعد إحرامه ففعل ما يفسد به الحجّ قبل الوقوف هل يفسد حجّه؟</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الصبيّ إذا قتل صيدا هل يضمنه كالبالغ؟</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حكم قتل الصيد و الحلق و تقليم الأظفار و الوطء بشهوة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إذا قلنا بإفساد الحجّ فهل يجب عليه القضاء أم لا؟</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إذا أوجبنا على الصبيّ القضاء فقضى في حال بلوغه فهل يجزئه عن حجّة الإسلام؟</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لو خرجت قافلة إلى الحجّ فأغمي على واحد منهم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 xml:space="preserve">لو قبّل امرأته بعد طواف النساء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 xml:space="preserve">لو أحصر فبعث بهديه ثمّ احتاج إلى حلق رأسه لأذى قبل أن يبلغ الهدي محلّه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لو قلع ضرسه مع الحاجة إليه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في الحصر و الصدّ و الفوات</w:t>
      </w:r>
    </w:p>
    <w:p>
      <w:pPr>
        <w:pStyle w:val="BookText"/>
        <w:rPr/>
      </w:pPr>
      <w:r>
        <w:rPr>
          <w:rFonts w:ascii="IRNazanin" w:hAnsi="IRNazanin" w:eastAsia="IRNazanin"/>
          <w:color w:val="111111"/>
          <w:sz w:val="28"/>
          <w:sz w:val="28"/>
          <w:szCs w:val="28"/>
          <w:rtl w:val="true"/>
          <w:lang w:bidi="fa-IR"/>
        </w:rPr>
        <w:t>ما الحصر و الصدّ؟</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في المصدود</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تلبّس الحاجّ بالإحرام و صار محرما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إذا صدّ المشركون و لم يكن له طريق سوى ما صدّ عنه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مساواة الإحرام للحجّ و العمرة في جواز التحلّل مع الصدّ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لو كان له طريق غير موضع الصدّ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تحلّل المصدود بالهدي و نيّة التحلّل معا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لو نوى التحلّل قبل الهدي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هل يكون لهدي التحلّل بدل؟</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لو ساق المصدود هديا في إحرامه قبل الصدّ ثمّ صدّ،هل يكفيه هدي السياق عن هدي التحلّل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هل يتعيّن مكان لنحر هدي التحلّل في المصدود؟</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لو قدر على الحرم هل يجب أن يبعث هديه إليه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هل يختصّ النحر بزمان خاصّ في الصدّ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إذا صدّ عن الوصول إلى مكّة قبل الموقفين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لو صدّ بعد الوقوف بالموقفين و منع من العود إلى منى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لو صدّ بعد الوقوف بالموقفين قبل طواف الزيارة و السعي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لو تمكّن من المبيت و صدّ عن الوقوف بالموقفين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هل يجوز له أن يفسخ نيّة الحجّ و يجعله عمرة قبل الفوات؟</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لو طاف و سعى للقدوم ثمّ صدّ حتّى فاته الحجّ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إذا تحلّل وفاته الحجّ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إذا كان له طريق آخر غير الذي صدّ عنه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حكم حصر العامّ و الخاصّ و الفرق بينهما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حكم الحصر بالدين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لو كان عليه دين مؤجّل يحلّ قبل قدوم الحاجّ فمنعه صاحبه من الحجّ </w:t>
      </w:r>
      <w:r>
        <w:rPr>
          <w:rFonts w:eastAsia="Amiri" w:cs="Amiri" w:ascii="Amiri" w:hAnsi="Amiri"/>
          <w:color w:val="111111"/>
          <w:sz w:val="28"/>
          <w:szCs w:val="28"/>
          <w:lang w:bidi="ar-SA"/>
        </w:rPr>
        <w:t>30</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يجوز التحلّل لكلّ مصدود حاجّ؟</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هل يجوز الذبح وقت الصدّ؟</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حكم تأخير الإحلال لجواز زوال العذر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حكم جواز التحلّل إذا غلب على ظنّه انكشاف العدوّ قبل الفوات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لو أفسد حجّه فصدّ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إذا شرط في ابتداء إحرامه أن يحلّ هل يسقط هدي التحلّل؟</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عدم تأثير الحجّ في سقوط القضاء إن كان الحجّ واجبا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هل ينبغي أن يشترط ماله فائدة؟</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لو قال في اشتراطه أنا أرفض إحرامي و أحلّ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أقسام العدوّ الصّادّ لأهل الحجّ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لو احتاج الحاجّ إلى لبس السلاح و ما يجب فيه الفدية لأجل الحرب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لو قتلوا نفسا و أتلفوا أموالا هل يكون عليهم ضمان؟</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لو بذل العدوّ تخلية الطريق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لو طلب العدوّ مالا على تخلية الطريق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إذا لم يجد المحصر هديا هل يتحلّل أو يبقى على إحرامه؟</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هل يصحّ أن يصدّ الحاجّ بعد دخول مكّة إذا لم يقف بالموقفين؟</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إذا تحلّل المصدود بالهدي و كان الحجّ واجبا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هل يتحقّق الصدّ في العمرة؟</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في المحصور</w:t>
      </w:r>
    </w:p>
    <w:p>
      <w:pPr>
        <w:pStyle w:val="BookText"/>
        <w:rPr/>
      </w:pPr>
      <w:r>
        <w:rPr>
          <w:rFonts w:ascii="Amiri" w:hAnsi="Amiri" w:eastAsia="Amiri" w:cs="Amiri"/>
          <w:color w:val="111111"/>
          <w:sz w:val="28"/>
          <w:sz w:val="28"/>
          <w:szCs w:val="28"/>
          <w:rtl w:val="true"/>
          <w:lang w:bidi="ar-SA"/>
        </w:rPr>
        <w:t xml:space="preserve">تعريف الحصر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ما يجب على المحصر </w:t>
      </w:r>
      <w:r>
        <w:rPr>
          <w:rFonts w:eastAsia="Amiri" w:cs="Amiri" w:ascii="Amiri" w:hAnsi="Amiri"/>
          <w:color w:val="111111"/>
          <w:sz w:val="28"/>
          <w:szCs w:val="28"/>
          <w:lang w:bidi="ar-SA"/>
        </w:rPr>
        <w:t>41</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بلغ الهدي محلّه هل يحلّ الحاجّ من كلّ شيء؟</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عدم حلّيّة النساء للحاجّ حتّى يحجّ في العام القابل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لو وجد المحصر من نفسه خفّة بعد بعث الهدي و أمكنه اللحوق بأصحابه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لو أدرك أحد الموقفين في وقته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إذا لم يكن قد ساق هديا هل يجوز أن يبعث بثمنه ليشتروه؟</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لو ردّوا عليه الثمن و لم يكونوا وجدوا الهدي أو وجدوه و لم يشتروا له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من بعث بهدي تطوّعا من أفق من الآفاق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حكم المحصور إذا احتاج إلى حلق رأسه لأذى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مساواة الحاجّ و المعتمر في ذلك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لو كان المحصور قد أحرم بالحجّ قارنا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إذا ساق هديا مع إحرامه ثمّ أحصر هل يحتاج إلى هدي آخر؟</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جواز التحلّل من دون إنفاذ هدي أو ثمن هدي إذا لم يكن ساقه أو أشعره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إذا تمتّع رجل بالعمرة إلى الحجّ فحبسه سلطان جائر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البحث الثالث في حكم الفوات</w:t>
      </w:r>
    </w:p>
    <w:p>
      <w:pPr>
        <w:pStyle w:val="BookText"/>
        <w:rPr/>
      </w:pPr>
      <w:r>
        <w:rPr>
          <w:rFonts w:ascii="Amiri" w:hAnsi="Amiri" w:eastAsia="Amiri" w:cs="Amiri"/>
          <w:color w:val="111111"/>
          <w:sz w:val="28"/>
          <w:sz w:val="28"/>
          <w:szCs w:val="28"/>
          <w:rtl w:val="true"/>
          <w:lang w:bidi="ar-SA"/>
        </w:rPr>
        <w:t xml:space="preserve">حكم من لم يقف بالموقفين في وقتهما وفاته الحجّ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إذا فاته الحجّ هل يجوز أن يجعل حجّه عمرة مفردة؟</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حكم نيّة الاعتمار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 xml:space="preserve">استحباب المقام بمنى لمن فاته الحجّ </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هل يجب على فائت الحجّ الهدي؟</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إذا قلنا بوجوب الهدي هل يذبحه في ذلك العام؟</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 xml:space="preserve">لو أخّره إلى القابل </w:t>
      </w:r>
      <w:r>
        <w:rPr>
          <w:rFonts w:eastAsia="IRNazanin" w:cs="IRNazanin"/>
          <w:color w:val="111111"/>
          <w:sz w:val="28"/>
          <w:szCs w:val="28"/>
          <w:lang w:bidi="fa-IR"/>
        </w:rPr>
        <w:t>60</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كان الفائت واجبا هل يجب القضاء أو تجزئه العمرة التي للتحلّل؟</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وجوب الفائت على الفور أو التراخي؟</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حكم فوات التمتّع أو القران و الإفراد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العمرة التي يأتي بها للتحلّل هل تسقط وجوب العمرة التي للإسلام؟</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لو أراد فائت الحجّ البقاء على إحرامه إلى القابل ليحجّ من قابل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مساواة المكّيّ و غيره في وجوب الهدي بالفوات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هل تفوت العمرة المفردة؟</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المقصد الخامس في أحكام النساء و العبيد و الصبيان و الأجير في الحجّ و فيه فصول</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وجوب الحجّ على النساء </w:t>
      </w:r>
      <w:r>
        <w:rPr>
          <w:rFonts w:eastAsia="IRNazanin" w:cs="IRNazanin"/>
          <w:color w:val="111111"/>
          <w:sz w:val="28"/>
          <w:szCs w:val="28"/>
          <w:lang w:bidi="fa-IR"/>
        </w:rPr>
        <w:t>66</w:t>
      </w:r>
    </w:p>
    <w:p>
      <w:pPr>
        <w:pStyle w:val="BookText"/>
        <w:rPr/>
      </w:pPr>
      <w:r>
        <w:rPr>
          <w:rFonts w:ascii="Amiri" w:hAnsi="Amiri" w:eastAsia="Amiri" w:cs="Amiri"/>
          <w:color w:val="111111"/>
          <w:sz w:val="28"/>
          <w:sz w:val="28"/>
          <w:szCs w:val="28"/>
          <w:rtl w:val="true"/>
          <w:lang w:bidi="ar-SA"/>
        </w:rPr>
        <w:t>هل يجوز للزوج منعها عن حجّة الإسلام؟</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هل يجوز له منعها عن حجّ التطوّع؟</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إذا أذن لها في التطوّع هل يجوز له الرجوع فيه؟</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لو أذن لها في التطوّع و تلبّست بالإحرام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لو لم يأذن لها في التطوّع فأحرمت بغير إذنه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لو كانت الحجّة حجّة الإسلام و لم تكمل شرائطها في حقّها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لو حلف زوجها أن لا تحجّ في العام حجّة الإسلام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هل يشترط وجود المحرم في وجوب الحجّ على المرأة؟</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 xml:space="preserve">لو نذرت الحجّ </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 xml:space="preserve">حكم المطلّقة الرجعيّة </w:t>
      </w:r>
      <w:r>
        <w:rPr>
          <w:rFonts w:eastAsia="Amiri" w:cs="Amiri" w:ascii="Amiri" w:hAnsi="Amiri"/>
          <w:color w:val="111111"/>
          <w:sz w:val="28"/>
          <w:szCs w:val="28"/>
          <w:lang w:bidi="ar-SA"/>
        </w:rPr>
        <w:t>71</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حكم نفقة الحضر و السفر إذا حجّت بإذنه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وجوب جميع أفعال الحجّ و تروكه على المرأة إلاّ المخيط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حكم المستحاضة و النفساء و الحائض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لو تركت الإحرام نسيانا أو ظنّا منها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إذا دخلت المرأة مكّة متمتّعة و حاضت قبل الطواف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إذا بطلت متعتها هل يجب عليها إحرام آخر؟</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لو حاضت في أثناء طواف المتعة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إذا طافت ثلاثة أشواط ثمّ حاضت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إذا طافت أربعة أشواط ثمّ حاضت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لو حاضت بعد الطواف قبل أن تصلّي الركعتين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إذا طافت ثلاثة أشواط ثمّ حاضت و أدركت الطهر قبل فوات المتعة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لو حاضت في إحرام الحجّ و كان قبل طواف الزيارة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لو طافت من طواف النساء أربعة أشواط هل يجوز لها الخروج من مكّة؟</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إذا فرغت المتمتّعة من عمرتها و خافت الحيض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إذا كانت المرأة عليلة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حكم المستحاضة تطوف بالبيت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لو كان بها علّة تمنع من حملها و الطواف بها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لو كانت المرأة عليلة لا تعقل عند الإحرام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إذا أحرمت المرأة بالحجّ ثمّ طلّقها و وجبت عليها العدّة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المراد بالنهي عن الخروج للمطلّقة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لو نذرت المرأة الحجّ </w:t>
      </w:r>
      <w:r>
        <w:rPr>
          <w:rFonts w:eastAsia="Amiri" w:cs="Amiri" w:ascii="Amiri" w:hAnsi="Amiri"/>
          <w:color w:val="111111"/>
          <w:sz w:val="28"/>
          <w:szCs w:val="28"/>
          <w:lang w:bidi="ar-SA"/>
        </w:rPr>
        <w:t>92</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روي عن ابن بابويه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الفصل الثاني في أحكام العبيد و الصبيان و الكفّارة في الحجّ</w:t>
      </w:r>
    </w:p>
    <w:p>
      <w:pPr>
        <w:pStyle w:val="BookText"/>
        <w:rPr/>
      </w:pPr>
      <w:r>
        <w:rPr>
          <w:rFonts w:ascii="Amiri" w:hAnsi="Amiri" w:eastAsia="Amiri" w:cs="Amiri"/>
          <w:color w:val="111111"/>
          <w:sz w:val="28"/>
          <w:sz w:val="28"/>
          <w:szCs w:val="28"/>
          <w:rtl w:val="true"/>
          <w:lang w:bidi="ar-SA"/>
        </w:rPr>
        <w:t>هل الحجّ واجب على العبيد؟</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حكم من انعتق بعضه و هاياه مولاه على أيّام معيّنة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حكم إحرام الصبيّ و العبد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لو بلغ الصبيّ و أعتق العبد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هل يجب الحجّ على الكافر و هل يصحّ منه </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 xml:space="preserve">لو أسلم قبل فوات الوقوف </w:t>
      </w:r>
      <w:r>
        <w:rPr>
          <w:rFonts w:eastAsia="IRNazanin" w:cs="IRNazanin"/>
          <w:color w:val="111111"/>
          <w:sz w:val="28"/>
          <w:szCs w:val="28"/>
          <w:lang w:bidi="fa-IR"/>
        </w:rPr>
        <w:t>96</w:t>
      </w:r>
    </w:p>
    <w:p>
      <w:pPr>
        <w:pStyle w:val="BookText"/>
        <w:rPr/>
      </w:pPr>
      <w:r>
        <w:rPr>
          <w:rFonts w:ascii="Amiri" w:hAnsi="Amiri" w:eastAsia="Amiri" w:cs="Amiri"/>
          <w:color w:val="111111"/>
          <w:sz w:val="28"/>
          <w:sz w:val="28"/>
          <w:szCs w:val="28"/>
          <w:rtl w:val="true"/>
          <w:lang w:bidi="ar-SA"/>
        </w:rPr>
        <w:t xml:space="preserve">حكم المخالف إذا حجّ ثمّ استبصر </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 xml:space="preserve">استحباب إعادته ندبا </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 xml:space="preserve">حكم باقي العبادات إذا أوقعها على وجهها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ما روي عن ابن بابويه في حجّ المخالف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لو شهد السكران المناسك حال سكره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الفصل الثالث في حجّ النائب</w:t>
      </w:r>
    </w:p>
    <w:p>
      <w:pPr>
        <w:pStyle w:val="BookText"/>
        <w:rPr/>
      </w:pPr>
      <w:r>
        <w:rPr>
          <w:rFonts w:ascii="Amiri" w:hAnsi="Amiri" w:eastAsia="Amiri" w:cs="Amiri"/>
          <w:color w:val="111111"/>
          <w:sz w:val="28"/>
          <w:sz w:val="28"/>
          <w:szCs w:val="28"/>
          <w:rtl w:val="true"/>
          <w:lang w:bidi="ar-SA"/>
        </w:rPr>
        <w:t xml:space="preserve">عدم جواز الاستنابة للحجّ الواجب إذا تمكّن بنفسه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أقسام حجّ التطوّع و الاستنابة فيه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لو كان عاجزا عجزا يرجى زواله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لو كان عاجزا عن الحجّ الواجب و أمكنه إقامة غيره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هل يصحّ الاستئجار للحجّ و هل تبرأ ذمّة من استأجره إذا كان ميّتا أو ممنوعا؟</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ما يشترط في النائب </w:t>
      </w:r>
      <w:r>
        <w:rPr>
          <w:rFonts w:eastAsia="Amiri" w:cs="Amiri" w:ascii="Amiri" w:hAnsi="Amiri"/>
          <w:color w:val="111111"/>
          <w:sz w:val="28"/>
          <w:szCs w:val="28"/>
          <w:lang w:bidi="ar-SA"/>
        </w:rPr>
        <w:t>106</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استنابة الرجل عن المرأة و بالعكس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لو كانت المرأة أجنبيّة أو من أقارب الرجل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حكم الصرورة في الاستنابة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من فقد الاستطاعة هل يجوز له أن يحجّ عن غيره؟</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من فقد الاستطاعة و هو صرورة و تمكّن من الحجّ تطوّعا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لو نوى فاقد الاستطاعة حجّا منذورا عليه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لو كان عليه حجّة منذورة فأحرم بحجّة التطوّع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حكم نيابة الصبيّ و العبد المأذون له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حكم النيابة عن المخالف في الاعتقاد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اشتراط نيّة النائب عن المنوب عنه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ما يستحبّ أن يقول إذا أحرم عنه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هل يجوز الحجّ و العمرة عن حيّ؟</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في موت النائب </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 xml:space="preserve">لو مات بعد الإحرام و دخول الحرم </w:t>
      </w:r>
      <w:r>
        <w:rPr>
          <w:rFonts w:eastAsia="IRNazanin" w:cs="IRNazanin"/>
          <w:color w:val="111111"/>
          <w:sz w:val="28"/>
          <w:szCs w:val="28"/>
          <w:lang w:bidi="fa-IR"/>
        </w:rPr>
        <w:t>122</w:t>
      </w:r>
    </w:p>
    <w:p>
      <w:pPr>
        <w:pStyle w:val="BookText"/>
        <w:rPr/>
      </w:pPr>
      <w:r>
        <w:rPr>
          <w:rFonts w:ascii="Amiri" w:hAnsi="Amiri" w:eastAsia="Amiri" w:cs="Amiri"/>
          <w:color w:val="111111"/>
          <w:sz w:val="28"/>
          <w:sz w:val="28"/>
          <w:szCs w:val="28"/>
          <w:rtl w:val="true"/>
          <w:lang w:bidi="ar-SA"/>
        </w:rPr>
        <w:t xml:space="preserve">لو مات قبل أن يدخل الحرم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لو مات بعد أن فعل ركني الإحرام و الوقوف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لو صدّ الأجير عن بعض الطريق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هل يجوز للمستأجر فسخ العقد؟</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إذا أحصر الأجير هل يجوز له التحلّل بالهدي؟</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لو لم يتحلّل و أقام على إحرامه حتّى فات الحجّ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لو أفسد الأجير حجّة النيابة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إذا فعل الأجير شيئا هل تلزمه الكفّارة به؟</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استحقاق الأجير الأجرة مع عقد الإجارة </w:t>
      </w:r>
      <w:r>
        <w:rPr>
          <w:rFonts w:eastAsia="Amiri" w:cs="Amiri" w:ascii="Amiri" w:hAnsi="Amiri"/>
          <w:color w:val="111111"/>
          <w:sz w:val="28"/>
          <w:szCs w:val="28"/>
          <w:lang w:bidi="ar-SA"/>
        </w:rPr>
        <w:t>130</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سقوط الفرض عن المستأجر مع عقد الإجارة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هل تفتقر الإجارة إلى تعيين محلّ الإحرام؟</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لو شرط عليه أن يحرم من قبل الميقات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لو عيّن له دون الميقات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لو استأجره ليحجّ عنه على طريق فعدل عنها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هل يجب على الأجير أن يأتي بالنوع الذي شرط عليه؟</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لو استأجره ليقرن فتمتّع أو أفرد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إذا استأجره ليأتي بنوع معيّن فأتى بغيره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إذا أذن له في التمتّع فتمتّع هل يجب على الأجير دم التمتّع؟</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لو استأجره للتمتّع و شرط الهدي على المستأجر </w:t>
      </w:r>
      <w:r>
        <w:rPr>
          <w:rFonts w:eastAsia="Amiri" w:cs="Amiri" w:ascii="Amiri" w:hAnsi="Amiri"/>
          <w:color w:val="111111"/>
          <w:sz w:val="28"/>
          <w:szCs w:val="28"/>
          <w:lang w:bidi="ar-SA"/>
        </w:rPr>
        <w:t>140</w:t>
      </w:r>
    </w:p>
    <w:p>
      <w:pPr>
        <w:pStyle w:val="BookText"/>
        <w:rPr/>
      </w:pPr>
      <w:r>
        <w:rPr>
          <w:rFonts w:ascii="IRNazanin" w:hAnsi="IRNazanin" w:eastAsia="IRNazanin"/>
          <w:color w:val="111111"/>
          <w:sz w:val="28"/>
          <w:sz w:val="28"/>
          <w:szCs w:val="28"/>
          <w:rtl w:val="true"/>
          <w:lang w:bidi="fa-IR"/>
        </w:rPr>
        <w:t xml:space="preserve">لو استأجره للحجّ من العراق </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 xml:space="preserve">أنواع الإجارة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حكم الإجارة المعيّنة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حكم الإجارة التي في الذمّة </w:t>
      </w:r>
      <w:r>
        <w:rPr>
          <w:rFonts w:eastAsia="Amiri" w:cs="Amiri" w:ascii="Amiri" w:hAnsi="Amiri"/>
          <w:color w:val="111111"/>
          <w:sz w:val="28"/>
          <w:szCs w:val="28"/>
          <w:lang w:bidi="ar-SA"/>
        </w:rPr>
        <w:t>143</w:t>
      </w:r>
    </w:p>
    <w:p>
      <w:pPr>
        <w:pStyle w:val="BookText"/>
        <w:rPr/>
      </w:pPr>
      <w:r>
        <w:rPr>
          <w:rFonts w:ascii="IRNazanin" w:hAnsi="IRNazanin" w:eastAsia="IRNazanin"/>
          <w:color w:val="111111"/>
          <w:sz w:val="28"/>
          <w:sz w:val="28"/>
          <w:szCs w:val="28"/>
          <w:rtl w:val="true"/>
          <w:lang w:bidi="fa-IR"/>
        </w:rPr>
        <w:t xml:space="preserve">لو أمره بالاستئجار </w:t>
      </w:r>
      <w:r>
        <w:rPr>
          <w:rFonts w:eastAsia="IRNazanin" w:cs="IRNazanin"/>
          <w:color w:val="111111"/>
          <w:sz w:val="28"/>
          <w:szCs w:val="28"/>
          <w:lang w:bidi="fa-IR"/>
        </w:rPr>
        <w:t>144</w:t>
      </w:r>
    </w:p>
    <w:p>
      <w:pPr>
        <w:pStyle w:val="BookText"/>
        <w:rPr/>
      </w:pPr>
      <w:r>
        <w:rPr>
          <w:rFonts w:ascii="Amiri" w:hAnsi="Amiri" w:eastAsia="Amiri" w:cs="Amiri"/>
          <w:color w:val="111111"/>
          <w:sz w:val="28"/>
          <w:sz w:val="28"/>
          <w:szCs w:val="28"/>
          <w:rtl w:val="true"/>
          <w:lang w:bidi="ar-SA"/>
        </w:rPr>
        <w:t xml:space="preserve">إذا استأجره ليحجّ عنه و عيّن السنة </w:t>
      </w:r>
      <w:r>
        <w:rPr>
          <w:rFonts w:eastAsia="Amiri" w:cs="Amiri" w:ascii="Amiri" w:hAnsi="Amiri"/>
          <w:color w:val="111111"/>
          <w:sz w:val="28"/>
          <w:szCs w:val="28"/>
          <w:lang w:bidi="ar-SA"/>
        </w:rPr>
        <w:t>144</w:t>
      </w:r>
    </w:p>
    <w:p>
      <w:pPr>
        <w:pStyle w:val="BookText"/>
        <w:rPr/>
      </w:pPr>
      <w:r>
        <w:rPr>
          <w:rFonts w:ascii="IRNazanin" w:hAnsi="IRNazanin" w:eastAsia="IRNazanin"/>
          <w:color w:val="111111"/>
          <w:sz w:val="28"/>
          <w:sz w:val="28"/>
          <w:szCs w:val="28"/>
          <w:rtl w:val="true"/>
          <w:lang w:bidi="fa-IR"/>
        </w:rPr>
        <w:t xml:space="preserve">لو استأجره مطلقا </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إذا أخذ الأجير حجّة عن غيره هل له أن يأخذ حجّة أخرى؟</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هل يجوز لحاضر مكّة المتمكّن من الطواف الاستنابة فيه؟</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لو كان غائبا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لو كان الحاضر غير متمكّن من الطواف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استحباب عود فاضل الأجرة عن مئونته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لو سلك النائب طريقا يمكنه سلوك أقرب </w:t>
      </w:r>
      <w:r>
        <w:rPr>
          <w:rFonts w:eastAsia="Amiri" w:cs="Amiri" w:ascii="Amiri" w:hAnsi="Amiri"/>
          <w:color w:val="111111"/>
          <w:sz w:val="28"/>
          <w:szCs w:val="28"/>
          <w:lang w:bidi="ar-SA"/>
        </w:rPr>
        <w:t>149</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يشترط العلم بالعوض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من يحجّ عنّي فله مائة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 عنّي أو اعتمر بمائة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حجّ عنّي فله عبد أو دينار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إذا استأجر اثنان شخصا ليحجّ عنهما حجّة واحدة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إذا أحرم الأجير عن نفسه و عمّن استأجره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إذا استأجره ليحجّ عنه في سنة معيّنة فحصلت شرائط استطاعة و كان صرورة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pStyle w:val="BookText"/>
        <w:rPr/>
      </w:pPr>
      <w:r>
        <w:rPr>
          <w:rFonts w:ascii="IRNazanin" w:hAnsi="IRNazanin" w:eastAsia="IRNazanin"/>
          <w:color w:val="111111"/>
          <w:sz w:val="28"/>
          <w:sz w:val="28"/>
          <w:szCs w:val="28"/>
          <w:rtl w:val="true"/>
          <w:lang w:bidi="fa-IR"/>
        </w:rPr>
        <w:t xml:space="preserve">لو أحرم النائب عمّن استأجره ثمّ نقل الحجّ إلى نفسه </w:t>
      </w:r>
      <w:r>
        <w:rPr>
          <w:rFonts w:eastAsia="IRNazanin" w:cs="IRNazanin"/>
          <w:color w:val="111111"/>
          <w:sz w:val="28"/>
          <w:szCs w:val="28"/>
          <w:lang w:bidi="fa-IR"/>
        </w:rPr>
        <w:t>154</w:t>
      </w:r>
    </w:p>
    <w:p>
      <w:pPr>
        <w:pStyle w:val="BookText"/>
        <w:rPr/>
      </w:pPr>
      <w:r>
        <w:rPr>
          <w:rFonts w:ascii="Amiri" w:hAnsi="Amiri" w:eastAsia="Amiri" w:cs="Amiri"/>
          <w:color w:val="111111"/>
          <w:sz w:val="28"/>
          <w:sz w:val="28"/>
          <w:szCs w:val="28"/>
          <w:rtl w:val="true"/>
          <w:lang w:bidi="ar-SA"/>
        </w:rPr>
        <w:t xml:space="preserve">إذا استأجره ليحجّ عنه فاعتمر و بالعكس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إذا أحصر الأجير هل يتحلّل بالهدي؟</w:t>
      </w:r>
      <w:r>
        <w:rPr>
          <w:rFonts w:eastAsia="Amiri" w:cs="Amiri" w:ascii="Amiri" w:hAnsi="Amiri"/>
          <w:color w:val="111111"/>
          <w:sz w:val="28"/>
          <w:szCs w:val="28"/>
          <w:lang w:bidi="ar-SA"/>
        </w:rPr>
        <w:t>155</w:t>
      </w:r>
    </w:p>
    <w:p>
      <w:pPr>
        <w:pStyle w:val="BookText"/>
        <w:rPr/>
      </w:pPr>
      <w:r>
        <w:rPr>
          <w:rFonts w:ascii="IRNazanin" w:hAnsi="IRNazanin" w:eastAsia="IRNazanin"/>
          <w:color w:val="111111"/>
          <w:sz w:val="28"/>
          <w:sz w:val="28"/>
          <w:szCs w:val="28"/>
          <w:rtl w:val="true"/>
          <w:lang w:bidi="fa-IR"/>
        </w:rPr>
        <w:t xml:space="preserve">لو فاته الموقفان </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 xml:space="preserve">إذا حجّ عن غيره و لم يكن مستطيعا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إذا وجد النائب بعد إتيان الحجّ عن غيره الاستطاعة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حكم من وجب عليه أحد النسكين لا غير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تعريف القران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استحباب أن يذكر النائب المنوب في جميع الأفعال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الفصل الرابع في أحكام الحجّ عن الميّت و الوصيّة بالحجّ</w:t>
      </w:r>
    </w:p>
    <w:p>
      <w:pPr>
        <w:pStyle w:val="BookText"/>
        <w:rPr/>
      </w:pPr>
      <w:r>
        <w:rPr>
          <w:rFonts w:ascii="Amiri" w:hAnsi="Amiri" w:eastAsia="Amiri" w:cs="Amiri"/>
          <w:color w:val="111111"/>
          <w:sz w:val="28"/>
          <w:sz w:val="28"/>
          <w:szCs w:val="28"/>
          <w:rtl w:val="true"/>
          <w:lang w:bidi="ar-SA"/>
        </w:rPr>
        <w:t xml:space="preserve">من تمكّن من الحجّ و لم يفعله حتّى مات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هل الاستئجار من الميقات أو البلد؟</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لو نهضت التركة للدين و الحجّ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لو كان عليه حجّة الإسلام و أخرى منذورة </w:t>
      </w:r>
      <w:r>
        <w:rPr>
          <w:rFonts w:eastAsia="Amiri" w:cs="Amiri" w:ascii="Amiri" w:hAnsi="Amiri"/>
          <w:color w:val="111111"/>
          <w:sz w:val="28"/>
          <w:szCs w:val="28"/>
          <w:lang w:bidi="ar-SA"/>
        </w:rPr>
        <w:t>166</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 نذر الحجّ مطلقا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لو لم يخلف ما لا يفي بحجّة الإسلام و المنذورة معا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إذا صرفت التركة إلى حجّة الإسلام فهل يجب على الوليّ قضاء النذر؟</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من وجب عليه الحجّ فخرج لأدائه فمات في الطريق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استحباب أن يحجّ الإنسان عن أبويه ميّتين كانا أو حيّين عاجزين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في ثواب الحجّ عن الغير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البحث الثاني في أحكام الوصيّة بالحجّ</w:t>
      </w:r>
    </w:p>
    <w:p>
      <w:pPr>
        <w:pStyle w:val="BookText"/>
        <w:rPr/>
      </w:pPr>
      <w:r>
        <w:rPr>
          <w:rFonts w:ascii="Amiri" w:hAnsi="Amiri" w:eastAsia="Amiri" w:cs="Amiri"/>
          <w:color w:val="111111"/>
          <w:sz w:val="28"/>
          <w:sz w:val="28"/>
          <w:szCs w:val="28"/>
          <w:rtl w:val="true"/>
          <w:lang w:bidi="ar-SA"/>
        </w:rPr>
        <w:t xml:space="preserve">الوصيّة بالحجّ الواجب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حكم الوصيّة بالحجّ تطوّعا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لو لم يوص بحجّة الإسلام مع وجوبها عليه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إذا أوصى بحجّة الإسلام و لم يعيّن المقدار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لو مات و لم يخلّف شيئا سوى قدر ما يحجّ به عنه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إذا أوصى بحجّ و غيره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لو أوصى أن يحجّ عنه و لم يعيّن المرّات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لو أوصى أن يحجّ عنه كلّ سنة بشيء معلوم يقصر عنه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لو حصل عند إنسان مال لميّت وديعة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إذا أوصى أن يحجّ عنه حجّة واجبة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الواجب الاستئجار من الميقات،فلو أوصى أن يحجّ عنه من بلده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لو أوصى بحجّة تطوّع هل تخرج من الثلث؟</w:t>
      </w:r>
      <w:r>
        <w:rPr>
          <w:rFonts w:eastAsia="Amiri" w:cs="Amiri" w:ascii="Amiri" w:hAnsi="Amiri"/>
          <w:color w:val="111111"/>
          <w:sz w:val="28"/>
          <w:szCs w:val="28"/>
          <w:lang w:bidi="ar-SA"/>
        </w:rPr>
        <w:t>182</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أوصى بالحجّ فاستؤجر شخص أو استأجره ليحجّ عنه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المقصد السادس في حجّ النذر و العمرة و في زيادات الحجّ و المزار و فيه مباحث</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أسباب وجوب الحجّ </w:t>
      </w:r>
      <w:r>
        <w:rPr>
          <w:rFonts w:eastAsia="IRNazanin" w:cs="IRNazanin"/>
          <w:color w:val="111111"/>
          <w:sz w:val="28"/>
          <w:szCs w:val="28"/>
          <w:lang w:bidi="fa-IR"/>
        </w:rPr>
        <w:t>184</w:t>
      </w:r>
    </w:p>
    <w:p>
      <w:pPr>
        <w:pStyle w:val="BookText"/>
        <w:rPr/>
      </w:pPr>
      <w:r>
        <w:rPr>
          <w:rFonts w:ascii="Amiri" w:hAnsi="Amiri" w:eastAsia="Amiri" w:cs="Amiri"/>
          <w:color w:val="111111"/>
          <w:sz w:val="28"/>
          <w:sz w:val="28"/>
          <w:szCs w:val="28"/>
          <w:rtl w:val="true"/>
          <w:lang w:bidi="ar-SA"/>
        </w:rPr>
        <w:t xml:space="preserve">ما يشترط في حجّة النذر و العهد و اليمين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هل ينعقد نذر ذات البعل؟</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إذا صحّ النذر هل يلزم الإتيان بما نذره؟</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لو نذر أن يحجّ و عليه حجّة الإسلام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إذا نذر حجّة و أطلق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لو حجّ بنيّة حجّة الإسلام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لو نذر الحجّ ماشيا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ناذر المشي إذا احتاج إلى عبور نهر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إذا نذر المشي فركب طريقه اختيارا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لو عجز عن المشي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ما روي عن ابن بابويه في المشي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لو نذر الحجّ هل يمكن فعل العمرة و بالعكس؟</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البحث الثاني في العمرة</w:t>
      </w:r>
    </w:p>
    <w:p>
      <w:pPr>
        <w:pStyle w:val="BookText"/>
        <w:rPr/>
      </w:pPr>
      <w:r>
        <w:rPr>
          <w:rFonts w:ascii="Amiri" w:hAnsi="Amiri" w:eastAsia="Amiri" w:cs="Amiri"/>
          <w:color w:val="111111"/>
          <w:sz w:val="28"/>
          <w:sz w:val="28"/>
          <w:szCs w:val="28"/>
          <w:rtl w:val="true"/>
          <w:lang w:bidi="ar-SA"/>
        </w:rPr>
        <w:t xml:space="preserve">وجوب العمرة مثل الحجّ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هل تجزئ عمرة التمتّع عن العمرة المفردة؟</w:t>
      </w:r>
      <w:r>
        <w:rPr>
          <w:rFonts w:eastAsia="Amiri" w:cs="Amiri" w:ascii="Amiri" w:hAnsi="Amiri"/>
          <w:color w:val="111111"/>
          <w:sz w:val="28"/>
          <w:szCs w:val="28"/>
          <w:lang w:bidi="ar-SA"/>
        </w:rPr>
        <w:t>196</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دخل مكّة بعمرة مفردة في غير أشهر الحجّ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دخل مكّة بعمرة مفردة في أشهر الحجّ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من اعتمر في أشهر الحجّ عمرة التمتّع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استحباب أن يعتمر الإنسان في كلّ شهر مرّة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استحباب إتيان عمرة في كلّ عشرة مع التمكّن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أوقات العمرة المبتولة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أفضليّة العمرة الرجبيّة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إذا أحرم بالعمرة في آخر أيّام رجب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هل تكره العمرة في جميع أيّام السنة؟</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هل يجوز إدخال الحجّ على العمرة و بالعكس؟</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لو قرن بين الحجّ و العمرة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إذا أحرم بالحجّ و دخل مكّة هل يجوز له أن يفسخه؟</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لو أحرم بعمرة التمتّع في غير أشهر الحجّ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لو أحرم بعمرة فأفسدها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مواقيت العمرة لأهل مكّة و من كان خارجا من المواقيت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لو أهلّ بحجّتين أو بحجّ ثمّ أدخل عليها آخر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لو أهلّ بعمرتين أو بعمرة ثمّ أدخل عليها أخرى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شرائط وجوب العمرة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صورة العمرة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على من تجب عمرة المتمتّع بها و المفردة؟</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لو أحرم بالمفردة و دخل مكّة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لو دخل مكّة متمتّعا هل يجوز له الخروج من مكّة؟</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هل يتحلّل من المفردة بالتقصير أو الحلق؟</w:t>
      </w:r>
      <w:r>
        <w:rPr>
          <w:rFonts w:eastAsia="Amiri" w:cs="Amiri" w:ascii="Amiri" w:hAnsi="Amiri"/>
          <w:color w:val="111111"/>
          <w:sz w:val="28"/>
          <w:szCs w:val="28"/>
          <w:lang w:bidi="ar-SA"/>
        </w:rPr>
        <w:t>209</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حكم المتمتّع إذا فاتته عمرة المتعة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حكم الحلق و التقصير في عمرتي المفردة و التمتّع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هل يجب في العمرة هدي؟</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لو جامع قبل السعي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من وجب عليه العمرة هل يجوز له أن يعتمر عن غيره؟</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البحث الثالث في الزيادات</w:t>
      </w:r>
    </w:p>
    <w:p>
      <w:pPr>
        <w:pStyle w:val="BookText"/>
        <w:rPr/>
      </w:pPr>
      <w:r>
        <w:rPr>
          <w:rFonts w:ascii="Amiri" w:hAnsi="Amiri" w:eastAsia="Amiri" w:cs="Amiri"/>
          <w:color w:val="111111"/>
          <w:sz w:val="28"/>
          <w:sz w:val="28"/>
          <w:szCs w:val="28"/>
          <w:rtl w:val="true"/>
          <w:lang w:bidi="ar-SA"/>
        </w:rPr>
        <w:t xml:space="preserve">حكم من أحدث حدثا في غير الحرم و التجأ إلى الحرم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حكم من أحدث في الحرم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هل ينبغي لأهل مكّة أن يمنعوا الحاجّ من دورها و منازلها؟</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كراهة أن يرفع أحد بناء فوق الكعبة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حكم لقطة الحرم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حكم لقطة غير الحرم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تعريف الإبل الجلاّلات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كراهة الحجّ و العمرة على الإبل الجلاّلات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ما يستحبّ لمن حجّ على طريق العراق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إذا ترك الناس الحجّ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لو تركوا زيارة النبيّ صلّى اللّه عليه و آله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مواضع كراهة الصلاة في طريق مكّة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استحباب إتمام الصلاة في الحرمين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استحباب إتمام الصلاة في مسجد الكوفة و الحائر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استحباب نيّة المقام عشرة أيّام </w:t>
      </w:r>
      <w:r>
        <w:rPr>
          <w:rFonts w:eastAsia="Amiri" w:cs="Amiri" w:ascii="Amiri" w:hAnsi="Amiri"/>
          <w:color w:val="111111"/>
          <w:sz w:val="28"/>
          <w:szCs w:val="28"/>
          <w:lang w:bidi="ar-SA"/>
        </w:rPr>
        <w:t>220</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إجبار الناس على الحجّ و زيارة النبيّ و الإنفاق عليهم من بيت المال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جعل جاريته أو عبده هديا لبيت اللّه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هل يجوز أن يستدين الإنسان للحجّ؟</w:t>
      </w:r>
      <w:r>
        <w:rPr>
          <w:rFonts w:eastAsia="Amiri" w:cs="Amiri" w:ascii="Amiri" w:hAnsi="Amiri"/>
          <w:color w:val="111111"/>
          <w:sz w:val="28"/>
          <w:szCs w:val="28"/>
          <w:lang w:bidi="ar-SA"/>
        </w:rPr>
        <w:t>222</w:t>
      </w:r>
    </w:p>
    <w:p>
      <w:pPr>
        <w:pStyle w:val="BookText"/>
        <w:rPr/>
      </w:pPr>
      <w:r>
        <w:rPr>
          <w:rFonts w:ascii="IRNazanin" w:hAnsi="IRNazanin" w:eastAsia="IRNazanin"/>
          <w:color w:val="111111"/>
          <w:sz w:val="28"/>
          <w:sz w:val="28"/>
          <w:szCs w:val="28"/>
          <w:rtl w:val="true"/>
          <w:lang w:bidi="fa-IR"/>
        </w:rPr>
        <w:t xml:space="preserve">استحباب العزم على العود لمن انصرف من الحجّ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استحباب الدعاء للقادم </w:t>
      </w:r>
      <w:r>
        <w:rPr>
          <w:rFonts w:eastAsia="IRNazanin" w:cs="IRNazanin"/>
          <w:color w:val="111111"/>
          <w:sz w:val="28"/>
          <w:szCs w:val="28"/>
          <w:lang w:bidi="fa-IR"/>
        </w:rPr>
        <w:t>225</w:t>
      </w:r>
    </w:p>
    <w:p>
      <w:pPr>
        <w:pStyle w:val="BookText"/>
        <w:rPr/>
      </w:pPr>
      <w:r>
        <w:rPr>
          <w:rFonts w:ascii="Amiri" w:hAnsi="Amiri" w:eastAsia="Amiri" w:cs="Amiri"/>
          <w:color w:val="111111"/>
          <w:sz w:val="28"/>
          <w:sz w:val="28"/>
          <w:szCs w:val="28"/>
          <w:rtl w:val="true"/>
          <w:lang w:bidi="ar-SA"/>
        </w:rPr>
        <w:t>هل ينبغي للحاجّ الانتظار للحائض حتّى تقضي مناسكها؟</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افضليّة الطواف من الصلاة للمجاور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التشبّه بالمحرمين لأهل مكّة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المراد من الأيّام المعدودات و المعلومات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صرف المال في الحجّ أفضل أو الصدقة على ولد فاطمة؟</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حكم دخول الكعبة للنساء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كراهية المجاورة بمكّة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من أخرج شيئا من حصى المسجد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حكم ثياب الكعبة لمن يصل إليه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حكم الموسر المتمكّن في الحجّ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استحباب الطواف عن الرسول و الأئمّة عليهم السلام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براءة ذمّة من حجّ عنه و حصول ثواب عظيم للنائب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كراهة الخروج من الحرمين بعد ارتفاع النهار قبل أن يصلّي الظهر و العصر بها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حكم المسلم إذا حجّ و هو مستبصر ثمّ ارتدّ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حكم من عجز عن الحجّ مع وجوبه عليه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لو أعطي الصرورة ما يستعين به على الحجّ من الزكاة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هل ينبغي للمتمكّن أن يعطي من يحجّ عنه تطوّعا؟</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من أعطى غيره ما لا ليحجّ به عنه فحجّ عن نفسه </w:t>
      </w:r>
      <w:r>
        <w:rPr>
          <w:rFonts w:eastAsia="Amiri" w:cs="Amiri" w:ascii="Amiri" w:hAnsi="Amiri"/>
          <w:color w:val="111111"/>
          <w:sz w:val="28"/>
          <w:szCs w:val="28"/>
          <w:lang w:bidi="ar-SA"/>
        </w:rPr>
        <w:t>233</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فعل ما يوجب الكفّارة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لو مات الأجير في الطريق بعد الإحرام و دخول الحرم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لو أخذ الأجير مالا فأنفقه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من كان غير مختتن هل يجب عليه الاختتان؟</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حكم القران في طواف النافلة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استحباب أن يطوف ثمانمائة و ستّين أسبوعا </w:t>
      </w:r>
      <w:r>
        <w:rPr>
          <w:rFonts w:eastAsia="Amiri" w:cs="Amiri" w:ascii="Amiri" w:hAnsi="Amiri"/>
          <w:color w:val="111111"/>
          <w:sz w:val="28"/>
          <w:szCs w:val="28"/>
          <w:lang w:bidi="ar-SA"/>
        </w:rPr>
        <w:t>236</w:t>
      </w:r>
    </w:p>
    <w:p>
      <w:pPr>
        <w:pStyle w:val="BookText"/>
        <w:rPr/>
      </w:pPr>
      <w:r>
        <w:rPr>
          <w:rFonts w:ascii="IRNazanin" w:hAnsi="IRNazanin" w:eastAsia="IRNazanin"/>
          <w:color w:val="111111"/>
          <w:sz w:val="28"/>
          <w:sz w:val="28"/>
          <w:szCs w:val="28"/>
          <w:rtl w:val="true"/>
          <w:lang w:bidi="fa-IR"/>
        </w:rPr>
        <w:t xml:space="preserve">استحباب الشرب من ماء زمزم </w:t>
      </w:r>
      <w:r>
        <w:rPr>
          <w:rFonts w:eastAsia="IRNazanin" w:cs="IRNazanin"/>
          <w:color w:val="111111"/>
          <w:sz w:val="28"/>
          <w:szCs w:val="28"/>
          <w:lang w:bidi="fa-IR"/>
        </w:rPr>
        <w:t>236</w:t>
      </w:r>
    </w:p>
    <w:p>
      <w:pPr>
        <w:pStyle w:val="BookText"/>
        <w:rPr/>
      </w:pPr>
      <w:r>
        <w:rPr>
          <w:rFonts w:ascii="Amiri" w:hAnsi="Amiri" w:eastAsia="Amiri" w:cs="Amiri"/>
          <w:color w:val="111111"/>
          <w:sz w:val="28"/>
          <w:sz w:val="28"/>
          <w:szCs w:val="28"/>
          <w:rtl w:val="true"/>
          <w:lang w:bidi="ar-SA"/>
        </w:rPr>
        <w:t>فصول في هذا الباب</w:t>
      </w:r>
    </w:p>
    <w:p>
      <w:pPr>
        <w:pStyle w:val="BookText"/>
        <w:rPr/>
      </w:pPr>
      <w:r>
        <w:rPr>
          <w:rFonts w:ascii="Amiri" w:hAnsi="Amiri" w:eastAsia="Amiri" w:cs="Amiri"/>
          <w:color w:val="111111"/>
          <w:sz w:val="28"/>
          <w:sz w:val="28"/>
          <w:szCs w:val="28"/>
          <w:rtl w:val="true"/>
          <w:lang w:bidi="ar-SA"/>
        </w:rPr>
        <w:t>في الرجل يخرج إلى جدّة؟</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طواف المرأة بالبيت متنقّبة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لو نسي الإحرام و أتى بباقي المناسك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في المجاور بمكّة يخرج إلى أهله ثمّ يرجع بأيّ شيء يدخل؟</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في حاضري المسجد الحرام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جواز تقديم الطواف و السعي للحجّ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عن مفرد الحجّ يقدّم طوافه أو يؤخّره؟</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لو أضعفه المشي عن أداء الواجبات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أي شيء أحبّ إليك؟نمشي أو نركب؟</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إذا حجّ ماشيا هل ينقطع المشي برمي الجمرة؟</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أيّهما أفضل؟الحرم أو عرفة؟</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استحباب غسل يوم عرفة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استحباب صلاة مائة ركعة في الحرم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حكم النظر إلى فرج المرأة و الجارية بعد الحلق </w:t>
      </w:r>
      <w:r>
        <w:rPr>
          <w:rFonts w:eastAsia="Amiri" w:cs="Amiri" w:ascii="Amiri" w:hAnsi="Amiri"/>
          <w:color w:val="111111"/>
          <w:sz w:val="28"/>
          <w:szCs w:val="28"/>
          <w:lang w:bidi="ar-SA"/>
        </w:rPr>
        <w:t>243</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حكم المملوك إذا تمتّع بإذن مولاه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لو وجبت عليه بدنة واجبة في فداء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هل يجزئ المهزول في النسك؟</w:t>
      </w:r>
      <w:r>
        <w:rPr>
          <w:rFonts w:eastAsia="Amiri" w:cs="Amiri" w:ascii="Amiri" w:hAnsi="Amiri"/>
          <w:color w:val="111111"/>
          <w:sz w:val="28"/>
          <w:szCs w:val="28"/>
          <w:lang w:bidi="ar-SA"/>
        </w:rPr>
        <w:t>245</w:t>
      </w:r>
    </w:p>
    <w:p>
      <w:pPr>
        <w:pStyle w:val="BookText"/>
        <w:rPr/>
      </w:pPr>
      <w:r>
        <w:rPr>
          <w:rFonts w:ascii="IRNazanin" w:hAnsi="IRNazanin" w:eastAsia="IRNazanin"/>
          <w:color w:val="111111"/>
          <w:sz w:val="28"/>
          <w:sz w:val="28"/>
          <w:szCs w:val="28"/>
          <w:rtl w:val="true"/>
          <w:lang w:bidi="fa-IR"/>
        </w:rPr>
        <w:t xml:space="preserve">من عقص شعره أو لبّده </w:t>
      </w:r>
      <w:r>
        <w:rPr>
          <w:rFonts w:eastAsia="IRNazanin" w:cs="IRNazanin"/>
          <w:color w:val="111111"/>
          <w:sz w:val="28"/>
          <w:szCs w:val="28"/>
          <w:lang w:bidi="fa-IR"/>
        </w:rPr>
        <w:t>245</w:t>
      </w:r>
    </w:p>
    <w:p>
      <w:pPr>
        <w:pStyle w:val="BookText"/>
        <w:rPr/>
      </w:pPr>
      <w:r>
        <w:rPr>
          <w:rFonts w:ascii="Amiri" w:hAnsi="Amiri" w:eastAsia="Amiri" w:cs="Amiri"/>
          <w:color w:val="111111"/>
          <w:sz w:val="28"/>
          <w:sz w:val="28"/>
          <w:szCs w:val="28"/>
          <w:rtl w:val="true"/>
          <w:lang w:bidi="ar-SA"/>
        </w:rPr>
        <w:t xml:space="preserve">حكم من أقام بمكّة سنتين </w:t>
      </w:r>
      <w:r>
        <w:rPr>
          <w:rFonts w:eastAsia="Amiri" w:cs="Amiri" w:ascii="Amiri" w:hAnsi="Amiri"/>
          <w:color w:val="111111"/>
          <w:sz w:val="28"/>
          <w:szCs w:val="28"/>
          <w:lang w:bidi="ar-SA"/>
        </w:rPr>
        <w:t>246</w:t>
      </w:r>
    </w:p>
    <w:p>
      <w:pPr>
        <w:pStyle w:val="BookText"/>
        <w:rPr/>
      </w:pPr>
      <w:r>
        <w:rPr>
          <w:rFonts w:ascii="IRNazanin" w:hAnsi="IRNazanin" w:eastAsia="IRNazanin"/>
          <w:color w:val="111111"/>
          <w:sz w:val="28"/>
          <w:sz w:val="28"/>
          <w:szCs w:val="28"/>
          <w:rtl w:val="true"/>
          <w:lang w:bidi="fa-IR"/>
        </w:rPr>
        <w:t>عن الحرم و أعلامه؟</w:t>
      </w:r>
      <w:r>
        <w:rPr>
          <w:rFonts w:eastAsia="IRNazanin" w:cs="IRNazanin"/>
          <w:color w:val="111111"/>
          <w:sz w:val="28"/>
          <w:szCs w:val="28"/>
          <w:lang w:bidi="fa-IR"/>
        </w:rPr>
        <w:t>246</w:t>
      </w:r>
    </w:p>
    <w:p>
      <w:pPr>
        <w:pStyle w:val="BookText"/>
        <w:rPr/>
      </w:pPr>
      <w:r>
        <w:rPr>
          <w:rFonts w:ascii="Amiri" w:hAnsi="Amiri" w:eastAsia="Amiri" w:cs="Amiri"/>
          <w:color w:val="111111"/>
          <w:sz w:val="28"/>
          <w:sz w:val="28"/>
          <w:szCs w:val="28"/>
          <w:rtl w:val="true"/>
          <w:lang w:bidi="ar-SA"/>
        </w:rPr>
        <w:t>عن الوقوف بالجبل لم لم يكن في الحرم؟</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حكم الصلاة و المرأة قائمة أو جالسة بين يدي المصلّي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لم سمّيت بكّة بكّة؟</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عن الحطيم و لم سمّي الحطيم حطيما؟</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هل يجوز أن يأخذ من تربة ما حول البيت؟</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من مات و لم يحجّ حجّة الإسلام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في حجّ الملوك و الأغنياء و المساكين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عن محرم انكسرت ساقه أيّ شيء حاله؟</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أفضليّة التسبيح بمكّة من خراج العراقين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حكم من ختم القرآن بمكّة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فيمن أحدث في المسجد الحرام أو الكعبة متعمّدا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مقام يوم قبل الحجّ أفضل أو يومين بعد الحجّ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كيفيّة حجّ رسول اللّه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يا عليّ بما أهللت؟</w:t>
      </w:r>
      <w:r>
        <w:rPr>
          <w:rFonts w:eastAsia="Amiri" w:cs="Amiri" w:ascii="Amiri" w:hAnsi="Amiri"/>
          <w:color w:val="111111"/>
          <w:sz w:val="28"/>
          <w:szCs w:val="28"/>
          <w:lang w:bidi="ar-SA"/>
        </w:rPr>
        <w:t>254</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الذي كان على بدن رسول اللّه؟و من الذي حلق رأس النبيّ صلّى اللّه عليه و آله؟</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البحث الرابع في المزار و فيه فصول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زيارة النبيّ صلّى اللّه عليه و آله و بيان فضلها</w:t>
      </w:r>
    </w:p>
    <w:p>
      <w:pPr>
        <w:pStyle w:val="BookText"/>
        <w:rPr/>
      </w:pPr>
      <w:r>
        <w:rPr>
          <w:rFonts w:ascii="Amiri" w:hAnsi="Amiri" w:eastAsia="Amiri" w:cs="Amiri"/>
          <w:color w:val="111111"/>
          <w:sz w:val="28"/>
          <w:sz w:val="28"/>
          <w:szCs w:val="28"/>
          <w:rtl w:val="true"/>
          <w:lang w:bidi="ar-SA"/>
        </w:rPr>
        <w:t xml:space="preserve">في نسبه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في ولادته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في أمّه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في موضع قبره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في فضل زيارة النبيّ صلّى اللّه عليه و آله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صفة زيارة النبيّ صلّى اللّه عليه و آله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إذا فرغ من زيارته صلّى اللّه عليه و آله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إتيان مقام جبرئيل عليه السّلام و الدعاء عنده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استحباب وداع النبيّ صلّى اللّه عليه و آله عند الخروج من المدينة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في حرم اللّه و حرم الرسول و الكوفة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استحباب المجاورة بالمدينة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استحباب الإكثار من الصلاة في مسجد النبيّ صلّى اللّه عليه و آله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كراهية النوم في المسجد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صوم الحاجة في المدينة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حكم الصلاة و الصوم و ما ورد عند أسطوانة الأساطين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حكم النزول بالمعرّس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استحباب إتيان المساجد كلّها بالمدينة </w:t>
      </w:r>
      <w:r>
        <w:rPr>
          <w:rFonts w:eastAsia="Amiri" w:cs="Amiri" w:ascii="Amiri" w:hAnsi="Amiri"/>
          <w:color w:val="111111"/>
          <w:sz w:val="28"/>
          <w:szCs w:val="28"/>
          <w:lang w:bidi="ar-SA"/>
        </w:rPr>
        <w:t>271</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استحباب الصلاة في مسجد غدير خمّ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الفصل الثاني في زيارة فاطمة عليها السّلام</w:t>
      </w:r>
    </w:p>
    <w:p>
      <w:pPr>
        <w:pStyle w:val="BookText"/>
        <w:rPr/>
      </w:pPr>
      <w:r>
        <w:rPr>
          <w:rFonts w:ascii="Amiri" w:hAnsi="Amiri" w:eastAsia="Amiri" w:cs="Amiri"/>
          <w:color w:val="111111"/>
          <w:sz w:val="28"/>
          <w:sz w:val="28"/>
          <w:szCs w:val="28"/>
          <w:rtl w:val="true"/>
          <w:lang w:bidi="ar-SA"/>
        </w:rPr>
        <w:t xml:space="preserve">فضل زيارة فاطمة سلام اللّه عليها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في موضع قبرها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صفة زيارتها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الفصل الثالث في زيارة أمير المؤمنين عليه السّلام</w:t>
      </w:r>
    </w:p>
    <w:p>
      <w:pPr>
        <w:pStyle w:val="BookText"/>
        <w:rPr/>
      </w:pPr>
      <w:r>
        <w:rPr>
          <w:rFonts w:ascii="Amiri" w:hAnsi="Amiri" w:eastAsia="Amiri" w:cs="Amiri"/>
          <w:color w:val="111111"/>
          <w:sz w:val="28"/>
          <w:sz w:val="28"/>
          <w:szCs w:val="28"/>
          <w:rtl w:val="true"/>
          <w:lang w:bidi="ar-SA"/>
        </w:rPr>
        <w:t xml:space="preserve">في نسبه و ولادته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فضل زيارته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صفة زيارته </w:t>
      </w:r>
      <w:r>
        <w:rPr>
          <w:rFonts w:eastAsia="Amiri" w:cs="Amiri" w:ascii="Amiri" w:hAnsi="Amiri"/>
          <w:color w:val="111111"/>
          <w:sz w:val="28"/>
          <w:szCs w:val="28"/>
          <w:lang w:bidi="ar-SA"/>
        </w:rPr>
        <w:t>282</w:t>
      </w:r>
    </w:p>
    <w:p>
      <w:pPr>
        <w:pStyle w:val="BookText"/>
        <w:rPr/>
      </w:pPr>
      <w:r>
        <w:rPr>
          <w:rFonts w:ascii="IRNazanin" w:hAnsi="IRNazanin" w:eastAsia="IRNazanin"/>
          <w:color w:val="111111"/>
          <w:sz w:val="28"/>
          <w:sz w:val="28"/>
          <w:szCs w:val="28"/>
          <w:rtl w:val="true"/>
          <w:lang w:bidi="fa-IR"/>
        </w:rPr>
        <w:t xml:space="preserve">إذا أردت وداعه </w:t>
      </w:r>
      <w:r>
        <w:rPr>
          <w:rFonts w:eastAsia="IRNazanin" w:cs="IRNazanin"/>
          <w:color w:val="111111"/>
          <w:sz w:val="28"/>
          <w:szCs w:val="28"/>
          <w:lang w:bidi="fa-IR"/>
        </w:rPr>
        <w:t>286</w:t>
      </w:r>
    </w:p>
    <w:p>
      <w:pPr>
        <w:pStyle w:val="BookText"/>
        <w:rPr/>
      </w:pPr>
      <w:r>
        <w:rPr>
          <w:rFonts w:ascii="Amiri" w:hAnsi="Amiri" w:eastAsia="Amiri" w:cs="Amiri"/>
          <w:color w:val="111111"/>
          <w:sz w:val="28"/>
          <w:sz w:val="28"/>
          <w:szCs w:val="28"/>
          <w:rtl w:val="true"/>
          <w:lang w:bidi="ar-SA"/>
        </w:rPr>
        <w:t>الفصل الرابع في زيارة أبي محمّد الحسن عليه السّلام</w:t>
      </w:r>
    </w:p>
    <w:p>
      <w:pPr>
        <w:pStyle w:val="BookText"/>
        <w:rPr/>
      </w:pPr>
      <w:r>
        <w:rPr>
          <w:rFonts w:ascii="Amiri" w:hAnsi="Amiri" w:eastAsia="Amiri" w:cs="Amiri"/>
          <w:color w:val="111111"/>
          <w:sz w:val="28"/>
          <w:sz w:val="28"/>
          <w:szCs w:val="28"/>
          <w:rtl w:val="true"/>
          <w:lang w:bidi="ar-SA"/>
        </w:rPr>
        <w:t xml:space="preserve">في نسبه و مولده و موضع قبره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فضل زيارته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صفة الزيارة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p>
    <w:p>
      <w:pPr>
        <w:pStyle w:val="BookText"/>
        <w:rPr/>
      </w:pPr>
      <w:r>
        <w:rPr>
          <w:rFonts w:ascii="IRNazanin" w:hAnsi="IRNazanin" w:eastAsia="IRNazanin"/>
          <w:color w:val="111111"/>
          <w:sz w:val="28"/>
          <w:sz w:val="28"/>
          <w:szCs w:val="28"/>
          <w:rtl w:val="true"/>
          <w:lang w:bidi="fa-IR"/>
        </w:rPr>
        <w:t xml:space="preserve">وداعه </w:t>
      </w:r>
      <w:r>
        <w:rPr>
          <w:rFonts w:eastAsia="IRNazanin" w:cs="IRNazanin"/>
          <w:color w:val="111111"/>
          <w:sz w:val="28"/>
          <w:szCs w:val="28"/>
          <w:lang w:bidi="fa-IR"/>
        </w:rPr>
        <w:t>289</w:t>
      </w:r>
    </w:p>
    <w:p>
      <w:pPr>
        <w:pStyle w:val="BookText"/>
        <w:rPr/>
      </w:pPr>
      <w:r>
        <w:rPr>
          <w:rFonts w:ascii="Amiri" w:hAnsi="Amiri" w:eastAsia="Amiri" w:cs="Amiri"/>
          <w:color w:val="111111"/>
          <w:sz w:val="28"/>
          <w:sz w:val="28"/>
          <w:szCs w:val="28"/>
          <w:rtl w:val="true"/>
          <w:lang w:bidi="ar-SA"/>
        </w:rPr>
        <w:t>الفصل الخامس في زيارة أبي عبد اللّه الحسين عليه السّلام</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نسبه و مولده و موضع قبره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فضل زيارته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استحباب زيارته في يوم عرفة و الأعياد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استحباب زيارته في أوّل يوم و النصف من رجب و النصف من شعبان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استحباب زيارته ليلة القدر و يوم عاشوراء و الأربعين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استحباب زيارته في كلّ شهر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صفة زيارته </w:t>
      </w:r>
      <w:r>
        <w:rPr>
          <w:rFonts w:eastAsia="Amiri" w:cs="Amiri" w:ascii="Amiri" w:hAnsi="Amiri"/>
          <w:color w:val="111111"/>
          <w:sz w:val="28"/>
          <w:szCs w:val="28"/>
          <w:lang w:bidi="ar-SA"/>
        </w:rPr>
        <w:t>295</w:t>
      </w:r>
    </w:p>
    <w:p>
      <w:pPr>
        <w:pStyle w:val="BookText"/>
        <w:rPr/>
      </w:pPr>
      <w:r>
        <w:rPr>
          <w:rFonts w:ascii="IRNazanin" w:hAnsi="IRNazanin" w:eastAsia="IRNazanin"/>
          <w:color w:val="111111"/>
          <w:sz w:val="28"/>
          <w:sz w:val="28"/>
          <w:szCs w:val="28"/>
          <w:rtl w:val="true"/>
          <w:lang w:bidi="fa-IR"/>
        </w:rPr>
        <w:t xml:space="preserve">إذا أردت وداعه </w:t>
      </w:r>
      <w:r>
        <w:rPr>
          <w:rFonts w:eastAsia="IRNazanin" w:cs="IRNazanin"/>
          <w:color w:val="111111"/>
          <w:sz w:val="28"/>
          <w:szCs w:val="28"/>
          <w:lang w:bidi="fa-IR"/>
        </w:rPr>
        <w:t>298</w:t>
      </w:r>
    </w:p>
    <w:p>
      <w:pPr>
        <w:pStyle w:val="BookText"/>
        <w:rPr/>
      </w:pPr>
      <w:r>
        <w:rPr>
          <w:rFonts w:ascii="Amiri" w:hAnsi="Amiri" w:eastAsia="Amiri" w:cs="Amiri"/>
          <w:color w:val="111111"/>
          <w:sz w:val="28"/>
          <w:sz w:val="28"/>
          <w:szCs w:val="28"/>
          <w:rtl w:val="true"/>
          <w:lang w:bidi="ar-SA"/>
        </w:rPr>
        <w:t>الفصل السادس في زيارة أئمّة البقيع</w:t>
      </w:r>
    </w:p>
    <w:p>
      <w:pPr>
        <w:pStyle w:val="BookText"/>
        <w:rPr/>
      </w:pPr>
      <w:r>
        <w:rPr>
          <w:rFonts w:ascii="Amiri" w:hAnsi="Amiri" w:eastAsia="Amiri" w:cs="Amiri"/>
          <w:color w:val="111111"/>
          <w:sz w:val="28"/>
          <w:sz w:val="28"/>
          <w:szCs w:val="28"/>
          <w:rtl w:val="true"/>
          <w:lang w:bidi="ar-SA"/>
        </w:rPr>
        <w:t xml:space="preserve">في نسبهم و مولدهم و مدفنهم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فضل زيارتهم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صفة زيارتهم </w:t>
      </w:r>
      <w:r>
        <w:rPr>
          <w:rFonts w:eastAsia="Amiri" w:cs="Amiri" w:ascii="Amiri" w:hAnsi="Amiri"/>
          <w:color w:val="111111"/>
          <w:sz w:val="28"/>
          <w:szCs w:val="28"/>
          <w:lang w:bidi="ar-SA"/>
        </w:rPr>
        <w:t>302</w:t>
      </w:r>
    </w:p>
    <w:p>
      <w:pPr>
        <w:pStyle w:val="BookText"/>
        <w:rPr/>
      </w:pPr>
      <w:r>
        <w:rPr>
          <w:rFonts w:ascii="IRNazanin" w:hAnsi="IRNazanin" w:eastAsia="IRNazanin"/>
          <w:color w:val="111111"/>
          <w:sz w:val="28"/>
          <w:sz w:val="28"/>
          <w:szCs w:val="28"/>
          <w:rtl w:val="true"/>
          <w:lang w:bidi="fa-IR"/>
        </w:rPr>
        <w:t xml:space="preserve">إذا أردت وداعهم </w:t>
      </w:r>
      <w:r>
        <w:rPr>
          <w:rFonts w:eastAsia="IRNazanin" w:cs="IRNazanin"/>
          <w:color w:val="111111"/>
          <w:sz w:val="28"/>
          <w:szCs w:val="28"/>
          <w:lang w:bidi="fa-IR"/>
        </w:rPr>
        <w:t>303</w:t>
      </w:r>
    </w:p>
    <w:p>
      <w:pPr>
        <w:pStyle w:val="BookText"/>
        <w:rPr/>
      </w:pPr>
      <w:r>
        <w:rPr>
          <w:rFonts w:ascii="Amiri" w:hAnsi="Amiri" w:eastAsia="Amiri" w:cs="Amiri"/>
          <w:color w:val="111111"/>
          <w:sz w:val="28"/>
          <w:sz w:val="28"/>
          <w:szCs w:val="28"/>
          <w:rtl w:val="true"/>
          <w:lang w:bidi="ar-SA"/>
        </w:rPr>
        <w:t>الفصل السابع في فضل زيارة الكاظم عليه السّلام</w:t>
      </w:r>
    </w:p>
    <w:p>
      <w:pPr>
        <w:pStyle w:val="BookText"/>
        <w:rPr/>
      </w:pPr>
      <w:r>
        <w:rPr>
          <w:rFonts w:ascii="Amiri" w:hAnsi="Amiri" w:eastAsia="Amiri" w:cs="Amiri"/>
          <w:color w:val="111111"/>
          <w:sz w:val="28"/>
          <w:sz w:val="28"/>
          <w:szCs w:val="28"/>
          <w:rtl w:val="true"/>
          <w:lang w:bidi="ar-SA"/>
        </w:rPr>
        <w:t xml:space="preserve">في نسبه و مولده و موضع قبره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إذا أردت زيارته </w:t>
      </w:r>
      <w:r>
        <w:rPr>
          <w:rFonts w:eastAsia="Amiri" w:cs="Amiri" w:ascii="Amiri" w:hAnsi="Amiri"/>
          <w:color w:val="111111"/>
          <w:sz w:val="28"/>
          <w:szCs w:val="28"/>
          <w:lang w:bidi="ar-SA"/>
        </w:rPr>
        <w:t>305</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وداعه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الفصل الثامن في زيارة عليّ بن موسى الرضا عليهما السّلام</w:t>
      </w:r>
    </w:p>
    <w:p>
      <w:pPr>
        <w:pStyle w:val="BookText"/>
        <w:rPr/>
      </w:pPr>
      <w:r>
        <w:rPr>
          <w:rFonts w:ascii="Amiri" w:hAnsi="Amiri" w:eastAsia="Amiri" w:cs="Amiri"/>
          <w:color w:val="111111"/>
          <w:sz w:val="28"/>
          <w:sz w:val="28"/>
          <w:szCs w:val="28"/>
          <w:rtl w:val="true"/>
          <w:lang w:bidi="ar-SA"/>
        </w:rPr>
        <w:t xml:space="preserve">في نسبه و مولده و موضع قبره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فضل زيارته عليه السّلام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صفة زيارته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في وداعه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الفصل التاسع في زيارة محمّد الجواد عليه السّلام</w:t>
      </w:r>
    </w:p>
    <w:p>
      <w:pPr>
        <w:pStyle w:val="BookText"/>
        <w:rPr/>
      </w:pPr>
      <w:r>
        <w:rPr>
          <w:rFonts w:ascii="Amiri" w:hAnsi="Amiri" w:eastAsia="Amiri" w:cs="Amiri"/>
          <w:color w:val="111111"/>
          <w:sz w:val="28"/>
          <w:sz w:val="28"/>
          <w:szCs w:val="28"/>
          <w:rtl w:val="true"/>
          <w:lang w:bidi="ar-SA"/>
        </w:rPr>
        <w:t xml:space="preserve">في نسبه و مولده و موضع قبره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فضل زيارته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صفة زيارته </w:t>
      </w:r>
      <w:r>
        <w:rPr>
          <w:rFonts w:eastAsia="Amiri" w:cs="Amiri" w:ascii="Amiri" w:hAnsi="Amiri"/>
          <w:color w:val="111111"/>
          <w:sz w:val="28"/>
          <w:szCs w:val="28"/>
          <w:lang w:bidi="ar-SA"/>
        </w:rPr>
        <w:t>315</w:t>
      </w:r>
    </w:p>
    <w:p>
      <w:pPr>
        <w:pStyle w:val="BookText"/>
        <w:rPr/>
      </w:pPr>
      <w:r>
        <w:rPr>
          <w:rFonts w:ascii="IRNazanin" w:hAnsi="IRNazanin" w:eastAsia="IRNazanin"/>
          <w:color w:val="111111"/>
          <w:sz w:val="28"/>
          <w:sz w:val="28"/>
          <w:szCs w:val="28"/>
          <w:rtl w:val="true"/>
          <w:lang w:bidi="fa-IR"/>
        </w:rPr>
        <w:t xml:space="preserve">وداعه </w:t>
      </w:r>
      <w:r>
        <w:rPr>
          <w:rFonts w:eastAsia="IRNazanin" w:cs="IRNazanin"/>
          <w:color w:val="111111"/>
          <w:sz w:val="28"/>
          <w:szCs w:val="28"/>
          <w:lang w:bidi="fa-IR"/>
        </w:rPr>
        <w:t>315</w:t>
      </w:r>
    </w:p>
    <w:p>
      <w:pPr>
        <w:pStyle w:val="BookText"/>
        <w:rPr/>
      </w:pPr>
      <w:r>
        <w:rPr>
          <w:rFonts w:ascii="Amiri" w:hAnsi="Amiri" w:eastAsia="Amiri" w:cs="Amiri"/>
          <w:color w:val="111111"/>
          <w:sz w:val="28"/>
          <w:sz w:val="28"/>
          <w:szCs w:val="28"/>
          <w:rtl w:val="true"/>
          <w:lang w:bidi="ar-SA"/>
        </w:rPr>
        <w:t>الفصل العاشر في زيارة أبي الحسن عليّ بن محمّد و أبو محمّد الحسن بن عليّ العسكريّ عليهما السّلام</w:t>
      </w:r>
    </w:p>
    <w:p>
      <w:pPr>
        <w:pStyle w:val="BookText"/>
        <w:rPr/>
      </w:pPr>
      <w:r>
        <w:rPr>
          <w:rFonts w:ascii="Amiri" w:hAnsi="Amiri" w:eastAsia="Amiri" w:cs="Amiri"/>
          <w:color w:val="111111"/>
          <w:sz w:val="28"/>
          <w:sz w:val="28"/>
          <w:szCs w:val="28"/>
          <w:rtl w:val="true"/>
          <w:lang w:bidi="ar-SA"/>
        </w:rPr>
        <w:t xml:space="preserve">في نسبهما و مولدهما و موضع قبرهما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فضل زيارتهما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صفة زيارتهما </w:t>
      </w:r>
      <w:r>
        <w:rPr>
          <w:rFonts w:eastAsia="Amiri" w:cs="Amiri" w:ascii="Amiri" w:hAnsi="Amiri"/>
          <w:color w:val="111111"/>
          <w:sz w:val="28"/>
          <w:szCs w:val="28"/>
          <w:lang w:bidi="ar-SA"/>
        </w:rPr>
        <w:t>317</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وداعهما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الفصل الحادى عشر في زيارة القائم عليه السّلام</w:t>
      </w:r>
    </w:p>
    <w:p>
      <w:pPr>
        <w:pStyle w:val="BookText"/>
        <w:rPr/>
      </w:pPr>
      <w:r>
        <w:rPr>
          <w:rFonts w:ascii="Amiri" w:hAnsi="Amiri" w:eastAsia="Amiri" w:cs="Amiri"/>
          <w:color w:val="111111"/>
          <w:sz w:val="28"/>
          <w:sz w:val="28"/>
          <w:szCs w:val="28"/>
          <w:rtl w:val="true"/>
          <w:lang w:bidi="ar-SA"/>
        </w:rPr>
        <w:t xml:space="preserve">صفة الزيارة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الزيارات المنقولة في هذا الباب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الفصل الثاني عشر في زيادات هذا الباب</w:t>
      </w:r>
    </w:p>
    <w:p>
      <w:pPr>
        <w:pStyle w:val="BookText"/>
        <w:rPr/>
      </w:pPr>
      <w:r>
        <w:rPr>
          <w:rFonts w:ascii="Amiri" w:hAnsi="Amiri" w:eastAsia="Amiri" w:cs="Amiri"/>
          <w:color w:val="111111"/>
          <w:sz w:val="28"/>
          <w:sz w:val="28"/>
          <w:szCs w:val="28"/>
          <w:rtl w:val="true"/>
          <w:lang w:bidi="ar-SA"/>
        </w:rPr>
        <w:t xml:space="preserve">استحباب زيارة سلمان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صفة زيارته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استحباب زيارة المؤمنين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صفة زيارتهم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لو تعذّرت الزيارة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زيارة الأئمّة من بعيد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إذا أردت زيارة الإمامين بسرّ من رأى </w:t>
      </w:r>
      <w:r>
        <w:rPr>
          <w:rFonts w:eastAsia="Amiri" w:cs="Amiri" w:ascii="Amiri" w:hAnsi="Amiri"/>
          <w:color w:val="111111"/>
          <w:sz w:val="28"/>
          <w:szCs w:val="28"/>
          <w:lang w:bidi="ar-SA"/>
        </w:rPr>
        <w:t>324</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الحمد للّه ربّ العالمين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2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2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2:189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،تبيين الحقائق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،مجمع الأنهر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3:313</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1:215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7:378</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7:484</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3:528</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3:350</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1:564</w:t>
      </w:r>
      <w:r>
        <w:rPr>
          <w:rFonts w:ascii="IRNazanin" w:hAnsi="IRNazanin" w:eastAsia="IRNazanin"/>
          <w:b w:val="false"/>
          <w:b w:val="false"/>
          <w:bCs w:val="false"/>
          <w:i w:val="false"/>
          <w:i w:val="false"/>
          <w:iCs w:val="false"/>
          <w:color w:val="333333"/>
          <w:sz w:val="20"/>
          <w:sz w:val="20"/>
          <w:szCs w:val="20"/>
          <w:rtl w:val="true"/>
        </w:rPr>
        <w:t xml:space="preserve">،الفروع في فقه أحمد </w:t>
      </w:r>
      <w:r>
        <w:rPr>
          <w:rFonts w:eastAsia="IRNazanin" w:cs="IRNazanin"/>
          <w:b w:val="false"/>
          <w:bCs w:val="false"/>
          <w:i w:val="false"/>
          <w:iCs w:val="false"/>
          <w:color w:val="333333"/>
          <w:sz w:val="20"/>
          <w:szCs w:val="20"/>
        </w:rPr>
        <w:t>2:250</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3:525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3:529</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3:351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7:59</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4:140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4400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2041</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6:156</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4:325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10:317</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6:251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3:210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7:32</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7:425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920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العاقلة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عمد الصبيّ و خطأه واحد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3:235</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7:426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3:210</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3:172</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1:517</w:t>
      </w:r>
      <w:r>
        <w:rPr>
          <w:rFonts w:ascii="IRNazanin" w:hAnsi="IRNazanin" w:eastAsia="IRNazanin"/>
          <w:b w:val="false"/>
          <w:b w:val="false"/>
          <w:bCs w:val="false"/>
          <w:i w:val="false"/>
          <w:i w:val="false"/>
          <w:iCs w:val="false"/>
          <w:color w:val="333333"/>
          <w:sz w:val="20"/>
          <w:sz w:val="20"/>
          <w:szCs w:val="20"/>
          <w:rtl w:val="true"/>
        </w:rPr>
        <w:t xml:space="preserve">،الفروع في فقه أحمد </w:t>
      </w:r>
      <w:r>
        <w:rPr>
          <w:rFonts w:eastAsia="IRNazanin" w:cs="IRNazanin"/>
          <w:b w:val="false"/>
          <w:bCs w:val="false"/>
          <w:i w:val="false"/>
          <w:iCs w:val="false"/>
          <w:color w:val="333333"/>
          <w:sz w:val="20"/>
          <w:szCs w:val="20"/>
        </w:rPr>
        <w:t>2:125</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3:394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3:234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1:215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7:35</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7:426</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1:523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7:38</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1:462</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3:211</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3:173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4:160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7:38</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3:211</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4:160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7:38</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3:211</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4:160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1109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الاستمتاع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عنه،و في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1149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658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الإحصار و الصدّ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5:385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من المصدر</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1344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كفّارات الإحرام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1467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الإحصار و الصدّ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المقبل</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المصدود،مكان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المصدود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الثاني عشر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5:215</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10:496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30154</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8:507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1467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الإحصار و الصدّ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4:109</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2:177</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1:181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،تبيين الحقائق </w:t>
      </w:r>
      <w:r>
        <w:rPr>
          <w:rFonts w:eastAsia="IRNazanin" w:cs="IRNazanin"/>
          <w:b w:val="false"/>
          <w:bCs w:val="false"/>
          <w:i w:val="false"/>
          <w:iCs w:val="false"/>
          <w:color w:val="333333"/>
          <w:sz w:val="20"/>
          <w:szCs w:val="20"/>
        </w:rPr>
        <w:t>2:411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3:356</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8:355</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3:374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3:530</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1:625</w:t>
      </w:r>
      <w:r>
        <w:rPr>
          <w:rFonts w:ascii="IRNazanin" w:hAnsi="IRNazanin" w:eastAsia="IRNazanin"/>
          <w:b w:val="false"/>
          <w:b w:val="false"/>
          <w:bCs w:val="false"/>
          <w:i w:val="false"/>
          <w:i w:val="false"/>
          <w:iCs w:val="false"/>
          <w:color w:val="333333"/>
          <w:sz w:val="20"/>
          <w:sz w:val="20"/>
          <w:szCs w:val="20"/>
          <w:rtl w:val="true"/>
        </w:rPr>
        <w:t xml:space="preserve">،الفروع في فقه أحمد </w:t>
      </w:r>
      <w:r>
        <w:rPr>
          <w:rFonts w:eastAsia="IRNazanin" w:cs="IRNazanin"/>
          <w:b w:val="false"/>
          <w:bCs w:val="false"/>
          <w:i w:val="false"/>
          <w:iCs w:val="false"/>
          <w:color w:val="333333"/>
          <w:sz w:val="20"/>
          <w:szCs w:val="20"/>
        </w:rPr>
        <w:t>2:290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3:374</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8:355</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10:142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3:374</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7:355</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2:377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1472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الإحصار و الصدّ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نحر بدنة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نحر بدنته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في بعض النسخ</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3:374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3:530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8:303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4:109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 xml:space="preserve">،بلغة السالك </w:t>
      </w:r>
      <w:r>
        <w:rPr>
          <w:rFonts w:eastAsia="IRNazanin" w:cs="IRNazanin"/>
          <w:b w:val="false"/>
          <w:bCs w:val="false"/>
          <w:i w:val="false"/>
          <w:iCs w:val="false"/>
          <w:color w:val="333333"/>
          <w:sz w:val="20"/>
          <w:szCs w:val="20"/>
        </w:rPr>
        <w:t>1:306</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2:373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2:158</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3:374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3:530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1472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الإحصار و الصدّ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نسختي ع و 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بدنه،مكان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بدنة</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الأنسب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كالفوات،كما في التذكرة </w:t>
      </w:r>
      <w:r>
        <w:rPr>
          <w:rFonts w:eastAsia="IRNazanin" w:cs="IRNazanin"/>
          <w:b w:val="false"/>
          <w:bCs w:val="false"/>
          <w:i w:val="false"/>
          <w:iCs w:val="false"/>
          <w:color w:val="333333"/>
          <w:sz w:val="20"/>
          <w:szCs w:val="20"/>
        </w:rPr>
        <w:t>8:387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3:374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3:379</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3:534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4:113</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2:180</w:t>
      </w:r>
      <w:r>
        <w:rPr>
          <w:rFonts w:ascii="IRNazanin" w:hAnsi="IRNazanin" w:eastAsia="IRNazanin"/>
          <w:b w:val="false"/>
          <w:b w:val="false"/>
          <w:bCs w:val="false"/>
          <w:i w:val="false"/>
          <w:i w:val="false"/>
          <w:iCs w:val="false"/>
          <w:color w:val="333333"/>
          <w:sz w:val="20"/>
          <w:sz w:val="20"/>
          <w:szCs w:val="20"/>
          <w:rtl w:val="true"/>
        </w:rPr>
        <w:t xml:space="preserve">،مجمع الأنهر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2:161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8:303</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8:303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2:161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8:303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1:626</w:t>
      </w:r>
      <w:r>
        <w:rPr>
          <w:rFonts w:ascii="IRNazanin" w:hAnsi="IRNazanin" w:eastAsia="IRNazanin"/>
          <w:b w:val="false"/>
          <w:b w:val="false"/>
          <w:bCs w:val="false"/>
          <w:i w:val="false"/>
          <w:i w:val="false"/>
          <w:iCs w:val="false"/>
          <w:color w:val="333333"/>
          <w:sz w:val="20"/>
          <w:sz w:val="20"/>
          <w:szCs w:val="20"/>
          <w:rtl w:val="true"/>
        </w:rPr>
        <w:t>،زاد المستقنع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1:234</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8:299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3:380</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3:535</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1:626</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3:374</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5:262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12821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2:305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1:450</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 xml:space="preserve">،بلغة السالك </w:t>
      </w:r>
      <w:r>
        <w:rPr>
          <w:rFonts w:eastAsia="IRNazanin" w:cs="IRNazanin"/>
          <w:b w:val="false"/>
          <w:bCs w:val="false"/>
          <w:i w:val="false"/>
          <w:iCs w:val="false"/>
          <w:color w:val="333333"/>
          <w:sz w:val="20"/>
          <w:szCs w:val="20"/>
        </w:rPr>
        <w:t>1:306</w:t>
      </w:r>
      <w:r>
        <w:rPr>
          <w:rFonts w:ascii="IRNazanin" w:hAnsi="IRNazanin" w:eastAsia="IRNazanin"/>
          <w:b w:val="false"/>
          <w:b w:val="false"/>
          <w:bCs w:val="false"/>
          <w:i w:val="false"/>
          <w:i w:val="false"/>
          <w:iCs w:val="false"/>
          <w:color w:val="333333"/>
          <w:sz w:val="20"/>
          <w:sz w:val="20"/>
          <w:szCs w:val="20"/>
          <w:rtl w:val="true"/>
        </w:rPr>
        <w:t xml:space="preserve">،المنتقى للباجيّ </w:t>
      </w:r>
      <w:r>
        <w:rPr>
          <w:rFonts w:eastAsia="IRNazanin" w:cs="IRNazanin"/>
          <w:b w:val="false"/>
          <w:bCs w:val="false"/>
          <w:i w:val="false"/>
          <w:iCs w:val="false"/>
          <w:color w:val="333333"/>
          <w:sz w:val="20"/>
          <w:szCs w:val="20"/>
        </w:rPr>
        <w:t>2:271</w:t>
      </w:r>
      <w:r>
        <w:rPr>
          <w:rFonts w:ascii="IRNazanin" w:hAnsi="IRNazanin" w:eastAsia="IRNazanin"/>
          <w:b w:val="false"/>
          <w:b w:val="false"/>
          <w:bCs w:val="false"/>
          <w:i w:val="false"/>
          <w:i w:val="false"/>
          <w:iCs w:val="false"/>
          <w:color w:val="333333"/>
          <w:sz w:val="20"/>
          <w:sz w:val="20"/>
          <w:szCs w:val="20"/>
          <w:rtl w:val="true"/>
        </w:rPr>
        <w:t xml:space="preserve">، المغني </w:t>
      </w:r>
      <w:r>
        <w:rPr>
          <w:rFonts w:eastAsia="IRNazanin" w:cs="IRNazanin"/>
          <w:b w:val="false"/>
          <w:bCs w:val="false"/>
          <w:i w:val="false"/>
          <w:iCs w:val="false"/>
          <w:color w:val="333333"/>
          <w:sz w:val="20"/>
          <w:szCs w:val="20"/>
        </w:rPr>
        <w:t>3:376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3:532</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10:147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2:218</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3:355</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1:234</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8:355</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1:534</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3:376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3:532</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1:625</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زاد المستقنع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3:376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3:532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4:109</w:t>
      </w:r>
      <w:r>
        <w:rPr>
          <w:rFonts w:ascii="IRNazanin" w:hAnsi="IRNazanin" w:eastAsia="IRNazanin"/>
          <w:b w:val="false"/>
          <w:b w:val="false"/>
          <w:bCs w:val="false"/>
          <w:i w:val="false"/>
          <w:i w:val="false"/>
          <w:iCs w:val="false"/>
          <w:color w:val="333333"/>
          <w:sz w:val="20"/>
          <w:sz w:val="20"/>
          <w:szCs w:val="20"/>
          <w:rtl w:val="true"/>
        </w:rPr>
        <w:t xml:space="preserve">،تحفة الفقهاء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2:178</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1:181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5:217</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3:377</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5:218</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3:377</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3:533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1513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الإحصار و الصدّ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3:377</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3:533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3:377</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3:533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 من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 الجواب،مكان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 الثاني</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2:162</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1:234</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8:301</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1:537</w:t>
      </w:r>
      <w:r>
        <w:rPr>
          <w:rFonts w:ascii="IRNazanin" w:hAnsi="IRNazanin" w:eastAsia="IRNazanin"/>
          <w:b w:val="false"/>
          <w:b w:val="false"/>
          <w:bCs w:val="false"/>
          <w:i w:val="false"/>
          <w:i w:val="false"/>
          <w:iCs w:val="false"/>
          <w:color w:val="333333"/>
          <w:sz w:val="20"/>
          <w:sz w:val="20"/>
          <w:szCs w:val="20"/>
          <w:rtl w:val="true"/>
        </w:rPr>
        <w:t xml:space="preserve">،أحكام القرآن لابن العربيّ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4:114</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2:177</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1:181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8:355</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،بلغة السالك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3:536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3:379</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3:536</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1:622</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،بلغة السالك </w:t>
      </w:r>
      <w:r>
        <w:rPr>
          <w:rFonts w:eastAsia="IRNazanin" w:cs="IRNazanin"/>
          <w:b w:val="false"/>
          <w:bCs w:val="false"/>
          <w:i w:val="false"/>
          <w:iCs w:val="false"/>
          <w:color w:val="333333"/>
          <w:sz w:val="20"/>
          <w:szCs w:val="20"/>
        </w:rPr>
        <w:t>1:305</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3:379</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3:379</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3:536</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3:379</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3:536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 منها</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3:358</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1:234</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8:355</w:t>
      </w:r>
      <w:r>
        <w:rPr>
          <w:rFonts w:ascii="IRNazanin" w:hAnsi="IRNazanin" w:eastAsia="IRNazanin"/>
          <w:b w:val="false"/>
          <w:b w:val="false"/>
          <w:bCs w:val="false"/>
          <w:i w:val="false"/>
          <w:i w:val="false"/>
          <w:iCs w:val="false"/>
          <w:color w:val="333333"/>
          <w:sz w:val="20"/>
          <w:sz w:val="20"/>
          <w:szCs w:val="20"/>
          <w:rtl w:val="true"/>
        </w:rPr>
        <w:t xml:space="preserve">، مغني المحتاج </w:t>
      </w:r>
      <w:r>
        <w:rPr>
          <w:rFonts w:eastAsia="IRNazanin" w:cs="IRNazanin"/>
          <w:b w:val="false"/>
          <w:bCs w:val="false"/>
          <w:i w:val="false"/>
          <w:iCs w:val="false"/>
          <w:color w:val="333333"/>
          <w:sz w:val="20"/>
          <w:szCs w:val="20"/>
        </w:rPr>
        <w:t>1:537</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3:375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 xml:space="preserve">،بلغة السالك </w:t>
      </w:r>
      <w:r>
        <w:rPr>
          <w:rFonts w:eastAsia="IRNazanin" w:cs="IRNazanin"/>
          <w:b w:val="false"/>
          <w:bCs w:val="false"/>
          <w:i w:val="false"/>
          <w:iCs w:val="false"/>
          <w:color w:val="333333"/>
          <w:sz w:val="20"/>
          <w:szCs w:val="20"/>
        </w:rPr>
        <w:t>1:306</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3:375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3:536</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4:355</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3:375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3:536</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1:622</w:t>
      </w:r>
      <w:r>
        <w:rPr>
          <w:rFonts w:ascii="IRNazanin" w:hAnsi="IRNazanin" w:eastAsia="IRNazanin"/>
          <w:b w:val="false"/>
          <w:b w:val="false"/>
          <w:bCs w:val="false"/>
          <w:i w:val="false"/>
          <w:i w:val="false"/>
          <w:iCs w:val="false"/>
          <w:color w:val="333333"/>
          <w:sz w:val="20"/>
          <w:sz w:val="20"/>
          <w:szCs w:val="20"/>
          <w:rtl w:val="true"/>
        </w:rPr>
        <w:t xml:space="preserve">،الفروع في فقه أحمد </w:t>
      </w:r>
      <w:r>
        <w:rPr>
          <w:rFonts w:eastAsia="IRNazanin" w:cs="IRNazanin"/>
          <w:b w:val="false"/>
          <w:bCs w:val="false"/>
          <w:i w:val="false"/>
          <w:iCs w:val="false"/>
          <w:color w:val="333333"/>
          <w:sz w:val="20"/>
          <w:szCs w:val="20"/>
        </w:rPr>
        <w:t>2:291</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4:109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،تحفة الفقهاء </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2:170</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1:181</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3:358</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3:375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3:536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ينتقص</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ق و 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الحديبيّة</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3:375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3:536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ق،ع و خا بزيادة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نفر</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 من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نقضوا،مكان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اتّفقوا</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كذا في النسخ،و مقتضى السياق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الطريق الثاني أو الطريق الأطول</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2:162</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1:234</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8:306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8:59</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1:537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3:356</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8:355</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3:378</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3:533</w:t>
      </w:r>
      <w:r>
        <w:rPr>
          <w:rFonts w:ascii="IRNazanin" w:hAnsi="IRNazanin" w:eastAsia="IRNazanin"/>
          <w:b w:val="false"/>
          <w:b w:val="false"/>
          <w:bCs w:val="false"/>
          <w:i w:val="false"/>
          <w:i w:val="false"/>
          <w:iCs w:val="false"/>
          <w:color w:val="333333"/>
          <w:sz w:val="20"/>
          <w:sz w:val="20"/>
          <w:szCs w:val="20"/>
          <w:rtl w:val="true"/>
        </w:rPr>
        <w:t xml:space="preserve">، المبسوط للسرخسيّ </w:t>
      </w:r>
      <w:r>
        <w:rPr>
          <w:rFonts w:eastAsia="IRNazanin" w:cs="IRNazanin"/>
          <w:b w:val="false"/>
          <w:bCs w:val="false"/>
          <w:i w:val="false"/>
          <w:iCs w:val="false"/>
          <w:color w:val="333333"/>
          <w:sz w:val="20"/>
          <w:szCs w:val="20"/>
        </w:rPr>
        <w:t>4:109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،بلغة السالك </w:t>
      </w:r>
      <w:r>
        <w:rPr>
          <w:rFonts w:eastAsia="IRNazanin" w:cs="IRNazanin"/>
          <w:b w:val="false"/>
          <w:bCs w:val="false"/>
          <w:i w:val="false"/>
          <w:iCs w:val="false"/>
          <w:color w:val="333333"/>
          <w:sz w:val="20"/>
          <w:szCs w:val="20"/>
        </w:rPr>
        <w:t>1:306</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3:356</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3:374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3:534</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8:355</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4:109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3:377</w:t>
      </w:r>
      <w:r>
        <w:rPr>
          <w:rFonts w:ascii="IRNazanin" w:hAnsi="IRNazanin" w:eastAsia="IRNazanin"/>
          <w:b w:val="false"/>
          <w:b w:val="false"/>
          <w:bCs w:val="false"/>
          <w:i w:val="false"/>
          <w:i w:val="false"/>
          <w:iCs w:val="false"/>
          <w:color w:val="333333"/>
          <w:sz w:val="20"/>
          <w:sz w:val="20"/>
          <w:szCs w:val="20"/>
          <w:rtl w:val="true"/>
        </w:rPr>
        <w:t xml:space="preserve">،الشرح الكبير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بهامش المغني </w:t>
      </w:r>
      <w:r>
        <w:rPr>
          <w:rFonts w:eastAsia="IRNazanin" w:cs="IRNazanin"/>
          <w:b w:val="false"/>
          <w:bCs w:val="false"/>
          <w:i w:val="false"/>
          <w:iCs w:val="false"/>
          <w:color w:val="333333"/>
          <w:sz w:val="20"/>
          <w:szCs w:val="20"/>
        </w:rPr>
        <w:t>3:534</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1:625</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3:378</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3:534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3:378</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3:534</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1:333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 عليه القضاء مطلقا،مكان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عليه القضاء للحجّ مطلقا</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العاشر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5:221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3:249</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7:114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2:375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8:10</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10:147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3:539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3:382</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3:539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خا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فمحلّ حيث حبستني،د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فحلّني حيث حبستني</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3:383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3:539</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الثاني عشر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الثاني عشر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4:113</w:t>
      </w:r>
      <w:r>
        <w:rPr>
          <w:rFonts w:ascii="IRNazanin" w:hAnsi="IRNazanin" w:eastAsia="IRNazanin"/>
          <w:b w:val="false"/>
          <w:b w:val="false"/>
          <w:bCs w:val="false"/>
          <w:i w:val="false"/>
          <w:i w:val="false"/>
          <w:iCs w:val="false"/>
          <w:color w:val="333333"/>
          <w:sz w:val="20"/>
          <w:sz w:val="20"/>
          <w:szCs w:val="20"/>
          <w:rtl w:val="true"/>
        </w:rPr>
        <w:t xml:space="preserve">،تحفة الفقهاء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2:180</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،تبيين الحقائق </w:t>
      </w:r>
      <w:r>
        <w:rPr>
          <w:rFonts w:eastAsia="IRNazanin" w:cs="IRNazanin"/>
          <w:b w:val="false"/>
          <w:bCs w:val="false"/>
          <w:i w:val="false"/>
          <w:iCs w:val="false"/>
          <w:color w:val="333333"/>
          <w:sz w:val="20"/>
          <w:szCs w:val="20"/>
        </w:rPr>
        <w:t>2:408</w:t>
      </w:r>
      <w:r>
        <w:rPr>
          <w:rFonts w:ascii="IRNazanin" w:hAnsi="IRNazanin" w:eastAsia="IRNazanin"/>
          <w:b w:val="false"/>
          <w:b w:val="false"/>
          <w:bCs w:val="false"/>
          <w:i w:val="false"/>
          <w:i w:val="false"/>
          <w:iCs w:val="false"/>
          <w:color w:val="333333"/>
          <w:sz w:val="20"/>
          <w:sz w:val="20"/>
          <w:szCs w:val="20"/>
          <w:rtl w:val="true"/>
        </w:rPr>
        <w:t xml:space="preserve">،مجمع الأنهر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2:161</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3:357</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1:234</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8:304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8:80</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1:534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1:234</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8:80</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1:534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2:162</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1:233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8:301</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1:533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الفقهاء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1:182</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،تبيين الحقائق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،مجمع الأنهار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1:182</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3:358</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1:234</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8:306</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1:537</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،الميزان الكبرى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رحمة الأمّة بهامش الميزان الكبرى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4:117</w:t>
      </w:r>
      <w:r>
        <w:rPr>
          <w:rFonts w:ascii="IRNazanin" w:hAnsi="IRNazanin" w:eastAsia="IRNazanin"/>
          <w:b w:val="false"/>
          <w:b w:val="false"/>
          <w:bCs w:val="false"/>
          <w:i w:val="false"/>
          <w:i w:val="false"/>
          <w:iCs w:val="false"/>
          <w:color w:val="333333"/>
          <w:sz w:val="20"/>
          <w:sz w:val="20"/>
          <w:szCs w:val="20"/>
          <w:rtl w:val="true"/>
        </w:rPr>
        <w:t xml:space="preserve">،تحفة الفقهاء </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2:182</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1:182</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،تبيين الحقائق </w:t>
      </w:r>
      <w:r>
        <w:rPr>
          <w:rFonts w:eastAsia="IRNazanin" w:cs="IRNazanin"/>
          <w:b w:val="false"/>
          <w:bCs w:val="false"/>
          <w:i w:val="false"/>
          <w:iCs w:val="false"/>
          <w:color w:val="333333"/>
          <w:sz w:val="20"/>
          <w:szCs w:val="20"/>
        </w:rPr>
        <w:t>2:410</w:t>
      </w:r>
      <w:r>
        <w:rPr>
          <w:rFonts w:ascii="IRNazanin" w:hAnsi="IRNazanin" w:eastAsia="IRNazanin"/>
          <w:b w:val="false"/>
          <w:b w:val="false"/>
          <w:bCs w:val="false"/>
          <w:i w:val="false"/>
          <w:i w:val="false"/>
          <w:iCs w:val="false"/>
          <w:color w:val="333333"/>
          <w:sz w:val="20"/>
          <w:sz w:val="20"/>
          <w:szCs w:val="20"/>
          <w:rtl w:val="true"/>
        </w:rPr>
        <w:t xml:space="preserve">،مجمع الأنهر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تحفة الفقهاء </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1:181</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،تبيين الحقائق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،مجمع الأنهر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4:109</w:t>
      </w:r>
      <w:r>
        <w:rPr>
          <w:rFonts w:ascii="IRNazanin" w:hAnsi="IRNazanin" w:eastAsia="IRNazanin"/>
          <w:b w:val="false"/>
          <w:b w:val="false"/>
          <w:bCs w:val="false"/>
          <w:i w:val="false"/>
          <w:i w:val="false"/>
          <w:iCs w:val="false"/>
          <w:color w:val="333333"/>
          <w:sz w:val="20"/>
          <w:sz w:val="20"/>
          <w:szCs w:val="20"/>
          <w:rtl w:val="true"/>
        </w:rPr>
        <w:t xml:space="preserve">،تحفة الفقهاء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2:177</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1:181</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،تبيين الحقائق </w:t>
      </w:r>
      <w:r>
        <w:rPr>
          <w:rFonts w:eastAsia="IRNazanin" w:cs="IRNazanin"/>
          <w:b w:val="false"/>
          <w:bCs w:val="false"/>
          <w:i w:val="false"/>
          <w:iCs w:val="false"/>
          <w:color w:val="333333"/>
          <w:sz w:val="20"/>
          <w:szCs w:val="20"/>
        </w:rPr>
        <w:t>2:411</w:t>
      </w:r>
      <w:r>
        <w:rPr>
          <w:rFonts w:ascii="IRNazanin" w:hAnsi="IRNazanin" w:eastAsia="IRNazanin"/>
          <w:b w:val="false"/>
          <w:b w:val="false"/>
          <w:bCs w:val="false"/>
          <w:i w:val="false"/>
          <w:i w:val="false"/>
          <w:iCs w:val="false"/>
          <w:color w:val="333333"/>
          <w:sz w:val="20"/>
          <w:sz w:val="20"/>
          <w:szCs w:val="20"/>
          <w:rtl w:val="true"/>
        </w:rPr>
        <w:t xml:space="preserve">،مجمع الأنهر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1:235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8:310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5:221</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4:238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 بتفاوت</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5:161</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5:215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3:374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3:530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8:355</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3:382</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3:538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8:355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 xml:space="preserve">،الفروع في فقه أحمد </w:t>
      </w:r>
      <w:r>
        <w:rPr>
          <w:rFonts w:eastAsia="IRNazanin" w:cs="IRNazanin"/>
          <w:b w:val="false"/>
          <w:bCs w:val="false"/>
          <w:i w:val="false"/>
          <w:iCs w:val="false"/>
          <w:color w:val="333333"/>
          <w:sz w:val="20"/>
          <w:szCs w:val="20"/>
        </w:rPr>
        <w:t>2:292</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4:107</w:t>
      </w:r>
      <w:r>
        <w:rPr>
          <w:rFonts w:ascii="IRNazanin" w:hAnsi="IRNazanin" w:eastAsia="IRNazanin"/>
          <w:b w:val="false"/>
          <w:b w:val="false"/>
          <w:bCs w:val="false"/>
          <w:i w:val="false"/>
          <w:i w:val="false"/>
          <w:iCs w:val="false"/>
          <w:color w:val="333333"/>
          <w:sz w:val="20"/>
          <w:sz w:val="20"/>
          <w:szCs w:val="20"/>
          <w:rtl w:val="true"/>
        </w:rPr>
        <w:t xml:space="preserve">،تحفة الفقهاء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2:178</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،تبيين الحقائق </w:t>
      </w:r>
      <w:r>
        <w:rPr>
          <w:rFonts w:eastAsia="IRNazanin" w:cs="IRNazanin"/>
          <w:b w:val="false"/>
          <w:bCs w:val="false"/>
          <w:i w:val="false"/>
          <w:iCs w:val="false"/>
          <w:color w:val="333333"/>
          <w:sz w:val="20"/>
          <w:szCs w:val="20"/>
        </w:rPr>
        <w:t>2:292</w:t>
      </w:r>
      <w:r>
        <w:rPr>
          <w:rFonts w:ascii="IRNazanin" w:hAnsi="IRNazanin" w:eastAsia="IRNazanin"/>
          <w:b w:val="false"/>
          <w:b w:val="false"/>
          <w:bCs w:val="false"/>
          <w:i w:val="false"/>
          <w:i w:val="false"/>
          <w:iCs w:val="false"/>
          <w:color w:val="333333"/>
          <w:sz w:val="20"/>
          <w:sz w:val="20"/>
          <w:szCs w:val="20"/>
          <w:rtl w:val="true"/>
        </w:rPr>
        <w:t xml:space="preserve">،مجمع الأنهر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2:219</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1:235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8:310</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الميزان الكبرى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1:533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3:538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8:355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xml:space="preserve">،بلغة السالك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3:538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الفروع في فقه أحمد </w:t>
      </w:r>
      <w:r>
        <w:rPr>
          <w:rFonts w:eastAsia="IRNazanin" w:cs="IRNazanin"/>
          <w:b w:val="false"/>
          <w:bCs w:val="false"/>
          <w:i w:val="false"/>
          <w:iCs w:val="false"/>
          <w:color w:val="333333"/>
          <w:sz w:val="20"/>
          <w:szCs w:val="20"/>
        </w:rPr>
        <w:t>2:292</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4:108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 و 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الأنصاريّ،ح،ق،خا 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عمير الأنصاريّ،و الصحيح ما أثبتناه،و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حجّاج بن عمرو بن عزيّة الأنصاريّ المازنيّ المدنيّ له صحبة،روى عن النبيّ صلّى اللّه عليه و آله و روى عنه ابن أخيه حمزة بن سعيد و عبد اللّه بن رافع و عكرمة،شهد مع عليّ عليه السلام صفّين</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2:1028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3077</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3:450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5:220</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3212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2:1028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3078</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5:199</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5:220</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3:224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3213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من المصدر</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النسخ و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يمسك</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السّقيا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موضع يقرب من المدينة،و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 على يومين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1465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الإحصار و الصدّ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فليقصّ،مكان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فليقصّر،و فيهما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فلينتظر،مكان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فلينظر</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1:235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8:308</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1467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الإحصار و الصدّ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الحادي عشر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1466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الإحصار و الصدّ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1465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الإحصار و الصدّ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1470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الإحصار و الصدّ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قال،و ما أثبتناه من المصدر</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1471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الإحصار و الصدّ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يساق،و في الوسائل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فساق</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1472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الإحصار و الصدّ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ليمسكا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أثبتناه من المصدر</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مرارا،و لعلّه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1473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الإحصار و الصدّ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1474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الطواف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1469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الإحصار و الصدّ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1468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الإحصار و الصدّ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2:305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العاشر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د،ر،ح و 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دخل،مكان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خلّى،كما في المصدر</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1514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الإحصار و الصدّ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الحادي عشر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د،خا و 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حلق</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3:566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3:523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8:290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xml:space="preserve">،المنتقى للباجيّ </w:t>
      </w:r>
      <w:r>
        <w:rPr>
          <w:rFonts w:eastAsia="IRNazanin" w:cs="IRNazanin"/>
          <w:b w:val="false"/>
          <w:bCs w:val="false"/>
          <w:i w:val="false"/>
          <w:iCs w:val="false"/>
          <w:color w:val="333333"/>
          <w:sz w:val="20"/>
          <w:szCs w:val="20"/>
        </w:rPr>
        <w:t>2:281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3:566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3:523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8:290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3:566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3:523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3:354</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1:233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8:290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8:48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1:537</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3:566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3:523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3:566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3:523</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8:290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4:174</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2:274</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1:182</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،تبيين الحقائق </w:t>
      </w:r>
      <w:r>
        <w:rPr>
          <w:rFonts w:eastAsia="IRNazanin" w:cs="IRNazanin"/>
          <w:b w:val="false"/>
          <w:bCs w:val="false"/>
          <w:i w:val="false"/>
          <w:iCs w:val="false"/>
          <w:color w:val="333333"/>
          <w:sz w:val="20"/>
          <w:szCs w:val="20"/>
        </w:rPr>
        <w:t>2:415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،مجمع الأنهر </w:t>
      </w:r>
      <w:r>
        <w:rPr>
          <w:rFonts w:eastAsia="IRNazanin" w:cs="IRNazanin"/>
          <w:b w:val="false"/>
          <w:bCs w:val="false"/>
          <w:i w:val="false"/>
          <w:iCs w:val="false"/>
          <w:color w:val="333333"/>
          <w:sz w:val="20"/>
          <w:szCs w:val="20"/>
        </w:rPr>
        <w:t>1:307</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3:566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3:523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8:290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3:566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3:523</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8:290</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8:290</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3:566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3:523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3:569</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3:527</w:t>
      </w:r>
      <w:r>
        <w:rPr>
          <w:rFonts w:ascii="IRNazanin" w:hAnsi="IRNazanin" w:eastAsia="IRNazanin"/>
          <w:b w:val="false"/>
          <w:b w:val="false"/>
          <w:bCs w:val="false"/>
          <w:i w:val="false"/>
          <w:i w:val="false"/>
          <w:iCs w:val="false"/>
          <w:color w:val="333333"/>
          <w:sz w:val="20"/>
          <w:sz w:val="20"/>
          <w:szCs w:val="20"/>
          <w:rtl w:val="true"/>
        </w:rPr>
        <w:t xml:space="preserve">،المنتقى للباجيّ </w:t>
      </w:r>
      <w:r>
        <w:rPr>
          <w:rFonts w:eastAsia="IRNazanin" w:cs="IRNazanin"/>
          <w:b w:val="false"/>
          <w:bCs w:val="false"/>
          <w:i w:val="false"/>
          <w:iCs w:val="false"/>
          <w:color w:val="333333"/>
          <w:sz w:val="20"/>
          <w:szCs w:val="20"/>
        </w:rPr>
        <w:t>2:278</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الشافعيّ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5:174</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3:566</w:t>
      </w:r>
      <w:r>
        <w:rPr>
          <w:rFonts w:ascii="IRNazanin" w:hAnsi="IRNazanin" w:eastAsia="IRNazanin"/>
          <w:b w:val="false"/>
          <w:b w:val="false"/>
          <w:bCs w:val="false"/>
          <w:i w:val="false"/>
          <w:i w:val="false"/>
          <w:iCs w:val="false"/>
          <w:color w:val="333333"/>
          <w:sz w:val="20"/>
          <w:sz w:val="20"/>
          <w:szCs w:val="20"/>
          <w:rtl w:val="true"/>
        </w:rPr>
        <w:t xml:space="preserve">، الشرح الكبير بهامش المغني </w:t>
      </w:r>
      <w:r>
        <w:rPr>
          <w:rFonts w:eastAsia="IRNazanin" w:cs="IRNazanin"/>
          <w:b w:val="false"/>
          <w:bCs w:val="false"/>
          <w:i w:val="false"/>
          <w:iCs w:val="false"/>
          <w:color w:val="333333"/>
          <w:sz w:val="20"/>
          <w:szCs w:val="20"/>
        </w:rPr>
        <w:t>3:524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5:174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3:566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منتخب كنز العمّال بهامش مسند أحمد </w:t>
      </w:r>
      <w:r>
        <w:rPr>
          <w:rFonts w:eastAsia="IRNazanin" w:cs="IRNazanin"/>
          <w:b w:val="false"/>
          <w:bCs w:val="false"/>
          <w:i w:val="false"/>
          <w:iCs w:val="false"/>
          <w:color w:val="333333"/>
          <w:sz w:val="20"/>
          <w:szCs w:val="20"/>
        </w:rPr>
        <w:t>2:336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5:174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999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1096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3:567</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3:524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3:567</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3:524</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1:622</w:t>
      </w:r>
      <w:r>
        <w:rPr>
          <w:rFonts w:ascii="IRNazanin" w:hAnsi="IRNazanin" w:eastAsia="IRNazanin"/>
          <w:b w:val="false"/>
          <w:b w:val="false"/>
          <w:bCs w:val="false"/>
          <w:i w:val="false"/>
          <w:i w:val="false"/>
          <w:iCs w:val="false"/>
          <w:color w:val="333333"/>
          <w:sz w:val="20"/>
          <w:sz w:val="20"/>
          <w:szCs w:val="20"/>
          <w:rtl w:val="true"/>
        </w:rPr>
        <w:t xml:space="preserve">،الفروع في فقه أحمد </w:t>
      </w:r>
      <w:r>
        <w:rPr>
          <w:rFonts w:eastAsia="IRNazanin" w:cs="IRNazanin"/>
          <w:b w:val="false"/>
          <w:bCs w:val="false"/>
          <w:i w:val="false"/>
          <w:iCs w:val="false"/>
          <w:color w:val="333333"/>
          <w:sz w:val="20"/>
          <w:szCs w:val="20"/>
        </w:rPr>
        <w:t>2:288</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،زاد المستقنع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4:174</w:t>
      </w:r>
      <w:r>
        <w:rPr>
          <w:rFonts w:ascii="IRNazanin" w:hAnsi="IRNazanin" w:eastAsia="IRNazanin"/>
          <w:b w:val="false"/>
          <w:b w:val="false"/>
          <w:bCs w:val="false"/>
          <w:i w:val="false"/>
          <w:i w:val="false"/>
          <w:iCs w:val="false"/>
          <w:color w:val="333333"/>
          <w:sz w:val="20"/>
          <w:sz w:val="20"/>
          <w:szCs w:val="20"/>
          <w:rtl w:val="true"/>
        </w:rPr>
        <w:t xml:space="preserve">،تحفة الفقهاء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2:220</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1:182</w:t>
      </w:r>
      <w:r>
        <w:rPr>
          <w:rFonts w:ascii="IRNazanin" w:hAnsi="IRNazanin" w:eastAsia="IRNazanin"/>
          <w:b w:val="false"/>
          <w:b w:val="false"/>
          <w:bCs w:val="false"/>
          <w:i w:val="false"/>
          <w:i w:val="false"/>
          <w:iCs w:val="false"/>
          <w:color w:val="333333"/>
          <w:sz w:val="20"/>
          <w:sz w:val="20"/>
          <w:szCs w:val="20"/>
          <w:rtl w:val="true"/>
        </w:rPr>
        <w:t xml:space="preserve">،تبيين الحقائق </w:t>
      </w:r>
      <w:r>
        <w:rPr>
          <w:rFonts w:eastAsia="IRNazanin" w:cs="IRNazanin"/>
          <w:b w:val="false"/>
          <w:bCs w:val="false"/>
          <w:i w:val="false"/>
          <w:iCs w:val="false"/>
          <w:color w:val="333333"/>
          <w:sz w:val="20"/>
          <w:szCs w:val="20"/>
        </w:rPr>
        <w:t>2:415</w:t>
      </w:r>
      <w:r>
        <w:rPr>
          <w:rFonts w:ascii="IRNazanin" w:hAnsi="IRNazanin" w:eastAsia="IRNazanin"/>
          <w:b w:val="false"/>
          <w:b w:val="false"/>
          <w:bCs w:val="false"/>
          <w:i w:val="false"/>
          <w:i w:val="false"/>
          <w:iCs w:val="false"/>
          <w:color w:val="333333"/>
          <w:sz w:val="20"/>
          <w:sz w:val="20"/>
          <w:szCs w:val="20"/>
          <w:rtl w:val="true"/>
        </w:rPr>
        <w:t xml:space="preserve">،مجمع الأنهر </w:t>
      </w:r>
      <w:r>
        <w:rPr>
          <w:rFonts w:eastAsia="IRNazanin" w:cs="IRNazanin"/>
          <w:b w:val="false"/>
          <w:bCs w:val="false"/>
          <w:i w:val="false"/>
          <w:iCs w:val="false"/>
          <w:color w:val="333333"/>
          <w:sz w:val="20"/>
          <w:szCs w:val="20"/>
        </w:rPr>
        <w:t>1:307</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10:147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،المنتقى للباجيّ </w:t>
      </w:r>
      <w:r>
        <w:rPr>
          <w:rFonts w:eastAsia="IRNazanin" w:cs="IRNazanin"/>
          <w:b w:val="false"/>
          <w:bCs w:val="false"/>
          <w:i w:val="false"/>
          <w:iCs w:val="false"/>
          <w:color w:val="333333"/>
          <w:sz w:val="20"/>
          <w:szCs w:val="20"/>
        </w:rPr>
        <w:t>2:281</w:t>
      </w:r>
      <w:r>
        <w:rPr>
          <w:rFonts w:ascii="IRNazanin" w:hAnsi="IRNazanin" w:eastAsia="IRNazanin"/>
          <w:b w:val="false"/>
          <w:b w:val="false"/>
          <w:bCs w:val="false"/>
          <w:i w:val="false"/>
          <w:i w:val="false"/>
          <w:iCs w:val="false"/>
          <w:color w:val="333333"/>
          <w:sz w:val="20"/>
          <w:sz w:val="20"/>
          <w:szCs w:val="20"/>
          <w:rtl w:val="true"/>
        </w:rPr>
        <w:t xml:space="preserve">،بلغة السالك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،الشرح الصغير بهامش بلغة السالك </w:t>
      </w:r>
      <w:r>
        <w:rPr>
          <w:rFonts w:eastAsia="IRNazanin" w:cs="IRNazanin"/>
          <w:b w:val="false"/>
          <w:bCs w:val="false"/>
          <w:i w:val="false"/>
          <w:iCs w:val="false"/>
          <w:color w:val="333333"/>
          <w:sz w:val="20"/>
          <w:szCs w:val="20"/>
        </w:rPr>
        <w:t>1:305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8:290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2:166</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1:234</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8:286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8:55</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1:537</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3:567</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3:524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أثبتناه من المصدر</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من المصدر</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984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1082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998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1095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2:165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8:290</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1:537</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3:567</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3:524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999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1096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985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1083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4:180</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2:220</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1:182</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3:526</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8:290</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8:290</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8:290</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3:568</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3:526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3:568</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3:526</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1:623</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8:290</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1705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1097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 من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يمنع</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2:169</w:t>
      </w:r>
      <w:r>
        <w:rPr>
          <w:rFonts w:ascii="IRNazanin" w:hAnsi="IRNazanin" w:eastAsia="IRNazanin"/>
          <w:b w:val="false"/>
          <w:b w:val="false"/>
          <w:bCs w:val="false"/>
          <w:i w:val="false"/>
          <w:i w:val="false"/>
          <w:iCs w:val="false"/>
          <w:color w:val="333333"/>
          <w:sz w:val="20"/>
          <w:sz w:val="20"/>
          <w:szCs w:val="20"/>
          <w:rtl w:val="true"/>
        </w:rPr>
        <w:t>،الأمّ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8:72</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3:357</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8:287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فتح العزيز بهامش المجموع </w:t>
      </w:r>
      <w:r>
        <w:rPr>
          <w:rFonts w:eastAsia="IRNazanin" w:cs="IRNazanin"/>
          <w:b w:val="false"/>
          <w:bCs w:val="false"/>
          <w:i w:val="false"/>
          <w:iCs w:val="false"/>
          <w:color w:val="333333"/>
          <w:sz w:val="20"/>
          <w:szCs w:val="20"/>
        </w:rPr>
        <w:t>8:54</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1:537</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3:568</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3:525</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1:622</w:t>
      </w:r>
      <w:r>
        <w:rPr>
          <w:rFonts w:ascii="IRNazanin" w:hAnsi="IRNazanin" w:eastAsia="IRNazanin"/>
          <w:b w:val="false"/>
          <w:b w:val="false"/>
          <w:bCs w:val="false"/>
          <w:i w:val="false"/>
          <w:i w:val="false"/>
          <w:iCs w:val="false"/>
          <w:color w:val="333333"/>
          <w:sz w:val="20"/>
          <w:sz w:val="20"/>
          <w:szCs w:val="20"/>
          <w:rtl w:val="true"/>
        </w:rPr>
        <w:t xml:space="preserve">،الفروع في فقه أحمد </w:t>
      </w:r>
      <w:r>
        <w:rPr>
          <w:rFonts w:eastAsia="IRNazanin" w:cs="IRNazanin"/>
          <w:b w:val="false"/>
          <w:bCs w:val="false"/>
          <w:i w:val="false"/>
          <w:iCs w:val="false"/>
          <w:color w:val="333333"/>
          <w:sz w:val="20"/>
          <w:szCs w:val="20"/>
        </w:rPr>
        <w:t>2:291</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3:568</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3:525</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4:238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2:169</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8:278</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1:537</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8:53</w:t>
      </w:r>
      <w:r>
        <w:rPr>
          <w:rFonts w:ascii="IRNazanin" w:hAnsi="IRNazanin" w:eastAsia="IRNazanin"/>
          <w:b w:val="false"/>
          <w:b w:val="false"/>
          <w:bCs w:val="false"/>
          <w:i w:val="false"/>
          <w:i w:val="false"/>
          <w:iCs w:val="false"/>
          <w:color w:val="333333"/>
          <w:sz w:val="20"/>
          <w:sz w:val="20"/>
          <w:szCs w:val="20"/>
          <w:rtl w:val="true"/>
        </w:rPr>
        <w:t>، 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3:525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8:290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4:107</w:t>
      </w:r>
      <w:r>
        <w:rPr>
          <w:rFonts w:ascii="IRNazanin" w:hAnsi="IRNazanin" w:eastAsia="IRNazanin"/>
          <w:b w:val="false"/>
          <w:b w:val="false"/>
          <w:bCs w:val="false"/>
          <w:i w:val="false"/>
          <w:i w:val="false"/>
          <w:iCs w:val="false"/>
          <w:color w:val="333333"/>
          <w:sz w:val="20"/>
          <w:sz w:val="20"/>
          <w:szCs w:val="20"/>
          <w:rtl w:val="true"/>
        </w:rPr>
        <w:t xml:space="preserve">،تحفة الفقهاء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2886</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11875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1705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1097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فليحلّ</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5:175</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3:568</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3:525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3:568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3:525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2:307</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1001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1098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،الأمّ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8:73</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3:355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8:290</w:t>
      </w:r>
      <w:r>
        <w:rPr>
          <w:rFonts w:ascii="IRNazanin" w:hAnsi="IRNazanin" w:eastAsia="IRNazanin"/>
          <w:b w:val="false"/>
          <w:b w:val="false"/>
          <w:bCs w:val="false"/>
          <w:i w:val="false"/>
          <w:i w:val="false"/>
          <w:iCs w:val="false"/>
          <w:color w:val="333333"/>
          <w:sz w:val="20"/>
          <w:sz w:val="20"/>
          <w:szCs w:val="20"/>
          <w:rtl w:val="true"/>
        </w:rPr>
        <w:t xml:space="preserve">، فتح العزيز بهامش المجموع </w:t>
      </w:r>
      <w:r>
        <w:rPr>
          <w:rFonts w:eastAsia="IRNazanin" w:cs="IRNazanin"/>
          <w:b w:val="false"/>
          <w:bCs w:val="false"/>
          <w:i w:val="false"/>
          <w:iCs w:val="false"/>
          <w:color w:val="333333"/>
          <w:sz w:val="20"/>
          <w:szCs w:val="20"/>
        </w:rPr>
        <w:t>8:53</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1:537</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3:569</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3:527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3:568</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3:525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العاشر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998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3:569</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3:527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2:165</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1:234</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8:290</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4:175</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2:220</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1:182</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،تبيين الحقائق </w:t>
      </w:r>
      <w:r>
        <w:rPr>
          <w:rFonts w:eastAsia="IRNazanin" w:cs="IRNazanin"/>
          <w:b w:val="false"/>
          <w:bCs w:val="false"/>
          <w:i w:val="false"/>
          <w:iCs w:val="false"/>
          <w:color w:val="333333"/>
          <w:sz w:val="20"/>
          <w:szCs w:val="20"/>
        </w:rPr>
        <w:t>2:415</w:t>
      </w:r>
      <w:r>
        <w:rPr>
          <w:rFonts w:ascii="IRNazanin" w:hAnsi="IRNazanin" w:eastAsia="IRNazanin"/>
          <w:b w:val="false"/>
          <w:b w:val="false"/>
          <w:bCs w:val="false"/>
          <w:i w:val="false"/>
          <w:i w:val="false"/>
          <w:iCs w:val="false"/>
          <w:color w:val="333333"/>
          <w:sz w:val="20"/>
          <w:sz w:val="20"/>
          <w:szCs w:val="20"/>
          <w:rtl w:val="true"/>
        </w:rPr>
        <w:t xml:space="preserve">،مجمع الأنهر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3:569</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3:524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3:567</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3:524</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5:261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بتفاوت</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2609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8:107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بتفاوت،مجمع الزوائد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Pr>
        <w:t>13:489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7502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المندوب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العاشر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3:572</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3:176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المنتقى للباجي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،شرح الزرقانيّ على موطّأ مالك </w:t>
      </w:r>
      <w:r>
        <w:rPr>
          <w:rFonts w:eastAsia="IRNazanin" w:cs="IRNazanin"/>
          <w:b w:val="false"/>
          <w:bCs w:val="false"/>
          <w:i w:val="false"/>
          <w:iCs w:val="false"/>
          <w:color w:val="333333"/>
          <w:sz w:val="20"/>
          <w:szCs w:val="20"/>
        </w:rPr>
        <w:t>2:402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الأنهر </w:t>
      </w:r>
      <w:r>
        <w:rPr>
          <w:rFonts w:eastAsia="IRNazanin" w:cs="IRNazanin"/>
          <w:b w:val="false"/>
          <w:bCs w:val="false"/>
          <w:i w:val="false"/>
          <w:iCs w:val="false"/>
          <w:color w:val="333333"/>
          <w:sz w:val="20"/>
          <w:szCs w:val="20"/>
        </w:rPr>
        <w:t>1:263</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2:176</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1:135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،تبيين الحقائق </w:t>
      </w:r>
      <w:r>
        <w:rPr>
          <w:rFonts w:eastAsia="IRNazanin" w:cs="IRNazanin"/>
          <w:b w:val="false"/>
          <w:bCs w:val="false"/>
          <w:i w:val="false"/>
          <w:iCs w:val="false"/>
          <w:color w:val="333333"/>
          <w:sz w:val="20"/>
          <w:szCs w:val="20"/>
        </w:rPr>
        <w:t>2:243</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3:176</w:t>
      </w:r>
      <w:r>
        <w:rPr>
          <w:rFonts w:ascii="IRNazanin" w:hAnsi="IRNazanin" w:eastAsia="IRNazanin"/>
          <w:b w:val="false"/>
          <w:b w:val="false"/>
          <w:bCs w:val="false"/>
          <w:i w:val="false"/>
          <w:i w:val="false"/>
          <w:iCs w:val="false"/>
          <w:color w:val="333333"/>
          <w:sz w:val="20"/>
          <w:sz w:val="20"/>
          <w:szCs w:val="20"/>
          <w:rtl w:val="true"/>
        </w:rPr>
        <w:t xml:space="preserve">، المبسوط للسرخسيّ </w:t>
      </w:r>
      <w:r>
        <w:rPr>
          <w:rFonts w:eastAsia="IRNazanin" w:cs="IRNazanin"/>
          <w:b w:val="false"/>
          <w:bCs w:val="false"/>
          <w:i w:val="false"/>
          <w:iCs w:val="false"/>
          <w:color w:val="333333"/>
          <w:sz w:val="20"/>
          <w:szCs w:val="20"/>
        </w:rPr>
        <w:t>4:111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3:176</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1:519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الفروع في فقه أحمد </w:t>
      </w:r>
      <w:r>
        <w:rPr>
          <w:rFonts w:eastAsia="IRNazanin" w:cs="IRNazanin"/>
          <w:b w:val="false"/>
          <w:bCs w:val="false"/>
          <w:i w:val="false"/>
          <w:iCs w:val="false"/>
          <w:color w:val="333333"/>
          <w:sz w:val="20"/>
          <w:szCs w:val="20"/>
        </w:rPr>
        <w:t>2:127</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3:399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2:117</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3:360</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1:235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8:326</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8:35</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1:536</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8:327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5:792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14401</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2:383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3788</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18:17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1:293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8:325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23129</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3:151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5121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5:248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5239</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Pr>
        <w:t>10:340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5934</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1126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1:235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8:324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1:536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يملكه</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أحجّ في مالي،ع،ق و 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 لي من مالي،ح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 في مالي،و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أحجّني من مالي</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و خا بزيادة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التطوّع</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3:574</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لوقوع</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3:572</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3:175</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3:360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2:117</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3:360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8:333</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8:39</w:t>
      </w:r>
      <w:r>
        <w:rPr>
          <w:rFonts w:ascii="IRNazanin" w:hAnsi="IRNazanin" w:eastAsia="IRNazanin"/>
          <w:b w:val="false"/>
          <w:b w:val="false"/>
          <w:bCs w:val="false"/>
          <w:i w:val="false"/>
          <w:i w:val="false"/>
          <w:iCs w:val="false"/>
          <w:color w:val="333333"/>
          <w:sz w:val="20"/>
          <w:sz w:val="20"/>
          <w:szCs w:val="20"/>
          <w:rtl w:val="true"/>
        </w:rPr>
        <w:t xml:space="preserve">، المغني </w:t>
      </w:r>
      <w:r>
        <w:rPr>
          <w:rFonts w:eastAsia="IRNazanin" w:cs="IRNazanin"/>
          <w:b w:val="false"/>
          <w:bCs w:val="false"/>
          <w:i w:val="false"/>
          <w:iCs w:val="false"/>
          <w:color w:val="333333"/>
          <w:sz w:val="20"/>
          <w:szCs w:val="20"/>
        </w:rPr>
        <w:t>3:572</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3:574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3:177</w:t>
      </w:r>
      <w:r>
        <w:rPr>
          <w:rFonts w:ascii="IRNazanin" w:hAnsi="IRNazanin" w:eastAsia="IRNazanin"/>
          <w:b w:val="false"/>
          <w:b w:val="false"/>
          <w:bCs w:val="false"/>
          <w:i w:val="false"/>
          <w:i w:val="false"/>
          <w:iCs w:val="false"/>
          <w:color w:val="333333"/>
          <w:sz w:val="20"/>
          <w:sz w:val="20"/>
          <w:szCs w:val="20"/>
          <w:rtl w:val="true"/>
        </w:rPr>
        <w:t xml:space="preserve">،الفروع في فقه أحمد </w:t>
      </w:r>
      <w:r>
        <w:rPr>
          <w:rFonts w:eastAsia="IRNazanin" w:cs="IRNazanin"/>
          <w:b w:val="false"/>
          <w:bCs w:val="false"/>
          <w:i w:val="false"/>
          <w:iCs w:val="false"/>
          <w:color w:val="333333"/>
          <w:sz w:val="20"/>
          <w:szCs w:val="20"/>
        </w:rPr>
        <w:t>2:127</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3:399</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3:574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3:177</w:t>
      </w:r>
      <w:r>
        <w:rPr>
          <w:rFonts w:ascii="IRNazanin" w:hAnsi="IRNazanin" w:eastAsia="IRNazanin"/>
          <w:b w:val="false"/>
          <w:b w:val="false"/>
          <w:bCs w:val="false"/>
          <w:i w:val="false"/>
          <w:i w:val="false"/>
          <w:iCs w:val="false"/>
          <w:color w:val="333333"/>
          <w:sz w:val="20"/>
          <w:sz w:val="20"/>
          <w:szCs w:val="20"/>
          <w:rtl w:val="true"/>
        </w:rPr>
        <w:t xml:space="preserve">،الفروع في فقه أحمد </w:t>
      </w:r>
      <w:r>
        <w:rPr>
          <w:rFonts w:eastAsia="IRNazanin" w:cs="IRNazanin"/>
          <w:b w:val="false"/>
          <w:bCs w:val="false"/>
          <w:i w:val="false"/>
          <w:iCs w:val="false"/>
          <w:color w:val="333333"/>
          <w:sz w:val="20"/>
          <w:szCs w:val="20"/>
        </w:rPr>
        <w:t>2:127</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3:399</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العاشر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العاشر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يصنع المحرم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الثاني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البيداء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موضع مخصوص بين مكّة و المدينة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 من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طمثت</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ق،خا و 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الثاني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4:179</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1:160</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3:436</w:t>
      </w:r>
      <w:r>
        <w:rPr>
          <w:rFonts w:ascii="IRNazanin" w:hAnsi="IRNazanin" w:eastAsia="IRNazanin"/>
          <w:b w:val="false"/>
          <w:b w:val="false"/>
          <w:bCs w:val="false"/>
          <w:i w:val="false"/>
          <w:i w:val="false"/>
          <w:iCs w:val="false"/>
          <w:color w:val="333333"/>
          <w:sz w:val="20"/>
          <w:sz w:val="20"/>
          <w:szCs w:val="20"/>
          <w:rtl w:val="true"/>
        </w:rPr>
        <w:t xml:space="preserve">،تبيين الحقائق </w:t>
      </w:r>
      <w:r>
        <w:rPr>
          <w:rFonts w:eastAsia="IRNazanin" w:cs="IRNazanin"/>
          <w:b w:val="false"/>
          <w:bCs w:val="false"/>
          <w:i w:val="false"/>
          <w:iCs w:val="false"/>
          <w:color w:val="333333"/>
          <w:sz w:val="20"/>
          <w:szCs w:val="20"/>
        </w:rPr>
        <w:t>2:352</w:t>
      </w:r>
      <w:r>
        <w:rPr>
          <w:rFonts w:ascii="IRNazanin" w:hAnsi="IRNazanin" w:eastAsia="IRNazanin"/>
          <w:b w:val="false"/>
          <w:b w:val="false"/>
          <w:bCs w:val="false"/>
          <w:i w:val="false"/>
          <w:i w:val="false"/>
          <w:iCs w:val="false"/>
          <w:color w:val="333333"/>
          <w:sz w:val="20"/>
          <w:sz w:val="20"/>
          <w:szCs w:val="20"/>
          <w:rtl w:val="true"/>
        </w:rPr>
        <w:t xml:space="preserve">،مجمع الأنهر </w:t>
      </w:r>
      <w:r>
        <w:rPr>
          <w:rFonts w:eastAsia="IRNazanin" w:cs="IRNazanin"/>
          <w:b w:val="false"/>
          <w:bCs w:val="false"/>
          <w:i w:val="false"/>
          <w:iCs w:val="false"/>
          <w:color w:val="333333"/>
          <w:sz w:val="20"/>
          <w:szCs w:val="20"/>
        </w:rPr>
        <w:t>1:286</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3:513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3:258</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3:513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3:257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1211</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5:165</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موضع قريب من التنعيم،المصباح المنير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تحرّكت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امرأة عارك،أي حائض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اللغة </w:t>
      </w:r>
      <w:r>
        <w:rPr>
          <w:rFonts w:eastAsia="IRNazanin" w:cs="IRNazanin"/>
          <w:b w:val="false"/>
          <w:bCs w:val="false"/>
          <w:i w:val="false"/>
          <w:iCs w:val="false"/>
          <w:color w:val="333333"/>
          <w:sz w:val="20"/>
          <w:szCs w:val="20"/>
        </w:rPr>
        <w:t>3:2412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حين،مكان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حتّى،كما في بعض المصادر</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1213</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3:394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3:347</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3:513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3:258</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العاشر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4:331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يسير،و 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3:515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الفعل</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1106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كثير من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 أبو جعفر،الوسائل </w:t>
      </w:r>
      <w:r>
        <w:rPr>
          <w:rFonts w:eastAsia="IRNazanin" w:cs="IRNazanin"/>
          <w:b w:val="false"/>
          <w:bCs w:val="false"/>
          <w:i w:val="false"/>
          <w:iCs w:val="false"/>
          <w:color w:val="333333"/>
          <w:sz w:val="20"/>
          <w:szCs w:val="20"/>
        </w:rPr>
        <w:t>8:216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د،خا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يؤيّده،مكان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يزيده</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 من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متعتها،ر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بمتعتها،مكان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متمتّعة</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1108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1109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صالح،كذا في النسخ و الاستبصار،و لكن في الكافي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 اللّه بن صالح،قال السيّد الخوئيّ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في التهذيب موافق للكافي المتقدّم عليه،عنونه المامقانيّ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 اللّه بن صالح الخثعميّ الكوفيّ أبو الحجّاج،و عدّه الشيخ في رجاله من أصحاب الصادق عليه السلام،و قال المامقانيّ 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صالح الخثعميّ عدّه الشيخ تارة من أصحاب الصادق عليه السلام مضيفا إلى ما في العنوان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عنهما،يعني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الباقر و الصادق عليهما السلام و أخرى من أصحاب الكاظم عليه السلام،و يظهر منه اتّحاد عبيد اللّه بن صالح و الخثعميّ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يظهر من السيّد الخوئيّ مغايرتهما،حيث عنونه مرّتين مرّة بعنوان عبيد اللّه بن صالح،و مرّة بعنوان عبيد اللّه بن صالح الخثعميّ،كما يظهر منهما</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1110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يكون،مكان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يكون</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5:392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2:312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1:331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5:393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2:313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تنتظر</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1111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بن أبي إسحاق،روى عن عبد اللّه بن حمّاد الأنصاريّ،و روى عنه الحسين بن سعيد،و روى عن سعيد الأعرج عن أبي عبد اللّه عليه السلام،و روى عنه ابن مسكان في التهذيب و الاستبصار إلاّ أنّ فيها إبراهيم بن إسحاق بدل إبراهيم بن أبي إسحاق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ع 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تستأنف</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1112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1113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 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فقدّمت</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1115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1117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فاستثفرت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في التهذيب</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1119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1120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أثبتناها من المصدر</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1149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5:393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2:313</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د و 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أشواط،كما في الوسائل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1153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1154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 بزيادة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1155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ضرر عظيم</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السالك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2:212</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1306</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2:159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3:385</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5:142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الهيثم بن عروة التميميّ كوفيّ ثقة روى أبوه عن أبي عبد اللّه عليه السلام قاله النجاشيّ، و قال الشيخ في الفهرست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الهيثم التميميّ له كتاب،و ذكره المصنّف في القسم الأوّل من الخلاصة</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 و هامش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تغرّوا 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،باقي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تضرّو 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أثبتناه من المصدر</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استلامه</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 من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تستلم</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9:411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أثبتناه من المصدر</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أثبتناه من المصدر</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 و ر بزيادة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 عليها،د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 رأت عليها،خا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 غلبها،مكان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 كان عليه</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العاشر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الرابع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5:259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1:293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3:132</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3:196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3:177</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1:520</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1400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الذي،و ما أثبتناه من المصدر</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1397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1123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1398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1124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1399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1125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العاشر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3:196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3:177</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1:520</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العاشر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1145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1148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1151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الاستمتاع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العاشر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العاشر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1:196</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7:429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3:208</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3:169</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2:130</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1:196</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3:168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2:121</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1:136</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10:218</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3:204</w:t>
      </w:r>
      <w:r>
        <w:rPr>
          <w:rFonts w:ascii="IRNazanin" w:hAnsi="IRNazanin" w:eastAsia="IRNazanin"/>
          <w:b w:val="false"/>
          <w:b w:val="false"/>
          <w:bCs w:val="false"/>
          <w:i w:val="false"/>
          <w:i w:val="false"/>
          <w:iCs w:val="false"/>
          <w:color w:val="333333"/>
          <w:sz w:val="20"/>
          <w:sz w:val="20"/>
          <w:szCs w:val="20"/>
          <w:rtl w:val="true"/>
        </w:rPr>
        <w:t xml:space="preserve">، تفسير القرطبيّ </w:t>
      </w:r>
      <w:r>
        <w:rPr>
          <w:rFonts w:eastAsia="IRNazanin" w:cs="IRNazanin"/>
          <w:b w:val="false"/>
          <w:bCs w:val="false"/>
          <w:i w:val="false"/>
          <w:iCs w:val="false"/>
          <w:color w:val="333333"/>
          <w:sz w:val="20"/>
          <w:szCs w:val="20"/>
        </w:rPr>
        <w:t>2:370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3:204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3:168</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7:58</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10:218</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2:130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7:58</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2:370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العاشر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النسخ،و لعلّ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2:130</w:t>
      </w:r>
      <w:r>
        <w:rPr>
          <w:rFonts w:ascii="IRNazanin" w:hAnsi="IRNazanin" w:eastAsia="IRNazanin"/>
          <w:b w:val="false"/>
          <w:b w:val="false"/>
          <w:bCs w:val="false"/>
          <w:i w:val="false"/>
          <w:i w:val="false"/>
          <w:iCs w:val="false"/>
          <w:color w:val="333333"/>
          <w:sz w:val="20"/>
          <w:sz w:val="20"/>
          <w:szCs w:val="20"/>
          <w:rtl w:val="true"/>
        </w:rPr>
        <w:t>،الأمّ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7:59</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3:228</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3:223</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8:70</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2:370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تقدّم</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تقدّم</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2:130</w:t>
      </w:r>
      <w:r>
        <w:rPr>
          <w:rFonts w:ascii="IRNazanin" w:hAnsi="IRNazanin" w:eastAsia="IRNazanin"/>
          <w:b w:val="false"/>
          <w:b w:val="false"/>
          <w:bCs w:val="false"/>
          <w:i w:val="false"/>
          <w:i w:val="false"/>
          <w:iCs w:val="false"/>
          <w:color w:val="333333"/>
          <w:sz w:val="20"/>
          <w:sz w:val="20"/>
          <w:szCs w:val="20"/>
          <w:rtl w:val="true"/>
        </w:rPr>
        <w:t>،الأمّ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8:70</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1:204</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7:61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3:228</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العاشر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2:130</w:t>
      </w:r>
      <w:r>
        <w:rPr>
          <w:rFonts w:ascii="IRNazanin" w:hAnsi="IRNazanin" w:eastAsia="IRNazanin"/>
          <w:b w:val="false"/>
          <w:b w:val="false"/>
          <w:bCs w:val="false"/>
          <w:i w:val="false"/>
          <w:i w:val="false"/>
          <w:iCs w:val="false"/>
          <w:color w:val="333333"/>
          <w:sz w:val="20"/>
          <w:sz w:val="20"/>
          <w:szCs w:val="20"/>
          <w:rtl w:val="true"/>
        </w:rPr>
        <w:t>،الأمّ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8:70</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1:204</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7:61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3:228</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3:323</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2:333</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3:228</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3:223</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3:228</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3:323</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1:525</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1:204</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7:61</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7:430</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1:474</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 حديثا بريد بن معاوية العجليّ و عمر بن أذينة،ينظر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كذا في النسخ،و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قضاء</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الخراسانيّ،يظهر من الرواية التي رواها الصدوق في باب ما جاء قبل المعرفة أنّه كان مخالفا ثمّ استبصر و أنّه روى عن مولانا الجواد عليه السلام،و ذكره أيضا في المشيخة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المامقانيّ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الصدوق كونه معتمدا عنده و إنّي أعتبر الرجل لمجموع ذلك حسن الحال و العلم عند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المشيخة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4:119</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الكنى</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1282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يسأله،و ما أثبتناه من المصدر</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1002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نفسه</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 و 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لجواز</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3:185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3:211</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3:418</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4:152</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3:185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3:211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7:116</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2:122</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1:199</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3:185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3:212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3:185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3:211</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3:418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3:185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3:212</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7:115</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1:319</w:t>
      </w:r>
      <w:r>
        <w:rPr>
          <w:rFonts w:ascii="IRNazanin" w:hAnsi="IRNazanin" w:eastAsia="IRNazanin"/>
          <w:b w:val="false"/>
          <w:b w:val="false"/>
          <w:bCs w:val="false"/>
          <w:i w:val="false"/>
          <w:i w:val="false"/>
          <w:iCs w:val="false"/>
          <w:color w:val="333333"/>
          <w:sz w:val="20"/>
          <w:sz w:val="20"/>
          <w:szCs w:val="20"/>
          <w:rtl w:val="true"/>
        </w:rPr>
        <w:t xml:space="preserve">،بلغة السالك </w:t>
      </w:r>
      <w:r>
        <w:rPr>
          <w:rFonts w:eastAsia="IRNazanin" w:cs="IRNazanin"/>
          <w:b w:val="false"/>
          <w:bCs w:val="false"/>
          <w:i w:val="false"/>
          <w:iCs w:val="false"/>
          <w:color w:val="333333"/>
          <w:sz w:val="20"/>
          <w:szCs w:val="20"/>
        </w:rPr>
        <w:t>1:264</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3:181</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1:299</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2:121</w:t>
      </w:r>
      <w:r>
        <w:rPr>
          <w:rFonts w:ascii="IRNazanin" w:hAnsi="IRNazanin" w:eastAsia="IRNazanin"/>
          <w:b w:val="false"/>
          <w:b w:val="false"/>
          <w:bCs w:val="false"/>
          <w:i w:val="false"/>
          <w:i w:val="false"/>
          <w:iCs w:val="false"/>
          <w:color w:val="333333"/>
          <w:sz w:val="20"/>
          <w:sz w:val="20"/>
          <w:szCs w:val="20"/>
          <w:rtl w:val="true"/>
        </w:rPr>
        <w:t>،الأمّ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8:62</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1:198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7:94</w:t>
      </w:r>
      <w:r>
        <w:rPr>
          <w:rFonts w:ascii="IRNazanin" w:hAnsi="IRNazanin" w:eastAsia="IRNazanin"/>
          <w:b w:val="false"/>
          <w:b w:val="false"/>
          <w:bCs w:val="false"/>
          <w:i w:val="false"/>
          <w:i w:val="false"/>
          <w:iCs w:val="false"/>
          <w:color w:val="333333"/>
          <w:sz w:val="20"/>
          <w:sz w:val="20"/>
          <w:szCs w:val="20"/>
          <w:rtl w:val="true"/>
        </w:rPr>
        <w:t xml:space="preserve">، الميزان الكبرى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،رحمة الأمّة بهامش الميزان الكبرى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4:153</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العاشر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3:182</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3:184</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3:406</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2:124</w:t>
      </w:r>
      <w:r>
        <w:rPr>
          <w:rFonts w:ascii="IRNazanin" w:hAnsi="IRNazanin" w:eastAsia="IRNazanin"/>
          <w:b w:val="false"/>
          <w:b w:val="false"/>
          <w:bCs w:val="false"/>
          <w:i w:val="false"/>
          <w:i w:val="false"/>
          <w:iCs w:val="false"/>
          <w:color w:val="333333"/>
          <w:sz w:val="20"/>
          <w:sz w:val="20"/>
          <w:szCs w:val="20"/>
          <w:rtl w:val="true"/>
        </w:rPr>
        <w:t>،الأمّ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7:139</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الفقهاء </w:t>
      </w:r>
      <w:r>
        <w:rPr>
          <w:rFonts w:eastAsia="IRNazanin" w:cs="IRNazanin"/>
          <w:b w:val="false"/>
          <w:bCs w:val="false"/>
          <w:i w:val="false"/>
          <w:iCs w:val="false"/>
          <w:color w:val="333333"/>
          <w:sz w:val="20"/>
          <w:szCs w:val="20"/>
        </w:rPr>
        <w:t>1:426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3:340</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10:213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3:198</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3:196</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2:163</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1809</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2909</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5:117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8:227</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4:328</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1442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النيابة في الحجّ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يردّها</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1443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النيابة في الحجّ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الدنانير،مكان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الدراهم</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1444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النيابة في الحجّ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 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شرعا</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اللآلئ </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4:140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4398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10:317</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ر،ع،خا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اختلاف</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و الشرح الكبير </w:t>
      </w:r>
      <w:r>
        <w:rPr>
          <w:rFonts w:eastAsia="IRNazanin" w:cs="IRNazanin"/>
          <w:b w:val="false"/>
          <w:bCs w:val="false"/>
          <w:i w:val="false"/>
          <w:iCs w:val="false"/>
          <w:color w:val="333333"/>
          <w:sz w:val="20"/>
          <w:szCs w:val="20"/>
        </w:rPr>
        <w:t>3:189</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10:213</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و الشرح الكبير </w:t>
      </w:r>
      <w:r>
        <w:rPr>
          <w:rFonts w:eastAsia="IRNazanin" w:cs="IRNazanin"/>
          <w:b w:val="false"/>
          <w:bCs w:val="false"/>
          <w:i w:val="false"/>
          <w:iCs w:val="false"/>
          <w:color w:val="333333"/>
          <w:sz w:val="20"/>
          <w:szCs w:val="20"/>
        </w:rPr>
        <w:t>3:189</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10:213</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2:163</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1334</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1809</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بتفاوت،سنن ابن ماجة </w:t>
      </w:r>
      <w:r>
        <w:rPr>
          <w:rFonts w:eastAsia="IRNazanin" w:cs="IRNazanin"/>
          <w:b w:val="false"/>
          <w:bCs w:val="false"/>
          <w:i w:val="false"/>
          <w:iCs w:val="false"/>
          <w:color w:val="333333"/>
          <w:sz w:val="20"/>
          <w:szCs w:val="20"/>
        </w:rPr>
        <w:t>2:971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2909</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5:118</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1:219</w:t>
      </w:r>
      <w:r>
        <w:rPr>
          <w:rFonts w:ascii="IRNazanin" w:hAnsi="IRNazanin" w:eastAsia="IRNazanin"/>
          <w:b w:val="false"/>
          <w:b w:val="false"/>
          <w:bCs w:val="false"/>
          <w:i w:val="false"/>
          <w:i w:val="false"/>
          <w:iCs w:val="false"/>
          <w:color w:val="333333"/>
          <w:sz w:val="20"/>
          <w:sz w:val="20"/>
          <w:szCs w:val="20"/>
          <w:rtl w:val="true"/>
        </w:rPr>
        <w:t xml:space="preserve">، سنن البيهقيّ </w:t>
      </w:r>
      <w:r>
        <w:rPr>
          <w:rFonts w:eastAsia="IRNazanin" w:cs="IRNazanin"/>
          <w:b w:val="false"/>
          <w:bCs w:val="false"/>
          <w:i w:val="false"/>
          <w:iCs w:val="false"/>
          <w:color w:val="333333"/>
          <w:sz w:val="20"/>
          <w:szCs w:val="20"/>
        </w:rPr>
        <w:t>4:328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4:329</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1438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1140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النيابة في الحجّ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1437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1141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النيابة في الحجّ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1436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1142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النيابة في الحجّ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النسخ،و لكنّنا لم نعثر على قول آخر له،نعم،شرط الشيخ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حجّ المرأة عن الرجل شرطين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تكون عارفة بمناسك الحجّ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الثاني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تكون قد حجّت أوّلا،ينظر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2:322</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2:322</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تكن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الصحيح ما أثبتناه؛لأنّه أحد شرطي الجواز على قول الشيخ</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1439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1143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النيابة في الحجّ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1440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1144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النيابة في الحجّ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أثبتناه من المصدر</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ما أثبتناه من المصدر</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1438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1140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النيابة في الحجّ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 من النسخ بزيادة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كانت</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أحمد بن أشيم،و قد مرّت ترجمته و القول بضعفه في الجزء الثالث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و أمّا أحمد بن أشيم فقد مرّت ترجمته في الجزء السابع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3:201</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3:207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7:118</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9:127</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1:320</w:t>
      </w:r>
      <w:r>
        <w:rPr>
          <w:rFonts w:ascii="IRNazanin" w:hAnsi="IRNazanin" w:eastAsia="IRNazanin"/>
          <w:b w:val="false"/>
          <w:b w:val="false"/>
          <w:bCs w:val="false"/>
          <w:i w:val="false"/>
          <w:i w:val="false"/>
          <w:iCs w:val="false"/>
          <w:color w:val="333333"/>
          <w:sz w:val="20"/>
          <w:sz w:val="20"/>
          <w:szCs w:val="20"/>
          <w:rtl w:val="true"/>
        </w:rPr>
        <w:t>،إرشاد السالك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3:201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4:151</w:t>
      </w:r>
      <w:r>
        <w:rPr>
          <w:rFonts w:ascii="IRNazanin" w:hAnsi="IRNazanin" w:eastAsia="IRNazanin"/>
          <w:b w:val="false"/>
          <w:b w:val="false"/>
          <w:bCs w:val="false"/>
          <w:i w:val="false"/>
          <w:i w:val="false"/>
          <w:iCs w:val="false"/>
          <w:color w:val="333333"/>
          <w:sz w:val="20"/>
          <w:sz w:val="20"/>
          <w:szCs w:val="20"/>
          <w:rtl w:val="true"/>
        </w:rPr>
        <w:t xml:space="preserve">،تحفة الفقهاء </w:t>
      </w:r>
      <w:r>
        <w:rPr>
          <w:rFonts w:eastAsia="IRNazanin" w:cs="IRNazanin"/>
          <w:b w:val="false"/>
          <w:bCs w:val="false"/>
          <w:i w:val="false"/>
          <w:iCs w:val="false"/>
          <w:color w:val="333333"/>
          <w:sz w:val="20"/>
          <w:szCs w:val="20"/>
        </w:rPr>
        <w:t>1:429</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،مجمع الأنهر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3:201</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3:208</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1:523</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2:127</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3:249</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1:199</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7:118</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7:35</w:t>
      </w:r>
      <w:r>
        <w:rPr>
          <w:rFonts w:ascii="IRNazanin" w:hAnsi="IRNazanin" w:eastAsia="IRNazanin"/>
          <w:b w:val="false"/>
          <w:b w:val="false"/>
          <w:bCs w:val="false"/>
          <w:i w:val="false"/>
          <w:i w:val="false"/>
          <w:iCs w:val="false"/>
          <w:color w:val="333333"/>
          <w:sz w:val="20"/>
          <w:sz w:val="20"/>
          <w:szCs w:val="20"/>
          <w:rtl w:val="true"/>
        </w:rPr>
        <w:t xml:space="preserve">،الميزان الكبرى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،رحمة الأمّة بهامش الميزان الكبرى </w:t>
      </w:r>
      <w:r>
        <w:rPr>
          <w:rFonts w:eastAsia="IRNazanin" w:cs="IRNazanin"/>
          <w:b w:val="false"/>
          <w:bCs w:val="false"/>
          <w:i w:val="false"/>
          <w:iCs w:val="false"/>
          <w:color w:val="333333"/>
          <w:sz w:val="20"/>
          <w:szCs w:val="20"/>
        </w:rPr>
        <w:t>1:147</w:t>
      </w:r>
      <w:r>
        <w:rPr>
          <w:rFonts w:ascii="IRNazanin" w:hAnsi="IRNazanin" w:eastAsia="IRNazanin"/>
          <w:b w:val="false"/>
          <w:b w:val="false"/>
          <w:bCs w:val="false"/>
          <w:i w:val="false"/>
          <w:i w:val="false"/>
          <w:iCs w:val="false"/>
          <w:color w:val="333333"/>
          <w:sz w:val="20"/>
          <w:sz w:val="20"/>
          <w:szCs w:val="20"/>
          <w:rtl w:val="true"/>
        </w:rPr>
        <w:t xml:space="preserve">، المغني </w:t>
      </w:r>
      <w:r>
        <w:rPr>
          <w:rFonts w:eastAsia="IRNazanin" w:cs="IRNazanin"/>
          <w:b w:val="false"/>
          <w:bCs w:val="false"/>
          <w:i w:val="false"/>
          <w:iCs w:val="false"/>
          <w:color w:val="333333"/>
          <w:sz w:val="20"/>
          <w:szCs w:val="20"/>
        </w:rPr>
        <w:t>3:201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3:201</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3:207</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9:127</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3:201</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3:207</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3:416</w:t>
      </w:r>
      <w:r>
        <w:rPr>
          <w:rFonts w:ascii="IRNazanin" w:hAnsi="IRNazanin" w:eastAsia="IRNazanin"/>
          <w:b w:val="false"/>
          <w:b w:val="false"/>
          <w:bCs w:val="false"/>
          <w:i w:val="false"/>
          <w:i w:val="false"/>
          <w:iCs w:val="false"/>
          <w:color w:val="333333"/>
          <w:sz w:val="20"/>
          <w:sz w:val="20"/>
          <w:szCs w:val="20"/>
          <w:rtl w:val="true"/>
        </w:rPr>
        <w:t xml:space="preserve">،الميزان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3:201</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3:208</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2:163</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1334</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1809</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928</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2909</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5:118</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1:219</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1427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1131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النيابة في الحجّ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1428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1132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النيابة في الحجّ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1429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1133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النيابة في الحجّ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ترك،ع،ر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ليترك،خا،ق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يترك</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3:201</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3:208</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شبرمة،قال ابن الأثير و ابن 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شبرمة غير منسوب له صحبة توفّي في حياة رسول اللّه صلّى اللّه عليه و آله وقع في ذكر حديث 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2:384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2:136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2903</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2:270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4:336</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1430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1134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النيابة في الحجّ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 من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تحمل</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5:411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2:320</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1431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1135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1433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1137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النيابة في الحجّ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5:412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4:151</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2:121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3:202</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3:202</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3:209</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3:202</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3:209</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2:122</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1:200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7:117</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،الميزان الكبرى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،رحمة الأمّة بهامش الميزان الكبرى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3:202</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3:209</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3:202</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3:209</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1:522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الإنصاف </w:t>
      </w:r>
      <w:r>
        <w:rPr>
          <w:rFonts w:eastAsia="IRNazanin" w:cs="IRNazanin"/>
          <w:b w:val="false"/>
          <w:bCs w:val="false"/>
          <w:i w:val="false"/>
          <w:iCs w:val="false"/>
          <w:color w:val="333333"/>
          <w:sz w:val="20"/>
          <w:szCs w:val="20"/>
        </w:rPr>
        <w:t>3:417</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3:1515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1907</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2201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4:179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1647</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2:1413</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6:158</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4:112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7:341</w:t>
      </w:r>
      <w:r>
        <w:rPr>
          <w:rFonts w:ascii="IRNazanin" w:hAnsi="IRNazanin" w:eastAsia="IRNazanin"/>
          <w:b w:val="false"/>
          <w:b w:val="false"/>
          <w:bCs w:val="false"/>
          <w:i w:val="false"/>
          <w:i w:val="false"/>
          <w:iCs w:val="false"/>
          <w:color w:val="333333"/>
          <w:sz w:val="20"/>
          <w:sz w:val="20"/>
          <w:szCs w:val="20"/>
          <w:rtl w:val="true"/>
        </w:rPr>
        <w:t>،و من طريق الخاصّة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اللآلئ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3:202</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3:209</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7:117</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2:131</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1:200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2:131</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3:249</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3:202</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3:209</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3:202</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3:210</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2:127</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3:202</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3:210</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العاشر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7:114</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المفيد،نقل عنه المحقّق في المعتبر </w:t>
      </w:r>
      <w:r>
        <w:rPr>
          <w:rFonts w:eastAsia="IRNazanin" w:cs="IRNazanin"/>
          <w:b w:val="false"/>
          <w:bCs w:val="false"/>
          <w:i w:val="false"/>
          <w:iCs w:val="false"/>
          <w:color w:val="333333"/>
          <w:sz w:val="20"/>
          <w:szCs w:val="20"/>
        </w:rPr>
        <w:t>2:766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الطوسيّ،ينظر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1:326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شنئته شنئا و شنآنا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النون و سكونها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أبغضته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من المصدر</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مرفوع على تقدير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أبوك ناصبا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أباك</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1441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النيابة في الحجّ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البغضة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البغضاء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شدّة البغض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1453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1148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النيابة في الحجّ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1454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1149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النيابة في الحجّ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1452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1147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النيابة في الحجّ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2:163</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1334</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1809</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928</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2909</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5:118</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1:219</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إذا</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المنويّ،مكان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المنوب</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5:417</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 و ق بزيادة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دخول الحرم</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1:406</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7:135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1450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النيابة في الحجّ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قال في المبسوط </w:t>
      </w:r>
      <w:r>
        <w:rPr>
          <w:rFonts w:eastAsia="IRNazanin" w:cs="IRNazanin"/>
          <w:b w:val="false"/>
          <w:bCs w:val="false"/>
          <w:i w:val="false"/>
          <w:iCs w:val="false"/>
          <w:color w:val="333333"/>
          <w:sz w:val="20"/>
          <w:szCs w:val="20"/>
        </w:rPr>
        <w:t>1:323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باستعادة الأجرة،و قال في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بالاستحقاق بمقدار عمله</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5:422</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7:136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7:72</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4:272</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 و 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الكثيرة</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7:137</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آل 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آلتها</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المسير</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بناء،مكان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بنى</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ظاهر</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ينظر لهذه الفروع كلّها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5:422</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1:406</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4:274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المفيد في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،و الشيخ الطوسيّ في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استئجار غيره</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و 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يتناول</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7:137</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قضاء لها</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1450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النيابة في الحجّ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فاجترح</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 من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يلزم</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كفّارة،و ما أثبتناه من المصدر</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خرج،ق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جرح،و في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اجترح</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1606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النيابة في الحجّ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2:124</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7:124</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4:271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يتحقّق،مكان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يقع</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صار أجيرا</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7:134</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7:66</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4:272</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1:321</w:t>
      </w:r>
      <w:r>
        <w:rPr>
          <w:rFonts w:ascii="IRNazanin" w:hAnsi="IRNazanin" w:eastAsia="IRNazanin"/>
          <w:b w:val="false"/>
          <w:b w:val="false"/>
          <w:bCs w:val="false"/>
          <w:i w:val="false"/>
          <w:i w:val="false"/>
          <w:iCs w:val="false"/>
          <w:color w:val="333333"/>
          <w:sz w:val="20"/>
          <w:sz w:val="20"/>
          <w:szCs w:val="20"/>
          <w:rtl w:val="true"/>
        </w:rPr>
        <w:t>،مقدّمات ابن رشد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xml:space="preserve">،بلغة السالك </w:t>
      </w:r>
      <w:r>
        <w:rPr>
          <w:rFonts w:eastAsia="IRNazanin" w:cs="IRNazanin"/>
          <w:b w:val="false"/>
          <w:bCs w:val="false"/>
          <w:i w:val="false"/>
          <w:iCs w:val="false"/>
          <w:color w:val="333333"/>
          <w:sz w:val="20"/>
          <w:szCs w:val="20"/>
        </w:rPr>
        <w:t>1:265</w:t>
      </w:r>
      <w:r>
        <w:rPr>
          <w:rFonts w:ascii="IRNazanin" w:hAnsi="IRNazanin" w:eastAsia="IRNazanin"/>
          <w:b w:val="false"/>
          <w:b w:val="false"/>
          <w:bCs w:val="false"/>
          <w:i w:val="false"/>
          <w:i w:val="false"/>
          <w:iCs w:val="false"/>
          <w:color w:val="333333"/>
          <w:sz w:val="20"/>
          <w:sz w:val="20"/>
          <w:szCs w:val="20"/>
          <w:rtl w:val="true"/>
        </w:rPr>
        <w:t xml:space="preserve">،المنتقى للباجيّ </w:t>
      </w:r>
      <w:r>
        <w:rPr>
          <w:rFonts w:eastAsia="IRNazanin" w:cs="IRNazanin"/>
          <w:b w:val="false"/>
          <w:bCs w:val="false"/>
          <w:i w:val="false"/>
          <w:iCs w:val="false"/>
          <w:color w:val="333333"/>
          <w:sz w:val="20"/>
          <w:szCs w:val="20"/>
        </w:rPr>
        <w:t>2:271</w:t>
      </w:r>
      <w:r>
        <w:rPr>
          <w:rFonts w:ascii="IRNazanin" w:hAnsi="IRNazanin" w:eastAsia="IRNazanin"/>
          <w:b w:val="false"/>
          <w:b w:val="false"/>
          <w:bCs w:val="false"/>
          <w:i w:val="false"/>
          <w:i w:val="false"/>
          <w:iCs w:val="false"/>
          <w:color w:val="333333"/>
          <w:sz w:val="20"/>
          <w:sz w:val="20"/>
          <w:szCs w:val="20"/>
          <w:rtl w:val="true"/>
        </w:rPr>
        <w:t xml:space="preserve">، المغني و الشرح الكبير </w:t>
      </w:r>
      <w:r>
        <w:rPr>
          <w:rFonts w:eastAsia="IRNazanin" w:cs="IRNazanin"/>
          <w:b w:val="false"/>
          <w:bCs w:val="false"/>
          <w:i w:val="false"/>
          <w:iCs w:val="false"/>
          <w:color w:val="333333"/>
          <w:sz w:val="20"/>
          <w:szCs w:val="20"/>
        </w:rPr>
        <w:t>3:186</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2:124</w:t>
      </w:r>
      <w:r>
        <w:rPr>
          <w:rFonts w:ascii="IRNazanin" w:hAnsi="IRNazanin" w:eastAsia="IRNazanin"/>
          <w:b w:val="false"/>
          <w:b w:val="false"/>
          <w:bCs w:val="false"/>
          <w:i w:val="false"/>
          <w:i w:val="false"/>
          <w:iCs w:val="false"/>
          <w:color w:val="333333"/>
          <w:sz w:val="20"/>
          <w:sz w:val="20"/>
          <w:szCs w:val="20"/>
          <w:rtl w:val="true"/>
        </w:rPr>
        <w:t>،الأمّ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8:71</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7:49</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1:470</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4:159</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3:186</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7:139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4:257</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آل،ر،ع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يعقد</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3:187</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3:186</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6:46</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7:139</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انعكس،مكان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عكس</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مسألة في آل،ر و ع</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2:125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7:114</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 من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الأجرة،مكان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الإجارة</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4:158</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4:191</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3:240</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2903</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2:270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4:336</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2:163</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1334</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1809</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928</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2909</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5:118</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1:219</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آل،ر و 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تعيّن</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 من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2:124</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7:121</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1:398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7:121</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اختلف</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1:398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7:121</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7:51</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4:259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بوضع</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1:398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7:121</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7:51</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4:259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آل،خا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مبنيّ</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2:166</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1181</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5:124</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1:252</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2:124</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7:130</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4:260</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7:131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4:260</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2:124</w:t>
      </w:r>
      <w:r>
        <w:rPr>
          <w:rFonts w:ascii="IRNazanin" w:hAnsi="IRNazanin" w:eastAsia="IRNazanin"/>
          <w:b w:val="false"/>
          <w:b w:val="false"/>
          <w:bCs w:val="false"/>
          <w:i w:val="false"/>
          <w:i w:val="false"/>
          <w:iCs w:val="false"/>
          <w:color w:val="333333"/>
          <w:sz w:val="20"/>
          <w:sz w:val="20"/>
          <w:szCs w:val="20"/>
          <w:rtl w:val="true"/>
        </w:rPr>
        <w:t>،الأمّ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8:71</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3:271</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7:131</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7:59</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4:261</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2:124</w:t>
      </w:r>
      <w:r>
        <w:rPr>
          <w:rFonts w:ascii="IRNazanin" w:hAnsi="IRNazanin" w:eastAsia="IRNazanin"/>
          <w:b w:val="false"/>
          <w:b w:val="false"/>
          <w:bCs w:val="false"/>
          <w:i w:val="false"/>
          <w:i w:val="false"/>
          <w:iCs w:val="false"/>
          <w:color w:val="333333"/>
          <w:sz w:val="20"/>
          <w:sz w:val="20"/>
          <w:szCs w:val="20"/>
          <w:rtl w:val="true"/>
        </w:rPr>
        <w:t>،الأمّ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8:71</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3:271</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7:130</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غير</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تلك،مكان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بلد</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1445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النيابة في الحجّ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ذمّته منه،مكان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ذمّتهما</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 من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بالمشترط</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1447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النيابة في الحجّ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1:324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2:125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7:133</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7:63</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4:265</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العاشر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الأفضل و الأخير</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1446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1145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النيابة في الحجّ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بزيادة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السلام،كما في الاستبصار،و هو سهو من النسّاخ،قال السيّد الخوئيّ في ترجمة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وقع بهذا العنوان في إسناد كثير من الروايات تبلغ مائة و ستّة و ثمانين موردا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فقد روى الشيخ بسنده عن الحسن بن محبوب عن عليّ في رجل أعطى رجلا،التهذيب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الزيادات في فقه الحجّ الحديث </w:t>
      </w:r>
      <w:r>
        <w:rPr>
          <w:rFonts w:eastAsia="IRNazanin" w:cs="IRNazanin"/>
          <w:b w:val="false"/>
          <w:bCs w:val="false"/>
          <w:i w:val="false"/>
          <w:iCs w:val="false"/>
          <w:color w:val="333333"/>
          <w:sz w:val="20"/>
          <w:szCs w:val="20"/>
        </w:rPr>
        <w:t>1447</w:t>
      </w:r>
      <w:r>
        <w:rPr>
          <w:rFonts w:ascii="IRNazanin" w:hAnsi="IRNazanin" w:eastAsia="IRNazanin"/>
          <w:b w:val="false"/>
          <w:b w:val="false"/>
          <w:bCs w:val="false"/>
          <w:i w:val="false"/>
          <w:i w:val="false"/>
          <w:iCs w:val="false"/>
          <w:color w:val="333333"/>
          <w:sz w:val="20"/>
          <w:sz w:val="20"/>
          <w:szCs w:val="20"/>
          <w:rtl w:val="true"/>
        </w:rPr>
        <w:t xml:space="preserve">،و الاستبصار الجزء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أعطى غيره حجّة مفردة الحديث </w:t>
      </w:r>
      <w:r>
        <w:rPr>
          <w:rFonts w:eastAsia="IRNazanin" w:cs="IRNazanin"/>
          <w:b w:val="false"/>
          <w:bCs w:val="false"/>
          <w:i w:val="false"/>
          <w:iCs w:val="false"/>
          <w:color w:val="333333"/>
          <w:sz w:val="20"/>
          <w:szCs w:val="20"/>
        </w:rPr>
        <w:t>1146</w:t>
      </w:r>
      <w:r>
        <w:rPr>
          <w:rFonts w:ascii="IRNazanin" w:hAnsi="IRNazanin" w:eastAsia="IRNazanin"/>
          <w:b w:val="false"/>
          <w:b w:val="false"/>
          <w:bCs w:val="false"/>
          <w:i w:val="false"/>
          <w:i w:val="false"/>
          <w:iCs w:val="false"/>
          <w:color w:val="333333"/>
          <w:sz w:val="20"/>
          <w:sz w:val="20"/>
          <w:szCs w:val="20"/>
          <w:rtl w:val="true"/>
        </w:rPr>
        <w:t>،إلاّ أنّ فيه 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عليه السلام،و لكن يظهر في بيان الشيخ في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أنّ الخبر الأخير موقوف غير مسند، زيادة كلمة عليه السلام في الاستبصار من النسّاخ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11:197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1447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1146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النيابة في الحجّ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2:323</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ينظر لهذه الفروع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2:125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7:132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4:267</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3:190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3:191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7:133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1:206</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7:133</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2:125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7:132</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7:132</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7:132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 من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 و ق بزيادة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 وقّته و هو ميقات العراق و أحرم منه للحجّ</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1:323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،المغني و 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4:155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،المغني و الشرح الكبير </w:t>
      </w:r>
      <w:r>
        <w:rPr>
          <w:rFonts w:eastAsia="IRNazanin" w:cs="IRNazanin"/>
          <w:b w:val="false"/>
          <w:bCs w:val="false"/>
          <w:i w:val="false"/>
          <w:iCs w:val="false"/>
          <w:color w:val="333333"/>
          <w:sz w:val="20"/>
          <w:szCs w:val="20"/>
        </w:rPr>
        <w:t>3:190</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2:125</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7:130</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4:155</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،المغني و الشرح الكبير </w:t>
      </w:r>
      <w:r>
        <w:rPr>
          <w:rFonts w:eastAsia="IRNazanin" w:cs="IRNazanin"/>
          <w:b w:val="false"/>
          <w:bCs w:val="false"/>
          <w:i w:val="false"/>
          <w:iCs w:val="false"/>
          <w:color w:val="333333"/>
          <w:sz w:val="20"/>
          <w:szCs w:val="20"/>
        </w:rPr>
        <w:t>3:190</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2:125</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7:129</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كذا في النسخ،و في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عثمان بن عيسى و هو الصحيح،قال السيّد الخوئيّ في ترجمة عمر بن عيسى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روى عن سماعة و روى عنه الحسين بن سعيد في التهذيب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في الطبعة القديمة على نسخة،و في نسخة أخرى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عثمان بن عيسى،و هو الصحيح الموافق للوافي و الوسائل بقرينة سائر الروايات،معجم رجال الحديث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1449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النيابة في الحجّ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مستهلّ</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1:400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7:120</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7:49</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1:470</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كانت</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1:399</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7:53</w:t>
      </w:r>
      <w:r>
        <w:rPr>
          <w:rFonts w:ascii="IRNazanin" w:hAnsi="IRNazanin" w:eastAsia="IRNazanin"/>
          <w:b w:val="false"/>
          <w:b w:val="false"/>
          <w:bCs w:val="false"/>
          <w:i w:val="false"/>
          <w:i w:val="false"/>
          <w:iCs w:val="false"/>
          <w:color w:val="333333"/>
          <w:sz w:val="20"/>
          <w:sz w:val="20"/>
          <w:szCs w:val="20"/>
          <w:rtl w:val="true"/>
        </w:rPr>
        <w:t xml:space="preserve">، الحاوي الكبير </w:t>
      </w:r>
      <w:r>
        <w:rPr>
          <w:rFonts w:eastAsia="IRNazanin" w:cs="IRNazanin"/>
          <w:b w:val="false"/>
          <w:bCs w:val="false"/>
          <w:i w:val="false"/>
          <w:iCs w:val="false"/>
          <w:color w:val="333333"/>
          <w:sz w:val="20"/>
          <w:szCs w:val="20"/>
        </w:rPr>
        <w:t>4:269</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1:326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1455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النيابة في الحجّ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أعرضت،و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لقيت أبا عبد اللّه عليه السلام،فوصفت له ما صنعته</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من المصدر</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العاشر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779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780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العاشر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آل،ر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المعوّض</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1442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النيابة في الحجّ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 اللّه القمّيّ،و في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 اللّه القمّيّ،و الموجود في كتب الحديث و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 اللّه و محمّد بن عبيد اللّه و كلاهما يرويان عن الرضا عليه السلام و روى عنهما أحمد بن محمّد بن أبي نصر و لكنّ الملقّب بالقمّيّ هو محمّد بن عبد اللّه و لعلّه الأظهر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 له في الجزء الأوّل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16:271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أثبتناها من المصدر</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1443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النيابة في الحجّ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لا،هي له</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آل،خا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الجامع الصغير للشيبانيّ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4:148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4:191</w:t>
      </w:r>
      <w:r>
        <w:rPr>
          <w:rFonts w:ascii="IRNazanin" w:hAnsi="IRNazanin" w:eastAsia="IRNazanin"/>
          <w:b w:val="false"/>
          <w:b w:val="false"/>
          <w:bCs w:val="false"/>
          <w:i w:val="false"/>
          <w:i w:val="false"/>
          <w:iCs w:val="false"/>
          <w:color w:val="333333"/>
          <w:sz w:val="20"/>
          <w:sz w:val="20"/>
          <w:szCs w:val="20"/>
          <w:rtl w:val="true"/>
        </w:rPr>
        <w:t xml:space="preserve">، شرح فتح القدير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،تبيين الحقائق </w:t>
      </w:r>
      <w:r>
        <w:rPr>
          <w:rFonts w:eastAsia="IRNazanin" w:cs="IRNazanin"/>
          <w:b w:val="false"/>
          <w:bCs w:val="false"/>
          <w:i w:val="false"/>
          <w:iCs w:val="false"/>
          <w:color w:val="333333"/>
          <w:sz w:val="20"/>
          <w:szCs w:val="20"/>
        </w:rPr>
        <w:t>2:423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،مجمع الأنهر </w:t>
      </w:r>
      <w:r>
        <w:rPr>
          <w:rFonts w:eastAsia="IRNazanin" w:cs="IRNazanin"/>
          <w:b w:val="false"/>
          <w:bCs w:val="false"/>
          <w:i w:val="false"/>
          <w:iCs w:val="false"/>
          <w:color w:val="333333"/>
          <w:sz w:val="20"/>
          <w:szCs w:val="20"/>
        </w:rPr>
        <w:t>1:308</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1:399</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الشيخ في الخلاف </w:t>
      </w:r>
      <w:r>
        <w:rPr>
          <w:rFonts w:eastAsia="IRNazanin" w:cs="IRNazanin"/>
          <w:b w:val="false"/>
          <w:bCs w:val="false"/>
          <w:i w:val="false"/>
          <w:iCs w:val="false"/>
          <w:color w:val="333333"/>
          <w:sz w:val="20"/>
          <w:szCs w:val="20"/>
        </w:rPr>
        <w:t>1:478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،و المحقّق في المعتبر </w:t>
      </w:r>
      <w:r>
        <w:rPr>
          <w:rFonts w:eastAsia="IRNazanin" w:cs="IRNazanin"/>
          <w:b w:val="false"/>
          <w:bCs w:val="false"/>
          <w:i w:val="false"/>
          <w:iCs w:val="false"/>
          <w:color w:val="333333"/>
          <w:sz w:val="20"/>
          <w:szCs w:val="20"/>
        </w:rPr>
        <w:t>2:775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الأمّ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7:122</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الحاوي الكبير </w:t>
      </w:r>
      <w:r>
        <w:rPr>
          <w:rFonts w:eastAsia="IRNazanin" w:cs="IRNazanin"/>
          <w:b w:val="false"/>
          <w:bCs w:val="false"/>
          <w:i w:val="false"/>
          <w:iCs w:val="false"/>
          <w:color w:val="333333"/>
          <w:sz w:val="20"/>
          <w:szCs w:val="20"/>
        </w:rPr>
        <w:t>4:275</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7:249</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4:363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10917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10919</w:t>
      </w:r>
      <w:r>
        <w:rPr>
          <w:rFonts w:ascii="IRNazanin" w:hAnsi="IRNazanin" w:eastAsia="IRNazanin"/>
          <w:b w:val="false"/>
          <w:b w:val="false"/>
          <w:bCs w:val="false"/>
          <w:i w:val="false"/>
          <w:i w:val="false"/>
          <w:iCs w:val="false"/>
          <w:color w:val="333333"/>
          <w:sz w:val="20"/>
          <w:sz w:val="20"/>
          <w:szCs w:val="20"/>
          <w:rtl w:val="true"/>
        </w:rPr>
        <w:t xml:space="preserve">، المعجم الكبير للطبرانيّ </w:t>
      </w:r>
      <w:r>
        <w:rPr>
          <w:rFonts w:eastAsia="IRNazanin" w:cs="IRNazanin"/>
          <w:b w:val="false"/>
          <w:bCs w:val="false"/>
          <w:i w:val="false"/>
          <w:iCs w:val="false"/>
          <w:color w:val="333333"/>
          <w:sz w:val="20"/>
          <w:szCs w:val="20"/>
        </w:rPr>
        <w:t>4:275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4404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الجميع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المسلمون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7:371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3:232</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1:325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2:130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1:470</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نقله عنه الشيخ في الخلاف </w:t>
      </w:r>
      <w:r>
        <w:rPr>
          <w:rFonts w:eastAsia="IRNazanin" w:cs="IRNazanin"/>
          <w:b w:val="false"/>
          <w:bCs w:val="false"/>
          <w:i w:val="false"/>
          <w:iCs w:val="false"/>
          <w:color w:val="333333"/>
          <w:sz w:val="20"/>
          <w:szCs w:val="20"/>
        </w:rPr>
        <w:t>1:478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2:323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1:475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2:125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7:138</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نيّة،مكان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نيّته</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Pr>
        <w:t>2:203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طريق العامّة،ينظر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15:911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43574</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حجّه،و في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حجّته</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1435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1139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النيابة في الحجّ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1:323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2:125</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3:249</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7:138</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4:271</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آل،خا 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أشرك</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1276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1605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النيابة في الحجّ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آل،ر،د،خا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حجّة النقل،ع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حجّة انتقل</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2903</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2:270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4:336</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7:134</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2:129</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7:134</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4:266</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1:323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1:476</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1431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1135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1432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1136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عمرو بن إلياس البجليّ كوفيّ روى عن أبي عبد اللّه و أبي جعفر عليهما السلام و هو أبو إلياس بن عمرو،روى عنه ابن جبلة،له كتاب قاله النجاشيّ،و عدّه الشيخ في رجاله من أصحاب الصادق عليه السلام قائلا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 بن إلياس الكوفيّ،و ابنه إلياس</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1434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1138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1427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1131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النيابة في الحجّ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قد تقدّمت الرواية في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يشترك،كما في الاستبصار</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1435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1139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النيابة في الحجّ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1268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آل،خا،ر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للآخر</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1267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النيابة في الحجّ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يأخذه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أثبتناه من المصدر</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1324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النيابة في الحجّ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3:251</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3:245</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1:334</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7:142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أبي عقيل</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3:191</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3:192</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4:156</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 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أسميّه،خا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أسمه،و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يسمّيه باسمه</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النيابة في الحجّ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1223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3:198</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3:196</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2:126</w:t>
      </w:r>
      <w:r>
        <w:rPr>
          <w:rFonts w:ascii="IRNazanin" w:hAnsi="IRNazanin" w:eastAsia="IRNazanin"/>
          <w:b w:val="false"/>
          <w:b w:val="false"/>
          <w:bCs w:val="false"/>
          <w:i w:val="false"/>
          <w:i w:val="false"/>
          <w:iCs w:val="false"/>
          <w:color w:val="333333"/>
          <w:sz w:val="20"/>
          <w:sz w:val="20"/>
          <w:szCs w:val="20"/>
          <w:rtl w:val="true"/>
        </w:rPr>
        <w:t>،الأمّ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8:62</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1:199</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رحمة الأمّة بهامش الميزان الكبرى </w:t>
      </w:r>
      <w:r>
        <w:rPr>
          <w:rFonts w:eastAsia="IRNazanin" w:cs="IRNazanin"/>
          <w:b w:val="false"/>
          <w:bCs w:val="false"/>
          <w:i w:val="false"/>
          <w:iCs w:val="false"/>
          <w:color w:val="333333"/>
          <w:sz w:val="20"/>
          <w:szCs w:val="20"/>
        </w:rPr>
        <w:t>1:142</w:t>
      </w:r>
      <w:r>
        <w:rPr>
          <w:rFonts w:ascii="IRNazanin" w:hAnsi="IRNazanin" w:eastAsia="IRNazanin"/>
          <w:b w:val="false"/>
          <w:b w:val="false"/>
          <w:bCs w:val="false"/>
          <w:i w:val="false"/>
          <w:i w:val="false"/>
          <w:iCs w:val="false"/>
          <w:color w:val="333333"/>
          <w:sz w:val="20"/>
          <w:sz w:val="20"/>
          <w:szCs w:val="20"/>
          <w:rtl w:val="true"/>
        </w:rPr>
        <w:t xml:space="preserve">، المغني </w:t>
      </w:r>
      <w:r>
        <w:rPr>
          <w:rFonts w:eastAsia="IRNazanin" w:cs="IRNazanin"/>
          <w:b w:val="false"/>
          <w:bCs w:val="false"/>
          <w:i w:val="false"/>
          <w:iCs w:val="false"/>
          <w:color w:val="333333"/>
          <w:sz w:val="20"/>
          <w:szCs w:val="20"/>
        </w:rPr>
        <w:t>3:198</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3:196</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3:198</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3:196</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1:520</w:t>
      </w:r>
      <w:r>
        <w:rPr>
          <w:rFonts w:ascii="IRNazanin" w:hAnsi="IRNazanin" w:eastAsia="IRNazanin"/>
          <w:b w:val="false"/>
          <w:b w:val="false"/>
          <w:bCs w:val="false"/>
          <w:i w:val="false"/>
          <w:i w:val="false"/>
          <w:iCs w:val="false"/>
          <w:color w:val="333333"/>
          <w:sz w:val="20"/>
          <w:sz w:val="20"/>
          <w:szCs w:val="20"/>
          <w:rtl w:val="true"/>
        </w:rPr>
        <w:t xml:space="preserve">،الفروع في فقه أحمد </w:t>
      </w:r>
      <w:r>
        <w:rPr>
          <w:rFonts w:eastAsia="IRNazanin" w:cs="IRNazanin"/>
          <w:b w:val="false"/>
          <w:bCs w:val="false"/>
          <w:i w:val="false"/>
          <w:iCs w:val="false"/>
          <w:color w:val="333333"/>
          <w:sz w:val="20"/>
          <w:szCs w:val="20"/>
        </w:rPr>
        <w:t>2:140</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3:409</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النافع الكبير بهامش الجامع الصغير لعبد الحيّ اللكنويّ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10:214</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7:112</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3:198</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3:196</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1:491</w:t>
      </w:r>
      <w:r>
        <w:rPr>
          <w:rFonts w:ascii="IRNazanin" w:hAnsi="IRNazanin" w:eastAsia="IRNazanin"/>
          <w:b w:val="false"/>
          <w:b w:val="false"/>
          <w:bCs w:val="false"/>
          <w:i w:val="false"/>
          <w:i w:val="false"/>
          <w:iCs w:val="false"/>
          <w:color w:val="333333"/>
          <w:sz w:val="20"/>
          <w:sz w:val="20"/>
          <w:szCs w:val="20"/>
          <w:rtl w:val="true"/>
        </w:rPr>
        <w:t>،إرشاد السالك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3:198</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3:196</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أكثر النسخ عن ابنها</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أثبتناه من المصدر</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5:117</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3:198</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3:196</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8:177</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5:116</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2:183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6:277</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1406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3:198</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3:196</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النسخ،و لعلّ الأنسب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فإنّها</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1810</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930</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2096</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5:111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2:283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4:329</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2:126</w:t>
      </w:r>
      <w:r>
        <w:rPr>
          <w:rFonts w:ascii="IRNazanin" w:hAnsi="IRNazanin" w:eastAsia="IRNazanin"/>
          <w:b w:val="false"/>
          <w:b w:val="false"/>
          <w:bCs w:val="false"/>
          <w:i w:val="false"/>
          <w:i w:val="false"/>
          <w:iCs w:val="false"/>
          <w:color w:val="333333"/>
          <w:sz w:val="20"/>
          <w:sz w:val="20"/>
          <w:szCs w:val="20"/>
          <w:rtl w:val="true"/>
        </w:rPr>
        <w:t>،الأمّ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8:62</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1:199</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7:110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الميزان الكبرى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،رحمة الأمّة بهامش الميزان الكبرى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3:198</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3:197</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3:199</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3:198</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1:521</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3:410</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 من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تركه</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النيابة في الحجّ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أورد المصنّف بعنوان الصحيح عن الحلبيّ،و كذا السبزواريّ في ذخيرة المعاد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العامليّ في المدارك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النجفيّ في الجواهر </w:t>
      </w:r>
      <w:r>
        <w:rPr>
          <w:rFonts w:eastAsia="IRNazanin" w:cs="IRNazanin"/>
          <w:b w:val="false"/>
          <w:bCs w:val="false"/>
          <w:i w:val="false"/>
          <w:iCs w:val="false"/>
          <w:color w:val="333333"/>
          <w:sz w:val="20"/>
          <w:szCs w:val="20"/>
        </w:rPr>
        <w:t>17:324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البحرانيّ في الحدائق </w:t>
      </w:r>
      <w:r>
        <w:rPr>
          <w:rFonts w:eastAsia="IRNazanin" w:cs="IRNazanin"/>
          <w:b w:val="false"/>
          <w:bCs w:val="false"/>
          <w:i w:val="false"/>
          <w:iCs w:val="false"/>
          <w:color w:val="333333"/>
          <w:sz w:val="20"/>
          <w:szCs w:val="20"/>
        </w:rPr>
        <w:t>14:182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لكن صحيح الحلبيّ قد ورد في التهذيب </w:t>
      </w:r>
      <w:r>
        <w:rPr>
          <w:rFonts w:eastAsia="IRNazanin" w:cs="IRNazanin"/>
          <w:b w:val="false"/>
          <w:bCs w:val="false"/>
          <w:i w:val="false"/>
          <w:iCs w:val="false"/>
          <w:color w:val="333333"/>
          <w:sz w:val="20"/>
          <w:szCs w:val="20"/>
        </w:rPr>
        <w:t>5:405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أوصى أن يحجّ عنه رجل فليحجّ ذلك الرجل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أوصى أن يحجّ عنه حجّة الإسلام و لم يبلغ ماله ذلك فليحجّ عنه من بعض</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كذا</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5:118</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2:125</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7:110</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9:117</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1337</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5:110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4:326</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و الشرح الكبير </w:t>
      </w:r>
      <w:r>
        <w:rPr>
          <w:rFonts w:eastAsia="IRNazanin" w:cs="IRNazanin"/>
          <w:b w:val="false"/>
          <w:bCs w:val="false"/>
          <w:i w:val="false"/>
          <w:iCs w:val="false"/>
          <w:color w:val="333333"/>
          <w:sz w:val="20"/>
          <w:szCs w:val="20"/>
        </w:rPr>
        <w:t>3:199</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3:410</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7:110</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دين،و لعلّ الأنسب ما أثبتناه</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ذيل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أثبتناها من المصدر</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آل،خا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2906</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5:111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4:329</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5:116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18:284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1330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النيابة في الحجّ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1317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النيابة في الحجّ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1319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النيابة في الحجّ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أيّهما أحبّ إليك؟مكان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أيّهم أحبّ إليك</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1329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النيابة في الحجّ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2:259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،المغني و الشرح الكبير </w:t>
      </w:r>
      <w:r>
        <w:rPr>
          <w:rFonts w:eastAsia="IRNazanin" w:cs="IRNazanin"/>
          <w:b w:val="false"/>
          <w:bCs w:val="false"/>
          <w:i w:val="false"/>
          <w:iCs w:val="false"/>
          <w:color w:val="333333"/>
          <w:sz w:val="20"/>
          <w:szCs w:val="20"/>
        </w:rPr>
        <w:t>3:200</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2:260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،المغني و الشرح الكبير </w:t>
      </w:r>
      <w:r>
        <w:rPr>
          <w:rFonts w:eastAsia="IRNazanin" w:cs="IRNazanin"/>
          <w:b w:val="false"/>
          <w:bCs w:val="false"/>
          <w:i w:val="false"/>
          <w:iCs w:val="false"/>
          <w:color w:val="333333"/>
          <w:sz w:val="20"/>
          <w:szCs w:val="20"/>
        </w:rPr>
        <w:t>3:200</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حمّاد،و ما أثبتناه من المصدر</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2:260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،المغني و الشرح الكبير </w:t>
      </w:r>
      <w:r>
        <w:rPr>
          <w:rFonts w:eastAsia="IRNazanin" w:cs="IRNazanin"/>
          <w:b w:val="false"/>
          <w:bCs w:val="false"/>
          <w:i w:val="false"/>
          <w:iCs w:val="false"/>
          <w:color w:val="333333"/>
          <w:sz w:val="20"/>
          <w:szCs w:val="20"/>
        </w:rPr>
        <w:t>3:200</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آل،ر،خا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إنّي</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النيابة في الحجّ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و الشرح الكبير </w:t>
      </w:r>
      <w:r>
        <w:rPr>
          <w:rFonts w:eastAsia="IRNazanin" w:cs="IRNazanin"/>
          <w:b w:val="false"/>
          <w:bCs w:val="false"/>
          <w:i w:val="false"/>
          <w:iCs w:val="false"/>
          <w:color w:val="333333"/>
          <w:sz w:val="20"/>
          <w:szCs w:val="20"/>
        </w:rPr>
        <w:t>3:200</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3:419</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4:1974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2548</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10:214</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3:198</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3:196</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7:112</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2:163</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1334</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1809</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928</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2909</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5:117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1406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2:129</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1:199</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7:114</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عمّار بن عمير،قال المامقانيّ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 أقف فيه إلاّ على رواية الشيخ في باب زيادات الحجّ من التهذيب </w:t>
      </w:r>
      <w:r>
        <w:rPr>
          <w:rFonts w:eastAsia="IRNazanin" w:cs="IRNazanin"/>
          <w:b w:val="false"/>
          <w:bCs w:val="false"/>
          <w:i w:val="false"/>
          <w:iCs w:val="false"/>
          <w:color w:val="333333"/>
          <w:sz w:val="20"/>
          <w:szCs w:val="20"/>
        </w:rPr>
        <w:t>5:404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مسكان عنه عن أبي عبد اللّه عليه السلام،و قال السيّد الخوئيّ</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1128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النيابة في الحجّ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1127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ذيل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هذا الحديث قد قاله النبيّ صلّى اللّه عليه و آله لرجل أيضا،ينظر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2:804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1148</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5:118</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4:255</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من المصدر</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يعتق،و ما أثبتناه من التهذيب</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أثبتناها من المصدر</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5:408</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1419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1130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النيابة في الحجّ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محمّد بن الحسين بن أبي خالد،روى محمّد بن عليّ بن محبوب عن العبّاس عنه في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1420</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2:319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1129</w:t>
      </w:r>
      <w:r>
        <w:rPr>
          <w:rFonts w:ascii="IRNazanin" w:hAnsi="IRNazanin" w:eastAsia="IRNazanin"/>
          <w:b w:val="false"/>
          <w:b w:val="false"/>
          <w:bCs w:val="false"/>
          <w:i w:val="false"/>
          <w:i w:val="false"/>
          <w:iCs w:val="false"/>
          <w:color w:val="333333"/>
          <w:sz w:val="20"/>
          <w:sz w:val="20"/>
          <w:szCs w:val="20"/>
          <w:rtl w:val="true"/>
        </w:rPr>
        <w:t>،قال المامقانيّ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له ذكر في كتب الرجال،و قال السيّد الخوئيّ عند ذكر محمّد بن الحسن بن أبي خالد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روى الشيخ بسنده عن العبّاس عن محمّد بن الحسن بن أبي خالد في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889</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فيه محمّد بن الحسين بن أبي خالد و هو الموافق للطبعة القديمة و النسخة المخطوطة من التهذيب، 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يبعد أن يكون الصحيح ما في هذه الطبعة فيكون المراد به محمّد بن الحسن الأشعريّ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3:106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15:225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1420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النيابة في الحجّ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الحصينيّ،قال المصنّف عند ذكر إسحاق بن إبراهيم الحضينيّ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بالحاء المهملة المضمومة و الضاد المعجمة المفتوحة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المامقانيّ عند ذكر عبد اللّه بن محمّد بن حصين الحضينيّ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اختلفت النسخ في الحضينيّ ففي بعضها بالحاء المهملة المضمومة و الضاد المعجمة المفتوحة و في بعضها بالصاد المهملة و في بعضها بالخاء المعجمة و الصاد و الباء و في بعضها الحصيبيّ،ثمّ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سقوط الأخيرين،أمّا الأوّلان فكلّ منهما محتمل،و قد أسبقنا وجه نسبة كلّ منهما في إسحاق بن إبراهيم الحضينيّ و في أحمد بن محمّد الحصينيّ،قال عند ذكر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الحضينيّ و زان</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1448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النيابة في الحجّ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1323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النيابة في الحجّ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بالحجر له،مكان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بالحمولة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في المصباح المنير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الحمولة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البعير، و قد يستعمل في الفرس و البغل و الحمار</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لا توجد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له،في آل و د</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و العقود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،الجمل و العقود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8:177</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3289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2126</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4:104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7:17</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2:184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2:476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9:231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المطبوع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عبد اللّه</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1693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11:347</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11:361</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3:398</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1:246</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8:492</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11:347</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11:361</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11:347</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11:361</w:t>
      </w:r>
      <w:r>
        <w:rPr>
          <w:rFonts w:ascii="IRNazanin" w:hAnsi="IRNazanin" w:eastAsia="IRNazanin"/>
          <w:b w:val="false"/>
          <w:b w:val="false"/>
          <w:bCs w:val="false"/>
          <w:i w:val="false"/>
          <w:i w:val="false"/>
          <w:iCs w:val="false"/>
          <w:color w:val="333333"/>
          <w:sz w:val="20"/>
          <w:sz w:val="20"/>
          <w:szCs w:val="20"/>
          <w:rtl w:val="true"/>
        </w:rPr>
        <w:t xml:space="preserve">،الفروع في فقه أحمد </w:t>
      </w:r>
      <w:r>
        <w:rPr>
          <w:rFonts w:eastAsia="IRNazanin" w:cs="IRNazanin"/>
          <w:b w:val="false"/>
          <w:bCs w:val="false"/>
          <w:i w:val="false"/>
          <w:iCs w:val="false"/>
          <w:color w:val="333333"/>
          <w:sz w:val="20"/>
          <w:szCs w:val="20"/>
        </w:rPr>
        <w:t>3:551</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4:131</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xml:space="preserve">،تبيين الحقائق </w:t>
      </w:r>
      <w:r>
        <w:rPr>
          <w:rFonts w:eastAsia="IRNazanin" w:cs="IRNazanin"/>
          <w:b w:val="false"/>
          <w:bCs w:val="false"/>
          <w:i w:val="false"/>
          <w:iCs w:val="false"/>
          <w:color w:val="333333"/>
          <w:sz w:val="20"/>
          <w:szCs w:val="20"/>
        </w:rPr>
        <w:t>2:441</w:t>
      </w:r>
      <w:r>
        <w:rPr>
          <w:rFonts w:ascii="IRNazanin" w:hAnsi="IRNazanin" w:eastAsia="IRNazanin"/>
          <w:b w:val="false"/>
          <w:b w:val="false"/>
          <w:bCs w:val="false"/>
          <w:i w:val="false"/>
          <w:i w:val="false"/>
          <w:iCs w:val="false"/>
          <w:color w:val="333333"/>
          <w:sz w:val="20"/>
          <w:sz w:val="20"/>
          <w:szCs w:val="20"/>
          <w:rtl w:val="true"/>
        </w:rPr>
        <w:t xml:space="preserve">،مجمع الأنهر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11:347</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11:361</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2:764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لتوجّه</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4:131</w:t>
      </w:r>
      <w:r>
        <w:rPr>
          <w:rFonts w:ascii="IRNazanin" w:hAnsi="IRNazanin" w:eastAsia="IRNazanin"/>
          <w:b w:val="false"/>
          <w:b w:val="false"/>
          <w:bCs w:val="false"/>
          <w:i w:val="false"/>
          <w:i w:val="false"/>
          <w:iCs w:val="false"/>
          <w:color w:val="333333"/>
          <w:sz w:val="20"/>
          <w:sz w:val="20"/>
          <w:szCs w:val="20"/>
          <w:rtl w:val="true"/>
        </w:rPr>
        <w:t xml:space="preserve">،تبيين الحقائق </w:t>
      </w:r>
      <w:r>
        <w:rPr>
          <w:rFonts w:eastAsia="IRNazanin" w:cs="IRNazanin"/>
          <w:b w:val="false"/>
          <w:bCs w:val="false"/>
          <w:i w:val="false"/>
          <w:iCs w:val="false"/>
          <w:color w:val="333333"/>
          <w:sz w:val="20"/>
          <w:szCs w:val="20"/>
        </w:rPr>
        <w:t>2:441</w:t>
      </w:r>
      <w:r>
        <w:rPr>
          <w:rFonts w:ascii="IRNazanin" w:hAnsi="IRNazanin" w:eastAsia="IRNazanin"/>
          <w:b w:val="false"/>
          <w:b w:val="false"/>
          <w:bCs w:val="false"/>
          <w:i w:val="false"/>
          <w:i w:val="false"/>
          <w:iCs w:val="false"/>
          <w:color w:val="333333"/>
          <w:sz w:val="20"/>
          <w:sz w:val="20"/>
          <w:szCs w:val="20"/>
          <w:rtl w:val="true"/>
        </w:rPr>
        <w:t xml:space="preserve">،مجمع الأنهر </w:t>
      </w:r>
      <w:r>
        <w:rPr>
          <w:rFonts w:eastAsia="IRNazanin" w:cs="IRNazanin"/>
          <w:b w:val="false"/>
          <w:bCs w:val="false"/>
          <w:i w:val="false"/>
          <w:iCs w:val="false"/>
          <w:color w:val="333333"/>
          <w:sz w:val="20"/>
          <w:szCs w:val="20"/>
        </w:rPr>
        <w:t>1:312</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11:347</w:t>
      </w:r>
      <w:r>
        <w:rPr>
          <w:rFonts w:ascii="IRNazanin" w:hAnsi="IRNazanin" w:eastAsia="IRNazanin"/>
          <w:b w:val="false"/>
          <w:b w:val="false"/>
          <w:bCs w:val="false"/>
          <w:i w:val="false"/>
          <w:i w:val="false"/>
          <w:iCs w:val="false"/>
          <w:color w:val="333333"/>
          <w:sz w:val="20"/>
          <w:sz w:val="20"/>
          <w:szCs w:val="20"/>
          <w:rtl w:val="true"/>
        </w:rPr>
        <w:t xml:space="preserve">، الشرح الكبير بهامش المغني </w:t>
      </w:r>
      <w:r>
        <w:rPr>
          <w:rFonts w:eastAsia="IRNazanin" w:cs="IRNazanin"/>
          <w:b w:val="false"/>
          <w:bCs w:val="false"/>
          <w:i w:val="false"/>
          <w:iCs w:val="false"/>
          <w:color w:val="333333"/>
          <w:sz w:val="20"/>
          <w:szCs w:val="20"/>
        </w:rPr>
        <w:t>11:361</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1402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1180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2:368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3:174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3:165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3:174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3:165</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1:322</w:t>
      </w:r>
      <w:r>
        <w:rPr>
          <w:rFonts w:ascii="IRNazanin" w:hAnsi="IRNazanin" w:eastAsia="IRNazanin"/>
          <w:b w:val="false"/>
          <w:b w:val="false"/>
          <w:bCs w:val="false"/>
          <w:i w:val="false"/>
          <w:i w:val="false"/>
          <w:iCs w:val="false"/>
          <w:color w:val="333333"/>
          <w:sz w:val="20"/>
          <w:sz w:val="20"/>
          <w:szCs w:val="20"/>
          <w:rtl w:val="true"/>
        </w:rPr>
        <w:t xml:space="preserve">،بلغة السالك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7:47</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3:230</w:t>
      </w:r>
      <w:r>
        <w:rPr>
          <w:rFonts w:ascii="IRNazanin" w:hAnsi="IRNazanin" w:eastAsia="IRNazanin"/>
          <w:b w:val="false"/>
          <w:b w:val="false"/>
          <w:bCs w:val="false"/>
          <w:i w:val="false"/>
          <w:i w:val="false"/>
          <w:iCs w:val="false"/>
          <w:color w:val="333333"/>
          <w:sz w:val="20"/>
          <w:sz w:val="20"/>
          <w:szCs w:val="20"/>
          <w:rtl w:val="true"/>
        </w:rPr>
        <w:t xml:space="preserve">،الميزان الكبرى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الفقهاء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2:226</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،تبيين الحقائق </w:t>
      </w:r>
      <w:r>
        <w:rPr>
          <w:rFonts w:eastAsia="IRNazanin" w:cs="IRNazanin"/>
          <w:b w:val="false"/>
          <w:bCs w:val="false"/>
          <w:i w:val="false"/>
          <w:iCs w:val="false"/>
          <w:color w:val="333333"/>
          <w:sz w:val="20"/>
          <w:szCs w:val="20"/>
        </w:rPr>
        <w:t>2:417</w:t>
      </w:r>
      <w:r>
        <w:rPr>
          <w:rFonts w:ascii="IRNazanin" w:hAnsi="IRNazanin" w:eastAsia="IRNazanin"/>
          <w:b w:val="false"/>
          <w:b w:val="false"/>
          <w:bCs w:val="false"/>
          <w:i w:val="false"/>
          <w:i w:val="false"/>
          <w:iCs w:val="false"/>
          <w:color w:val="333333"/>
          <w:sz w:val="20"/>
          <w:sz w:val="20"/>
          <w:szCs w:val="20"/>
          <w:rtl w:val="true"/>
        </w:rPr>
        <w:t xml:space="preserve">، حلية العلماء </w:t>
      </w:r>
      <w:r>
        <w:rPr>
          <w:rFonts w:eastAsia="IRNazanin" w:cs="IRNazanin"/>
          <w:b w:val="false"/>
          <w:bCs w:val="false"/>
          <w:i w:val="false"/>
          <w:iCs w:val="false"/>
          <w:color w:val="333333"/>
          <w:sz w:val="20"/>
          <w:szCs w:val="20"/>
        </w:rPr>
        <w:t>3:230</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3:174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3:165</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7:48</w:t>
      </w:r>
      <w:r>
        <w:rPr>
          <w:rFonts w:ascii="IRNazanin" w:hAnsi="IRNazanin" w:eastAsia="IRNazanin"/>
          <w:b w:val="false"/>
          <w:b w:val="false"/>
          <w:bCs w:val="false"/>
          <w:i w:val="false"/>
          <w:i w:val="false"/>
          <w:iCs w:val="false"/>
          <w:color w:val="333333"/>
          <w:sz w:val="20"/>
          <w:sz w:val="20"/>
          <w:szCs w:val="20"/>
          <w:rtl w:val="true"/>
        </w:rPr>
        <w:t xml:space="preserve">،الميزان الكبرى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،رحمة الأمّة بهامش الميزان الكبرى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2:132</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3:230</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1:195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7:47</w:t>
      </w:r>
      <w:r>
        <w:rPr>
          <w:rFonts w:ascii="IRNazanin" w:hAnsi="IRNazanin" w:eastAsia="IRNazanin"/>
          <w:b w:val="false"/>
          <w:b w:val="false"/>
          <w:bCs w:val="false"/>
          <w:i w:val="false"/>
          <w:i w:val="false"/>
          <w:iCs w:val="false"/>
          <w:color w:val="333333"/>
          <w:sz w:val="20"/>
          <w:sz w:val="20"/>
          <w:szCs w:val="20"/>
          <w:rtl w:val="true"/>
        </w:rPr>
        <w:t xml:space="preserve">،الميزان الكبرى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،رحمة الأمّة بهامش الميزان الكبرى </w:t>
      </w:r>
      <w:r>
        <w:rPr>
          <w:rFonts w:eastAsia="IRNazanin" w:cs="IRNazanin"/>
          <w:b w:val="false"/>
          <w:bCs w:val="false"/>
          <w:i w:val="false"/>
          <w:iCs w:val="false"/>
          <w:color w:val="333333"/>
          <w:sz w:val="20"/>
          <w:szCs w:val="20"/>
        </w:rPr>
        <w:t>1:142</w:t>
      </w:r>
      <w:r>
        <w:rPr>
          <w:rFonts w:ascii="IRNazanin" w:hAnsi="IRNazanin" w:eastAsia="IRNazanin"/>
          <w:b w:val="false"/>
          <w:b w:val="false"/>
          <w:bCs w:val="false"/>
          <w:i w:val="false"/>
          <w:i w:val="false"/>
          <w:iCs w:val="false"/>
          <w:color w:val="333333"/>
          <w:sz w:val="20"/>
          <w:sz w:val="20"/>
          <w:szCs w:val="20"/>
          <w:rtl w:val="true"/>
        </w:rPr>
        <w:t>، 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3:174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3:165</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3:387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الميزان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2906</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5:111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من المصدر</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5:146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1502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العمرة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3:174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3:165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3:174</w:t>
      </w:r>
      <w:r>
        <w:rPr>
          <w:rFonts w:ascii="IRNazanin" w:hAnsi="IRNazanin" w:eastAsia="IRNazanin"/>
          <w:b w:val="false"/>
          <w:b w:val="false"/>
          <w:bCs w:val="false"/>
          <w:i w:val="false"/>
          <w:i w:val="false"/>
          <w:iCs w:val="false"/>
          <w:color w:val="333333"/>
          <w:sz w:val="20"/>
          <w:sz w:val="20"/>
          <w:szCs w:val="20"/>
          <w:rtl w:val="true"/>
        </w:rPr>
        <w:t xml:space="preserve">،الشرح الكبير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بهامش المغني </w:t>
      </w:r>
      <w:r>
        <w:rPr>
          <w:rFonts w:eastAsia="IRNazanin" w:cs="IRNazanin"/>
          <w:b w:val="false"/>
          <w:bCs w:val="false"/>
          <w:i w:val="false"/>
          <w:iCs w:val="false"/>
          <w:color w:val="333333"/>
          <w:sz w:val="20"/>
          <w:szCs w:val="20"/>
        </w:rPr>
        <w:t>3:165</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3:316</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2989</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3:271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الاستذكار </w:t>
      </w:r>
      <w:r>
        <w:rPr>
          <w:rFonts w:eastAsia="IRNazanin" w:cs="IRNazanin"/>
          <w:b w:val="false"/>
          <w:bCs w:val="false"/>
          <w:i w:val="false"/>
          <w:iCs w:val="false"/>
          <w:color w:val="333333"/>
          <w:sz w:val="20"/>
          <w:szCs w:val="20"/>
        </w:rPr>
        <w:t>4:110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العاشر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مضى</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1503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1150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العمرة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1504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1151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العمرة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 و 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يؤيّد،مكان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يؤكّد</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1506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1153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العمرة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فإذا،مكان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1515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1159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العمرة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1516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1160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العمرة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1517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1161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العمرة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1518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1162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العمرة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5:437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2:328</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راح</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1519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1163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العمرة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1520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1164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العمرة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1505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1152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العمرة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تدخل،و ما أثبتناه من المصدر</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5:434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2:325</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3:178</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5:115</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3:178</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3:447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الشافعيّ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3:178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بين المعقوفين من المغني</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1509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1154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العمرة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1510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1155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العمرة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3:178</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1511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1156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العمرة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1512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1157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العمرة الحديث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3:178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1508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1158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العمرة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العمرة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1347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العمرة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1349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العمرة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1256</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2991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2995</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كذا في النسخ،و لم نعثر عليه في التهذيب و الاستبصار و هي و ما بعدها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بهذا السند و المتن موجودة في الفقيه</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العمرة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العمرة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العمرة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2:135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7:147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7:75</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3:178</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3:178</w:t>
      </w:r>
      <w:r>
        <w:rPr>
          <w:rFonts w:ascii="IRNazanin" w:hAnsi="IRNazanin" w:eastAsia="IRNazanin"/>
          <w:b w:val="false"/>
          <w:b w:val="false"/>
          <w:bCs w:val="false"/>
          <w:i w:val="false"/>
          <w:i w:val="false"/>
          <w:iCs w:val="false"/>
          <w:color w:val="333333"/>
          <w:sz w:val="20"/>
          <w:sz w:val="20"/>
          <w:szCs w:val="20"/>
          <w:rtl w:val="true"/>
        </w:rPr>
        <w:t xml:space="preserve">،الفروع في فقه أحمد </w:t>
      </w:r>
      <w:r>
        <w:rPr>
          <w:rFonts w:eastAsia="IRNazanin" w:cs="IRNazanin"/>
          <w:b w:val="false"/>
          <w:bCs w:val="false"/>
          <w:i w:val="false"/>
          <w:iCs w:val="false"/>
          <w:color w:val="333333"/>
          <w:sz w:val="20"/>
          <w:szCs w:val="20"/>
        </w:rPr>
        <w:t>2:286</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3:387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2:227</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،مجمع الأنهر </w:t>
      </w:r>
      <w:r>
        <w:rPr>
          <w:rFonts w:eastAsia="IRNazanin" w:cs="IRNazanin"/>
          <w:b w:val="false"/>
          <w:bCs w:val="false"/>
          <w:i w:val="false"/>
          <w:iCs w:val="false"/>
          <w:color w:val="333333"/>
          <w:sz w:val="20"/>
          <w:szCs w:val="20"/>
        </w:rPr>
        <w:t>1:307</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3:253</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7:148</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2:227</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،مجمع الأنهر </w:t>
      </w:r>
      <w:r>
        <w:rPr>
          <w:rFonts w:eastAsia="IRNazanin" w:cs="IRNazanin"/>
          <w:b w:val="false"/>
          <w:bCs w:val="false"/>
          <w:i w:val="false"/>
          <w:iCs w:val="false"/>
          <w:color w:val="333333"/>
          <w:sz w:val="20"/>
          <w:szCs w:val="20"/>
        </w:rPr>
        <w:t>1:307</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3:253</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2:227</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العاشر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العاشر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العاشر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3:260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1:201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7:176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7:138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2:169</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3:261</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يكونا</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1:201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7:171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7:125</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خيبر،مكان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حنين</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العاشر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العاشر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2:136</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1:201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7:226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7:203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1:476</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3:255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3:361</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 xml:space="preserve">،بلغة السالك </w:t>
      </w:r>
      <w:r>
        <w:rPr>
          <w:rFonts w:eastAsia="IRNazanin" w:cs="IRNazanin"/>
          <w:b w:val="false"/>
          <w:bCs w:val="false"/>
          <w:i w:val="false"/>
          <w:iCs w:val="false"/>
          <w:color w:val="333333"/>
          <w:sz w:val="20"/>
          <w:szCs w:val="20"/>
        </w:rPr>
        <w:t>1:271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3:255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3:255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3:261</w:t>
      </w:r>
      <w:r>
        <w:rPr>
          <w:rFonts w:ascii="IRNazanin" w:hAnsi="IRNazanin" w:eastAsia="IRNazanin"/>
          <w:b w:val="false"/>
          <w:b w:val="false"/>
          <w:bCs w:val="false"/>
          <w:i w:val="false"/>
          <w:i w:val="false"/>
          <w:iCs w:val="false"/>
          <w:color w:val="333333"/>
          <w:sz w:val="20"/>
          <w:sz w:val="20"/>
          <w:szCs w:val="20"/>
          <w:rtl w:val="true"/>
        </w:rPr>
        <w:t xml:space="preserve">،الفروع في فقه أحمد </w:t>
      </w:r>
      <w:r>
        <w:rPr>
          <w:rFonts w:eastAsia="IRNazanin" w:cs="IRNazanin"/>
          <w:b w:val="false"/>
          <w:bCs w:val="false"/>
          <w:i w:val="false"/>
          <w:iCs w:val="false"/>
          <w:color w:val="333333"/>
          <w:sz w:val="20"/>
          <w:szCs w:val="20"/>
        </w:rPr>
        <w:t>2:185</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3:450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3:182</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2:170</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1:179</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،تبيين الحقائق </w:t>
      </w:r>
      <w:r>
        <w:rPr>
          <w:rFonts w:eastAsia="IRNazanin" w:cs="IRNazanin"/>
          <w:b w:val="false"/>
          <w:bCs w:val="false"/>
          <w:i w:val="false"/>
          <w:iCs w:val="false"/>
          <w:color w:val="333333"/>
          <w:sz w:val="20"/>
          <w:szCs w:val="20"/>
        </w:rPr>
        <w:t>2:399</w:t>
      </w:r>
      <w:r>
        <w:rPr>
          <w:rFonts w:ascii="IRNazanin" w:hAnsi="IRNazanin" w:eastAsia="IRNazanin"/>
          <w:b w:val="false"/>
          <w:b w:val="false"/>
          <w:bCs w:val="false"/>
          <w:i w:val="false"/>
          <w:i w:val="false"/>
          <w:iCs w:val="false"/>
          <w:color w:val="333333"/>
          <w:sz w:val="20"/>
          <w:sz w:val="20"/>
          <w:szCs w:val="20"/>
          <w:rtl w:val="true"/>
        </w:rPr>
        <w:t xml:space="preserve">،الفتاوى الهنديّة </w:t>
      </w:r>
      <w:r>
        <w:rPr>
          <w:rFonts w:eastAsia="IRNazanin" w:cs="IRNazanin"/>
          <w:b w:val="false"/>
          <w:bCs w:val="false"/>
          <w:i w:val="false"/>
          <w:iCs w:val="false"/>
          <w:color w:val="333333"/>
          <w:sz w:val="20"/>
          <w:szCs w:val="20"/>
        </w:rPr>
        <w:t>1:254</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3:255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3:261</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2:170</w:t>
      </w:r>
      <w:r>
        <w:rPr>
          <w:rFonts w:ascii="IRNazanin" w:hAnsi="IRNazanin" w:eastAsia="IRNazanin"/>
          <w:b w:val="false"/>
          <w:b w:val="false"/>
          <w:bCs w:val="false"/>
          <w:i w:val="false"/>
          <w:i w:val="false"/>
          <w:iCs w:val="false"/>
          <w:color w:val="333333"/>
          <w:sz w:val="20"/>
          <w:sz w:val="20"/>
          <w:szCs w:val="20"/>
          <w:rtl w:val="true"/>
        </w:rPr>
        <w:t xml:space="preserve">،الفتاوى الهنديّة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العاشر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ليتحلّلن</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 العلم و العمل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الحادي عشر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1521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العمرة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1522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1523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التقصير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الحادي عشر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1524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1343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1344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الاستمتاع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1345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الاستمتاع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1456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الطواف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1457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الطواف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1458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الطواف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1615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الطواف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1459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الطواف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3:321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1461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الطواف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1462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الطواف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1463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الطواف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ماله،و ما أثبتناه من المصدر</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1464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الطواف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1525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السفر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1526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1165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من المصادر</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1528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1167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1527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1166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5:440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2:329</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الرابع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معظم الطريق،و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وسطه،و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الطريق الأعظم،و الجمع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1560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3:451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إليه،و ما أثبتناه من المصدر</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أثبتناها من المصدر</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1476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1172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1477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1173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1478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1174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رياح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القلاّء،السوّاق،روى عن أبي عبد اللّه و أبي الحسن عليهما السلام،وقف،و كلّ ولده واقفة،ذكره النجاشيّ في ترجمة أحمد بن محمّد بن عليّ بن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عدّه الشيخ في رجاله من أصحاب الصادق عليه السلام قائلا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بن رياح الزهريّ القلاّء مولى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المصنّف في القسم الثاني من الخلاصة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بن رياح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بتريّ،و هذا ينافي كونه من الواقفة؛لأنّ البتريّة فرقة من الزيديّة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السيّد الخوئيّ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روى عن أبي جعفر عليه السلام و روى عنه أبو بصير،الكافي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عنه صفوان أيضا،ثمّ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ما ذكرناه فعمر بن رياح روى عن ثلاثة من الأئمّة عليهم السلام،و بناء على أنّ رواية صفوان عن رجل يدلّ على وثاقته يحكم بوثاقة الرجل لكنّه غير ثابت،ثمّ إنّه قد اختلف في اسم أبيه هل هو رياح أو رباح،قال الشيخ و المامقانيّ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رياح في ترجمة عمر بن رياح و لكنّ النجاشيّ و الشيخ و المامقانيّ في ترجمة أحمد بن محمّد بن عليّ بن عمر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عمر بن رباح،و قال المامقانيّ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ضبطه بالرّاء المهملة المفتوحة و الباء الموحّدة و الحاء وزان سحاب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2:343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2:298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1479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1175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1480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1176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1481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1177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1482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1178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1483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1179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5:427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إبراهيم الحضينيّ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بالحاء المضمومة المهملة و الضاد المعجمة و النون بين الياءين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عدّه الشيخ في رجاله من أصحاب الإمام الجواد عليه السلام،و يظهر من الرواية التي رواها الكشيّ أنّه من خصّيص الشيعة،روى عن حمدان الحضينيّ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لأبي جعفر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أخي مات،فقال 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 اللّه أخاك فإنّه كان من خصّيص شيعتي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ذكره المصنّف في القسم الأوّل من الخلاصة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1484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1180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2:332</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1488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1184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أثبتناها من المصدر</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1491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1188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1494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1191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التهذيب و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حرم الحسين بن عليّ عليهما السلام</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1495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1192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الجزء السادس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الحسين الأحمسيّ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الشيخ في الفهرست</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الأحمسيّ له كتاب،رويناه بالإسناد الأوّل عن ابن أبي عمير عنه،و أراد بالإسناد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عدّة من أصحابنا عن أبي المفضّل عن ابن بطّة،عن أحمد بن محمّد بن عيسى عن ابن أبي عمير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يظهر من المامقانيّ و السيّد الخوئيّ اتّحاده مع الحسين بن عثمان الأحمسيّ الذي عنونه النجاشيّ بهذا العنوان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كوفيّ ثقة،و عدّه الشيخ في رجاله من أصحاب الصادق عليه السلام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مولى كوفيّ،و مع ذلك ذكره الشيخ في الفهرست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حدة و هذا ينافي الاتّحاد،قال السيّد الخوئيّ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طريق الشيخ في الفهرست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الحسين الأحمسيّ هو عين طريقه إلى الحسين بن عثمان الأحمسيّ و مع ذلك يطمأنّ بوقوع التكرار في كلام الشيخ و اللّه العالم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1:320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5:174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1532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من المصدر</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يتصدّق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ينفد</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1719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الطواف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1533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1168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1534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1169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1535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1170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1536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1171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1537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1538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1530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السفر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على،و ما أثبتناه من المصدر</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5:440</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2:309</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1531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السفر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5:441</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2:309</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1545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ثافل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جبلان،يقال لاحدهما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ثافل الأكبر و للآخر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ثافل الأصغر و هما لبني ضمرة بن بكر بن عبد مناة بن كنانة بن خزيمة بن مدركة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1546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الوهّاب بن الصباح الطنافسيّ الكوفيّ،عدّه الشيخ في رجاله من أصحاب الصادق عليه السلام، قال المامقانيّ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 الشيخ كونه إماميّا و لكنّ حاله مجهول،نعم في رواية الحسن بن محبوب و محمّد بن أبي عمير عنه إشعار بوثاقته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2:234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 مولى أبي عبد اللّه عليه السلام،روى الكشّيّ عن محمّد بن مسعود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عليّ بن الحسن،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محمّد بن الوليد البجليّ،عن العبّاس بن هلال عن أبي الحسن عليه السلام،قال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أنّ مسلما مولى جعفر بن محمّد سنديّ،و أنّ جعفر 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أرجو أن تكون قد وفّقت الاسم،و أنّه علّم القرآن في النوم فأصبح و قد علمه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المامقانيّ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الرواية التي رواها الشيخ في التهذيب المتضمّنة لملاقاته صدقة الأحدب،دلّ على كونه إماميّا و ذلك إن لم يفد وثاقته فلا أقلّ من إفادته حسنا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3:215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صدقة الأحدب،عدّه الشيخ في رجاله من أصحاب الصادق عليه السلام و قال المامقانيّ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 أقف فيه إلاّ على ما رواه الشيخ في التهذيب </w:t>
      </w:r>
      <w:r>
        <w:rPr>
          <w:rFonts w:eastAsia="IRNazanin" w:cs="IRNazanin"/>
          <w:b w:val="false"/>
          <w:bCs w:val="false"/>
          <w:i w:val="false"/>
          <w:iCs w:val="false"/>
          <w:color w:val="333333"/>
          <w:sz w:val="20"/>
          <w:szCs w:val="20"/>
        </w:rPr>
        <w:t>5:444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الوهّاب بن الصباح،عن أبيه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لقي مسلم مولى أبي عبد اللّه عليه السلام صدقة الأحدب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السيّد الخوئيّ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الرواية دلالة</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1548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السفر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1555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1556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1557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التقصير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1558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إلى منى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1559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من المصدر</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1560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النيابة في الحجّ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1561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الطواف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1565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الطواف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1568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الطواف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بين المعقوفين أضفناه من الكافي </w:t>
      </w:r>
      <w:r>
        <w:rPr>
          <w:rFonts w:eastAsia="IRNazanin" w:cs="IRNazanin"/>
          <w:b w:val="false"/>
          <w:bCs w:val="false"/>
          <w:i w:val="false"/>
          <w:iCs w:val="false"/>
          <w:color w:val="333333"/>
          <w:sz w:val="20"/>
          <w:szCs w:val="20"/>
        </w:rPr>
        <w:t>4:229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الميم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سمّيت بذلك لأنّها توضع تحت الخدّ و الجمع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المخادّ،وزان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1567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الطواف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1570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أخافك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في مجمع البحرين </w:t>
      </w:r>
      <w:r>
        <w:rPr>
          <w:rFonts w:eastAsia="IRNazanin" w:cs="IRNazanin"/>
          <w:b w:val="false"/>
          <w:bCs w:val="false"/>
          <w:i w:val="false"/>
          <w:iCs w:val="false"/>
          <w:color w:val="333333"/>
          <w:sz w:val="20"/>
          <w:szCs w:val="20"/>
        </w:rPr>
        <w:t>5:158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أخلقك أن تمرض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كأنّ المعنى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أليق بك و أجدر بك</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1569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1605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النيابة في الحجّ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حجّه،مكان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نفسه</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1606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النيابة في الحجّ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يحيى الكوفيّ البجليّ مولى،عدّه الشيخ في رجاله من أصحاب الصادق عليه السلام، و عنونه المامقانيّ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يحيى الكرخيّ البجليّ ثمّ قال في رجاله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الظاهر أنّ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الكوفيّ؛لما في رجال الشيخ،و الكرخيّ من اشتباه النسّاخ،هذا،و قال السيّد الخوئيّ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روى عمّن ذكره،عن أبي عبد اللّه عليه السلام،و روى عنه ابن أبي عمير في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الطبعة القديمة أيضا و لكنّ الظاهر وقوع التحريف فيه،و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الحسين بن عثمان؛لكثرة رواية ابن أبي عمير عن الحسين بن عثمان و عدم ثبوت وجود للحسين بن يحيى،و لأنّ مضمون هذه الرواية رواها محمّد بن يعقوب في الكافي </w:t>
      </w:r>
      <w:r>
        <w:rPr>
          <w:rFonts w:eastAsia="IRNazanin" w:cs="IRNazanin"/>
          <w:b w:val="false"/>
          <w:bCs w:val="false"/>
          <w:i w:val="false"/>
          <w:iCs w:val="false"/>
          <w:color w:val="333333"/>
          <w:sz w:val="20"/>
          <w:szCs w:val="20"/>
        </w:rPr>
        <w:t>4:306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ابن أبي عمير عن الحسين بن عثمان عمّن ذكره</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1604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النيابة في الحجّ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رحله</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1607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النيابة في الحجّ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يحتاج،مكان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يحتال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أثبتناه من المصدر</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1608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النيابة في الحجّ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1646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الطواف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العاشر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1650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1656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1657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الطواف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من المصدر</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1672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858</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1673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1677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الحادي عشر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من المصدر</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1678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1768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 الحسن،و ما أثبتناه من المصدر و هو الصحيح</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1682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العاشر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1680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1683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1684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الحادي عشر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1685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1686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1687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1688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الزبيريّ كما في الاستبصار،و الأنسب ما أثبتناه و هو محمّد بن إسماعيل بن رجاء بن ربيعة الكوفيّ الزبيديّ،أبو عبد اللّه عدّه الشيخ في رجاله بهذا العنوان من أصحاب الصادق عليه السلام مضيفا إلى ذلك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أسند عنه،مات سنة سبع و ستّين و مائة،و قال المامقانيّ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 الشيخ كونه إماميّا و به نصّ ابن حجر بقوله في محكيّ تقريبه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صدوق يتشيّع فيكون وصفه له بالصدق مع اعترافه بتشيّعه مدحا معتدّا به مدرجا في الحسان،و نصّ ابن حجر بتشيّعه في التهذيب 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السيّد الخوئيّ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الزبيريّ،بدل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الزبيديّ،و الصحيح ما في التهذيب الموافق للوافي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15:118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من المصدر</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1692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أيّما،مكان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أيّهما</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1694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الطواف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1695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إحرام الحجّ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1696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إحرام الحجّ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1697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إحرام الحجّ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1699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إحرام الحجّ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1700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إحرام الحجّ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1698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الاستمتاع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1709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1710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داود النوفليّ،و ما أثبتناه من المصادر،و لعلّه هو الصحيح؛لعدم عثورنا على هذا الاسم في كتب الرجال التي بأيدينا</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1711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الحادي عشر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1716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1722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الحديث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الحادي عشر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1724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الحلق و التقصير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1728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الحلق و التقصير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1767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1562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الطواف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عليّ بن عيسى القمّاط،قال الأردبيليّ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 عمّه و عن محمّد بن يزيد الرفاعيّ،و روى عنه يونس بن يعقوب و عليّ بن الحسين و عمرو بن عثمان،و قال المامقانيّ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أقف فيه إلاّ على نقل جامع الرواة عنه</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يزيد الرفاعيّ،لم نقف فيه إلاّ ما نقل السيّد الخوئيّ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روى الكلينيّ بسنده عن عليّ بن الحسن عن محمّد بن يزيد الرفاعيّ مرفوعا عن أمير المؤمنين عليه السلام،الكافي </w:t>
      </w:r>
      <w:r>
        <w:rPr>
          <w:rFonts w:eastAsia="IRNazanin" w:cs="IRNazanin"/>
          <w:b w:val="false"/>
          <w:bCs w:val="false"/>
          <w:i w:val="false"/>
          <w:iCs w:val="false"/>
          <w:color w:val="333333"/>
          <w:sz w:val="20"/>
          <w:szCs w:val="20"/>
        </w:rPr>
        <w:t>4:224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1565</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الحلّ،مكان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بالجبل،و ما أثبتناه من المصدر</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1565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1574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1575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1582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الطواف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1610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يفد،مكان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يعد</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حمّاد الأنصاريّ،عدّ الشيخ عبد اللّه بن حمّاد تارة من أصحاب الصادق عليه السلام و أخرى بإضافة الأنصاريّ له كتاب من أصحاب الكاظم عليه السلام،و قال في الفهرست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كتاب، و قال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حمّاد الأنصاريّ من شيوخ أصحابنا له كتابان أحدهما أصغر من الآخر،قال المامقانيّ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ظاهر النجاشيّ كونه إماميّا و الشيخوخة إن لم تفد وثاقة فلا أقلّ من كونها مدحا معتدّا به ملحقا له بالحسان،و ذكره المصنّف في القسم الأوّل من الخلاصة</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1613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1622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الإحصار و الصدّ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مقرنا</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1623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الإحصار و الصدّ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1640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الطواف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1642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الطواف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من المصدر</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العرب تجعل القول عبارة عن جميع الأفعال و تطلقه على غير الكلام و اللسان،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بيده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أخذ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برجله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مشى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Pr>
        <w:t>4:124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في التهذيب</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نقاصّه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تقاصّه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ألا نعاقبه</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1647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الطواف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1526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الطواف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1544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فحجّ</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اغتسل</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عزم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أحرم</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من المصدر</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أقبل على الناس بوجهه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توجّه</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خثعم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في الوسائل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أثبتناه من المصدر</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نزل</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 من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قبّة</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 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فأمرهم</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عليك بالمودوع،أي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بالسكينة و الوقار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8:382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من المصدر</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أفاض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أثبتناه من المصدر</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ثلاثين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ستّين</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جذوة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جزء</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ق و 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المدينين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المدنيّين</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1588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ناجية بن جندب الخزاعيّ الأسلميّ،كان اسمه ذكوان فسمّاه النبيّ صلّى اللّه عليه و آله ناجية حين نجا من قريش،عدّه ابن الأثير و ابن حجر من أصحاب رسول اللّه صلّى اللّه عليه و آله و قالا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على بدن رسول اللّه صلّى اللّه عليه و آله،و قال المامقانيّ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حاله غير معلوم،مات بالمدينة في خلافة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3:542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3:265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خراش بن أميّة بن الفضل الكعبيّ الخزاعيّ مدنيّ شهد مع النبيّ صلّى اللّه عليه و آله الحديبيّة و خيبر و ما بعدهما من المشاهد و هو الذي حلق رأس رسول اللّه صلّى اللّه عليه و آله يوم الحديبيّة،روى عنه ابنه عبد اللّه،مات في آخر أيّام معاوية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2:108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من المصدر</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معمّر بن عبد اللّه بن حارثة بن نضر بن عوف بن عويج بن عديّ بن كعب،عدّه الشيخ في رجاله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معمّر بن عبد اللّه من أصحاب رسول اللّه صلّى اللّه عليه و آله،و قال ابن 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أسلم قديما و هاجر إلى الحبشة،روى عن النبيّ صلّى اللّه عليه و آله و عن عمر بن الخطّاب،و روى عنه سعيد بن المسيّب و بشر بن سعيد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جاء أنّه حلق رأس رسول اللّه صلّى اللّه عليه و آله في حجّة الوداع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إنّه قد اختلف في أسماء آباء معمّر في الكتب من العامّة و الخاصّة ففي أسد الغالبة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معمّر بن عبد اللّه بن نضلة بن عبد العزّى بن حرثان بن عوف بن عبيد بن عويج بن عديّ بن كعب،و في الإصابة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معمّر بن عبد اللّه بن نضلة بن نافع بن عوف بن عبيد بن عويج بن عديّ القرشيّ،و في الاستيعاب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معمّر بن</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إنّ،و ما أثبتناه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ملاذ الأخيار </w:t>
      </w:r>
      <w:r>
        <w:rPr>
          <w:rFonts w:eastAsia="IRNazanin" w:cs="IRNazanin"/>
          <w:b w:val="false"/>
          <w:bCs w:val="false"/>
          <w:i w:val="false"/>
          <w:iCs w:val="false"/>
          <w:color w:val="333333"/>
          <w:sz w:val="20"/>
          <w:szCs w:val="20"/>
        </w:rPr>
        <w:t>8:508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ظرف،أو بضمّتين أريد به العضو المخصوص،تسمية للكلّ باسم الجزء،و غرضهم أنّك تقدر على قتله،و لذا كانوا يكرهون الحلق</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هو لؤيّ بن غالب أبو قريش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15:238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بإسناد،مكان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بإسناده</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صفوان بن سليمان،روى عن أبيه عن النبيّ صلّى اللّه عليه و آله،و روى عنه إبراهيم بن أبي يحيى في التهذيب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السيّد الخوئيّ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رواها ابن قولويه في كامل الزيارات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صفوان بن سليم عن أبيه،و هو صفوان بن سليم الزهريّ المدنيّ،عدّه الشيخ في رجاله من أصحاب السجّاد عليه السلام،قال المامقانيّ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ظاهره كونه إماميّا إلاّ أنّ حاله مجهول</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ذيل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السروسيّ،آل،خا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الدوسيّ،ح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السيروسيّ،و الصحيح ما أثبتناه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السيّد الخوئيّ في ترجمة السنديّ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روى عن أبي عبد اللّه عليه السلام،و روى عنه أبان في التهذيب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بعض نسخ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السدوسيّ،بدل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السنديّ،و قال في ترجمة السدوسيّ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بسنده عن أبان عن السدوسيّ،الكافي </w:t>
      </w:r>
      <w:r>
        <w:rPr>
          <w:rFonts w:eastAsia="IRNazanin" w:cs="IRNazanin"/>
          <w:b w:val="false"/>
          <w:bCs w:val="false"/>
          <w:i w:val="false"/>
          <w:iCs w:val="false"/>
          <w:color w:val="333333"/>
          <w:sz w:val="20"/>
          <w:szCs w:val="20"/>
        </w:rPr>
        <w:t>4:548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رواها في التهذيب إلاّ في نسخة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السنديّ و نسخة أخرى كما في الكافي،و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الظاهر هو الصحيح الموافق لكامل الزيارات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8:314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24:117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يحيى الأسلميّ،قال المامقانيّ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روى الشيخ في باب فضل زيارة رسول اللّه صلّى اللّه عليه و آله من التهذيب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سليمان الديلميّ عنه عن أبي عبد اللّه عليه السلام و لم أقف على اسمه و لا حاله،و يوهنه أنّ الكلينيّ روى في الكافي </w:t>
      </w:r>
      <w:r>
        <w:rPr>
          <w:rFonts w:eastAsia="IRNazanin" w:cs="IRNazanin"/>
          <w:b w:val="false"/>
          <w:bCs w:val="false"/>
          <w:i w:val="false"/>
          <w:iCs w:val="false"/>
          <w:color w:val="333333"/>
          <w:sz w:val="20"/>
          <w:szCs w:val="20"/>
        </w:rPr>
        <w:t>4:548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عين هذه الرواية عن أبي حجر الأسلميّ،و اللّه العالم بالصواب،ثمّ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على كلّ حال فلا ذكر للرجل في كتب أصحابنا، نعم،عنونته العامّة،فعن ابن حجر أنّه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يحيى الأسلميّ مولاهم المدنيّ اسمه سمعان و يشبه أن يكون الرجل من العامّة</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 و 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حين</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فتسلّم</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المتقدّمة</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أثبتناها من المصدر</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فامسح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أثبتناه من المصدر</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من المصدر</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شهدت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أشهد</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من المصدر</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من المصدر</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الحسين،و ما أثبتناه من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مرّت ترجمته و الاختلاف في اسمه في الجزء الخامس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يحيى بن حبيب،روى الكلينيّ في الكافي </w:t>
      </w:r>
      <w:r>
        <w:rPr>
          <w:rFonts w:eastAsia="IRNazanin" w:cs="IRNazanin"/>
          <w:b w:val="false"/>
          <w:bCs w:val="false"/>
          <w:i w:val="false"/>
          <w:iCs w:val="false"/>
          <w:color w:val="333333"/>
          <w:sz w:val="20"/>
          <w:szCs w:val="20"/>
        </w:rPr>
        <w:t>4:558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عمرو الزيّات عن أبي عبد اللّه عليه السلام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مات في المدينة بعثه اللّه في الآمنين يوم القيامة منهم يحيى بن حبيب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روى أيضا في الكافي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الوليد عن يحيى بن حبيب الزيّات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من كان عند أبي الحسن الرضا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روى الشيخ في التهذيب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عيسى عنه عن الرضا عليه السلام،و روى أيضا رواية محمّد بن عمرو الزيّات في التهذيب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في آخره 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منهم يحيى بن حبيب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كلام محمّد بن عمرو بن سعيد الزيّات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نقل السيّد الخوئيّ عن مرآة العقول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كونه من كلام الإمام؛لأنّ عبد الرحمن بقي إلى زمان الرضا عليه السلام و القول بأنّه أخبر بذلك على سبيل الإعجاز لا يخلو من بعد إلاّ أن يقال اشتبه المعصوم على الراوي،ثمّ قال،أقول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يؤكّد الاشتباه أنّ محمّد بن عمرو الزيّات لم يدرك الصادق عليه السلام فالرواية مرسلة،أو أنّ فيه اشتباها،إلى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الذي يسهل الخطب أنّ الرواية ضعيفة بسهل بن زياد فلا يستدلّ بها على شيء،و يظهر من السيّد الخوئيّ أيضا اتّحاد يحيى بن حبيب مع يحيى بن حبيب الزيّات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3:313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20:38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أشدّ</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صاعها</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1569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أثبتناها من المصدر</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أكثر النسخ</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أسطوانة أبي لبابة،قال الصدوق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 التي ربط بها نفسه إليها حتّى تاب اللّه عليه و تسمّى أسطوانة التوبة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أبو لبابة،هو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عبد المنذر الأنصاريّ،يقال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شهد بدرا،و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ردّه النبيّ صلّى اللّه عليه و آله حين خرج إلى بدر من الروحاء و استعمله على المدينة و ضرب له بسهمه، و اختلفوا في ذنب أبي لبابة الذي تاب منه،فقيل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من الّذين تخلّفوا عن رسول اللّه صلّى اللّه عليه و آله في غزوة تبوك،و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صدر منه في قريظة و هذا هو المرويّ عن الصادقين عليهما السلام، و شرحه في المرويّ عنهما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رسول اللّه صلّى اللّه عليه و آله حاصر بني قريظة إحدى و عشرين ليلة فسألوا رسول اللّه صلّى اللّه عليه و آله على ما صالح عليه إخوانهم من بني النضير،فأبى ذلك رسول اللّه صلّى اللّه عليه و آله إلاّ أن ينزلوا على حكم سعد بن معاذ،فقالوا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أرسل إلينا أبا لبابة،و كان مناصحا لهم،لأنّ عياله و ماله و ولده كانت عندهم،فبعثه رسول اللّه صلّى اللّه عليه و آله فأتاهم فقالوا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ترى يا أبا لبابة أ ننزل على حكم سعد بن معاذ؟فأشار أبو لبابة بيده إلى حلقه أنّه الذبح فلا تفعلوا،فأتاه جبرئيل فأخبره بذلك،قال أبو لبابة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 اللّه ما زالت قدماي من مكانهما حتّى عرفت أنّي خنت اللّه</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من المصدر</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من المصدر</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 ثمّ الفتح و تشديد الراء و فتحها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مسجد ذي الحليفة على ستّة أميال من المدينة، كان رسول اللّه صلّى اللّه عليه و آله يعرّس فيه ثمّ يرحل لغزاة أو غيرها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التعريس نومة المسافر بعد إدلاجه من الليل فإذا كان وقت السحر أناخ و نام نومة خفيفة ثمّ يثور مع انفجار الصبح لوجهة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5:155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ارمضه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ارمصه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أثبتناه من المصدر</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الكلمة غير موجودة في المصدر</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ليس</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قال،و ما أثبتناه من المصدر</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كثير من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فعرّس،و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اتعرّس</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إنّما،و ما أثبتناه من المصدر</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مشربة أمّ إبراهيم إنّما سمّيت بذلك لأنّ أمّ إبراهيم بن رسول اللّه صلّى اللّه عليه و آله ولدته فيها و تعلّقت حين ضربها المخاض بخشبة من خشب تلك المشربة فتلك المشربة اليوم معروفة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المدينة المنوّرة </w:t>
      </w:r>
      <w:r>
        <w:rPr>
          <w:rFonts w:eastAsia="IRNazanin" w:cs="IRNazanin"/>
          <w:b w:val="false"/>
          <w:bCs w:val="false"/>
          <w:i w:val="false"/>
          <w:iCs w:val="false"/>
          <w:color w:val="333333"/>
          <w:sz w:val="20"/>
          <w:szCs w:val="20"/>
        </w:rPr>
        <w:t>1:173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،تهذيب اللغة </w:t>
      </w:r>
      <w:r>
        <w:rPr>
          <w:rFonts w:eastAsia="IRNazanin" w:cs="IRNazanin"/>
          <w:b w:val="false"/>
          <w:bCs w:val="false"/>
          <w:i w:val="false"/>
          <w:iCs w:val="false"/>
          <w:color w:val="333333"/>
          <w:sz w:val="20"/>
          <w:szCs w:val="20"/>
        </w:rPr>
        <w:t>2:1848</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مسجد الأحزاب،و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مسجد الفتح من المساجد المعروفة بالمدينة التي بنيت على عهد رسول اللّه صلّى اللّه عليه و آله،قال السمهوديّ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المساجد التي حوله في قبلته تعرف اليوم كلّها بمساجد الفتح،و المراد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الواقع في المرتفع على قطعة من جبل سلع في المغرب غربيّة وادي بطحان دعا فيه رسول اللّه صلّى اللّه عليه و آله يوم الأحزاب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الخاصّة و العامّة</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تدعو اللّه</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مسجد غدير خمّ،قال السمهوديّ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مسجد بعد الجحفة و أظنّه مسجد غدير خمّ على ثلاثة أميال من الجحفة يسرة عن الطريق حذاء العين مسجد لرسول اللّه صلّى اللّه عليه و آله و بينهما الغيضة و هي غدير خمّ و هي على أربعة أميال من الجحفة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مسند أحمد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البراء بن عازب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كنّا مع النبيّ في سفر فنزلنا بغدير خمّ فنودي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الصلاة جامعة،و كسح لرسول اللّه صلّى اللّه عليه و آله تحت شجرتين فصلّى الظهر و أخذ بيد عليّ رضي اللّه عنه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لستم تعلمون أنّي أولى بالمؤمنين من أنفسهم؟قالوا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لستم تعلمون أنّي أولى بكلّ مؤمن من نفسه؟قالوا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بلى،قال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فأخذ بيد عليّ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كنت مولاه فعليّ مولاه،اللهمّ وال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والاه و عاد من عاداه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w:t>
      </w:r>
      <w:r>
        <w:rPr>
          <w:rFonts w:eastAsia="IRNazanin" w:cs="IRNazanin"/>
          <w:b w:val="false"/>
          <w:bCs w:val="false"/>
          <w:i w:val="false"/>
          <w:iCs w:val="false"/>
          <w:color w:val="333333"/>
          <w:sz w:val="20"/>
          <w:szCs w:val="20"/>
        </w:rPr>
        <w:t>3:1018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4:281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من المصدر</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3:549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1558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أثبتناها من المصدر</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6:341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1574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6:341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1575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1573</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 من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الأوليان</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من المصدر</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العريضيّ،كذا في النسخ،و في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بن محمّد بن عيسى بن محمّد العريضيّ،قال الأردبيليّ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العبّاس بن الوليد بن العبّاس المنصوريّ عنه عن أبي جعفر عليه السلام في التهذيب في باب زيارة سيّدنا رسول اللّه صلّى اللّه عليه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السيّد الخوئيّ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 أبي جعفر عليه السلام،و روى عنه العبّاس بن الوليد بن العبّاس المنصوريّ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من التهذيب</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بهما</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لأنّا</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فاطمة بنت أسد بن هاشم بن عبد مناف القرشيّة الهاشميّة أمّ أمير المؤمنين عليه السلام و أمّ إخوته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طالب و عقيل و جعفر،كانت أوّل امرأة هاجرت إلى رسول اللّه صلّى اللّه عليه و آله من مكّة إلى المدينة على قدميها،و كانت من أبرّ الناس برسول اللّه صلّى اللّه عليه و آله،هي أوّل هاشميّة ولدت لهاشميّ، كفّنها رسول اللّه صلّى اللّه عليه و آله في قميصه و اضطجع في قبرها ثمّ قام فأخذها على يديه حتّى وضعها في القبر ثمّ انكبّ عليها طويلا يناجيها و يقول 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ابنك ابنك،ثمّ خرج و سوّى عليها فقال له المسلمون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إنّا رأيناك فعلت شيئا لم تفعله قبل اليوم،قال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إنّي ذكرت القيامة و أنّ الناس يحشرون عراة،فقالت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 سوأتاه،و ذكرت ضغطة القبر،فقالت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 ضعفاه،فضمنت لها أن يكفيها اللّه فكفّنتها في قميصي و اضطجعت في قبرها لذلك،و انكببت عليها فلقّنتها ما تسأل عنه،فإنّها سئلت عن ربّها فقالت، و سئلت عن رسولها فأجابت،و سئلت عن وليّها و إمامها فارتجّ عليها،فقلت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ابنك ابنك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المامقانيّ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 دلالة على غاية وثاقتها و ديانتها</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إسماعيل الصيمريّ،لم نعثر عليه إلاّ ما قال السيّد الخوئيّ في معجمه أنّه روى عن أبي عبد اللّه عليه السلام و روى عنه محمّد بن الحسن الرازيّ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5:202</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من المصدر</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من المصدر</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طلحة النهديّ عربيّ كوفيّ روى عن أبي عبد اللّه عليه السلام و ليس هو أخا يحيى بن طلحة،قاله النجاشيّ،و عدّه الشيخ في رجاله من أصحاب الصادق عليه السلام،و قال المامقانيّ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النجاشيّ كونه إماميّا و لم نقف فيه على مدح يدرجه في الحسان</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قال،و ما أثبتناه من المصدر</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محمّد بن مالك،قال السيّد الخوئيّ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 أخيه جعفر،و روى عنه أبو محمّد بن المغيرة الكوفيّ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محمّد بن مالك بن عيسى بن سابور مولى أسماء بن خارجة بن حصن الفزاريّ كوفيّ أبو عبد اللّه،كان ضعيفا في الحديث،قال أحمد بن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يضع الحديث وضعا و يروي عن المجاهيل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أدري كيف روى عنه شيخنا النبيل الثقة أبو عليّ بن همام و شيخنا الجليل الثقة أبو غالب الزراريّ رحمهما اللّه،قاله النجاشيّ،و قال الشيخ في الفهرست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بن محمّد بن مالك له كتاب النوادر،و قال في رجاله في باب من لم يرو عنهم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بن محمّد بن مالك كوفيّ ثقة و يضعّفه قوم،روى في مولد القائم عليه السلام أعاجيب،و ذكره المصنّف في القسم الثاني من الخلاصة،و قال بعد نقل قول النجاشيّ و الشيخ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فعندي في حديثه توقّف و لا أعمل بروايته،و قال المامقانيّ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جملة ممّا هو من ضروريّات مذهبنا اليوم قد كان يعدّ في سالف الزّمان غلوّا،و عليه فرّعوا تضعيف جمع من الثقات،و ظنّي أنّ ما صدر في المقام في حقّه من الغمز و التضعيف ناش من روايته جملة من معجزات الأئمّة عليهم السلام سيّما معجزات ولادة القائم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تحقيق المقال أنّ الأقوى كون الرجل ثقة،و قال السيّد الخوئيّ بعد نقل كلام النجاشيّ و الشيخ و ابن قولويه و عليّ بن إبراهيم عنه،أقول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توثيق الشيخ و ابن قولويه و عليّ بن إبراهيم إيّاه يعارضه ما تقدّم من تضعيفه فلا يمكن الحكم بوثاقته،و اللّه العالم</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محمّد بن مارد التميميّ عربيّ صميم كوفيّ ختن محمّد بن مسلم،روى عن أبي عبد اللّه عليه السلام، ثقة عين قاله النجاشيّ،و قال الشيخ في الفهرست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مارد له كتاب،و ذكره المصنّف في القسم الأوّل من الخلاصة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تغبّرت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اغبرّت</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عمارة بن زيد أبو زيد الخيوانيّ الهمدانيّ كذا عنونه النجاشيّ،قال المامقانيّ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اختلفت النسخ في لقبيه ففي بعضها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الحيوانيّ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بالحاء المهملة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بعضها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الخيوانيّ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بالخاء المعجمة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نسخة ثالثة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الخيرانيّ،و في الخلاصة و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الهمدانيّ،و في جامع الرواة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المدنيّ،قال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عمارة بن زيد أبو زيد الخيوانيّ الهمدانيّ لا يعرف من أمره غير هذا،ذكر الحسين بن عبيد اللّه أنّه سمع بعض أصحابنا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سئل عبد اللّه بن محمّد البلويّ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عمارة بن زيد هذا الذي حدّثك؟قال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 نزل من السماء حدّثني ثمّ عرج،و ذكره المصنّف في القسم الثاني من الخلاصة</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عمّار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باقي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عامر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أثبتناه من المصدر</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موسى بن عليان،و في بعضها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موسى بن طهمان،و ما أثبتناه من المصدر</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دوابّه</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بزيادة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صابرا بمحبّتك من عنده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 بالحقّ من عنده</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من المصدر</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التسليم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السلام</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 خلقك</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بأمره</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حبيب حبيب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حبيب اللّه</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المقدم</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بايع</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نسخة 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أثبتناه من المصدر</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جحدت ولايتك</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أثبتناها من المصدر</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من المصدر</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من المصدر</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 من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استحقيتها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استحققتها</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كثير من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لحبّه</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 من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هداكم</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إلى هنا هكذا في التهذيب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آمنّا باللّه و بالرسل و بما جاءت به و دعت إليه و دلّت</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قاتليهم و خاذليهم</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الميامين،مكان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المسلمين</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خا و 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للحسن،كما في التهذيب و الوسائل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للحسين</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عيون المعجزات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للشيخ المفيد </w:t>
      </w:r>
      <w:r>
        <w:rPr>
          <w:rFonts w:eastAsia="IRNazanin" w:cs="IRNazanin"/>
          <w:b w:val="false"/>
          <w:bCs w:val="false"/>
          <w:i w:val="false"/>
          <w:iCs w:val="false"/>
          <w:color w:val="333333"/>
          <w:sz w:val="20"/>
          <w:szCs w:val="20"/>
        </w:rPr>
        <w:t>2:136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 بن شهرآشوب </w:t>
      </w:r>
      <w:r>
        <w:rPr>
          <w:rFonts w:eastAsia="IRNazanin" w:cs="IRNazanin"/>
          <w:b w:val="false"/>
          <w:bCs w:val="false"/>
          <w:i w:val="false"/>
          <w:iCs w:val="false"/>
          <w:color w:val="333333"/>
          <w:sz w:val="20"/>
          <w:szCs w:val="20"/>
        </w:rPr>
        <w:t>3:231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 بزيادة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أنّ أحدكم حجّ دهره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أنّ أحدا حجّ للّه</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القاسم بن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الهيثم بن عبد اللّه و هو الصحيح؛لعدم وجود رجل بعنوان القاسم بن عبد اللّه في كتب الرجال،و لعلّ الاشتباه من النسّاخ حيث أنّ الموجود 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القسم و هذه الكلمة تشبه الهيثم،و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الهيثم بن عبد اللّه الرمّانيّ كوفيّ روى عن موسى و الرضا عليهما السلام،له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المامقانيّ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عنونه النجاشيّ كذلك،و ظاهره كونه إماميّا إلاّ أنّ حاله مجهول</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قدامة بن مالك،قال المامقانيّ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الشيخ في باب زيارة سيّد الشهداء عليه السلام من التهذيب عن يونس بن عبد الرحمن عنه عن أبي عبد اللّه عليه السلام،و ليس له ذكر في كتب الرجال،نعم،عدّ في كتب العامّة قدامة بن مالك من ولد سعد العشيرة من أصحاب رسول اللّه صلّى اللّه عليه و آله،و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شهد فتح مصر،و على كلّ حال فهو مجهول الحال</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بشير الدهّان،عدّه الشيخ في رجاله تارة من أصحاب الصادق عليه السلام و أخرى من أصحاب الكاظم عليه السلام قائلا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 أبي عبد اللّه عليه السلام،و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بالياء و السين غير المعجمة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المامقانيّ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عدّ الشيخ إيّاه من أصحاب الإمامين من دون تعرّض لمذهبه شهادة بكونه إماميّا،و يدلّ عليه ما رواه عن أبي عبد اللّه عليه السلام من ثواب زيارة قبر الحسين عليه السلام</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أثبتناها من المصدر</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من المصدر</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تزور</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مأتا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في الوسائل</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من المصدر</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أثبتناها من المصدر</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قتله</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صلاة الخمسين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في التهذيب</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يونس،و ما أثبتناه من المصدر،و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ثوير الحازميّ الكوفيّ، عدّه الشيخ في رجاله من أصحاب الصادق عليه السلام،قال المامقانيّ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ظاهره كونه إماميّا إلاّ أنّ حاله مجهول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الفضيل،و ما أثبتناه من المصدر</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سلمة السرّاج،قال المامقانيّ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 أقف فيه إلاّ على رواية محمّد بن إسماعيل بن بزيع عنه عن أبي عبد اللّه عليه السلام في الكافي </w:t>
      </w:r>
      <w:r>
        <w:rPr>
          <w:rFonts w:eastAsia="IRNazanin" w:cs="IRNazanin"/>
          <w:b w:val="false"/>
          <w:bCs w:val="false"/>
          <w:i w:val="false"/>
          <w:iCs w:val="false"/>
          <w:color w:val="333333"/>
          <w:sz w:val="20"/>
          <w:szCs w:val="20"/>
        </w:rPr>
        <w:t>3:342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الرواية صريحة في كون الرجل شيعيّا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آل،د،روح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فإنّه في حرم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فإنّك في حرم</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التمجيد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التحميد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في التهذيب</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من المصدر</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 من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يرى</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من المصدر</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كان عليه ترة،أي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نقصا،و الهاء فيه عوض من الواو المحذوفة،مثل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وعدته عدة،يقال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ترت الرجل،إذا قتلت له قتيلا،و أخذت له مالا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5:274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قطرها</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Pr>
        <w:t>4:577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تستقرّ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تستقلّ</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إرادة الربّ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هنا هكذا 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إرادة الربّ في مقاديره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أثبتناه من التهذيب</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 نقل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 فعل</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لعنت أمّة</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يتشهّد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تستشهد</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بزيادة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ثلاثا</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ثلاثا</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أبا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عليّ بن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بن الحسن و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بن الحسين</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فتصلّي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في المصدر</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من التهذيب</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حوضكم</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مرافقتكم</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نقل هذه الزيارة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وداع أبي عبد اللّه الحسين بن عليّ عليهما السلام</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زيارة الأئمّة بالبقيع عليهم السلام</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ثلاث،و ما أثبتناه من التهذيب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 زنان زوجة الإمام الحسين عليه السلام أمّ الإمام زين العابدين عليه السلام،اختلف في اسمها و اسم أبيها،قال المفيد في المقنعة و الشيخ في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أمّه شاه زنان بنت شيرويه بن كسرى،و قال المفيد في الإرشاد،و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في التحرير،و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الإربليّ في موضع من كشف الغمّة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أمّه شاه زنان بنت يزدجرد بن شهريار بن كسرى،و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اسمها شهربانويه،و قال الصدوق في العيون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أمّه شهربانو بنت يزدجرد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الكافي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أمّه سلامة بنت يزدجرد بن شهريار بن شيرويه بن كسرى أبرويز،و في موضع من كشف الغمّة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أمّه خولة بنت يزدجرد ملك فارس و هي الّتي سمّاها أمير المؤمنين عليه السلام شاه زنان،و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اسمها برّة بنت النوشجان،و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اسمها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شهربانو بنت يزدجرد،و في الدروس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أمّه شاه زنان بنت شيرويه بن كسرى أبرويز،و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ابنة يزدجرد</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 عبيدة،و لعلّ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 عبد اللّه،و هي أمّ عبد اللّه بنت الحسن بن عليّ بن أبي طالب عليهما السلام أمّ الإمام محمّد بن عليّ الباقر عليه السلام كما في الكافي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المقنعة و التحرير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الدروس،روى الراونديّ عن أبي جعفر عليه السلام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كانت أمّي قاعدة عند جدار فتصدّع الجدار،و سمعنا هدّة شديدة فقالت بيدها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لا،و حقّ المصطفى ما أذن اللّه لك في السقوط،فبقي معلّقا حتّى جازته،فتصدّق عنها أبي بمائة دينار،و ذكرها الصادق عليه السلام يوما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كانت صدّيقة لم يدرك في آل الحسن مثلها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1:469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،الدعوات للراونديّ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فروة،باقي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 فروة،كما في الكافي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المقنعة و التحرير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الدروس،و نقل في الدروس عن الجعفيّ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اسمها فاطمة و كنيتها أمّ فروة،و هي بنت القاسم بن محمّد النجيب بن أبي بكر،قال الصادق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كانت أمّي ممّن آمنت و اتّقت و أحسنت و اللّه يحبّ المحسنين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1:472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2:123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1:160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يسأل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يشتك عينه</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منشأكم</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عبيده،مكان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عنده</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أضفناهما من التهذيب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الشيخ هذه الزيارة في التهذيب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أثبتناها من المصدر</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السنديّ بن شاهك قد وقع في طريق الصدوق في باب النوادر الواقع بعد باب التعزية من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،و هو ملعون،سمّ الكاظم عليه السلام على ما ذكره الصدوق في عيون أخبار الرضا عليه السلام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أضفناها من المصدر</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محمّد القمّيّ،عدّه الشيخ في رجاله بهذا العنوان من أصحاب الكاظم و الجواد عليهما السلام،و روى عن الرضا عليه السلام،قال المامقانيّ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 الشيخ كونه إماميّا إلاّ أنّ حاله مجهول، قال السيّد الخوئيّ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روى عن الرضا عليه السلام،و روى عنه الحميريّ في الكافي </w:t>
      </w:r>
      <w:r>
        <w:rPr>
          <w:rFonts w:eastAsia="IRNazanin" w:cs="IRNazanin"/>
          <w:b w:val="false"/>
          <w:bCs w:val="false"/>
          <w:i w:val="false"/>
          <w:iCs w:val="false"/>
          <w:color w:val="333333"/>
          <w:sz w:val="20"/>
          <w:szCs w:val="20"/>
        </w:rPr>
        <w:t>4:583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لكن في التهذيب </w:t>
      </w:r>
      <w:r>
        <w:rPr>
          <w:rFonts w:eastAsia="IRNazanin" w:cs="IRNazanin"/>
          <w:b w:val="false"/>
          <w:bCs w:val="false"/>
          <w:i w:val="false"/>
          <w:iCs w:val="false"/>
          <w:color w:val="333333"/>
          <w:sz w:val="20"/>
          <w:szCs w:val="20"/>
        </w:rPr>
        <w:t>6:181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الخيبريّ عن الحسن بن محمّد الأشعريّ القمّيّ، و هو الصحيح الموافق للفقيه </w:t>
      </w:r>
      <w:r>
        <w:rPr>
          <w:rFonts w:eastAsia="IRNazanin" w:cs="IRNazanin"/>
          <w:b w:val="false"/>
          <w:bCs w:val="false"/>
          <w:i w:val="false"/>
          <w:iCs w:val="false"/>
          <w:color w:val="333333"/>
          <w:sz w:val="20"/>
          <w:szCs w:val="20"/>
        </w:rPr>
        <w:t>2:348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1596</w:t>
      </w:r>
      <w:r>
        <w:rPr>
          <w:rFonts w:ascii="IRNazanin" w:hAnsi="IRNazanin" w:eastAsia="IRNazanin"/>
          <w:b w:val="false"/>
          <w:b w:val="false"/>
          <w:bCs w:val="false"/>
          <w:i w:val="false"/>
          <w:i w:val="false"/>
          <w:iCs w:val="false"/>
          <w:color w:val="333333"/>
          <w:sz w:val="20"/>
          <w:sz w:val="20"/>
          <w:szCs w:val="20"/>
          <w:rtl w:val="true"/>
        </w:rPr>
        <w:t>،و قال الأردبيليّ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الظاهر أنّ ما في التهذيب من اشتباه النسّاخ</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6:81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 و 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افعل،مكان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فقل</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كثير من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أراضي،مكان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أرض</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البنين،أمّ الإمام عليّ بن موسى الرضا عليه السلام،قال الكلينيّ في الكافي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أمّه أمّ ولد يقال لها أمّ البنين،و قال الصدوق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سمان،و تكنّى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 البنين،و قال الإربليّ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أمّه أمّ ولد يقال 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 البنين،و اسمها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نجمة،و لها أسماء أخرى،منها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الخيزران،المرسية و شقراء النوبيّة و سكن النوبيّة و تكتم</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يحيى بن سليمان المازنيّ روى عن أبي الحسن موسى بن جعفر عليه السلام،و روى عنه عبد الرحمن بن سعيد المكّيّ</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من المصدر</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يمدّ المضمار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يمكن أن يكون تصحيفا،و الأنسب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عيون أخبار الرضا عليه السلام </w:t>
      </w:r>
      <w:r>
        <w:rPr>
          <w:rFonts w:eastAsia="IRNazanin" w:cs="IRNazanin"/>
          <w:b w:val="false"/>
          <w:bCs w:val="false"/>
          <w:i w:val="false"/>
          <w:iCs w:val="false"/>
          <w:color w:val="333333"/>
          <w:sz w:val="20"/>
          <w:szCs w:val="20"/>
        </w:rPr>
        <w:t>2:259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10:442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أثبتناها من المصدر</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من المصدر</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بن إسحاق أبو إسحاق الأحمريّ النهاونديّ،كان ضعيفا في حديثه متهوما،قاله النجاشيّ، و قال الشيخ في الفهرست</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ضعيفا في حديثه متّهما في دينه،و عدّه في رجاله في من لم يرو عنهم عليهم السلام،و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كتب و هو ضعيف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المصنّف في الخلاصة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 ضعيفا في حديثه متّهما في دينه و في مذهبه ارتفاع و أمره مختلط لا أعمل على شيء ممّا يرويه،و قد ضعّفه الشيخ في الفهرست،و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في كتاب الرجال في أصحاب الهادي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بن إسحاق ثقة،فإن يكن هو هذا فلا تعويل على روايته،قال المامقانيّ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كيف يمكن اتّحادهما مع تضعيفه للنهاونديّ و توثيقه لإبراهيم بن إسحاق و عدّه الثقة من رجال الهادي عليه السلام،و عدّه ممّن لم يرو عنهم مع قلّة الفصل بينهما</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10:430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أضفناها من المصدر</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Pr>
        <w:t>2:364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التهذيب بزيادة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قل حين تغتسل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طهّرني و طهّر لي قلبي و اشرح لي صدري و أجر على لساني مدحتك و محبّتك و الثناء عليك،فإنّه لا قوّة إلاّ بك و قد علمت أنّ قوّة ديني التسليم لأمرك و الاتّباع لسنّة نبيّك صلّى اللّه عليه و آله و الشهادة على جميع خلقك اللهمّ اجعله لي شفاء و نورا إنّك على كلّ شيء قدير</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من المصدر</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أثبتناها من المصدر</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ديّان الدين</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 من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خلقك</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د،خا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بعثته،كما في التهذيب</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ح و ق بزيادة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وليّ اللّه و وصيّ رسول اللّه</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بغير</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بأبي و أمّي أنت</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وجيها،و ما أثبتناه من المصدر</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بآياتك،مكان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بإمامك و ما أثبتناه من التهذيب</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رحمان،مكان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فارحمني</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صبرت</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بزيادة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ابتهل باللعنة على قاتل أمير المؤمنين عليه السلام و قتلة الحسين و على جميع قتلة أهل بيت رسول اللّه صلّى اللّه عليه و آله</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من المصدر</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الشيخ أيضا عن الجامع،ينظر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خيزران أمّ الإمام الجواد عليه السلام،قال في 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أمّه أمّ ولد يقال 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سبيكة نوبيّة،و قيل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اسمها كان خيزران،و روي أنّها من أهل بيت مارية أمّ إبراهيم بن رسول اللّه صلّى اللّه عليه و آله، و في الإرشاد للمفيد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أمّه أمّ ولد يقال 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سبيكة،و كانت نوبيّة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المناقب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أمّه أمّ ولد تدعى درّة و كانت مرّيسيّة ثمّ سمّاها الرضا عليه السلام خيزران و كانت من أهل بيت مارية القبطيّة،و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إنّها سبيكة و كانت نوبيّة،و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ريحانة و تكنّى أمّ الحسن</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 من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رسوله،و في بعضها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بالرسول،مكان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برسوله</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كثير من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إحدى و أربعين</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 الإمام الهادي عليه السلام،في الكافي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أمّه أمّ ولد يقال 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سمانة،و في المناقب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أمّه أمّ ولد يقال 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سمانة المغربيّة،و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أمّه المعروفة بالسيّدة أمّ الفضل</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 الإمام العسكريّ عليه السّلام،في الكافي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أمّه أمّ ولد يقال 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سوسن، و في الإرشاد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يقال 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حديثة،و في المناقب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يقال 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أضفناها من الفقيه </w:t>
      </w:r>
      <w:r>
        <w:rPr>
          <w:rFonts w:eastAsia="IRNazanin" w:cs="IRNazanin"/>
          <w:b w:val="false"/>
          <w:bCs w:val="false"/>
          <w:i w:val="false"/>
          <w:iCs w:val="false"/>
          <w:color w:val="333333"/>
          <w:sz w:val="20"/>
          <w:szCs w:val="20"/>
        </w:rPr>
        <w:t>2:368</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وقوفي،و ما أثبتناه من الفقيه </w:t>
      </w:r>
      <w:r>
        <w:rPr>
          <w:rFonts w:eastAsia="IRNazanin" w:cs="IRNazanin"/>
          <w:b w:val="false"/>
          <w:bCs w:val="false"/>
          <w:i w:val="false"/>
          <w:iCs w:val="false"/>
          <w:color w:val="333333"/>
          <w:sz w:val="20"/>
          <w:szCs w:val="20"/>
        </w:rPr>
        <w:t>2:368</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أبو القاسم حسين بن روح من أبواب الحجّة المنتظر عجّل اللّه تعالى فرجه،و هو من الذين كانوا في زمان الغيبة الصغرى وسائط بين الشيعة و بين القائم عليه السّلام،و حسين بن روح كان وكيلا لأبي جعفر محمّد بن عثمان العمريّ و أوصى إليه عند موته و سلّم الأمر إليه بأمر من الحجّة عجّل اللّه تعالى فرجه،توفّي سنة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فقمت خالصا</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حجّة المولى،بدل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وليّ اللّه</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إليهم</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6:118</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كثير من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زيارات،مكان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زيادات</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 من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 كنت</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أبا عبد اللّه</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 من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بصدقه،و في التهذيب </w:t>
      </w:r>
      <w:r>
        <w:rPr>
          <w:rFonts w:eastAsia="IRNazanin" w:cs="IRNazanin"/>
          <w:b w:val="false"/>
          <w:bCs w:val="false"/>
          <w:i w:val="false"/>
          <w:iCs w:val="false"/>
          <w:color w:val="333333"/>
          <w:sz w:val="20"/>
          <w:szCs w:val="20"/>
        </w:rPr>
        <w:t>6:118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بصدق الدين</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رحمته</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بزيادة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السلام عليك و رحمة اللّه و بركاته</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عثمان الرازيّ،قال المامقانيّ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 أقف فيه إلاّ على رواية الشيخ في التهذيب </w:t>
      </w:r>
      <w:r>
        <w:rPr>
          <w:rFonts w:eastAsia="IRNazanin" w:cs="IRNazanin"/>
          <w:b w:val="false"/>
          <w:bCs w:val="false"/>
          <w:i w:val="false"/>
          <w:iCs w:val="false"/>
          <w:color w:val="333333"/>
          <w:sz w:val="20"/>
          <w:szCs w:val="20"/>
        </w:rPr>
        <w:t>6:104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 فضل زيارة الأولياء من المؤمنين</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أضفناها من المصدر</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لعبد،و في بعضها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لقيته،مكان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في لسان العرب </w:t>
      </w:r>
      <w:r>
        <w:rPr>
          <w:rFonts w:eastAsia="IRNazanin" w:cs="IRNazanin"/>
          <w:b w:val="false"/>
          <w:bCs w:val="false"/>
          <w:i w:val="false"/>
          <w:iCs w:val="false"/>
          <w:color w:val="333333"/>
          <w:sz w:val="20"/>
          <w:szCs w:val="20"/>
        </w:rPr>
        <w:t>3:342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الفيد منزل بطريق مكّة</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أضفناها من المصدر</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أضفناها من المصدر</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نأى عن الشيء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حسب تجزئة المصنّف</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image" Target="media/image2.jpeg"/><Relationship Id="rId423" Type="http://schemas.openxmlformats.org/officeDocument/2006/relationships/image" Target="media/image2.jpeg"/><Relationship Id="rId424" Type="http://schemas.openxmlformats.org/officeDocument/2006/relationships/footer" Target="footer417.xml"/><Relationship Id="rId425" Type="http://schemas.openxmlformats.org/officeDocument/2006/relationships/footnotes" Target="footnotes.xml"/><Relationship Id="rId426" Type="http://schemas.openxmlformats.org/officeDocument/2006/relationships/numbering" Target="numbering.xml"/><Relationship Id="rId427" Type="http://schemas.openxmlformats.org/officeDocument/2006/relationships/fontTable" Target="fontTable.xml"/><Relationship Id="rId428" Type="http://schemas.openxmlformats.org/officeDocument/2006/relationships/settings" Target="settings.xml"/><Relationship Id="rId42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443</Pages>
  <Words>30652</Words>
  <Characters>135961</Characters>
  <CharactersWithSpaces>164132</CharactersWithSpaces>
  <Paragraphs>2671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2026-08-23T16:38:51Z</dcterms:created>
  <dc:creator>ghaemiyeh.com</dc:creator>
  <dc:description/>
  <dc:language>en-US</dc:language>
  <cp:lastModifiedBy/>
  <dcterms:modified xsi:type="dcterms:W3CDTF">2026-08-23T20:09:55Z</dcterms:modified>
  <cp:revision>1</cp:revision>
  <dc:subject/>
  <dc:title>منتهی المطلب ط - الحدیثة جلد 13</dc:title>
</cp:coreProperties>
</file>

<file path=docProps/custom.xml><?xml version="1.0" encoding="utf-8"?>
<Properties xmlns="http://schemas.openxmlformats.org/officeDocument/2006/custom-properties" xmlns:vt="http://schemas.openxmlformats.org/officeDocument/2006/docPropsVTypes"/>
</file>