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1091_2225077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061093_2225077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061095_222507752">
            <w:r>
              <w:rPr>
                <w:webHidden/>
                <w:rStyle w:val="IndexLink"/>
                <w:rtl w:val="true"/>
              </w:rPr>
              <w:t>تتمة كتاب الصلاة</w:t>
            </w:r>
            <w:r>
              <w:rPr>
                <w:rStyle w:val="IndexLink"/>
                <w:rtl w:val="true"/>
              </w:rPr>
              <w:tab/>
            </w:r>
            <w:r>
              <w:rPr>
                <w:rStyle w:val="IndexLink"/>
              </w:rPr>
              <w:t>22</w:t>
            </w:r>
          </w:hyperlink>
        </w:p>
        <w:p>
          <w:pPr>
            <w:pStyle w:val="Contents3"/>
            <w:tabs>
              <w:tab w:val="clear" w:pos="8459"/>
              <w:tab w:val="right" w:pos="9026" w:leader="dot"/>
            </w:tabs>
            <w:rPr/>
          </w:pPr>
          <w:hyperlink w:anchor="__RefHeading___Toc1061097_222507752">
            <w:r>
              <w:rPr>
                <w:webHidden/>
                <w:rStyle w:val="IndexLink"/>
                <w:rtl w:val="true"/>
              </w:rPr>
              <w:t>المقصد الثامن</w:t>
            </w:r>
            <w:r>
              <w:rPr>
                <w:rStyle w:val="IndexLink"/>
                <w:rtl w:val="true"/>
              </w:rPr>
              <w:t>:</w:t>
            </w:r>
            <w:r>
              <w:rPr>
                <w:rStyle w:val="IndexLink"/>
                <w:rtl w:val="true"/>
              </w:rPr>
              <w:t>في الخلل الواقع في الصلاة،</w:t>
            </w:r>
            <w:r>
              <w:rPr>
                <w:rStyle w:val="IndexLink"/>
                <w:rtl w:val="true"/>
              </w:rPr>
              <w:tab/>
            </w:r>
            <w:r>
              <w:rPr>
                <w:rStyle w:val="IndexLink"/>
              </w:rPr>
              <w:t>22</w:t>
            </w:r>
          </w:hyperlink>
        </w:p>
        <w:p>
          <w:pPr>
            <w:pStyle w:val="Contents4"/>
            <w:tabs>
              <w:tab w:val="clear" w:pos="8176"/>
              <w:tab w:val="right" w:pos="9026" w:leader="dot"/>
            </w:tabs>
            <w:rPr/>
          </w:pPr>
          <w:hyperlink w:anchor="__RefHeading___Toc1061099_222507752">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061101_222507752">
            <w:r>
              <w:rPr>
                <w:webHidden/>
                <w:rStyle w:val="IndexLink"/>
                <w:rtl w:val="true"/>
              </w:rPr>
              <w:t>الأوّل</w:t>
            </w:r>
            <w:r>
              <w:rPr>
                <w:rStyle w:val="IndexLink"/>
                <w:rtl w:val="true"/>
              </w:rPr>
              <w:t>:</w:t>
            </w:r>
            <w:r>
              <w:rPr>
                <w:rStyle w:val="IndexLink"/>
                <w:rtl w:val="true"/>
              </w:rPr>
              <w:t>ما يجب منه الإعادة</w:t>
            </w:r>
            <w:r>
              <w:rPr>
                <w:rStyle w:val="IndexLink"/>
                <w:rtl w:val="true"/>
              </w:rPr>
              <w:tab/>
            </w:r>
            <w:r>
              <w:rPr>
                <w:rStyle w:val="IndexLink"/>
              </w:rPr>
              <w:t>22</w:t>
            </w:r>
          </w:hyperlink>
        </w:p>
        <w:p>
          <w:pPr>
            <w:pStyle w:val="Contents5"/>
            <w:tabs>
              <w:tab w:val="clear" w:pos="7892"/>
              <w:tab w:val="right" w:pos="9026" w:leader="dot"/>
            </w:tabs>
            <w:rPr/>
          </w:pPr>
          <w:hyperlink w:anchor="__RefHeading___Toc1061103_222507752">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061105_222507752">
            <w:r>
              <w:rPr>
                <w:webHidden/>
                <w:rStyle w:val="IndexLink"/>
                <w:rtl w:val="true"/>
              </w:rPr>
              <w:t>مسألة</w:t>
            </w:r>
            <w:r>
              <w:rPr>
                <w:rStyle w:val="IndexLink"/>
                <w:rtl w:val="true"/>
              </w:rPr>
              <w:t>:</w:t>
            </w:r>
            <w:r>
              <w:rPr>
                <w:rStyle w:val="IndexLink"/>
                <w:rtl w:val="true"/>
              </w:rPr>
              <w:t>من أخلّ بواجب عمدا بطلب صلاته،</w:t>
            </w:r>
            <w:r>
              <w:rPr>
                <w:rStyle w:val="IndexLink"/>
                <w:rtl w:val="true"/>
              </w:rPr>
              <w:tab/>
            </w:r>
            <w:r>
              <w:rPr>
                <w:rStyle w:val="IndexLink"/>
              </w:rPr>
              <w:t>22</w:t>
            </w:r>
          </w:hyperlink>
        </w:p>
        <w:p>
          <w:pPr>
            <w:pStyle w:val="Contents5"/>
            <w:tabs>
              <w:tab w:val="clear" w:pos="7892"/>
              <w:tab w:val="right" w:pos="9026" w:leader="dot"/>
            </w:tabs>
            <w:rPr/>
          </w:pPr>
          <w:hyperlink w:anchor="__RefHeading___Toc1061107_222507752">
            <w:r>
              <w:rPr>
                <w:webHidden/>
                <w:rStyle w:val="IndexLink"/>
                <w:rtl w:val="true"/>
              </w:rPr>
              <w:t>مسألة</w:t>
            </w:r>
            <w:r>
              <w:rPr>
                <w:rStyle w:val="IndexLink"/>
                <w:rtl w:val="true"/>
              </w:rPr>
              <w:t>:</w:t>
            </w:r>
            <w:r>
              <w:rPr>
                <w:rStyle w:val="IndexLink"/>
                <w:rtl w:val="true"/>
              </w:rPr>
              <w:t>و لو أخلّ بركن في الصلاة سهوا،</w:t>
            </w:r>
            <w:r>
              <w:rPr>
                <w:rStyle w:val="IndexLink"/>
                <w:rtl w:val="true"/>
              </w:rPr>
              <w:tab/>
            </w:r>
            <w:r>
              <w:rPr>
                <w:rStyle w:val="IndexLink"/>
              </w:rPr>
              <w:t>23</w:t>
            </w:r>
          </w:hyperlink>
        </w:p>
        <w:p>
          <w:pPr>
            <w:pStyle w:val="Contents6"/>
            <w:tabs>
              <w:tab w:val="clear" w:pos="7609"/>
              <w:tab w:val="right" w:pos="9026" w:leader="dot"/>
            </w:tabs>
            <w:rPr/>
          </w:pPr>
          <w:hyperlink w:anchor="__RefHeading___Toc1061109_222507752">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1061111_222507752">
            <w:r>
              <w:rPr>
                <w:webHidden/>
                <w:rStyle w:val="IndexLink"/>
                <w:rtl w:val="true"/>
              </w:rPr>
              <w:t>فروع</w:t>
            </w:r>
            <w:r>
              <w:rPr>
                <w:rStyle w:val="IndexLink"/>
                <w:rtl w:val="true"/>
              </w:rPr>
              <w:t>:</w:t>
              <w:tab/>
            </w:r>
            <w:r>
              <w:rPr>
                <w:rStyle w:val="IndexLink"/>
              </w:rPr>
              <w:t>25</w:t>
            </w:r>
          </w:hyperlink>
        </w:p>
        <w:p>
          <w:pPr>
            <w:pStyle w:val="Contents6"/>
            <w:tabs>
              <w:tab w:val="clear" w:pos="7609"/>
              <w:tab w:val="right" w:pos="9026" w:leader="dot"/>
            </w:tabs>
            <w:rPr/>
          </w:pPr>
          <w:hyperlink w:anchor="__RefHeading___Toc1061113_222507752">
            <w:r>
              <w:rPr>
                <w:webHidden/>
                <w:rStyle w:val="IndexLink"/>
                <w:rtl w:val="true"/>
              </w:rPr>
              <w:t>الأوّل</w:t>
            </w:r>
            <w:r>
              <w:rPr>
                <w:rStyle w:val="IndexLink"/>
                <w:rtl w:val="true"/>
              </w:rPr>
              <w:t>:</w:t>
            </w:r>
            <w:r>
              <w:rPr>
                <w:rStyle w:val="IndexLink"/>
                <w:rtl w:val="true"/>
              </w:rPr>
              <w:t>الأركان قد ذكرنا أنّها خمسة</w:t>
            </w:r>
            <w:r>
              <w:rPr>
                <w:rStyle w:val="IndexLink"/>
                <w:rtl w:val="true"/>
              </w:rPr>
              <w:t>:</w:t>
              <w:tab/>
            </w:r>
            <w:r>
              <w:rPr>
                <w:rStyle w:val="IndexLink"/>
              </w:rPr>
              <w:t>25</w:t>
            </w:r>
          </w:hyperlink>
        </w:p>
        <w:p>
          <w:pPr>
            <w:pStyle w:val="Contents6"/>
            <w:tabs>
              <w:tab w:val="clear" w:pos="7609"/>
              <w:tab w:val="right" w:pos="9026" w:leader="dot"/>
            </w:tabs>
            <w:rPr/>
          </w:pPr>
          <w:hyperlink w:anchor="__RefHeading___Toc1061115_222507752">
            <w:r>
              <w:rPr>
                <w:webHidden/>
                <w:rStyle w:val="IndexLink"/>
                <w:rtl w:val="true"/>
              </w:rPr>
              <w:t>الثاني</w:t>
            </w:r>
            <w:r>
              <w:rPr>
                <w:rStyle w:val="IndexLink"/>
                <w:rtl w:val="true"/>
              </w:rPr>
              <w:t>:</w:t>
            </w:r>
            <w:r>
              <w:rPr>
                <w:rStyle w:val="IndexLink"/>
                <w:rtl w:val="true"/>
              </w:rPr>
              <w:t>لا فرق بين الركعتين الأوّلتين و الأخيرتين في بطلان الصلاة</w:t>
            </w:r>
            <w:r>
              <w:rPr>
                <w:rStyle w:val="IndexLink"/>
                <w:rtl w:val="true"/>
              </w:rPr>
              <w:tab/>
            </w:r>
            <w:r>
              <w:rPr>
                <w:rStyle w:val="IndexLink"/>
              </w:rPr>
              <w:t>26</w:t>
            </w:r>
          </w:hyperlink>
        </w:p>
        <w:p>
          <w:pPr>
            <w:pStyle w:val="Contents6"/>
            <w:tabs>
              <w:tab w:val="clear" w:pos="7609"/>
              <w:tab w:val="right" w:pos="9026" w:leader="dot"/>
            </w:tabs>
            <w:rPr/>
          </w:pPr>
          <w:hyperlink w:anchor="__RefHeading___Toc1061117_222507752">
            <w:r>
              <w:rPr>
                <w:webHidden/>
                <w:rStyle w:val="IndexLink"/>
                <w:rtl w:val="true"/>
              </w:rPr>
              <w:t>الثالث</w:t>
            </w:r>
            <w:r>
              <w:rPr>
                <w:rStyle w:val="IndexLink"/>
                <w:rtl w:val="true"/>
              </w:rPr>
              <w:t>:</w:t>
            </w:r>
            <w:r>
              <w:rPr>
                <w:rStyle w:val="IndexLink"/>
                <w:rtl w:val="true"/>
              </w:rPr>
              <w:t>لو ترك ركعة من الرباعيّات و لم يدر من أيّ الركعات ،</w:t>
            </w:r>
            <w:r>
              <w:rPr>
                <w:rStyle w:val="IndexLink"/>
                <w:rtl w:val="true"/>
              </w:rPr>
              <w:tab/>
            </w:r>
            <w:r>
              <w:rPr>
                <w:rStyle w:val="IndexLink"/>
              </w:rPr>
              <w:t>27</w:t>
            </w:r>
          </w:hyperlink>
        </w:p>
        <w:p>
          <w:pPr>
            <w:pStyle w:val="Contents6"/>
            <w:tabs>
              <w:tab w:val="clear" w:pos="7609"/>
              <w:tab w:val="right" w:pos="9026" w:leader="dot"/>
            </w:tabs>
            <w:rPr/>
          </w:pPr>
          <w:hyperlink w:anchor="__RefHeading___Toc1061119_222507752">
            <w:r>
              <w:rPr>
                <w:webHidden/>
                <w:rStyle w:val="IndexLink"/>
                <w:rtl w:val="true"/>
              </w:rPr>
              <w:t>الرابع</w:t>
            </w:r>
            <w:r>
              <w:rPr>
                <w:rStyle w:val="IndexLink"/>
                <w:rtl w:val="true"/>
              </w:rPr>
              <w:t>:</w:t>
            </w:r>
            <w:r>
              <w:rPr>
                <w:rStyle w:val="IndexLink"/>
                <w:rtl w:val="true"/>
              </w:rPr>
              <w:t>لو ترك سجدتين من ركعة واحدة و لم يدر من أيّ الأربع هي،</w:t>
            </w:r>
            <w:r>
              <w:rPr>
                <w:rStyle w:val="IndexLink"/>
                <w:rtl w:val="true"/>
              </w:rPr>
              <w:tab/>
            </w:r>
            <w:r>
              <w:rPr>
                <w:rStyle w:val="IndexLink"/>
              </w:rPr>
              <w:t>27</w:t>
            </w:r>
          </w:hyperlink>
        </w:p>
        <w:p>
          <w:pPr>
            <w:pStyle w:val="Contents5"/>
            <w:tabs>
              <w:tab w:val="clear" w:pos="7892"/>
              <w:tab w:val="right" w:pos="9026" w:leader="dot"/>
            </w:tabs>
            <w:rPr/>
          </w:pPr>
          <w:hyperlink w:anchor="__RefHeading___Toc1061121_222507752">
            <w:r>
              <w:rPr>
                <w:webHidden/>
                <w:rStyle w:val="IndexLink"/>
                <w:rtl w:val="true"/>
              </w:rPr>
              <w:t>مسألة</w:t>
            </w:r>
            <w:r>
              <w:rPr>
                <w:rStyle w:val="IndexLink"/>
                <w:rtl w:val="true"/>
              </w:rPr>
              <w:t>:</w:t>
            </w:r>
            <w:r>
              <w:rPr>
                <w:rStyle w:val="IndexLink"/>
                <w:rtl w:val="true"/>
              </w:rPr>
              <w:t>و لو زاد ركوعا عمدا أو سهوا أعاد</w:t>
            </w:r>
            <w:r>
              <w:rPr>
                <w:rStyle w:val="IndexLink"/>
                <w:rtl w:val="true"/>
              </w:rPr>
              <w:t>.</w:t>
              <w:tab/>
            </w:r>
            <w:r>
              <w:rPr>
                <w:rStyle w:val="IndexLink"/>
              </w:rPr>
              <w:t>28</w:t>
            </w:r>
          </w:hyperlink>
        </w:p>
        <w:p>
          <w:pPr>
            <w:pStyle w:val="Contents5"/>
            <w:tabs>
              <w:tab w:val="clear" w:pos="7892"/>
              <w:tab w:val="right" w:pos="9026" w:leader="dot"/>
            </w:tabs>
            <w:rPr/>
          </w:pPr>
          <w:hyperlink w:anchor="__RefHeading___Toc1061123_222507752">
            <w:r>
              <w:rPr>
                <w:webHidden/>
                <w:rStyle w:val="IndexLink"/>
                <w:rtl w:val="true"/>
              </w:rPr>
              <w:t>مسألة</w:t>
            </w:r>
            <w:r>
              <w:rPr>
                <w:rStyle w:val="IndexLink"/>
                <w:rtl w:val="true"/>
              </w:rPr>
              <w:t>:</w:t>
            </w:r>
            <w:r>
              <w:rPr>
                <w:rStyle w:val="IndexLink"/>
                <w:rtl w:val="true"/>
              </w:rPr>
              <w:t>و لو زاد سجدتين أعاد،</w:t>
            </w:r>
            <w:r>
              <w:rPr>
                <w:rStyle w:val="IndexLink"/>
                <w:rtl w:val="true"/>
              </w:rPr>
              <w:tab/>
            </w:r>
            <w:r>
              <w:rPr>
                <w:rStyle w:val="IndexLink"/>
              </w:rPr>
              <w:t>29</w:t>
            </w:r>
          </w:hyperlink>
        </w:p>
        <w:p>
          <w:pPr>
            <w:pStyle w:val="Contents5"/>
            <w:tabs>
              <w:tab w:val="clear" w:pos="7892"/>
              <w:tab w:val="right" w:pos="9026" w:leader="dot"/>
            </w:tabs>
            <w:rPr/>
          </w:pPr>
          <w:hyperlink w:anchor="__RefHeading___Toc1061125_222507752">
            <w:r>
              <w:rPr>
                <w:webHidden/>
                <w:rStyle w:val="IndexLink"/>
                <w:rtl w:val="true"/>
              </w:rPr>
              <w:t>مسألة</w:t>
            </w:r>
            <w:r>
              <w:rPr>
                <w:rStyle w:val="IndexLink"/>
                <w:rtl w:val="true"/>
              </w:rPr>
              <w:t>:</w:t>
            </w:r>
            <w:r>
              <w:rPr>
                <w:rStyle w:val="IndexLink"/>
                <w:rtl w:val="true"/>
              </w:rPr>
              <w:t>و لو زاد خامسة عمدا أعاد،</w:t>
            </w:r>
            <w:r>
              <w:rPr>
                <w:rStyle w:val="IndexLink"/>
                <w:rtl w:val="true"/>
              </w:rPr>
              <w:tab/>
            </w:r>
            <w:r>
              <w:rPr>
                <w:rStyle w:val="IndexLink"/>
              </w:rPr>
              <w:t>29</w:t>
            </w:r>
          </w:hyperlink>
        </w:p>
        <w:p>
          <w:pPr>
            <w:pStyle w:val="Contents6"/>
            <w:tabs>
              <w:tab w:val="clear" w:pos="7609"/>
              <w:tab w:val="right" w:pos="9026" w:leader="dot"/>
            </w:tabs>
            <w:rPr/>
          </w:pPr>
          <w:hyperlink w:anchor="__RefHeading___Toc1061127_222507752">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1061129_222507752">
            <w:r>
              <w:rPr>
                <w:webHidden/>
                <w:rStyle w:val="IndexLink"/>
                <w:rtl w:val="true"/>
              </w:rPr>
              <w:t>فروع</w:t>
            </w:r>
            <w:r>
              <w:rPr>
                <w:rStyle w:val="IndexLink"/>
                <w:rtl w:val="true"/>
              </w:rPr>
              <w:t>:</w:t>
              <w:tab/>
            </w:r>
            <w:r>
              <w:rPr>
                <w:rStyle w:val="IndexLink"/>
              </w:rPr>
              <w:t>31</w:t>
            </w:r>
          </w:hyperlink>
        </w:p>
        <w:p>
          <w:pPr>
            <w:pStyle w:val="Contents6"/>
            <w:tabs>
              <w:tab w:val="clear" w:pos="7609"/>
              <w:tab w:val="right" w:pos="9026" w:leader="dot"/>
            </w:tabs>
            <w:rPr/>
          </w:pPr>
          <w:hyperlink w:anchor="__RefHeading___Toc1061131_222507752">
            <w:r>
              <w:rPr>
                <w:webHidden/>
                <w:rStyle w:val="IndexLink"/>
                <w:rtl w:val="true"/>
              </w:rPr>
              <w:t>الأوّل</w:t>
            </w:r>
            <w:r>
              <w:rPr>
                <w:rStyle w:val="IndexLink"/>
                <w:rtl w:val="true"/>
              </w:rPr>
              <w:t>:</w:t>
            </w:r>
            <w:r>
              <w:rPr>
                <w:rStyle w:val="IndexLink"/>
                <w:rtl w:val="true"/>
              </w:rPr>
              <w:t>هل يضيف إليها ركعة أخرى و يصلّيها نفلا؟</w:t>
            </w:r>
            <w:r>
              <w:rPr>
                <w:rStyle w:val="IndexLink"/>
                <w:rtl w:val="true"/>
              </w:rPr>
              <w:tab/>
            </w:r>
            <w:r>
              <w:rPr>
                <w:rStyle w:val="IndexLink"/>
              </w:rPr>
              <w:t>31</w:t>
            </w:r>
          </w:hyperlink>
        </w:p>
        <w:p>
          <w:pPr>
            <w:pStyle w:val="Contents6"/>
            <w:tabs>
              <w:tab w:val="clear" w:pos="7609"/>
              <w:tab w:val="right" w:pos="9026" w:leader="dot"/>
            </w:tabs>
            <w:rPr/>
          </w:pPr>
          <w:hyperlink w:anchor="__RefHeading___Toc1061133_222507752">
            <w:r>
              <w:rPr>
                <w:webHidden/>
                <w:rStyle w:val="IndexLink"/>
                <w:rtl w:val="true"/>
              </w:rPr>
              <w:t>الثاني</w:t>
            </w:r>
            <w:r>
              <w:rPr>
                <w:rStyle w:val="IndexLink"/>
                <w:rtl w:val="true"/>
              </w:rPr>
              <w:t>:</w:t>
            </w:r>
            <w:r>
              <w:rPr>
                <w:rStyle w:val="IndexLink"/>
                <w:rtl w:val="true"/>
              </w:rPr>
              <w:t>لو ذكر الزيادة بعد القيام قبل الركوع قعد و تشهّد</w:t>
            </w:r>
            <w:r>
              <w:rPr>
                <w:rStyle w:val="IndexLink"/>
                <w:rtl w:val="true"/>
              </w:rPr>
              <w:tab/>
            </w:r>
            <w:r>
              <w:rPr>
                <w:rStyle w:val="IndexLink"/>
              </w:rPr>
              <w:t>31</w:t>
            </w:r>
          </w:hyperlink>
        </w:p>
        <w:p>
          <w:pPr>
            <w:pStyle w:val="Contents6"/>
            <w:tabs>
              <w:tab w:val="clear" w:pos="7609"/>
              <w:tab w:val="right" w:pos="9026" w:leader="dot"/>
            </w:tabs>
            <w:rPr/>
          </w:pPr>
          <w:hyperlink w:anchor="__RefHeading___Toc1061135_222507752">
            <w:r>
              <w:rPr>
                <w:webHidden/>
                <w:rStyle w:val="IndexLink"/>
                <w:rtl w:val="true"/>
              </w:rPr>
              <w:t>الثالث</w:t>
            </w:r>
            <w:r>
              <w:rPr>
                <w:rStyle w:val="IndexLink"/>
                <w:rtl w:val="true"/>
              </w:rPr>
              <w:t>:</w:t>
            </w:r>
            <w:r>
              <w:rPr>
                <w:rStyle w:val="IndexLink"/>
                <w:rtl w:val="true"/>
              </w:rPr>
              <w:t>التشهّد المأتيّ به و التسليم ليسا من الصلاة،</w:t>
            </w:r>
            <w:r>
              <w:rPr>
                <w:rStyle w:val="IndexLink"/>
                <w:rtl w:val="true"/>
              </w:rPr>
              <w:tab/>
            </w:r>
            <w:r>
              <w:rPr>
                <w:rStyle w:val="IndexLink"/>
              </w:rPr>
              <w:t>32</w:t>
            </w:r>
          </w:hyperlink>
        </w:p>
        <w:p>
          <w:pPr>
            <w:pStyle w:val="Contents5"/>
            <w:tabs>
              <w:tab w:val="clear" w:pos="7892"/>
              <w:tab w:val="right" w:pos="9026" w:leader="dot"/>
            </w:tabs>
            <w:rPr/>
          </w:pPr>
          <w:hyperlink w:anchor="__RefHeading___Toc1061137_222507752">
            <w:r>
              <w:rPr>
                <w:webHidden/>
                <w:rStyle w:val="IndexLink"/>
                <w:rtl w:val="true"/>
              </w:rPr>
              <w:t>مسألة</w:t>
            </w:r>
            <w:r>
              <w:rPr>
                <w:rStyle w:val="IndexLink"/>
                <w:rtl w:val="true"/>
              </w:rPr>
              <w:t>:</w:t>
            </w:r>
            <w:r>
              <w:rPr>
                <w:rStyle w:val="IndexLink"/>
                <w:rtl w:val="true"/>
              </w:rPr>
              <w:t>و لو سلّم ثمَّ تيقّن النقيصة،</w:t>
            </w:r>
            <w:r>
              <w:rPr>
                <w:rStyle w:val="IndexLink"/>
                <w:rtl w:val="true"/>
              </w:rPr>
              <w:tab/>
            </w:r>
            <w:r>
              <w:rPr>
                <w:rStyle w:val="IndexLink"/>
              </w:rPr>
              <w:t>32</w:t>
            </w:r>
          </w:hyperlink>
        </w:p>
        <w:p>
          <w:pPr>
            <w:pStyle w:val="Contents5"/>
            <w:tabs>
              <w:tab w:val="clear" w:pos="7892"/>
              <w:tab w:val="right" w:pos="9026" w:leader="dot"/>
            </w:tabs>
            <w:rPr/>
          </w:pPr>
          <w:hyperlink w:anchor="__RefHeading___Toc1061139_222507752">
            <w:r>
              <w:rPr>
                <w:webHidden/>
                <w:rStyle w:val="IndexLink"/>
                <w:rtl w:val="true"/>
              </w:rPr>
              <w:t>مسألة</w:t>
            </w:r>
            <w:r>
              <w:rPr>
                <w:rStyle w:val="IndexLink"/>
                <w:rtl w:val="true"/>
              </w:rPr>
              <w:t>:</w:t>
            </w:r>
            <w:r>
              <w:rPr>
                <w:rStyle w:val="IndexLink"/>
                <w:rtl w:val="true"/>
              </w:rPr>
              <w:t>و لو شكّ في الركوع</w:t>
            </w:r>
            <w:r>
              <w:rPr>
                <w:rStyle w:val="IndexLink"/>
                <w:rtl w:val="true"/>
              </w:rPr>
              <w:t>-</w:t>
            </w:r>
            <w:r>
              <w:rPr>
                <w:rStyle w:val="IndexLink"/>
                <w:rtl w:val="true"/>
              </w:rPr>
              <w:t>و هو قائم</w:t>
            </w:r>
            <w:r>
              <w:rPr>
                <w:rStyle w:val="IndexLink"/>
                <w:rtl w:val="true"/>
              </w:rPr>
              <w:t>-</w:t>
            </w:r>
            <w:r>
              <w:rPr>
                <w:rStyle w:val="IndexLink"/>
                <w:rtl w:val="true"/>
              </w:rPr>
              <w:t>ركع،</w:t>
            </w:r>
            <w:r>
              <w:rPr>
                <w:rStyle w:val="IndexLink"/>
                <w:rtl w:val="true"/>
              </w:rPr>
              <w:tab/>
            </w:r>
            <w:r>
              <w:rPr>
                <w:rStyle w:val="IndexLink"/>
              </w:rPr>
              <w:t>33</w:t>
            </w:r>
          </w:hyperlink>
        </w:p>
        <w:p>
          <w:pPr>
            <w:pStyle w:val="Contents5"/>
            <w:tabs>
              <w:tab w:val="clear" w:pos="7892"/>
              <w:tab w:val="right" w:pos="9026" w:leader="dot"/>
            </w:tabs>
            <w:rPr/>
          </w:pPr>
          <w:hyperlink w:anchor="__RefHeading___Toc1061141_222507752">
            <w:r>
              <w:rPr>
                <w:webHidden/>
                <w:rStyle w:val="IndexLink"/>
                <w:rtl w:val="true"/>
              </w:rPr>
              <w:t>مسألة</w:t>
            </w:r>
            <w:r>
              <w:rPr>
                <w:rStyle w:val="IndexLink"/>
                <w:rtl w:val="true"/>
              </w:rPr>
              <w:t>:</w:t>
            </w:r>
            <w:r>
              <w:rPr>
                <w:rStyle w:val="IndexLink"/>
                <w:rtl w:val="true"/>
              </w:rPr>
              <w:t>و لو شكّ في عدد الثنائيّة</w:t>
            </w:r>
            <w:r>
              <w:rPr>
                <w:rStyle w:val="IndexLink"/>
                <w:rtl w:val="true"/>
              </w:rPr>
              <w:tab/>
            </w:r>
            <w:r>
              <w:rPr>
                <w:rStyle w:val="IndexLink"/>
              </w:rPr>
              <w:t>34</w:t>
            </w:r>
          </w:hyperlink>
        </w:p>
        <w:p>
          <w:pPr>
            <w:pStyle w:val="Contents5"/>
            <w:tabs>
              <w:tab w:val="clear" w:pos="7892"/>
              <w:tab w:val="right" w:pos="9026" w:leader="dot"/>
            </w:tabs>
            <w:rPr/>
          </w:pPr>
          <w:hyperlink w:anchor="__RefHeading___Toc1061143_222507752">
            <w:r>
              <w:rPr>
                <w:webHidden/>
                <w:rStyle w:val="IndexLink"/>
                <w:rtl w:val="true"/>
              </w:rPr>
              <w:t>مسألة</w:t>
            </w:r>
            <w:r>
              <w:rPr>
                <w:rStyle w:val="IndexLink"/>
                <w:rtl w:val="true"/>
              </w:rPr>
              <w:t>:</w:t>
            </w:r>
            <w:r>
              <w:rPr>
                <w:rStyle w:val="IndexLink"/>
                <w:rtl w:val="true"/>
              </w:rPr>
              <w:t>و لو لم يدر كم صلّى،أعاد</w:t>
            </w:r>
            <w:r>
              <w:rPr>
                <w:rStyle w:val="IndexLink"/>
                <w:rtl w:val="true"/>
              </w:rPr>
              <w:t>.</w:t>
              <w:tab/>
            </w:r>
            <w:r>
              <w:rPr>
                <w:rStyle w:val="IndexLink"/>
              </w:rPr>
              <w:t>40</w:t>
            </w:r>
          </w:hyperlink>
        </w:p>
        <w:p>
          <w:pPr>
            <w:pStyle w:val="Contents5"/>
            <w:tabs>
              <w:tab w:val="clear" w:pos="7892"/>
              <w:tab w:val="right" w:pos="9026" w:leader="dot"/>
            </w:tabs>
            <w:rPr/>
          </w:pPr>
          <w:hyperlink w:anchor="__RefHeading___Toc1061145_222507752">
            <w:r>
              <w:rPr>
                <w:webHidden/>
                <w:rStyle w:val="IndexLink"/>
                <w:rtl w:val="true"/>
              </w:rPr>
              <w:t>مسألة</w:t>
            </w:r>
            <w:r>
              <w:rPr>
                <w:rStyle w:val="IndexLink"/>
                <w:rtl w:val="true"/>
              </w:rPr>
              <w:t>:</w:t>
            </w:r>
            <w:r>
              <w:rPr>
                <w:rStyle w:val="IndexLink"/>
                <w:rtl w:val="true"/>
              </w:rPr>
              <w:t>و لو كان في الصلاة فلم يدر صلّى أم لا،فليعد،</w:t>
            </w:r>
            <w:r>
              <w:rPr>
                <w:rStyle w:val="IndexLink"/>
                <w:rtl w:val="true"/>
              </w:rPr>
              <w:tab/>
            </w:r>
            <w:r>
              <w:rPr>
                <w:rStyle w:val="IndexLink"/>
              </w:rPr>
              <w:t>42</w:t>
            </w:r>
          </w:hyperlink>
        </w:p>
        <w:p>
          <w:pPr>
            <w:pStyle w:val="Contents5"/>
            <w:tabs>
              <w:tab w:val="clear" w:pos="7892"/>
              <w:tab w:val="right" w:pos="9026" w:leader="dot"/>
            </w:tabs>
            <w:rPr/>
          </w:pPr>
          <w:hyperlink w:anchor="__RefHeading___Toc1061147_222507752">
            <w:r>
              <w:rPr>
                <w:webHidden/>
                <w:rStyle w:val="IndexLink"/>
                <w:rtl w:val="true"/>
              </w:rPr>
              <w:t>مسألة</w:t>
            </w:r>
            <w:r>
              <w:rPr>
                <w:rStyle w:val="IndexLink"/>
                <w:rtl w:val="true"/>
              </w:rPr>
              <w:t>:</w:t>
            </w:r>
            <w:r>
              <w:rPr>
                <w:rStyle w:val="IndexLink"/>
                <w:rtl w:val="true"/>
              </w:rPr>
              <w:t>لو صلّى بغير طهارة،أو قبل دخول الوقت،</w:t>
            </w:r>
            <w:r>
              <w:rPr>
                <w:rStyle w:val="IndexLink"/>
                <w:rtl w:val="true"/>
              </w:rPr>
              <w:tab/>
            </w:r>
            <w:r>
              <w:rPr>
                <w:rStyle w:val="IndexLink"/>
              </w:rPr>
              <w:t>42</w:t>
            </w:r>
          </w:hyperlink>
        </w:p>
        <w:p>
          <w:pPr>
            <w:pStyle w:val="Contents4"/>
            <w:tabs>
              <w:tab w:val="clear" w:pos="8176"/>
              <w:tab w:val="right" w:pos="9026" w:leader="dot"/>
            </w:tabs>
            <w:rPr/>
          </w:pPr>
          <w:hyperlink w:anchor="__RefHeading___Toc1061149_222507752">
            <w:r>
              <w:rPr>
                <w:webHidden/>
                <w:rStyle w:val="IndexLink"/>
                <w:rtl w:val="true"/>
              </w:rPr>
              <w:t>البحث الثاني</w:t>
            </w:r>
            <w:r>
              <w:rPr>
                <w:rStyle w:val="IndexLink"/>
                <w:rtl w:val="true"/>
              </w:rPr>
              <w:t>:</w:t>
            </w:r>
            <w:r>
              <w:rPr>
                <w:rStyle w:val="IndexLink"/>
                <w:rtl w:val="true"/>
              </w:rPr>
              <w:t>فيما لا حكم له</w:t>
            </w:r>
            <w:r>
              <w:rPr>
                <w:rStyle w:val="IndexLink"/>
                <w:rtl w:val="true"/>
              </w:rPr>
              <w:tab/>
            </w:r>
            <w:r>
              <w:rPr>
                <w:rStyle w:val="IndexLink"/>
              </w:rPr>
              <w:t>42</w:t>
            </w:r>
          </w:hyperlink>
        </w:p>
        <w:p>
          <w:pPr>
            <w:pStyle w:val="Contents5"/>
            <w:tabs>
              <w:tab w:val="clear" w:pos="7892"/>
              <w:tab w:val="right" w:pos="9026" w:leader="dot"/>
            </w:tabs>
            <w:rPr/>
          </w:pPr>
          <w:hyperlink w:anchor="__RefHeading___Toc1061151_222507752">
            <w:r>
              <w:rPr>
                <w:webHidden/>
                <w:rStyle w:val="IndexLink"/>
                <w:rtl w:val="true"/>
              </w:rPr>
              <w:t>مسألة</w:t>
            </w:r>
            <w:r>
              <w:rPr>
                <w:rStyle w:val="IndexLink"/>
                <w:rtl w:val="true"/>
              </w:rPr>
              <w:t>:</w:t>
            </w:r>
            <w:r>
              <w:rPr>
                <w:rStyle w:val="IndexLink"/>
                <w:rtl w:val="true"/>
              </w:rPr>
              <w:t>من كثر سهوه و تواتر لم يلتفت إليه</w:t>
            </w:r>
            <w:r>
              <w:rPr>
                <w:rStyle w:val="IndexLink"/>
                <w:rtl w:val="true"/>
              </w:rPr>
              <w:tab/>
            </w:r>
            <w:r>
              <w:rPr>
                <w:rStyle w:val="IndexLink"/>
              </w:rPr>
              <w:t>42</w:t>
            </w:r>
          </w:hyperlink>
        </w:p>
        <w:p>
          <w:pPr>
            <w:pStyle w:val="Contents6"/>
            <w:tabs>
              <w:tab w:val="clear" w:pos="7609"/>
              <w:tab w:val="right" w:pos="9026" w:leader="dot"/>
            </w:tabs>
            <w:rPr/>
          </w:pPr>
          <w:hyperlink w:anchor="__RefHeading___Toc1061153_222507752">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061155_222507752">
            <w:r>
              <w:rPr>
                <w:webHidden/>
                <w:rStyle w:val="IndexLink"/>
                <w:rtl w:val="true"/>
              </w:rPr>
              <w:t>فرع</w:t>
            </w:r>
            <w:r>
              <w:rPr>
                <w:rStyle w:val="IndexLink"/>
                <w:rtl w:val="true"/>
              </w:rPr>
              <w:t>:</w:t>
              <w:tab/>
            </w:r>
            <w:r>
              <w:rPr>
                <w:rStyle w:val="IndexLink"/>
              </w:rPr>
              <w:t>43</w:t>
            </w:r>
          </w:hyperlink>
        </w:p>
        <w:p>
          <w:pPr>
            <w:pStyle w:val="Contents5"/>
            <w:tabs>
              <w:tab w:val="clear" w:pos="7892"/>
              <w:tab w:val="right" w:pos="9026" w:leader="dot"/>
            </w:tabs>
            <w:rPr/>
          </w:pPr>
          <w:hyperlink w:anchor="__RefHeading___Toc1061157_222507752">
            <w:r>
              <w:rPr>
                <w:webHidden/>
                <w:rStyle w:val="IndexLink"/>
                <w:rtl w:val="true"/>
              </w:rPr>
              <w:t>مسألة</w:t>
            </w:r>
            <w:r>
              <w:rPr>
                <w:rStyle w:val="IndexLink"/>
                <w:rtl w:val="true"/>
              </w:rPr>
              <w:t>:</w:t>
            </w:r>
            <w:r>
              <w:rPr>
                <w:rStyle w:val="IndexLink"/>
                <w:rtl w:val="true"/>
              </w:rPr>
              <w:t>و لا حكم للسهو في السهو</w:t>
            </w:r>
            <w:r>
              <w:rPr>
                <w:rStyle w:val="IndexLink"/>
                <w:rtl w:val="true"/>
              </w:rPr>
              <w:t>.</w:t>
              <w:tab/>
            </w:r>
            <w:r>
              <w:rPr>
                <w:rStyle w:val="IndexLink"/>
              </w:rPr>
              <w:t>44</w:t>
            </w:r>
          </w:hyperlink>
        </w:p>
        <w:p>
          <w:pPr>
            <w:pStyle w:val="Contents5"/>
            <w:tabs>
              <w:tab w:val="clear" w:pos="7892"/>
              <w:tab w:val="right" w:pos="9026" w:leader="dot"/>
            </w:tabs>
            <w:rPr/>
          </w:pPr>
          <w:hyperlink w:anchor="__RefHeading___Toc1061159_222507752">
            <w:r>
              <w:rPr>
                <w:webHidden/>
                <w:rStyle w:val="IndexLink"/>
                <w:rtl w:val="true"/>
              </w:rPr>
              <w:t>مسألة</w:t>
            </w:r>
            <w:r>
              <w:rPr>
                <w:rStyle w:val="IndexLink"/>
                <w:rtl w:val="true"/>
              </w:rPr>
              <w:t>:</w:t>
            </w:r>
            <w:r>
              <w:rPr>
                <w:rStyle w:val="IndexLink"/>
                <w:rtl w:val="true"/>
              </w:rPr>
              <w:t>و لو شكّ في شيء بعد انتقاله عنه لم يلتفت و استمرّ على فعله،</w:t>
            </w:r>
            <w:r>
              <w:rPr>
                <w:rStyle w:val="IndexLink"/>
                <w:rtl w:val="true"/>
              </w:rPr>
              <w:tab/>
            </w:r>
            <w:r>
              <w:rPr>
                <w:rStyle w:val="IndexLink"/>
              </w:rPr>
              <w:t>44</w:t>
            </w:r>
          </w:hyperlink>
        </w:p>
        <w:p>
          <w:pPr>
            <w:pStyle w:val="Contents6"/>
            <w:tabs>
              <w:tab w:val="clear" w:pos="7609"/>
              <w:tab w:val="right" w:pos="9026" w:leader="dot"/>
            </w:tabs>
            <w:rPr/>
          </w:pPr>
          <w:hyperlink w:anchor="__RefHeading___Toc1061161_222507752">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061163_222507752">
            <w:r>
              <w:rPr>
                <w:webHidden/>
                <w:rStyle w:val="IndexLink"/>
                <w:rtl w:val="true"/>
              </w:rPr>
              <w:t>فروع</w:t>
            </w:r>
            <w:r>
              <w:rPr>
                <w:rStyle w:val="IndexLink"/>
                <w:rtl w:val="true"/>
              </w:rPr>
              <w:t>:</w:t>
              <w:tab/>
            </w:r>
            <w:r>
              <w:rPr>
                <w:rStyle w:val="IndexLink"/>
              </w:rPr>
              <w:t>47</w:t>
            </w:r>
          </w:hyperlink>
        </w:p>
        <w:p>
          <w:pPr>
            <w:pStyle w:val="Contents6"/>
            <w:tabs>
              <w:tab w:val="clear" w:pos="7609"/>
              <w:tab w:val="right" w:pos="9026" w:leader="dot"/>
            </w:tabs>
            <w:rPr/>
          </w:pPr>
          <w:hyperlink w:anchor="__RefHeading___Toc1061165_222507752">
            <w:r>
              <w:rPr>
                <w:webHidden/>
                <w:rStyle w:val="IndexLink"/>
                <w:rtl w:val="true"/>
              </w:rPr>
              <w:t>الأوّل</w:t>
            </w:r>
            <w:r>
              <w:rPr>
                <w:rStyle w:val="IndexLink"/>
                <w:rtl w:val="true"/>
              </w:rPr>
              <w:t>:</w:t>
            </w:r>
            <w:r>
              <w:rPr>
                <w:rStyle w:val="IndexLink"/>
                <w:rtl w:val="true"/>
              </w:rPr>
              <w:t>لو شكّ في السجود و هو في الحال فسجد ثمَّ ذكر أنّه كان سجد،</w:t>
            </w:r>
            <w:r>
              <w:rPr>
                <w:rStyle w:val="IndexLink"/>
                <w:rtl w:val="true"/>
              </w:rPr>
              <w:tab/>
            </w:r>
            <w:r>
              <w:rPr>
                <w:rStyle w:val="IndexLink"/>
              </w:rPr>
              <w:t>47</w:t>
            </w:r>
          </w:hyperlink>
        </w:p>
        <w:p>
          <w:pPr>
            <w:pStyle w:val="Contents6"/>
            <w:tabs>
              <w:tab w:val="clear" w:pos="7609"/>
              <w:tab w:val="right" w:pos="9026" w:leader="dot"/>
            </w:tabs>
            <w:rPr/>
          </w:pPr>
          <w:hyperlink w:anchor="__RefHeading___Toc1061167_222507752">
            <w:r>
              <w:rPr>
                <w:webHidden/>
                <w:rStyle w:val="IndexLink"/>
                <w:rtl w:val="true"/>
              </w:rPr>
              <w:t>الثاني</w:t>
            </w:r>
            <w:r>
              <w:rPr>
                <w:rStyle w:val="IndexLink"/>
                <w:rtl w:val="true"/>
              </w:rPr>
              <w:t>:</w:t>
            </w:r>
            <w:r>
              <w:rPr>
                <w:rStyle w:val="IndexLink"/>
                <w:rtl w:val="true"/>
              </w:rPr>
              <w:t>لو شكّ في الركوع</w:t>
            </w:r>
            <w:r>
              <w:rPr>
                <w:rStyle w:val="IndexLink"/>
                <w:rtl w:val="true"/>
              </w:rPr>
              <w:t>-</w:t>
            </w:r>
            <w:r>
              <w:rPr>
                <w:rStyle w:val="IndexLink"/>
                <w:rtl w:val="true"/>
              </w:rPr>
              <w:t>و هو قائم</w:t>
            </w:r>
            <w:r>
              <w:rPr>
                <w:rStyle w:val="IndexLink"/>
                <w:rtl w:val="true"/>
              </w:rPr>
              <w:t>-</w:t>
            </w:r>
            <w:r>
              <w:rPr>
                <w:rStyle w:val="IndexLink"/>
                <w:rtl w:val="true"/>
              </w:rPr>
              <w:t>أتى به،</w:t>
            </w:r>
            <w:r>
              <w:rPr>
                <w:rStyle w:val="IndexLink"/>
                <w:rtl w:val="true"/>
              </w:rPr>
              <w:tab/>
            </w:r>
            <w:r>
              <w:rPr>
                <w:rStyle w:val="IndexLink"/>
              </w:rPr>
              <w:t>47</w:t>
            </w:r>
          </w:hyperlink>
        </w:p>
        <w:p>
          <w:pPr>
            <w:pStyle w:val="Contents6"/>
            <w:tabs>
              <w:tab w:val="clear" w:pos="7609"/>
              <w:tab w:val="right" w:pos="9026" w:leader="dot"/>
            </w:tabs>
            <w:rPr/>
          </w:pPr>
          <w:hyperlink w:anchor="__RefHeading___Toc1061169_222507752">
            <w:r>
              <w:rPr>
                <w:webHidden/>
                <w:rStyle w:val="IndexLink"/>
                <w:rtl w:val="true"/>
              </w:rPr>
              <w:t>الثّالث</w:t>
            </w:r>
            <w:r>
              <w:rPr>
                <w:rStyle w:val="IndexLink"/>
                <w:rtl w:val="true"/>
              </w:rPr>
              <w:t>:</w:t>
            </w:r>
            <w:r>
              <w:rPr>
                <w:rStyle w:val="IndexLink"/>
                <w:rtl w:val="true"/>
              </w:rPr>
              <w:t>لو شكّ في السجود و قد قام،</w:t>
            </w:r>
            <w:r>
              <w:rPr>
                <w:rStyle w:val="IndexLink"/>
                <w:rtl w:val="true"/>
              </w:rPr>
              <w:tab/>
            </w:r>
            <w:r>
              <w:rPr>
                <w:rStyle w:val="IndexLink"/>
              </w:rPr>
              <w:t>47</w:t>
            </w:r>
          </w:hyperlink>
        </w:p>
        <w:p>
          <w:pPr>
            <w:pStyle w:val="Contents6"/>
            <w:tabs>
              <w:tab w:val="clear" w:pos="7609"/>
              <w:tab w:val="right" w:pos="9026" w:leader="dot"/>
            </w:tabs>
            <w:rPr/>
          </w:pPr>
          <w:hyperlink w:anchor="__RefHeading___Toc1061171_222507752">
            <w:r>
              <w:rPr>
                <w:webHidden/>
                <w:rStyle w:val="IndexLink"/>
                <w:rtl w:val="true"/>
              </w:rPr>
              <w:t>الرّابع</w:t>
            </w:r>
            <w:r>
              <w:rPr>
                <w:rStyle w:val="IndexLink"/>
                <w:rtl w:val="true"/>
              </w:rPr>
              <w:t>:</w:t>
            </w:r>
            <w:r>
              <w:rPr>
                <w:rStyle w:val="IndexLink"/>
                <w:rtl w:val="true"/>
              </w:rPr>
              <w:t>قال رحمه اللّه</w:t>
            </w:r>
            <w:r>
              <w:rPr>
                <w:rStyle w:val="IndexLink"/>
                <w:rtl w:val="true"/>
              </w:rPr>
              <w:t>:</w:t>
            </w:r>
            <w:r>
              <w:rPr>
                <w:rStyle w:val="IndexLink"/>
                <w:rtl w:val="true"/>
              </w:rPr>
              <w:t>لو شكّ في قراءة الفاتحة و هو في السورة،</w:t>
            </w:r>
            <w:r>
              <w:rPr>
                <w:rStyle w:val="IndexLink"/>
                <w:rtl w:val="true"/>
              </w:rPr>
              <w:tab/>
            </w:r>
            <w:r>
              <w:rPr>
                <w:rStyle w:val="IndexLink"/>
              </w:rPr>
              <w:t>48</w:t>
            </w:r>
          </w:hyperlink>
        </w:p>
        <w:p>
          <w:pPr>
            <w:pStyle w:val="Contents6"/>
            <w:tabs>
              <w:tab w:val="clear" w:pos="7609"/>
              <w:tab w:val="right" w:pos="9026" w:leader="dot"/>
            </w:tabs>
            <w:rPr/>
          </w:pPr>
          <w:hyperlink w:anchor="__RefHeading___Toc1061173_222507752">
            <w:r>
              <w:rPr>
                <w:webHidden/>
                <w:rStyle w:val="IndexLink"/>
                <w:rtl w:val="true"/>
              </w:rPr>
              <w:t>الخامس</w:t>
            </w:r>
            <w:r>
              <w:rPr>
                <w:rStyle w:val="IndexLink"/>
                <w:rtl w:val="true"/>
              </w:rPr>
              <w:t>:</w:t>
            </w:r>
            <w:r>
              <w:rPr>
                <w:rStyle w:val="IndexLink"/>
                <w:rtl w:val="true"/>
              </w:rPr>
              <w:t>لو شكّ في التشهّد و هو جالس،تشهّد ،</w:t>
            </w:r>
            <w:r>
              <w:rPr>
                <w:rStyle w:val="IndexLink"/>
                <w:rtl w:val="true"/>
              </w:rPr>
              <w:tab/>
            </w:r>
            <w:r>
              <w:rPr>
                <w:rStyle w:val="IndexLink"/>
              </w:rPr>
              <w:t>48</w:t>
            </w:r>
          </w:hyperlink>
        </w:p>
        <w:p>
          <w:pPr>
            <w:pStyle w:val="Contents5"/>
            <w:tabs>
              <w:tab w:val="clear" w:pos="7892"/>
              <w:tab w:val="right" w:pos="9026" w:leader="dot"/>
            </w:tabs>
            <w:rPr/>
          </w:pPr>
          <w:hyperlink w:anchor="__RefHeading___Toc1061175_222507752">
            <w:r>
              <w:rPr>
                <w:webHidden/>
                <w:rStyle w:val="IndexLink"/>
                <w:rtl w:val="true"/>
              </w:rPr>
              <w:t>مسألة</w:t>
            </w:r>
            <w:r>
              <w:rPr>
                <w:rStyle w:val="IndexLink"/>
                <w:rtl w:val="true"/>
              </w:rPr>
              <w:t>:</w:t>
            </w:r>
            <w:r>
              <w:rPr>
                <w:rStyle w:val="IndexLink"/>
                <w:rtl w:val="true"/>
              </w:rPr>
              <w:t>و لا سهو في النافلة،</w:t>
            </w:r>
            <w:r>
              <w:rPr>
                <w:rStyle w:val="IndexLink"/>
                <w:rtl w:val="true"/>
              </w:rPr>
              <w:tab/>
            </w:r>
            <w:r>
              <w:rPr>
                <w:rStyle w:val="IndexLink"/>
              </w:rPr>
              <w:t>49</w:t>
            </w:r>
          </w:hyperlink>
        </w:p>
        <w:p>
          <w:pPr>
            <w:pStyle w:val="Contents5"/>
            <w:tabs>
              <w:tab w:val="clear" w:pos="7892"/>
              <w:tab w:val="right" w:pos="9026" w:leader="dot"/>
            </w:tabs>
            <w:rPr/>
          </w:pPr>
          <w:hyperlink w:anchor="__RefHeading___Toc1061177_222507752">
            <w:r>
              <w:rPr>
                <w:webHidden/>
                <w:rStyle w:val="IndexLink"/>
                <w:rtl w:val="true"/>
              </w:rPr>
              <w:t>مسألة</w:t>
            </w:r>
            <w:r>
              <w:rPr>
                <w:rStyle w:val="IndexLink"/>
                <w:rtl w:val="true"/>
              </w:rPr>
              <w:t>:</w:t>
            </w:r>
            <w:r>
              <w:rPr>
                <w:rStyle w:val="IndexLink"/>
                <w:rtl w:val="true"/>
              </w:rPr>
              <w:t>و لو سها عن تسبيح الركوع حتّى قام أو السجود حتّى رفع رأسه،</w:t>
            </w:r>
            <w:r>
              <w:rPr>
                <w:rStyle w:val="IndexLink"/>
                <w:rtl w:val="true"/>
              </w:rPr>
              <w:tab/>
            </w:r>
            <w:r>
              <w:rPr>
                <w:rStyle w:val="IndexLink"/>
              </w:rPr>
              <w:t>49</w:t>
            </w:r>
          </w:hyperlink>
        </w:p>
        <w:p>
          <w:pPr>
            <w:pStyle w:val="Contents5"/>
            <w:tabs>
              <w:tab w:val="clear" w:pos="7892"/>
              <w:tab w:val="right" w:pos="9026" w:leader="dot"/>
            </w:tabs>
            <w:rPr/>
          </w:pPr>
          <w:hyperlink w:anchor="__RefHeading___Toc1061179_222507752">
            <w:r>
              <w:rPr>
                <w:webHidden/>
                <w:rStyle w:val="IndexLink"/>
                <w:rtl w:val="true"/>
              </w:rPr>
              <w:t>مسألة</w:t>
            </w:r>
            <w:r>
              <w:rPr>
                <w:rStyle w:val="IndexLink"/>
                <w:rtl w:val="true"/>
              </w:rPr>
              <w:t>:</w:t>
            </w:r>
            <w:r>
              <w:rPr>
                <w:rStyle w:val="IndexLink"/>
                <w:rtl w:val="true"/>
              </w:rPr>
              <w:t xml:space="preserve">و لو ترك الجهر أو الإخفات ناسيا لم يلتفت </w:t>
            </w:r>
            <w:r>
              <w:rPr>
                <w:rStyle w:val="IndexLink"/>
                <w:rtl w:val="true"/>
              </w:rPr>
              <w:t>.</w:t>
              <w:tab/>
            </w:r>
            <w:r>
              <w:rPr>
                <w:rStyle w:val="IndexLink"/>
              </w:rPr>
              <w:t>50</w:t>
            </w:r>
          </w:hyperlink>
        </w:p>
        <w:p>
          <w:pPr>
            <w:pStyle w:val="Contents5"/>
            <w:tabs>
              <w:tab w:val="clear" w:pos="7892"/>
              <w:tab w:val="right" w:pos="9026" w:leader="dot"/>
            </w:tabs>
            <w:rPr/>
          </w:pPr>
          <w:hyperlink w:anchor="__RefHeading___Toc1061181_222507752">
            <w:r>
              <w:rPr>
                <w:webHidden/>
                <w:rStyle w:val="IndexLink"/>
                <w:rtl w:val="true"/>
              </w:rPr>
              <w:t>مسألة</w:t>
            </w:r>
            <w:r>
              <w:rPr>
                <w:rStyle w:val="IndexLink"/>
                <w:rtl w:val="true"/>
              </w:rPr>
              <w:t>:</w:t>
            </w:r>
            <w:r>
              <w:rPr>
                <w:rStyle w:val="IndexLink"/>
                <w:rtl w:val="true"/>
              </w:rPr>
              <w:t>و لو ترك شيئا من الأفعال المندوبة كالتكبيرات للركوع و السجود فلا شيء</w:t>
            </w:r>
            <w:r>
              <w:rPr>
                <w:rStyle w:val="IndexLink"/>
                <w:rtl w:val="true"/>
              </w:rPr>
              <w:tab/>
            </w:r>
            <w:r>
              <w:rPr>
                <w:rStyle w:val="IndexLink"/>
              </w:rPr>
              <w:t>51</w:t>
            </w:r>
          </w:hyperlink>
        </w:p>
        <w:p>
          <w:pPr>
            <w:pStyle w:val="Contents5"/>
            <w:tabs>
              <w:tab w:val="clear" w:pos="7892"/>
              <w:tab w:val="right" w:pos="9026" w:leader="dot"/>
            </w:tabs>
            <w:rPr/>
          </w:pPr>
          <w:hyperlink w:anchor="__RefHeading___Toc1061183_222507752">
            <w:r>
              <w:rPr>
                <w:webHidden/>
                <w:rStyle w:val="IndexLink"/>
                <w:rtl w:val="true"/>
              </w:rPr>
              <w:t>مسألة</w:t>
            </w:r>
            <w:r>
              <w:rPr>
                <w:rStyle w:val="IndexLink"/>
                <w:rtl w:val="true"/>
              </w:rPr>
              <w:t>:</w:t>
            </w:r>
            <w:r>
              <w:rPr>
                <w:rStyle w:val="IndexLink"/>
                <w:rtl w:val="true"/>
              </w:rPr>
              <w:t>و لا سهو على المأموم،</w:t>
            </w:r>
            <w:r>
              <w:rPr>
                <w:rStyle w:val="IndexLink"/>
                <w:rtl w:val="true"/>
              </w:rPr>
              <w:tab/>
            </w:r>
            <w:r>
              <w:rPr>
                <w:rStyle w:val="IndexLink"/>
              </w:rPr>
              <w:t>52</w:t>
            </w:r>
          </w:hyperlink>
        </w:p>
        <w:p>
          <w:pPr>
            <w:pStyle w:val="Contents6"/>
            <w:tabs>
              <w:tab w:val="clear" w:pos="7609"/>
              <w:tab w:val="right" w:pos="9026" w:leader="dot"/>
            </w:tabs>
            <w:rPr/>
          </w:pPr>
          <w:hyperlink w:anchor="__RefHeading___Toc1061185_222507752">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061187_222507752">
            <w:r>
              <w:rPr>
                <w:webHidden/>
                <w:rStyle w:val="IndexLink"/>
                <w:rtl w:val="true"/>
              </w:rPr>
              <w:t>فروع</w:t>
            </w:r>
            <w:r>
              <w:rPr>
                <w:rStyle w:val="IndexLink"/>
                <w:rtl w:val="true"/>
              </w:rPr>
              <w:t>:</w:t>
              <w:tab/>
            </w:r>
            <w:r>
              <w:rPr>
                <w:rStyle w:val="IndexLink"/>
              </w:rPr>
              <w:t>56</w:t>
            </w:r>
          </w:hyperlink>
        </w:p>
        <w:p>
          <w:pPr>
            <w:pStyle w:val="Contents6"/>
            <w:tabs>
              <w:tab w:val="clear" w:pos="7609"/>
              <w:tab w:val="right" w:pos="9026" w:leader="dot"/>
            </w:tabs>
            <w:rPr/>
          </w:pPr>
          <w:hyperlink w:anchor="__RefHeading___Toc1061189_222507752">
            <w:r>
              <w:rPr>
                <w:webHidden/>
                <w:rStyle w:val="IndexLink"/>
                <w:rtl w:val="true"/>
              </w:rPr>
              <w:t>الأوّل</w:t>
            </w:r>
            <w:r>
              <w:rPr>
                <w:rStyle w:val="IndexLink"/>
                <w:rtl w:val="true"/>
              </w:rPr>
              <w:t>:</w:t>
            </w:r>
            <w:r>
              <w:rPr>
                <w:rStyle w:val="IndexLink"/>
                <w:rtl w:val="true"/>
              </w:rPr>
              <w:t xml:space="preserve">لو سها الإمام خاصّة انفرد بمقتضاه </w:t>
            </w:r>
            <w:r>
              <w:rPr>
                <w:rStyle w:val="IndexLink"/>
                <w:rtl w:val="true"/>
              </w:rPr>
              <w:t>-</w:t>
            </w:r>
            <w:r>
              <w:rPr>
                <w:rStyle w:val="IndexLink"/>
                <w:rtl w:val="true"/>
              </w:rPr>
              <w:t>من السجود له أو التلافي</w:t>
            </w:r>
            <w:r>
              <w:rPr>
                <w:rStyle w:val="IndexLink"/>
                <w:rtl w:val="true"/>
              </w:rPr>
              <w:tab/>
            </w:r>
            <w:r>
              <w:rPr>
                <w:rStyle w:val="IndexLink"/>
              </w:rPr>
              <w:t>56</w:t>
            </w:r>
          </w:hyperlink>
        </w:p>
        <w:p>
          <w:pPr>
            <w:pStyle w:val="Contents6"/>
            <w:tabs>
              <w:tab w:val="clear" w:pos="7609"/>
              <w:tab w:val="right" w:pos="9026" w:leader="dot"/>
            </w:tabs>
            <w:rPr/>
          </w:pPr>
          <w:hyperlink w:anchor="__RefHeading___Toc1061191_222507752">
            <w:r>
              <w:rPr>
                <w:webHidden/>
                <w:rStyle w:val="IndexLink"/>
                <w:rtl w:val="true"/>
              </w:rPr>
              <w:t>الثاني</w:t>
            </w:r>
            <w:r>
              <w:rPr>
                <w:rStyle w:val="IndexLink"/>
                <w:rtl w:val="true"/>
              </w:rPr>
              <w:t>:</w:t>
            </w:r>
            <w:r>
              <w:rPr>
                <w:rStyle w:val="IndexLink"/>
                <w:rtl w:val="true"/>
              </w:rPr>
              <w:t>لو اشترك السهو بين الإمام و المأموم اشترك حكمه فيهم،</w:t>
            </w:r>
            <w:r>
              <w:rPr>
                <w:rStyle w:val="IndexLink"/>
                <w:rtl w:val="true"/>
              </w:rPr>
              <w:tab/>
            </w:r>
            <w:r>
              <w:rPr>
                <w:rStyle w:val="IndexLink"/>
              </w:rPr>
              <w:t>57</w:t>
            </w:r>
          </w:hyperlink>
        </w:p>
        <w:p>
          <w:pPr>
            <w:pStyle w:val="Contents6"/>
            <w:tabs>
              <w:tab w:val="clear" w:pos="7609"/>
              <w:tab w:val="right" w:pos="9026" w:leader="dot"/>
            </w:tabs>
            <w:rPr/>
          </w:pPr>
          <w:hyperlink w:anchor="__RefHeading___Toc1061193_222507752">
            <w:r>
              <w:rPr>
                <w:webHidden/>
                <w:rStyle w:val="IndexLink"/>
                <w:rtl w:val="true"/>
              </w:rPr>
              <w:t>الثالث</w:t>
            </w:r>
            <w:r>
              <w:rPr>
                <w:rStyle w:val="IndexLink"/>
                <w:rtl w:val="true"/>
              </w:rPr>
              <w:t>:</w:t>
            </w:r>
            <w:r>
              <w:rPr>
                <w:rStyle w:val="IndexLink"/>
                <w:rtl w:val="true"/>
              </w:rPr>
              <w:t>لو سها المأموم خاصّة،لم يجب على الإمام سجود السهو بلا خلاف،</w:t>
            </w:r>
            <w:r>
              <w:rPr>
                <w:rStyle w:val="IndexLink"/>
                <w:rtl w:val="true"/>
              </w:rPr>
              <w:tab/>
            </w:r>
            <w:r>
              <w:rPr>
                <w:rStyle w:val="IndexLink"/>
              </w:rPr>
              <w:t>57</w:t>
            </w:r>
          </w:hyperlink>
        </w:p>
        <w:p>
          <w:pPr>
            <w:pStyle w:val="Contents6"/>
            <w:tabs>
              <w:tab w:val="clear" w:pos="7609"/>
              <w:tab w:val="right" w:pos="9026" w:leader="dot"/>
            </w:tabs>
            <w:rPr/>
          </w:pPr>
          <w:hyperlink w:anchor="__RefHeading___Toc1061195_222507752">
            <w:r>
              <w:rPr>
                <w:webHidden/>
                <w:rStyle w:val="IndexLink"/>
                <w:rtl w:val="true"/>
              </w:rPr>
              <w:t>الرابع</w:t>
            </w:r>
            <w:r>
              <w:rPr>
                <w:rStyle w:val="IndexLink"/>
                <w:rtl w:val="true"/>
              </w:rPr>
              <w:t>:</w:t>
            </w:r>
            <w:r>
              <w:rPr>
                <w:rStyle w:val="IndexLink"/>
                <w:rtl w:val="true"/>
              </w:rPr>
              <w:t>لو اشترك السهو،فلم يسجد الإمام،سجد المأموم</w:t>
            </w:r>
            <w:r>
              <w:rPr>
                <w:rStyle w:val="IndexLink"/>
                <w:rtl w:val="true"/>
              </w:rPr>
              <w:t>.</w:t>
              <w:tab/>
            </w:r>
            <w:r>
              <w:rPr>
                <w:rStyle w:val="IndexLink"/>
              </w:rPr>
              <w:t>58</w:t>
            </w:r>
          </w:hyperlink>
        </w:p>
        <w:p>
          <w:pPr>
            <w:pStyle w:val="Contents6"/>
            <w:tabs>
              <w:tab w:val="clear" w:pos="7609"/>
              <w:tab w:val="right" w:pos="9026" w:leader="dot"/>
            </w:tabs>
            <w:rPr/>
          </w:pPr>
          <w:hyperlink w:anchor="__RefHeading___Toc1061197_222507752">
            <w:r>
              <w:rPr>
                <w:webHidden/>
                <w:rStyle w:val="IndexLink"/>
                <w:rtl w:val="true"/>
              </w:rPr>
              <w:t>الخامس</w:t>
            </w:r>
            <w:r>
              <w:rPr>
                <w:rStyle w:val="IndexLink"/>
                <w:rtl w:val="true"/>
              </w:rPr>
              <w:t>:</w:t>
            </w:r>
            <w:r>
              <w:rPr>
                <w:rStyle w:val="IndexLink"/>
                <w:rtl w:val="true"/>
              </w:rPr>
              <w:t>المسبوق إذا سها إمامه فيما سلف،لم يتّبعه في حكمه،</w:t>
            </w:r>
            <w:r>
              <w:rPr>
                <w:rStyle w:val="IndexLink"/>
                <w:rtl w:val="true"/>
              </w:rPr>
              <w:tab/>
            </w:r>
            <w:r>
              <w:rPr>
                <w:rStyle w:val="IndexLink"/>
              </w:rPr>
              <w:t>58</w:t>
            </w:r>
          </w:hyperlink>
        </w:p>
        <w:p>
          <w:pPr>
            <w:pStyle w:val="Contents6"/>
            <w:tabs>
              <w:tab w:val="clear" w:pos="7609"/>
              <w:tab w:val="right" w:pos="9026" w:leader="dot"/>
            </w:tabs>
            <w:rPr/>
          </w:pPr>
          <w:hyperlink w:anchor="__RefHeading___Toc1061199_222507752">
            <w:r>
              <w:rPr>
                <w:webHidden/>
                <w:rStyle w:val="IndexLink"/>
                <w:rtl w:val="true"/>
              </w:rPr>
              <w:t>السادس</w:t>
            </w:r>
            <w:r>
              <w:rPr>
                <w:rStyle w:val="IndexLink"/>
                <w:rtl w:val="true"/>
              </w:rPr>
              <w:t>:</w:t>
            </w:r>
            <w:r>
              <w:rPr>
                <w:rStyle w:val="IndexLink"/>
                <w:rtl w:val="true"/>
              </w:rPr>
              <w:t>المأموم إذا أدرك ركعة مع الإمام فإنّه يتمّ صلاته</w:t>
            </w:r>
            <w:r>
              <w:rPr>
                <w:rStyle w:val="IndexLink"/>
                <w:rtl w:val="true"/>
              </w:rPr>
              <w:tab/>
            </w:r>
            <w:r>
              <w:rPr>
                <w:rStyle w:val="IndexLink"/>
              </w:rPr>
              <w:t>59</w:t>
            </w:r>
          </w:hyperlink>
        </w:p>
        <w:p>
          <w:pPr>
            <w:pStyle w:val="Contents5"/>
            <w:tabs>
              <w:tab w:val="clear" w:pos="7892"/>
              <w:tab w:val="right" w:pos="9026" w:leader="dot"/>
            </w:tabs>
            <w:rPr/>
          </w:pPr>
          <w:hyperlink w:anchor="__RefHeading___Toc1061201_222507752">
            <w:r>
              <w:rPr>
                <w:webHidden/>
                <w:rStyle w:val="IndexLink"/>
                <w:rtl w:val="true"/>
              </w:rPr>
              <w:t>مسألة</w:t>
            </w:r>
            <w:r>
              <w:rPr>
                <w:rStyle w:val="IndexLink"/>
                <w:rtl w:val="true"/>
              </w:rPr>
              <w:t>:</w:t>
            </w:r>
            <w:r>
              <w:rPr>
                <w:rStyle w:val="IndexLink"/>
                <w:rtl w:val="true"/>
              </w:rPr>
              <w:t>و لا حكم للشكّ بعد الفراغ من الصلاة بلا خلاف،</w:t>
            </w:r>
            <w:r>
              <w:rPr>
                <w:rStyle w:val="IndexLink"/>
                <w:rtl w:val="true"/>
              </w:rPr>
              <w:tab/>
            </w:r>
            <w:r>
              <w:rPr>
                <w:rStyle w:val="IndexLink"/>
              </w:rPr>
              <w:t>59</w:t>
            </w:r>
          </w:hyperlink>
        </w:p>
        <w:p>
          <w:pPr>
            <w:pStyle w:val="Contents5"/>
            <w:tabs>
              <w:tab w:val="clear" w:pos="7892"/>
              <w:tab w:val="right" w:pos="9026" w:leader="dot"/>
            </w:tabs>
            <w:rPr/>
          </w:pPr>
          <w:hyperlink w:anchor="__RefHeading___Toc1061203_222507752">
            <w:r>
              <w:rPr>
                <w:webHidden/>
                <w:rStyle w:val="IndexLink"/>
                <w:rtl w:val="true"/>
              </w:rPr>
              <w:t>مسألة</w:t>
            </w:r>
            <w:r>
              <w:rPr>
                <w:rStyle w:val="IndexLink"/>
                <w:rtl w:val="true"/>
              </w:rPr>
              <w:t>:</w:t>
            </w:r>
            <w:r>
              <w:rPr>
                <w:rStyle w:val="IndexLink"/>
                <w:rtl w:val="true"/>
              </w:rPr>
              <w:t>لو ترك القراءة ناسيا،قرأ ما لم يركع،</w:t>
            </w:r>
            <w:r>
              <w:rPr>
                <w:rStyle w:val="IndexLink"/>
                <w:rtl w:val="true"/>
              </w:rPr>
              <w:tab/>
            </w:r>
            <w:r>
              <w:rPr>
                <w:rStyle w:val="IndexLink"/>
              </w:rPr>
              <w:t>60</w:t>
            </w:r>
          </w:hyperlink>
        </w:p>
        <w:p>
          <w:pPr>
            <w:pStyle w:val="Contents5"/>
            <w:tabs>
              <w:tab w:val="clear" w:pos="7892"/>
              <w:tab w:val="right" w:pos="9026" w:leader="dot"/>
            </w:tabs>
            <w:rPr/>
          </w:pPr>
          <w:hyperlink w:anchor="__RefHeading___Toc1061205_222507752">
            <w:r>
              <w:rPr>
                <w:webHidden/>
                <w:rStyle w:val="IndexLink"/>
                <w:rtl w:val="true"/>
              </w:rPr>
              <w:t>مسألة</w:t>
            </w:r>
            <w:r>
              <w:rPr>
                <w:rStyle w:val="IndexLink"/>
                <w:rtl w:val="true"/>
              </w:rPr>
              <w:t>:</w:t>
            </w:r>
            <w:r>
              <w:rPr>
                <w:rStyle w:val="IndexLink"/>
                <w:rtl w:val="true"/>
              </w:rPr>
              <w:t>و كذا لو نسي الذكر في الركوع،أو الطمأنينة فيه،</w:t>
            </w:r>
            <w:r>
              <w:rPr>
                <w:rStyle w:val="IndexLink"/>
                <w:rtl w:val="true"/>
              </w:rPr>
              <w:tab/>
            </w:r>
            <w:r>
              <w:rPr>
                <w:rStyle w:val="IndexLink"/>
              </w:rPr>
              <w:t>61</w:t>
            </w:r>
          </w:hyperlink>
        </w:p>
        <w:p>
          <w:pPr>
            <w:pStyle w:val="Contents4"/>
            <w:tabs>
              <w:tab w:val="clear" w:pos="8176"/>
              <w:tab w:val="right" w:pos="9026" w:leader="dot"/>
            </w:tabs>
            <w:rPr/>
          </w:pPr>
          <w:hyperlink w:anchor="__RefHeading___Toc1061207_222507752">
            <w:r>
              <w:rPr>
                <w:webHidden/>
                <w:rStyle w:val="IndexLink"/>
                <w:rtl w:val="true"/>
              </w:rPr>
              <w:t>البحث الثالث</w:t>
            </w:r>
            <w:r>
              <w:rPr>
                <w:rStyle w:val="IndexLink"/>
                <w:rtl w:val="true"/>
              </w:rPr>
              <w:t>:</w:t>
            </w:r>
            <w:r>
              <w:rPr>
                <w:rStyle w:val="IndexLink"/>
                <w:rtl w:val="true"/>
              </w:rPr>
              <w:t>فيما يوجب التدارك و الاحتياط و الجبران</w:t>
            </w:r>
            <w:r>
              <w:rPr>
                <w:rStyle w:val="IndexLink"/>
                <w:rtl w:val="true"/>
              </w:rPr>
              <w:tab/>
            </w:r>
            <w:r>
              <w:rPr>
                <w:rStyle w:val="IndexLink"/>
              </w:rPr>
              <w:t>61</w:t>
            </w:r>
          </w:hyperlink>
        </w:p>
        <w:p>
          <w:pPr>
            <w:pStyle w:val="Contents5"/>
            <w:tabs>
              <w:tab w:val="clear" w:pos="7892"/>
              <w:tab w:val="right" w:pos="9026" w:leader="dot"/>
            </w:tabs>
            <w:rPr/>
          </w:pPr>
          <w:hyperlink w:anchor="__RefHeading___Toc1061209_222507752">
            <w:r>
              <w:rPr>
                <w:webHidden/>
                <w:rStyle w:val="IndexLink"/>
                <w:rtl w:val="true"/>
              </w:rPr>
              <w:t>مسألة</w:t>
            </w:r>
            <w:r>
              <w:rPr>
                <w:rStyle w:val="IndexLink"/>
                <w:rtl w:val="true"/>
              </w:rPr>
              <w:t>:</w:t>
            </w:r>
            <w:r>
              <w:rPr>
                <w:rStyle w:val="IndexLink"/>
                <w:rtl w:val="true"/>
              </w:rPr>
              <w:t>لو سها عن قراءة الحمد فذكر و هو في السورة،</w:t>
            </w:r>
            <w:r>
              <w:rPr>
                <w:rStyle w:val="IndexLink"/>
                <w:rtl w:val="true"/>
              </w:rPr>
              <w:tab/>
            </w:r>
            <w:r>
              <w:rPr>
                <w:rStyle w:val="IndexLink"/>
              </w:rPr>
              <w:t>61</w:t>
            </w:r>
          </w:hyperlink>
        </w:p>
        <w:p>
          <w:pPr>
            <w:pStyle w:val="Contents5"/>
            <w:tabs>
              <w:tab w:val="clear" w:pos="7892"/>
              <w:tab w:val="right" w:pos="9026" w:leader="dot"/>
            </w:tabs>
            <w:rPr/>
          </w:pPr>
          <w:hyperlink w:anchor="__RefHeading___Toc1061211_222507752">
            <w:r>
              <w:rPr>
                <w:webHidden/>
                <w:rStyle w:val="IndexLink"/>
                <w:rtl w:val="true"/>
              </w:rPr>
              <w:t>مسألة</w:t>
            </w:r>
            <w:r>
              <w:rPr>
                <w:rStyle w:val="IndexLink"/>
                <w:rtl w:val="true"/>
              </w:rPr>
              <w:t>:</w:t>
            </w:r>
            <w:r>
              <w:rPr>
                <w:rStyle w:val="IndexLink"/>
                <w:rtl w:val="true"/>
              </w:rPr>
              <w:t>لو سها عن الركوع فذكر</w:t>
            </w:r>
            <w:r>
              <w:rPr>
                <w:rStyle w:val="IndexLink"/>
                <w:rtl w:val="true"/>
              </w:rPr>
              <w:t>-</w:t>
            </w:r>
            <w:r>
              <w:rPr>
                <w:rStyle w:val="IndexLink"/>
                <w:rtl w:val="true"/>
              </w:rPr>
              <w:t>و هو قائم</w:t>
            </w:r>
            <w:r>
              <w:rPr>
                <w:rStyle w:val="IndexLink"/>
                <w:rtl w:val="true"/>
              </w:rPr>
              <w:t>-</w:t>
            </w:r>
            <w:r>
              <w:rPr>
                <w:rStyle w:val="IndexLink"/>
                <w:rtl w:val="true"/>
              </w:rPr>
              <w:t>أنّه لم يركع،</w:t>
            </w:r>
            <w:r>
              <w:rPr>
                <w:rStyle w:val="IndexLink"/>
                <w:rtl w:val="true"/>
              </w:rPr>
              <w:tab/>
            </w:r>
            <w:r>
              <w:rPr>
                <w:rStyle w:val="IndexLink"/>
              </w:rPr>
              <w:t>62</w:t>
            </w:r>
          </w:hyperlink>
        </w:p>
        <w:p>
          <w:pPr>
            <w:pStyle w:val="Contents6"/>
            <w:tabs>
              <w:tab w:val="clear" w:pos="7609"/>
              <w:tab w:val="right" w:pos="9026" w:leader="dot"/>
            </w:tabs>
            <w:rPr/>
          </w:pPr>
          <w:hyperlink w:anchor="__RefHeading___Toc1061213_222507752">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061215_222507752">
            <w:r>
              <w:rPr>
                <w:webHidden/>
                <w:rStyle w:val="IndexLink"/>
                <w:rtl w:val="true"/>
              </w:rPr>
              <w:t>فروع</w:t>
            </w:r>
            <w:r>
              <w:rPr>
                <w:rStyle w:val="IndexLink"/>
                <w:rtl w:val="true"/>
              </w:rPr>
              <w:t>:</w:t>
              <w:tab/>
            </w:r>
            <w:r>
              <w:rPr>
                <w:rStyle w:val="IndexLink"/>
              </w:rPr>
              <w:t>63</w:t>
            </w:r>
          </w:hyperlink>
        </w:p>
        <w:p>
          <w:pPr>
            <w:pStyle w:val="Contents6"/>
            <w:tabs>
              <w:tab w:val="clear" w:pos="7609"/>
              <w:tab w:val="right" w:pos="9026" w:leader="dot"/>
            </w:tabs>
            <w:rPr/>
          </w:pPr>
          <w:hyperlink w:anchor="__RefHeading___Toc1061217_222507752">
            <w:r>
              <w:rPr>
                <w:webHidden/>
                <w:rStyle w:val="IndexLink"/>
                <w:rtl w:val="true"/>
              </w:rPr>
              <w:t>الأوّل</w:t>
            </w:r>
            <w:r>
              <w:rPr>
                <w:rStyle w:val="IndexLink"/>
                <w:rtl w:val="true"/>
              </w:rPr>
              <w:t>:</w:t>
            </w:r>
            <w:r>
              <w:rPr>
                <w:rStyle w:val="IndexLink"/>
                <w:rtl w:val="true"/>
              </w:rPr>
              <w:t>لو ذكر ترك السجدة بعد أن ركع استمرّ في صلاته،</w:t>
            </w:r>
            <w:r>
              <w:rPr>
                <w:rStyle w:val="IndexLink"/>
                <w:rtl w:val="true"/>
              </w:rPr>
              <w:tab/>
            </w:r>
            <w:r>
              <w:rPr>
                <w:rStyle w:val="IndexLink"/>
              </w:rPr>
              <w:t>63</w:t>
            </w:r>
          </w:hyperlink>
        </w:p>
        <w:p>
          <w:pPr>
            <w:pStyle w:val="Contents6"/>
            <w:tabs>
              <w:tab w:val="clear" w:pos="7609"/>
              <w:tab w:val="right" w:pos="9026" w:leader="dot"/>
            </w:tabs>
            <w:rPr/>
          </w:pPr>
          <w:hyperlink w:anchor="__RefHeading___Toc1061219_222507752">
            <w:r>
              <w:rPr>
                <w:webHidden/>
                <w:rStyle w:val="IndexLink"/>
                <w:rtl w:val="true"/>
              </w:rPr>
              <w:t>الثاني</w:t>
            </w:r>
            <w:r>
              <w:rPr>
                <w:rStyle w:val="IndexLink"/>
                <w:rtl w:val="true"/>
              </w:rPr>
              <w:t>:</w:t>
            </w:r>
            <w:r>
              <w:rPr>
                <w:rStyle w:val="IndexLink"/>
                <w:rtl w:val="true"/>
              </w:rPr>
              <w:t>لو ذكر أنّه قد ترك سجدتين</w:t>
            </w:r>
            <w:r>
              <w:rPr>
                <w:rStyle w:val="IndexLink"/>
                <w:rtl w:val="true"/>
              </w:rPr>
              <w:t>-</w:t>
            </w:r>
            <w:r>
              <w:rPr>
                <w:rStyle w:val="IndexLink"/>
                <w:rtl w:val="true"/>
              </w:rPr>
              <w:t>و هو قائم قبل الركوع</w:t>
            </w:r>
            <w:r>
              <w:rPr>
                <w:rStyle w:val="IndexLink"/>
                <w:rtl w:val="true"/>
              </w:rPr>
              <w:tab/>
            </w:r>
            <w:r>
              <w:rPr>
                <w:rStyle w:val="IndexLink"/>
              </w:rPr>
              <w:t>65</w:t>
            </w:r>
          </w:hyperlink>
        </w:p>
        <w:p>
          <w:pPr>
            <w:pStyle w:val="Contents6"/>
            <w:tabs>
              <w:tab w:val="clear" w:pos="7609"/>
              <w:tab w:val="right" w:pos="9026" w:leader="dot"/>
            </w:tabs>
            <w:rPr/>
          </w:pPr>
          <w:hyperlink w:anchor="__RefHeading___Toc1061221_222507752">
            <w:r>
              <w:rPr>
                <w:webHidden/>
                <w:rStyle w:val="IndexLink"/>
                <w:rtl w:val="true"/>
              </w:rPr>
              <w:t>الثالث</w:t>
            </w:r>
            <w:r>
              <w:rPr>
                <w:rStyle w:val="IndexLink"/>
                <w:rtl w:val="true"/>
              </w:rPr>
              <w:t>:</w:t>
            </w:r>
            <w:r>
              <w:rPr>
                <w:rStyle w:val="IndexLink"/>
                <w:rtl w:val="true"/>
              </w:rPr>
              <w:t>لا فرق بين أن يقوم عقيب السجدة الأولى ناسيا،و بين أن يقوم عقيب</w:t>
            </w:r>
            <w:r>
              <w:rPr>
                <w:rStyle w:val="IndexLink"/>
                <w:rtl w:val="true"/>
              </w:rPr>
              <w:tab/>
            </w:r>
            <w:r>
              <w:rPr>
                <w:rStyle w:val="IndexLink"/>
              </w:rPr>
              <w:t>65</w:t>
            </w:r>
          </w:hyperlink>
        </w:p>
        <w:p>
          <w:pPr>
            <w:pStyle w:val="Contents6"/>
            <w:tabs>
              <w:tab w:val="clear" w:pos="7609"/>
              <w:tab w:val="right" w:pos="9026" w:leader="dot"/>
            </w:tabs>
            <w:rPr/>
          </w:pPr>
          <w:hyperlink w:anchor="__RefHeading___Toc1061223_222507752">
            <w:r>
              <w:rPr>
                <w:webHidden/>
                <w:rStyle w:val="IndexLink"/>
                <w:rtl w:val="true"/>
              </w:rPr>
              <w:t>الرابع</w:t>
            </w:r>
            <w:r>
              <w:rPr>
                <w:rStyle w:val="IndexLink"/>
                <w:rtl w:val="true"/>
              </w:rPr>
              <w:t>:</w:t>
            </w:r>
            <w:r>
              <w:rPr>
                <w:rStyle w:val="IndexLink"/>
                <w:rtl w:val="true"/>
              </w:rPr>
              <w:t>لو ترك أربع سجدات من أربع ركعات،قضاهنّ بعد الفراغ و سجد للسهو</w:t>
            </w:r>
            <w:r>
              <w:rPr>
                <w:rStyle w:val="IndexLink"/>
                <w:rtl w:val="true"/>
              </w:rPr>
              <w:t>.</w:t>
              <w:tab/>
            </w:r>
            <w:r>
              <w:rPr>
                <w:rStyle w:val="IndexLink"/>
              </w:rPr>
              <w:t>65</w:t>
            </w:r>
          </w:hyperlink>
        </w:p>
        <w:p>
          <w:pPr>
            <w:pStyle w:val="Contents6"/>
            <w:tabs>
              <w:tab w:val="clear" w:pos="7609"/>
              <w:tab w:val="right" w:pos="9026" w:leader="dot"/>
            </w:tabs>
            <w:rPr/>
          </w:pPr>
          <w:hyperlink w:anchor="__RefHeading___Toc1061225_222507752">
            <w:r>
              <w:rPr>
                <w:webHidden/>
                <w:rStyle w:val="IndexLink"/>
                <w:rtl w:val="true"/>
              </w:rPr>
              <w:t>الخامس</w:t>
            </w:r>
            <w:r>
              <w:rPr>
                <w:rStyle w:val="IndexLink"/>
                <w:rtl w:val="true"/>
              </w:rPr>
              <w:t>:</w:t>
            </w:r>
            <w:r>
              <w:rPr>
                <w:rStyle w:val="IndexLink"/>
                <w:rtl w:val="true"/>
              </w:rPr>
              <w:t>لو ترك سجدة و لم يدر من أيّ الركعات هي،</w:t>
            </w:r>
            <w:r>
              <w:rPr>
                <w:rStyle w:val="IndexLink"/>
                <w:rtl w:val="true"/>
              </w:rPr>
              <w:tab/>
            </w:r>
            <w:r>
              <w:rPr>
                <w:rStyle w:val="IndexLink"/>
              </w:rPr>
              <w:t>67</w:t>
            </w:r>
          </w:hyperlink>
        </w:p>
        <w:p>
          <w:pPr>
            <w:pStyle w:val="Contents5"/>
            <w:tabs>
              <w:tab w:val="clear" w:pos="7892"/>
              <w:tab w:val="right" w:pos="9026" w:leader="dot"/>
            </w:tabs>
            <w:rPr/>
          </w:pPr>
          <w:hyperlink w:anchor="__RefHeading___Toc1061227_222507752">
            <w:r>
              <w:rPr>
                <w:webHidden/>
                <w:rStyle w:val="IndexLink"/>
                <w:rtl w:val="true"/>
              </w:rPr>
              <w:t>مسألة</w:t>
            </w:r>
            <w:r>
              <w:rPr>
                <w:rStyle w:val="IndexLink"/>
                <w:rtl w:val="true"/>
              </w:rPr>
              <w:t>:</w:t>
            </w:r>
            <w:r>
              <w:rPr>
                <w:rStyle w:val="IndexLink"/>
                <w:rtl w:val="true"/>
              </w:rPr>
              <w:t xml:space="preserve">و لو نسي التشهّد الأوّل فذكر </w:t>
            </w:r>
            <w:r>
              <w:rPr>
                <w:rStyle w:val="IndexLink"/>
                <w:rtl w:val="true"/>
              </w:rPr>
              <w:t>-</w:t>
            </w:r>
            <w:r>
              <w:rPr>
                <w:rStyle w:val="IndexLink"/>
                <w:rtl w:val="true"/>
              </w:rPr>
              <w:t>و هو قائم</w:t>
            </w:r>
            <w:r>
              <w:rPr>
                <w:rStyle w:val="IndexLink"/>
                <w:rtl w:val="true"/>
              </w:rPr>
              <w:tab/>
            </w:r>
            <w:r>
              <w:rPr>
                <w:rStyle w:val="IndexLink"/>
              </w:rPr>
              <w:t>67</w:t>
            </w:r>
          </w:hyperlink>
        </w:p>
        <w:p>
          <w:pPr>
            <w:pStyle w:val="Contents6"/>
            <w:tabs>
              <w:tab w:val="clear" w:pos="7609"/>
              <w:tab w:val="right" w:pos="9026" w:leader="dot"/>
            </w:tabs>
            <w:rPr/>
          </w:pPr>
          <w:hyperlink w:anchor="__RefHeading___Toc1061229_222507752">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1061231_222507752">
            <w:r>
              <w:rPr>
                <w:webHidden/>
                <w:rStyle w:val="IndexLink"/>
                <w:rtl w:val="true"/>
              </w:rPr>
              <w:t>فروع</w:t>
            </w:r>
            <w:r>
              <w:rPr>
                <w:rStyle w:val="IndexLink"/>
                <w:rtl w:val="true"/>
              </w:rPr>
              <w:t>:</w:t>
              <w:tab/>
            </w:r>
            <w:r>
              <w:rPr>
                <w:rStyle w:val="IndexLink"/>
              </w:rPr>
              <w:t>70</w:t>
            </w:r>
          </w:hyperlink>
        </w:p>
        <w:p>
          <w:pPr>
            <w:pStyle w:val="Contents6"/>
            <w:tabs>
              <w:tab w:val="clear" w:pos="7609"/>
              <w:tab w:val="right" w:pos="9026" w:leader="dot"/>
            </w:tabs>
            <w:rPr/>
          </w:pPr>
          <w:hyperlink w:anchor="__RefHeading___Toc1061233_222507752">
            <w:r>
              <w:rPr>
                <w:webHidden/>
                <w:rStyle w:val="IndexLink"/>
                <w:rtl w:val="true"/>
              </w:rPr>
              <w:t>الأوّل</w:t>
            </w:r>
            <w:r>
              <w:rPr>
                <w:rStyle w:val="IndexLink"/>
                <w:rtl w:val="true"/>
              </w:rPr>
              <w:t>:</w:t>
            </w:r>
            <w:r>
              <w:rPr>
                <w:rStyle w:val="IndexLink"/>
                <w:rtl w:val="true"/>
              </w:rPr>
              <w:t>لو ذكر قبل الركوع فجلس و تشهّد،</w:t>
            </w:r>
            <w:r>
              <w:rPr>
                <w:rStyle w:val="IndexLink"/>
                <w:rtl w:val="true"/>
              </w:rPr>
              <w:tab/>
            </w:r>
            <w:r>
              <w:rPr>
                <w:rStyle w:val="IndexLink"/>
              </w:rPr>
              <w:t>70</w:t>
            </w:r>
          </w:hyperlink>
        </w:p>
        <w:p>
          <w:pPr>
            <w:pStyle w:val="Contents6"/>
            <w:tabs>
              <w:tab w:val="clear" w:pos="7609"/>
              <w:tab w:val="right" w:pos="9026" w:leader="dot"/>
            </w:tabs>
            <w:rPr/>
          </w:pPr>
          <w:hyperlink w:anchor="__RefHeading___Toc1061235_222507752">
            <w:r>
              <w:rPr>
                <w:webHidden/>
                <w:rStyle w:val="IndexLink"/>
                <w:rtl w:val="true"/>
              </w:rPr>
              <w:t>الثاني</w:t>
            </w:r>
            <w:r>
              <w:rPr>
                <w:rStyle w:val="IndexLink"/>
                <w:rtl w:val="true"/>
              </w:rPr>
              <w:t>:</w:t>
            </w:r>
            <w:r>
              <w:rPr>
                <w:rStyle w:val="IndexLink"/>
                <w:rtl w:val="true"/>
              </w:rPr>
              <w:t>لو نسي التشهّد الثاني حتّى يسلّم،</w:t>
            </w:r>
            <w:r>
              <w:rPr>
                <w:rStyle w:val="IndexLink"/>
                <w:rtl w:val="true"/>
              </w:rPr>
              <w:tab/>
            </w:r>
            <w:r>
              <w:rPr>
                <w:rStyle w:val="IndexLink"/>
              </w:rPr>
              <w:t>70</w:t>
            </w:r>
          </w:hyperlink>
        </w:p>
        <w:p>
          <w:pPr>
            <w:pStyle w:val="Contents6"/>
            <w:tabs>
              <w:tab w:val="clear" w:pos="7609"/>
              <w:tab w:val="right" w:pos="9026" w:leader="dot"/>
            </w:tabs>
            <w:rPr/>
          </w:pPr>
          <w:hyperlink w:anchor="__RefHeading___Toc1061237_222507752">
            <w:r>
              <w:rPr>
                <w:webHidden/>
                <w:rStyle w:val="IndexLink"/>
                <w:rtl w:val="true"/>
              </w:rPr>
              <w:t>الثالث</w:t>
            </w:r>
            <w:r>
              <w:rPr>
                <w:rStyle w:val="IndexLink"/>
                <w:rtl w:val="true"/>
              </w:rPr>
              <w:t>:</w:t>
            </w:r>
            <w:r>
              <w:rPr>
                <w:rStyle w:val="IndexLink"/>
                <w:rtl w:val="true"/>
              </w:rPr>
              <w:t>لو أخلّ بالتشهّد الأخير حتّى سلّم و أحدث،</w:t>
            </w:r>
            <w:r>
              <w:rPr>
                <w:rStyle w:val="IndexLink"/>
                <w:rtl w:val="true"/>
              </w:rPr>
              <w:tab/>
            </w:r>
            <w:r>
              <w:rPr>
                <w:rStyle w:val="IndexLink"/>
              </w:rPr>
              <w:t>70</w:t>
            </w:r>
          </w:hyperlink>
        </w:p>
        <w:p>
          <w:pPr>
            <w:pStyle w:val="Contents6"/>
            <w:tabs>
              <w:tab w:val="clear" w:pos="7609"/>
              <w:tab w:val="right" w:pos="9026" w:leader="dot"/>
            </w:tabs>
            <w:rPr/>
          </w:pPr>
          <w:hyperlink w:anchor="__RefHeading___Toc1061239_222507752">
            <w:r>
              <w:rPr>
                <w:webHidden/>
                <w:rStyle w:val="IndexLink"/>
                <w:rtl w:val="true"/>
              </w:rPr>
              <w:t>الرابع</w:t>
            </w:r>
            <w:r>
              <w:rPr>
                <w:rStyle w:val="IndexLink"/>
                <w:rtl w:val="true"/>
              </w:rPr>
              <w:t>:</w:t>
            </w:r>
            <w:r>
              <w:rPr>
                <w:rStyle w:val="IndexLink"/>
                <w:rtl w:val="true"/>
              </w:rPr>
              <w:t>لو كان هذا الناسي إماما و نسي المأمومون معه ثمَّ ذكروا حال القيام،</w:t>
            </w:r>
            <w:r>
              <w:rPr>
                <w:rStyle w:val="IndexLink"/>
                <w:rtl w:val="true"/>
              </w:rPr>
              <w:tab/>
            </w:r>
            <w:r>
              <w:rPr>
                <w:rStyle w:val="IndexLink"/>
              </w:rPr>
              <w:t>71</w:t>
            </w:r>
          </w:hyperlink>
        </w:p>
        <w:p>
          <w:pPr>
            <w:pStyle w:val="Contents6"/>
            <w:tabs>
              <w:tab w:val="clear" w:pos="7609"/>
              <w:tab w:val="right" w:pos="9026" w:leader="dot"/>
            </w:tabs>
            <w:rPr/>
          </w:pPr>
          <w:hyperlink w:anchor="__RefHeading___Toc1061241_222507752">
            <w:r>
              <w:rPr>
                <w:webHidden/>
                <w:rStyle w:val="IndexLink"/>
                <w:rtl w:val="true"/>
              </w:rPr>
              <w:t>الخامس</w:t>
            </w:r>
            <w:r>
              <w:rPr>
                <w:rStyle w:val="IndexLink"/>
                <w:rtl w:val="true"/>
              </w:rPr>
              <w:t>:</w:t>
            </w:r>
            <w:r>
              <w:rPr>
                <w:rStyle w:val="IndexLink"/>
                <w:rtl w:val="true"/>
              </w:rPr>
              <w:t>لو ذكر الإمام حالة وجوب الرجوع و قد انتقل المأمومون إلى حالة</w:t>
            </w:r>
            <w:r>
              <w:rPr>
                <w:rStyle w:val="IndexLink"/>
                <w:rtl w:val="true"/>
              </w:rPr>
              <w:tab/>
            </w:r>
            <w:r>
              <w:rPr>
                <w:rStyle w:val="IndexLink"/>
              </w:rPr>
              <w:t>71</w:t>
            </w:r>
          </w:hyperlink>
        </w:p>
        <w:p>
          <w:pPr>
            <w:pStyle w:val="Contents6"/>
            <w:tabs>
              <w:tab w:val="clear" w:pos="7609"/>
              <w:tab w:val="right" w:pos="9026" w:leader="dot"/>
            </w:tabs>
            <w:rPr/>
          </w:pPr>
          <w:hyperlink w:anchor="__RefHeading___Toc1061243_222507752">
            <w:r>
              <w:rPr>
                <w:webHidden/>
                <w:rStyle w:val="IndexLink"/>
                <w:rtl w:val="true"/>
              </w:rPr>
              <w:t>السادس</w:t>
            </w:r>
            <w:r>
              <w:rPr>
                <w:rStyle w:val="IndexLink"/>
                <w:rtl w:val="true"/>
              </w:rPr>
              <w:t>:</w:t>
            </w:r>
            <w:r>
              <w:rPr>
                <w:rStyle w:val="IndexLink"/>
                <w:rtl w:val="true"/>
              </w:rPr>
              <w:t>لو ذكر المأمومون قبل الانتقال إلى حالة المنع من العود،</w:t>
            </w:r>
            <w:r>
              <w:rPr>
                <w:rStyle w:val="IndexLink"/>
                <w:rtl w:val="true"/>
              </w:rPr>
              <w:tab/>
            </w:r>
            <w:r>
              <w:rPr>
                <w:rStyle w:val="IndexLink"/>
              </w:rPr>
              <w:t>72</w:t>
            </w:r>
          </w:hyperlink>
        </w:p>
        <w:p>
          <w:pPr>
            <w:pStyle w:val="Contents5"/>
            <w:tabs>
              <w:tab w:val="clear" w:pos="7892"/>
              <w:tab w:val="right" w:pos="9026" w:leader="dot"/>
            </w:tabs>
            <w:rPr/>
          </w:pPr>
          <w:hyperlink w:anchor="__RefHeading___Toc1061245_222507752">
            <w:r>
              <w:rPr>
                <w:webHidden/>
                <w:rStyle w:val="IndexLink"/>
                <w:rtl w:val="true"/>
              </w:rPr>
              <w:t>مسألة</w:t>
            </w:r>
            <w:r>
              <w:rPr>
                <w:rStyle w:val="IndexLink"/>
                <w:rtl w:val="true"/>
              </w:rPr>
              <w:t>:</w:t>
            </w:r>
            <w:r>
              <w:rPr>
                <w:rStyle w:val="IndexLink"/>
                <w:rtl w:val="true"/>
              </w:rPr>
              <w:t>لو نسي الصلاة على النبيّ و آله صلّى اللّه عليه و آله و ذكر بعد التسليم</w:t>
            </w:r>
            <w:r>
              <w:rPr>
                <w:rStyle w:val="IndexLink"/>
                <w:rtl w:val="true"/>
              </w:rPr>
              <w:tab/>
            </w:r>
            <w:r>
              <w:rPr>
                <w:rStyle w:val="IndexLink"/>
              </w:rPr>
              <w:t>72</w:t>
            </w:r>
          </w:hyperlink>
        </w:p>
        <w:p>
          <w:pPr>
            <w:pStyle w:val="Contents6"/>
            <w:tabs>
              <w:tab w:val="clear" w:pos="7609"/>
              <w:tab w:val="right" w:pos="9026" w:leader="dot"/>
            </w:tabs>
            <w:rPr/>
          </w:pPr>
          <w:hyperlink w:anchor="__RefHeading___Toc1061247_222507752">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061249_222507752">
            <w:r>
              <w:rPr>
                <w:webHidden/>
                <w:rStyle w:val="IndexLink"/>
                <w:rtl w:val="true"/>
              </w:rPr>
              <w:t>فروع</w:t>
            </w:r>
            <w:r>
              <w:rPr>
                <w:rStyle w:val="IndexLink"/>
                <w:rtl w:val="true"/>
              </w:rPr>
              <w:t>:</w:t>
              <w:tab/>
            </w:r>
            <w:r>
              <w:rPr>
                <w:rStyle w:val="IndexLink"/>
              </w:rPr>
              <w:t>72</w:t>
            </w:r>
          </w:hyperlink>
        </w:p>
        <w:p>
          <w:pPr>
            <w:pStyle w:val="Contents6"/>
            <w:tabs>
              <w:tab w:val="clear" w:pos="7609"/>
              <w:tab w:val="right" w:pos="9026" w:leader="dot"/>
            </w:tabs>
            <w:rPr/>
          </w:pPr>
          <w:hyperlink w:anchor="__RefHeading___Toc1061251_222507752">
            <w:r>
              <w:rPr>
                <w:webHidden/>
                <w:rStyle w:val="IndexLink"/>
                <w:rtl w:val="true"/>
              </w:rPr>
              <w:t>الأوّل</w:t>
            </w:r>
            <w:r>
              <w:rPr>
                <w:rStyle w:val="IndexLink"/>
                <w:rtl w:val="true"/>
              </w:rPr>
              <w:t>:</w:t>
            </w:r>
            <w:r>
              <w:rPr>
                <w:rStyle w:val="IndexLink"/>
                <w:rtl w:val="true"/>
              </w:rPr>
              <w:t>لو نسي الصلاة على النبيّ و آله عليهم السلام في التشهّد الأوّل و ذكر</w:t>
            </w:r>
            <w:r>
              <w:rPr>
                <w:rStyle w:val="IndexLink"/>
                <w:rtl w:val="true"/>
              </w:rPr>
              <w:tab/>
            </w:r>
            <w:r>
              <w:rPr>
                <w:rStyle w:val="IndexLink"/>
              </w:rPr>
              <w:t>72</w:t>
            </w:r>
          </w:hyperlink>
        </w:p>
        <w:p>
          <w:pPr>
            <w:pStyle w:val="Contents6"/>
            <w:tabs>
              <w:tab w:val="clear" w:pos="7609"/>
              <w:tab w:val="right" w:pos="9026" w:leader="dot"/>
            </w:tabs>
            <w:rPr/>
          </w:pPr>
          <w:hyperlink w:anchor="__RefHeading___Toc1061253_222507752">
            <w:r>
              <w:rPr>
                <w:webHidden/>
                <w:rStyle w:val="IndexLink"/>
                <w:rtl w:val="true"/>
              </w:rPr>
              <w:t>الثاني</w:t>
            </w:r>
            <w:r>
              <w:rPr>
                <w:rStyle w:val="IndexLink"/>
                <w:rtl w:val="true"/>
              </w:rPr>
              <w:t>:</w:t>
            </w:r>
            <w:r>
              <w:rPr>
                <w:rStyle w:val="IndexLink"/>
                <w:rtl w:val="true"/>
              </w:rPr>
              <w:t>لو ذكر بعد الركوع مضى بلا خلاف،</w:t>
            </w:r>
            <w:r>
              <w:rPr>
                <w:rStyle w:val="IndexLink"/>
                <w:rtl w:val="true"/>
              </w:rPr>
              <w:tab/>
            </w:r>
            <w:r>
              <w:rPr>
                <w:rStyle w:val="IndexLink"/>
              </w:rPr>
              <w:t>72</w:t>
            </w:r>
          </w:hyperlink>
        </w:p>
        <w:p>
          <w:pPr>
            <w:pStyle w:val="Contents6"/>
            <w:tabs>
              <w:tab w:val="clear" w:pos="7609"/>
              <w:tab w:val="right" w:pos="9026" w:leader="dot"/>
            </w:tabs>
            <w:rPr/>
          </w:pPr>
          <w:hyperlink w:anchor="__RefHeading___Toc1061255_222507752">
            <w:r>
              <w:rPr>
                <w:webHidden/>
                <w:rStyle w:val="IndexLink"/>
                <w:rtl w:val="true"/>
              </w:rPr>
              <w:t>الثالث</w:t>
            </w:r>
            <w:r>
              <w:rPr>
                <w:rStyle w:val="IndexLink"/>
                <w:rtl w:val="true"/>
              </w:rPr>
              <w:t>:</w:t>
              <w:tab/>
            </w:r>
            <w:r>
              <w:rPr>
                <w:rStyle w:val="IndexLink"/>
              </w:rPr>
              <w:t>72</w:t>
            </w:r>
          </w:hyperlink>
        </w:p>
        <w:p>
          <w:pPr>
            <w:pStyle w:val="Contents5"/>
            <w:tabs>
              <w:tab w:val="clear" w:pos="7892"/>
              <w:tab w:val="right" w:pos="9026" w:leader="dot"/>
            </w:tabs>
            <w:rPr/>
          </w:pPr>
          <w:hyperlink w:anchor="__RefHeading___Toc1061257_222507752">
            <w:r>
              <w:rPr>
                <w:webHidden/>
                <w:rStyle w:val="IndexLink"/>
                <w:rtl w:val="true"/>
              </w:rPr>
              <w:t>مسألة</w:t>
            </w:r>
            <w:r>
              <w:rPr>
                <w:rStyle w:val="IndexLink"/>
                <w:rtl w:val="true"/>
              </w:rPr>
              <w:t>:</w:t>
            </w:r>
            <w:r>
              <w:rPr>
                <w:rStyle w:val="IndexLink"/>
                <w:rtl w:val="true"/>
              </w:rPr>
              <w:t>لو حصّل عدد الأوّلتين من الرباعيّات و شكّ في الزائد،</w:t>
            </w:r>
            <w:r>
              <w:rPr>
                <w:rStyle w:val="IndexLink"/>
                <w:rtl w:val="true"/>
              </w:rPr>
              <w:tab/>
            </w:r>
            <w:r>
              <w:rPr>
                <w:rStyle w:val="IndexLink"/>
              </w:rPr>
              <w:t>73</w:t>
            </w:r>
          </w:hyperlink>
        </w:p>
        <w:p>
          <w:pPr>
            <w:pStyle w:val="Contents5"/>
            <w:tabs>
              <w:tab w:val="clear" w:pos="7892"/>
              <w:tab w:val="right" w:pos="9026" w:leader="dot"/>
            </w:tabs>
            <w:rPr/>
          </w:pPr>
          <w:hyperlink w:anchor="__RefHeading___Toc1061259_222507752">
            <w:r>
              <w:rPr>
                <w:webHidden/>
                <w:rStyle w:val="IndexLink"/>
                <w:rtl w:val="true"/>
              </w:rPr>
              <w:t>مسألة</w:t>
            </w:r>
            <w:r>
              <w:rPr>
                <w:rStyle w:val="IndexLink"/>
                <w:rtl w:val="true"/>
              </w:rPr>
              <w:t>:</w:t>
            </w:r>
            <w:r>
              <w:rPr>
                <w:rStyle w:val="IndexLink"/>
                <w:rtl w:val="true"/>
              </w:rPr>
              <w:t>و لو تساوت الاحتمالات بنى على الأكثر،</w:t>
            </w:r>
            <w:r>
              <w:rPr>
                <w:rStyle w:val="IndexLink"/>
                <w:rtl w:val="true"/>
              </w:rPr>
              <w:tab/>
            </w:r>
            <w:r>
              <w:rPr>
                <w:rStyle w:val="IndexLink"/>
              </w:rPr>
              <w:t>74</w:t>
            </w:r>
          </w:hyperlink>
        </w:p>
        <w:p>
          <w:pPr>
            <w:pStyle w:val="Contents6"/>
            <w:tabs>
              <w:tab w:val="clear" w:pos="7609"/>
              <w:tab w:val="right" w:pos="9026" w:leader="dot"/>
            </w:tabs>
            <w:rPr/>
          </w:pPr>
          <w:hyperlink w:anchor="__RefHeading___Toc1061261_222507752">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061263_222507752">
            <w:r>
              <w:rPr>
                <w:webHidden/>
                <w:rStyle w:val="IndexLink"/>
                <w:rtl w:val="true"/>
              </w:rPr>
              <w:t>فروع</w:t>
            </w:r>
            <w:r>
              <w:rPr>
                <w:rStyle w:val="IndexLink"/>
                <w:rtl w:val="true"/>
              </w:rPr>
              <w:t>:</w:t>
              <w:tab/>
            </w:r>
            <w:r>
              <w:rPr>
                <w:rStyle w:val="IndexLink"/>
              </w:rPr>
              <w:t>75</w:t>
            </w:r>
          </w:hyperlink>
        </w:p>
        <w:p>
          <w:pPr>
            <w:pStyle w:val="Contents6"/>
            <w:tabs>
              <w:tab w:val="clear" w:pos="7609"/>
              <w:tab w:val="right" w:pos="9026" w:leader="dot"/>
            </w:tabs>
            <w:rPr/>
          </w:pPr>
          <w:hyperlink w:anchor="__RefHeading___Toc1061265_222507752">
            <w:r>
              <w:rPr>
                <w:webHidden/>
                <w:rStyle w:val="IndexLink"/>
                <w:rtl w:val="true"/>
              </w:rPr>
              <w:t>الأوّل</w:t>
            </w:r>
            <w:r>
              <w:rPr>
                <w:rStyle w:val="IndexLink"/>
                <w:rtl w:val="true"/>
              </w:rPr>
              <w:t>:</w:t>
            </w:r>
            <w:r>
              <w:rPr>
                <w:rStyle w:val="IndexLink"/>
                <w:rtl w:val="true"/>
              </w:rPr>
              <w:t>لو تساوت الاحتمالات بين الاثنين و الثلاث بنى على الثلاث و أتمّ الصلاة،</w:t>
            </w:r>
            <w:r>
              <w:rPr>
                <w:rStyle w:val="IndexLink"/>
                <w:rtl w:val="true"/>
              </w:rPr>
              <w:tab/>
            </w:r>
            <w:r>
              <w:rPr>
                <w:rStyle w:val="IndexLink"/>
              </w:rPr>
              <w:t>75</w:t>
            </w:r>
          </w:hyperlink>
        </w:p>
        <w:p>
          <w:pPr>
            <w:pStyle w:val="Contents6"/>
            <w:tabs>
              <w:tab w:val="clear" w:pos="7609"/>
              <w:tab w:val="right" w:pos="9026" w:leader="dot"/>
            </w:tabs>
            <w:rPr/>
          </w:pPr>
          <w:hyperlink w:anchor="__RefHeading___Toc1061267_222507752">
            <w:r>
              <w:rPr>
                <w:webHidden/>
                <w:rStyle w:val="IndexLink"/>
                <w:rtl w:val="true"/>
              </w:rPr>
              <w:t>الثاني</w:t>
            </w:r>
            <w:r>
              <w:rPr>
                <w:rStyle w:val="IndexLink"/>
                <w:rtl w:val="true"/>
              </w:rPr>
              <w:t>:</w:t>
            </w:r>
            <w:r>
              <w:rPr>
                <w:rStyle w:val="IndexLink"/>
                <w:rtl w:val="true"/>
              </w:rPr>
              <w:t>لو شكّ بين الثلاث و الأربع بنى على الأربع</w:t>
            </w:r>
            <w:r>
              <w:rPr>
                <w:rStyle w:val="IndexLink"/>
                <w:rtl w:val="true"/>
              </w:rPr>
              <w:tab/>
            </w:r>
            <w:r>
              <w:rPr>
                <w:rStyle w:val="IndexLink"/>
              </w:rPr>
              <w:t>76</w:t>
            </w:r>
          </w:hyperlink>
        </w:p>
        <w:p>
          <w:pPr>
            <w:pStyle w:val="Contents6"/>
            <w:tabs>
              <w:tab w:val="clear" w:pos="7609"/>
              <w:tab w:val="right" w:pos="9026" w:leader="dot"/>
            </w:tabs>
            <w:rPr/>
          </w:pPr>
          <w:hyperlink w:anchor="__RefHeading___Toc1061269_222507752">
            <w:r>
              <w:rPr>
                <w:webHidden/>
                <w:rStyle w:val="IndexLink"/>
                <w:rtl w:val="true"/>
              </w:rPr>
              <w:t>الثالث</w:t>
            </w:r>
            <w:r>
              <w:rPr>
                <w:rStyle w:val="IndexLink"/>
                <w:rtl w:val="true"/>
              </w:rPr>
              <w:t>:</w:t>
            </w:r>
            <w:r>
              <w:rPr>
                <w:rStyle w:val="IndexLink"/>
                <w:rtl w:val="true"/>
              </w:rPr>
              <w:t>لو شكّ بين الاثنتين و الأربع بنى على الأربع و سلّم،</w:t>
            </w:r>
            <w:r>
              <w:rPr>
                <w:rStyle w:val="IndexLink"/>
                <w:rtl w:val="true"/>
              </w:rPr>
              <w:tab/>
            </w:r>
            <w:r>
              <w:rPr>
                <w:rStyle w:val="IndexLink"/>
              </w:rPr>
              <w:t>77</w:t>
            </w:r>
          </w:hyperlink>
        </w:p>
        <w:p>
          <w:pPr>
            <w:pStyle w:val="Contents6"/>
            <w:tabs>
              <w:tab w:val="clear" w:pos="7609"/>
              <w:tab w:val="right" w:pos="9026" w:leader="dot"/>
            </w:tabs>
            <w:rPr/>
          </w:pPr>
          <w:hyperlink w:anchor="__RefHeading___Toc1061271_222507752">
            <w:r>
              <w:rPr>
                <w:webHidden/>
                <w:rStyle w:val="IndexLink"/>
                <w:rtl w:val="true"/>
              </w:rPr>
              <w:t>الرابع</w:t>
            </w:r>
            <w:r>
              <w:rPr>
                <w:rStyle w:val="IndexLink"/>
                <w:rtl w:val="true"/>
              </w:rPr>
              <w:t>:</w:t>
            </w:r>
            <w:r>
              <w:rPr>
                <w:rStyle w:val="IndexLink"/>
                <w:rtl w:val="true"/>
              </w:rPr>
              <w:t>لو شكّ بين الاثنتين و الثلاث و الأربع بنى على الأربع و سلّم،</w:t>
            </w:r>
            <w:r>
              <w:rPr>
                <w:rStyle w:val="IndexLink"/>
                <w:rtl w:val="true"/>
              </w:rPr>
              <w:tab/>
            </w:r>
            <w:r>
              <w:rPr>
                <w:rStyle w:val="IndexLink"/>
              </w:rPr>
              <w:t>78</w:t>
            </w:r>
          </w:hyperlink>
        </w:p>
        <w:p>
          <w:pPr>
            <w:pStyle w:val="Contents6"/>
            <w:tabs>
              <w:tab w:val="clear" w:pos="7609"/>
              <w:tab w:val="right" w:pos="9026" w:leader="dot"/>
            </w:tabs>
            <w:rPr/>
          </w:pPr>
          <w:hyperlink w:anchor="__RefHeading___Toc1061273_222507752">
            <w:r>
              <w:rPr>
                <w:webHidden/>
                <w:rStyle w:val="IndexLink"/>
                <w:rtl w:val="true"/>
              </w:rPr>
              <w:t>الخامس</w:t>
            </w:r>
            <w:r>
              <w:rPr>
                <w:rStyle w:val="IndexLink"/>
                <w:rtl w:val="true"/>
              </w:rPr>
              <w:t>:</w:t>
            </w:r>
            <w:r>
              <w:rPr>
                <w:rStyle w:val="IndexLink"/>
                <w:rtl w:val="true"/>
              </w:rPr>
              <w:t>لو شكّ بين الاثنتين و الثلاث</w:t>
            </w:r>
            <w:r>
              <w:rPr>
                <w:rStyle w:val="IndexLink"/>
                <w:rtl w:val="true"/>
              </w:rPr>
              <w:t>-</w:t>
            </w:r>
            <w:r>
              <w:rPr>
                <w:rStyle w:val="IndexLink"/>
                <w:rtl w:val="true"/>
              </w:rPr>
              <w:t>و هو قائم</w:t>
            </w:r>
            <w:r>
              <w:rPr>
                <w:rStyle w:val="IndexLink"/>
                <w:rtl w:val="true"/>
              </w:rPr>
              <w:t>-</w:t>
            </w:r>
            <w:r>
              <w:rPr>
                <w:rStyle w:val="IndexLink"/>
                <w:rtl w:val="true"/>
              </w:rPr>
              <w:t>كأنّه يقول</w:t>
            </w:r>
            <w:r>
              <w:rPr>
                <w:rStyle w:val="IndexLink"/>
                <w:rtl w:val="true"/>
              </w:rPr>
              <w:t>:</w:t>
            </w:r>
            <w:r>
              <w:rPr>
                <w:rStyle w:val="IndexLink"/>
                <w:rtl w:val="true"/>
              </w:rPr>
              <w:t>قيامي لا أدري</w:t>
            </w:r>
            <w:r>
              <w:rPr>
                <w:rStyle w:val="IndexLink"/>
                <w:rtl w:val="true"/>
              </w:rPr>
              <w:tab/>
            </w:r>
            <w:r>
              <w:rPr>
                <w:rStyle w:val="IndexLink"/>
              </w:rPr>
              <w:t>79</w:t>
            </w:r>
          </w:hyperlink>
        </w:p>
        <w:p>
          <w:pPr>
            <w:pStyle w:val="Contents6"/>
            <w:tabs>
              <w:tab w:val="clear" w:pos="7609"/>
              <w:tab w:val="right" w:pos="9026" w:leader="dot"/>
            </w:tabs>
            <w:rPr/>
          </w:pPr>
          <w:hyperlink w:anchor="__RefHeading___Toc1061275_222507752">
            <w:r>
              <w:rPr>
                <w:webHidden/>
                <w:rStyle w:val="IndexLink"/>
                <w:rtl w:val="true"/>
              </w:rPr>
              <w:t>السادس</w:t>
            </w:r>
            <w:r>
              <w:rPr>
                <w:rStyle w:val="IndexLink"/>
                <w:rtl w:val="true"/>
              </w:rPr>
              <w:t>:</w:t>
            </w:r>
            <w:r>
              <w:rPr>
                <w:rStyle w:val="IndexLink"/>
                <w:rtl w:val="true"/>
              </w:rPr>
              <w:t>يجزئ قراءة الفاتحة في الاحتياط،</w:t>
            </w:r>
            <w:r>
              <w:rPr>
                <w:rStyle w:val="IndexLink"/>
                <w:rtl w:val="true"/>
              </w:rPr>
              <w:tab/>
            </w:r>
            <w:r>
              <w:rPr>
                <w:rStyle w:val="IndexLink"/>
              </w:rPr>
              <w:t>80</w:t>
            </w:r>
          </w:hyperlink>
        </w:p>
        <w:p>
          <w:pPr>
            <w:pStyle w:val="Contents6"/>
            <w:tabs>
              <w:tab w:val="clear" w:pos="7609"/>
              <w:tab w:val="right" w:pos="9026" w:leader="dot"/>
            </w:tabs>
            <w:rPr/>
          </w:pPr>
          <w:hyperlink w:anchor="__RefHeading___Toc1061277_222507752">
            <w:r>
              <w:rPr>
                <w:webHidden/>
                <w:rStyle w:val="IndexLink"/>
                <w:rtl w:val="true"/>
              </w:rPr>
              <w:t>السابع</w:t>
            </w:r>
            <w:r>
              <w:rPr>
                <w:rStyle w:val="IndexLink"/>
                <w:rtl w:val="true"/>
              </w:rPr>
              <w:t>:</w:t>
            </w:r>
            <w:r>
              <w:rPr>
                <w:rStyle w:val="IndexLink"/>
                <w:rtl w:val="true"/>
              </w:rPr>
              <w:t>لو فعل ما يبطل الصلاة قبل الاحتياط،قيل</w:t>
            </w:r>
            <w:r>
              <w:rPr>
                <w:rStyle w:val="IndexLink"/>
                <w:rtl w:val="true"/>
              </w:rPr>
              <w:t>:</w:t>
            </w:r>
            <w:r>
              <w:rPr>
                <w:rStyle w:val="IndexLink"/>
                <w:rtl w:val="true"/>
              </w:rPr>
              <w:t>بطلت الصلاة و سقط</w:t>
            </w:r>
            <w:r>
              <w:rPr>
                <w:rStyle w:val="IndexLink"/>
                <w:rtl w:val="true"/>
              </w:rPr>
              <w:tab/>
            </w:r>
            <w:r>
              <w:rPr>
                <w:rStyle w:val="IndexLink"/>
              </w:rPr>
              <w:t>81</w:t>
            </w:r>
          </w:hyperlink>
        </w:p>
        <w:p>
          <w:pPr>
            <w:pStyle w:val="Contents5"/>
            <w:tabs>
              <w:tab w:val="clear" w:pos="7892"/>
              <w:tab w:val="right" w:pos="9026" w:leader="dot"/>
            </w:tabs>
            <w:rPr/>
          </w:pPr>
          <w:hyperlink w:anchor="__RefHeading___Toc1061279_222507752">
            <w:r>
              <w:rPr>
                <w:webHidden/>
                <w:rStyle w:val="IndexLink"/>
                <w:rtl w:val="true"/>
              </w:rPr>
              <w:t>مسألة</w:t>
            </w:r>
            <w:r>
              <w:rPr>
                <w:rStyle w:val="IndexLink"/>
                <w:rtl w:val="true"/>
              </w:rPr>
              <w:t>:</w:t>
            </w:r>
            <w:r>
              <w:rPr>
                <w:rStyle w:val="IndexLink"/>
                <w:rtl w:val="true"/>
              </w:rPr>
              <w:t>لو تكلّم في الصلاة عمدا بطلت صلاته،</w:t>
            </w:r>
            <w:r>
              <w:rPr>
                <w:rStyle w:val="IndexLink"/>
                <w:rtl w:val="true"/>
              </w:rPr>
              <w:tab/>
            </w:r>
            <w:r>
              <w:rPr>
                <w:rStyle w:val="IndexLink"/>
              </w:rPr>
              <w:t>81</w:t>
            </w:r>
          </w:hyperlink>
        </w:p>
        <w:p>
          <w:pPr>
            <w:pStyle w:val="Contents5"/>
            <w:tabs>
              <w:tab w:val="clear" w:pos="7892"/>
              <w:tab w:val="right" w:pos="9026" w:leader="dot"/>
            </w:tabs>
            <w:rPr/>
          </w:pPr>
          <w:hyperlink w:anchor="__RefHeading___Toc1061281_222507752">
            <w:r>
              <w:rPr>
                <w:webHidden/>
                <w:rStyle w:val="IndexLink"/>
                <w:rtl w:val="true"/>
              </w:rPr>
              <w:t>مسألة</w:t>
            </w:r>
            <w:r>
              <w:rPr>
                <w:rStyle w:val="IndexLink"/>
                <w:rtl w:val="true"/>
              </w:rPr>
              <w:t>:</w:t>
            </w:r>
            <w:r>
              <w:rPr>
                <w:rStyle w:val="IndexLink"/>
                <w:rtl w:val="true"/>
              </w:rPr>
              <w:t>و لو سلّم في غير موضعه كالأوليين من الرباعيّات و الثلاثيّة،</w:t>
            </w:r>
            <w:r>
              <w:rPr>
                <w:rStyle w:val="IndexLink"/>
                <w:rtl w:val="true"/>
              </w:rPr>
              <w:tab/>
            </w:r>
            <w:r>
              <w:rPr>
                <w:rStyle w:val="IndexLink"/>
              </w:rPr>
              <w:t>83</w:t>
            </w:r>
          </w:hyperlink>
        </w:p>
        <w:p>
          <w:pPr>
            <w:pStyle w:val="Contents5"/>
            <w:tabs>
              <w:tab w:val="clear" w:pos="7892"/>
              <w:tab w:val="right" w:pos="9026" w:leader="dot"/>
            </w:tabs>
            <w:rPr/>
          </w:pPr>
          <w:hyperlink w:anchor="__RefHeading___Toc1061283_222507752">
            <w:r>
              <w:rPr>
                <w:webHidden/>
                <w:rStyle w:val="IndexLink"/>
                <w:rtl w:val="true"/>
              </w:rPr>
              <w:t>مسألة</w:t>
            </w:r>
            <w:r>
              <w:rPr>
                <w:rStyle w:val="IndexLink"/>
                <w:rtl w:val="true"/>
              </w:rPr>
              <w:t>:</w:t>
            </w:r>
            <w:r>
              <w:rPr>
                <w:rStyle w:val="IndexLink"/>
                <w:rtl w:val="true"/>
              </w:rPr>
              <w:t>و لو شكّ بين الأربع و الخمس و هو جالس،سلّم و سجد</w:t>
            </w:r>
            <w:r>
              <w:rPr>
                <w:rStyle w:val="IndexLink"/>
                <w:rtl w:val="true"/>
              </w:rPr>
              <w:tab/>
            </w:r>
            <w:r>
              <w:rPr>
                <w:rStyle w:val="IndexLink"/>
              </w:rPr>
              <w:t>84</w:t>
            </w:r>
          </w:hyperlink>
        </w:p>
        <w:p>
          <w:pPr>
            <w:pStyle w:val="Contents5"/>
            <w:tabs>
              <w:tab w:val="clear" w:pos="7892"/>
              <w:tab w:val="right" w:pos="9026" w:leader="dot"/>
            </w:tabs>
            <w:rPr/>
          </w:pPr>
          <w:hyperlink w:anchor="__RefHeading___Toc1061285_222507752">
            <w:r>
              <w:rPr>
                <w:webHidden/>
                <w:rStyle w:val="IndexLink"/>
                <w:rtl w:val="true"/>
              </w:rPr>
              <w:t>مسألة</w:t>
            </w:r>
            <w:r>
              <w:rPr>
                <w:rStyle w:val="IndexLink"/>
                <w:rtl w:val="true"/>
              </w:rPr>
              <w:t>:</w:t>
            </w:r>
            <w:r>
              <w:rPr>
                <w:rStyle w:val="IndexLink"/>
                <w:rtl w:val="true"/>
              </w:rPr>
              <w:t>و لو قعد في حال قيام أو قام في حال قعود ساهيا،</w:t>
            </w:r>
            <w:r>
              <w:rPr>
                <w:rStyle w:val="IndexLink"/>
                <w:rtl w:val="true"/>
              </w:rPr>
              <w:tab/>
            </w:r>
            <w:r>
              <w:rPr>
                <w:rStyle w:val="IndexLink"/>
              </w:rPr>
              <w:t>85</w:t>
            </w:r>
          </w:hyperlink>
        </w:p>
        <w:p>
          <w:pPr>
            <w:pStyle w:val="Contents5"/>
            <w:tabs>
              <w:tab w:val="clear" w:pos="7892"/>
              <w:tab w:val="right" w:pos="9026" w:leader="dot"/>
            </w:tabs>
            <w:rPr/>
          </w:pPr>
          <w:hyperlink w:anchor="__RefHeading___Toc1061287_222507752">
            <w:r>
              <w:rPr>
                <w:webHidden/>
                <w:rStyle w:val="IndexLink"/>
                <w:rtl w:val="true"/>
              </w:rPr>
              <w:t>مسألة</w:t>
            </w:r>
            <w:r>
              <w:rPr>
                <w:rStyle w:val="IndexLink"/>
                <w:rtl w:val="true"/>
              </w:rPr>
              <w:t>:</w:t>
            </w:r>
            <w:r>
              <w:rPr>
                <w:rStyle w:val="IndexLink"/>
                <w:rtl w:val="true"/>
              </w:rPr>
              <w:t>و قد اتّفق علماؤنا على إيجاب سجدتي السهو فيمن سها عن السجدة</w:t>
            </w:r>
            <w:r>
              <w:rPr>
                <w:rStyle w:val="IndexLink"/>
                <w:rtl w:val="true"/>
              </w:rPr>
              <w:tab/>
            </w:r>
            <w:r>
              <w:rPr>
                <w:rStyle w:val="IndexLink"/>
              </w:rPr>
              <w:t>86</w:t>
            </w:r>
          </w:hyperlink>
        </w:p>
        <w:p>
          <w:pPr>
            <w:pStyle w:val="Contents5"/>
            <w:tabs>
              <w:tab w:val="clear" w:pos="7892"/>
              <w:tab w:val="right" w:pos="9026" w:leader="dot"/>
            </w:tabs>
            <w:rPr/>
          </w:pPr>
          <w:hyperlink w:anchor="__RefHeading___Toc1061289_222507752">
            <w:r>
              <w:rPr>
                <w:webHidden/>
                <w:rStyle w:val="IndexLink"/>
                <w:rtl w:val="true"/>
              </w:rPr>
              <w:t>مسألة</w:t>
            </w:r>
            <w:r>
              <w:rPr>
                <w:rStyle w:val="IndexLink"/>
                <w:rtl w:val="true"/>
              </w:rPr>
              <w:t>:</w:t>
            </w:r>
            <w:r>
              <w:rPr>
                <w:rStyle w:val="IndexLink"/>
                <w:rtl w:val="true"/>
              </w:rPr>
              <w:t>و لو سها في النافلة بما يوجب السجدتين في الفريضة لم يجب عليه السجود</w:t>
            </w:r>
            <w:r>
              <w:rPr>
                <w:rStyle w:val="IndexLink"/>
                <w:rtl w:val="true"/>
              </w:rPr>
              <w:t>.</w:t>
              <w:tab/>
            </w:r>
            <w:r>
              <w:rPr>
                <w:rStyle w:val="IndexLink"/>
              </w:rPr>
              <w:t>87</w:t>
            </w:r>
          </w:hyperlink>
        </w:p>
        <w:p>
          <w:pPr>
            <w:pStyle w:val="Contents6"/>
            <w:tabs>
              <w:tab w:val="clear" w:pos="7609"/>
              <w:tab w:val="right" w:pos="9026" w:leader="dot"/>
            </w:tabs>
            <w:rPr/>
          </w:pPr>
          <w:hyperlink w:anchor="__RefHeading___Toc1061291_222507752">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1061293_222507752">
            <w:r>
              <w:rPr>
                <w:webHidden/>
                <w:rStyle w:val="IndexLink"/>
                <w:rtl w:val="true"/>
              </w:rPr>
              <w:t>فرع</w:t>
            </w:r>
            <w:r>
              <w:rPr>
                <w:rStyle w:val="IndexLink"/>
                <w:rtl w:val="true"/>
              </w:rPr>
              <w:t>:</w:t>
              <w:tab/>
            </w:r>
            <w:r>
              <w:rPr>
                <w:rStyle w:val="IndexLink"/>
              </w:rPr>
              <w:t>88</w:t>
            </w:r>
          </w:hyperlink>
        </w:p>
        <w:p>
          <w:pPr>
            <w:pStyle w:val="Contents5"/>
            <w:tabs>
              <w:tab w:val="clear" w:pos="7892"/>
              <w:tab w:val="right" w:pos="9026" w:leader="dot"/>
            </w:tabs>
            <w:rPr/>
          </w:pPr>
          <w:hyperlink w:anchor="__RefHeading___Toc1061295_222507752">
            <w:r>
              <w:rPr>
                <w:webHidden/>
                <w:rStyle w:val="IndexLink"/>
                <w:rtl w:val="true"/>
              </w:rPr>
              <w:t>مسألة</w:t>
            </w:r>
            <w:r>
              <w:rPr>
                <w:rStyle w:val="IndexLink"/>
                <w:rtl w:val="true"/>
              </w:rPr>
              <w:t>:</w:t>
            </w:r>
            <w:r>
              <w:rPr>
                <w:rStyle w:val="IndexLink"/>
                <w:rtl w:val="true"/>
              </w:rPr>
              <w:t>و لا سجود للسهو في صلاة الجنازة،</w:t>
            </w:r>
            <w:r>
              <w:rPr>
                <w:rStyle w:val="IndexLink"/>
                <w:rtl w:val="true"/>
              </w:rPr>
              <w:tab/>
            </w:r>
            <w:r>
              <w:rPr>
                <w:rStyle w:val="IndexLink"/>
              </w:rPr>
              <w:t>89</w:t>
            </w:r>
          </w:hyperlink>
        </w:p>
        <w:p>
          <w:pPr>
            <w:pStyle w:val="Contents5"/>
            <w:tabs>
              <w:tab w:val="clear" w:pos="7892"/>
              <w:tab w:val="right" w:pos="9026" w:leader="dot"/>
            </w:tabs>
            <w:rPr/>
          </w:pPr>
          <w:hyperlink w:anchor="__RefHeading___Toc1061297_222507752">
            <w:r>
              <w:rPr>
                <w:webHidden/>
                <w:rStyle w:val="IndexLink"/>
                <w:rtl w:val="true"/>
              </w:rPr>
              <w:t>مسألة</w:t>
            </w:r>
            <w:r>
              <w:rPr>
                <w:rStyle w:val="IndexLink"/>
                <w:rtl w:val="true"/>
              </w:rPr>
              <w:t>:</w:t>
            </w:r>
            <w:r>
              <w:rPr>
                <w:rStyle w:val="IndexLink"/>
                <w:rtl w:val="true"/>
              </w:rPr>
              <w:t>و سجود السهو واجب فيما ذكرنا</w:t>
            </w:r>
            <w:r>
              <w:rPr>
                <w:rStyle w:val="IndexLink"/>
                <w:rtl w:val="true"/>
              </w:rPr>
              <w:t>.</w:t>
              <w:tab/>
            </w:r>
            <w:r>
              <w:rPr>
                <w:rStyle w:val="IndexLink"/>
              </w:rPr>
              <w:t>89</w:t>
            </w:r>
          </w:hyperlink>
        </w:p>
        <w:p>
          <w:pPr>
            <w:pStyle w:val="Contents5"/>
            <w:tabs>
              <w:tab w:val="clear" w:pos="7892"/>
              <w:tab w:val="right" w:pos="9026" w:leader="dot"/>
            </w:tabs>
            <w:rPr/>
          </w:pPr>
          <w:hyperlink w:anchor="__RefHeading___Toc1061299_222507752">
            <w:r>
              <w:rPr>
                <w:webHidden/>
                <w:rStyle w:val="IndexLink"/>
                <w:rtl w:val="true"/>
              </w:rPr>
              <w:t>مسألة</w:t>
            </w:r>
            <w:r>
              <w:rPr>
                <w:rStyle w:val="IndexLink"/>
                <w:rtl w:val="true"/>
              </w:rPr>
              <w:t>:</w:t>
            </w:r>
            <w:r>
              <w:rPr>
                <w:rStyle w:val="IndexLink"/>
                <w:rtl w:val="true"/>
              </w:rPr>
              <w:t>و تجب في سجود السهو النيّة،</w:t>
            </w:r>
            <w:r>
              <w:rPr>
                <w:rStyle w:val="IndexLink"/>
                <w:rtl w:val="true"/>
              </w:rPr>
              <w:tab/>
            </w:r>
            <w:r>
              <w:rPr>
                <w:rStyle w:val="IndexLink"/>
              </w:rPr>
              <w:t>90</w:t>
            </w:r>
          </w:hyperlink>
        </w:p>
        <w:p>
          <w:pPr>
            <w:pStyle w:val="Contents5"/>
            <w:tabs>
              <w:tab w:val="clear" w:pos="7892"/>
              <w:tab w:val="right" w:pos="9026" w:leader="dot"/>
            </w:tabs>
            <w:rPr/>
          </w:pPr>
          <w:hyperlink w:anchor="__RefHeading___Toc1061301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 xml:space="preserve">إذا أراد أن يسجد للسهو كبّر </w:t>
            </w:r>
            <w:r>
              <w:rPr>
                <w:rStyle w:val="IndexLink"/>
                <w:rtl w:val="true"/>
              </w:rPr>
              <w:t>.</w:t>
              <w:tab/>
            </w:r>
            <w:r>
              <w:rPr>
                <w:rStyle w:val="IndexLink"/>
              </w:rPr>
              <w:t>92</w:t>
            </w:r>
          </w:hyperlink>
        </w:p>
        <w:p>
          <w:pPr>
            <w:pStyle w:val="Contents6"/>
            <w:tabs>
              <w:tab w:val="clear" w:pos="7609"/>
              <w:tab w:val="right" w:pos="9026" w:leader="dot"/>
            </w:tabs>
            <w:rPr/>
          </w:pPr>
          <w:hyperlink w:anchor="__RefHeading___Toc1061303_222507752">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061305_222507752">
            <w:r>
              <w:rPr>
                <w:webHidden/>
                <w:rStyle w:val="IndexLink"/>
                <w:rtl w:val="true"/>
              </w:rPr>
              <w:t>فرع</w:t>
            </w:r>
            <w:r>
              <w:rPr>
                <w:rStyle w:val="IndexLink"/>
                <w:rtl w:val="true"/>
              </w:rPr>
              <w:t>:</w:t>
              <w:tab/>
            </w:r>
            <w:r>
              <w:rPr>
                <w:rStyle w:val="IndexLink"/>
              </w:rPr>
              <w:t>94</w:t>
            </w:r>
          </w:hyperlink>
        </w:p>
        <w:p>
          <w:pPr>
            <w:pStyle w:val="Contents6"/>
            <w:tabs>
              <w:tab w:val="clear" w:pos="7609"/>
              <w:tab w:val="right" w:pos="9026" w:leader="dot"/>
            </w:tabs>
            <w:rPr/>
          </w:pPr>
          <w:hyperlink w:anchor="__RefHeading___Toc1061307_222507752">
            <w:r>
              <w:rPr>
                <w:webHidden/>
                <w:rStyle w:val="IndexLink"/>
                <w:rtl w:val="true"/>
              </w:rPr>
              <w:t>فرع</w:t>
            </w:r>
            <w:r>
              <w:rPr>
                <w:rStyle w:val="IndexLink"/>
                <w:rtl w:val="true"/>
              </w:rPr>
              <w:t>:</w:t>
              <w:tab/>
            </w:r>
            <w:r>
              <w:rPr>
                <w:rStyle w:val="IndexLink"/>
              </w:rPr>
              <w:t>94</w:t>
            </w:r>
          </w:hyperlink>
        </w:p>
        <w:p>
          <w:pPr>
            <w:pStyle w:val="Contents5"/>
            <w:tabs>
              <w:tab w:val="clear" w:pos="7892"/>
              <w:tab w:val="right" w:pos="9026" w:leader="dot"/>
            </w:tabs>
            <w:rPr/>
          </w:pPr>
          <w:hyperlink w:anchor="__RefHeading___Toc1061309_222507752">
            <w:r>
              <w:rPr>
                <w:webHidden/>
                <w:rStyle w:val="IndexLink"/>
                <w:rtl w:val="true"/>
              </w:rPr>
              <w:t>مسألة</w:t>
            </w:r>
            <w:r>
              <w:rPr>
                <w:rStyle w:val="IndexLink"/>
                <w:rtl w:val="true"/>
              </w:rPr>
              <w:t>:</w:t>
            </w:r>
            <w:r>
              <w:rPr>
                <w:rStyle w:val="IndexLink"/>
                <w:rtl w:val="true"/>
              </w:rPr>
              <w:t>و السجود للسهو بعد التسليم و الفراغ من الصلاة،</w:t>
            </w:r>
            <w:r>
              <w:rPr>
                <w:rStyle w:val="IndexLink"/>
                <w:rtl w:val="true"/>
              </w:rPr>
              <w:tab/>
            </w:r>
            <w:r>
              <w:rPr>
                <w:rStyle w:val="IndexLink"/>
              </w:rPr>
              <w:t>95</w:t>
            </w:r>
          </w:hyperlink>
        </w:p>
        <w:p>
          <w:pPr>
            <w:pStyle w:val="Contents5"/>
            <w:tabs>
              <w:tab w:val="clear" w:pos="7892"/>
              <w:tab w:val="right" w:pos="9026" w:leader="dot"/>
            </w:tabs>
            <w:rPr/>
          </w:pPr>
          <w:hyperlink w:anchor="__RefHeading___Toc1061311_222507752">
            <w:r>
              <w:rPr>
                <w:webHidden/>
                <w:rStyle w:val="IndexLink"/>
                <w:rtl w:val="true"/>
              </w:rPr>
              <w:t>مسألة</w:t>
            </w:r>
            <w:r>
              <w:rPr>
                <w:rStyle w:val="IndexLink"/>
                <w:rtl w:val="true"/>
              </w:rPr>
              <w:t>:</w:t>
            </w:r>
            <w:r>
              <w:rPr>
                <w:rStyle w:val="IndexLink"/>
                <w:rtl w:val="true"/>
              </w:rPr>
              <w:t>و لو نسي سجدتي السهو سجدهما متى ذكر،</w:t>
            </w:r>
            <w:r>
              <w:rPr>
                <w:rStyle w:val="IndexLink"/>
                <w:rtl w:val="true"/>
              </w:rPr>
              <w:tab/>
            </w:r>
            <w:r>
              <w:rPr>
                <w:rStyle w:val="IndexLink"/>
              </w:rPr>
              <w:t>99</w:t>
            </w:r>
          </w:hyperlink>
        </w:p>
        <w:p>
          <w:pPr>
            <w:pStyle w:val="Contents5"/>
            <w:tabs>
              <w:tab w:val="clear" w:pos="7892"/>
              <w:tab w:val="right" w:pos="9026" w:leader="dot"/>
            </w:tabs>
            <w:rPr/>
          </w:pPr>
          <w:hyperlink w:anchor="__RefHeading___Toc1061313_222507752">
            <w:r>
              <w:rPr>
                <w:webHidden/>
                <w:rStyle w:val="IndexLink"/>
                <w:rtl w:val="true"/>
              </w:rPr>
              <w:t>مسألة</w:t>
            </w:r>
            <w:r>
              <w:rPr>
                <w:rStyle w:val="IndexLink"/>
                <w:rtl w:val="true"/>
              </w:rPr>
              <w:t>:</w:t>
            </w:r>
            <w:r>
              <w:rPr>
                <w:rStyle w:val="IndexLink"/>
                <w:rtl w:val="true"/>
              </w:rPr>
              <w:t>و لا يتداخل سجود السهو لو تعدّد السبب،</w:t>
            </w:r>
            <w:r>
              <w:rPr>
                <w:rStyle w:val="IndexLink"/>
                <w:rtl w:val="true"/>
              </w:rPr>
              <w:tab/>
            </w:r>
            <w:r>
              <w:rPr>
                <w:rStyle w:val="IndexLink"/>
              </w:rPr>
              <w:t>101</w:t>
            </w:r>
          </w:hyperlink>
        </w:p>
        <w:p>
          <w:pPr>
            <w:pStyle w:val="Contents5"/>
            <w:tabs>
              <w:tab w:val="clear" w:pos="7892"/>
              <w:tab w:val="right" w:pos="9026" w:leader="dot"/>
            </w:tabs>
            <w:rPr/>
          </w:pPr>
          <w:hyperlink w:anchor="__RefHeading___Toc1061315_222507752">
            <w:r>
              <w:rPr>
                <w:webHidden/>
                <w:rStyle w:val="IndexLink"/>
                <w:rtl w:val="true"/>
              </w:rPr>
              <w:t>مسألة</w:t>
            </w:r>
            <w:r>
              <w:rPr>
                <w:rStyle w:val="IndexLink"/>
                <w:rtl w:val="true"/>
              </w:rPr>
              <w:t>:</w:t>
            </w:r>
            <w:r>
              <w:rPr>
                <w:rStyle w:val="IndexLink"/>
                <w:rtl w:val="true"/>
              </w:rPr>
              <w:t>و لا يسجد لشيء من الأفعال إذا تركه عمدا،</w:t>
            </w:r>
            <w:r>
              <w:rPr>
                <w:rStyle w:val="IndexLink"/>
                <w:rtl w:val="true"/>
              </w:rPr>
              <w:tab/>
            </w:r>
            <w:r>
              <w:rPr>
                <w:rStyle w:val="IndexLink"/>
              </w:rPr>
              <w:t>102</w:t>
            </w:r>
          </w:hyperlink>
        </w:p>
        <w:p>
          <w:pPr>
            <w:pStyle w:val="Contents5"/>
            <w:tabs>
              <w:tab w:val="clear" w:pos="7892"/>
              <w:tab w:val="right" w:pos="9026" w:leader="dot"/>
            </w:tabs>
            <w:rPr/>
          </w:pPr>
          <w:hyperlink w:anchor="__RefHeading___Toc1061317_222507752">
            <w:r>
              <w:rPr>
                <w:webHidden/>
                <w:rStyle w:val="IndexLink"/>
                <w:rtl w:val="true"/>
              </w:rPr>
              <w:t>مسألة</w:t>
            </w:r>
            <w:r>
              <w:rPr>
                <w:rStyle w:val="IndexLink"/>
                <w:rtl w:val="true"/>
              </w:rPr>
              <w:t>:</w:t>
            </w:r>
            <w:r>
              <w:rPr>
                <w:rStyle w:val="IndexLink"/>
                <w:rtl w:val="true"/>
              </w:rPr>
              <w:t>إذا صلّى ركعة ثمَّ صلّى إمام فضمّ صلاته إلى صلاته ففي الجواز نظر</w:t>
            </w:r>
            <w:r>
              <w:rPr>
                <w:rStyle w:val="IndexLink"/>
                <w:rtl w:val="true"/>
              </w:rPr>
              <w:t>.</w:t>
              <w:tab/>
            </w:r>
            <w:r>
              <w:rPr>
                <w:rStyle w:val="IndexLink"/>
              </w:rPr>
              <w:t>103</w:t>
            </w:r>
          </w:hyperlink>
        </w:p>
        <w:p>
          <w:pPr>
            <w:pStyle w:val="Contents6"/>
            <w:tabs>
              <w:tab w:val="clear" w:pos="7609"/>
              <w:tab w:val="right" w:pos="9026" w:leader="dot"/>
            </w:tabs>
            <w:rPr/>
          </w:pPr>
          <w:hyperlink w:anchor="__RefHeading___Toc1061319_222507752">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061321_222507752">
            <w:r>
              <w:rPr>
                <w:webHidden/>
                <w:rStyle w:val="IndexLink"/>
                <w:rtl w:val="true"/>
              </w:rPr>
              <w:t>فروع</w:t>
            </w:r>
            <w:r>
              <w:rPr>
                <w:rStyle w:val="IndexLink"/>
                <w:rtl w:val="true"/>
              </w:rPr>
              <w:t>:</w:t>
              <w:tab/>
            </w:r>
            <w:r>
              <w:rPr>
                <w:rStyle w:val="IndexLink"/>
              </w:rPr>
              <w:t>103</w:t>
            </w:r>
          </w:hyperlink>
        </w:p>
        <w:p>
          <w:pPr>
            <w:pStyle w:val="Contents6"/>
            <w:tabs>
              <w:tab w:val="clear" w:pos="7609"/>
              <w:tab w:val="right" w:pos="9026" w:leader="dot"/>
            </w:tabs>
            <w:rPr/>
          </w:pPr>
          <w:hyperlink w:anchor="__RefHeading___Toc1061323_222507752">
            <w:r>
              <w:rPr>
                <w:webHidden/>
                <w:rStyle w:val="IndexLink"/>
                <w:rtl w:val="true"/>
              </w:rPr>
              <w:t>الأوّل</w:t>
            </w:r>
            <w:r>
              <w:rPr>
                <w:rStyle w:val="IndexLink"/>
                <w:rtl w:val="true"/>
              </w:rPr>
              <w:t>:-</w:t>
            </w:r>
            <w:r>
              <w:rPr>
                <w:rStyle w:val="IndexLink"/>
                <w:rtl w:val="true"/>
              </w:rPr>
              <w:t>لو قلنا بأنّ السجود قبل التسليم</w:t>
            </w:r>
            <w:r>
              <w:rPr>
                <w:rStyle w:val="IndexLink"/>
                <w:rtl w:val="true"/>
              </w:rPr>
              <w:t>-</w:t>
            </w:r>
            <w:r>
              <w:rPr>
                <w:rStyle w:val="IndexLink"/>
                <w:rtl w:val="true"/>
              </w:rPr>
              <w:t>لو سجد للسهو ثمَّ سها فقام قبل أن</w:t>
            </w:r>
            <w:r>
              <w:rPr>
                <w:rStyle w:val="IndexLink"/>
                <w:rtl w:val="true"/>
              </w:rPr>
              <w:tab/>
            </w:r>
            <w:r>
              <w:rPr>
                <w:rStyle w:val="IndexLink"/>
              </w:rPr>
              <w:t>103</w:t>
            </w:r>
          </w:hyperlink>
        </w:p>
        <w:p>
          <w:pPr>
            <w:pStyle w:val="Contents6"/>
            <w:tabs>
              <w:tab w:val="clear" w:pos="7609"/>
              <w:tab w:val="right" w:pos="9026" w:leader="dot"/>
            </w:tabs>
            <w:rPr/>
          </w:pPr>
          <w:hyperlink w:anchor="__RefHeading___Toc1061325_222507752">
            <w:r>
              <w:rPr>
                <w:webHidden/>
                <w:rStyle w:val="IndexLink"/>
                <w:rtl w:val="true"/>
              </w:rPr>
              <w:t>الثاني</w:t>
            </w:r>
            <w:r>
              <w:rPr>
                <w:rStyle w:val="IndexLink"/>
                <w:rtl w:val="true"/>
              </w:rPr>
              <w:t>:</w:t>
            </w:r>
            <w:r>
              <w:rPr>
                <w:rStyle w:val="IndexLink"/>
                <w:rtl w:val="true"/>
              </w:rPr>
              <w:t>لا سجود في حديث النفس،</w:t>
            </w:r>
            <w:r>
              <w:rPr>
                <w:rStyle w:val="IndexLink"/>
                <w:rtl w:val="true"/>
              </w:rPr>
              <w:tab/>
            </w:r>
            <w:r>
              <w:rPr>
                <w:rStyle w:val="IndexLink"/>
              </w:rPr>
              <w:t>103</w:t>
            </w:r>
          </w:hyperlink>
        </w:p>
        <w:p>
          <w:pPr>
            <w:pStyle w:val="Contents6"/>
            <w:tabs>
              <w:tab w:val="clear" w:pos="7609"/>
              <w:tab w:val="right" w:pos="9026" w:leader="dot"/>
            </w:tabs>
            <w:rPr/>
          </w:pPr>
          <w:hyperlink w:anchor="__RefHeading___Toc1061327_222507752">
            <w:r>
              <w:rPr>
                <w:webHidden/>
                <w:rStyle w:val="IndexLink"/>
                <w:rtl w:val="true"/>
              </w:rPr>
              <w:t>الثالث</w:t>
            </w:r>
            <w:r>
              <w:rPr>
                <w:rStyle w:val="IndexLink"/>
                <w:rtl w:val="true"/>
              </w:rPr>
              <w:t>:</w:t>
            </w:r>
            <w:r>
              <w:rPr>
                <w:rStyle w:val="IndexLink"/>
                <w:rtl w:val="true"/>
              </w:rPr>
              <w:t>لو سها في صلاة الجمعة فسجد للسهو فيها</w:t>
            </w:r>
            <w:r>
              <w:rPr>
                <w:rStyle w:val="IndexLink"/>
                <w:rtl w:val="true"/>
              </w:rPr>
              <w:tab/>
            </w:r>
            <w:r>
              <w:rPr>
                <w:rStyle w:val="IndexLink"/>
              </w:rPr>
              <w:t>104</w:t>
            </w:r>
          </w:hyperlink>
        </w:p>
        <w:p>
          <w:pPr>
            <w:pStyle w:val="Contents6"/>
            <w:tabs>
              <w:tab w:val="clear" w:pos="7609"/>
              <w:tab w:val="right" w:pos="9026" w:leader="dot"/>
            </w:tabs>
            <w:rPr/>
          </w:pPr>
          <w:hyperlink w:anchor="__RefHeading___Toc1061329_222507752">
            <w:r>
              <w:rPr>
                <w:webHidden/>
                <w:rStyle w:val="IndexLink"/>
                <w:rtl w:val="true"/>
              </w:rPr>
              <w:t>الرّابع</w:t>
            </w:r>
            <w:r>
              <w:rPr>
                <w:rStyle w:val="IndexLink"/>
                <w:rtl w:val="true"/>
              </w:rPr>
              <w:t>:</w:t>
            </w:r>
            <w:r>
              <w:rPr>
                <w:rStyle w:val="IndexLink"/>
                <w:rtl w:val="true"/>
              </w:rPr>
              <w:t>المسافر إذا سها فسجد قبل التسليم</w:t>
            </w:r>
            <w:r>
              <w:rPr>
                <w:rStyle w:val="IndexLink"/>
                <w:rtl w:val="true"/>
              </w:rPr>
              <w:tab/>
            </w:r>
            <w:r>
              <w:rPr>
                <w:rStyle w:val="IndexLink"/>
              </w:rPr>
              <w:t>104</w:t>
            </w:r>
          </w:hyperlink>
        </w:p>
        <w:p>
          <w:pPr>
            <w:pStyle w:val="Contents6"/>
            <w:tabs>
              <w:tab w:val="clear" w:pos="7609"/>
              <w:tab w:val="right" w:pos="9026" w:leader="dot"/>
            </w:tabs>
            <w:rPr/>
          </w:pPr>
          <w:hyperlink w:anchor="__RefHeading___Toc1061331_222507752">
            <w:r>
              <w:rPr>
                <w:webHidden/>
                <w:rStyle w:val="IndexLink"/>
                <w:rtl w:val="true"/>
              </w:rPr>
              <w:t>الخامس</w:t>
            </w:r>
            <w:r>
              <w:rPr>
                <w:rStyle w:val="IndexLink"/>
                <w:rtl w:val="true"/>
              </w:rPr>
              <w:t>:</w:t>
            </w:r>
            <w:r>
              <w:rPr>
                <w:rStyle w:val="IndexLink"/>
                <w:rtl w:val="true"/>
              </w:rPr>
              <w:t>يجوز للرجل تعداد الركعات بأصابعه أو بشيء يكون معه من الحصى</w:t>
            </w:r>
            <w:r>
              <w:rPr>
                <w:rStyle w:val="IndexLink"/>
                <w:rtl w:val="true"/>
              </w:rPr>
              <w:tab/>
            </w:r>
            <w:r>
              <w:rPr>
                <w:rStyle w:val="IndexLink"/>
              </w:rPr>
              <w:t>104</w:t>
            </w:r>
          </w:hyperlink>
        </w:p>
        <w:p>
          <w:pPr>
            <w:pStyle w:val="Contents3"/>
            <w:tabs>
              <w:tab w:val="clear" w:pos="8459"/>
              <w:tab w:val="right" w:pos="9026" w:leader="dot"/>
            </w:tabs>
            <w:rPr/>
          </w:pPr>
          <w:hyperlink w:anchor="__RefHeading___Toc1061333_222507752">
            <w:r>
              <w:rPr>
                <w:webHidden/>
                <w:rStyle w:val="IndexLink"/>
                <w:rtl w:val="true"/>
              </w:rPr>
              <w:t>المقصد التاسع</w:t>
            </w:r>
            <w:r>
              <w:rPr>
                <w:rStyle w:val="IndexLink"/>
                <w:rtl w:val="true"/>
              </w:rPr>
              <w:t>:</w:t>
            </w:r>
            <w:r>
              <w:rPr>
                <w:rStyle w:val="IndexLink"/>
                <w:rtl w:val="true"/>
              </w:rPr>
              <w:t>في القضاء</w:t>
            </w:r>
            <w:r>
              <w:rPr>
                <w:rStyle w:val="IndexLink"/>
                <w:rtl w:val="true"/>
              </w:rPr>
              <w:tab/>
            </w:r>
            <w:r>
              <w:rPr>
                <w:rStyle w:val="IndexLink"/>
              </w:rPr>
              <w:t>105</w:t>
            </w:r>
          </w:hyperlink>
        </w:p>
        <w:p>
          <w:pPr>
            <w:pStyle w:val="Contents4"/>
            <w:tabs>
              <w:tab w:val="clear" w:pos="8176"/>
              <w:tab w:val="right" w:pos="9026" w:leader="dot"/>
            </w:tabs>
            <w:rPr/>
          </w:pPr>
          <w:hyperlink w:anchor="__RefHeading___Toc1061335_222507752">
            <w:r>
              <w:rPr>
                <w:webHidden/>
                <w:rStyle w:val="IndexLink"/>
                <w:rtl w:val="true"/>
              </w:rPr>
              <w:t>مسألة</w:t>
            </w:r>
            <w:r>
              <w:rPr>
                <w:rStyle w:val="IndexLink"/>
                <w:rtl w:val="true"/>
              </w:rPr>
              <w:t>:</w:t>
            </w:r>
            <w:r>
              <w:rPr>
                <w:rStyle w:val="IndexLink"/>
                <w:rtl w:val="true"/>
              </w:rPr>
              <w:t>لا يجب القضاء على من فاتته الصلاة و هو طفل لم يبلغ الحلم،أو مجنون،</w:t>
            </w:r>
            <w:r>
              <w:rPr>
                <w:rStyle w:val="IndexLink"/>
                <w:rtl w:val="true"/>
              </w:rPr>
              <w:tab/>
            </w:r>
            <w:r>
              <w:rPr>
                <w:rStyle w:val="IndexLink"/>
              </w:rPr>
              <w:t>105</w:t>
            </w:r>
          </w:hyperlink>
        </w:p>
        <w:p>
          <w:pPr>
            <w:pStyle w:val="Contents5"/>
            <w:tabs>
              <w:tab w:val="clear" w:pos="7892"/>
              <w:tab w:val="right" w:pos="9026" w:leader="dot"/>
            </w:tabs>
            <w:rPr/>
          </w:pPr>
          <w:hyperlink w:anchor="__RefHeading___Toc1061337_222507752">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061339_222507752">
            <w:r>
              <w:rPr>
                <w:webHidden/>
                <w:rStyle w:val="IndexLink"/>
                <w:rtl w:val="true"/>
              </w:rPr>
              <w:t>فرع</w:t>
            </w:r>
            <w:r>
              <w:rPr>
                <w:rStyle w:val="IndexLink"/>
                <w:rtl w:val="true"/>
              </w:rPr>
              <w:t>:</w:t>
              <w:tab/>
            </w:r>
            <w:r>
              <w:rPr>
                <w:rStyle w:val="IndexLink"/>
              </w:rPr>
              <w:t>106</w:t>
            </w:r>
          </w:hyperlink>
        </w:p>
        <w:p>
          <w:pPr>
            <w:pStyle w:val="Contents4"/>
            <w:tabs>
              <w:tab w:val="clear" w:pos="8176"/>
              <w:tab w:val="right" w:pos="9026" w:leader="dot"/>
            </w:tabs>
            <w:rPr/>
          </w:pPr>
          <w:hyperlink w:anchor="__RefHeading___Toc1061341_222507752">
            <w:r>
              <w:rPr>
                <w:webHidden/>
                <w:rStyle w:val="IndexLink"/>
                <w:rtl w:val="true"/>
              </w:rPr>
              <w:t>مسألة</w:t>
            </w:r>
            <w:r>
              <w:rPr>
                <w:rStyle w:val="IndexLink"/>
                <w:rtl w:val="true"/>
              </w:rPr>
              <w:t>:</w:t>
            </w:r>
            <w:r>
              <w:rPr>
                <w:rStyle w:val="IndexLink"/>
                <w:rtl w:val="true"/>
              </w:rPr>
              <w:t>و لا تجب الصلاة على الصبيّ حتّى يبلغ</w:t>
            </w:r>
            <w:r>
              <w:rPr>
                <w:rStyle w:val="IndexLink"/>
                <w:rtl w:val="true"/>
              </w:rPr>
              <w:t>.</w:t>
              <w:tab/>
            </w:r>
            <w:r>
              <w:rPr>
                <w:rStyle w:val="IndexLink"/>
              </w:rPr>
              <w:t>106</w:t>
            </w:r>
          </w:hyperlink>
        </w:p>
        <w:p>
          <w:pPr>
            <w:pStyle w:val="Contents4"/>
            <w:tabs>
              <w:tab w:val="clear" w:pos="8176"/>
              <w:tab w:val="right" w:pos="9026" w:leader="dot"/>
            </w:tabs>
            <w:rPr/>
          </w:pPr>
          <w:hyperlink w:anchor="__RefHeading___Toc1061343_222507752">
            <w:r>
              <w:rPr>
                <w:webHidden/>
                <w:rStyle w:val="IndexLink"/>
                <w:rtl w:val="true"/>
              </w:rPr>
              <w:t>مسألة</w:t>
            </w:r>
            <w:r>
              <w:rPr>
                <w:rStyle w:val="IndexLink"/>
                <w:rtl w:val="true"/>
              </w:rPr>
              <w:t>:</w:t>
            </w:r>
            <w:r>
              <w:rPr>
                <w:rStyle w:val="IndexLink"/>
                <w:rtl w:val="true"/>
              </w:rPr>
              <w:t>و يجب قضاء الفائتة من الفرائض اليوميّة على كلّ من فاتته بالغا عاقلا</w:t>
            </w:r>
            <w:r>
              <w:rPr>
                <w:rStyle w:val="IndexLink"/>
                <w:rtl w:val="true"/>
              </w:rPr>
              <w:tab/>
            </w:r>
            <w:r>
              <w:rPr>
                <w:rStyle w:val="IndexLink"/>
              </w:rPr>
              <w:t>107</w:t>
            </w:r>
          </w:hyperlink>
        </w:p>
        <w:p>
          <w:pPr>
            <w:pStyle w:val="Contents4"/>
            <w:tabs>
              <w:tab w:val="clear" w:pos="8176"/>
              <w:tab w:val="right" w:pos="9026" w:leader="dot"/>
            </w:tabs>
            <w:rPr/>
          </w:pPr>
          <w:hyperlink w:anchor="__RefHeading___Toc1061345_222507752">
            <w:r>
              <w:rPr>
                <w:webHidden/>
                <w:rStyle w:val="IndexLink"/>
                <w:rtl w:val="true"/>
              </w:rPr>
              <w:t>مسألة</w:t>
            </w:r>
            <w:r>
              <w:rPr>
                <w:rStyle w:val="IndexLink"/>
                <w:rtl w:val="true"/>
              </w:rPr>
              <w:t>:</w:t>
            </w:r>
            <w:r>
              <w:rPr>
                <w:rStyle w:val="IndexLink"/>
                <w:rtl w:val="true"/>
              </w:rPr>
              <w:t>و لا يجب قضاء ما فات بالإغماء المستوعب لوقت الصّلاة،</w:t>
            </w:r>
            <w:r>
              <w:rPr>
                <w:rStyle w:val="IndexLink"/>
                <w:rtl w:val="true"/>
              </w:rPr>
              <w:tab/>
            </w:r>
            <w:r>
              <w:rPr>
                <w:rStyle w:val="IndexLink"/>
              </w:rPr>
              <w:t>108</w:t>
            </w:r>
          </w:hyperlink>
        </w:p>
        <w:p>
          <w:pPr>
            <w:pStyle w:val="Contents4"/>
            <w:tabs>
              <w:tab w:val="clear" w:pos="8176"/>
              <w:tab w:val="right" w:pos="9026" w:leader="dot"/>
            </w:tabs>
            <w:rPr/>
          </w:pPr>
          <w:hyperlink w:anchor="__RefHeading___Toc1061347_222507752">
            <w:r>
              <w:rPr>
                <w:webHidden/>
                <w:rStyle w:val="IndexLink"/>
                <w:rtl w:val="true"/>
              </w:rPr>
              <w:t>مسألة</w:t>
            </w:r>
            <w:r>
              <w:rPr>
                <w:rStyle w:val="IndexLink"/>
                <w:rtl w:val="true"/>
              </w:rPr>
              <w:t>:</w:t>
            </w:r>
            <w:r>
              <w:rPr>
                <w:rStyle w:val="IndexLink"/>
                <w:rtl w:val="true"/>
              </w:rPr>
              <w:t>و يقضي السكران كلّ ما فاته</w:t>
            </w:r>
            <w:r>
              <w:rPr>
                <w:rStyle w:val="IndexLink"/>
                <w:rtl w:val="true"/>
              </w:rPr>
              <w:tab/>
            </w:r>
            <w:r>
              <w:rPr>
                <w:rStyle w:val="IndexLink"/>
              </w:rPr>
              <w:t>113</w:t>
            </w:r>
          </w:hyperlink>
        </w:p>
        <w:p>
          <w:pPr>
            <w:pStyle w:val="Contents4"/>
            <w:tabs>
              <w:tab w:val="clear" w:pos="8176"/>
              <w:tab w:val="right" w:pos="9026" w:leader="dot"/>
            </w:tabs>
            <w:rPr/>
          </w:pPr>
          <w:hyperlink w:anchor="__RefHeading___Toc1061349_222507752">
            <w:r>
              <w:rPr>
                <w:webHidden/>
                <w:rStyle w:val="IndexLink"/>
                <w:rtl w:val="true"/>
              </w:rPr>
              <w:t>مسألة</w:t>
            </w:r>
            <w:r>
              <w:rPr>
                <w:rStyle w:val="IndexLink"/>
                <w:rtl w:val="true"/>
              </w:rPr>
              <w:t>:</w:t>
            </w:r>
            <w:r>
              <w:rPr>
                <w:rStyle w:val="IndexLink"/>
                <w:rtl w:val="true"/>
              </w:rPr>
              <w:t>و يقضي المرتدّ كلّ ما فاته زمان ردّته</w:t>
            </w:r>
            <w:r>
              <w:rPr>
                <w:rStyle w:val="IndexLink"/>
                <w:rtl w:val="true"/>
              </w:rPr>
              <w:t>.</w:t>
              <w:tab/>
            </w:r>
            <w:r>
              <w:rPr>
                <w:rStyle w:val="IndexLink"/>
              </w:rPr>
              <w:t>113</w:t>
            </w:r>
          </w:hyperlink>
        </w:p>
        <w:p>
          <w:pPr>
            <w:pStyle w:val="Contents5"/>
            <w:tabs>
              <w:tab w:val="clear" w:pos="7892"/>
              <w:tab w:val="right" w:pos="9026" w:leader="dot"/>
            </w:tabs>
            <w:rPr/>
          </w:pPr>
          <w:hyperlink w:anchor="__RefHeading___Toc1061351_222507752">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061353_222507752">
            <w:r>
              <w:rPr>
                <w:webHidden/>
                <w:rStyle w:val="IndexLink"/>
                <w:rtl w:val="true"/>
              </w:rPr>
              <w:t>فروع</w:t>
            </w:r>
            <w:r>
              <w:rPr>
                <w:rStyle w:val="IndexLink"/>
                <w:rtl w:val="true"/>
              </w:rPr>
              <w:t>:</w:t>
              <w:tab/>
            </w:r>
            <w:r>
              <w:rPr>
                <w:rStyle w:val="IndexLink"/>
              </w:rPr>
              <w:t>114</w:t>
            </w:r>
          </w:hyperlink>
        </w:p>
        <w:p>
          <w:pPr>
            <w:pStyle w:val="Contents6"/>
            <w:tabs>
              <w:tab w:val="clear" w:pos="7609"/>
              <w:tab w:val="right" w:pos="9026" w:leader="dot"/>
            </w:tabs>
            <w:rPr/>
          </w:pPr>
          <w:hyperlink w:anchor="__RefHeading___Toc1061355_222507752">
            <w:r>
              <w:rPr>
                <w:webHidden/>
                <w:rStyle w:val="IndexLink"/>
                <w:rtl w:val="true"/>
              </w:rPr>
              <w:t>الأوّل</w:t>
            </w:r>
            <w:r>
              <w:rPr>
                <w:rStyle w:val="IndexLink"/>
                <w:rtl w:val="true"/>
              </w:rPr>
              <w:t>:</w:t>
            </w:r>
            <w:r>
              <w:rPr>
                <w:rStyle w:val="IndexLink"/>
                <w:rtl w:val="true"/>
              </w:rPr>
              <w:t>لا يقضي المرتدّ ما فعله زمان إسلامه،</w:t>
            </w:r>
            <w:r>
              <w:rPr>
                <w:rStyle w:val="IndexLink"/>
                <w:rtl w:val="true"/>
              </w:rPr>
              <w:tab/>
            </w:r>
            <w:r>
              <w:rPr>
                <w:rStyle w:val="IndexLink"/>
              </w:rPr>
              <w:t>114</w:t>
            </w:r>
          </w:hyperlink>
        </w:p>
        <w:p>
          <w:pPr>
            <w:pStyle w:val="Contents6"/>
            <w:tabs>
              <w:tab w:val="clear" w:pos="7609"/>
              <w:tab w:val="right" w:pos="9026" w:leader="dot"/>
            </w:tabs>
            <w:rPr/>
          </w:pPr>
          <w:hyperlink w:anchor="__RefHeading___Toc1061357_222507752">
            <w:r>
              <w:rPr>
                <w:webHidden/>
                <w:rStyle w:val="IndexLink"/>
                <w:rtl w:val="true"/>
              </w:rPr>
              <w:t>الثاني</w:t>
            </w:r>
            <w:r>
              <w:rPr>
                <w:rStyle w:val="IndexLink"/>
                <w:rtl w:val="true"/>
              </w:rPr>
              <w:t>:</w:t>
            </w:r>
            <w:r>
              <w:rPr>
                <w:rStyle w:val="IndexLink"/>
                <w:rtl w:val="true"/>
              </w:rPr>
              <w:t>لو ترك شيئا زمان إسلامه وجب عليه قضاؤه،</w:t>
            </w:r>
            <w:r>
              <w:rPr>
                <w:rStyle w:val="IndexLink"/>
                <w:rtl w:val="true"/>
              </w:rPr>
              <w:tab/>
            </w:r>
            <w:r>
              <w:rPr>
                <w:rStyle w:val="IndexLink"/>
              </w:rPr>
              <w:t>115</w:t>
            </w:r>
          </w:hyperlink>
        </w:p>
        <w:p>
          <w:pPr>
            <w:pStyle w:val="Contents6"/>
            <w:tabs>
              <w:tab w:val="clear" w:pos="7609"/>
              <w:tab w:val="right" w:pos="9026" w:leader="dot"/>
            </w:tabs>
            <w:rPr/>
          </w:pPr>
          <w:hyperlink w:anchor="__RefHeading___Toc1061359_222507752">
            <w:r>
              <w:rPr>
                <w:webHidden/>
                <w:rStyle w:val="IndexLink"/>
                <w:rtl w:val="true"/>
              </w:rPr>
              <w:t>الثالث</w:t>
            </w:r>
            <w:r>
              <w:rPr>
                <w:rStyle w:val="IndexLink"/>
                <w:rtl w:val="true"/>
              </w:rPr>
              <w:t>:</w:t>
            </w:r>
            <w:r>
              <w:rPr>
                <w:rStyle w:val="IndexLink"/>
                <w:rtl w:val="true"/>
              </w:rPr>
              <w:t>لا يقضي المرتدّ ما فاته زمان إغمائه أو جنونه حال الارتداد</w:t>
            </w:r>
            <w:r>
              <w:rPr>
                <w:rStyle w:val="IndexLink"/>
                <w:rtl w:val="true"/>
              </w:rPr>
              <w:t>.</w:t>
              <w:tab/>
            </w:r>
            <w:r>
              <w:rPr>
                <w:rStyle w:val="IndexLink"/>
              </w:rPr>
              <w:t>115</w:t>
            </w:r>
          </w:hyperlink>
        </w:p>
        <w:p>
          <w:pPr>
            <w:pStyle w:val="Contents4"/>
            <w:tabs>
              <w:tab w:val="clear" w:pos="8176"/>
              <w:tab w:val="right" w:pos="9026" w:leader="dot"/>
            </w:tabs>
            <w:rPr/>
          </w:pPr>
          <w:hyperlink w:anchor="__RefHeading___Toc1061361_222507752">
            <w:r>
              <w:rPr>
                <w:webHidden/>
                <w:rStyle w:val="IndexLink"/>
                <w:rtl w:val="true"/>
              </w:rPr>
              <w:t>مسألة</w:t>
            </w:r>
            <w:r>
              <w:rPr>
                <w:rStyle w:val="IndexLink"/>
                <w:rtl w:val="true"/>
              </w:rPr>
              <w:t>:</w:t>
            </w:r>
            <w:r>
              <w:rPr>
                <w:rStyle w:val="IndexLink"/>
                <w:rtl w:val="true"/>
              </w:rPr>
              <w:t>و لا تقضي الحائض و لا النفساء الصلاة إجماعا،</w:t>
            </w:r>
            <w:r>
              <w:rPr>
                <w:rStyle w:val="IndexLink"/>
                <w:rtl w:val="true"/>
              </w:rPr>
              <w:tab/>
            </w:r>
            <w:r>
              <w:rPr>
                <w:rStyle w:val="IndexLink"/>
              </w:rPr>
              <w:t>115</w:t>
            </w:r>
          </w:hyperlink>
        </w:p>
        <w:p>
          <w:pPr>
            <w:pStyle w:val="Contents5"/>
            <w:tabs>
              <w:tab w:val="clear" w:pos="7892"/>
              <w:tab w:val="right" w:pos="9026" w:leader="dot"/>
            </w:tabs>
            <w:rPr/>
          </w:pPr>
          <w:hyperlink w:anchor="__RefHeading___Toc1061363_222507752">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061365_222507752">
            <w:r>
              <w:rPr>
                <w:webHidden/>
                <w:rStyle w:val="IndexLink"/>
                <w:rtl w:val="true"/>
              </w:rPr>
              <w:t>مسألة</w:t>
            </w:r>
            <w:r>
              <w:rPr>
                <w:rStyle w:val="IndexLink"/>
                <w:rtl w:val="true"/>
              </w:rPr>
              <w:t>:</w:t>
            </w:r>
            <w:r>
              <w:rPr>
                <w:rStyle w:val="IndexLink"/>
                <w:rtl w:val="true"/>
              </w:rPr>
              <w:t>و يجوز لأهله أن يبصروه بعد الموت و لا يمنعوا من ذلك</w:t>
            </w:r>
            <w:r>
              <w:rPr>
                <w:rStyle w:val="IndexLink"/>
                <w:rtl w:val="true"/>
              </w:rPr>
              <w:t>.</w:t>
              <w:tab/>
            </w:r>
            <w:r>
              <w:rPr>
                <w:rStyle w:val="IndexLink"/>
              </w:rPr>
              <w:t>116</w:t>
            </w:r>
          </w:hyperlink>
        </w:p>
        <w:p>
          <w:pPr>
            <w:pStyle w:val="Contents5"/>
            <w:tabs>
              <w:tab w:val="clear" w:pos="7892"/>
              <w:tab w:val="right" w:pos="9026" w:leader="dot"/>
            </w:tabs>
            <w:rPr/>
          </w:pPr>
          <w:hyperlink w:anchor="__RefHeading___Toc1061367_222507752">
            <w:r>
              <w:rPr>
                <w:webHidden/>
                <w:rStyle w:val="IndexLink"/>
                <w:rtl w:val="true"/>
              </w:rPr>
              <w:t>مسألة</w:t>
            </w:r>
            <w:r>
              <w:rPr>
                <w:rStyle w:val="IndexLink"/>
                <w:rtl w:val="true"/>
              </w:rPr>
              <w:t>:</w:t>
            </w:r>
            <w:r>
              <w:rPr>
                <w:rStyle w:val="IndexLink"/>
                <w:rtl w:val="true"/>
              </w:rPr>
              <w:t>و يغسّل الميّت أولى الناس به</w:t>
            </w:r>
            <w:r>
              <w:rPr>
                <w:rStyle w:val="IndexLink"/>
                <w:rtl w:val="true"/>
              </w:rPr>
              <w:t>.</w:t>
              <w:tab/>
            </w:r>
            <w:r>
              <w:rPr>
                <w:rStyle w:val="IndexLink"/>
              </w:rPr>
              <w:t>117</w:t>
            </w:r>
          </w:hyperlink>
        </w:p>
        <w:p>
          <w:pPr>
            <w:pStyle w:val="Contents5"/>
            <w:tabs>
              <w:tab w:val="clear" w:pos="7892"/>
              <w:tab w:val="right" w:pos="9026" w:leader="dot"/>
            </w:tabs>
            <w:rPr/>
          </w:pPr>
          <w:hyperlink w:anchor="__RefHeading___Toc1061369_222507752">
            <w:r>
              <w:rPr>
                <w:webHidden/>
                <w:rStyle w:val="IndexLink"/>
                <w:rtl w:val="true"/>
              </w:rPr>
              <w:t>مسألة</w:t>
            </w:r>
            <w:r>
              <w:rPr>
                <w:rStyle w:val="IndexLink"/>
                <w:rtl w:val="true"/>
              </w:rPr>
              <w:t>:</w:t>
            </w:r>
            <w:r>
              <w:rPr>
                <w:rStyle w:val="IndexLink"/>
                <w:rtl w:val="true"/>
              </w:rPr>
              <w:t>الرجل إذا مات لا يغسّله إلاّ الرجال</w:t>
            </w:r>
            <w:r>
              <w:rPr>
                <w:rStyle w:val="IndexLink"/>
                <w:rtl w:val="true"/>
              </w:rPr>
              <w:t>.</w:t>
              <w:tab/>
            </w:r>
            <w:r>
              <w:rPr>
                <w:rStyle w:val="IndexLink"/>
              </w:rPr>
              <w:t>117</w:t>
            </w:r>
          </w:hyperlink>
        </w:p>
        <w:p>
          <w:pPr>
            <w:pStyle w:val="Contents6"/>
            <w:tabs>
              <w:tab w:val="clear" w:pos="7609"/>
              <w:tab w:val="right" w:pos="9026" w:leader="dot"/>
            </w:tabs>
            <w:rPr/>
          </w:pPr>
          <w:hyperlink w:anchor="__RefHeading___Toc1061371_222507752">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061373_222507752">
            <w:r>
              <w:rPr>
                <w:webHidden/>
                <w:rStyle w:val="IndexLink"/>
                <w:rtl w:val="true"/>
              </w:rPr>
              <w:t>فروع</w:t>
            </w:r>
            <w:r>
              <w:rPr>
                <w:rStyle w:val="IndexLink"/>
                <w:rtl w:val="true"/>
              </w:rPr>
              <w:t>:</w:t>
              <w:tab/>
            </w:r>
            <w:r>
              <w:rPr>
                <w:rStyle w:val="IndexLink"/>
              </w:rPr>
              <w:t>117</w:t>
            </w:r>
          </w:hyperlink>
        </w:p>
        <w:p>
          <w:pPr>
            <w:pStyle w:val="Contents6"/>
            <w:tabs>
              <w:tab w:val="clear" w:pos="7609"/>
              <w:tab w:val="right" w:pos="9026" w:leader="dot"/>
            </w:tabs>
            <w:rPr/>
          </w:pPr>
          <w:hyperlink w:anchor="__RefHeading___Toc1061375_222507752">
            <w:r>
              <w:rPr>
                <w:webHidden/>
                <w:rStyle w:val="IndexLink"/>
                <w:rtl w:val="true"/>
              </w:rPr>
              <w:t>الأوّل</w:t>
            </w:r>
            <w:r>
              <w:rPr>
                <w:rStyle w:val="IndexLink"/>
                <w:rtl w:val="true"/>
              </w:rPr>
              <w:t>:</w:t>
            </w:r>
            <w:r>
              <w:rPr>
                <w:rStyle w:val="IndexLink"/>
                <w:rtl w:val="true"/>
              </w:rPr>
              <w:t>يجوز للمرأة أن تغسّل زوجها</w:t>
            </w:r>
            <w:r>
              <w:rPr>
                <w:rStyle w:val="IndexLink"/>
                <w:rtl w:val="true"/>
              </w:rPr>
              <w:tab/>
            </w:r>
            <w:r>
              <w:rPr>
                <w:rStyle w:val="IndexLink"/>
              </w:rPr>
              <w:t>117</w:t>
            </w:r>
          </w:hyperlink>
        </w:p>
        <w:p>
          <w:pPr>
            <w:pStyle w:val="Contents6"/>
            <w:tabs>
              <w:tab w:val="clear" w:pos="7609"/>
              <w:tab w:val="right" w:pos="9026" w:leader="dot"/>
            </w:tabs>
            <w:rPr/>
          </w:pPr>
          <w:hyperlink w:anchor="__RefHeading___Toc1061377_222507752">
            <w:r>
              <w:rPr>
                <w:webHidden/>
                <w:rStyle w:val="IndexLink"/>
                <w:rtl w:val="true"/>
              </w:rPr>
              <w:t>الثاني</w:t>
            </w:r>
            <w:r>
              <w:rPr>
                <w:rStyle w:val="IndexLink"/>
                <w:rtl w:val="true"/>
              </w:rPr>
              <w:t>:</w:t>
            </w:r>
            <w:r>
              <w:rPr>
                <w:rStyle w:val="IndexLink"/>
                <w:rtl w:val="true"/>
              </w:rPr>
              <w:t>إنّما تغسّله المرأة من فوق الثياب</w:t>
            </w:r>
            <w:r>
              <w:rPr>
                <w:rStyle w:val="IndexLink"/>
                <w:rtl w:val="true"/>
              </w:rPr>
              <w:tab/>
            </w:r>
            <w:r>
              <w:rPr>
                <w:rStyle w:val="IndexLink"/>
              </w:rPr>
              <w:t>118</w:t>
            </w:r>
          </w:hyperlink>
        </w:p>
        <w:p>
          <w:pPr>
            <w:pStyle w:val="Contents6"/>
            <w:tabs>
              <w:tab w:val="clear" w:pos="7609"/>
              <w:tab w:val="right" w:pos="9026" w:leader="dot"/>
            </w:tabs>
            <w:rPr/>
          </w:pPr>
          <w:hyperlink w:anchor="__RefHeading___Toc1061379_222507752">
            <w:r>
              <w:rPr>
                <w:webHidden/>
                <w:rStyle w:val="IndexLink"/>
                <w:rtl w:val="true"/>
              </w:rPr>
              <w:t>الثالث</w:t>
            </w:r>
            <w:r>
              <w:rPr>
                <w:rStyle w:val="IndexLink"/>
                <w:rtl w:val="true"/>
              </w:rPr>
              <w:t>:</w:t>
            </w:r>
            <w:r>
              <w:rPr>
                <w:rStyle w:val="IndexLink"/>
                <w:rtl w:val="true"/>
              </w:rPr>
              <w:t>ذات الرحم المحرم كالمرأة في ذلك،</w:t>
            </w:r>
            <w:r>
              <w:rPr>
                <w:rStyle w:val="IndexLink"/>
                <w:rtl w:val="true"/>
              </w:rPr>
              <w:tab/>
            </w:r>
            <w:r>
              <w:rPr>
                <w:rStyle w:val="IndexLink"/>
              </w:rPr>
              <w:t>119</w:t>
            </w:r>
          </w:hyperlink>
        </w:p>
        <w:p>
          <w:pPr>
            <w:pStyle w:val="Contents6"/>
            <w:tabs>
              <w:tab w:val="clear" w:pos="7609"/>
              <w:tab w:val="right" w:pos="9026" w:leader="dot"/>
            </w:tabs>
            <w:rPr/>
          </w:pPr>
          <w:hyperlink w:anchor="__RefHeading___Toc1061381_222507752">
            <w:r>
              <w:rPr>
                <w:webHidden/>
                <w:rStyle w:val="IndexLink"/>
                <w:rtl w:val="true"/>
              </w:rPr>
              <w:t>الرابع</w:t>
            </w:r>
            <w:r>
              <w:rPr>
                <w:rStyle w:val="IndexLink"/>
                <w:rtl w:val="true"/>
              </w:rPr>
              <w:t>:</w:t>
            </w:r>
            <w:r>
              <w:rPr>
                <w:rStyle w:val="IndexLink"/>
                <w:rtl w:val="true"/>
              </w:rPr>
              <w:t>لو مات رجل مسلم بين رجال كفّار و نساء مسلمات لا ذات رحم له فيهنّ،</w:t>
            </w:r>
            <w:r>
              <w:rPr>
                <w:rStyle w:val="IndexLink"/>
                <w:rtl w:val="true"/>
              </w:rPr>
              <w:tab/>
            </w:r>
            <w:r>
              <w:rPr>
                <w:rStyle w:val="IndexLink"/>
              </w:rPr>
              <w:t>119</w:t>
            </w:r>
          </w:hyperlink>
        </w:p>
        <w:p>
          <w:pPr>
            <w:pStyle w:val="Contents6"/>
            <w:tabs>
              <w:tab w:val="clear" w:pos="7609"/>
              <w:tab w:val="right" w:pos="9026" w:leader="dot"/>
            </w:tabs>
            <w:rPr/>
          </w:pPr>
          <w:hyperlink w:anchor="__RefHeading___Toc1061383_222507752">
            <w:r>
              <w:rPr>
                <w:webHidden/>
                <w:rStyle w:val="IndexLink"/>
                <w:rtl w:val="true"/>
              </w:rPr>
              <w:t>الخامس</w:t>
            </w:r>
            <w:r>
              <w:rPr>
                <w:rStyle w:val="IndexLink"/>
                <w:rtl w:val="true"/>
              </w:rPr>
              <w:t>:</w:t>
            </w:r>
            <w:r>
              <w:rPr>
                <w:rStyle w:val="IndexLink"/>
                <w:rtl w:val="true"/>
              </w:rPr>
              <w:t>لو مات بين نساء أباعد و لا رجل معهنّ مسلم و لا كافر،</w:t>
            </w:r>
            <w:r>
              <w:rPr>
                <w:rStyle w:val="IndexLink"/>
                <w:rtl w:val="true"/>
              </w:rPr>
              <w:tab/>
            </w:r>
            <w:r>
              <w:rPr>
                <w:rStyle w:val="IndexLink"/>
              </w:rPr>
              <w:t>120</w:t>
            </w:r>
          </w:hyperlink>
        </w:p>
        <w:p>
          <w:pPr>
            <w:pStyle w:val="Contents6"/>
            <w:tabs>
              <w:tab w:val="clear" w:pos="7609"/>
              <w:tab w:val="right" w:pos="9026" w:leader="dot"/>
            </w:tabs>
            <w:rPr/>
          </w:pPr>
          <w:hyperlink w:anchor="__RefHeading___Toc1061385_222507752">
            <w:r>
              <w:rPr>
                <w:webHidden/>
                <w:rStyle w:val="IndexLink"/>
                <w:rtl w:val="true"/>
              </w:rPr>
              <w:t>السادس</w:t>
            </w:r>
            <w:r>
              <w:rPr>
                <w:rStyle w:val="IndexLink"/>
                <w:rtl w:val="true"/>
              </w:rPr>
              <w:t>:</w:t>
            </w:r>
            <w:r>
              <w:rPr>
                <w:rStyle w:val="IndexLink"/>
                <w:rtl w:val="true"/>
              </w:rPr>
              <w:t>لا بأس أن تغسّل النساء الصبيّ</w:t>
            </w:r>
            <w:r>
              <w:rPr>
                <w:rStyle w:val="IndexLink"/>
                <w:rtl w:val="true"/>
              </w:rPr>
              <w:t>.</w:t>
              <w:tab/>
            </w:r>
            <w:r>
              <w:rPr>
                <w:rStyle w:val="IndexLink"/>
              </w:rPr>
              <w:t>121</w:t>
            </w:r>
          </w:hyperlink>
        </w:p>
        <w:p>
          <w:pPr>
            <w:pStyle w:val="Contents5"/>
            <w:tabs>
              <w:tab w:val="clear" w:pos="7892"/>
              <w:tab w:val="right" w:pos="9026" w:leader="dot"/>
            </w:tabs>
            <w:rPr/>
          </w:pPr>
          <w:hyperlink w:anchor="__RefHeading___Toc1061387_222507752">
            <w:r>
              <w:rPr>
                <w:webHidden/>
                <w:rStyle w:val="IndexLink"/>
                <w:rtl w:val="true"/>
              </w:rPr>
              <w:t>مسألة</w:t>
            </w:r>
            <w:r>
              <w:rPr>
                <w:rStyle w:val="IndexLink"/>
                <w:rtl w:val="true"/>
              </w:rPr>
              <w:t>:</w:t>
            </w:r>
            <w:r>
              <w:rPr>
                <w:rStyle w:val="IndexLink"/>
                <w:rtl w:val="true"/>
              </w:rPr>
              <w:t xml:space="preserve">و الزوج أحقّ بالمرأة من كلّ أحد في كلّ أحكامها </w:t>
            </w:r>
            <w:r>
              <w:rPr>
                <w:rStyle w:val="IndexLink"/>
                <w:rtl w:val="true"/>
              </w:rPr>
              <w:t>.</w:t>
              <w:tab/>
            </w:r>
            <w:r>
              <w:rPr>
                <w:rStyle w:val="IndexLink"/>
              </w:rPr>
              <w:t>122</w:t>
            </w:r>
          </w:hyperlink>
        </w:p>
        <w:p>
          <w:pPr>
            <w:pStyle w:val="Contents6"/>
            <w:tabs>
              <w:tab w:val="clear" w:pos="7609"/>
              <w:tab w:val="right" w:pos="9026" w:leader="dot"/>
            </w:tabs>
            <w:rPr/>
          </w:pPr>
          <w:hyperlink w:anchor="__RefHeading___Toc1061389_222507752">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061391_222507752">
            <w:r>
              <w:rPr>
                <w:webHidden/>
                <w:rStyle w:val="IndexLink"/>
                <w:rtl w:val="true"/>
              </w:rPr>
              <w:t>فروع</w:t>
            </w:r>
            <w:r>
              <w:rPr>
                <w:rStyle w:val="IndexLink"/>
                <w:rtl w:val="true"/>
              </w:rPr>
              <w:t>:</w:t>
              <w:tab/>
            </w:r>
            <w:r>
              <w:rPr>
                <w:rStyle w:val="IndexLink"/>
              </w:rPr>
              <w:t>123</w:t>
            </w:r>
          </w:hyperlink>
        </w:p>
        <w:p>
          <w:pPr>
            <w:pStyle w:val="Contents6"/>
            <w:tabs>
              <w:tab w:val="clear" w:pos="7609"/>
              <w:tab w:val="right" w:pos="9026" w:leader="dot"/>
            </w:tabs>
            <w:rPr/>
          </w:pPr>
          <w:hyperlink w:anchor="__RefHeading___Toc1061393_222507752">
            <w:r>
              <w:rPr>
                <w:webHidden/>
                <w:rStyle w:val="IndexLink"/>
                <w:rtl w:val="true"/>
              </w:rPr>
              <w:t>الأوّل</w:t>
            </w:r>
            <w:r>
              <w:rPr>
                <w:rStyle w:val="IndexLink"/>
                <w:rtl w:val="true"/>
              </w:rPr>
              <w:t>:</w:t>
            </w:r>
            <w:r>
              <w:rPr>
                <w:rStyle w:val="IndexLink"/>
                <w:rtl w:val="true"/>
              </w:rPr>
              <w:t>للزوج أن يغسّل امرأته و إن كان هناك نساء مسلمات</w:t>
            </w:r>
            <w:r>
              <w:rPr>
                <w:rStyle w:val="IndexLink"/>
                <w:rtl w:val="true"/>
              </w:rPr>
              <w:t>.</w:t>
              <w:tab/>
            </w:r>
            <w:r>
              <w:rPr>
                <w:rStyle w:val="IndexLink"/>
              </w:rPr>
              <w:t>123</w:t>
            </w:r>
          </w:hyperlink>
        </w:p>
        <w:p>
          <w:pPr>
            <w:pStyle w:val="Contents6"/>
            <w:tabs>
              <w:tab w:val="clear" w:pos="7609"/>
              <w:tab w:val="right" w:pos="9026" w:leader="dot"/>
            </w:tabs>
            <w:rPr/>
          </w:pPr>
          <w:hyperlink w:anchor="__RefHeading___Toc1061395_222507752">
            <w:r>
              <w:rPr>
                <w:webHidden/>
                <w:rStyle w:val="IndexLink"/>
                <w:rtl w:val="true"/>
              </w:rPr>
              <w:t>الثاني</w:t>
            </w:r>
            <w:r>
              <w:rPr>
                <w:rStyle w:val="IndexLink"/>
                <w:rtl w:val="true"/>
              </w:rPr>
              <w:t>:</w:t>
            </w:r>
            <w:r>
              <w:rPr>
                <w:rStyle w:val="IndexLink"/>
                <w:rtl w:val="true"/>
              </w:rPr>
              <w:t>لا خلاف بين علمائنا في جواز تغسيل الرجل امرأته،و المرأة زوجها</w:t>
            </w:r>
            <w:r>
              <w:rPr>
                <w:rStyle w:val="IndexLink"/>
                <w:rtl w:val="true"/>
              </w:rPr>
              <w:tab/>
            </w:r>
            <w:r>
              <w:rPr>
                <w:rStyle w:val="IndexLink"/>
              </w:rPr>
              <w:t>126</w:t>
            </w:r>
          </w:hyperlink>
        </w:p>
        <w:p>
          <w:pPr>
            <w:pStyle w:val="Contents6"/>
            <w:tabs>
              <w:tab w:val="clear" w:pos="7609"/>
              <w:tab w:val="right" w:pos="9026" w:leader="dot"/>
            </w:tabs>
            <w:rPr/>
          </w:pPr>
          <w:hyperlink w:anchor="__RefHeading___Toc1061397_222507752">
            <w:r>
              <w:rPr>
                <w:webHidden/>
                <w:rStyle w:val="IndexLink"/>
                <w:rtl w:val="true"/>
              </w:rPr>
              <w:t>الثالث</w:t>
            </w:r>
            <w:r>
              <w:rPr>
                <w:rStyle w:val="IndexLink"/>
                <w:rtl w:val="true"/>
              </w:rPr>
              <w:t>:</w:t>
            </w:r>
            <w:r>
              <w:rPr>
                <w:rStyle w:val="IndexLink"/>
                <w:rtl w:val="true"/>
              </w:rPr>
              <w:t>هل يجوز للرجل أن يغسّل المرأة إذا كانت رحما محرما</w:t>
            </w:r>
            <w:r>
              <w:rPr>
                <w:rStyle w:val="IndexLink"/>
                <w:rtl w:val="true"/>
              </w:rPr>
              <w:tab/>
            </w:r>
            <w:r>
              <w:rPr>
                <w:rStyle w:val="IndexLink"/>
              </w:rPr>
              <w:t>126</w:t>
            </w:r>
          </w:hyperlink>
        </w:p>
        <w:p>
          <w:pPr>
            <w:pStyle w:val="Contents6"/>
            <w:tabs>
              <w:tab w:val="clear" w:pos="7609"/>
              <w:tab w:val="right" w:pos="9026" w:leader="dot"/>
            </w:tabs>
            <w:rPr/>
          </w:pPr>
          <w:hyperlink w:anchor="__RefHeading___Toc1061399_222507752">
            <w:r>
              <w:rPr>
                <w:webHidden/>
                <w:rStyle w:val="IndexLink"/>
                <w:rtl w:val="true"/>
              </w:rPr>
              <w:t>الرابع</w:t>
            </w:r>
            <w:r>
              <w:rPr>
                <w:rStyle w:val="IndexLink"/>
                <w:rtl w:val="true"/>
              </w:rPr>
              <w:t>:</w:t>
            </w:r>
            <w:r>
              <w:rPr>
                <w:rStyle w:val="IndexLink"/>
                <w:rtl w:val="true"/>
              </w:rPr>
              <w:t>لو لم توجد النساء و لا هناك ذو رحم و لا زوج،</w:t>
            </w:r>
            <w:r>
              <w:rPr>
                <w:rStyle w:val="IndexLink"/>
                <w:rtl w:val="true"/>
              </w:rPr>
              <w:tab/>
            </w:r>
            <w:r>
              <w:rPr>
                <w:rStyle w:val="IndexLink"/>
              </w:rPr>
              <w:t>126</w:t>
            </w:r>
          </w:hyperlink>
        </w:p>
        <w:p>
          <w:pPr>
            <w:pStyle w:val="Contents6"/>
            <w:tabs>
              <w:tab w:val="clear" w:pos="7609"/>
              <w:tab w:val="right" w:pos="9026" w:leader="dot"/>
            </w:tabs>
            <w:rPr/>
          </w:pPr>
          <w:hyperlink w:anchor="__RefHeading___Toc1061401_222507752">
            <w:r>
              <w:rPr>
                <w:webHidden/>
                <w:rStyle w:val="IndexLink"/>
                <w:rtl w:val="true"/>
              </w:rPr>
              <w:t>الخامس</w:t>
            </w:r>
            <w:r>
              <w:rPr>
                <w:rStyle w:val="IndexLink"/>
                <w:rtl w:val="true"/>
              </w:rPr>
              <w:t>:</w:t>
            </w:r>
            <w:r>
              <w:rPr>
                <w:rStyle w:val="IndexLink"/>
                <w:rtl w:val="true"/>
              </w:rPr>
              <w:t>قال الشيخ</w:t>
            </w:r>
            <w:r>
              <w:rPr>
                <w:rStyle w:val="IndexLink"/>
                <w:rtl w:val="true"/>
              </w:rPr>
              <w:t>:</w:t>
            </w:r>
            <w:r>
              <w:rPr>
                <w:rStyle w:val="IndexLink"/>
                <w:rtl w:val="true"/>
              </w:rPr>
              <w:t>الزوج أولى من الأقارب</w:t>
            </w:r>
            <w:r>
              <w:rPr>
                <w:rStyle w:val="IndexLink"/>
                <w:rtl w:val="true"/>
              </w:rPr>
              <w:tab/>
            </w:r>
            <w:r>
              <w:rPr>
                <w:rStyle w:val="IndexLink"/>
              </w:rPr>
              <w:t>128</w:t>
            </w:r>
          </w:hyperlink>
        </w:p>
        <w:p>
          <w:pPr>
            <w:pStyle w:val="Contents6"/>
            <w:tabs>
              <w:tab w:val="clear" w:pos="7609"/>
              <w:tab w:val="right" w:pos="9026" w:leader="dot"/>
            </w:tabs>
            <w:rPr/>
          </w:pPr>
          <w:hyperlink w:anchor="__RefHeading___Toc1061403_222507752">
            <w:r>
              <w:rPr>
                <w:webHidden/>
                <w:rStyle w:val="IndexLink"/>
                <w:rtl w:val="true"/>
              </w:rPr>
              <w:t>السادس</w:t>
            </w:r>
            <w:r>
              <w:rPr>
                <w:rStyle w:val="IndexLink"/>
                <w:rtl w:val="true"/>
              </w:rPr>
              <w:t>:</w:t>
            </w:r>
            <w:r>
              <w:rPr>
                <w:rStyle w:val="IndexLink"/>
                <w:rtl w:val="true"/>
              </w:rPr>
              <w:t>لو طلّق الرجل امرأته،</w:t>
            </w:r>
            <w:r>
              <w:rPr>
                <w:rStyle w:val="IndexLink"/>
                <w:rtl w:val="true"/>
              </w:rPr>
              <w:tab/>
            </w:r>
            <w:r>
              <w:rPr>
                <w:rStyle w:val="IndexLink"/>
              </w:rPr>
              <w:t>128</w:t>
            </w:r>
          </w:hyperlink>
        </w:p>
        <w:p>
          <w:pPr>
            <w:pStyle w:val="Contents6"/>
            <w:tabs>
              <w:tab w:val="clear" w:pos="7609"/>
              <w:tab w:val="right" w:pos="9026" w:leader="dot"/>
            </w:tabs>
            <w:rPr/>
          </w:pPr>
          <w:hyperlink w:anchor="__RefHeading___Toc1061405_222507752">
            <w:r>
              <w:rPr>
                <w:webHidden/>
                <w:rStyle w:val="IndexLink"/>
                <w:rtl w:val="true"/>
              </w:rPr>
              <w:t>السابع</w:t>
            </w:r>
            <w:r>
              <w:rPr>
                <w:rStyle w:val="IndexLink"/>
                <w:rtl w:val="true"/>
              </w:rPr>
              <w:t>:</w:t>
            </w:r>
            <w:r>
              <w:rPr>
                <w:rStyle w:val="IndexLink"/>
                <w:rtl w:val="true"/>
              </w:rPr>
              <w:t>لو ماتت أمّ ولده أو أمته فله غسلها</w:t>
            </w:r>
            <w:r>
              <w:rPr>
                <w:rStyle w:val="IndexLink"/>
                <w:rtl w:val="true"/>
              </w:rPr>
              <w:t>.</w:t>
              <w:tab/>
            </w:r>
            <w:r>
              <w:rPr>
                <w:rStyle w:val="IndexLink"/>
              </w:rPr>
              <w:t>129</w:t>
            </w:r>
          </w:hyperlink>
        </w:p>
        <w:p>
          <w:pPr>
            <w:pStyle w:val="Contents6"/>
            <w:tabs>
              <w:tab w:val="clear" w:pos="7609"/>
              <w:tab w:val="right" w:pos="9026" w:leader="dot"/>
            </w:tabs>
            <w:rPr/>
          </w:pPr>
          <w:hyperlink w:anchor="__RefHeading___Toc1061407_222507752">
            <w:r>
              <w:rPr>
                <w:webHidden/>
                <w:rStyle w:val="IndexLink"/>
                <w:rtl w:val="true"/>
              </w:rPr>
              <w:t>الثامن</w:t>
            </w:r>
            <w:r>
              <w:rPr>
                <w:rStyle w:val="IndexLink"/>
                <w:rtl w:val="true"/>
              </w:rPr>
              <w:t>:</w:t>
            </w:r>
            <w:r>
              <w:rPr>
                <w:rStyle w:val="IndexLink"/>
                <w:rtl w:val="true"/>
              </w:rPr>
              <w:t>لو مات سيّد الأمة فهل لها أن تغسّله؟</w:t>
            </w:r>
            <w:r>
              <w:rPr>
                <w:rStyle w:val="IndexLink"/>
                <w:rtl w:val="true"/>
              </w:rPr>
              <w:tab/>
            </w:r>
            <w:r>
              <w:rPr>
                <w:rStyle w:val="IndexLink"/>
              </w:rPr>
              <w:t>129</w:t>
            </w:r>
          </w:hyperlink>
        </w:p>
        <w:p>
          <w:pPr>
            <w:pStyle w:val="Contents6"/>
            <w:tabs>
              <w:tab w:val="clear" w:pos="7609"/>
              <w:tab w:val="right" w:pos="9026" w:leader="dot"/>
            </w:tabs>
            <w:rPr/>
          </w:pPr>
          <w:hyperlink w:anchor="__RefHeading___Toc1061409_222507752">
            <w:r>
              <w:rPr>
                <w:webHidden/>
                <w:rStyle w:val="IndexLink"/>
                <w:rtl w:val="true"/>
              </w:rPr>
              <w:t>التاسع</w:t>
            </w:r>
            <w:r>
              <w:rPr>
                <w:rStyle w:val="IndexLink"/>
                <w:rtl w:val="true"/>
              </w:rPr>
              <w:t>:</w:t>
            </w:r>
            <w:r>
              <w:rPr>
                <w:rStyle w:val="IndexLink"/>
                <w:rtl w:val="true"/>
              </w:rPr>
              <w:t>لو مات و له زوجة غير مدخول بها،</w:t>
            </w:r>
            <w:r>
              <w:rPr>
                <w:rStyle w:val="IndexLink"/>
                <w:rtl w:val="true"/>
              </w:rPr>
              <w:tab/>
            </w:r>
            <w:r>
              <w:rPr>
                <w:rStyle w:val="IndexLink"/>
              </w:rPr>
              <w:t>129</w:t>
            </w:r>
          </w:hyperlink>
        </w:p>
        <w:p>
          <w:pPr>
            <w:pStyle w:val="Contents6"/>
            <w:tabs>
              <w:tab w:val="clear" w:pos="7609"/>
              <w:tab w:val="right" w:pos="9026" w:leader="dot"/>
            </w:tabs>
            <w:rPr/>
          </w:pPr>
          <w:hyperlink w:anchor="__RefHeading___Toc1061411_222507752">
            <w:r>
              <w:rPr>
                <w:webHidden/>
                <w:rStyle w:val="IndexLink"/>
                <w:rtl w:val="true"/>
              </w:rPr>
              <w:t>العاشر</w:t>
            </w:r>
            <w:r>
              <w:rPr>
                <w:rStyle w:val="IndexLink"/>
                <w:rtl w:val="true"/>
              </w:rPr>
              <w:t>:</w:t>
            </w:r>
            <w:r>
              <w:rPr>
                <w:rStyle w:val="IndexLink"/>
                <w:rtl w:val="true"/>
              </w:rPr>
              <w:t>لو كانت الزوجة ذمّيّة لم يكن لها أن تغسّل زوجها المسلم</w:t>
            </w:r>
            <w:r>
              <w:rPr>
                <w:rStyle w:val="IndexLink"/>
                <w:rtl w:val="true"/>
              </w:rPr>
              <w:tab/>
            </w:r>
            <w:r>
              <w:rPr>
                <w:rStyle w:val="IndexLink"/>
              </w:rPr>
              <w:t>130</w:t>
            </w:r>
          </w:hyperlink>
        </w:p>
        <w:p>
          <w:pPr>
            <w:pStyle w:val="Contents6"/>
            <w:tabs>
              <w:tab w:val="clear" w:pos="7609"/>
              <w:tab w:val="right" w:pos="9026" w:leader="dot"/>
            </w:tabs>
            <w:rPr/>
          </w:pPr>
          <w:hyperlink w:anchor="__RefHeading___Toc1061413_222507752">
            <w:r>
              <w:rPr>
                <w:webHidden/>
                <w:rStyle w:val="IndexLink"/>
                <w:rtl w:val="true"/>
              </w:rPr>
              <w:t>الحادي عشر</w:t>
            </w:r>
            <w:r>
              <w:rPr>
                <w:rStyle w:val="IndexLink"/>
                <w:rtl w:val="true"/>
              </w:rPr>
              <w:t>:</w:t>
            </w:r>
            <w:r>
              <w:rPr>
                <w:rStyle w:val="IndexLink"/>
                <w:rtl w:val="true"/>
              </w:rPr>
              <w:t>لو مات و له أمّ ولد،</w:t>
            </w:r>
            <w:r>
              <w:rPr>
                <w:rStyle w:val="IndexLink"/>
                <w:rtl w:val="true"/>
              </w:rPr>
              <w:tab/>
            </w:r>
            <w:r>
              <w:rPr>
                <w:rStyle w:val="IndexLink"/>
              </w:rPr>
              <w:t>130</w:t>
            </w:r>
          </w:hyperlink>
        </w:p>
        <w:p>
          <w:pPr>
            <w:pStyle w:val="Contents6"/>
            <w:tabs>
              <w:tab w:val="clear" w:pos="7609"/>
              <w:tab w:val="right" w:pos="9026" w:leader="dot"/>
            </w:tabs>
            <w:rPr/>
          </w:pPr>
          <w:hyperlink w:anchor="__RefHeading___Toc1061415_222507752">
            <w:r>
              <w:rPr>
                <w:webHidden/>
                <w:rStyle w:val="IndexLink"/>
                <w:rtl w:val="true"/>
              </w:rPr>
              <w:t>الثاني عشر</w:t>
            </w:r>
            <w:r>
              <w:rPr>
                <w:rStyle w:val="IndexLink"/>
                <w:rtl w:val="true"/>
              </w:rPr>
              <w:t>:</w:t>
            </w:r>
            <w:r>
              <w:rPr>
                <w:rStyle w:val="IndexLink"/>
                <w:rtl w:val="true"/>
              </w:rPr>
              <w:t>لو ماتت امرأة بين رجال مسلمين</w:t>
            </w:r>
            <w:r>
              <w:rPr>
                <w:rStyle w:val="IndexLink"/>
                <w:rtl w:val="true"/>
              </w:rPr>
              <w:t>-</w:t>
            </w:r>
            <w:r>
              <w:rPr>
                <w:rStyle w:val="IndexLink"/>
                <w:rtl w:val="true"/>
              </w:rPr>
              <w:t>لا رحم لها فيهم و لا زوج</w:t>
            </w:r>
            <w:r>
              <w:rPr>
                <w:rStyle w:val="IndexLink"/>
                <w:rtl w:val="true"/>
              </w:rPr>
              <w:t>-</w:t>
              <w:tab/>
            </w:r>
            <w:r>
              <w:rPr>
                <w:rStyle w:val="IndexLink"/>
              </w:rPr>
              <w:t>130</w:t>
            </w:r>
          </w:hyperlink>
        </w:p>
        <w:p>
          <w:pPr>
            <w:pStyle w:val="Contents6"/>
            <w:tabs>
              <w:tab w:val="clear" w:pos="7609"/>
              <w:tab w:val="right" w:pos="9026" w:leader="dot"/>
            </w:tabs>
            <w:rPr/>
          </w:pPr>
          <w:hyperlink w:anchor="__RefHeading___Toc1061417_222507752">
            <w:r>
              <w:rPr>
                <w:webHidden/>
                <w:rStyle w:val="IndexLink"/>
                <w:rtl w:val="true"/>
              </w:rPr>
              <w:t>الثالث عشر</w:t>
            </w:r>
            <w:r>
              <w:rPr>
                <w:rStyle w:val="IndexLink"/>
                <w:rtl w:val="true"/>
              </w:rPr>
              <w:t>:</w:t>
            </w:r>
            <w:r>
              <w:rPr>
                <w:rStyle w:val="IndexLink"/>
                <w:rtl w:val="true"/>
              </w:rPr>
              <w:t>الخنثى المشكل لو مات و له رحم محرم من الرجال أو النساء،جاز له</w:t>
            </w:r>
            <w:r>
              <w:rPr>
                <w:rStyle w:val="IndexLink"/>
                <w:rtl w:val="true"/>
              </w:rPr>
              <w:tab/>
            </w:r>
            <w:r>
              <w:rPr>
                <w:rStyle w:val="IndexLink"/>
              </w:rPr>
              <w:t>131</w:t>
            </w:r>
          </w:hyperlink>
        </w:p>
        <w:p>
          <w:pPr>
            <w:pStyle w:val="Contents6"/>
            <w:tabs>
              <w:tab w:val="clear" w:pos="7609"/>
              <w:tab w:val="right" w:pos="9026" w:leader="dot"/>
            </w:tabs>
            <w:rPr/>
          </w:pPr>
          <w:hyperlink w:anchor="__RefHeading___Toc1061419_222507752">
            <w:r>
              <w:rPr>
                <w:webHidden/>
                <w:rStyle w:val="IndexLink"/>
                <w:rtl w:val="true"/>
              </w:rPr>
              <w:t>الرابع عشر</w:t>
            </w:r>
            <w:r>
              <w:rPr>
                <w:rStyle w:val="IndexLink"/>
                <w:rtl w:val="true"/>
              </w:rPr>
              <w:t>:</w:t>
            </w:r>
            <w:r>
              <w:rPr>
                <w:rStyle w:val="IndexLink"/>
                <w:rtl w:val="true"/>
              </w:rPr>
              <w:t>يجوز للرجل أن يغسّل الصبيّة</w:t>
            </w:r>
            <w:r>
              <w:rPr>
                <w:rStyle w:val="IndexLink"/>
                <w:rtl w:val="true"/>
              </w:rPr>
              <w:tab/>
            </w:r>
            <w:r>
              <w:rPr>
                <w:rStyle w:val="IndexLink"/>
              </w:rPr>
              <w:t>131</w:t>
            </w:r>
          </w:hyperlink>
        </w:p>
        <w:p>
          <w:pPr>
            <w:pStyle w:val="Contents6"/>
            <w:tabs>
              <w:tab w:val="clear" w:pos="7609"/>
              <w:tab w:val="right" w:pos="9026" w:leader="dot"/>
            </w:tabs>
            <w:rPr/>
          </w:pPr>
          <w:hyperlink w:anchor="__RefHeading___Toc1061421_222507752">
            <w:r>
              <w:rPr>
                <w:webHidden/>
                <w:rStyle w:val="IndexLink"/>
                <w:rtl w:val="true"/>
              </w:rPr>
              <w:t>الخامس عشر</w:t>
            </w:r>
            <w:r>
              <w:rPr>
                <w:rStyle w:val="IndexLink"/>
                <w:rtl w:val="true"/>
              </w:rPr>
              <w:t>:</w:t>
            </w:r>
            <w:r>
              <w:rPr>
                <w:rStyle w:val="IndexLink"/>
                <w:rtl w:val="true"/>
              </w:rPr>
              <w:t>يجوز للصبيّ العاقل أن يغسّل الميّت،</w:t>
            </w:r>
            <w:r>
              <w:rPr>
                <w:rStyle w:val="IndexLink"/>
                <w:rtl w:val="true"/>
              </w:rPr>
              <w:tab/>
            </w:r>
            <w:r>
              <w:rPr>
                <w:rStyle w:val="IndexLink"/>
              </w:rPr>
              <w:t>131</w:t>
            </w:r>
          </w:hyperlink>
        </w:p>
        <w:p>
          <w:pPr>
            <w:pStyle w:val="Contents4"/>
            <w:tabs>
              <w:tab w:val="clear" w:pos="8176"/>
              <w:tab w:val="right" w:pos="9026" w:leader="dot"/>
            </w:tabs>
            <w:rPr/>
          </w:pPr>
          <w:hyperlink w:anchor="__RefHeading___Toc1061423_222507752">
            <w:r>
              <w:rPr>
                <w:webHidden/>
                <w:rStyle w:val="IndexLink"/>
                <w:rtl w:val="true"/>
              </w:rPr>
              <w:t>البحث الثالث</w:t>
            </w:r>
            <w:r>
              <w:rPr>
                <w:rStyle w:val="IndexLink"/>
                <w:rtl w:val="true"/>
              </w:rPr>
              <w:t>:</w:t>
            </w:r>
            <w:r>
              <w:rPr>
                <w:rStyle w:val="IndexLink"/>
                <w:rtl w:val="true"/>
              </w:rPr>
              <w:t>في التكفين</w:t>
            </w:r>
            <w:r>
              <w:rPr>
                <w:rStyle w:val="IndexLink"/>
                <w:rtl w:val="true"/>
              </w:rPr>
              <w:tab/>
            </w:r>
            <w:r>
              <w:rPr>
                <w:rStyle w:val="IndexLink"/>
              </w:rPr>
              <w:t>131</w:t>
            </w:r>
          </w:hyperlink>
        </w:p>
        <w:p>
          <w:pPr>
            <w:pStyle w:val="Contents5"/>
            <w:tabs>
              <w:tab w:val="clear" w:pos="7892"/>
              <w:tab w:val="right" w:pos="9026" w:leader="dot"/>
            </w:tabs>
            <w:rPr/>
          </w:pPr>
          <w:hyperlink w:anchor="__RefHeading___Toc1061425_222507752">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061427_222507752">
            <w:r>
              <w:rPr>
                <w:webHidden/>
                <w:rStyle w:val="IndexLink"/>
                <w:rtl w:val="true"/>
              </w:rPr>
              <w:t>مسألة</w:t>
            </w:r>
            <w:r>
              <w:rPr>
                <w:rStyle w:val="IndexLink"/>
                <w:rtl w:val="true"/>
              </w:rPr>
              <w:t>:</w:t>
            </w:r>
            <w:r>
              <w:rPr>
                <w:rStyle w:val="IndexLink"/>
                <w:rtl w:val="true"/>
              </w:rPr>
              <w:t>و الكفن المفروض ثلاثة أثواب</w:t>
            </w:r>
            <w:r>
              <w:rPr>
                <w:rStyle w:val="IndexLink"/>
                <w:rtl w:val="true"/>
              </w:rPr>
              <w:t>:</w:t>
            </w:r>
            <w:r>
              <w:rPr>
                <w:rStyle w:val="IndexLink"/>
                <w:rtl w:val="true"/>
              </w:rPr>
              <w:t>مئزر،و قميص،و إزار</w:t>
            </w:r>
            <w:r>
              <w:rPr>
                <w:rStyle w:val="IndexLink"/>
                <w:rtl w:val="true"/>
              </w:rPr>
              <w:t>.</w:t>
              <w:tab/>
            </w:r>
            <w:r>
              <w:rPr>
                <w:rStyle w:val="IndexLink"/>
              </w:rPr>
              <w:t>132</w:t>
            </w:r>
          </w:hyperlink>
        </w:p>
        <w:p>
          <w:pPr>
            <w:pStyle w:val="Contents6"/>
            <w:tabs>
              <w:tab w:val="clear" w:pos="7609"/>
              <w:tab w:val="right" w:pos="9026" w:leader="dot"/>
            </w:tabs>
            <w:rPr/>
          </w:pPr>
          <w:hyperlink w:anchor="__RefHeading___Toc1061429_222507752">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061431_222507752">
            <w:r>
              <w:rPr>
                <w:webHidden/>
                <w:rStyle w:val="IndexLink"/>
                <w:rtl w:val="true"/>
              </w:rPr>
              <w:t>فروع</w:t>
            </w:r>
            <w:r>
              <w:rPr>
                <w:rStyle w:val="IndexLink"/>
                <w:rtl w:val="true"/>
              </w:rPr>
              <w:t>:</w:t>
              <w:tab/>
            </w:r>
            <w:r>
              <w:rPr>
                <w:rStyle w:val="IndexLink"/>
              </w:rPr>
              <w:t>133</w:t>
            </w:r>
          </w:hyperlink>
        </w:p>
        <w:p>
          <w:pPr>
            <w:pStyle w:val="Contents6"/>
            <w:tabs>
              <w:tab w:val="clear" w:pos="7609"/>
              <w:tab w:val="right" w:pos="9026" w:leader="dot"/>
            </w:tabs>
            <w:rPr/>
          </w:pPr>
          <w:hyperlink w:anchor="__RefHeading___Toc1061433_222507752">
            <w:r>
              <w:rPr>
                <w:webHidden/>
                <w:rStyle w:val="IndexLink"/>
                <w:rtl w:val="true"/>
              </w:rPr>
              <w:t>الأوّل</w:t>
            </w:r>
            <w:r>
              <w:rPr>
                <w:rStyle w:val="IndexLink"/>
                <w:rtl w:val="true"/>
              </w:rPr>
              <w:t>:</w:t>
            </w:r>
            <w:r>
              <w:rPr>
                <w:rStyle w:val="IndexLink"/>
                <w:rtl w:val="true"/>
              </w:rPr>
              <w:t>لو لم يوجد إلاّ ثوب واحد أجزأ،</w:t>
            </w:r>
            <w:r>
              <w:rPr>
                <w:rStyle w:val="IndexLink"/>
                <w:rtl w:val="true"/>
              </w:rPr>
              <w:tab/>
            </w:r>
            <w:r>
              <w:rPr>
                <w:rStyle w:val="IndexLink"/>
              </w:rPr>
              <w:t>133</w:t>
            </w:r>
          </w:hyperlink>
        </w:p>
        <w:p>
          <w:pPr>
            <w:pStyle w:val="Contents6"/>
            <w:tabs>
              <w:tab w:val="clear" w:pos="7609"/>
              <w:tab w:val="right" w:pos="9026" w:leader="dot"/>
            </w:tabs>
            <w:rPr/>
          </w:pPr>
          <w:hyperlink w:anchor="__RefHeading___Toc1061435_222507752">
            <w:r>
              <w:rPr>
                <w:webHidden/>
                <w:rStyle w:val="IndexLink"/>
                <w:rtl w:val="true"/>
              </w:rPr>
              <w:t>الثاني</w:t>
            </w:r>
            <w:r>
              <w:rPr>
                <w:rStyle w:val="IndexLink"/>
                <w:rtl w:val="true"/>
              </w:rPr>
              <w:t>:</w:t>
            </w:r>
            <w:r>
              <w:rPr>
                <w:rStyle w:val="IndexLink"/>
                <w:rtl w:val="true"/>
              </w:rPr>
              <w:t>يستحبّ أن يزاد الرجل حبرة عبريّة غير مطرّزة بالذهب،و خرقة لفخذيه</w:t>
            </w:r>
            <w:r>
              <w:rPr>
                <w:rStyle w:val="IndexLink"/>
                <w:rtl w:val="true"/>
              </w:rPr>
              <w:tab/>
            </w:r>
            <w:r>
              <w:rPr>
                <w:rStyle w:val="IndexLink"/>
              </w:rPr>
              <w:t>133</w:t>
            </w:r>
          </w:hyperlink>
        </w:p>
        <w:p>
          <w:pPr>
            <w:pStyle w:val="Contents6"/>
            <w:tabs>
              <w:tab w:val="clear" w:pos="7609"/>
              <w:tab w:val="right" w:pos="9026" w:leader="dot"/>
            </w:tabs>
            <w:rPr/>
          </w:pPr>
          <w:hyperlink w:anchor="__RefHeading___Toc1061437_222507752">
            <w:r>
              <w:rPr>
                <w:webHidden/>
                <w:rStyle w:val="IndexLink"/>
                <w:rtl w:val="true"/>
              </w:rPr>
              <w:t>الثالث</w:t>
            </w:r>
            <w:r>
              <w:rPr>
                <w:rStyle w:val="IndexLink"/>
                <w:rtl w:val="true"/>
              </w:rPr>
              <w:t>:</w:t>
            </w:r>
            <w:r>
              <w:rPr>
                <w:rStyle w:val="IndexLink"/>
                <w:rtl w:val="true"/>
              </w:rPr>
              <w:t>يستحبّ أن يزاد الرجل عمامة و ليست من الكفن</w:t>
            </w:r>
            <w:r>
              <w:rPr>
                <w:rStyle w:val="IndexLink"/>
                <w:rtl w:val="true"/>
              </w:rPr>
              <w:t>.</w:t>
              <w:tab/>
            </w:r>
            <w:r>
              <w:rPr>
                <w:rStyle w:val="IndexLink"/>
              </w:rPr>
              <w:t>133</w:t>
            </w:r>
          </w:hyperlink>
        </w:p>
        <w:p>
          <w:pPr>
            <w:pStyle w:val="Contents6"/>
            <w:tabs>
              <w:tab w:val="clear" w:pos="7609"/>
              <w:tab w:val="right" w:pos="9026" w:leader="dot"/>
            </w:tabs>
            <w:rPr/>
          </w:pPr>
          <w:hyperlink w:anchor="__RefHeading___Toc1061439_222507752">
            <w:r>
              <w:rPr>
                <w:webHidden/>
                <w:rStyle w:val="IndexLink"/>
                <w:rtl w:val="true"/>
              </w:rPr>
              <w:t>الرابع</w:t>
            </w:r>
            <w:r>
              <w:rPr>
                <w:rStyle w:val="IndexLink"/>
                <w:rtl w:val="true"/>
              </w:rPr>
              <w:t>:</w:t>
            </w:r>
            <w:r>
              <w:rPr>
                <w:rStyle w:val="IndexLink"/>
                <w:rtl w:val="true"/>
              </w:rPr>
              <w:t>كفن المرأة المفروض مثل كفن الرجل،</w:t>
            </w:r>
            <w:r>
              <w:rPr>
                <w:rStyle w:val="IndexLink"/>
                <w:rtl w:val="true"/>
              </w:rPr>
              <w:tab/>
            </w:r>
            <w:r>
              <w:rPr>
                <w:rStyle w:val="IndexLink"/>
              </w:rPr>
              <w:t>134</w:t>
            </w:r>
          </w:hyperlink>
        </w:p>
        <w:p>
          <w:pPr>
            <w:pStyle w:val="Contents6"/>
            <w:tabs>
              <w:tab w:val="clear" w:pos="7609"/>
              <w:tab w:val="right" w:pos="9026" w:leader="dot"/>
            </w:tabs>
            <w:rPr/>
          </w:pPr>
          <w:hyperlink w:anchor="__RefHeading___Toc1061441_222507752">
            <w:r>
              <w:rPr>
                <w:webHidden/>
                <w:rStyle w:val="IndexLink"/>
                <w:rtl w:val="true"/>
              </w:rPr>
              <w:t>الخامس</w:t>
            </w:r>
            <w:r>
              <w:rPr>
                <w:rStyle w:val="IndexLink"/>
                <w:rtl w:val="true"/>
              </w:rPr>
              <w:t>:</w:t>
            </w:r>
            <w:r>
              <w:rPr>
                <w:rStyle w:val="IndexLink"/>
                <w:rtl w:val="true"/>
              </w:rPr>
              <w:t>يستحبّ أن تزاد المرأة على كفن الرجل المستحبّ،لفافة لثدييها و نمطا،</w:t>
            </w:r>
            <w:r>
              <w:rPr>
                <w:rStyle w:val="IndexLink"/>
                <w:rtl w:val="true"/>
              </w:rPr>
              <w:tab/>
            </w:r>
            <w:r>
              <w:rPr>
                <w:rStyle w:val="IndexLink"/>
              </w:rPr>
              <w:t>134</w:t>
            </w:r>
          </w:hyperlink>
        </w:p>
        <w:p>
          <w:pPr>
            <w:pStyle w:val="Contents6"/>
            <w:tabs>
              <w:tab w:val="clear" w:pos="7609"/>
              <w:tab w:val="right" w:pos="9026" w:leader="dot"/>
            </w:tabs>
            <w:rPr/>
          </w:pPr>
          <w:hyperlink w:anchor="__RefHeading___Toc1061443_222507752">
            <w:r>
              <w:rPr>
                <w:webHidden/>
                <w:rStyle w:val="IndexLink"/>
                <w:rtl w:val="true"/>
              </w:rPr>
              <w:t>السادس</w:t>
            </w:r>
            <w:r>
              <w:rPr>
                <w:rStyle w:val="IndexLink"/>
                <w:rtl w:val="true"/>
              </w:rPr>
              <w:t>:</w:t>
            </w:r>
            <w:r>
              <w:rPr>
                <w:rStyle w:val="IndexLink"/>
                <w:rtl w:val="true"/>
              </w:rPr>
              <w:t>لو تشاحّ الورثة في الكفن اقتصر على المفروض منه،</w:t>
            </w:r>
            <w:r>
              <w:rPr>
                <w:rStyle w:val="IndexLink"/>
                <w:rtl w:val="true"/>
              </w:rPr>
              <w:tab/>
            </w:r>
            <w:r>
              <w:rPr>
                <w:rStyle w:val="IndexLink"/>
              </w:rPr>
              <w:t>135</w:t>
            </w:r>
          </w:hyperlink>
        </w:p>
        <w:p>
          <w:pPr>
            <w:pStyle w:val="Contents6"/>
            <w:tabs>
              <w:tab w:val="clear" w:pos="7609"/>
              <w:tab w:val="right" w:pos="9026" w:leader="dot"/>
            </w:tabs>
            <w:rPr/>
          </w:pPr>
          <w:hyperlink w:anchor="__RefHeading___Toc1061445_222507752">
            <w:r>
              <w:rPr>
                <w:webHidden/>
                <w:rStyle w:val="IndexLink"/>
                <w:rtl w:val="true"/>
              </w:rPr>
              <w:t>السابع</w:t>
            </w:r>
            <w:r>
              <w:rPr>
                <w:rStyle w:val="IndexLink"/>
                <w:rtl w:val="true"/>
              </w:rPr>
              <w:t>:</w:t>
            </w:r>
            <w:r>
              <w:rPr>
                <w:rStyle w:val="IndexLink"/>
                <w:rtl w:val="true"/>
              </w:rPr>
              <w:t>ما زاد على ما ذكرناه سرف لا يجوز فعله،</w:t>
            </w:r>
            <w:r>
              <w:rPr>
                <w:rStyle w:val="IndexLink"/>
                <w:rtl w:val="true"/>
              </w:rPr>
              <w:tab/>
            </w:r>
            <w:r>
              <w:rPr>
                <w:rStyle w:val="IndexLink"/>
              </w:rPr>
              <w:t>135</w:t>
            </w:r>
          </w:hyperlink>
        </w:p>
        <w:p>
          <w:pPr>
            <w:pStyle w:val="Contents5"/>
            <w:tabs>
              <w:tab w:val="clear" w:pos="7892"/>
              <w:tab w:val="right" w:pos="9026" w:leader="dot"/>
            </w:tabs>
            <w:rPr/>
          </w:pPr>
          <w:hyperlink w:anchor="__RefHeading___Toc1061447_222507752">
            <w:r>
              <w:rPr>
                <w:webHidden/>
                <w:rStyle w:val="IndexLink"/>
                <w:rtl w:val="true"/>
              </w:rPr>
              <w:t>مسألة</w:t>
            </w:r>
            <w:r>
              <w:rPr>
                <w:rStyle w:val="IndexLink"/>
                <w:rtl w:val="true"/>
              </w:rPr>
              <w:t>:</w:t>
            </w:r>
            <w:r>
              <w:rPr>
                <w:rStyle w:val="IndexLink"/>
                <w:rtl w:val="true"/>
              </w:rPr>
              <w:t>و لا يجوز أن يكفّن في الحرير</w:t>
            </w:r>
            <w:r>
              <w:rPr>
                <w:rStyle w:val="IndexLink"/>
                <w:rtl w:val="true"/>
              </w:rPr>
              <w:t>.</w:t>
              <w:tab/>
            </w:r>
            <w:r>
              <w:rPr>
                <w:rStyle w:val="IndexLink"/>
              </w:rPr>
              <w:t>135</w:t>
            </w:r>
          </w:hyperlink>
        </w:p>
        <w:p>
          <w:pPr>
            <w:pStyle w:val="Contents6"/>
            <w:tabs>
              <w:tab w:val="clear" w:pos="7609"/>
              <w:tab w:val="right" w:pos="9026" w:leader="dot"/>
            </w:tabs>
            <w:rPr/>
          </w:pPr>
          <w:hyperlink w:anchor="__RefHeading___Toc1061449_222507752">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061451_222507752">
            <w:r>
              <w:rPr>
                <w:webHidden/>
                <w:rStyle w:val="IndexLink"/>
                <w:rtl w:val="true"/>
              </w:rPr>
              <w:t>فروع</w:t>
            </w:r>
            <w:r>
              <w:rPr>
                <w:rStyle w:val="IndexLink"/>
                <w:rtl w:val="true"/>
              </w:rPr>
              <w:t>:</w:t>
              <w:tab/>
            </w:r>
            <w:r>
              <w:rPr>
                <w:rStyle w:val="IndexLink"/>
              </w:rPr>
              <w:t>137</w:t>
            </w:r>
          </w:hyperlink>
        </w:p>
        <w:p>
          <w:pPr>
            <w:pStyle w:val="Contents6"/>
            <w:tabs>
              <w:tab w:val="clear" w:pos="7609"/>
              <w:tab w:val="right" w:pos="9026" w:leader="dot"/>
            </w:tabs>
            <w:rPr/>
          </w:pPr>
          <w:hyperlink w:anchor="__RefHeading___Toc1061453_222507752">
            <w:r>
              <w:rPr>
                <w:webHidden/>
                <w:rStyle w:val="IndexLink"/>
                <w:rtl w:val="true"/>
              </w:rPr>
              <w:t>الأوّل</w:t>
            </w:r>
            <w:r>
              <w:rPr>
                <w:rStyle w:val="IndexLink"/>
                <w:rtl w:val="true"/>
              </w:rPr>
              <w:t>:</w:t>
            </w:r>
            <w:r>
              <w:rPr>
                <w:rStyle w:val="IndexLink"/>
                <w:rtl w:val="true"/>
              </w:rPr>
              <w:t>هل يحرم تكفين النساء فيه؟</w:t>
            </w:r>
            <w:r>
              <w:rPr>
                <w:rStyle w:val="IndexLink"/>
                <w:rtl w:val="true"/>
              </w:rPr>
              <w:tab/>
            </w:r>
            <w:r>
              <w:rPr>
                <w:rStyle w:val="IndexLink"/>
              </w:rPr>
              <w:t>137</w:t>
            </w:r>
          </w:hyperlink>
        </w:p>
        <w:p>
          <w:pPr>
            <w:pStyle w:val="Contents6"/>
            <w:tabs>
              <w:tab w:val="clear" w:pos="7609"/>
              <w:tab w:val="right" w:pos="9026" w:leader="dot"/>
            </w:tabs>
            <w:rPr/>
          </w:pPr>
          <w:hyperlink w:anchor="__RefHeading___Toc1061455_222507752">
            <w:r>
              <w:rPr>
                <w:webHidden/>
                <w:rStyle w:val="IndexLink"/>
                <w:rtl w:val="true"/>
              </w:rPr>
              <w:t>الثاني</w:t>
            </w:r>
            <w:r>
              <w:rPr>
                <w:rStyle w:val="IndexLink"/>
                <w:rtl w:val="true"/>
              </w:rPr>
              <w:t>:</w:t>
            </w:r>
            <w:r>
              <w:rPr>
                <w:rStyle w:val="IndexLink"/>
                <w:rtl w:val="true"/>
              </w:rPr>
              <w:t>يستحبّ أن يكون الكفن قطنا محضا</w:t>
            </w:r>
            <w:r>
              <w:rPr>
                <w:rStyle w:val="IndexLink"/>
                <w:rtl w:val="true"/>
              </w:rPr>
              <w:t>.</w:t>
              <w:tab/>
            </w:r>
            <w:r>
              <w:rPr>
                <w:rStyle w:val="IndexLink"/>
              </w:rPr>
              <w:t>137</w:t>
            </w:r>
          </w:hyperlink>
        </w:p>
        <w:p>
          <w:pPr>
            <w:pStyle w:val="Contents6"/>
            <w:tabs>
              <w:tab w:val="clear" w:pos="7609"/>
              <w:tab w:val="right" w:pos="9026" w:leader="dot"/>
            </w:tabs>
            <w:rPr/>
          </w:pPr>
          <w:hyperlink w:anchor="__RefHeading___Toc1061457_222507752">
            <w:r>
              <w:rPr>
                <w:webHidden/>
                <w:rStyle w:val="IndexLink"/>
                <w:rtl w:val="true"/>
              </w:rPr>
              <w:t>الثالث</w:t>
            </w:r>
            <w:r>
              <w:rPr>
                <w:rStyle w:val="IndexLink"/>
                <w:rtl w:val="true"/>
              </w:rPr>
              <w:t>:</w:t>
            </w:r>
            <w:r>
              <w:rPr>
                <w:rStyle w:val="IndexLink"/>
                <w:rtl w:val="true"/>
              </w:rPr>
              <w:t>يكره أن يكفّن في الكتّان،</w:t>
            </w:r>
            <w:r>
              <w:rPr>
                <w:rStyle w:val="IndexLink"/>
                <w:rtl w:val="true"/>
              </w:rPr>
              <w:tab/>
            </w:r>
            <w:r>
              <w:rPr>
                <w:rStyle w:val="IndexLink"/>
              </w:rPr>
              <w:t>137</w:t>
            </w:r>
          </w:hyperlink>
        </w:p>
        <w:p>
          <w:pPr>
            <w:pStyle w:val="Contents6"/>
            <w:tabs>
              <w:tab w:val="clear" w:pos="7609"/>
              <w:tab w:val="right" w:pos="9026" w:leader="dot"/>
            </w:tabs>
            <w:rPr/>
          </w:pPr>
          <w:hyperlink w:anchor="__RefHeading___Toc1061459_222507752">
            <w:r>
              <w:rPr>
                <w:webHidden/>
                <w:rStyle w:val="IndexLink"/>
                <w:rtl w:val="true"/>
              </w:rPr>
              <w:t>الرابع</w:t>
            </w:r>
            <w:r>
              <w:rPr>
                <w:rStyle w:val="IndexLink"/>
                <w:rtl w:val="true"/>
              </w:rPr>
              <w:t>:</w:t>
            </w:r>
            <w:r>
              <w:rPr>
                <w:rStyle w:val="IndexLink"/>
                <w:rtl w:val="true"/>
              </w:rPr>
              <w:t>يكره أن يكفّن في الثوب الأسود،</w:t>
            </w:r>
            <w:r>
              <w:rPr>
                <w:rStyle w:val="IndexLink"/>
                <w:rtl w:val="true"/>
              </w:rPr>
              <w:tab/>
            </w:r>
            <w:r>
              <w:rPr>
                <w:rStyle w:val="IndexLink"/>
              </w:rPr>
              <w:t>138</w:t>
            </w:r>
          </w:hyperlink>
        </w:p>
        <w:p>
          <w:pPr>
            <w:pStyle w:val="Contents5"/>
            <w:tabs>
              <w:tab w:val="clear" w:pos="7892"/>
              <w:tab w:val="right" w:pos="9026" w:leader="dot"/>
            </w:tabs>
            <w:rPr/>
          </w:pPr>
          <w:hyperlink w:anchor="__RefHeading___Toc1061461_222507752">
            <w:r>
              <w:rPr>
                <w:webHidden/>
                <w:rStyle w:val="IndexLink"/>
                <w:rtl w:val="true"/>
              </w:rPr>
              <w:t>مسألة</w:t>
            </w:r>
            <w:r>
              <w:rPr>
                <w:rStyle w:val="IndexLink"/>
                <w:rtl w:val="true"/>
              </w:rPr>
              <w:t>:</w:t>
            </w:r>
            <w:r>
              <w:rPr>
                <w:rStyle w:val="IndexLink"/>
                <w:rtl w:val="true"/>
              </w:rPr>
              <w:t>قد بيّنّا أنّ غسل مسّ الميّت واجب ،</w:t>
            </w:r>
            <w:r>
              <w:rPr>
                <w:rStyle w:val="IndexLink"/>
                <w:rtl w:val="true"/>
              </w:rPr>
              <w:tab/>
            </w:r>
            <w:r>
              <w:rPr>
                <w:rStyle w:val="IndexLink"/>
              </w:rPr>
              <w:t>139</w:t>
            </w:r>
          </w:hyperlink>
        </w:p>
        <w:p>
          <w:pPr>
            <w:pStyle w:val="Contents6"/>
            <w:tabs>
              <w:tab w:val="clear" w:pos="7609"/>
              <w:tab w:val="right" w:pos="9026" w:leader="dot"/>
            </w:tabs>
            <w:rPr/>
          </w:pPr>
          <w:hyperlink w:anchor="__RefHeading___Toc1061463_222507752">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061465_222507752">
            <w:r>
              <w:rPr>
                <w:webHidden/>
                <w:rStyle w:val="IndexLink"/>
                <w:rtl w:val="true"/>
              </w:rPr>
              <w:t>فرع</w:t>
            </w:r>
            <w:r>
              <w:rPr>
                <w:rStyle w:val="IndexLink"/>
                <w:rtl w:val="true"/>
              </w:rPr>
              <w:t>:</w:t>
              <w:tab/>
            </w:r>
            <w:r>
              <w:rPr>
                <w:rStyle w:val="IndexLink"/>
              </w:rPr>
              <w:t>140</w:t>
            </w:r>
          </w:hyperlink>
        </w:p>
        <w:p>
          <w:pPr>
            <w:pStyle w:val="Contents5"/>
            <w:tabs>
              <w:tab w:val="clear" w:pos="7892"/>
              <w:tab w:val="right" w:pos="9026" w:leader="dot"/>
            </w:tabs>
            <w:rPr/>
          </w:pPr>
          <w:hyperlink w:anchor="__RefHeading___Toc1061467_222507752">
            <w:r>
              <w:rPr>
                <w:webHidden/>
                <w:rStyle w:val="IndexLink"/>
                <w:rtl w:val="true"/>
              </w:rPr>
              <w:t>مسألة</w:t>
            </w:r>
            <w:r>
              <w:rPr>
                <w:rStyle w:val="IndexLink"/>
                <w:rtl w:val="true"/>
              </w:rPr>
              <w:t>:</w:t>
            </w:r>
            <w:r>
              <w:rPr>
                <w:rStyle w:val="IndexLink"/>
                <w:rtl w:val="true"/>
              </w:rPr>
              <w:t>فإذا أراد تكفينه أخذ قطنا و ترك عليه شيئا من الذريرة المعروفة بالقمحة،</w:t>
            </w:r>
            <w:r>
              <w:rPr>
                <w:rStyle w:val="IndexLink"/>
                <w:rtl w:val="true"/>
              </w:rPr>
              <w:tab/>
            </w:r>
            <w:r>
              <w:rPr>
                <w:rStyle w:val="IndexLink"/>
              </w:rPr>
              <w:t>140</w:t>
            </w:r>
          </w:hyperlink>
        </w:p>
        <w:p>
          <w:pPr>
            <w:pStyle w:val="Contents6"/>
            <w:tabs>
              <w:tab w:val="clear" w:pos="7609"/>
              <w:tab w:val="right" w:pos="9026" w:leader="dot"/>
            </w:tabs>
            <w:rPr/>
          </w:pPr>
          <w:hyperlink w:anchor="__RefHeading___Toc1061469_222507752">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061471_222507752">
            <w:r>
              <w:rPr>
                <w:webHidden/>
                <w:rStyle w:val="IndexLink"/>
                <w:rtl w:val="true"/>
              </w:rPr>
              <w:t>فروع</w:t>
            </w:r>
            <w:r>
              <w:rPr>
                <w:rStyle w:val="IndexLink"/>
                <w:rtl w:val="true"/>
              </w:rPr>
              <w:t>:</w:t>
              <w:tab/>
            </w:r>
            <w:r>
              <w:rPr>
                <w:rStyle w:val="IndexLink"/>
              </w:rPr>
              <w:t>140</w:t>
            </w:r>
          </w:hyperlink>
        </w:p>
        <w:p>
          <w:pPr>
            <w:pStyle w:val="Contents6"/>
            <w:tabs>
              <w:tab w:val="clear" w:pos="7609"/>
              <w:tab w:val="right" w:pos="9026" w:leader="dot"/>
            </w:tabs>
            <w:rPr/>
          </w:pPr>
          <w:hyperlink w:anchor="__RefHeading___Toc1061473_222507752">
            <w:r>
              <w:rPr>
                <w:webHidden/>
                <w:rStyle w:val="IndexLink"/>
                <w:rtl w:val="true"/>
              </w:rPr>
              <w:t>الأوّل</w:t>
            </w:r>
            <w:r>
              <w:rPr>
                <w:rStyle w:val="IndexLink"/>
                <w:rtl w:val="true"/>
              </w:rPr>
              <w:t>:</w:t>
            </w:r>
            <w:r>
              <w:rPr>
                <w:rStyle w:val="IndexLink"/>
                <w:rtl w:val="true"/>
              </w:rPr>
              <w:t>إنّما يستحبّ وضع القطن بين الأليتين ،</w:t>
            </w:r>
            <w:r>
              <w:rPr>
                <w:rStyle w:val="IndexLink"/>
                <w:rtl w:val="true"/>
              </w:rPr>
              <w:tab/>
            </w:r>
            <w:r>
              <w:rPr>
                <w:rStyle w:val="IndexLink"/>
              </w:rPr>
              <w:t>140</w:t>
            </w:r>
          </w:hyperlink>
        </w:p>
        <w:p>
          <w:pPr>
            <w:pStyle w:val="Contents6"/>
            <w:tabs>
              <w:tab w:val="clear" w:pos="7609"/>
              <w:tab w:val="right" w:pos="9026" w:leader="dot"/>
            </w:tabs>
            <w:rPr/>
          </w:pPr>
          <w:hyperlink w:anchor="__RefHeading___Toc1061475_222507752">
            <w:r>
              <w:rPr>
                <w:webHidden/>
                <w:rStyle w:val="IndexLink"/>
                <w:rtl w:val="true"/>
              </w:rPr>
              <w:t>الثاني</w:t>
            </w:r>
            <w:r>
              <w:rPr>
                <w:rStyle w:val="IndexLink"/>
                <w:rtl w:val="true"/>
              </w:rPr>
              <w:t>:</w:t>
            </w:r>
            <w:r>
              <w:rPr>
                <w:rStyle w:val="IndexLink"/>
                <w:rtl w:val="true"/>
              </w:rPr>
              <w:t>يكره أن يجعل في سمعه و بصره شيئا من القطن و الكافور،</w:t>
            </w:r>
            <w:r>
              <w:rPr>
                <w:rStyle w:val="IndexLink"/>
                <w:rtl w:val="true"/>
              </w:rPr>
              <w:tab/>
            </w:r>
            <w:r>
              <w:rPr>
                <w:rStyle w:val="IndexLink"/>
              </w:rPr>
              <w:t>141</w:t>
            </w:r>
          </w:hyperlink>
        </w:p>
        <w:p>
          <w:pPr>
            <w:pStyle w:val="Contents6"/>
            <w:tabs>
              <w:tab w:val="clear" w:pos="7609"/>
              <w:tab w:val="right" w:pos="9026" w:leader="dot"/>
            </w:tabs>
            <w:rPr/>
          </w:pPr>
          <w:hyperlink w:anchor="__RefHeading___Toc1061477_222507752">
            <w:r>
              <w:rPr>
                <w:webHidden/>
                <w:rStyle w:val="IndexLink"/>
                <w:rtl w:val="true"/>
              </w:rPr>
              <w:t>الثالث</w:t>
            </w:r>
            <w:r>
              <w:rPr>
                <w:rStyle w:val="IndexLink"/>
                <w:rtl w:val="true"/>
              </w:rPr>
              <w:t>:</w:t>
            </w:r>
            <w:r>
              <w:rPr>
                <w:rStyle w:val="IndexLink"/>
                <w:rtl w:val="true"/>
              </w:rPr>
              <w:t>لو خاف من خروج شيء من هذه المواضع استحبّ فيه جعل القطن</w:t>
            </w:r>
            <w:r>
              <w:rPr>
                <w:rStyle w:val="IndexLink"/>
                <w:rtl w:val="true"/>
              </w:rPr>
              <w:tab/>
            </w:r>
            <w:r>
              <w:rPr>
                <w:rStyle w:val="IndexLink"/>
              </w:rPr>
              <w:t>141</w:t>
            </w:r>
          </w:hyperlink>
        </w:p>
        <w:p>
          <w:pPr>
            <w:pStyle w:val="Contents6"/>
            <w:tabs>
              <w:tab w:val="clear" w:pos="7609"/>
              <w:tab w:val="right" w:pos="9026" w:leader="dot"/>
            </w:tabs>
            <w:rPr/>
          </w:pPr>
          <w:hyperlink w:anchor="__RefHeading___Toc1061479_222507752">
            <w:r>
              <w:rPr>
                <w:webHidden/>
                <w:rStyle w:val="IndexLink"/>
                <w:rtl w:val="true"/>
              </w:rPr>
              <w:t>الرابع</w:t>
            </w:r>
            <w:r>
              <w:rPr>
                <w:rStyle w:val="IndexLink"/>
                <w:rtl w:val="true"/>
              </w:rPr>
              <w:t>:</w:t>
            </w:r>
            <w:r>
              <w:rPr>
                <w:rStyle w:val="IndexLink"/>
                <w:rtl w:val="true"/>
              </w:rPr>
              <w:t>الذريرة،</w:t>
            </w:r>
            <w:r>
              <w:rPr>
                <w:rStyle w:val="IndexLink"/>
                <w:rtl w:val="true"/>
              </w:rPr>
              <w:tab/>
            </w:r>
            <w:r>
              <w:rPr>
                <w:rStyle w:val="IndexLink"/>
              </w:rPr>
              <w:t>142</w:t>
            </w:r>
          </w:hyperlink>
        </w:p>
        <w:p>
          <w:pPr>
            <w:pStyle w:val="Contents5"/>
            <w:tabs>
              <w:tab w:val="clear" w:pos="7892"/>
              <w:tab w:val="right" w:pos="9026" w:leader="dot"/>
            </w:tabs>
            <w:rPr/>
          </w:pPr>
          <w:hyperlink w:anchor="__RefHeading___Toc1061481_222507752">
            <w:r>
              <w:rPr>
                <w:webHidden/>
                <w:rStyle w:val="IndexLink"/>
                <w:rtl w:val="true"/>
              </w:rPr>
              <w:t>مسألة</w:t>
            </w:r>
            <w:r>
              <w:rPr>
                <w:rStyle w:val="IndexLink"/>
                <w:rtl w:val="true"/>
              </w:rPr>
              <w:t>:</w:t>
            </w:r>
            <w:r>
              <w:rPr>
                <w:rStyle w:val="IndexLink"/>
                <w:rtl w:val="true"/>
              </w:rPr>
              <w:t>ثمَّ يأخذ الخرقة التي لفخذيه،و يشدّها من حقويه،</w:t>
            </w:r>
            <w:r>
              <w:rPr>
                <w:rStyle w:val="IndexLink"/>
                <w:rtl w:val="true"/>
              </w:rPr>
              <w:tab/>
            </w:r>
            <w:r>
              <w:rPr>
                <w:rStyle w:val="IndexLink"/>
              </w:rPr>
              <w:t>142</w:t>
            </w:r>
          </w:hyperlink>
        </w:p>
        <w:p>
          <w:pPr>
            <w:pStyle w:val="Contents6"/>
            <w:tabs>
              <w:tab w:val="clear" w:pos="7609"/>
              <w:tab w:val="right" w:pos="9026" w:leader="dot"/>
            </w:tabs>
            <w:rPr/>
          </w:pPr>
          <w:hyperlink w:anchor="__RefHeading___Toc1061483_222507752">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061485_222507752">
            <w:r>
              <w:rPr>
                <w:webHidden/>
                <w:rStyle w:val="IndexLink"/>
                <w:rtl w:val="true"/>
              </w:rPr>
              <w:t>فروع</w:t>
            </w:r>
            <w:r>
              <w:rPr>
                <w:rStyle w:val="IndexLink"/>
                <w:rtl w:val="true"/>
              </w:rPr>
              <w:t>:</w:t>
              <w:tab/>
            </w:r>
            <w:r>
              <w:rPr>
                <w:rStyle w:val="IndexLink"/>
              </w:rPr>
              <w:t>143</w:t>
            </w:r>
          </w:hyperlink>
        </w:p>
        <w:p>
          <w:pPr>
            <w:pStyle w:val="Contents6"/>
            <w:tabs>
              <w:tab w:val="clear" w:pos="7609"/>
              <w:tab w:val="right" w:pos="9026" w:leader="dot"/>
            </w:tabs>
            <w:rPr/>
          </w:pPr>
          <w:hyperlink w:anchor="__RefHeading___Toc1061487_222507752">
            <w:r>
              <w:rPr>
                <w:webHidden/>
                <w:rStyle w:val="IndexLink"/>
                <w:rtl w:val="true"/>
              </w:rPr>
              <w:t>الأوّل</w:t>
            </w:r>
            <w:r>
              <w:rPr>
                <w:rStyle w:val="IndexLink"/>
                <w:rtl w:val="true"/>
              </w:rPr>
              <w:t>:</w:t>
            </w:r>
            <w:r>
              <w:rPr>
                <w:rStyle w:val="IndexLink"/>
                <w:rtl w:val="true"/>
              </w:rPr>
              <w:t>هذه الخرقة مستحبّة بلا خلاف،</w:t>
            </w:r>
            <w:r>
              <w:rPr>
                <w:rStyle w:val="IndexLink"/>
                <w:rtl w:val="true"/>
              </w:rPr>
              <w:tab/>
            </w:r>
            <w:r>
              <w:rPr>
                <w:rStyle w:val="IndexLink"/>
              </w:rPr>
              <w:t>143</w:t>
            </w:r>
          </w:hyperlink>
        </w:p>
        <w:p>
          <w:pPr>
            <w:pStyle w:val="Contents6"/>
            <w:tabs>
              <w:tab w:val="clear" w:pos="7609"/>
              <w:tab w:val="right" w:pos="9026" w:leader="dot"/>
            </w:tabs>
            <w:rPr/>
          </w:pPr>
          <w:hyperlink w:anchor="__RefHeading___Toc1061489_222507752">
            <w:r>
              <w:rPr>
                <w:webHidden/>
                <w:rStyle w:val="IndexLink"/>
                <w:rtl w:val="true"/>
              </w:rPr>
              <w:t>الثاني</w:t>
            </w:r>
            <w:r>
              <w:rPr>
                <w:rStyle w:val="IndexLink"/>
                <w:rtl w:val="true"/>
              </w:rPr>
              <w:t>:</w:t>
            </w:r>
            <w:r>
              <w:rPr>
                <w:rStyle w:val="IndexLink"/>
                <w:rtl w:val="true"/>
              </w:rPr>
              <w:t>روى الشيخ في الصحيح عن عبد اللّه بن سنان قال</w:t>
            </w:r>
            <w:r>
              <w:rPr>
                <w:rStyle w:val="IndexLink"/>
                <w:rtl w:val="true"/>
              </w:rPr>
              <w:t>:</w:t>
            </w:r>
            <w:r>
              <w:rPr>
                <w:rStyle w:val="IndexLink"/>
                <w:rtl w:val="true"/>
              </w:rPr>
              <w:t>قلت لأبي عبد اللّه</w:t>
            </w:r>
            <w:r>
              <w:rPr>
                <w:rStyle w:val="IndexLink"/>
                <w:rtl w:val="true"/>
              </w:rPr>
              <w:tab/>
            </w:r>
            <w:r>
              <w:rPr>
                <w:rStyle w:val="IndexLink"/>
              </w:rPr>
              <w:t>143</w:t>
            </w:r>
          </w:hyperlink>
        </w:p>
        <w:p>
          <w:pPr>
            <w:pStyle w:val="Contents6"/>
            <w:tabs>
              <w:tab w:val="clear" w:pos="7609"/>
              <w:tab w:val="right" w:pos="9026" w:leader="dot"/>
            </w:tabs>
            <w:rPr/>
          </w:pPr>
          <w:hyperlink w:anchor="__RefHeading___Toc1061491_222507752">
            <w:r>
              <w:rPr>
                <w:webHidden/>
                <w:rStyle w:val="IndexLink"/>
                <w:rtl w:val="true"/>
              </w:rPr>
              <w:t>الثالث</w:t>
            </w:r>
            <w:r>
              <w:rPr>
                <w:rStyle w:val="IndexLink"/>
                <w:rtl w:val="true"/>
              </w:rPr>
              <w:t>:</w:t>
            </w:r>
            <w:r>
              <w:rPr>
                <w:rStyle w:val="IndexLink"/>
                <w:rtl w:val="true"/>
              </w:rPr>
              <w:t>المستحبّ ضمّ الفخذين و شدّهما معا بالخرقة،</w:t>
            </w:r>
            <w:r>
              <w:rPr>
                <w:rStyle w:val="IndexLink"/>
                <w:rtl w:val="true"/>
              </w:rPr>
              <w:tab/>
            </w:r>
            <w:r>
              <w:rPr>
                <w:rStyle w:val="IndexLink"/>
              </w:rPr>
              <w:t>143</w:t>
            </w:r>
          </w:hyperlink>
        </w:p>
        <w:p>
          <w:pPr>
            <w:pStyle w:val="Contents5"/>
            <w:tabs>
              <w:tab w:val="clear" w:pos="7892"/>
              <w:tab w:val="right" w:pos="9026" w:leader="dot"/>
            </w:tabs>
            <w:rPr/>
          </w:pPr>
          <w:hyperlink w:anchor="__RefHeading___Toc1061493_222507752">
            <w:r>
              <w:rPr>
                <w:webHidden/>
                <w:rStyle w:val="IndexLink"/>
                <w:rtl w:val="true"/>
              </w:rPr>
              <w:t>مسألة</w:t>
            </w:r>
            <w:r>
              <w:rPr>
                <w:rStyle w:val="IndexLink"/>
                <w:rtl w:val="true"/>
              </w:rPr>
              <w:t>:</w:t>
            </w:r>
            <w:r>
              <w:rPr>
                <w:rStyle w:val="IndexLink"/>
                <w:rtl w:val="true"/>
              </w:rPr>
              <w:t>ثمَّ يأخذ المئزر فيؤزره به من سرّته إلى حيث يبلغ من ساقيه،</w:t>
            </w:r>
            <w:r>
              <w:rPr>
                <w:rStyle w:val="IndexLink"/>
                <w:rtl w:val="true"/>
              </w:rPr>
              <w:tab/>
            </w:r>
            <w:r>
              <w:rPr>
                <w:rStyle w:val="IndexLink"/>
              </w:rPr>
              <w:t>143</w:t>
            </w:r>
          </w:hyperlink>
        </w:p>
        <w:p>
          <w:pPr>
            <w:pStyle w:val="Contents5"/>
            <w:tabs>
              <w:tab w:val="clear" w:pos="7892"/>
              <w:tab w:val="right" w:pos="9026" w:leader="dot"/>
            </w:tabs>
            <w:rPr/>
          </w:pPr>
          <w:hyperlink w:anchor="__RefHeading___Toc1061495_222507752">
            <w:r>
              <w:rPr>
                <w:webHidden/>
                <w:rStyle w:val="IndexLink"/>
                <w:rtl w:val="true"/>
              </w:rPr>
              <w:t>مسألة</w:t>
            </w:r>
            <w:r>
              <w:rPr>
                <w:rStyle w:val="IndexLink"/>
                <w:rtl w:val="true"/>
              </w:rPr>
              <w:t>:</w:t>
            </w:r>
            <w:r>
              <w:rPr>
                <w:rStyle w:val="IndexLink"/>
                <w:rtl w:val="true"/>
              </w:rPr>
              <w:t>ثمَّ يعمد إلى الكافور الذي أعدّه أوّلا لحنوطه ،فيسحقه بيده،و يضع منه على</w:t>
            </w:r>
            <w:r>
              <w:rPr>
                <w:rStyle w:val="IndexLink"/>
                <w:rtl w:val="true"/>
              </w:rPr>
              <w:tab/>
            </w:r>
            <w:r>
              <w:rPr>
                <w:rStyle w:val="IndexLink"/>
              </w:rPr>
              <w:t>144</w:t>
            </w:r>
          </w:hyperlink>
        </w:p>
        <w:p>
          <w:pPr>
            <w:pStyle w:val="Contents6"/>
            <w:tabs>
              <w:tab w:val="clear" w:pos="7609"/>
              <w:tab w:val="right" w:pos="9026" w:leader="dot"/>
            </w:tabs>
            <w:rPr/>
          </w:pPr>
          <w:hyperlink w:anchor="__RefHeading___Toc1061497_22250775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061499_222507752">
            <w:r>
              <w:rPr>
                <w:webHidden/>
                <w:rStyle w:val="IndexLink"/>
                <w:rtl w:val="true"/>
              </w:rPr>
              <w:t>فروع</w:t>
            </w:r>
            <w:r>
              <w:rPr>
                <w:rStyle w:val="IndexLink"/>
                <w:rtl w:val="true"/>
              </w:rPr>
              <w:t>:</w:t>
              <w:tab/>
            </w:r>
            <w:r>
              <w:rPr>
                <w:rStyle w:val="IndexLink"/>
              </w:rPr>
              <w:t>145</w:t>
            </w:r>
          </w:hyperlink>
        </w:p>
        <w:p>
          <w:pPr>
            <w:pStyle w:val="Contents6"/>
            <w:tabs>
              <w:tab w:val="clear" w:pos="7609"/>
              <w:tab w:val="right" w:pos="9026" w:leader="dot"/>
            </w:tabs>
            <w:rPr/>
          </w:pPr>
          <w:hyperlink w:anchor="__RefHeading___Toc1061501_222507752">
            <w:r>
              <w:rPr>
                <w:webHidden/>
                <w:rStyle w:val="IndexLink"/>
                <w:rtl w:val="true"/>
              </w:rPr>
              <w:t>الأوّل</w:t>
            </w:r>
            <w:r>
              <w:rPr>
                <w:rStyle w:val="IndexLink"/>
                <w:rtl w:val="true"/>
              </w:rPr>
              <w:t>:</w:t>
            </w:r>
            <w:r>
              <w:rPr>
                <w:rStyle w:val="IndexLink"/>
                <w:rtl w:val="true"/>
              </w:rPr>
              <w:t>نهاية الفضل في الكافور ثلاثة عشر درهما و ثلث</w:t>
            </w:r>
            <w:r>
              <w:rPr>
                <w:rStyle w:val="IndexLink"/>
                <w:rtl w:val="true"/>
              </w:rPr>
              <w:t>.</w:t>
              <w:tab/>
            </w:r>
            <w:r>
              <w:rPr>
                <w:rStyle w:val="IndexLink"/>
              </w:rPr>
              <w:t>145</w:t>
            </w:r>
          </w:hyperlink>
        </w:p>
        <w:p>
          <w:pPr>
            <w:pStyle w:val="Contents6"/>
            <w:tabs>
              <w:tab w:val="clear" w:pos="7609"/>
              <w:tab w:val="right" w:pos="9026" w:leader="dot"/>
            </w:tabs>
            <w:rPr/>
          </w:pPr>
          <w:hyperlink w:anchor="__RefHeading___Toc1061503_222507752">
            <w:r>
              <w:rPr>
                <w:webHidden/>
                <w:rStyle w:val="IndexLink"/>
                <w:rtl w:val="true"/>
              </w:rPr>
              <w:t>الثاني</w:t>
            </w:r>
            <w:r>
              <w:rPr>
                <w:rStyle w:val="IndexLink"/>
                <w:rtl w:val="true"/>
              </w:rPr>
              <w:t>:</w:t>
            </w:r>
            <w:r>
              <w:rPr>
                <w:rStyle w:val="IndexLink"/>
                <w:rtl w:val="true"/>
              </w:rPr>
              <w:t>المحرم لا يقرّب الكافور</w:t>
            </w:r>
            <w:r>
              <w:rPr>
                <w:rStyle w:val="IndexLink"/>
                <w:rtl w:val="true"/>
              </w:rPr>
              <w:tab/>
            </w:r>
            <w:r>
              <w:rPr>
                <w:rStyle w:val="IndexLink"/>
              </w:rPr>
              <w:t>146</w:t>
            </w:r>
          </w:hyperlink>
        </w:p>
        <w:p>
          <w:pPr>
            <w:pStyle w:val="Contents6"/>
            <w:tabs>
              <w:tab w:val="clear" w:pos="7609"/>
              <w:tab w:val="right" w:pos="9026" w:leader="dot"/>
            </w:tabs>
            <w:rPr/>
          </w:pPr>
          <w:hyperlink w:anchor="__RefHeading___Toc1061505_222507752">
            <w:r>
              <w:rPr>
                <w:webHidden/>
                <w:rStyle w:val="IndexLink"/>
                <w:rtl w:val="true"/>
              </w:rPr>
              <w:t>الثالث</w:t>
            </w:r>
            <w:r>
              <w:rPr>
                <w:rStyle w:val="IndexLink"/>
                <w:rtl w:val="true"/>
              </w:rPr>
              <w:t>:</w:t>
            </w:r>
            <w:r>
              <w:rPr>
                <w:rStyle w:val="IndexLink"/>
                <w:rtl w:val="true"/>
              </w:rPr>
              <w:t>اختلف أصحابنا في الكافور الذي يجعل في الماء للغسلة الثانية هل هو من</w:t>
            </w:r>
            <w:r>
              <w:rPr>
                <w:rStyle w:val="IndexLink"/>
                <w:rtl w:val="true"/>
              </w:rPr>
              <w:tab/>
            </w:r>
            <w:r>
              <w:rPr>
                <w:rStyle w:val="IndexLink"/>
              </w:rPr>
              <w:t>146</w:t>
            </w:r>
          </w:hyperlink>
        </w:p>
        <w:p>
          <w:pPr>
            <w:pStyle w:val="Contents5"/>
            <w:tabs>
              <w:tab w:val="clear" w:pos="7892"/>
              <w:tab w:val="right" w:pos="9026" w:leader="dot"/>
            </w:tabs>
            <w:rPr/>
          </w:pPr>
          <w:hyperlink w:anchor="__RefHeading___Toc1061507_222507752">
            <w:r>
              <w:rPr>
                <w:webHidden/>
                <w:rStyle w:val="IndexLink"/>
                <w:rtl w:val="true"/>
              </w:rPr>
              <w:t>مسألة</w:t>
            </w:r>
            <w:r>
              <w:rPr>
                <w:rStyle w:val="IndexLink"/>
                <w:rtl w:val="true"/>
              </w:rPr>
              <w:t>:</w:t>
            </w:r>
            <w:r>
              <w:rPr>
                <w:rStyle w:val="IndexLink"/>
                <w:rtl w:val="true"/>
              </w:rPr>
              <w:t>ثمَّ يلبسه القميص،</w:t>
            </w:r>
            <w:r>
              <w:rPr>
                <w:rStyle w:val="IndexLink"/>
                <w:rtl w:val="true"/>
              </w:rPr>
              <w:tab/>
            </w:r>
            <w:r>
              <w:rPr>
                <w:rStyle w:val="IndexLink"/>
              </w:rPr>
              <w:t>146</w:t>
            </w:r>
          </w:hyperlink>
        </w:p>
        <w:p>
          <w:pPr>
            <w:pStyle w:val="Contents5"/>
            <w:tabs>
              <w:tab w:val="clear" w:pos="7892"/>
              <w:tab w:val="right" w:pos="9026" w:leader="dot"/>
            </w:tabs>
            <w:rPr/>
          </w:pPr>
          <w:hyperlink w:anchor="__RefHeading___Toc1061509_222507752">
            <w:r>
              <w:rPr>
                <w:webHidden/>
                <w:rStyle w:val="IndexLink"/>
                <w:rtl w:val="true"/>
              </w:rPr>
              <w:t>مسألة</w:t>
            </w:r>
            <w:r>
              <w:rPr>
                <w:rStyle w:val="IndexLink"/>
                <w:rtl w:val="true"/>
              </w:rPr>
              <w:t>:</w:t>
            </w:r>
            <w:r>
              <w:rPr>
                <w:rStyle w:val="IndexLink"/>
                <w:rtl w:val="true"/>
              </w:rPr>
              <w:t>ثمَّ يضعه في الإزار،ثمَّ يضعه في الحبرة،</w:t>
            </w:r>
            <w:r>
              <w:rPr>
                <w:rStyle w:val="IndexLink"/>
                <w:rtl w:val="true"/>
              </w:rPr>
              <w:tab/>
            </w:r>
            <w:r>
              <w:rPr>
                <w:rStyle w:val="IndexLink"/>
              </w:rPr>
              <w:t>146</w:t>
            </w:r>
          </w:hyperlink>
        </w:p>
        <w:p>
          <w:pPr>
            <w:pStyle w:val="Contents5"/>
            <w:tabs>
              <w:tab w:val="clear" w:pos="7892"/>
              <w:tab w:val="right" w:pos="9026" w:leader="dot"/>
            </w:tabs>
            <w:rPr/>
          </w:pPr>
          <w:hyperlink w:anchor="__RefHeading___Toc1061511_222507752">
            <w:r>
              <w:rPr>
                <w:webHidden/>
                <w:rStyle w:val="IndexLink"/>
                <w:rtl w:val="true"/>
              </w:rPr>
              <w:t>مسألة</w:t>
            </w:r>
            <w:r>
              <w:rPr>
                <w:rStyle w:val="IndexLink"/>
                <w:rtl w:val="true"/>
              </w:rPr>
              <w:t>:</w:t>
            </w:r>
            <w:r>
              <w:rPr>
                <w:rStyle w:val="IndexLink"/>
                <w:rtl w:val="true"/>
              </w:rPr>
              <w:t>و يستحبّ أن يوضع معه جريدتان خضراوان من النخل</w:t>
            </w:r>
            <w:r>
              <w:rPr>
                <w:rStyle w:val="IndexLink"/>
                <w:rtl w:val="true"/>
              </w:rPr>
              <w:t>.</w:t>
              <w:tab/>
            </w:r>
            <w:r>
              <w:rPr>
                <w:rStyle w:val="IndexLink"/>
              </w:rPr>
              <w:t>147</w:t>
            </w:r>
          </w:hyperlink>
        </w:p>
        <w:p>
          <w:pPr>
            <w:pStyle w:val="Contents6"/>
            <w:tabs>
              <w:tab w:val="clear" w:pos="7609"/>
              <w:tab w:val="right" w:pos="9026" w:leader="dot"/>
            </w:tabs>
            <w:rPr/>
          </w:pPr>
          <w:hyperlink w:anchor="__RefHeading___Toc1061513_22250775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061515_222507752">
            <w:r>
              <w:rPr>
                <w:webHidden/>
                <w:rStyle w:val="IndexLink"/>
                <w:rtl w:val="true"/>
              </w:rPr>
              <w:t>فروع</w:t>
            </w:r>
            <w:r>
              <w:rPr>
                <w:rStyle w:val="IndexLink"/>
                <w:rtl w:val="true"/>
              </w:rPr>
              <w:t>:</w:t>
              <w:tab/>
            </w:r>
            <w:r>
              <w:rPr>
                <w:rStyle w:val="IndexLink"/>
              </w:rPr>
              <w:t>148</w:t>
            </w:r>
          </w:hyperlink>
        </w:p>
        <w:p>
          <w:pPr>
            <w:pStyle w:val="Contents6"/>
            <w:tabs>
              <w:tab w:val="clear" w:pos="7609"/>
              <w:tab w:val="right" w:pos="9026" w:leader="dot"/>
            </w:tabs>
            <w:rPr/>
          </w:pPr>
          <w:hyperlink w:anchor="__RefHeading___Toc1061517_222507752">
            <w:r>
              <w:rPr>
                <w:webHidden/>
                <w:rStyle w:val="IndexLink"/>
                <w:rtl w:val="true"/>
              </w:rPr>
              <w:t>الأوّل</w:t>
            </w:r>
            <w:r>
              <w:rPr>
                <w:rStyle w:val="IndexLink"/>
                <w:rtl w:val="true"/>
              </w:rPr>
              <w:t>:</w:t>
            </w:r>
            <w:r>
              <w:rPr>
                <w:rStyle w:val="IndexLink"/>
                <w:rtl w:val="true"/>
              </w:rPr>
              <w:t>يستحبّ أن يكون طول كلّ واحدة من الجريدتين قدر عظم الذراع</w:t>
            </w:r>
            <w:r>
              <w:rPr>
                <w:rStyle w:val="IndexLink"/>
                <w:rtl w:val="true"/>
              </w:rPr>
              <w:t>.</w:t>
              <w:tab/>
            </w:r>
            <w:r>
              <w:rPr>
                <w:rStyle w:val="IndexLink"/>
              </w:rPr>
              <w:t>148</w:t>
            </w:r>
          </w:hyperlink>
        </w:p>
        <w:p>
          <w:pPr>
            <w:pStyle w:val="Contents6"/>
            <w:tabs>
              <w:tab w:val="clear" w:pos="7609"/>
              <w:tab w:val="right" w:pos="9026" w:leader="dot"/>
            </w:tabs>
            <w:rPr/>
          </w:pPr>
          <w:hyperlink w:anchor="__RefHeading___Toc1061519_222507752">
            <w:r>
              <w:rPr>
                <w:webHidden/>
                <w:rStyle w:val="IndexLink"/>
                <w:rtl w:val="true"/>
              </w:rPr>
              <w:t>الثاني</w:t>
            </w:r>
            <w:r>
              <w:rPr>
                <w:rStyle w:val="IndexLink"/>
                <w:rtl w:val="true"/>
              </w:rPr>
              <w:t>:</w:t>
            </w:r>
            <w:r>
              <w:rPr>
                <w:rStyle w:val="IndexLink"/>
                <w:rtl w:val="true"/>
              </w:rPr>
              <w:t>يستحبّ أن يوضع إحدى الجريدتين من جانبه الأيمن مع ترقوته</w:t>
            </w:r>
            <w:r>
              <w:rPr>
                <w:rStyle w:val="IndexLink"/>
                <w:rtl w:val="true"/>
              </w:rPr>
              <w:tab/>
            </w:r>
            <w:r>
              <w:rPr>
                <w:rStyle w:val="IndexLink"/>
              </w:rPr>
              <w:t>148</w:t>
            </w:r>
          </w:hyperlink>
        </w:p>
        <w:p>
          <w:pPr>
            <w:pStyle w:val="Contents6"/>
            <w:tabs>
              <w:tab w:val="clear" w:pos="7609"/>
              <w:tab w:val="right" w:pos="9026" w:leader="dot"/>
            </w:tabs>
            <w:rPr/>
          </w:pPr>
          <w:hyperlink w:anchor="__RefHeading___Toc1061521_222507752">
            <w:r>
              <w:rPr>
                <w:webHidden/>
                <w:rStyle w:val="IndexLink"/>
                <w:rtl w:val="true"/>
              </w:rPr>
              <w:t>الثالث</w:t>
            </w:r>
            <w:r>
              <w:rPr>
                <w:rStyle w:val="IndexLink"/>
                <w:rtl w:val="true"/>
              </w:rPr>
              <w:t>:</w:t>
            </w:r>
            <w:r>
              <w:rPr>
                <w:rStyle w:val="IndexLink"/>
                <w:rtl w:val="true"/>
              </w:rPr>
              <w:t>يستحبّ أن تتّخذ من النخل،</w:t>
            </w:r>
            <w:r>
              <w:rPr>
                <w:rStyle w:val="IndexLink"/>
                <w:rtl w:val="true"/>
              </w:rPr>
              <w:tab/>
            </w:r>
            <w:r>
              <w:rPr>
                <w:rStyle w:val="IndexLink"/>
              </w:rPr>
              <w:t>149</w:t>
            </w:r>
          </w:hyperlink>
        </w:p>
        <w:p>
          <w:pPr>
            <w:pStyle w:val="Contents6"/>
            <w:tabs>
              <w:tab w:val="clear" w:pos="7609"/>
              <w:tab w:val="right" w:pos="9026" w:leader="dot"/>
            </w:tabs>
            <w:rPr/>
          </w:pPr>
          <w:hyperlink w:anchor="__RefHeading___Toc1061523_222507752">
            <w:r>
              <w:rPr>
                <w:webHidden/>
                <w:rStyle w:val="IndexLink"/>
                <w:rtl w:val="true"/>
              </w:rPr>
              <w:t>الرابع</w:t>
            </w:r>
            <w:r>
              <w:rPr>
                <w:rStyle w:val="IndexLink"/>
                <w:rtl w:val="true"/>
              </w:rPr>
              <w:t>:</w:t>
            </w:r>
            <w:r>
              <w:rPr>
                <w:rStyle w:val="IndexLink"/>
                <w:rtl w:val="true"/>
              </w:rPr>
              <w:t>يستحبّ أن تكونا رطبتين،</w:t>
            </w:r>
            <w:r>
              <w:rPr>
                <w:rStyle w:val="IndexLink"/>
                <w:rtl w:val="true"/>
              </w:rPr>
              <w:tab/>
            </w:r>
            <w:r>
              <w:rPr>
                <w:rStyle w:val="IndexLink"/>
              </w:rPr>
              <w:t>149</w:t>
            </w:r>
          </w:hyperlink>
        </w:p>
        <w:p>
          <w:pPr>
            <w:pStyle w:val="Contents6"/>
            <w:tabs>
              <w:tab w:val="clear" w:pos="7609"/>
              <w:tab w:val="right" w:pos="9026" w:leader="dot"/>
            </w:tabs>
            <w:rPr/>
          </w:pPr>
          <w:hyperlink w:anchor="__RefHeading___Toc1061525_222507752">
            <w:r>
              <w:rPr>
                <w:webHidden/>
                <w:rStyle w:val="IndexLink"/>
                <w:rtl w:val="true"/>
              </w:rPr>
              <w:t>الخامس</w:t>
            </w:r>
            <w:r>
              <w:rPr>
                <w:rStyle w:val="IndexLink"/>
                <w:rtl w:val="true"/>
              </w:rPr>
              <w:t>:</w:t>
            </w:r>
            <w:r>
              <w:rPr>
                <w:rStyle w:val="IndexLink"/>
                <w:rtl w:val="true"/>
              </w:rPr>
              <w:t>لو حضر من يتّقيه و لم يتمكّن من وضع الجريدة مع الميّت في أكفانه</w:t>
            </w:r>
            <w:r>
              <w:rPr>
                <w:rStyle w:val="IndexLink"/>
                <w:rtl w:val="true"/>
              </w:rPr>
              <w:tab/>
            </w:r>
            <w:r>
              <w:rPr>
                <w:rStyle w:val="IndexLink"/>
              </w:rPr>
              <w:t>150</w:t>
            </w:r>
          </w:hyperlink>
        </w:p>
        <w:p>
          <w:pPr>
            <w:pStyle w:val="Contents6"/>
            <w:tabs>
              <w:tab w:val="clear" w:pos="7609"/>
              <w:tab w:val="right" w:pos="9026" w:leader="dot"/>
            </w:tabs>
            <w:rPr/>
          </w:pPr>
          <w:hyperlink w:anchor="__RefHeading___Toc1061527_222507752">
            <w:r>
              <w:rPr>
                <w:webHidden/>
                <w:rStyle w:val="IndexLink"/>
                <w:rtl w:val="true"/>
              </w:rPr>
              <w:t>السادس</w:t>
            </w:r>
            <w:r>
              <w:rPr>
                <w:rStyle w:val="IndexLink"/>
                <w:rtl w:val="true"/>
              </w:rPr>
              <w:t>:</w:t>
            </w:r>
            <w:r>
              <w:rPr>
                <w:rStyle w:val="IndexLink"/>
                <w:rtl w:val="true"/>
              </w:rPr>
              <w:t>لو لم توضع الجريدة في الكفن</w:t>
            </w:r>
            <w:r>
              <w:rPr>
                <w:rStyle w:val="IndexLink"/>
                <w:rtl w:val="true"/>
              </w:rPr>
              <w:tab/>
            </w:r>
            <w:r>
              <w:rPr>
                <w:rStyle w:val="IndexLink"/>
              </w:rPr>
              <w:t>151</w:t>
            </w:r>
          </w:hyperlink>
        </w:p>
        <w:p>
          <w:pPr>
            <w:pStyle w:val="Contents6"/>
            <w:tabs>
              <w:tab w:val="clear" w:pos="7609"/>
              <w:tab w:val="right" w:pos="9026" w:leader="dot"/>
            </w:tabs>
            <w:rPr/>
          </w:pPr>
          <w:hyperlink w:anchor="__RefHeading___Toc1061529_222507752">
            <w:r>
              <w:rPr>
                <w:webHidden/>
                <w:rStyle w:val="IndexLink"/>
                <w:rtl w:val="true"/>
              </w:rPr>
              <w:t>السابع</w:t>
            </w:r>
            <w:r>
              <w:rPr>
                <w:rStyle w:val="IndexLink"/>
                <w:rtl w:val="true"/>
              </w:rPr>
              <w:t>:</w:t>
            </w:r>
            <w:r>
              <w:rPr>
                <w:rStyle w:val="IndexLink"/>
                <w:rtl w:val="true"/>
              </w:rPr>
              <w:t>قال الشيخان</w:t>
            </w:r>
            <w:r>
              <w:rPr>
                <w:rStyle w:val="IndexLink"/>
                <w:rtl w:val="true"/>
              </w:rPr>
              <w:t>:</w:t>
            </w:r>
            <w:r>
              <w:rPr>
                <w:rStyle w:val="IndexLink"/>
                <w:rtl w:val="true"/>
              </w:rPr>
              <w:t>الأصل في وضع الجريدة أنّ آدم لمّا أهبطه اللّه تعالى من جنّته</w:t>
            </w:r>
            <w:r>
              <w:rPr>
                <w:rStyle w:val="IndexLink"/>
                <w:rtl w:val="true"/>
              </w:rPr>
              <w:tab/>
            </w:r>
            <w:r>
              <w:rPr>
                <w:rStyle w:val="IndexLink"/>
              </w:rPr>
              <w:t>151</w:t>
            </w:r>
          </w:hyperlink>
        </w:p>
        <w:p>
          <w:pPr>
            <w:pStyle w:val="Contents6"/>
            <w:tabs>
              <w:tab w:val="clear" w:pos="7609"/>
              <w:tab w:val="right" w:pos="9026" w:leader="dot"/>
            </w:tabs>
            <w:rPr/>
          </w:pPr>
          <w:hyperlink w:anchor="__RefHeading___Toc1061531_222507752">
            <w:r>
              <w:rPr>
                <w:webHidden/>
                <w:rStyle w:val="IndexLink"/>
                <w:rtl w:val="true"/>
              </w:rPr>
              <w:t>الثامن</w:t>
            </w:r>
            <w:r>
              <w:rPr>
                <w:rStyle w:val="IndexLink"/>
                <w:rtl w:val="true"/>
              </w:rPr>
              <w:t>:</w:t>
            </w:r>
            <w:r>
              <w:rPr>
                <w:rStyle w:val="IndexLink"/>
                <w:rtl w:val="true"/>
              </w:rPr>
              <w:t>قد بيّنّا أنّه يستحبّ أن توضع الجريدتان</w:t>
            </w:r>
            <w:r>
              <w:rPr>
                <w:rStyle w:val="IndexLink"/>
                <w:rtl w:val="true"/>
              </w:rPr>
              <w:tab/>
            </w:r>
            <w:r>
              <w:rPr>
                <w:rStyle w:val="IndexLink"/>
              </w:rPr>
              <w:t>152</w:t>
            </w:r>
          </w:hyperlink>
        </w:p>
        <w:p>
          <w:pPr>
            <w:pStyle w:val="Contents5"/>
            <w:tabs>
              <w:tab w:val="clear" w:pos="7892"/>
              <w:tab w:val="right" w:pos="9026" w:leader="dot"/>
            </w:tabs>
            <w:rPr/>
          </w:pPr>
          <w:hyperlink w:anchor="__RefHeading___Toc1061533_222507752">
            <w:r>
              <w:rPr>
                <w:webHidden/>
                <w:rStyle w:val="IndexLink"/>
                <w:rtl w:val="true"/>
              </w:rPr>
              <w:t>مسألة</w:t>
            </w:r>
            <w:r>
              <w:rPr>
                <w:rStyle w:val="IndexLink"/>
                <w:rtl w:val="true"/>
              </w:rPr>
              <w:t>:</w:t>
            </w:r>
            <w:r>
              <w:rPr>
                <w:rStyle w:val="IndexLink"/>
                <w:rtl w:val="true"/>
              </w:rPr>
              <w:t>و يستحبّ أن يعدّ الكفن أوّلا قبل التغسيل،</w:t>
            </w:r>
            <w:r>
              <w:rPr>
                <w:rStyle w:val="IndexLink"/>
                <w:rtl w:val="true"/>
              </w:rPr>
              <w:tab/>
            </w:r>
            <w:r>
              <w:rPr>
                <w:rStyle w:val="IndexLink"/>
              </w:rPr>
              <w:t>152</w:t>
            </w:r>
          </w:hyperlink>
        </w:p>
        <w:p>
          <w:pPr>
            <w:pStyle w:val="Contents6"/>
            <w:tabs>
              <w:tab w:val="clear" w:pos="7609"/>
              <w:tab w:val="right" w:pos="9026" w:leader="dot"/>
            </w:tabs>
            <w:rPr/>
          </w:pPr>
          <w:hyperlink w:anchor="__RefHeading___Toc1061535_222507752">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061537_222507752">
            <w:r>
              <w:rPr>
                <w:webHidden/>
                <w:rStyle w:val="IndexLink"/>
                <w:rtl w:val="true"/>
              </w:rPr>
              <w:t xml:space="preserve">فرع </w:t>
            </w:r>
            <w:r>
              <w:rPr>
                <w:rStyle w:val="IndexLink"/>
                <w:rtl w:val="true"/>
              </w:rPr>
              <w:t>:</w:t>
              <w:tab/>
            </w:r>
            <w:r>
              <w:rPr>
                <w:rStyle w:val="IndexLink"/>
              </w:rPr>
              <w:t>154</w:t>
            </w:r>
          </w:hyperlink>
        </w:p>
        <w:p>
          <w:pPr>
            <w:pStyle w:val="Contents5"/>
            <w:tabs>
              <w:tab w:val="clear" w:pos="7892"/>
              <w:tab w:val="right" w:pos="9026" w:leader="dot"/>
            </w:tabs>
            <w:rPr/>
          </w:pPr>
          <w:hyperlink w:anchor="__RefHeading___Toc1061539_222507752">
            <w:r>
              <w:rPr>
                <w:webHidden/>
                <w:rStyle w:val="IndexLink"/>
                <w:rtl w:val="true"/>
              </w:rPr>
              <w:t>مسألة</w:t>
            </w:r>
            <w:r>
              <w:rPr>
                <w:rStyle w:val="IndexLink"/>
                <w:rtl w:val="true"/>
              </w:rPr>
              <w:t>:</w:t>
            </w:r>
            <w:r>
              <w:rPr>
                <w:rStyle w:val="IndexLink"/>
                <w:rtl w:val="true"/>
              </w:rPr>
              <w:t>و يستحبّ العمامة</w:t>
            </w:r>
            <w:r>
              <w:rPr>
                <w:rStyle w:val="IndexLink"/>
                <w:rtl w:val="true"/>
              </w:rPr>
              <w:t>.</w:t>
              <w:tab/>
            </w:r>
            <w:r>
              <w:rPr>
                <w:rStyle w:val="IndexLink"/>
              </w:rPr>
              <w:t>154</w:t>
            </w:r>
          </w:hyperlink>
        </w:p>
        <w:p>
          <w:pPr>
            <w:pStyle w:val="Contents6"/>
            <w:tabs>
              <w:tab w:val="clear" w:pos="7609"/>
              <w:tab w:val="right" w:pos="9026" w:leader="dot"/>
            </w:tabs>
            <w:rPr/>
          </w:pPr>
          <w:hyperlink w:anchor="__RefHeading___Toc1061541_222507752">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061543_222507752">
            <w:r>
              <w:rPr>
                <w:webHidden/>
                <w:rStyle w:val="IndexLink"/>
                <w:rtl w:val="true"/>
              </w:rPr>
              <w:t>فرع</w:t>
            </w:r>
            <w:r>
              <w:rPr>
                <w:rStyle w:val="IndexLink"/>
                <w:rtl w:val="true"/>
              </w:rPr>
              <w:t>:</w:t>
              <w:tab/>
            </w:r>
            <w:r>
              <w:rPr>
                <w:rStyle w:val="IndexLink"/>
              </w:rPr>
              <w:t>155</w:t>
            </w:r>
          </w:hyperlink>
        </w:p>
        <w:p>
          <w:pPr>
            <w:pStyle w:val="Contents5"/>
            <w:tabs>
              <w:tab w:val="clear" w:pos="7892"/>
              <w:tab w:val="right" w:pos="9026" w:leader="dot"/>
            </w:tabs>
            <w:rPr/>
          </w:pPr>
          <w:hyperlink w:anchor="__RefHeading___Toc1061545_222507752">
            <w:r>
              <w:rPr>
                <w:webHidden/>
                <w:rStyle w:val="IndexLink"/>
                <w:rtl w:val="true"/>
              </w:rPr>
              <w:t>مسألة</w:t>
            </w:r>
            <w:r>
              <w:rPr>
                <w:rStyle w:val="IndexLink"/>
                <w:rtl w:val="true"/>
              </w:rPr>
              <w:t>:</w:t>
            </w:r>
            <w:r>
              <w:rPr>
                <w:rStyle w:val="IndexLink"/>
                <w:rtl w:val="true"/>
              </w:rPr>
              <w:t>و يستحبّ أن يكتب على القميص،و الإزار،و الحبرة أو اللفافة القائمة</w:t>
            </w:r>
            <w:r>
              <w:rPr>
                <w:rStyle w:val="IndexLink"/>
                <w:rtl w:val="true"/>
              </w:rPr>
              <w:tab/>
            </w:r>
            <w:r>
              <w:rPr>
                <w:rStyle w:val="IndexLink"/>
              </w:rPr>
              <w:t>155</w:t>
            </w:r>
          </w:hyperlink>
        </w:p>
        <w:p>
          <w:pPr>
            <w:pStyle w:val="Contents6"/>
            <w:tabs>
              <w:tab w:val="clear" w:pos="7609"/>
              <w:tab w:val="right" w:pos="9026" w:leader="dot"/>
            </w:tabs>
            <w:rPr/>
          </w:pPr>
          <w:hyperlink w:anchor="__RefHeading___Toc1061547_222507752">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061549_222507752">
            <w:r>
              <w:rPr>
                <w:webHidden/>
                <w:rStyle w:val="IndexLink"/>
                <w:rtl w:val="true"/>
              </w:rPr>
              <w:t>فروع</w:t>
            </w:r>
            <w:r>
              <w:rPr>
                <w:rStyle w:val="IndexLink"/>
                <w:rtl w:val="true"/>
              </w:rPr>
              <w:t>:</w:t>
              <w:tab/>
            </w:r>
            <w:r>
              <w:rPr>
                <w:rStyle w:val="IndexLink"/>
              </w:rPr>
              <w:t>156</w:t>
            </w:r>
          </w:hyperlink>
        </w:p>
        <w:p>
          <w:pPr>
            <w:pStyle w:val="Contents6"/>
            <w:tabs>
              <w:tab w:val="clear" w:pos="7609"/>
              <w:tab w:val="right" w:pos="9026" w:leader="dot"/>
            </w:tabs>
            <w:rPr/>
          </w:pPr>
          <w:hyperlink w:anchor="__RefHeading___Toc1061551_222507752">
            <w:r>
              <w:rPr>
                <w:webHidden/>
                <w:rStyle w:val="IndexLink"/>
                <w:rtl w:val="true"/>
              </w:rPr>
              <w:t>الأوّل</w:t>
            </w:r>
            <w:r>
              <w:rPr>
                <w:rStyle w:val="IndexLink"/>
                <w:rtl w:val="true"/>
              </w:rPr>
              <w:t>:</w:t>
            </w:r>
            <w:r>
              <w:rPr>
                <w:rStyle w:val="IndexLink"/>
                <w:rtl w:val="true"/>
              </w:rPr>
              <w:t>يستحبّ أن يكتب ذلك بتربة الحسين عليه السلام،</w:t>
            </w:r>
            <w:r>
              <w:rPr>
                <w:rStyle w:val="IndexLink"/>
                <w:rtl w:val="true"/>
              </w:rPr>
              <w:tab/>
            </w:r>
            <w:r>
              <w:rPr>
                <w:rStyle w:val="IndexLink"/>
              </w:rPr>
              <w:t>156</w:t>
            </w:r>
          </w:hyperlink>
        </w:p>
        <w:p>
          <w:pPr>
            <w:pStyle w:val="Contents6"/>
            <w:tabs>
              <w:tab w:val="clear" w:pos="7609"/>
              <w:tab w:val="right" w:pos="9026" w:leader="dot"/>
            </w:tabs>
            <w:rPr/>
          </w:pPr>
          <w:hyperlink w:anchor="__RefHeading___Toc1061553_222507752">
            <w:r>
              <w:rPr>
                <w:webHidden/>
                <w:rStyle w:val="IndexLink"/>
                <w:rtl w:val="true"/>
              </w:rPr>
              <w:t>الثاني</w:t>
            </w:r>
            <w:r>
              <w:rPr>
                <w:rStyle w:val="IndexLink"/>
                <w:rtl w:val="true"/>
              </w:rPr>
              <w:t>:</w:t>
            </w:r>
            <w:r>
              <w:rPr>
                <w:rStyle w:val="IndexLink"/>
                <w:rtl w:val="true"/>
              </w:rPr>
              <w:t>قال المفيد رحمه اللّه في رسالته إلى ولده</w:t>
            </w:r>
            <w:r>
              <w:rPr>
                <w:rStyle w:val="IndexLink"/>
                <w:rtl w:val="true"/>
              </w:rPr>
              <w:t>:</w:t>
            </w:r>
            <w:r>
              <w:rPr>
                <w:rStyle w:val="IndexLink"/>
                <w:rtl w:val="true"/>
              </w:rPr>
              <w:t xml:space="preserve">تبلّ التربة و يكتب بها </w:t>
            </w:r>
            <w:r>
              <w:rPr>
                <w:rStyle w:val="IndexLink"/>
                <w:rtl w:val="true"/>
              </w:rPr>
              <w:t>.</w:t>
              <w:tab/>
            </w:r>
            <w:r>
              <w:rPr>
                <w:rStyle w:val="IndexLink"/>
              </w:rPr>
              <w:t>156</w:t>
            </w:r>
          </w:hyperlink>
        </w:p>
        <w:p>
          <w:pPr>
            <w:pStyle w:val="Contents6"/>
            <w:tabs>
              <w:tab w:val="clear" w:pos="7609"/>
              <w:tab w:val="right" w:pos="9026" w:leader="dot"/>
            </w:tabs>
            <w:rPr/>
          </w:pPr>
          <w:hyperlink w:anchor="__RefHeading___Toc1061555_222507752">
            <w:r>
              <w:rPr>
                <w:webHidden/>
                <w:rStyle w:val="IndexLink"/>
                <w:rtl w:val="true"/>
              </w:rPr>
              <w:t>الثالث</w:t>
            </w:r>
            <w:r>
              <w:rPr>
                <w:rStyle w:val="IndexLink"/>
                <w:rtl w:val="true"/>
              </w:rPr>
              <w:t>:</w:t>
            </w:r>
            <w:r>
              <w:rPr>
                <w:rStyle w:val="IndexLink"/>
                <w:rtl w:val="true"/>
              </w:rPr>
              <w:t>لو لم توجد تربة كتب بالإصبع،</w:t>
            </w:r>
            <w:r>
              <w:rPr>
                <w:rStyle w:val="IndexLink"/>
                <w:rtl w:val="true"/>
              </w:rPr>
              <w:tab/>
            </w:r>
            <w:r>
              <w:rPr>
                <w:rStyle w:val="IndexLink"/>
              </w:rPr>
              <w:t>156</w:t>
            </w:r>
          </w:hyperlink>
        </w:p>
        <w:p>
          <w:pPr>
            <w:pStyle w:val="Contents5"/>
            <w:tabs>
              <w:tab w:val="clear" w:pos="7892"/>
              <w:tab w:val="right" w:pos="9026" w:leader="dot"/>
            </w:tabs>
            <w:rPr/>
          </w:pPr>
          <w:hyperlink w:anchor="__RefHeading___Toc1061557_222507752">
            <w:r>
              <w:rPr>
                <w:webHidden/>
                <w:rStyle w:val="IndexLink"/>
                <w:rtl w:val="true"/>
              </w:rPr>
              <w:t>مسألة</w:t>
            </w:r>
            <w:r>
              <w:rPr>
                <w:rStyle w:val="IndexLink"/>
                <w:rtl w:val="true"/>
              </w:rPr>
              <w:t>:</w:t>
            </w:r>
            <w:r>
              <w:rPr>
                <w:rStyle w:val="IndexLink"/>
                <w:rtl w:val="true"/>
              </w:rPr>
              <w:t xml:space="preserve">ذهب أكثر علمائنا إلى كراهية تجمير الأكفان </w:t>
            </w:r>
            <w:r>
              <w:rPr>
                <w:rStyle w:val="IndexLink"/>
                <w:rtl w:val="true"/>
              </w:rPr>
              <w:t>.</w:t>
              <w:tab/>
            </w:r>
            <w:r>
              <w:rPr>
                <w:rStyle w:val="IndexLink"/>
              </w:rPr>
              <w:t>156</w:t>
            </w:r>
          </w:hyperlink>
        </w:p>
        <w:p>
          <w:pPr>
            <w:pStyle w:val="Contents6"/>
            <w:tabs>
              <w:tab w:val="clear" w:pos="7609"/>
              <w:tab w:val="right" w:pos="9026" w:leader="dot"/>
            </w:tabs>
            <w:rPr/>
          </w:pPr>
          <w:hyperlink w:anchor="__RefHeading___Toc1061559_222507752">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061561_222507752">
            <w:r>
              <w:rPr>
                <w:webHidden/>
                <w:rStyle w:val="IndexLink"/>
                <w:rtl w:val="true"/>
              </w:rPr>
              <w:t>فرع</w:t>
            </w:r>
            <w:r>
              <w:rPr>
                <w:rStyle w:val="IndexLink"/>
                <w:rtl w:val="true"/>
              </w:rPr>
              <w:t>:</w:t>
              <w:tab/>
            </w:r>
            <w:r>
              <w:rPr>
                <w:rStyle w:val="IndexLink"/>
              </w:rPr>
              <w:t>159</w:t>
            </w:r>
          </w:hyperlink>
        </w:p>
        <w:p>
          <w:pPr>
            <w:pStyle w:val="Contents5"/>
            <w:tabs>
              <w:tab w:val="clear" w:pos="7892"/>
              <w:tab w:val="right" w:pos="9026" w:leader="dot"/>
            </w:tabs>
            <w:rPr/>
          </w:pPr>
          <w:hyperlink w:anchor="__RefHeading___Toc1061563_222507752">
            <w:r>
              <w:rPr>
                <w:webHidden/>
                <w:rStyle w:val="IndexLink"/>
                <w:rtl w:val="true"/>
              </w:rPr>
              <w:t>مسألة</w:t>
            </w:r>
            <w:r>
              <w:rPr>
                <w:rStyle w:val="IndexLink"/>
                <w:rtl w:val="true"/>
              </w:rPr>
              <w:t>:</w:t>
            </w:r>
            <w:r>
              <w:rPr>
                <w:rStyle w:val="IndexLink"/>
                <w:rtl w:val="true"/>
              </w:rPr>
              <w:t>قد بيّنّا أنّ المرأة يستحبّ أن تزاد على كفن الرجل لفافة و نمطا</w:t>
            </w:r>
            <w:r>
              <w:rPr>
                <w:rStyle w:val="IndexLink"/>
                <w:rtl w:val="true"/>
              </w:rPr>
              <w:t>.</w:t>
              <w:tab/>
            </w:r>
            <w:r>
              <w:rPr>
                <w:rStyle w:val="IndexLink"/>
              </w:rPr>
              <w:t>159</w:t>
            </w:r>
          </w:hyperlink>
        </w:p>
        <w:p>
          <w:pPr>
            <w:pStyle w:val="Contents6"/>
            <w:tabs>
              <w:tab w:val="clear" w:pos="7609"/>
              <w:tab w:val="right" w:pos="9026" w:leader="dot"/>
            </w:tabs>
            <w:rPr/>
          </w:pPr>
          <w:hyperlink w:anchor="__RefHeading___Toc1061565_222507752">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061567_222507752">
            <w:r>
              <w:rPr>
                <w:webHidden/>
                <w:rStyle w:val="IndexLink"/>
                <w:rtl w:val="true"/>
              </w:rPr>
              <w:t>فرع</w:t>
            </w:r>
            <w:r>
              <w:rPr>
                <w:rStyle w:val="IndexLink"/>
                <w:rtl w:val="true"/>
              </w:rPr>
              <w:t>:</w:t>
              <w:tab/>
            </w:r>
            <w:r>
              <w:rPr>
                <w:rStyle w:val="IndexLink"/>
              </w:rPr>
              <w:t>160</w:t>
            </w:r>
          </w:hyperlink>
        </w:p>
        <w:p>
          <w:pPr>
            <w:pStyle w:val="Contents5"/>
            <w:tabs>
              <w:tab w:val="clear" w:pos="7892"/>
              <w:tab w:val="right" w:pos="9026" w:leader="dot"/>
            </w:tabs>
            <w:rPr/>
          </w:pPr>
          <w:hyperlink w:anchor="__RefHeading___Toc1061569_222507752">
            <w:r>
              <w:rPr>
                <w:webHidden/>
                <w:rStyle w:val="IndexLink"/>
                <w:rtl w:val="true"/>
              </w:rPr>
              <w:t>مسألة</w:t>
            </w:r>
            <w:r>
              <w:rPr>
                <w:rStyle w:val="IndexLink"/>
                <w:rtl w:val="true"/>
              </w:rPr>
              <w:t>:</w:t>
            </w:r>
            <w:r>
              <w:rPr>
                <w:rStyle w:val="IndexLink"/>
                <w:rtl w:val="true"/>
              </w:rPr>
              <w:t>و يستحبّ اتّخاذ الكفن من أفخر الثياب و أحسنها</w:t>
            </w:r>
            <w:r>
              <w:rPr>
                <w:rStyle w:val="IndexLink"/>
                <w:rtl w:val="true"/>
              </w:rPr>
              <w:t>.</w:t>
              <w:tab/>
            </w:r>
            <w:r>
              <w:rPr>
                <w:rStyle w:val="IndexLink"/>
              </w:rPr>
              <w:t>160</w:t>
            </w:r>
          </w:hyperlink>
        </w:p>
        <w:p>
          <w:pPr>
            <w:pStyle w:val="Contents5"/>
            <w:tabs>
              <w:tab w:val="clear" w:pos="7892"/>
              <w:tab w:val="right" w:pos="9026" w:leader="dot"/>
            </w:tabs>
            <w:rPr/>
          </w:pPr>
          <w:hyperlink w:anchor="__RefHeading___Toc1061571_222507752">
            <w:r>
              <w:rPr>
                <w:webHidden/>
                <w:rStyle w:val="IndexLink"/>
                <w:rtl w:val="true"/>
              </w:rPr>
              <w:t>مسألة</w:t>
            </w:r>
            <w:r>
              <w:rPr>
                <w:rStyle w:val="IndexLink"/>
                <w:rtl w:val="true"/>
              </w:rPr>
              <w:t>:</w:t>
            </w:r>
            <w:r>
              <w:rPr>
                <w:rStyle w:val="IndexLink"/>
                <w:rtl w:val="true"/>
              </w:rPr>
              <w:t>و يستحبّ أن يكفّن في الجديد</w:t>
            </w:r>
            <w:r>
              <w:rPr>
                <w:rStyle w:val="IndexLink"/>
                <w:rtl w:val="true"/>
              </w:rPr>
              <w:tab/>
            </w:r>
            <w:r>
              <w:rPr>
                <w:rStyle w:val="IndexLink"/>
              </w:rPr>
              <w:t>161</w:t>
            </w:r>
          </w:hyperlink>
        </w:p>
        <w:p>
          <w:pPr>
            <w:pStyle w:val="Contents5"/>
            <w:tabs>
              <w:tab w:val="clear" w:pos="7892"/>
              <w:tab w:val="right" w:pos="9026" w:leader="dot"/>
            </w:tabs>
            <w:rPr/>
          </w:pPr>
          <w:hyperlink w:anchor="__RefHeading___Toc1061573_222507752">
            <w:r>
              <w:rPr>
                <w:webHidden/>
                <w:rStyle w:val="IndexLink"/>
                <w:rtl w:val="true"/>
              </w:rPr>
              <w:t>مسألة</w:t>
            </w:r>
            <w:r>
              <w:rPr>
                <w:rStyle w:val="IndexLink"/>
                <w:rtl w:val="true"/>
              </w:rPr>
              <w:t>:</w:t>
            </w:r>
            <w:r>
              <w:rPr>
                <w:rStyle w:val="IndexLink"/>
                <w:rtl w:val="true"/>
              </w:rPr>
              <w:t>يكره أن يتّخذ للأكفان أكمام مبتدأة،</w:t>
            </w:r>
            <w:r>
              <w:rPr>
                <w:rStyle w:val="IndexLink"/>
                <w:rtl w:val="true"/>
              </w:rPr>
              <w:tab/>
            </w:r>
            <w:r>
              <w:rPr>
                <w:rStyle w:val="IndexLink"/>
              </w:rPr>
              <w:t>162</w:t>
            </w:r>
          </w:hyperlink>
        </w:p>
        <w:p>
          <w:pPr>
            <w:pStyle w:val="Contents5"/>
            <w:tabs>
              <w:tab w:val="clear" w:pos="7892"/>
              <w:tab w:val="right" w:pos="9026" w:leader="dot"/>
            </w:tabs>
            <w:rPr/>
          </w:pPr>
          <w:hyperlink w:anchor="__RefHeading___Toc1061575_222507752">
            <w:r>
              <w:rPr>
                <w:webHidden/>
                <w:rStyle w:val="IndexLink"/>
                <w:rtl w:val="true"/>
              </w:rPr>
              <w:t>مسألة</w:t>
            </w:r>
            <w:r>
              <w:rPr>
                <w:rStyle w:val="IndexLink"/>
                <w:rtl w:val="true"/>
              </w:rPr>
              <w:t>:</w:t>
            </w:r>
            <w:r>
              <w:rPr>
                <w:rStyle w:val="IndexLink"/>
                <w:rtl w:val="true"/>
              </w:rPr>
              <w:t>و يكره أن يقطع الأكفان بحديد،</w:t>
            </w:r>
            <w:r>
              <w:rPr>
                <w:rStyle w:val="IndexLink"/>
                <w:rtl w:val="true"/>
              </w:rPr>
              <w:tab/>
            </w:r>
            <w:r>
              <w:rPr>
                <w:rStyle w:val="IndexLink"/>
              </w:rPr>
              <w:t>162</w:t>
            </w:r>
          </w:hyperlink>
        </w:p>
        <w:p>
          <w:pPr>
            <w:pStyle w:val="Contents5"/>
            <w:tabs>
              <w:tab w:val="clear" w:pos="7892"/>
              <w:tab w:val="right" w:pos="9026" w:leader="dot"/>
            </w:tabs>
            <w:rPr/>
          </w:pPr>
          <w:hyperlink w:anchor="__RefHeading___Toc1061577_222507752">
            <w:r>
              <w:rPr>
                <w:webHidden/>
                <w:rStyle w:val="IndexLink"/>
                <w:rtl w:val="true"/>
              </w:rPr>
              <w:t>مسألة</w:t>
            </w:r>
            <w:r>
              <w:rPr>
                <w:rStyle w:val="IndexLink"/>
                <w:rtl w:val="true"/>
              </w:rPr>
              <w:t>:</w:t>
            </w:r>
            <w:r>
              <w:rPr>
                <w:rStyle w:val="IndexLink"/>
                <w:rtl w:val="true"/>
              </w:rPr>
              <w:t>و الكفن واجب بلا خلاف،</w:t>
            </w:r>
            <w:r>
              <w:rPr>
                <w:rStyle w:val="IndexLink"/>
                <w:rtl w:val="true"/>
              </w:rPr>
              <w:tab/>
            </w:r>
            <w:r>
              <w:rPr>
                <w:rStyle w:val="IndexLink"/>
              </w:rPr>
              <w:t>163</w:t>
            </w:r>
          </w:hyperlink>
        </w:p>
        <w:p>
          <w:pPr>
            <w:pStyle w:val="Contents6"/>
            <w:tabs>
              <w:tab w:val="clear" w:pos="7609"/>
              <w:tab w:val="right" w:pos="9026" w:leader="dot"/>
            </w:tabs>
            <w:rPr/>
          </w:pPr>
          <w:hyperlink w:anchor="__RefHeading___Toc1061579_222507752">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061581_222507752">
            <w:r>
              <w:rPr>
                <w:webHidden/>
                <w:rStyle w:val="IndexLink"/>
                <w:rtl w:val="true"/>
              </w:rPr>
              <w:t>فروع</w:t>
            </w:r>
            <w:r>
              <w:rPr>
                <w:rStyle w:val="IndexLink"/>
                <w:rtl w:val="true"/>
              </w:rPr>
              <w:t>:</w:t>
              <w:tab/>
            </w:r>
            <w:r>
              <w:rPr>
                <w:rStyle w:val="IndexLink"/>
              </w:rPr>
              <w:t>163</w:t>
            </w:r>
          </w:hyperlink>
        </w:p>
        <w:p>
          <w:pPr>
            <w:pStyle w:val="Contents6"/>
            <w:tabs>
              <w:tab w:val="clear" w:pos="7609"/>
              <w:tab w:val="right" w:pos="9026" w:leader="dot"/>
            </w:tabs>
            <w:rPr/>
          </w:pPr>
          <w:hyperlink w:anchor="__RefHeading___Toc1061583_222507752">
            <w:r>
              <w:rPr>
                <w:webHidden/>
                <w:rStyle w:val="IndexLink"/>
                <w:rtl w:val="true"/>
              </w:rPr>
              <w:t>الأوّل</w:t>
            </w:r>
            <w:r>
              <w:rPr>
                <w:rStyle w:val="IndexLink"/>
                <w:rtl w:val="true"/>
              </w:rPr>
              <w:t>:</w:t>
            </w:r>
            <w:r>
              <w:rPr>
                <w:rStyle w:val="IndexLink"/>
                <w:rtl w:val="true"/>
              </w:rPr>
              <w:t>لا ينتقل إلى الورثة من التركة إلاّ ما يفضل عن الكفن المفروض،</w:t>
            </w:r>
            <w:r>
              <w:rPr>
                <w:rStyle w:val="IndexLink"/>
                <w:rtl w:val="true"/>
              </w:rPr>
              <w:tab/>
            </w:r>
            <w:r>
              <w:rPr>
                <w:rStyle w:val="IndexLink"/>
              </w:rPr>
              <w:t>163</w:t>
            </w:r>
          </w:hyperlink>
        </w:p>
        <w:p>
          <w:pPr>
            <w:pStyle w:val="Contents6"/>
            <w:tabs>
              <w:tab w:val="clear" w:pos="7609"/>
              <w:tab w:val="right" w:pos="9026" w:leader="dot"/>
            </w:tabs>
            <w:rPr/>
          </w:pPr>
          <w:hyperlink w:anchor="__RefHeading___Toc1061585_222507752">
            <w:r>
              <w:rPr>
                <w:webHidden/>
                <w:rStyle w:val="IndexLink"/>
                <w:rtl w:val="true"/>
              </w:rPr>
              <w:t>الثاني</w:t>
            </w:r>
            <w:r>
              <w:rPr>
                <w:rStyle w:val="IndexLink"/>
                <w:rtl w:val="true"/>
              </w:rPr>
              <w:t>:</w:t>
            </w:r>
            <w:r>
              <w:rPr>
                <w:rStyle w:val="IndexLink"/>
                <w:rtl w:val="true"/>
              </w:rPr>
              <w:t>كفن المرأة على زوجها و إن كان لها مال</w:t>
            </w:r>
            <w:r>
              <w:rPr>
                <w:rStyle w:val="IndexLink"/>
                <w:rtl w:val="true"/>
              </w:rPr>
              <w:t>.</w:t>
              <w:tab/>
            </w:r>
            <w:r>
              <w:rPr>
                <w:rStyle w:val="IndexLink"/>
              </w:rPr>
              <w:t>164</w:t>
            </w:r>
          </w:hyperlink>
        </w:p>
        <w:p>
          <w:pPr>
            <w:pStyle w:val="Contents6"/>
            <w:tabs>
              <w:tab w:val="clear" w:pos="7609"/>
              <w:tab w:val="right" w:pos="9026" w:leader="dot"/>
            </w:tabs>
            <w:rPr/>
          </w:pPr>
          <w:hyperlink w:anchor="__RefHeading___Toc1061587_222507752">
            <w:r>
              <w:rPr>
                <w:webHidden/>
                <w:rStyle w:val="IndexLink"/>
                <w:rtl w:val="true"/>
              </w:rPr>
              <w:t>الثالث</w:t>
            </w:r>
            <w:r>
              <w:rPr>
                <w:rStyle w:val="IndexLink"/>
                <w:rtl w:val="true"/>
              </w:rPr>
              <w:t>:</w:t>
            </w:r>
            <w:r>
              <w:rPr>
                <w:rStyle w:val="IndexLink"/>
                <w:rtl w:val="true"/>
              </w:rPr>
              <w:t>لا فرق بين أن يكون لها مال أو لم يكن في وجوب المؤنة على الزوج،</w:t>
            </w:r>
            <w:r>
              <w:rPr>
                <w:rStyle w:val="IndexLink"/>
                <w:rtl w:val="true"/>
              </w:rPr>
              <w:tab/>
            </w:r>
            <w:r>
              <w:rPr>
                <w:rStyle w:val="IndexLink"/>
              </w:rPr>
              <w:t>165</w:t>
            </w:r>
          </w:hyperlink>
        </w:p>
        <w:p>
          <w:pPr>
            <w:pStyle w:val="Contents6"/>
            <w:tabs>
              <w:tab w:val="clear" w:pos="7609"/>
              <w:tab w:val="right" w:pos="9026" w:leader="dot"/>
            </w:tabs>
            <w:rPr/>
          </w:pPr>
          <w:hyperlink w:anchor="__RefHeading___Toc1061589_222507752">
            <w:r>
              <w:rPr>
                <w:webHidden/>
                <w:rStyle w:val="IndexLink"/>
                <w:rtl w:val="true"/>
              </w:rPr>
              <w:t>الرابع</w:t>
            </w:r>
            <w:r>
              <w:rPr>
                <w:rStyle w:val="IndexLink"/>
                <w:rtl w:val="true"/>
              </w:rPr>
              <w:t>:</w:t>
            </w:r>
            <w:r>
              <w:rPr>
                <w:rStyle w:val="IndexLink"/>
                <w:rtl w:val="true"/>
              </w:rPr>
              <w:t>لو لم يوجد للميّت مال استحبّ إعانته بالكفن و لا يجب ذلك،</w:t>
            </w:r>
            <w:r>
              <w:rPr>
                <w:rStyle w:val="IndexLink"/>
                <w:rtl w:val="true"/>
              </w:rPr>
              <w:tab/>
            </w:r>
            <w:r>
              <w:rPr>
                <w:rStyle w:val="IndexLink"/>
              </w:rPr>
              <w:t>165</w:t>
            </w:r>
          </w:hyperlink>
        </w:p>
        <w:p>
          <w:pPr>
            <w:pStyle w:val="Contents6"/>
            <w:tabs>
              <w:tab w:val="clear" w:pos="7609"/>
              <w:tab w:val="right" w:pos="9026" w:leader="dot"/>
            </w:tabs>
            <w:rPr/>
          </w:pPr>
          <w:hyperlink w:anchor="__RefHeading___Toc1061591_222507752">
            <w:r>
              <w:rPr>
                <w:webHidden/>
                <w:rStyle w:val="IndexLink"/>
                <w:rtl w:val="true"/>
              </w:rPr>
              <w:t>الخامس</w:t>
            </w:r>
            <w:r>
              <w:rPr>
                <w:rStyle w:val="IndexLink"/>
                <w:rtl w:val="true"/>
              </w:rPr>
              <w:t>:</w:t>
            </w:r>
            <w:r>
              <w:rPr>
                <w:rStyle w:val="IndexLink"/>
                <w:rtl w:val="true"/>
              </w:rPr>
              <w:t>لو أخذ السيل الميّت أو أكله السبع و بقي الكفن،كان للورثة دون غيرهم،</w:t>
            </w:r>
            <w:r>
              <w:rPr>
                <w:rStyle w:val="IndexLink"/>
                <w:rtl w:val="true"/>
              </w:rPr>
              <w:tab/>
            </w:r>
            <w:r>
              <w:rPr>
                <w:rStyle w:val="IndexLink"/>
              </w:rPr>
              <w:t>166</w:t>
            </w:r>
          </w:hyperlink>
        </w:p>
        <w:p>
          <w:pPr>
            <w:pStyle w:val="Contents6"/>
            <w:tabs>
              <w:tab w:val="clear" w:pos="7609"/>
              <w:tab w:val="right" w:pos="9026" w:leader="dot"/>
            </w:tabs>
            <w:rPr/>
          </w:pPr>
          <w:hyperlink w:anchor="__RefHeading___Toc1061593_222507752">
            <w:r>
              <w:rPr>
                <w:webHidden/>
                <w:rStyle w:val="IndexLink"/>
                <w:rtl w:val="true"/>
              </w:rPr>
              <w:t>السادس</w:t>
            </w:r>
            <w:r>
              <w:rPr>
                <w:rStyle w:val="IndexLink"/>
                <w:rtl w:val="true"/>
              </w:rPr>
              <w:t>:</w:t>
            </w:r>
            <w:r>
              <w:rPr>
                <w:rStyle w:val="IndexLink"/>
                <w:rtl w:val="true"/>
              </w:rPr>
              <w:t>إنّما يجب على الزوج القدر الواجب من الكفن،</w:t>
            </w:r>
            <w:r>
              <w:rPr>
                <w:rStyle w:val="IndexLink"/>
                <w:rtl w:val="true"/>
              </w:rPr>
              <w:tab/>
            </w:r>
            <w:r>
              <w:rPr>
                <w:rStyle w:val="IndexLink"/>
              </w:rPr>
              <w:t>166</w:t>
            </w:r>
          </w:hyperlink>
        </w:p>
        <w:p>
          <w:pPr>
            <w:pStyle w:val="Contents5"/>
            <w:tabs>
              <w:tab w:val="clear" w:pos="7892"/>
              <w:tab w:val="right" w:pos="9026" w:leader="dot"/>
            </w:tabs>
            <w:rPr/>
          </w:pPr>
          <w:hyperlink w:anchor="__RefHeading___Toc1061595_222507752">
            <w:r>
              <w:rPr>
                <w:webHidden/>
                <w:rStyle w:val="IndexLink"/>
                <w:rtl w:val="true"/>
              </w:rPr>
              <w:t>مسألة</w:t>
            </w:r>
            <w:r>
              <w:rPr>
                <w:rStyle w:val="IndexLink"/>
                <w:rtl w:val="true"/>
              </w:rPr>
              <w:t>:</w:t>
            </w:r>
            <w:r>
              <w:rPr>
                <w:rStyle w:val="IndexLink"/>
                <w:rtl w:val="true"/>
              </w:rPr>
              <w:t>و تكفين الصبيّ كالبالغ بلا خلاف</w:t>
            </w:r>
            <w:r>
              <w:rPr>
                <w:rStyle w:val="IndexLink"/>
                <w:rtl w:val="true"/>
              </w:rPr>
              <w:t>.</w:t>
              <w:tab/>
            </w:r>
            <w:r>
              <w:rPr>
                <w:rStyle w:val="IndexLink"/>
              </w:rPr>
              <w:t>166</w:t>
            </w:r>
          </w:hyperlink>
        </w:p>
        <w:p>
          <w:pPr>
            <w:pStyle w:val="Contents5"/>
            <w:tabs>
              <w:tab w:val="clear" w:pos="7892"/>
              <w:tab w:val="right" w:pos="9026" w:leader="dot"/>
            </w:tabs>
            <w:rPr/>
          </w:pPr>
          <w:hyperlink w:anchor="__RefHeading___Toc1061597_222507752">
            <w:r>
              <w:rPr>
                <w:webHidden/>
                <w:rStyle w:val="IndexLink"/>
                <w:rtl w:val="true"/>
              </w:rPr>
              <w:t>مسألة</w:t>
            </w:r>
            <w:r>
              <w:rPr>
                <w:rStyle w:val="IndexLink"/>
                <w:rtl w:val="true"/>
              </w:rPr>
              <w:t>:</w:t>
            </w:r>
            <w:r>
              <w:rPr>
                <w:rStyle w:val="IndexLink"/>
                <w:rtl w:val="true"/>
              </w:rPr>
              <w:t xml:space="preserve">و الشهيد لا يكفّن و لا يحنّط بل يدفن بثيابه </w:t>
            </w:r>
            <w:r>
              <w:rPr>
                <w:rStyle w:val="IndexLink"/>
                <w:rtl w:val="true"/>
              </w:rPr>
              <w:t>.</w:t>
              <w:tab/>
            </w:r>
            <w:r>
              <w:rPr>
                <w:rStyle w:val="IndexLink"/>
              </w:rPr>
              <w:t>166</w:t>
            </w:r>
          </w:hyperlink>
        </w:p>
        <w:p>
          <w:pPr>
            <w:pStyle w:val="Contents6"/>
            <w:tabs>
              <w:tab w:val="clear" w:pos="7609"/>
              <w:tab w:val="right" w:pos="9026" w:leader="dot"/>
            </w:tabs>
            <w:rPr/>
          </w:pPr>
          <w:hyperlink w:anchor="__RefHeading___Toc1061599_222507752">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061601_222507752">
            <w:r>
              <w:rPr>
                <w:webHidden/>
                <w:rStyle w:val="IndexLink"/>
                <w:rtl w:val="true"/>
              </w:rPr>
              <w:t>فروع</w:t>
            </w:r>
            <w:r>
              <w:rPr>
                <w:rStyle w:val="IndexLink"/>
                <w:rtl w:val="true"/>
              </w:rPr>
              <w:t>:</w:t>
              <w:tab/>
            </w:r>
            <w:r>
              <w:rPr>
                <w:rStyle w:val="IndexLink"/>
              </w:rPr>
              <w:t>167</w:t>
            </w:r>
          </w:hyperlink>
        </w:p>
        <w:p>
          <w:pPr>
            <w:pStyle w:val="Contents6"/>
            <w:tabs>
              <w:tab w:val="clear" w:pos="7609"/>
              <w:tab w:val="right" w:pos="9026" w:leader="dot"/>
            </w:tabs>
            <w:rPr/>
          </w:pPr>
          <w:hyperlink w:anchor="__RefHeading___Toc1061603_222507752">
            <w:r>
              <w:rPr>
                <w:webHidden/>
                <w:rStyle w:val="IndexLink"/>
                <w:rtl w:val="true"/>
              </w:rPr>
              <w:t>الأوّل</w:t>
            </w:r>
            <w:r>
              <w:rPr>
                <w:rStyle w:val="IndexLink"/>
                <w:rtl w:val="true"/>
              </w:rPr>
              <w:t>:</w:t>
            </w:r>
            <w:r>
              <w:rPr>
                <w:rStyle w:val="IndexLink"/>
                <w:rtl w:val="true"/>
              </w:rPr>
              <w:t>دفنه بثيابه و ترك نزع شيء منه واجب</w:t>
            </w:r>
            <w:r>
              <w:rPr>
                <w:rStyle w:val="IndexLink"/>
                <w:rtl w:val="true"/>
              </w:rPr>
              <w:t>.</w:t>
              <w:tab/>
            </w:r>
            <w:r>
              <w:rPr>
                <w:rStyle w:val="IndexLink"/>
              </w:rPr>
              <w:t>167</w:t>
            </w:r>
          </w:hyperlink>
        </w:p>
        <w:p>
          <w:pPr>
            <w:pStyle w:val="Contents6"/>
            <w:tabs>
              <w:tab w:val="clear" w:pos="7609"/>
              <w:tab w:val="right" w:pos="9026" w:leader="dot"/>
            </w:tabs>
            <w:rPr/>
          </w:pPr>
          <w:hyperlink w:anchor="__RefHeading___Toc1061605_222507752">
            <w:r>
              <w:rPr>
                <w:webHidden/>
                <w:rStyle w:val="IndexLink"/>
                <w:rtl w:val="true"/>
              </w:rPr>
              <w:t>الثاني</w:t>
            </w:r>
            <w:r>
              <w:rPr>
                <w:rStyle w:val="IndexLink"/>
                <w:rtl w:val="true"/>
              </w:rPr>
              <w:t>:</w:t>
            </w:r>
            <w:r>
              <w:rPr>
                <w:rStyle w:val="IndexLink"/>
                <w:rtl w:val="true"/>
              </w:rPr>
              <w:t>لو كان الشهيد مجرّدا من الثياب كفّن،</w:t>
            </w:r>
            <w:r>
              <w:rPr>
                <w:rStyle w:val="IndexLink"/>
                <w:rtl w:val="true"/>
              </w:rPr>
              <w:tab/>
            </w:r>
            <w:r>
              <w:rPr>
                <w:rStyle w:val="IndexLink"/>
              </w:rPr>
              <w:t>168</w:t>
            </w:r>
          </w:hyperlink>
        </w:p>
        <w:p>
          <w:pPr>
            <w:pStyle w:val="Contents6"/>
            <w:tabs>
              <w:tab w:val="clear" w:pos="7609"/>
              <w:tab w:val="right" w:pos="9026" w:leader="dot"/>
            </w:tabs>
            <w:rPr/>
          </w:pPr>
          <w:hyperlink w:anchor="__RefHeading___Toc1061607_222507752">
            <w:r>
              <w:rPr>
                <w:webHidden/>
                <w:rStyle w:val="IndexLink"/>
                <w:rtl w:val="true"/>
              </w:rPr>
              <w:t>الثالث</w:t>
            </w:r>
            <w:r>
              <w:rPr>
                <w:rStyle w:val="IndexLink"/>
                <w:rtl w:val="true"/>
              </w:rPr>
              <w:t>:</w:t>
            </w:r>
            <w:r>
              <w:rPr>
                <w:rStyle w:val="IndexLink"/>
                <w:rtl w:val="true"/>
              </w:rPr>
              <w:t>كلّ من وجب تغسيله من الشهداء و غيرهم يجب تكفينه</w:t>
            </w:r>
            <w:r>
              <w:rPr>
                <w:rStyle w:val="IndexLink"/>
                <w:rtl w:val="true"/>
              </w:rPr>
              <w:tab/>
            </w:r>
            <w:r>
              <w:rPr>
                <w:rStyle w:val="IndexLink"/>
              </w:rPr>
              <w:t>168</w:t>
            </w:r>
          </w:hyperlink>
        </w:p>
        <w:p>
          <w:pPr>
            <w:pStyle w:val="Contents6"/>
            <w:tabs>
              <w:tab w:val="clear" w:pos="7609"/>
              <w:tab w:val="right" w:pos="9026" w:leader="dot"/>
            </w:tabs>
            <w:rPr/>
          </w:pPr>
          <w:hyperlink w:anchor="__RefHeading___Toc1061609_222507752">
            <w:r>
              <w:rPr>
                <w:webHidden/>
                <w:rStyle w:val="IndexLink"/>
                <w:rtl w:val="true"/>
              </w:rPr>
              <w:t>الرابع</w:t>
            </w:r>
            <w:r>
              <w:rPr>
                <w:rStyle w:val="IndexLink"/>
                <w:rtl w:val="true"/>
              </w:rPr>
              <w:t>:</w:t>
            </w:r>
            <w:r>
              <w:rPr>
                <w:rStyle w:val="IndexLink"/>
                <w:rtl w:val="true"/>
              </w:rPr>
              <w:t>ينزع عن الشهيد كلّ ما عليه من الحديد و السلاح</w:t>
            </w:r>
            <w:r>
              <w:rPr>
                <w:rStyle w:val="IndexLink"/>
                <w:rtl w:val="true"/>
              </w:rPr>
              <w:tab/>
            </w:r>
            <w:r>
              <w:rPr>
                <w:rStyle w:val="IndexLink"/>
              </w:rPr>
              <w:t>168</w:t>
            </w:r>
          </w:hyperlink>
        </w:p>
        <w:p>
          <w:pPr>
            <w:pStyle w:val="Contents5"/>
            <w:tabs>
              <w:tab w:val="clear" w:pos="7892"/>
              <w:tab w:val="right" w:pos="9026" w:leader="dot"/>
            </w:tabs>
            <w:rPr/>
          </w:pPr>
          <w:hyperlink w:anchor="__RefHeading___Toc1061611_222507752">
            <w:r>
              <w:rPr>
                <w:webHidden/>
                <w:rStyle w:val="IndexLink"/>
                <w:rtl w:val="true"/>
              </w:rPr>
              <w:t>مسألة</w:t>
            </w:r>
            <w:r>
              <w:rPr>
                <w:rStyle w:val="IndexLink"/>
                <w:rtl w:val="true"/>
              </w:rPr>
              <w:t>:</w:t>
            </w:r>
            <w:r>
              <w:rPr>
                <w:rStyle w:val="IndexLink"/>
                <w:rtl w:val="true"/>
              </w:rPr>
              <w:t>و المحرم يكفّن كالحلال</w:t>
            </w:r>
            <w:r>
              <w:rPr>
                <w:rStyle w:val="IndexLink"/>
                <w:rtl w:val="true"/>
              </w:rPr>
              <w:t>.</w:t>
              <w:tab/>
            </w:r>
            <w:r>
              <w:rPr>
                <w:rStyle w:val="IndexLink"/>
              </w:rPr>
              <w:t>170</w:t>
            </w:r>
          </w:hyperlink>
        </w:p>
        <w:p>
          <w:pPr>
            <w:pStyle w:val="Contents6"/>
            <w:tabs>
              <w:tab w:val="clear" w:pos="7609"/>
              <w:tab w:val="right" w:pos="9026" w:leader="dot"/>
            </w:tabs>
            <w:rPr/>
          </w:pPr>
          <w:hyperlink w:anchor="__RefHeading___Toc1061613_222507752">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061615_222507752">
            <w:r>
              <w:rPr>
                <w:webHidden/>
                <w:rStyle w:val="IndexLink"/>
                <w:rtl w:val="true"/>
              </w:rPr>
              <w:t>فروع</w:t>
            </w:r>
            <w:r>
              <w:rPr>
                <w:rStyle w:val="IndexLink"/>
                <w:rtl w:val="true"/>
              </w:rPr>
              <w:t>:</w:t>
              <w:tab/>
            </w:r>
            <w:r>
              <w:rPr>
                <w:rStyle w:val="IndexLink"/>
              </w:rPr>
              <w:t>172</w:t>
            </w:r>
          </w:hyperlink>
        </w:p>
        <w:p>
          <w:pPr>
            <w:pStyle w:val="Contents6"/>
            <w:tabs>
              <w:tab w:val="clear" w:pos="7609"/>
              <w:tab w:val="right" w:pos="9026" w:leader="dot"/>
            </w:tabs>
            <w:rPr/>
          </w:pPr>
          <w:hyperlink w:anchor="__RefHeading___Toc1061617_222507752">
            <w:r>
              <w:rPr>
                <w:webHidden/>
                <w:rStyle w:val="IndexLink"/>
                <w:rtl w:val="true"/>
              </w:rPr>
              <w:t>الأوّل</w:t>
            </w:r>
            <w:r>
              <w:rPr>
                <w:rStyle w:val="IndexLink"/>
                <w:rtl w:val="true"/>
              </w:rPr>
              <w:t>:</w:t>
            </w:r>
            <w:r>
              <w:rPr>
                <w:rStyle w:val="IndexLink"/>
                <w:rtl w:val="true"/>
              </w:rPr>
              <w:t>لا بأس أن يكفّن في المخيط،</w:t>
            </w:r>
            <w:r>
              <w:rPr>
                <w:rStyle w:val="IndexLink"/>
                <w:rtl w:val="true"/>
              </w:rPr>
              <w:tab/>
            </w:r>
            <w:r>
              <w:rPr>
                <w:rStyle w:val="IndexLink"/>
              </w:rPr>
              <w:t>172</w:t>
            </w:r>
          </w:hyperlink>
        </w:p>
        <w:p>
          <w:pPr>
            <w:pStyle w:val="Contents6"/>
            <w:tabs>
              <w:tab w:val="clear" w:pos="7609"/>
              <w:tab w:val="right" w:pos="9026" w:leader="dot"/>
            </w:tabs>
            <w:rPr/>
          </w:pPr>
          <w:hyperlink w:anchor="__RefHeading___Toc1061619_222507752">
            <w:r>
              <w:rPr>
                <w:webHidden/>
                <w:rStyle w:val="IndexLink"/>
                <w:rtl w:val="true"/>
              </w:rPr>
              <w:t>الثاني</w:t>
            </w:r>
            <w:r>
              <w:rPr>
                <w:rStyle w:val="IndexLink"/>
                <w:rtl w:val="true"/>
              </w:rPr>
              <w:t>:</w:t>
            </w:r>
            <w:r>
              <w:rPr>
                <w:rStyle w:val="IndexLink"/>
                <w:rtl w:val="true"/>
              </w:rPr>
              <w:t>يجب تغطية رجليه،</w:t>
            </w:r>
            <w:r>
              <w:rPr>
                <w:rStyle w:val="IndexLink"/>
                <w:rtl w:val="true"/>
              </w:rPr>
              <w:tab/>
            </w:r>
            <w:r>
              <w:rPr>
                <w:rStyle w:val="IndexLink"/>
              </w:rPr>
              <w:t>172</w:t>
            </w:r>
          </w:hyperlink>
        </w:p>
        <w:p>
          <w:pPr>
            <w:pStyle w:val="Contents6"/>
            <w:tabs>
              <w:tab w:val="clear" w:pos="7609"/>
              <w:tab w:val="right" w:pos="9026" w:leader="dot"/>
            </w:tabs>
            <w:rPr/>
          </w:pPr>
          <w:hyperlink w:anchor="__RefHeading___Toc1061621_222507752">
            <w:r>
              <w:rPr>
                <w:webHidden/>
                <w:rStyle w:val="IndexLink"/>
                <w:rtl w:val="true"/>
              </w:rPr>
              <w:t>الثالث</w:t>
            </w:r>
            <w:r>
              <w:rPr>
                <w:rStyle w:val="IndexLink"/>
                <w:rtl w:val="true"/>
              </w:rPr>
              <w:t>:</w:t>
            </w:r>
            <w:r>
              <w:rPr>
                <w:rStyle w:val="IndexLink"/>
                <w:rtl w:val="true"/>
              </w:rPr>
              <w:t>يغطّى وجهه</w:t>
            </w:r>
            <w:r>
              <w:rPr>
                <w:rStyle w:val="IndexLink"/>
                <w:rtl w:val="true"/>
              </w:rPr>
              <w:t>.</w:t>
              <w:tab/>
            </w:r>
            <w:r>
              <w:rPr>
                <w:rStyle w:val="IndexLink"/>
              </w:rPr>
              <w:t>173</w:t>
            </w:r>
          </w:hyperlink>
        </w:p>
        <w:p>
          <w:pPr>
            <w:pStyle w:val="Contents6"/>
            <w:tabs>
              <w:tab w:val="clear" w:pos="7609"/>
              <w:tab w:val="right" w:pos="9026" w:leader="dot"/>
            </w:tabs>
            <w:rPr/>
          </w:pPr>
          <w:hyperlink w:anchor="__RefHeading___Toc1061623_222507752">
            <w:r>
              <w:rPr>
                <w:webHidden/>
                <w:rStyle w:val="IndexLink"/>
                <w:rtl w:val="true"/>
              </w:rPr>
              <w:t>الرابع</w:t>
            </w:r>
            <w:r>
              <w:rPr>
                <w:rStyle w:val="IndexLink"/>
                <w:rtl w:val="true"/>
              </w:rPr>
              <w:t>:</w:t>
            </w:r>
            <w:r>
              <w:rPr>
                <w:rStyle w:val="IndexLink"/>
                <w:rtl w:val="true"/>
              </w:rPr>
              <w:t>لو كان الميّت امرأة محرمة ألبست القميص جوازا</w:t>
            </w:r>
            <w:r>
              <w:rPr>
                <w:rStyle w:val="IndexLink"/>
                <w:rtl w:val="true"/>
              </w:rPr>
              <w:tab/>
            </w:r>
            <w:r>
              <w:rPr>
                <w:rStyle w:val="IndexLink"/>
              </w:rPr>
              <w:t>173</w:t>
            </w:r>
          </w:hyperlink>
        </w:p>
        <w:p>
          <w:pPr>
            <w:pStyle w:val="Contents5"/>
            <w:tabs>
              <w:tab w:val="clear" w:pos="7892"/>
              <w:tab w:val="right" w:pos="9026" w:leader="dot"/>
            </w:tabs>
            <w:rPr/>
          </w:pPr>
          <w:hyperlink w:anchor="__RefHeading___Toc1061625_222507752">
            <w:r>
              <w:rPr>
                <w:webHidden/>
                <w:rStyle w:val="IndexLink"/>
                <w:rtl w:val="true"/>
              </w:rPr>
              <w:t>مسألة</w:t>
            </w:r>
            <w:r>
              <w:rPr>
                <w:rStyle w:val="IndexLink"/>
                <w:rtl w:val="true"/>
              </w:rPr>
              <w:t>:</w:t>
            </w:r>
            <w:r>
              <w:rPr>
                <w:rStyle w:val="IndexLink"/>
                <w:rtl w:val="true"/>
              </w:rPr>
              <w:t>فإذا فرغ الغاسل من تكفينه وضعه على سريره ليصلّي عليه</w:t>
            </w:r>
            <w:r>
              <w:rPr>
                <w:rStyle w:val="IndexLink"/>
                <w:rtl w:val="true"/>
              </w:rPr>
              <w:tab/>
            </w:r>
            <w:r>
              <w:rPr>
                <w:rStyle w:val="IndexLink"/>
              </w:rPr>
              <w:t>173</w:t>
            </w:r>
          </w:hyperlink>
        </w:p>
        <w:p>
          <w:pPr>
            <w:pStyle w:val="Contents4"/>
            <w:tabs>
              <w:tab w:val="clear" w:pos="8176"/>
              <w:tab w:val="right" w:pos="9026" w:leader="dot"/>
            </w:tabs>
            <w:rPr/>
          </w:pPr>
          <w:hyperlink w:anchor="__RefHeading___Toc1061627_222507752">
            <w:r>
              <w:rPr>
                <w:webHidden/>
                <w:rStyle w:val="IndexLink"/>
                <w:rtl w:val="true"/>
              </w:rPr>
              <w:t>البحث الرابع</w:t>
            </w:r>
            <w:r>
              <w:rPr>
                <w:rStyle w:val="IndexLink"/>
                <w:rtl w:val="true"/>
              </w:rPr>
              <w:t>:</w:t>
            </w:r>
            <w:r>
              <w:rPr>
                <w:rStyle w:val="IndexLink"/>
                <w:rtl w:val="true"/>
              </w:rPr>
              <w:t>في الصلاة عليه</w:t>
            </w:r>
            <w:r>
              <w:rPr>
                <w:rStyle w:val="IndexLink"/>
                <w:rtl w:val="true"/>
              </w:rPr>
              <w:tab/>
            </w:r>
            <w:r>
              <w:rPr>
                <w:rStyle w:val="IndexLink"/>
              </w:rPr>
              <w:t>173</w:t>
            </w:r>
          </w:hyperlink>
        </w:p>
        <w:p>
          <w:pPr>
            <w:pStyle w:val="Contents5"/>
            <w:tabs>
              <w:tab w:val="clear" w:pos="7892"/>
              <w:tab w:val="right" w:pos="9026" w:leader="dot"/>
            </w:tabs>
            <w:rPr/>
          </w:pPr>
          <w:hyperlink w:anchor="__RefHeading___Toc1061629_222507752">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061631_222507752">
            <w:r>
              <w:rPr>
                <w:webHidden/>
                <w:rStyle w:val="IndexLink"/>
                <w:rtl w:val="true"/>
              </w:rPr>
              <w:t>مسألة</w:t>
            </w:r>
            <w:r>
              <w:rPr>
                <w:rStyle w:val="IndexLink"/>
                <w:rtl w:val="true"/>
              </w:rPr>
              <w:t>:</w:t>
            </w:r>
            <w:r>
              <w:rPr>
                <w:rStyle w:val="IndexLink"/>
                <w:rtl w:val="true"/>
              </w:rPr>
              <w:t xml:space="preserve">و يستحبّ الإسراع بالجنازة </w:t>
            </w:r>
            <w:r>
              <w:rPr>
                <w:rStyle w:val="IndexLink"/>
                <w:rtl w:val="true"/>
              </w:rPr>
              <w:t>.</w:t>
              <w:tab/>
            </w:r>
            <w:r>
              <w:rPr>
                <w:rStyle w:val="IndexLink"/>
              </w:rPr>
              <w:t>175</w:t>
            </w:r>
          </w:hyperlink>
        </w:p>
        <w:p>
          <w:pPr>
            <w:pStyle w:val="Contents6"/>
            <w:tabs>
              <w:tab w:val="clear" w:pos="7609"/>
              <w:tab w:val="right" w:pos="9026" w:leader="dot"/>
            </w:tabs>
            <w:rPr/>
          </w:pPr>
          <w:hyperlink w:anchor="__RefHeading___Toc1061633_222507752">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1061635_222507752">
            <w:r>
              <w:rPr>
                <w:webHidden/>
                <w:rStyle w:val="IndexLink"/>
                <w:rtl w:val="true"/>
              </w:rPr>
              <w:t>فرع</w:t>
            </w:r>
            <w:r>
              <w:rPr>
                <w:rStyle w:val="IndexLink"/>
                <w:rtl w:val="true"/>
              </w:rPr>
              <w:t>:</w:t>
              <w:tab/>
            </w:r>
            <w:r>
              <w:rPr>
                <w:rStyle w:val="IndexLink"/>
              </w:rPr>
              <w:t>176</w:t>
            </w:r>
          </w:hyperlink>
        </w:p>
        <w:p>
          <w:pPr>
            <w:pStyle w:val="Contents5"/>
            <w:tabs>
              <w:tab w:val="clear" w:pos="7892"/>
              <w:tab w:val="right" w:pos="9026" w:leader="dot"/>
            </w:tabs>
            <w:rPr/>
          </w:pPr>
          <w:hyperlink w:anchor="__RefHeading___Toc1061637_222507752">
            <w:r>
              <w:rPr>
                <w:webHidden/>
                <w:rStyle w:val="IndexLink"/>
                <w:rtl w:val="true"/>
              </w:rPr>
              <w:t>مسألة</w:t>
            </w:r>
            <w:r>
              <w:rPr>
                <w:rStyle w:val="IndexLink"/>
                <w:rtl w:val="true"/>
              </w:rPr>
              <w:t>:</w:t>
            </w:r>
            <w:r>
              <w:rPr>
                <w:rStyle w:val="IndexLink"/>
                <w:rtl w:val="true"/>
              </w:rPr>
              <w:t>و حمل الجنازة مستحبّ،</w:t>
            </w:r>
            <w:r>
              <w:rPr>
                <w:rStyle w:val="IndexLink"/>
                <w:rtl w:val="true"/>
              </w:rPr>
              <w:tab/>
            </w:r>
            <w:r>
              <w:rPr>
                <w:rStyle w:val="IndexLink"/>
              </w:rPr>
              <w:t>177</w:t>
            </w:r>
          </w:hyperlink>
        </w:p>
        <w:p>
          <w:pPr>
            <w:pStyle w:val="Contents6"/>
            <w:tabs>
              <w:tab w:val="clear" w:pos="7609"/>
              <w:tab w:val="right" w:pos="9026" w:leader="dot"/>
            </w:tabs>
            <w:rPr/>
          </w:pPr>
          <w:hyperlink w:anchor="__RefHeading___Toc1061639_222507752">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061641_222507752">
            <w:r>
              <w:rPr>
                <w:webHidden/>
                <w:rStyle w:val="IndexLink"/>
                <w:rtl w:val="true"/>
              </w:rPr>
              <w:t>فرع</w:t>
            </w:r>
            <w:r>
              <w:rPr>
                <w:rStyle w:val="IndexLink"/>
                <w:rtl w:val="true"/>
              </w:rPr>
              <w:t>:</w:t>
              <w:tab/>
            </w:r>
            <w:r>
              <w:rPr>
                <w:rStyle w:val="IndexLink"/>
              </w:rPr>
              <w:t>179</w:t>
            </w:r>
          </w:hyperlink>
        </w:p>
        <w:p>
          <w:pPr>
            <w:pStyle w:val="Contents5"/>
            <w:tabs>
              <w:tab w:val="clear" w:pos="7892"/>
              <w:tab w:val="right" w:pos="9026" w:leader="dot"/>
            </w:tabs>
            <w:rPr/>
          </w:pPr>
          <w:hyperlink w:anchor="__RefHeading___Toc1061643_222507752">
            <w:r>
              <w:rPr>
                <w:webHidden/>
                <w:rStyle w:val="IndexLink"/>
                <w:rtl w:val="true"/>
              </w:rPr>
              <w:t>مسألة</w:t>
            </w:r>
            <w:r>
              <w:rPr>
                <w:rStyle w:val="IndexLink"/>
                <w:rtl w:val="true"/>
              </w:rPr>
              <w:t>:</w:t>
            </w:r>
            <w:r>
              <w:rPr>
                <w:rStyle w:val="IndexLink"/>
                <w:rtl w:val="true"/>
              </w:rPr>
              <w:t>و تشييع الجنازة مستحبّ</w:t>
            </w:r>
            <w:r>
              <w:rPr>
                <w:rStyle w:val="IndexLink"/>
                <w:rtl w:val="true"/>
              </w:rPr>
              <w:tab/>
            </w:r>
            <w:r>
              <w:rPr>
                <w:rStyle w:val="IndexLink"/>
              </w:rPr>
              <w:t>181</w:t>
            </w:r>
          </w:hyperlink>
        </w:p>
        <w:p>
          <w:pPr>
            <w:pStyle w:val="Contents6"/>
            <w:tabs>
              <w:tab w:val="clear" w:pos="7609"/>
              <w:tab w:val="right" w:pos="9026" w:leader="dot"/>
            </w:tabs>
            <w:rPr/>
          </w:pPr>
          <w:hyperlink w:anchor="__RefHeading___Toc1061645_222507752">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061647_222507752">
            <w:r>
              <w:rPr>
                <w:webHidden/>
                <w:rStyle w:val="IndexLink"/>
                <w:rtl w:val="true"/>
              </w:rPr>
              <w:t>فروع</w:t>
            </w:r>
            <w:r>
              <w:rPr>
                <w:rStyle w:val="IndexLink"/>
                <w:rtl w:val="true"/>
              </w:rPr>
              <w:t>:</w:t>
              <w:tab/>
            </w:r>
            <w:r>
              <w:rPr>
                <w:rStyle w:val="IndexLink"/>
              </w:rPr>
              <w:t>181</w:t>
            </w:r>
          </w:hyperlink>
        </w:p>
        <w:p>
          <w:pPr>
            <w:pStyle w:val="Contents6"/>
            <w:tabs>
              <w:tab w:val="clear" w:pos="7609"/>
              <w:tab w:val="right" w:pos="9026" w:leader="dot"/>
            </w:tabs>
            <w:rPr/>
          </w:pPr>
          <w:hyperlink w:anchor="__RefHeading___Toc1061649_222507752">
            <w:r>
              <w:rPr>
                <w:webHidden/>
                <w:rStyle w:val="IndexLink"/>
                <w:rtl w:val="true"/>
              </w:rPr>
              <w:t>الأوّل</w:t>
            </w:r>
            <w:r>
              <w:rPr>
                <w:rStyle w:val="IndexLink"/>
                <w:rtl w:val="true"/>
              </w:rPr>
              <w:t>:</w:t>
            </w:r>
            <w:r>
              <w:rPr>
                <w:rStyle w:val="IndexLink"/>
                <w:rtl w:val="true"/>
              </w:rPr>
              <w:t>لو دعي إلى جنازة و وليمة،كان المضيّ إلى الجنازة و تشييعها أولى،</w:t>
            </w:r>
            <w:r>
              <w:rPr>
                <w:rStyle w:val="IndexLink"/>
                <w:rtl w:val="true"/>
              </w:rPr>
              <w:tab/>
            </w:r>
            <w:r>
              <w:rPr>
                <w:rStyle w:val="IndexLink"/>
              </w:rPr>
              <w:t>181</w:t>
            </w:r>
          </w:hyperlink>
        </w:p>
        <w:p>
          <w:pPr>
            <w:pStyle w:val="Contents6"/>
            <w:tabs>
              <w:tab w:val="clear" w:pos="7609"/>
              <w:tab w:val="right" w:pos="9026" w:leader="dot"/>
            </w:tabs>
            <w:rPr/>
          </w:pPr>
          <w:hyperlink w:anchor="__RefHeading___Toc1061651_222507752">
            <w:r>
              <w:rPr>
                <w:webHidden/>
                <w:rStyle w:val="IndexLink"/>
                <w:rtl w:val="true"/>
              </w:rPr>
              <w:t>الثاني</w:t>
            </w:r>
            <w:r>
              <w:rPr>
                <w:rStyle w:val="IndexLink"/>
                <w:rtl w:val="true"/>
              </w:rPr>
              <w:t>:</w:t>
            </w:r>
            <w:r>
              <w:rPr>
                <w:rStyle w:val="IndexLink"/>
                <w:rtl w:val="true"/>
              </w:rPr>
              <w:t>يستحبّ إشعار المؤمنين بموت المؤمن ليتوفّروا على تشييعه،</w:t>
            </w:r>
            <w:r>
              <w:rPr>
                <w:rStyle w:val="IndexLink"/>
                <w:rtl w:val="true"/>
              </w:rPr>
              <w:tab/>
            </w:r>
            <w:r>
              <w:rPr>
                <w:rStyle w:val="IndexLink"/>
              </w:rPr>
              <w:t>182</w:t>
            </w:r>
          </w:hyperlink>
        </w:p>
        <w:p>
          <w:pPr>
            <w:pStyle w:val="Contents6"/>
            <w:tabs>
              <w:tab w:val="clear" w:pos="7609"/>
              <w:tab w:val="right" w:pos="9026" w:leader="dot"/>
            </w:tabs>
            <w:rPr/>
          </w:pPr>
          <w:hyperlink w:anchor="__RefHeading___Toc1061653_222507752">
            <w:r>
              <w:rPr>
                <w:webHidden/>
                <w:rStyle w:val="IndexLink"/>
                <w:rtl w:val="true"/>
              </w:rPr>
              <w:t>الثالث</w:t>
            </w:r>
            <w:r>
              <w:rPr>
                <w:rStyle w:val="IndexLink"/>
                <w:rtl w:val="true"/>
              </w:rPr>
              <w:t>:</w:t>
              <w:tab/>
            </w:r>
            <w:r>
              <w:rPr>
                <w:rStyle w:val="IndexLink"/>
              </w:rPr>
              <w:t>182</w:t>
            </w:r>
          </w:hyperlink>
        </w:p>
        <w:p>
          <w:pPr>
            <w:pStyle w:val="Contents6"/>
            <w:tabs>
              <w:tab w:val="clear" w:pos="7609"/>
              <w:tab w:val="right" w:pos="9026" w:leader="dot"/>
            </w:tabs>
            <w:rPr/>
          </w:pPr>
          <w:hyperlink w:anchor="__RefHeading___Toc1061655_222507752">
            <w:r>
              <w:rPr>
                <w:webHidden/>
                <w:rStyle w:val="IndexLink"/>
                <w:rtl w:val="true"/>
              </w:rPr>
              <w:t>الرابع</w:t>
            </w:r>
            <w:r>
              <w:rPr>
                <w:rStyle w:val="IndexLink"/>
                <w:rtl w:val="true"/>
              </w:rPr>
              <w:t>:</w:t>
              <w:tab/>
            </w:r>
            <w:r>
              <w:rPr>
                <w:rStyle w:val="IndexLink"/>
              </w:rPr>
              <w:t>183</w:t>
            </w:r>
          </w:hyperlink>
        </w:p>
        <w:p>
          <w:pPr>
            <w:pStyle w:val="Contents6"/>
            <w:tabs>
              <w:tab w:val="clear" w:pos="7609"/>
              <w:tab w:val="right" w:pos="9026" w:leader="dot"/>
            </w:tabs>
            <w:rPr/>
          </w:pPr>
          <w:hyperlink w:anchor="__RefHeading___Toc1061657_222507752">
            <w:r>
              <w:rPr>
                <w:webHidden/>
                <w:rStyle w:val="IndexLink"/>
                <w:rtl w:val="true"/>
              </w:rPr>
              <w:t>الخامس</w:t>
            </w:r>
            <w:r>
              <w:rPr>
                <w:rStyle w:val="IndexLink"/>
                <w:rtl w:val="true"/>
              </w:rPr>
              <w:t>:</w:t>
            </w:r>
            <w:r>
              <w:rPr>
                <w:rStyle w:val="IndexLink"/>
                <w:rtl w:val="true"/>
              </w:rPr>
              <w:t>يستحبّ للمشيّع التفكّر في الموت و التخشّع،</w:t>
            </w:r>
            <w:r>
              <w:rPr>
                <w:rStyle w:val="IndexLink"/>
                <w:rtl w:val="true"/>
              </w:rPr>
              <w:tab/>
            </w:r>
            <w:r>
              <w:rPr>
                <w:rStyle w:val="IndexLink"/>
              </w:rPr>
              <w:t>183</w:t>
            </w:r>
          </w:hyperlink>
        </w:p>
        <w:p>
          <w:pPr>
            <w:pStyle w:val="Contents6"/>
            <w:tabs>
              <w:tab w:val="clear" w:pos="7609"/>
              <w:tab w:val="right" w:pos="9026" w:leader="dot"/>
            </w:tabs>
            <w:rPr/>
          </w:pPr>
          <w:hyperlink w:anchor="__RefHeading___Toc1061659_222507752">
            <w:r>
              <w:rPr>
                <w:webHidden/>
                <w:rStyle w:val="IndexLink"/>
                <w:rtl w:val="true"/>
              </w:rPr>
              <w:t>السادس</w:t>
            </w:r>
            <w:r>
              <w:rPr>
                <w:rStyle w:val="IndexLink"/>
                <w:rtl w:val="true"/>
              </w:rPr>
              <w:t>:</w:t>
            </w:r>
            <w:r>
              <w:rPr>
                <w:rStyle w:val="IndexLink"/>
                <w:rtl w:val="true"/>
              </w:rPr>
              <w:t>أدنى مراتب التشييع أن يتبعها إلى المصلّى فيصلّي عليها ثمَّ ينصرف</w:t>
            </w:r>
            <w:r>
              <w:rPr>
                <w:rStyle w:val="IndexLink"/>
                <w:rtl w:val="true"/>
              </w:rPr>
              <w:t>.</w:t>
              <w:tab/>
            </w:r>
            <w:r>
              <w:rPr>
                <w:rStyle w:val="IndexLink"/>
              </w:rPr>
              <w:t>183</w:t>
            </w:r>
          </w:hyperlink>
        </w:p>
        <w:p>
          <w:pPr>
            <w:pStyle w:val="Contents6"/>
            <w:tabs>
              <w:tab w:val="clear" w:pos="7609"/>
              <w:tab w:val="right" w:pos="9026" w:leader="dot"/>
            </w:tabs>
            <w:rPr/>
          </w:pPr>
          <w:hyperlink w:anchor="__RefHeading___Toc1061661_222507752">
            <w:r>
              <w:rPr>
                <w:webHidden/>
                <w:rStyle w:val="IndexLink"/>
                <w:rtl w:val="true"/>
              </w:rPr>
              <w:t>السابع</w:t>
            </w:r>
            <w:r>
              <w:rPr>
                <w:rStyle w:val="IndexLink"/>
                <w:rtl w:val="true"/>
              </w:rPr>
              <w:t>:</w:t>
            </w:r>
            <w:r>
              <w:rPr>
                <w:rStyle w:val="IndexLink"/>
                <w:rtl w:val="true"/>
              </w:rPr>
              <w:t>لو رأى منكرا مع الجنازة أو سمعه،</w:t>
            </w:r>
            <w:r>
              <w:rPr>
                <w:rStyle w:val="IndexLink"/>
                <w:rtl w:val="true"/>
              </w:rPr>
              <w:tab/>
            </w:r>
            <w:r>
              <w:rPr>
                <w:rStyle w:val="IndexLink"/>
              </w:rPr>
              <w:t>184</w:t>
            </w:r>
          </w:hyperlink>
        </w:p>
        <w:p>
          <w:pPr>
            <w:pStyle w:val="Contents5"/>
            <w:tabs>
              <w:tab w:val="clear" w:pos="7892"/>
              <w:tab w:val="right" w:pos="9026" w:leader="dot"/>
            </w:tabs>
            <w:rPr/>
          </w:pPr>
          <w:hyperlink w:anchor="__RefHeading___Toc1061663_222507752">
            <w:r>
              <w:rPr>
                <w:webHidden/>
                <w:rStyle w:val="IndexLink"/>
                <w:rtl w:val="true"/>
              </w:rPr>
              <w:t>مسألة</w:t>
            </w:r>
            <w:r>
              <w:rPr>
                <w:rStyle w:val="IndexLink"/>
                <w:rtl w:val="true"/>
              </w:rPr>
              <w:t>:</w:t>
            </w:r>
            <w:r>
              <w:rPr>
                <w:rStyle w:val="IndexLink"/>
                <w:rtl w:val="true"/>
              </w:rPr>
              <w:t>و يستحبّ المشي مع الجنائز،</w:t>
            </w:r>
            <w:r>
              <w:rPr>
                <w:rStyle w:val="IndexLink"/>
                <w:rtl w:val="true"/>
              </w:rPr>
              <w:tab/>
            </w:r>
            <w:r>
              <w:rPr>
                <w:rStyle w:val="IndexLink"/>
              </w:rPr>
              <w:t>185</w:t>
            </w:r>
          </w:hyperlink>
        </w:p>
        <w:p>
          <w:pPr>
            <w:pStyle w:val="Contents5"/>
            <w:tabs>
              <w:tab w:val="clear" w:pos="7892"/>
              <w:tab w:val="right" w:pos="9026" w:leader="dot"/>
            </w:tabs>
            <w:rPr/>
          </w:pPr>
          <w:hyperlink w:anchor="__RefHeading___Toc1061665_222507752">
            <w:r>
              <w:rPr>
                <w:webHidden/>
                <w:rStyle w:val="IndexLink"/>
                <w:rtl w:val="true"/>
              </w:rPr>
              <w:t>مسألة</w:t>
            </w:r>
            <w:r>
              <w:rPr>
                <w:rStyle w:val="IndexLink"/>
                <w:rtl w:val="true"/>
              </w:rPr>
              <w:t>:</w:t>
            </w:r>
            <w:r>
              <w:rPr>
                <w:rStyle w:val="IndexLink"/>
                <w:rtl w:val="true"/>
              </w:rPr>
              <w:t>و يكره المشي أمام الجنائز للماشي و الراكب معا،</w:t>
            </w:r>
            <w:r>
              <w:rPr>
                <w:rStyle w:val="IndexLink"/>
                <w:rtl w:val="true"/>
              </w:rPr>
              <w:tab/>
            </w:r>
            <w:r>
              <w:rPr>
                <w:rStyle w:val="IndexLink"/>
              </w:rPr>
              <w:t>186</w:t>
            </w:r>
          </w:hyperlink>
        </w:p>
        <w:p>
          <w:pPr>
            <w:pStyle w:val="Contents6"/>
            <w:tabs>
              <w:tab w:val="clear" w:pos="7609"/>
              <w:tab w:val="right" w:pos="9026" w:leader="dot"/>
            </w:tabs>
            <w:rPr/>
          </w:pPr>
          <w:hyperlink w:anchor="__RefHeading___Toc1061667_222507752">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061669_222507752">
            <w:r>
              <w:rPr>
                <w:webHidden/>
                <w:rStyle w:val="IndexLink"/>
                <w:rtl w:val="true"/>
              </w:rPr>
              <w:t>فروع</w:t>
            </w:r>
            <w:r>
              <w:rPr>
                <w:rStyle w:val="IndexLink"/>
                <w:rtl w:val="true"/>
              </w:rPr>
              <w:t>:</w:t>
              <w:tab/>
            </w:r>
            <w:r>
              <w:rPr>
                <w:rStyle w:val="IndexLink"/>
              </w:rPr>
              <w:t>188</w:t>
            </w:r>
          </w:hyperlink>
        </w:p>
        <w:p>
          <w:pPr>
            <w:pStyle w:val="Contents6"/>
            <w:tabs>
              <w:tab w:val="clear" w:pos="7609"/>
              <w:tab w:val="right" w:pos="9026" w:leader="dot"/>
            </w:tabs>
            <w:rPr/>
          </w:pPr>
          <w:hyperlink w:anchor="__RefHeading___Toc1061671_222507752">
            <w:r>
              <w:rPr>
                <w:webHidden/>
                <w:rStyle w:val="IndexLink"/>
                <w:rtl w:val="true"/>
              </w:rPr>
              <w:t>الأوّل</w:t>
            </w:r>
            <w:r>
              <w:rPr>
                <w:rStyle w:val="IndexLink"/>
                <w:rtl w:val="true"/>
              </w:rPr>
              <w:t>:</w:t>
            </w:r>
            <w:r>
              <w:rPr>
                <w:rStyle w:val="IndexLink"/>
                <w:rtl w:val="true"/>
              </w:rPr>
              <w:t>لو مشى أمامها لم يكن به بأس</w:t>
            </w:r>
            <w:r>
              <w:rPr>
                <w:rStyle w:val="IndexLink"/>
                <w:rtl w:val="true"/>
              </w:rPr>
              <w:t>.</w:t>
              <w:tab/>
            </w:r>
            <w:r>
              <w:rPr>
                <w:rStyle w:val="IndexLink"/>
              </w:rPr>
              <w:t>188</w:t>
            </w:r>
          </w:hyperlink>
        </w:p>
        <w:p>
          <w:pPr>
            <w:pStyle w:val="Contents6"/>
            <w:tabs>
              <w:tab w:val="clear" w:pos="7609"/>
              <w:tab w:val="right" w:pos="9026" w:leader="dot"/>
            </w:tabs>
            <w:rPr/>
          </w:pPr>
          <w:hyperlink w:anchor="__RefHeading___Toc1061673_222507752">
            <w:r>
              <w:rPr>
                <w:webHidden/>
                <w:rStyle w:val="IndexLink"/>
                <w:rtl w:val="true"/>
              </w:rPr>
              <w:t>الثاني</w:t>
            </w:r>
            <w:r>
              <w:rPr>
                <w:rStyle w:val="IndexLink"/>
                <w:rtl w:val="true"/>
              </w:rPr>
              <w:t>:</w:t>
            </w:r>
            <w:r>
              <w:rPr>
                <w:rStyle w:val="IndexLink"/>
                <w:rtl w:val="true"/>
              </w:rPr>
              <w:t>يستحبّ لمن شيّع الجنازة أن لا يجلس حتّى توضع</w:t>
            </w:r>
            <w:r>
              <w:rPr>
                <w:rStyle w:val="IndexLink"/>
                <w:rtl w:val="true"/>
              </w:rPr>
              <w:t>.</w:t>
              <w:tab/>
            </w:r>
            <w:r>
              <w:rPr>
                <w:rStyle w:val="IndexLink"/>
              </w:rPr>
              <w:t>188</w:t>
            </w:r>
          </w:hyperlink>
        </w:p>
        <w:p>
          <w:pPr>
            <w:pStyle w:val="Contents6"/>
            <w:tabs>
              <w:tab w:val="clear" w:pos="7609"/>
              <w:tab w:val="right" w:pos="9026" w:leader="dot"/>
            </w:tabs>
            <w:rPr/>
          </w:pPr>
          <w:hyperlink w:anchor="__RefHeading___Toc1061675_222507752">
            <w:r>
              <w:rPr>
                <w:webHidden/>
                <w:rStyle w:val="IndexLink"/>
                <w:rtl w:val="true"/>
              </w:rPr>
              <w:t>الثالث</w:t>
            </w:r>
            <w:r>
              <w:rPr>
                <w:rStyle w:val="IndexLink"/>
                <w:rtl w:val="true"/>
              </w:rPr>
              <w:t>:</w:t>
            </w:r>
            <w:r>
              <w:rPr>
                <w:rStyle w:val="IndexLink"/>
                <w:rtl w:val="true"/>
              </w:rPr>
              <w:t>المستحبّ عندنا أن لا يجلس حتّى يوضع في لحده</w:t>
            </w:r>
            <w:r>
              <w:rPr>
                <w:rStyle w:val="IndexLink"/>
                <w:rtl w:val="true"/>
              </w:rPr>
              <w:t>.</w:t>
              <w:tab/>
            </w:r>
            <w:r>
              <w:rPr>
                <w:rStyle w:val="IndexLink"/>
              </w:rPr>
              <w:t>190</w:t>
            </w:r>
          </w:hyperlink>
        </w:p>
        <w:p>
          <w:pPr>
            <w:pStyle w:val="Contents6"/>
            <w:tabs>
              <w:tab w:val="clear" w:pos="7609"/>
              <w:tab w:val="right" w:pos="9026" w:leader="dot"/>
            </w:tabs>
            <w:rPr/>
          </w:pPr>
          <w:hyperlink w:anchor="__RefHeading___Toc1061677_222507752">
            <w:r>
              <w:rPr>
                <w:webHidden/>
                <w:rStyle w:val="IndexLink"/>
                <w:rtl w:val="true"/>
              </w:rPr>
              <w:t>الرابع</w:t>
            </w:r>
            <w:r>
              <w:rPr>
                <w:rStyle w:val="IndexLink"/>
                <w:rtl w:val="true"/>
              </w:rPr>
              <w:t>:</w:t>
            </w:r>
            <w:r>
              <w:rPr>
                <w:rStyle w:val="IndexLink"/>
                <w:rtl w:val="true"/>
              </w:rPr>
              <w:t>إذا مرّت به جنازة لم يستحبّ له القيام لها إذا لم يرد تشييعها</w:t>
            </w:r>
            <w:r>
              <w:rPr>
                <w:rStyle w:val="IndexLink"/>
                <w:rtl w:val="true"/>
              </w:rPr>
              <w:t>.</w:t>
              <w:tab/>
            </w:r>
            <w:r>
              <w:rPr>
                <w:rStyle w:val="IndexLink"/>
              </w:rPr>
              <w:t>191</w:t>
            </w:r>
          </w:hyperlink>
        </w:p>
        <w:p>
          <w:pPr>
            <w:pStyle w:val="Contents6"/>
            <w:tabs>
              <w:tab w:val="clear" w:pos="7609"/>
              <w:tab w:val="right" w:pos="9026" w:leader="dot"/>
            </w:tabs>
            <w:rPr/>
          </w:pPr>
          <w:hyperlink w:anchor="__RefHeading___Toc1061679_222507752">
            <w:r>
              <w:rPr>
                <w:webHidden/>
                <w:rStyle w:val="IndexLink"/>
                <w:rtl w:val="true"/>
              </w:rPr>
              <w:t>الخامس</w:t>
            </w:r>
            <w:r>
              <w:rPr>
                <w:rStyle w:val="IndexLink"/>
                <w:rtl w:val="true"/>
              </w:rPr>
              <w:t>:</w:t>
            </w:r>
            <w:r>
              <w:rPr>
                <w:rStyle w:val="IndexLink"/>
                <w:rtl w:val="true"/>
              </w:rPr>
              <w:t>يكره أن يتبع الميّت بنار</w:t>
            </w:r>
            <w:r>
              <w:rPr>
                <w:rStyle w:val="IndexLink"/>
                <w:rtl w:val="true"/>
              </w:rPr>
              <w:t>.</w:t>
              <w:tab/>
            </w:r>
            <w:r>
              <w:rPr>
                <w:rStyle w:val="IndexLink"/>
              </w:rPr>
              <w:t>193</w:t>
            </w:r>
          </w:hyperlink>
        </w:p>
        <w:p>
          <w:pPr>
            <w:pStyle w:val="Contents6"/>
            <w:tabs>
              <w:tab w:val="clear" w:pos="7609"/>
              <w:tab w:val="right" w:pos="9026" w:leader="dot"/>
            </w:tabs>
            <w:rPr/>
          </w:pPr>
          <w:hyperlink w:anchor="__RefHeading___Toc1061681_222507752">
            <w:r>
              <w:rPr>
                <w:webHidden/>
                <w:rStyle w:val="IndexLink"/>
                <w:rtl w:val="true"/>
              </w:rPr>
              <w:t>السادس</w:t>
            </w:r>
            <w:r>
              <w:rPr>
                <w:rStyle w:val="IndexLink"/>
                <w:rtl w:val="true"/>
              </w:rPr>
              <w:t>:</w:t>
            </w:r>
            <w:r>
              <w:rPr>
                <w:rStyle w:val="IndexLink"/>
                <w:rtl w:val="true"/>
              </w:rPr>
              <w:t>قد بيّنّا كراهية تشييع الجنازة راكبا ،</w:t>
            </w:r>
            <w:r>
              <w:rPr>
                <w:rStyle w:val="IndexLink"/>
                <w:rtl w:val="true"/>
              </w:rPr>
              <w:tab/>
            </w:r>
            <w:r>
              <w:rPr>
                <w:rStyle w:val="IndexLink"/>
              </w:rPr>
              <w:t>193</w:t>
            </w:r>
          </w:hyperlink>
        </w:p>
        <w:p>
          <w:pPr>
            <w:pStyle w:val="Contents6"/>
            <w:tabs>
              <w:tab w:val="clear" w:pos="7609"/>
              <w:tab w:val="right" w:pos="9026" w:leader="dot"/>
            </w:tabs>
            <w:rPr/>
          </w:pPr>
          <w:hyperlink w:anchor="__RefHeading___Toc1061683_222507752">
            <w:r>
              <w:rPr>
                <w:webHidden/>
                <w:rStyle w:val="IndexLink"/>
                <w:rtl w:val="true"/>
              </w:rPr>
              <w:t>السابع</w:t>
            </w:r>
            <w:r>
              <w:rPr>
                <w:rStyle w:val="IndexLink"/>
                <w:rtl w:val="true"/>
              </w:rPr>
              <w:t>:</w:t>
            </w:r>
            <w:r>
              <w:rPr>
                <w:rStyle w:val="IndexLink"/>
                <w:rtl w:val="true"/>
              </w:rPr>
              <w:t>يكره رفع الصوت عند الجنازة،</w:t>
            </w:r>
            <w:r>
              <w:rPr>
                <w:rStyle w:val="IndexLink"/>
                <w:rtl w:val="true"/>
              </w:rPr>
              <w:tab/>
            </w:r>
            <w:r>
              <w:rPr>
                <w:rStyle w:val="IndexLink"/>
              </w:rPr>
              <w:t>194</w:t>
            </w:r>
          </w:hyperlink>
        </w:p>
        <w:p>
          <w:pPr>
            <w:pStyle w:val="Contents6"/>
            <w:tabs>
              <w:tab w:val="clear" w:pos="7609"/>
              <w:tab w:val="right" w:pos="9026" w:leader="dot"/>
            </w:tabs>
            <w:rPr/>
          </w:pPr>
          <w:hyperlink w:anchor="__RefHeading___Toc1061685_222507752">
            <w:r>
              <w:rPr>
                <w:webHidden/>
                <w:rStyle w:val="IndexLink"/>
                <w:rtl w:val="true"/>
              </w:rPr>
              <w:t>الثامن</w:t>
            </w:r>
            <w:r>
              <w:rPr>
                <w:rStyle w:val="IndexLink"/>
                <w:rtl w:val="true"/>
              </w:rPr>
              <w:t>:</w:t>
            </w:r>
            <w:r>
              <w:rPr>
                <w:rStyle w:val="IndexLink"/>
                <w:rtl w:val="true"/>
              </w:rPr>
              <w:t>يكره أن يقال خلف الجنازة</w:t>
            </w:r>
            <w:r>
              <w:rPr>
                <w:rStyle w:val="IndexLink"/>
                <w:rtl w:val="true"/>
              </w:rPr>
              <w:t>:</w:t>
            </w:r>
            <w:r>
              <w:rPr>
                <w:rStyle w:val="IndexLink"/>
                <w:rtl w:val="true"/>
              </w:rPr>
              <w:t>استغفروا له</w:t>
            </w:r>
            <w:r>
              <w:rPr>
                <w:rStyle w:val="IndexLink"/>
                <w:rtl w:val="true"/>
              </w:rPr>
              <w:t>.</w:t>
              <w:tab/>
            </w:r>
            <w:r>
              <w:rPr>
                <w:rStyle w:val="IndexLink"/>
              </w:rPr>
              <w:t>194</w:t>
            </w:r>
          </w:hyperlink>
        </w:p>
        <w:p>
          <w:pPr>
            <w:pStyle w:val="Contents6"/>
            <w:tabs>
              <w:tab w:val="clear" w:pos="7609"/>
              <w:tab w:val="right" w:pos="9026" w:leader="dot"/>
            </w:tabs>
            <w:rPr/>
          </w:pPr>
          <w:hyperlink w:anchor="__RefHeading___Toc1061687_222507752">
            <w:r>
              <w:rPr>
                <w:webHidden/>
                <w:rStyle w:val="IndexLink"/>
                <w:rtl w:val="true"/>
              </w:rPr>
              <w:t>التاسع</w:t>
            </w:r>
            <w:r>
              <w:rPr>
                <w:rStyle w:val="IndexLink"/>
                <w:rtl w:val="true"/>
              </w:rPr>
              <w:t>:</w:t>
            </w:r>
            <w:r>
              <w:rPr>
                <w:rStyle w:val="IndexLink"/>
                <w:rtl w:val="true"/>
              </w:rPr>
              <w:t>مسّ الجنازة بالأيدي و الأكمام ليس بمستحبّ،</w:t>
            </w:r>
            <w:r>
              <w:rPr>
                <w:rStyle w:val="IndexLink"/>
                <w:rtl w:val="true"/>
              </w:rPr>
              <w:tab/>
            </w:r>
            <w:r>
              <w:rPr>
                <w:rStyle w:val="IndexLink"/>
              </w:rPr>
              <w:t>195</w:t>
            </w:r>
          </w:hyperlink>
        </w:p>
        <w:p>
          <w:pPr>
            <w:pStyle w:val="Contents6"/>
            <w:tabs>
              <w:tab w:val="clear" w:pos="7609"/>
              <w:tab w:val="right" w:pos="9026" w:leader="dot"/>
            </w:tabs>
            <w:rPr/>
          </w:pPr>
          <w:hyperlink w:anchor="__RefHeading___Toc1061689_222507752">
            <w:r>
              <w:rPr>
                <w:webHidden/>
                <w:rStyle w:val="IndexLink"/>
                <w:rtl w:val="true"/>
              </w:rPr>
              <w:t>العاشر</w:t>
            </w:r>
            <w:r>
              <w:rPr>
                <w:rStyle w:val="IndexLink"/>
                <w:rtl w:val="true"/>
              </w:rPr>
              <w:t>:</w:t>
            </w:r>
            <w:r>
              <w:rPr>
                <w:rStyle w:val="IndexLink"/>
                <w:rtl w:val="true"/>
              </w:rPr>
              <w:t>يكره أن يمشي مع الجنازة بغير رداء،</w:t>
            </w:r>
            <w:r>
              <w:rPr>
                <w:rStyle w:val="IndexLink"/>
                <w:rtl w:val="true"/>
              </w:rPr>
              <w:tab/>
            </w:r>
            <w:r>
              <w:rPr>
                <w:rStyle w:val="IndexLink"/>
              </w:rPr>
              <w:t>195</w:t>
            </w:r>
          </w:hyperlink>
        </w:p>
        <w:p>
          <w:pPr>
            <w:pStyle w:val="Contents6"/>
            <w:tabs>
              <w:tab w:val="clear" w:pos="7609"/>
              <w:tab w:val="right" w:pos="9026" w:leader="dot"/>
            </w:tabs>
            <w:rPr/>
          </w:pPr>
          <w:hyperlink w:anchor="__RefHeading___Toc1061691_222507752">
            <w:r>
              <w:rPr>
                <w:webHidden/>
                <w:rStyle w:val="IndexLink"/>
                <w:rtl w:val="true"/>
              </w:rPr>
              <w:t>الحادي عشر</w:t>
            </w:r>
            <w:r>
              <w:rPr>
                <w:rStyle w:val="IndexLink"/>
                <w:rtl w:val="true"/>
              </w:rPr>
              <w:t>:</w:t>
            </w:r>
            <w:r>
              <w:rPr>
                <w:rStyle w:val="IndexLink"/>
                <w:rtl w:val="true"/>
              </w:rPr>
              <w:t>يكره للنساء اتّباع الجنائز ،</w:t>
            </w:r>
            <w:r>
              <w:rPr>
                <w:rStyle w:val="IndexLink"/>
                <w:rtl w:val="true"/>
              </w:rPr>
              <w:tab/>
            </w:r>
            <w:r>
              <w:rPr>
                <w:rStyle w:val="IndexLink"/>
              </w:rPr>
              <w:t>195</w:t>
            </w:r>
          </w:hyperlink>
        </w:p>
        <w:p>
          <w:pPr>
            <w:pStyle w:val="Contents6"/>
            <w:tabs>
              <w:tab w:val="clear" w:pos="7609"/>
              <w:tab w:val="right" w:pos="9026" w:leader="dot"/>
            </w:tabs>
            <w:rPr/>
          </w:pPr>
          <w:hyperlink w:anchor="__RefHeading___Toc1061693_222507752">
            <w:r>
              <w:rPr>
                <w:webHidden/>
                <w:rStyle w:val="IndexLink"/>
                <w:rtl w:val="true"/>
              </w:rPr>
              <w:t>الثاني عشر</w:t>
            </w:r>
            <w:r>
              <w:rPr>
                <w:rStyle w:val="IndexLink"/>
                <w:rtl w:val="true"/>
              </w:rPr>
              <w:t>:</w:t>
            </w:r>
            <w:r>
              <w:rPr>
                <w:rStyle w:val="IndexLink"/>
                <w:rtl w:val="true"/>
              </w:rPr>
              <w:t>قد بيّنّا أنّ اتّباع الميّت بالنار مكروه ،</w:t>
            </w:r>
            <w:r>
              <w:rPr>
                <w:rStyle w:val="IndexLink"/>
                <w:rtl w:val="true"/>
              </w:rPr>
              <w:tab/>
            </w:r>
            <w:r>
              <w:rPr>
                <w:rStyle w:val="IndexLink"/>
              </w:rPr>
              <w:t>196</w:t>
            </w:r>
          </w:hyperlink>
        </w:p>
        <w:p>
          <w:pPr>
            <w:pStyle w:val="Contents6"/>
            <w:tabs>
              <w:tab w:val="clear" w:pos="7609"/>
              <w:tab w:val="right" w:pos="9026" w:leader="dot"/>
            </w:tabs>
            <w:rPr/>
          </w:pPr>
          <w:hyperlink w:anchor="__RefHeading___Toc1061695_222507752">
            <w:r>
              <w:rPr>
                <w:webHidden/>
                <w:rStyle w:val="IndexLink"/>
                <w:rtl w:val="true"/>
              </w:rPr>
              <w:t>الثالث عشر</w:t>
            </w:r>
            <w:r>
              <w:rPr>
                <w:rStyle w:val="IndexLink"/>
                <w:rtl w:val="true"/>
              </w:rPr>
              <w:t>:</w:t>
            </w:r>
            <w:r>
              <w:rPr>
                <w:rStyle w:val="IndexLink"/>
                <w:rtl w:val="true"/>
              </w:rPr>
              <w:t>يجوز حمل ميّتين على سرير واحد</w:t>
            </w:r>
            <w:r>
              <w:rPr>
                <w:rStyle w:val="IndexLink"/>
                <w:rtl w:val="true"/>
              </w:rPr>
              <w:tab/>
            </w:r>
            <w:r>
              <w:rPr>
                <w:rStyle w:val="IndexLink"/>
              </w:rPr>
              <w:t>197</w:t>
            </w:r>
          </w:hyperlink>
        </w:p>
        <w:p>
          <w:pPr>
            <w:pStyle w:val="Contents5"/>
            <w:tabs>
              <w:tab w:val="clear" w:pos="7892"/>
              <w:tab w:val="right" w:pos="9026" w:leader="dot"/>
            </w:tabs>
            <w:rPr/>
          </w:pPr>
          <w:hyperlink w:anchor="__RefHeading___Toc1061697_222507752">
            <w:r>
              <w:rPr>
                <w:webHidden/>
                <w:rStyle w:val="IndexLink"/>
                <w:rtl w:val="true"/>
              </w:rPr>
              <w:t>مسألة</w:t>
            </w:r>
            <w:r>
              <w:rPr>
                <w:rStyle w:val="IndexLink"/>
                <w:rtl w:val="true"/>
              </w:rPr>
              <w:t>:</w:t>
            </w:r>
            <w:r>
              <w:rPr>
                <w:rStyle w:val="IndexLink"/>
                <w:rtl w:val="true"/>
              </w:rPr>
              <w:t>و تجب الصلاة على الميّت البالغ من المسلمين</w:t>
            </w:r>
            <w:r>
              <w:rPr>
                <w:rStyle w:val="IndexLink"/>
                <w:rtl w:val="true"/>
              </w:rPr>
              <w:tab/>
            </w:r>
            <w:r>
              <w:rPr>
                <w:rStyle w:val="IndexLink"/>
              </w:rPr>
              <w:t>197</w:t>
            </w:r>
          </w:hyperlink>
        </w:p>
        <w:p>
          <w:pPr>
            <w:pStyle w:val="Contents6"/>
            <w:tabs>
              <w:tab w:val="clear" w:pos="7609"/>
              <w:tab w:val="right" w:pos="9026" w:leader="dot"/>
            </w:tabs>
            <w:rPr/>
          </w:pPr>
          <w:hyperlink w:anchor="__RefHeading___Toc1061699_222507752">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061701_222507752">
            <w:r>
              <w:rPr>
                <w:webHidden/>
                <w:rStyle w:val="IndexLink"/>
                <w:rtl w:val="true"/>
              </w:rPr>
              <w:t>فروع</w:t>
            </w:r>
            <w:r>
              <w:rPr>
                <w:rStyle w:val="IndexLink"/>
                <w:rtl w:val="true"/>
              </w:rPr>
              <w:t>:</w:t>
              <w:tab/>
            </w:r>
            <w:r>
              <w:rPr>
                <w:rStyle w:val="IndexLink"/>
              </w:rPr>
              <w:t>198</w:t>
            </w:r>
          </w:hyperlink>
        </w:p>
        <w:p>
          <w:pPr>
            <w:pStyle w:val="Contents6"/>
            <w:tabs>
              <w:tab w:val="clear" w:pos="7609"/>
              <w:tab w:val="right" w:pos="9026" w:leader="dot"/>
            </w:tabs>
            <w:rPr/>
          </w:pPr>
          <w:hyperlink w:anchor="__RefHeading___Toc1061703_222507752">
            <w:r>
              <w:rPr>
                <w:webHidden/>
                <w:rStyle w:val="IndexLink"/>
                <w:rtl w:val="true"/>
              </w:rPr>
              <w:t>الأوّل</w:t>
            </w:r>
            <w:r>
              <w:rPr>
                <w:rStyle w:val="IndexLink"/>
                <w:rtl w:val="true"/>
              </w:rPr>
              <w:t>:</w:t>
            </w:r>
            <w:r>
              <w:rPr>
                <w:rStyle w:val="IndexLink"/>
                <w:rtl w:val="true"/>
              </w:rPr>
              <w:t>المسلم هاهنا هو كلّ مظهر للشهادتين،</w:t>
            </w:r>
            <w:r>
              <w:rPr>
                <w:rStyle w:val="IndexLink"/>
                <w:rtl w:val="true"/>
              </w:rPr>
              <w:tab/>
            </w:r>
            <w:r>
              <w:rPr>
                <w:rStyle w:val="IndexLink"/>
              </w:rPr>
              <w:t>198</w:t>
            </w:r>
          </w:hyperlink>
        </w:p>
        <w:p>
          <w:pPr>
            <w:pStyle w:val="Contents6"/>
            <w:tabs>
              <w:tab w:val="clear" w:pos="7609"/>
              <w:tab w:val="right" w:pos="9026" w:leader="dot"/>
            </w:tabs>
            <w:rPr/>
          </w:pPr>
          <w:hyperlink w:anchor="__RefHeading___Toc1061705_222507752">
            <w:r>
              <w:rPr>
                <w:webHidden/>
                <w:rStyle w:val="IndexLink"/>
                <w:rtl w:val="true"/>
              </w:rPr>
              <w:t>الثاني</w:t>
            </w:r>
            <w:r>
              <w:rPr>
                <w:rStyle w:val="IndexLink"/>
                <w:rtl w:val="true"/>
              </w:rPr>
              <w:t>:</w:t>
            </w:r>
            <w:r>
              <w:rPr>
                <w:rStyle w:val="IndexLink"/>
                <w:rtl w:val="true"/>
              </w:rPr>
              <w:t>تجب الصلاة على أهل الكبائر،و المرجوم في الزنا،و المقتول في حدّ،</w:t>
            </w:r>
            <w:r>
              <w:rPr>
                <w:rStyle w:val="IndexLink"/>
                <w:rtl w:val="true"/>
              </w:rPr>
              <w:tab/>
            </w:r>
            <w:r>
              <w:rPr>
                <w:rStyle w:val="IndexLink"/>
              </w:rPr>
              <w:t>199</w:t>
            </w:r>
          </w:hyperlink>
        </w:p>
        <w:p>
          <w:pPr>
            <w:pStyle w:val="Contents6"/>
            <w:tabs>
              <w:tab w:val="clear" w:pos="7609"/>
              <w:tab w:val="right" w:pos="9026" w:leader="dot"/>
            </w:tabs>
            <w:rPr/>
          </w:pPr>
          <w:hyperlink w:anchor="__RefHeading___Toc1061707_222507752">
            <w:r>
              <w:rPr>
                <w:webHidden/>
                <w:rStyle w:val="IndexLink"/>
                <w:rtl w:val="true"/>
              </w:rPr>
              <w:t>الثالث</w:t>
            </w:r>
            <w:r>
              <w:rPr>
                <w:rStyle w:val="IndexLink"/>
                <w:rtl w:val="true"/>
              </w:rPr>
              <w:t>:</w:t>
            </w:r>
            <w:r>
              <w:rPr>
                <w:rStyle w:val="IndexLink"/>
                <w:rtl w:val="true"/>
              </w:rPr>
              <w:t>من قتل نفسه يصلّى عليه</w:t>
            </w:r>
            <w:r>
              <w:rPr>
                <w:rStyle w:val="IndexLink"/>
                <w:rtl w:val="true"/>
              </w:rPr>
              <w:t>.</w:t>
              <w:tab/>
            </w:r>
            <w:r>
              <w:rPr>
                <w:rStyle w:val="IndexLink"/>
              </w:rPr>
              <w:t>200</w:t>
            </w:r>
          </w:hyperlink>
        </w:p>
        <w:p>
          <w:pPr>
            <w:pStyle w:val="Contents6"/>
            <w:tabs>
              <w:tab w:val="clear" w:pos="7609"/>
              <w:tab w:val="right" w:pos="9026" w:leader="dot"/>
            </w:tabs>
            <w:rPr/>
          </w:pPr>
          <w:hyperlink w:anchor="__RefHeading___Toc1061709_222507752">
            <w:r>
              <w:rPr>
                <w:webHidden/>
                <w:rStyle w:val="IndexLink"/>
                <w:rtl w:val="true"/>
              </w:rPr>
              <w:t>الرابع</w:t>
            </w:r>
            <w:r>
              <w:rPr>
                <w:rStyle w:val="IndexLink"/>
                <w:rtl w:val="true"/>
              </w:rPr>
              <w:t>:</w:t>
            </w:r>
            <w:r>
              <w:rPr>
                <w:rStyle w:val="IndexLink"/>
                <w:rtl w:val="true"/>
              </w:rPr>
              <w:t>و يصلّي الإمام على من قتل نفسه</w:t>
            </w:r>
            <w:r>
              <w:rPr>
                <w:rStyle w:val="IndexLink"/>
                <w:rtl w:val="true"/>
              </w:rPr>
              <w:t>.</w:t>
              <w:tab/>
            </w:r>
            <w:r>
              <w:rPr>
                <w:rStyle w:val="IndexLink"/>
              </w:rPr>
              <w:t>200</w:t>
            </w:r>
          </w:hyperlink>
        </w:p>
        <w:p>
          <w:pPr>
            <w:pStyle w:val="Contents6"/>
            <w:tabs>
              <w:tab w:val="clear" w:pos="7609"/>
              <w:tab w:val="right" w:pos="9026" w:leader="dot"/>
            </w:tabs>
            <w:rPr/>
          </w:pPr>
          <w:hyperlink w:anchor="__RefHeading___Toc1061711_222507752">
            <w:r>
              <w:rPr>
                <w:webHidden/>
                <w:rStyle w:val="IndexLink"/>
                <w:rtl w:val="true"/>
              </w:rPr>
              <w:t>الخامس</w:t>
            </w:r>
            <w:r>
              <w:rPr>
                <w:rStyle w:val="IndexLink"/>
                <w:rtl w:val="true"/>
              </w:rPr>
              <w:t>:</w:t>
            </w:r>
            <w:r>
              <w:rPr>
                <w:rStyle w:val="IndexLink"/>
                <w:rtl w:val="true"/>
              </w:rPr>
              <w:t>الغالّ</w:t>
            </w:r>
            <w:r>
              <w:rPr>
                <w:rStyle w:val="IndexLink"/>
                <w:rtl w:val="true"/>
              </w:rPr>
              <w:t>-</w:t>
            </w:r>
            <w:r>
              <w:rPr>
                <w:rStyle w:val="IndexLink"/>
                <w:rtl w:val="true"/>
              </w:rPr>
              <w:t>و هو الذي يكتم غنيمته أو بعضها ليأخذه لنفسه و يختصّ به</w:t>
            </w:r>
            <w:r>
              <w:rPr>
                <w:rStyle w:val="IndexLink"/>
                <w:rtl w:val="true"/>
              </w:rPr>
              <w:t>-</w:t>
              <w:tab/>
            </w:r>
            <w:r>
              <w:rPr>
                <w:rStyle w:val="IndexLink"/>
              </w:rPr>
              <w:t>201</w:t>
            </w:r>
          </w:hyperlink>
        </w:p>
        <w:p>
          <w:pPr>
            <w:pStyle w:val="Contents6"/>
            <w:tabs>
              <w:tab w:val="clear" w:pos="7609"/>
              <w:tab w:val="right" w:pos="9026" w:leader="dot"/>
            </w:tabs>
            <w:rPr/>
          </w:pPr>
          <w:hyperlink w:anchor="__RefHeading___Toc1061713_222507752">
            <w:r>
              <w:rPr>
                <w:webHidden/>
                <w:rStyle w:val="IndexLink"/>
                <w:rtl w:val="true"/>
              </w:rPr>
              <w:t>السادس</w:t>
            </w:r>
            <w:r>
              <w:rPr>
                <w:rStyle w:val="IndexLink"/>
                <w:rtl w:val="true"/>
              </w:rPr>
              <w:t>:</w:t>
            </w:r>
            <w:r>
              <w:rPr>
                <w:rStyle w:val="IndexLink"/>
                <w:rtl w:val="true"/>
              </w:rPr>
              <w:t>صاحب البدعة إن كفر ببدعته لم تجز الصلاة عليه كالخوارج</w:t>
            </w:r>
            <w:r>
              <w:rPr>
                <w:rStyle w:val="IndexLink"/>
                <w:rtl w:val="true"/>
              </w:rPr>
              <w:t>.</w:t>
              <w:tab/>
            </w:r>
            <w:r>
              <w:rPr>
                <w:rStyle w:val="IndexLink"/>
              </w:rPr>
              <w:t>202</w:t>
            </w:r>
          </w:hyperlink>
        </w:p>
        <w:p>
          <w:pPr>
            <w:pStyle w:val="Contents6"/>
            <w:tabs>
              <w:tab w:val="clear" w:pos="7609"/>
              <w:tab w:val="right" w:pos="9026" w:leader="dot"/>
            </w:tabs>
            <w:rPr/>
          </w:pPr>
          <w:hyperlink w:anchor="__RefHeading___Toc1061715_222507752">
            <w:r>
              <w:rPr>
                <w:webHidden/>
                <w:rStyle w:val="IndexLink"/>
                <w:rtl w:val="true"/>
              </w:rPr>
              <w:t>السابع</w:t>
            </w:r>
            <w:r>
              <w:rPr>
                <w:rStyle w:val="IndexLink"/>
                <w:rtl w:val="true"/>
              </w:rPr>
              <w:t>:</w:t>
            </w:r>
            <w:r>
              <w:rPr>
                <w:rStyle w:val="IndexLink"/>
                <w:rtl w:val="true"/>
              </w:rPr>
              <w:t>لا تجوز الصلاة على أحد من المشركين،</w:t>
            </w:r>
            <w:r>
              <w:rPr>
                <w:rStyle w:val="IndexLink"/>
                <w:rtl w:val="true"/>
              </w:rPr>
              <w:tab/>
            </w:r>
            <w:r>
              <w:rPr>
                <w:rStyle w:val="IndexLink"/>
              </w:rPr>
              <w:t>202</w:t>
            </w:r>
          </w:hyperlink>
        </w:p>
        <w:p>
          <w:pPr>
            <w:pStyle w:val="Contents6"/>
            <w:tabs>
              <w:tab w:val="clear" w:pos="7609"/>
              <w:tab w:val="right" w:pos="9026" w:leader="dot"/>
            </w:tabs>
            <w:rPr/>
          </w:pPr>
          <w:hyperlink w:anchor="__RefHeading___Toc1061717_222507752">
            <w:r>
              <w:rPr>
                <w:webHidden/>
                <w:rStyle w:val="IndexLink"/>
                <w:rtl w:val="true"/>
              </w:rPr>
              <w:t>الثامن</w:t>
            </w:r>
            <w:r>
              <w:rPr>
                <w:rStyle w:val="IndexLink"/>
                <w:rtl w:val="true"/>
              </w:rPr>
              <w:t>:</w:t>
            </w:r>
            <w:r>
              <w:rPr>
                <w:rStyle w:val="IndexLink"/>
                <w:rtl w:val="true"/>
              </w:rPr>
              <w:t>أطفال المشركين لا يصلّى عليهم ما لم يسلم أحد أبويه،</w:t>
            </w:r>
            <w:r>
              <w:rPr>
                <w:rStyle w:val="IndexLink"/>
                <w:rtl w:val="true"/>
              </w:rPr>
              <w:tab/>
            </w:r>
            <w:r>
              <w:rPr>
                <w:rStyle w:val="IndexLink"/>
              </w:rPr>
              <w:t>202</w:t>
            </w:r>
          </w:hyperlink>
        </w:p>
        <w:p>
          <w:pPr>
            <w:pStyle w:val="Contents5"/>
            <w:tabs>
              <w:tab w:val="clear" w:pos="7892"/>
              <w:tab w:val="right" w:pos="9026" w:leader="dot"/>
            </w:tabs>
            <w:rPr/>
          </w:pPr>
          <w:hyperlink w:anchor="__RefHeading___Toc1061719_222507752">
            <w:r>
              <w:rPr>
                <w:webHidden/>
                <w:rStyle w:val="IndexLink"/>
                <w:rtl w:val="true"/>
              </w:rPr>
              <w:t>مسألة</w:t>
            </w:r>
            <w:r>
              <w:rPr>
                <w:rStyle w:val="IndexLink"/>
                <w:rtl w:val="true"/>
              </w:rPr>
              <w:t>:</w:t>
            </w:r>
            <w:r>
              <w:rPr>
                <w:rStyle w:val="IndexLink"/>
                <w:rtl w:val="true"/>
              </w:rPr>
              <w:t>و الشهيد يصلّى عليه وجوبا</w:t>
            </w:r>
            <w:r>
              <w:rPr>
                <w:rStyle w:val="IndexLink"/>
                <w:rtl w:val="true"/>
              </w:rPr>
              <w:t>.</w:t>
              <w:tab/>
            </w:r>
            <w:r>
              <w:rPr>
                <w:rStyle w:val="IndexLink"/>
              </w:rPr>
              <w:t>202</w:t>
            </w:r>
          </w:hyperlink>
        </w:p>
        <w:p>
          <w:pPr>
            <w:pStyle w:val="Contents6"/>
            <w:tabs>
              <w:tab w:val="clear" w:pos="7609"/>
              <w:tab w:val="right" w:pos="9026" w:leader="dot"/>
            </w:tabs>
            <w:rPr/>
          </w:pPr>
          <w:hyperlink w:anchor="__RefHeading___Toc1061721_222507752">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061723_222507752">
            <w:r>
              <w:rPr>
                <w:webHidden/>
                <w:rStyle w:val="IndexLink"/>
                <w:rtl w:val="true"/>
              </w:rPr>
              <w:t>فروع</w:t>
            </w:r>
            <w:r>
              <w:rPr>
                <w:rStyle w:val="IndexLink"/>
                <w:rtl w:val="true"/>
              </w:rPr>
              <w:t>:</w:t>
              <w:tab/>
            </w:r>
            <w:r>
              <w:rPr>
                <w:rStyle w:val="IndexLink"/>
              </w:rPr>
              <w:t>205</w:t>
            </w:r>
          </w:hyperlink>
        </w:p>
        <w:p>
          <w:pPr>
            <w:pStyle w:val="Contents6"/>
            <w:tabs>
              <w:tab w:val="clear" w:pos="7609"/>
              <w:tab w:val="right" w:pos="9026" w:leader="dot"/>
            </w:tabs>
            <w:rPr/>
          </w:pPr>
          <w:hyperlink w:anchor="__RefHeading___Toc1061725_222507752">
            <w:r>
              <w:rPr>
                <w:webHidden/>
                <w:rStyle w:val="IndexLink"/>
                <w:rtl w:val="true"/>
              </w:rPr>
              <w:t>الأوّل</w:t>
            </w:r>
            <w:r>
              <w:rPr>
                <w:rStyle w:val="IndexLink"/>
                <w:rtl w:val="true"/>
              </w:rPr>
              <w:t>:</w:t>
              <w:tab/>
            </w:r>
            <w:r>
              <w:rPr>
                <w:rStyle w:val="IndexLink"/>
              </w:rPr>
              <w:t>205</w:t>
            </w:r>
          </w:hyperlink>
        </w:p>
        <w:p>
          <w:pPr>
            <w:pStyle w:val="Contents6"/>
            <w:tabs>
              <w:tab w:val="clear" w:pos="7609"/>
              <w:tab w:val="right" w:pos="9026" w:leader="dot"/>
            </w:tabs>
            <w:rPr/>
          </w:pPr>
          <w:hyperlink w:anchor="__RefHeading___Toc1061727_222507752">
            <w:r>
              <w:rPr>
                <w:webHidden/>
                <w:rStyle w:val="IndexLink"/>
                <w:rtl w:val="true"/>
              </w:rPr>
              <w:t>الثاني</w:t>
            </w:r>
            <w:r>
              <w:rPr>
                <w:rStyle w:val="IndexLink"/>
                <w:rtl w:val="true"/>
              </w:rPr>
              <w:t>:</w:t>
            </w:r>
            <w:r>
              <w:rPr>
                <w:rStyle w:val="IndexLink"/>
                <w:rtl w:val="true"/>
              </w:rPr>
              <w:t>النفساء يصلّى عليها،</w:t>
            </w:r>
            <w:r>
              <w:rPr>
                <w:rStyle w:val="IndexLink"/>
                <w:rtl w:val="true"/>
              </w:rPr>
              <w:tab/>
            </w:r>
            <w:r>
              <w:rPr>
                <w:rStyle w:val="IndexLink"/>
              </w:rPr>
              <w:t>205</w:t>
            </w:r>
          </w:hyperlink>
        </w:p>
        <w:p>
          <w:pPr>
            <w:pStyle w:val="Contents6"/>
            <w:tabs>
              <w:tab w:val="clear" w:pos="7609"/>
              <w:tab w:val="right" w:pos="9026" w:leader="dot"/>
            </w:tabs>
            <w:rPr/>
          </w:pPr>
          <w:hyperlink w:anchor="__RefHeading___Toc1061729_222507752">
            <w:r>
              <w:rPr>
                <w:webHidden/>
                <w:rStyle w:val="IndexLink"/>
                <w:rtl w:val="true"/>
              </w:rPr>
              <w:t>الثالث</w:t>
            </w:r>
            <w:r>
              <w:rPr>
                <w:rStyle w:val="IndexLink"/>
                <w:rtl w:val="true"/>
              </w:rPr>
              <w:t>:</w:t>
            </w:r>
            <w:r>
              <w:rPr>
                <w:rStyle w:val="IndexLink"/>
                <w:rtl w:val="true"/>
              </w:rPr>
              <w:t>ولد الزنا يصلّى عليه</w:t>
            </w:r>
            <w:r>
              <w:rPr>
                <w:rStyle w:val="IndexLink"/>
                <w:rtl w:val="true"/>
              </w:rPr>
              <w:t>.</w:t>
              <w:tab/>
            </w:r>
            <w:r>
              <w:rPr>
                <w:rStyle w:val="IndexLink"/>
              </w:rPr>
              <w:t>205</w:t>
            </w:r>
          </w:hyperlink>
        </w:p>
        <w:p>
          <w:pPr>
            <w:pStyle w:val="Contents5"/>
            <w:tabs>
              <w:tab w:val="clear" w:pos="7892"/>
              <w:tab w:val="right" w:pos="9026" w:leader="dot"/>
            </w:tabs>
            <w:rPr/>
          </w:pPr>
          <w:hyperlink w:anchor="__RefHeading___Toc1061731_222507752">
            <w:r>
              <w:rPr>
                <w:webHidden/>
                <w:rStyle w:val="IndexLink"/>
                <w:rtl w:val="true"/>
              </w:rPr>
              <w:t>مسألة</w:t>
            </w:r>
            <w:r>
              <w:rPr>
                <w:rStyle w:val="IndexLink"/>
                <w:rtl w:val="true"/>
              </w:rPr>
              <w:t>:</w:t>
            </w:r>
            <w:r>
              <w:rPr>
                <w:rStyle w:val="IndexLink"/>
                <w:rtl w:val="true"/>
              </w:rPr>
              <w:t>و تجب الصلاة على من بلغ ستّ سنين فصاعدا،</w:t>
            </w:r>
            <w:r>
              <w:rPr>
                <w:rStyle w:val="IndexLink"/>
                <w:rtl w:val="true"/>
              </w:rPr>
              <w:tab/>
            </w:r>
            <w:r>
              <w:rPr>
                <w:rStyle w:val="IndexLink"/>
              </w:rPr>
              <w:t>205</w:t>
            </w:r>
          </w:hyperlink>
        </w:p>
        <w:p>
          <w:pPr>
            <w:pStyle w:val="Contents6"/>
            <w:tabs>
              <w:tab w:val="clear" w:pos="7609"/>
              <w:tab w:val="right" w:pos="9026" w:leader="dot"/>
            </w:tabs>
            <w:rPr/>
          </w:pPr>
          <w:hyperlink w:anchor="__RefHeading___Toc1061733_2225077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061735_222507752">
            <w:r>
              <w:rPr>
                <w:webHidden/>
                <w:rStyle w:val="IndexLink"/>
                <w:rtl w:val="true"/>
              </w:rPr>
              <w:t>فروع</w:t>
            </w:r>
            <w:r>
              <w:rPr>
                <w:rStyle w:val="IndexLink"/>
                <w:rtl w:val="true"/>
              </w:rPr>
              <w:t>:</w:t>
              <w:tab/>
            </w:r>
            <w:r>
              <w:rPr>
                <w:rStyle w:val="IndexLink"/>
              </w:rPr>
              <w:t>206</w:t>
            </w:r>
          </w:hyperlink>
        </w:p>
        <w:p>
          <w:pPr>
            <w:pStyle w:val="Contents6"/>
            <w:tabs>
              <w:tab w:val="clear" w:pos="7609"/>
              <w:tab w:val="right" w:pos="9026" w:leader="dot"/>
            </w:tabs>
            <w:rPr/>
          </w:pPr>
          <w:hyperlink w:anchor="__RefHeading___Toc1061737_222507752">
            <w:r>
              <w:rPr>
                <w:webHidden/>
                <w:rStyle w:val="IndexLink"/>
                <w:rtl w:val="true"/>
              </w:rPr>
              <w:t>الأوّل</w:t>
            </w:r>
            <w:r>
              <w:rPr>
                <w:rStyle w:val="IndexLink"/>
                <w:rtl w:val="true"/>
              </w:rPr>
              <w:t>:</w:t>
            </w:r>
            <w:r>
              <w:rPr>
                <w:rStyle w:val="IndexLink"/>
                <w:rtl w:val="true"/>
              </w:rPr>
              <w:t>لا تجب الصلاة على من لم يبلغ ستّ سنين</w:t>
            </w:r>
            <w:r>
              <w:rPr>
                <w:rStyle w:val="IndexLink"/>
                <w:rtl w:val="true"/>
              </w:rPr>
              <w:t>.</w:t>
              <w:tab/>
            </w:r>
            <w:r>
              <w:rPr>
                <w:rStyle w:val="IndexLink"/>
              </w:rPr>
              <w:t>206</w:t>
            </w:r>
          </w:hyperlink>
        </w:p>
        <w:p>
          <w:pPr>
            <w:pStyle w:val="Contents6"/>
            <w:tabs>
              <w:tab w:val="clear" w:pos="7609"/>
              <w:tab w:val="right" w:pos="9026" w:leader="dot"/>
            </w:tabs>
            <w:rPr/>
          </w:pPr>
          <w:hyperlink w:anchor="__RefHeading___Toc1061739_222507752">
            <w:r>
              <w:rPr>
                <w:webHidden/>
                <w:rStyle w:val="IndexLink"/>
                <w:rtl w:val="true"/>
              </w:rPr>
              <w:t>الثاني</w:t>
            </w:r>
            <w:r>
              <w:rPr>
                <w:rStyle w:val="IndexLink"/>
                <w:rtl w:val="true"/>
              </w:rPr>
              <w:t>:</w:t>
            </w:r>
            <w:r>
              <w:rPr>
                <w:rStyle w:val="IndexLink"/>
                <w:rtl w:val="true"/>
              </w:rPr>
              <w:t>يصلّى على من لم يبلغ ستّ سنين استحبابا أو تقيّة،</w:t>
            </w:r>
            <w:r>
              <w:rPr>
                <w:rStyle w:val="IndexLink"/>
                <w:rtl w:val="true"/>
              </w:rPr>
              <w:tab/>
            </w:r>
            <w:r>
              <w:rPr>
                <w:rStyle w:val="IndexLink"/>
              </w:rPr>
              <w:t>207</w:t>
            </w:r>
          </w:hyperlink>
        </w:p>
        <w:p>
          <w:pPr>
            <w:pStyle w:val="Contents6"/>
            <w:tabs>
              <w:tab w:val="clear" w:pos="7609"/>
              <w:tab w:val="right" w:pos="9026" w:leader="dot"/>
            </w:tabs>
            <w:rPr/>
          </w:pPr>
          <w:hyperlink w:anchor="__RefHeading___Toc1061741_222507752">
            <w:r>
              <w:rPr>
                <w:webHidden/>
                <w:rStyle w:val="IndexLink"/>
                <w:rtl w:val="true"/>
              </w:rPr>
              <w:t>الثالث</w:t>
            </w:r>
            <w:r>
              <w:rPr>
                <w:rStyle w:val="IndexLink"/>
                <w:rtl w:val="true"/>
              </w:rPr>
              <w:t>:</w:t>
            </w:r>
            <w:r>
              <w:rPr>
                <w:rStyle w:val="IndexLink"/>
                <w:rtl w:val="true"/>
              </w:rPr>
              <w:t>لو خرج بعضه و استهلّ ثمَّ مات،</w:t>
            </w:r>
            <w:r>
              <w:rPr>
                <w:rStyle w:val="IndexLink"/>
                <w:rtl w:val="true"/>
              </w:rPr>
              <w:tab/>
            </w:r>
            <w:r>
              <w:rPr>
                <w:rStyle w:val="IndexLink"/>
              </w:rPr>
              <w:t>208</w:t>
            </w:r>
          </w:hyperlink>
        </w:p>
        <w:p>
          <w:pPr>
            <w:pStyle w:val="Contents6"/>
            <w:tabs>
              <w:tab w:val="clear" w:pos="7609"/>
              <w:tab w:val="right" w:pos="9026" w:leader="dot"/>
            </w:tabs>
            <w:rPr/>
          </w:pPr>
          <w:hyperlink w:anchor="__RefHeading___Toc1061743_222507752">
            <w:r>
              <w:rPr>
                <w:webHidden/>
                <w:rStyle w:val="IndexLink"/>
                <w:rtl w:val="true"/>
              </w:rPr>
              <w:t>الرابع</w:t>
            </w:r>
            <w:r>
              <w:rPr>
                <w:rStyle w:val="IndexLink"/>
                <w:rtl w:val="true"/>
              </w:rPr>
              <w:t>:</w:t>
            </w:r>
            <w:r>
              <w:rPr>
                <w:rStyle w:val="IndexLink"/>
                <w:rtl w:val="true"/>
              </w:rPr>
              <w:t>لو وضعته سقطا لدون أربعة أشهر لم يصلّ عليه استحبابا و لا وجوبا،</w:t>
            </w:r>
            <w:r>
              <w:rPr>
                <w:rStyle w:val="IndexLink"/>
                <w:rtl w:val="true"/>
              </w:rPr>
              <w:tab/>
            </w:r>
            <w:r>
              <w:rPr>
                <w:rStyle w:val="IndexLink"/>
              </w:rPr>
              <w:t>208</w:t>
            </w:r>
          </w:hyperlink>
        </w:p>
        <w:p>
          <w:pPr>
            <w:pStyle w:val="Contents5"/>
            <w:tabs>
              <w:tab w:val="clear" w:pos="7892"/>
              <w:tab w:val="right" w:pos="9026" w:leader="dot"/>
            </w:tabs>
            <w:rPr/>
          </w:pPr>
          <w:hyperlink w:anchor="__RefHeading___Toc1061745_222507752">
            <w:r>
              <w:rPr>
                <w:webHidden/>
                <w:rStyle w:val="IndexLink"/>
                <w:rtl w:val="true"/>
              </w:rPr>
              <w:t>مسألة</w:t>
            </w:r>
            <w:r>
              <w:rPr>
                <w:rStyle w:val="IndexLink"/>
                <w:rtl w:val="true"/>
              </w:rPr>
              <w:t>:</w:t>
            </w:r>
            <w:r>
              <w:rPr>
                <w:rStyle w:val="IndexLink"/>
                <w:rtl w:val="true"/>
              </w:rPr>
              <w:t>و يصلّى على الصدر لو وجد منفردا</w:t>
            </w:r>
            <w:r>
              <w:rPr>
                <w:rStyle w:val="IndexLink"/>
                <w:rtl w:val="true"/>
              </w:rPr>
              <w:t>.</w:t>
              <w:tab/>
            </w:r>
            <w:r>
              <w:rPr>
                <w:rStyle w:val="IndexLink"/>
              </w:rPr>
              <w:t>208</w:t>
            </w:r>
          </w:hyperlink>
        </w:p>
        <w:p>
          <w:pPr>
            <w:pStyle w:val="Contents6"/>
            <w:tabs>
              <w:tab w:val="clear" w:pos="7609"/>
              <w:tab w:val="right" w:pos="9026" w:leader="dot"/>
            </w:tabs>
            <w:rPr/>
          </w:pPr>
          <w:hyperlink w:anchor="__RefHeading___Toc1061747_222507752">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061749_222507752">
            <w:r>
              <w:rPr>
                <w:webHidden/>
                <w:rStyle w:val="IndexLink"/>
                <w:rtl w:val="true"/>
              </w:rPr>
              <w:t>فروع</w:t>
            </w:r>
            <w:r>
              <w:rPr>
                <w:rStyle w:val="IndexLink"/>
                <w:rtl w:val="true"/>
              </w:rPr>
              <w:t>:</w:t>
              <w:tab/>
            </w:r>
            <w:r>
              <w:rPr>
                <w:rStyle w:val="IndexLink"/>
              </w:rPr>
              <w:t>209</w:t>
            </w:r>
          </w:hyperlink>
        </w:p>
        <w:p>
          <w:pPr>
            <w:pStyle w:val="Contents6"/>
            <w:tabs>
              <w:tab w:val="clear" w:pos="7609"/>
              <w:tab w:val="right" w:pos="9026" w:leader="dot"/>
            </w:tabs>
            <w:rPr/>
          </w:pPr>
          <w:hyperlink w:anchor="__RefHeading___Toc1061751_222507752">
            <w:r>
              <w:rPr>
                <w:webHidden/>
                <w:rStyle w:val="IndexLink"/>
                <w:rtl w:val="true"/>
              </w:rPr>
              <w:t>الأوّل</w:t>
            </w:r>
            <w:r>
              <w:rPr>
                <w:rStyle w:val="IndexLink"/>
                <w:rtl w:val="true"/>
              </w:rPr>
              <w:t>:</w:t>
            </w:r>
            <w:r>
              <w:rPr>
                <w:rStyle w:val="IndexLink"/>
                <w:rtl w:val="true"/>
              </w:rPr>
              <w:t>لو وجد الأعظم من النصف و لم يكن فيه الصدر</w:t>
            </w:r>
            <w:r>
              <w:rPr>
                <w:rStyle w:val="IndexLink"/>
                <w:rtl w:val="true"/>
              </w:rPr>
              <w:tab/>
            </w:r>
            <w:r>
              <w:rPr>
                <w:rStyle w:val="IndexLink"/>
              </w:rPr>
              <w:t>209</w:t>
            </w:r>
          </w:hyperlink>
        </w:p>
        <w:p>
          <w:pPr>
            <w:pStyle w:val="Contents6"/>
            <w:tabs>
              <w:tab w:val="clear" w:pos="7609"/>
              <w:tab w:val="right" w:pos="9026" w:leader="dot"/>
            </w:tabs>
            <w:rPr/>
          </w:pPr>
          <w:hyperlink w:anchor="__RefHeading___Toc1061753_222507752">
            <w:r>
              <w:rPr>
                <w:webHidden/>
                <w:rStyle w:val="IndexLink"/>
                <w:rtl w:val="true"/>
              </w:rPr>
              <w:t>الثاني</w:t>
            </w:r>
            <w:r>
              <w:rPr>
                <w:rStyle w:val="IndexLink"/>
                <w:rtl w:val="true"/>
              </w:rPr>
              <w:t>:</w:t>
            </w:r>
            <w:r>
              <w:rPr>
                <w:rStyle w:val="IndexLink"/>
                <w:rtl w:val="true"/>
              </w:rPr>
              <w:t>لو وجد لحم بلا عظم دفن</w:t>
            </w:r>
            <w:r>
              <w:rPr>
                <w:rStyle w:val="IndexLink"/>
                <w:rtl w:val="true"/>
              </w:rPr>
              <w:tab/>
            </w:r>
            <w:r>
              <w:rPr>
                <w:rStyle w:val="IndexLink"/>
              </w:rPr>
              <w:t>210</w:t>
            </w:r>
          </w:hyperlink>
        </w:p>
        <w:p>
          <w:pPr>
            <w:pStyle w:val="Contents6"/>
            <w:tabs>
              <w:tab w:val="clear" w:pos="7609"/>
              <w:tab w:val="right" w:pos="9026" w:leader="dot"/>
            </w:tabs>
            <w:rPr/>
          </w:pPr>
          <w:hyperlink w:anchor="__RefHeading___Toc1061755_222507752">
            <w:r>
              <w:rPr>
                <w:webHidden/>
                <w:rStyle w:val="IndexLink"/>
                <w:rtl w:val="true"/>
              </w:rPr>
              <w:t>الثالث</w:t>
            </w:r>
            <w:r>
              <w:rPr>
                <w:rStyle w:val="IndexLink"/>
                <w:rtl w:val="true"/>
              </w:rPr>
              <w:t>:</w:t>
            </w:r>
            <w:r>
              <w:rPr>
                <w:rStyle w:val="IndexLink"/>
                <w:rtl w:val="true"/>
              </w:rPr>
              <w:t>لو وجد عضو فيه عظم غسّل و كفّن،و لم يصلّ عليه بل يدفن</w:t>
            </w:r>
            <w:r>
              <w:rPr>
                <w:rStyle w:val="IndexLink"/>
                <w:rtl w:val="true"/>
              </w:rPr>
              <w:t>.</w:t>
              <w:tab/>
            </w:r>
            <w:r>
              <w:rPr>
                <w:rStyle w:val="IndexLink"/>
              </w:rPr>
              <w:t>210</w:t>
            </w:r>
          </w:hyperlink>
        </w:p>
        <w:p>
          <w:pPr>
            <w:pStyle w:val="Contents5"/>
            <w:tabs>
              <w:tab w:val="clear" w:pos="7892"/>
              <w:tab w:val="right" w:pos="9026" w:leader="dot"/>
            </w:tabs>
            <w:rPr/>
          </w:pPr>
          <w:hyperlink w:anchor="__RefHeading___Toc1061757_222507752">
            <w:r>
              <w:rPr>
                <w:webHidden/>
                <w:rStyle w:val="IndexLink"/>
                <w:rtl w:val="true"/>
              </w:rPr>
              <w:t>مسألة</w:t>
            </w:r>
            <w:r>
              <w:rPr>
                <w:rStyle w:val="IndexLink"/>
                <w:rtl w:val="true"/>
              </w:rPr>
              <w:t>:</w:t>
            </w:r>
            <w:r>
              <w:rPr>
                <w:rStyle w:val="IndexLink"/>
                <w:rtl w:val="true"/>
              </w:rPr>
              <w:t>و لا يصلّى على الغائب عن بلد المصلّي</w:t>
            </w:r>
            <w:r>
              <w:rPr>
                <w:rStyle w:val="IndexLink"/>
                <w:rtl w:val="true"/>
              </w:rPr>
              <w:t>.</w:t>
              <w:tab/>
            </w:r>
            <w:r>
              <w:rPr>
                <w:rStyle w:val="IndexLink"/>
              </w:rPr>
              <w:t>211</w:t>
            </w:r>
          </w:hyperlink>
        </w:p>
        <w:p>
          <w:pPr>
            <w:pStyle w:val="Contents5"/>
            <w:tabs>
              <w:tab w:val="clear" w:pos="7892"/>
              <w:tab w:val="right" w:pos="9026" w:leader="dot"/>
            </w:tabs>
            <w:rPr/>
          </w:pPr>
          <w:hyperlink w:anchor="__RefHeading___Toc1061759_222507752">
            <w:r>
              <w:rPr>
                <w:webHidden/>
                <w:rStyle w:val="IndexLink"/>
                <w:rtl w:val="true"/>
              </w:rPr>
              <w:t>مسألة</w:t>
            </w:r>
            <w:r>
              <w:rPr>
                <w:rStyle w:val="IndexLink"/>
                <w:rtl w:val="true"/>
              </w:rPr>
              <w:t>:</w:t>
            </w:r>
            <w:r>
              <w:rPr>
                <w:rStyle w:val="IndexLink"/>
                <w:rtl w:val="true"/>
              </w:rPr>
              <w:t>و لو اختلط قتلى المسلمين بالمشركين،</w:t>
            </w:r>
            <w:r>
              <w:rPr>
                <w:rStyle w:val="IndexLink"/>
                <w:rtl w:val="true"/>
              </w:rPr>
              <w:tab/>
            </w:r>
            <w:r>
              <w:rPr>
                <w:rStyle w:val="IndexLink"/>
              </w:rPr>
              <w:t>213</w:t>
            </w:r>
          </w:hyperlink>
        </w:p>
        <w:p>
          <w:pPr>
            <w:pStyle w:val="Contents5"/>
            <w:tabs>
              <w:tab w:val="clear" w:pos="7892"/>
              <w:tab w:val="right" w:pos="9026" w:leader="dot"/>
            </w:tabs>
            <w:rPr/>
          </w:pPr>
          <w:hyperlink w:anchor="__RefHeading___Toc1061761_222507752">
            <w:r>
              <w:rPr>
                <w:webHidden/>
                <w:rStyle w:val="IndexLink"/>
                <w:rtl w:val="true"/>
              </w:rPr>
              <w:t>مسألة</w:t>
            </w:r>
            <w:r>
              <w:rPr>
                <w:rStyle w:val="IndexLink"/>
                <w:rtl w:val="true"/>
              </w:rPr>
              <w:t>:</w:t>
            </w:r>
            <w:r>
              <w:rPr>
                <w:rStyle w:val="IndexLink"/>
                <w:rtl w:val="true"/>
              </w:rPr>
              <w:t>و لو صلّى على جنازة،قال الشيخ</w:t>
            </w:r>
            <w:r>
              <w:rPr>
                <w:rStyle w:val="IndexLink"/>
                <w:rtl w:val="true"/>
              </w:rPr>
              <w:t>:</w:t>
            </w:r>
            <w:r>
              <w:rPr>
                <w:rStyle w:val="IndexLink"/>
                <w:rtl w:val="true"/>
              </w:rPr>
              <w:t xml:space="preserve">يكره له أن يصلّي عليها ثانيا </w:t>
            </w:r>
            <w:r>
              <w:rPr>
                <w:rStyle w:val="IndexLink"/>
                <w:rtl w:val="true"/>
              </w:rPr>
              <w:t>.</w:t>
              <w:tab/>
            </w:r>
            <w:r>
              <w:rPr>
                <w:rStyle w:val="IndexLink"/>
              </w:rPr>
              <w:t>215</w:t>
            </w:r>
          </w:hyperlink>
        </w:p>
        <w:p>
          <w:pPr>
            <w:pStyle w:val="Contents6"/>
            <w:tabs>
              <w:tab w:val="clear" w:pos="7609"/>
              <w:tab w:val="right" w:pos="9026" w:leader="dot"/>
            </w:tabs>
            <w:rPr/>
          </w:pPr>
          <w:hyperlink w:anchor="__RefHeading___Toc1061763_222507752">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061765_222507752">
            <w:r>
              <w:rPr>
                <w:webHidden/>
                <w:rStyle w:val="IndexLink"/>
                <w:rtl w:val="true"/>
              </w:rPr>
              <w:t>فرع</w:t>
            </w:r>
            <w:r>
              <w:rPr>
                <w:rStyle w:val="IndexLink"/>
                <w:rtl w:val="true"/>
              </w:rPr>
              <w:t>:</w:t>
              <w:tab/>
            </w:r>
            <w:r>
              <w:rPr>
                <w:rStyle w:val="IndexLink"/>
              </w:rPr>
              <w:t>216</w:t>
            </w:r>
          </w:hyperlink>
        </w:p>
        <w:p>
          <w:pPr>
            <w:pStyle w:val="Contents5"/>
            <w:tabs>
              <w:tab w:val="clear" w:pos="7892"/>
              <w:tab w:val="right" w:pos="9026" w:leader="dot"/>
            </w:tabs>
            <w:rPr/>
          </w:pPr>
          <w:hyperlink w:anchor="__RefHeading___Toc1061767_222507752">
            <w:r>
              <w:rPr>
                <w:webHidden/>
                <w:rStyle w:val="IndexLink"/>
                <w:rtl w:val="true"/>
              </w:rPr>
              <w:t>مسألة</w:t>
            </w:r>
            <w:r>
              <w:rPr>
                <w:rStyle w:val="IndexLink"/>
                <w:rtl w:val="true"/>
              </w:rPr>
              <w:t>:</w:t>
            </w:r>
            <w:r>
              <w:rPr>
                <w:rStyle w:val="IndexLink"/>
                <w:rtl w:val="true"/>
              </w:rPr>
              <w:t>و لو دفن الميّت من غير صلاة،</w:t>
            </w:r>
            <w:r>
              <w:rPr>
                <w:rStyle w:val="IndexLink"/>
                <w:rtl w:val="true"/>
              </w:rPr>
              <w:tab/>
            </w:r>
            <w:r>
              <w:rPr>
                <w:rStyle w:val="IndexLink"/>
              </w:rPr>
              <w:t>217</w:t>
            </w:r>
          </w:hyperlink>
        </w:p>
        <w:p>
          <w:pPr>
            <w:pStyle w:val="Contents6"/>
            <w:tabs>
              <w:tab w:val="clear" w:pos="7609"/>
              <w:tab w:val="right" w:pos="9026" w:leader="dot"/>
            </w:tabs>
            <w:rPr/>
          </w:pPr>
          <w:hyperlink w:anchor="__RefHeading___Toc1061769_222507752">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061771_222507752">
            <w:r>
              <w:rPr>
                <w:webHidden/>
                <w:rStyle w:val="IndexLink"/>
                <w:rtl w:val="true"/>
              </w:rPr>
              <w:t>فروع</w:t>
            </w:r>
            <w:r>
              <w:rPr>
                <w:rStyle w:val="IndexLink"/>
                <w:rtl w:val="true"/>
              </w:rPr>
              <w:t>:</w:t>
              <w:tab/>
            </w:r>
            <w:r>
              <w:rPr>
                <w:rStyle w:val="IndexLink"/>
              </w:rPr>
              <w:t>219</w:t>
            </w:r>
          </w:hyperlink>
        </w:p>
        <w:p>
          <w:pPr>
            <w:pStyle w:val="Contents6"/>
            <w:tabs>
              <w:tab w:val="clear" w:pos="7609"/>
              <w:tab w:val="right" w:pos="9026" w:leader="dot"/>
            </w:tabs>
            <w:rPr/>
          </w:pPr>
          <w:hyperlink w:anchor="__RefHeading___Toc1061773_222507752">
            <w:r>
              <w:rPr>
                <w:webHidden/>
                <w:rStyle w:val="IndexLink"/>
                <w:rtl w:val="true"/>
              </w:rPr>
              <w:t>الأوّل</w:t>
            </w:r>
            <w:r>
              <w:rPr>
                <w:rStyle w:val="IndexLink"/>
                <w:rtl w:val="true"/>
              </w:rPr>
              <w:t>:</w:t>
            </w:r>
            <w:r>
              <w:rPr>
                <w:rStyle w:val="IndexLink"/>
                <w:rtl w:val="true"/>
              </w:rPr>
              <w:t>الأقوى عندي أنّ الصلاة بعد الدفن ليست واجبة،</w:t>
            </w:r>
            <w:r>
              <w:rPr>
                <w:rStyle w:val="IndexLink"/>
                <w:rtl w:val="true"/>
              </w:rPr>
              <w:tab/>
            </w:r>
            <w:r>
              <w:rPr>
                <w:rStyle w:val="IndexLink"/>
              </w:rPr>
              <w:t>219</w:t>
            </w:r>
          </w:hyperlink>
        </w:p>
        <w:p>
          <w:pPr>
            <w:pStyle w:val="Contents6"/>
            <w:tabs>
              <w:tab w:val="clear" w:pos="7609"/>
              <w:tab w:val="right" w:pos="9026" w:leader="dot"/>
            </w:tabs>
            <w:rPr/>
          </w:pPr>
          <w:hyperlink w:anchor="__RefHeading___Toc1061775_222507752">
            <w:r>
              <w:rPr>
                <w:webHidden/>
                <w:rStyle w:val="IndexLink"/>
                <w:rtl w:val="true"/>
              </w:rPr>
              <w:t>الثاني</w:t>
            </w:r>
            <w:r>
              <w:rPr>
                <w:rStyle w:val="IndexLink"/>
                <w:rtl w:val="true"/>
              </w:rPr>
              <w:t>:</w:t>
            </w:r>
            <w:r>
              <w:rPr>
                <w:rStyle w:val="IndexLink"/>
                <w:rtl w:val="true"/>
              </w:rPr>
              <w:t>لم نقف على مستند في التقديرات التي ذكرناها عن الأصحاب،</w:t>
            </w:r>
            <w:r>
              <w:rPr>
                <w:rStyle w:val="IndexLink"/>
                <w:rtl w:val="true"/>
              </w:rPr>
              <w:tab/>
            </w:r>
            <w:r>
              <w:rPr>
                <w:rStyle w:val="IndexLink"/>
              </w:rPr>
              <w:t>221</w:t>
            </w:r>
          </w:hyperlink>
        </w:p>
        <w:p>
          <w:pPr>
            <w:pStyle w:val="Contents6"/>
            <w:tabs>
              <w:tab w:val="clear" w:pos="7609"/>
              <w:tab w:val="right" w:pos="9026" w:leader="dot"/>
            </w:tabs>
            <w:rPr/>
          </w:pPr>
          <w:hyperlink w:anchor="__RefHeading___Toc1061777_222507752">
            <w:r>
              <w:rPr>
                <w:webHidden/>
                <w:rStyle w:val="IndexLink"/>
                <w:rtl w:val="true"/>
              </w:rPr>
              <w:t>الثالث في الصلاة على المصلوب</w:t>
            </w:r>
            <w:r>
              <w:rPr>
                <w:rStyle w:val="IndexLink"/>
                <w:rtl w:val="true"/>
              </w:rPr>
              <w:tab/>
            </w:r>
            <w:r>
              <w:rPr>
                <w:rStyle w:val="IndexLink"/>
              </w:rPr>
              <w:t>221</w:t>
            </w:r>
          </w:hyperlink>
        </w:p>
        <w:p>
          <w:pPr>
            <w:pStyle w:val="Contents6"/>
            <w:tabs>
              <w:tab w:val="clear" w:pos="7609"/>
              <w:tab w:val="right" w:pos="9026" w:leader="dot"/>
            </w:tabs>
            <w:rPr/>
          </w:pPr>
          <w:hyperlink w:anchor="__RefHeading___Toc1061779_222507752">
            <w:r>
              <w:rPr>
                <w:webHidden/>
                <w:rStyle w:val="IndexLink"/>
                <w:rtl w:val="true"/>
              </w:rPr>
              <w:t>الرابع</w:t>
            </w:r>
            <w:r>
              <w:rPr>
                <w:rStyle w:val="IndexLink"/>
                <w:rtl w:val="true"/>
              </w:rPr>
              <w:t>:</w:t>
            </w:r>
            <w:r>
              <w:rPr>
                <w:rStyle w:val="IndexLink"/>
                <w:rtl w:val="true"/>
              </w:rPr>
              <w:t>العريان يجب أن يستر عورته ثمَّ يصلّى عليه،</w:t>
            </w:r>
            <w:r>
              <w:rPr>
                <w:rStyle w:val="IndexLink"/>
                <w:rtl w:val="true"/>
              </w:rPr>
              <w:tab/>
            </w:r>
            <w:r>
              <w:rPr>
                <w:rStyle w:val="IndexLink"/>
              </w:rPr>
              <w:t>221</w:t>
            </w:r>
          </w:hyperlink>
        </w:p>
        <w:p>
          <w:pPr>
            <w:pStyle w:val="Contents5"/>
            <w:tabs>
              <w:tab w:val="clear" w:pos="7892"/>
              <w:tab w:val="right" w:pos="9026" w:leader="dot"/>
            </w:tabs>
            <w:rPr/>
          </w:pPr>
          <w:hyperlink w:anchor="__RefHeading___Toc1061781_222507752">
            <w:r>
              <w:rPr>
                <w:webHidden/>
                <w:rStyle w:val="IndexLink"/>
                <w:rtl w:val="true"/>
              </w:rPr>
              <w:t>مسألة</w:t>
            </w:r>
            <w:r>
              <w:rPr>
                <w:rStyle w:val="IndexLink"/>
                <w:rtl w:val="true"/>
              </w:rPr>
              <w:t>:</w:t>
            </w:r>
            <w:r>
              <w:rPr>
                <w:rStyle w:val="IndexLink"/>
                <w:rtl w:val="true"/>
              </w:rPr>
              <w:t>و الوليّ أحقّ بالصلاة على الميّت من الوالي</w:t>
            </w:r>
            <w:r>
              <w:rPr>
                <w:rStyle w:val="IndexLink"/>
                <w:rtl w:val="true"/>
              </w:rPr>
              <w:t>.</w:t>
              <w:tab/>
            </w:r>
            <w:r>
              <w:rPr>
                <w:rStyle w:val="IndexLink"/>
              </w:rPr>
              <w:t>221</w:t>
            </w:r>
          </w:hyperlink>
        </w:p>
        <w:p>
          <w:pPr>
            <w:pStyle w:val="Contents6"/>
            <w:tabs>
              <w:tab w:val="clear" w:pos="7609"/>
              <w:tab w:val="right" w:pos="9026" w:leader="dot"/>
            </w:tabs>
            <w:rPr/>
          </w:pPr>
          <w:hyperlink w:anchor="__RefHeading___Toc1061783_222507752">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1061785_222507752">
            <w:r>
              <w:rPr>
                <w:webHidden/>
                <w:rStyle w:val="IndexLink"/>
                <w:rtl w:val="true"/>
              </w:rPr>
              <w:t>فرع</w:t>
            </w:r>
            <w:r>
              <w:rPr>
                <w:rStyle w:val="IndexLink"/>
                <w:rtl w:val="true"/>
              </w:rPr>
              <w:t>:</w:t>
              <w:tab/>
            </w:r>
            <w:r>
              <w:rPr>
                <w:rStyle w:val="IndexLink"/>
              </w:rPr>
              <w:t>223</w:t>
            </w:r>
          </w:hyperlink>
        </w:p>
        <w:p>
          <w:pPr>
            <w:pStyle w:val="Contents5"/>
            <w:tabs>
              <w:tab w:val="clear" w:pos="7892"/>
              <w:tab w:val="right" w:pos="9026" w:leader="dot"/>
            </w:tabs>
            <w:rPr/>
          </w:pPr>
          <w:hyperlink w:anchor="__RefHeading___Toc1061787_222507752">
            <w:r>
              <w:rPr>
                <w:webHidden/>
                <w:rStyle w:val="IndexLink"/>
                <w:rtl w:val="true"/>
              </w:rPr>
              <w:t>مسألة</w:t>
            </w:r>
            <w:r>
              <w:rPr>
                <w:rStyle w:val="IndexLink"/>
                <w:rtl w:val="true"/>
              </w:rPr>
              <w:t>:</w:t>
            </w:r>
            <w:r>
              <w:rPr>
                <w:rStyle w:val="IndexLink"/>
                <w:rtl w:val="true"/>
              </w:rPr>
              <w:t>و أحقّ الناس بالصلاة عليه أولاهم بالميراث</w:t>
            </w:r>
            <w:r>
              <w:rPr>
                <w:rStyle w:val="IndexLink"/>
                <w:rtl w:val="true"/>
              </w:rPr>
              <w:t>.</w:t>
              <w:tab/>
            </w:r>
            <w:r>
              <w:rPr>
                <w:rStyle w:val="IndexLink"/>
              </w:rPr>
              <w:t>224</w:t>
            </w:r>
          </w:hyperlink>
        </w:p>
        <w:p>
          <w:pPr>
            <w:pStyle w:val="Contents6"/>
            <w:tabs>
              <w:tab w:val="clear" w:pos="7609"/>
              <w:tab w:val="right" w:pos="9026" w:leader="dot"/>
            </w:tabs>
            <w:rPr/>
          </w:pPr>
          <w:hyperlink w:anchor="__RefHeading___Toc1061789_222507752">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061791_222507752">
            <w:r>
              <w:rPr>
                <w:webHidden/>
                <w:rStyle w:val="IndexLink"/>
                <w:rtl w:val="true"/>
              </w:rPr>
              <w:t>فروع</w:t>
            </w:r>
            <w:r>
              <w:rPr>
                <w:rStyle w:val="IndexLink"/>
                <w:rtl w:val="true"/>
              </w:rPr>
              <w:t>:</w:t>
              <w:tab/>
            </w:r>
            <w:r>
              <w:rPr>
                <w:rStyle w:val="IndexLink"/>
              </w:rPr>
              <w:t>224</w:t>
            </w:r>
          </w:hyperlink>
        </w:p>
        <w:p>
          <w:pPr>
            <w:pStyle w:val="Contents6"/>
            <w:tabs>
              <w:tab w:val="clear" w:pos="7609"/>
              <w:tab w:val="right" w:pos="9026" w:leader="dot"/>
            </w:tabs>
            <w:rPr/>
          </w:pPr>
          <w:hyperlink w:anchor="__RefHeading___Toc1061793_222507752">
            <w:r>
              <w:rPr>
                <w:webHidden/>
                <w:rStyle w:val="IndexLink"/>
                <w:rtl w:val="true"/>
              </w:rPr>
              <w:t>الأوّل</w:t>
            </w:r>
            <w:r>
              <w:rPr>
                <w:rStyle w:val="IndexLink"/>
                <w:rtl w:val="true"/>
              </w:rPr>
              <w:t>:</w:t>
            </w:r>
            <w:r>
              <w:rPr>
                <w:rStyle w:val="IndexLink"/>
                <w:rtl w:val="true"/>
              </w:rPr>
              <w:t>إذا اجتمع الأب و الولد كان الأب أولى</w:t>
            </w:r>
            <w:r>
              <w:rPr>
                <w:rStyle w:val="IndexLink"/>
                <w:rtl w:val="true"/>
              </w:rPr>
              <w:t>.</w:t>
              <w:tab/>
            </w:r>
            <w:r>
              <w:rPr>
                <w:rStyle w:val="IndexLink"/>
              </w:rPr>
              <w:t>224</w:t>
            </w:r>
          </w:hyperlink>
        </w:p>
        <w:p>
          <w:pPr>
            <w:pStyle w:val="Contents6"/>
            <w:tabs>
              <w:tab w:val="clear" w:pos="7609"/>
              <w:tab w:val="right" w:pos="9026" w:leader="dot"/>
            </w:tabs>
            <w:rPr/>
          </w:pPr>
          <w:hyperlink w:anchor="__RefHeading___Toc1061795_222507752">
            <w:r>
              <w:rPr>
                <w:webHidden/>
                <w:rStyle w:val="IndexLink"/>
                <w:rtl w:val="true"/>
              </w:rPr>
              <w:t>الثاني</w:t>
            </w:r>
            <w:r>
              <w:rPr>
                <w:rStyle w:val="IndexLink"/>
                <w:rtl w:val="true"/>
              </w:rPr>
              <w:t>:</w:t>
            </w:r>
            <w:r>
              <w:rPr>
                <w:rStyle w:val="IndexLink"/>
                <w:rtl w:val="true"/>
              </w:rPr>
              <w:t>لا خلاف في أنّ الأب أولى من غيره من الأقارب عدا لابن</w:t>
            </w:r>
            <w:r>
              <w:rPr>
                <w:rStyle w:val="IndexLink"/>
                <w:rtl w:val="true"/>
              </w:rPr>
              <w:tab/>
            </w:r>
            <w:r>
              <w:rPr>
                <w:rStyle w:val="IndexLink"/>
              </w:rPr>
              <w:t>225</w:t>
            </w:r>
          </w:hyperlink>
        </w:p>
        <w:p>
          <w:pPr>
            <w:pStyle w:val="Contents6"/>
            <w:tabs>
              <w:tab w:val="clear" w:pos="7609"/>
              <w:tab w:val="right" w:pos="9026" w:leader="dot"/>
            </w:tabs>
            <w:rPr/>
          </w:pPr>
          <w:hyperlink w:anchor="__RefHeading___Toc1061797_222507752">
            <w:r>
              <w:rPr>
                <w:webHidden/>
                <w:rStyle w:val="IndexLink"/>
                <w:rtl w:val="true"/>
              </w:rPr>
              <w:t>الثالث</w:t>
            </w:r>
            <w:r>
              <w:rPr>
                <w:rStyle w:val="IndexLink"/>
                <w:rtl w:val="true"/>
              </w:rPr>
              <w:t>:</w:t>
            </w:r>
            <w:r>
              <w:rPr>
                <w:rStyle w:val="IndexLink"/>
                <w:rtl w:val="true"/>
              </w:rPr>
              <w:t>قال الشيخ رحمه اللّه</w:t>
            </w:r>
            <w:r>
              <w:rPr>
                <w:rStyle w:val="IndexLink"/>
                <w:rtl w:val="true"/>
              </w:rPr>
              <w:t>:</w:t>
            </w:r>
            <w:r>
              <w:rPr>
                <w:rStyle w:val="IndexLink"/>
                <w:rtl w:val="true"/>
              </w:rPr>
              <w:t>الابن أولى من الجدّ ،</w:t>
            </w:r>
            <w:r>
              <w:rPr>
                <w:rStyle w:val="IndexLink"/>
                <w:rtl w:val="true"/>
              </w:rPr>
              <w:tab/>
            </w:r>
            <w:r>
              <w:rPr>
                <w:rStyle w:val="IndexLink"/>
              </w:rPr>
              <w:t>225</w:t>
            </w:r>
          </w:hyperlink>
        </w:p>
        <w:p>
          <w:pPr>
            <w:pStyle w:val="Contents6"/>
            <w:tabs>
              <w:tab w:val="clear" w:pos="7609"/>
              <w:tab w:val="right" w:pos="9026" w:leader="dot"/>
            </w:tabs>
            <w:rPr/>
          </w:pPr>
          <w:hyperlink w:anchor="__RefHeading___Toc1061799_222507752">
            <w:r>
              <w:rPr>
                <w:webHidden/>
                <w:rStyle w:val="IndexLink"/>
                <w:rtl w:val="true"/>
              </w:rPr>
              <w:t>الرابع</w:t>
            </w:r>
            <w:r>
              <w:rPr>
                <w:rStyle w:val="IndexLink"/>
                <w:rtl w:val="true"/>
              </w:rPr>
              <w:t>:</w:t>
            </w:r>
            <w:r>
              <w:rPr>
                <w:rStyle w:val="IndexLink"/>
                <w:rtl w:val="true"/>
              </w:rPr>
              <w:t>قال رحمه اللّه</w:t>
            </w:r>
            <w:r>
              <w:rPr>
                <w:rStyle w:val="IndexLink"/>
                <w:rtl w:val="true"/>
              </w:rPr>
              <w:t>:</w:t>
            </w:r>
            <w:r>
              <w:rPr>
                <w:rStyle w:val="IndexLink"/>
                <w:rtl w:val="true"/>
              </w:rPr>
              <w:t>ابن الابن أولى من الجدّ</w:t>
            </w:r>
            <w:r>
              <w:rPr>
                <w:rStyle w:val="IndexLink"/>
                <w:rtl w:val="true"/>
              </w:rPr>
              <w:tab/>
            </w:r>
            <w:r>
              <w:rPr>
                <w:rStyle w:val="IndexLink"/>
              </w:rPr>
              <w:t>225</w:t>
            </w:r>
          </w:hyperlink>
        </w:p>
        <w:p>
          <w:pPr>
            <w:pStyle w:val="Contents6"/>
            <w:tabs>
              <w:tab w:val="clear" w:pos="7609"/>
              <w:tab w:val="right" w:pos="9026" w:leader="dot"/>
            </w:tabs>
            <w:rPr/>
          </w:pPr>
          <w:hyperlink w:anchor="__RefHeading___Toc1061801_222507752">
            <w:r>
              <w:rPr>
                <w:webHidden/>
                <w:rStyle w:val="IndexLink"/>
                <w:rtl w:val="true"/>
              </w:rPr>
              <w:t>الخامس</w:t>
            </w:r>
            <w:r>
              <w:rPr>
                <w:rStyle w:val="IndexLink"/>
                <w:rtl w:val="true"/>
              </w:rPr>
              <w:t>:</w:t>
            </w:r>
            <w:r>
              <w:rPr>
                <w:rStyle w:val="IndexLink"/>
                <w:rtl w:val="true"/>
              </w:rPr>
              <w:t>قال رحمه اللّه</w:t>
            </w:r>
            <w:r>
              <w:rPr>
                <w:rStyle w:val="IndexLink"/>
                <w:rtl w:val="true"/>
              </w:rPr>
              <w:t>:</w:t>
            </w:r>
            <w:r>
              <w:rPr>
                <w:rStyle w:val="IndexLink"/>
                <w:rtl w:val="true"/>
              </w:rPr>
              <w:t xml:space="preserve">الجدّ من قبل الأب أولى من الأخ من قبل الأب و الأمّ </w:t>
            </w:r>
            <w:r>
              <w:rPr>
                <w:rStyle w:val="IndexLink"/>
                <w:rtl w:val="true"/>
              </w:rPr>
              <w:t>.</w:t>
              <w:tab/>
            </w:r>
            <w:r>
              <w:rPr>
                <w:rStyle w:val="IndexLink"/>
              </w:rPr>
              <w:t>225</w:t>
            </w:r>
          </w:hyperlink>
        </w:p>
        <w:p>
          <w:pPr>
            <w:pStyle w:val="Contents6"/>
            <w:tabs>
              <w:tab w:val="clear" w:pos="7609"/>
              <w:tab w:val="right" w:pos="9026" w:leader="dot"/>
            </w:tabs>
            <w:rPr/>
          </w:pPr>
          <w:hyperlink w:anchor="__RefHeading___Toc1061803_222507752">
            <w:r>
              <w:rPr>
                <w:webHidden/>
                <w:rStyle w:val="IndexLink"/>
                <w:rtl w:val="true"/>
              </w:rPr>
              <w:t>السادس</w:t>
            </w:r>
            <w:r>
              <w:rPr>
                <w:rStyle w:val="IndexLink"/>
                <w:rtl w:val="true"/>
              </w:rPr>
              <w:t>:</w:t>
            </w:r>
            <w:r>
              <w:rPr>
                <w:rStyle w:val="IndexLink"/>
                <w:rtl w:val="true"/>
              </w:rPr>
              <w:t>الأخ من الأب و الأمّ أولى من الأخ لأحدهما</w:t>
            </w:r>
            <w:r>
              <w:rPr>
                <w:rStyle w:val="IndexLink"/>
                <w:rtl w:val="true"/>
              </w:rPr>
              <w:t>.</w:t>
              <w:tab/>
            </w:r>
            <w:r>
              <w:rPr>
                <w:rStyle w:val="IndexLink"/>
              </w:rPr>
              <w:t>226</w:t>
            </w:r>
          </w:hyperlink>
        </w:p>
        <w:p>
          <w:pPr>
            <w:pStyle w:val="Contents6"/>
            <w:tabs>
              <w:tab w:val="clear" w:pos="7609"/>
              <w:tab w:val="right" w:pos="9026" w:leader="dot"/>
            </w:tabs>
            <w:rPr/>
          </w:pPr>
          <w:hyperlink w:anchor="__RefHeading___Toc1061805_222507752">
            <w:r>
              <w:rPr>
                <w:webHidden/>
                <w:rStyle w:val="IndexLink"/>
                <w:rtl w:val="true"/>
              </w:rPr>
              <w:t>السابع</w:t>
            </w:r>
            <w:r>
              <w:rPr>
                <w:rStyle w:val="IndexLink"/>
                <w:rtl w:val="true"/>
              </w:rPr>
              <w:t>:</w:t>
            </w:r>
            <w:r>
              <w:rPr>
                <w:rStyle w:val="IndexLink"/>
                <w:rtl w:val="true"/>
              </w:rPr>
              <w:t>الأخ من قبل الأب أولى من الأخ من قبل الأمّ،</w:t>
            </w:r>
            <w:r>
              <w:rPr>
                <w:rStyle w:val="IndexLink"/>
                <w:rtl w:val="true"/>
              </w:rPr>
              <w:tab/>
            </w:r>
            <w:r>
              <w:rPr>
                <w:rStyle w:val="IndexLink"/>
              </w:rPr>
              <w:t>226</w:t>
            </w:r>
          </w:hyperlink>
        </w:p>
        <w:p>
          <w:pPr>
            <w:pStyle w:val="Contents6"/>
            <w:tabs>
              <w:tab w:val="clear" w:pos="7609"/>
              <w:tab w:val="right" w:pos="9026" w:leader="dot"/>
            </w:tabs>
            <w:rPr/>
          </w:pPr>
          <w:hyperlink w:anchor="__RefHeading___Toc1061807_222507752">
            <w:r>
              <w:rPr>
                <w:webHidden/>
                <w:rStyle w:val="IndexLink"/>
                <w:rtl w:val="true"/>
              </w:rPr>
              <w:t>الثامن</w:t>
            </w:r>
            <w:r>
              <w:rPr>
                <w:rStyle w:val="IndexLink"/>
                <w:rtl w:val="true"/>
              </w:rPr>
              <w:t>:</w:t>
            </w:r>
            <w:r>
              <w:rPr>
                <w:rStyle w:val="IndexLink"/>
                <w:rtl w:val="true"/>
              </w:rPr>
              <w:t>قال رحمه اللّه</w:t>
            </w:r>
            <w:r>
              <w:rPr>
                <w:rStyle w:val="IndexLink"/>
                <w:rtl w:val="true"/>
              </w:rPr>
              <w:t>:</w:t>
            </w:r>
            <w:r>
              <w:rPr>
                <w:rStyle w:val="IndexLink"/>
                <w:rtl w:val="true"/>
              </w:rPr>
              <w:t>الأخ من الأمّ أولى من العمّ،</w:t>
            </w:r>
            <w:r>
              <w:rPr>
                <w:rStyle w:val="IndexLink"/>
                <w:rtl w:val="true"/>
              </w:rPr>
              <w:tab/>
            </w:r>
            <w:r>
              <w:rPr>
                <w:rStyle w:val="IndexLink"/>
              </w:rPr>
              <w:t>226</w:t>
            </w:r>
          </w:hyperlink>
        </w:p>
        <w:p>
          <w:pPr>
            <w:pStyle w:val="Contents6"/>
            <w:tabs>
              <w:tab w:val="clear" w:pos="7609"/>
              <w:tab w:val="right" w:pos="9026" w:leader="dot"/>
            </w:tabs>
            <w:rPr/>
          </w:pPr>
          <w:hyperlink w:anchor="__RefHeading___Toc1061809_222507752">
            <w:r>
              <w:rPr>
                <w:webHidden/>
                <w:rStyle w:val="IndexLink"/>
                <w:rtl w:val="true"/>
              </w:rPr>
              <w:t>التاسع</w:t>
            </w:r>
            <w:r>
              <w:rPr>
                <w:rStyle w:val="IndexLink"/>
                <w:rtl w:val="true"/>
              </w:rPr>
              <w:t>:</w:t>
            </w:r>
            <w:r>
              <w:rPr>
                <w:rStyle w:val="IndexLink"/>
                <w:rtl w:val="true"/>
              </w:rPr>
              <w:t>يلزم على قوله رحمه اللّه أنّ العمّ من الطرفين أولى من العمّ من أحدهما،</w:t>
            </w:r>
            <w:r>
              <w:rPr>
                <w:rStyle w:val="IndexLink"/>
                <w:rtl w:val="true"/>
              </w:rPr>
              <w:tab/>
            </w:r>
            <w:r>
              <w:rPr>
                <w:rStyle w:val="IndexLink"/>
              </w:rPr>
              <w:t>227</w:t>
            </w:r>
          </w:hyperlink>
        </w:p>
        <w:p>
          <w:pPr>
            <w:pStyle w:val="Contents6"/>
            <w:tabs>
              <w:tab w:val="clear" w:pos="7609"/>
              <w:tab w:val="right" w:pos="9026" w:leader="dot"/>
            </w:tabs>
            <w:rPr/>
          </w:pPr>
          <w:hyperlink w:anchor="__RefHeading___Toc1061811_222507752">
            <w:r>
              <w:rPr>
                <w:webHidden/>
                <w:rStyle w:val="IndexLink"/>
                <w:rtl w:val="true"/>
              </w:rPr>
              <w:t>العاشر</w:t>
            </w:r>
            <w:r>
              <w:rPr>
                <w:rStyle w:val="IndexLink"/>
                <w:rtl w:val="true"/>
              </w:rPr>
              <w:t>:</w:t>
            </w:r>
            <w:r>
              <w:rPr>
                <w:rStyle w:val="IndexLink"/>
                <w:rtl w:val="true"/>
              </w:rPr>
              <w:t>لو لم يوجد أحد من الأقارب،كانت الولاية للمعتق،</w:t>
            </w:r>
            <w:r>
              <w:rPr>
                <w:rStyle w:val="IndexLink"/>
                <w:rtl w:val="true"/>
              </w:rPr>
              <w:tab/>
            </w:r>
            <w:r>
              <w:rPr>
                <w:rStyle w:val="IndexLink"/>
              </w:rPr>
              <w:t>227</w:t>
            </w:r>
          </w:hyperlink>
        </w:p>
        <w:p>
          <w:pPr>
            <w:pStyle w:val="Contents6"/>
            <w:tabs>
              <w:tab w:val="clear" w:pos="7609"/>
              <w:tab w:val="right" w:pos="9026" w:leader="dot"/>
            </w:tabs>
            <w:rPr/>
          </w:pPr>
          <w:hyperlink w:anchor="__RefHeading___Toc1061813_222507752">
            <w:r>
              <w:rPr>
                <w:webHidden/>
                <w:rStyle w:val="IndexLink"/>
                <w:rtl w:val="true"/>
              </w:rPr>
              <w:t>الحادي عشر</w:t>
            </w:r>
            <w:r>
              <w:rPr>
                <w:rStyle w:val="IndexLink"/>
                <w:rtl w:val="true"/>
              </w:rPr>
              <w:t>:</w:t>
            </w:r>
            <w:r>
              <w:rPr>
                <w:rStyle w:val="IndexLink"/>
                <w:rtl w:val="true"/>
              </w:rPr>
              <w:t>الزوج أولى من كلّ أحد من الأقارب</w:t>
            </w:r>
            <w:r>
              <w:rPr>
                <w:rStyle w:val="IndexLink"/>
                <w:rtl w:val="true"/>
              </w:rPr>
              <w:t>.</w:t>
              <w:tab/>
            </w:r>
            <w:r>
              <w:rPr>
                <w:rStyle w:val="IndexLink"/>
              </w:rPr>
              <w:t>227</w:t>
            </w:r>
          </w:hyperlink>
        </w:p>
        <w:p>
          <w:pPr>
            <w:pStyle w:val="Contents6"/>
            <w:tabs>
              <w:tab w:val="clear" w:pos="7609"/>
              <w:tab w:val="right" w:pos="9026" w:leader="dot"/>
            </w:tabs>
            <w:rPr/>
          </w:pPr>
          <w:hyperlink w:anchor="__RefHeading___Toc1061815_222507752">
            <w:r>
              <w:rPr>
                <w:webHidden/>
                <w:rStyle w:val="IndexLink"/>
                <w:rtl w:val="true"/>
              </w:rPr>
              <w:t>الثاني عشر</w:t>
            </w:r>
            <w:r>
              <w:rPr>
                <w:rStyle w:val="IndexLink"/>
                <w:rtl w:val="true"/>
              </w:rPr>
              <w:t>:</w:t>
            </w:r>
            <w:r>
              <w:rPr>
                <w:rStyle w:val="IndexLink"/>
                <w:rtl w:val="true"/>
              </w:rPr>
              <w:t>لو تساوى الأولياء كالإخوة و الأولاد و العمومة،</w:t>
            </w:r>
            <w:r>
              <w:rPr>
                <w:rStyle w:val="IndexLink"/>
                <w:rtl w:val="true"/>
              </w:rPr>
              <w:tab/>
            </w:r>
            <w:r>
              <w:rPr>
                <w:rStyle w:val="IndexLink"/>
              </w:rPr>
              <w:t>228</w:t>
            </w:r>
          </w:hyperlink>
        </w:p>
        <w:p>
          <w:pPr>
            <w:pStyle w:val="Contents6"/>
            <w:tabs>
              <w:tab w:val="clear" w:pos="7609"/>
              <w:tab w:val="right" w:pos="9026" w:leader="dot"/>
            </w:tabs>
            <w:rPr/>
          </w:pPr>
          <w:hyperlink w:anchor="__RefHeading___Toc1061817_222507752">
            <w:r>
              <w:rPr>
                <w:webHidden/>
                <w:rStyle w:val="IndexLink"/>
                <w:rtl w:val="true"/>
              </w:rPr>
              <w:t>الثالث عشر</w:t>
            </w:r>
            <w:r>
              <w:rPr>
                <w:rStyle w:val="IndexLink"/>
                <w:rtl w:val="true"/>
              </w:rPr>
              <w:t>:</w:t>
            </w:r>
            <w:r>
              <w:rPr>
                <w:rStyle w:val="IndexLink"/>
                <w:rtl w:val="true"/>
              </w:rPr>
              <w:t>الحرّ أولى من العبد و إن كان الحرّ بعيدا و العبد أقرب،</w:t>
            </w:r>
            <w:r>
              <w:rPr>
                <w:rStyle w:val="IndexLink"/>
                <w:rtl w:val="true"/>
              </w:rPr>
              <w:tab/>
            </w:r>
            <w:r>
              <w:rPr>
                <w:rStyle w:val="IndexLink"/>
              </w:rPr>
              <w:t>229</w:t>
            </w:r>
          </w:hyperlink>
        </w:p>
        <w:p>
          <w:pPr>
            <w:pStyle w:val="Contents6"/>
            <w:tabs>
              <w:tab w:val="clear" w:pos="7609"/>
              <w:tab w:val="right" w:pos="9026" w:leader="dot"/>
            </w:tabs>
            <w:rPr/>
          </w:pPr>
          <w:hyperlink w:anchor="__RefHeading___Toc1061819_222507752">
            <w:r>
              <w:rPr>
                <w:webHidden/>
                <w:rStyle w:val="IndexLink"/>
                <w:rtl w:val="true"/>
              </w:rPr>
              <w:t>الرابع عشر</w:t>
            </w:r>
            <w:r>
              <w:rPr>
                <w:rStyle w:val="IndexLink"/>
                <w:rtl w:val="true"/>
              </w:rPr>
              <w:t>:</w:t>
            </w:r>
            <w:r>
              <w:rPr>
                <w:rStyle w:val="IndexLink"/>
                <w:rtl w:val="true"/>
              </w:rPr>
              <w:t>لا يؤمّ الوليّ إلاّ مع استكماله لشرائط الإمامة</w:t>
            </w:r>
            <w:r>
              <w:rPr>
                <w:rStyle w:val="IndexLink"/>
                <w:rtl w:val="true"/>
              </w:rPr>
              <w:tab/>
            </w:r>
            <w:r>
              <w:rPr>
                <w:rStyle w:val="IndexLink"/>
              </w:rPr>
              <w:t>229</w:t>
            </w:r>
          </w:hyperlink>
        </w:p>
        <w:p>
          <w:pPr>
            <w:pStyle w:val="Contents6"/>
            <w:tabs>
              <w:tab w:val="clear" w:pos="7609"/>
              <w:tab w:val="right" w:pos="9026" w:leader="dot"/>
            </w:tabs>
            <w:rPr/>
          </w:pPr>
          <w:hyperlink w:anchor="__RefHeading___Toc1061821_222507752">
            <w:r>
              <w:rPr>
                <w:webHidden/>
                <w:rStyle w:val="IndexLink"/>
                <w:rtl w:val="true"/>
              </w:rPr>
              <w:t>الخامس عشر</w:t>
            </w:r>
            <w:r>
              <w:rPr>
                <w:rStyle w:val="IndexLink"/>
                <w:rtl w:val="true"/>
              </w:rPr>
              <w:t>:</w:t>
            </w:r>
            <w:r>
              <w:rPr>
                <w:rStyle w:val="IndexLink"/>
                <w:rtl w:val="true"/>
              </w:rPr>
              <w:t>لو أوصى الميّت بمن يصلّي عليه،لم يقدّم على الأولياء</w:t>
            </w:r>
            <w:r>
              <w:rPr>
                <w:rStyle w:val="IndexLink"/>
                <w:rtl w:val="true"/>
              </w:rPr>
              <w:t>.</w:t>
              <w:tab/>
            </w:r>
            <w:r>
              <w:rPr>
                <w:rStyle w:val="IndexLink"/>
              </w:rPr>
              <w:t>229</w:t>
            </w:r>
          </w:hyperlink>
        </w:p>
        <w:p>
          <w:pPr>
            <w:pStyle w:val="Contents5"/>
            <w:tabs>
              <w:tab w:val="clear" w:pos="7892"/>
              <w:tab w:val="right" w:pos="9026" w:leader="dot"/>
            </w:tabs>
            <w:rPr/>
          </w:pPr>
          <w:hyperlink w:anchor="__RefHeading___Toc1061823_222507752">
            <w:r>
              <w:rPr>
                <w:webHidden/>
                <w:rStyle w:val="IndexLink"/>
                <w:rtl w:val="true"/>
              </w:rPr>
              <w:t>مسألة</w:t>
            </w:r>
            <w:r>
              <w:rPr>
                <w:rStyle w:val="IndexLink"/>
                <w:rtl w:val="true"/>
              </w:rPr>
              <w:t>:</w:t>
            </w:r>
            <w:r>
              <w:rPr>
                <w:rStyle w:val="IndexLink"/>
                <w:rtl w:val="true"/>
              </w:rPr>
              <w:t>و لو لم يوجد الرجال و هناك نساء،صلّين عليه،</w:t>
            </w:r>
            <w:r>
              <w:rPr>
                <w:rStyle w:val="IndexLink"/>
                <w:rtl w:val="true"/>
              </w:rPr>
              <w:tab/>
            </w:r>
            <w:r>
              <w:rPr>
                <w:rStyle w:val="IndexLink"/>
              </w:rPr>
              <w:t>230</w:t>
            </w:r>
          </w:hyperlink>
        </w:p>
        <w:p>
          <w:pPr>
            <w:pStyle w:val="Contents6"/>
            <w:tabs>
              <w:tab w:val="clear" w:pos="7609"/>
              <w:tab w:val="right" w:pos="9026" w:leader="dot"/>
            </w:tabs>
            <w:rPr/>
          </w:pPr>
          <w:hyperlink w:anchor="__RefHeading___Toc1061825_222507752">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061827_222507752">
            <w:r>
              <w:rPr>
                <w:webHidden/>
                <w:rStyle w:val="IndexLink"/>
                <w:rtl w:val="true"/>
              </w:rPr>
              <w:t>فرع</w:t>
            </w:r>
            <w:r>
              <w:rPr>
                <w:rStyle w:val="IndexLink"/>
                <w:rtl w:val="true"/>
              </w:rPr>
              <w:t>:</w:t>
              <w:tab/>
            </w:r>
            <w:r>
              <w:rPr>
                <w:rStyle w:val="IndexLink"/>
              </w:rPr>
              <w:t>231</w:t>
            </w:r>
          </w:hyperlink>
        </w:p>
        <w:p>
          <w:pPr>
            <w:pStyle w:val="Contents5"/>
            <w:tabs>
              <w:tab w:val="clear" w:pos="7892"/>
              <w:tab w:val="right" w:pos="9026" w:leader="dot"/>
            </w:tabs>
            <w:rPr/>
          </w:pPr>
          <w:hyperlink w:anchor="__RefHeading___Toc1061829_222507752">
            <w:r>
              <w:rPr>
                <w:webHidden/>
                <w:rStyle w:val="IndexLink"/>
                <w:rtl w:val="true"/>
              </w:rPr>
              <w:t>مسألة</w:t>
            </w:r>
            <w:r>
              <w:rPr>
                <w:rStyle w:val="IndexLink"/>
                <w:rtl w:val="true"/>
              </w:rPr>
              <w:t>:</w:t>
            </w:r>
            <w:r>
              <w:rPr>
                <w:rStyle w:val="IndexLink"/>
                <w:rtl w:val="true"/>
              </w:rPr>
              <w:t>و هي خمس تكبيرات بينها أربعة أدعية</w:t>
            </w:r>
            <w:r>
              <w:rPr>
                <w:rStyle w:val="IndexLink"/>
                <w:rtl w:val="true"/>
              </w:rPr>
              <w:t>.</w:t>
              <w:tab/>
            </w:r>
            <w:r>
              <w:rPr>
                <w:rStyle w:val="IndexLink"/>
              </w:rPr>
              <w:t>231</w:t>
            </w:r>
          </w:hyperlink>
        </w:p>
        <w:p>
          <w:pPr>
            <w:pStyle w:val="Contents5"/>
            <w:tabs>
              <w:tab w:val="clear" w:pos="7892"/>
              <w:tab w:val="right" w:pos="9026" w:leader="dot"/>
            </w:tabs>
            <w:rPr/>
          </w:pPr>
          <w:hyperlink w:anchor="__RefHeading___Toc1061831_222507752">
            <w:r>
              <w:rPr>
                <w:webHidden/>
                <w:rStyle w:val="IndexLink"/>
                <w:rtl w:val="true"/>
              </w:rPr>
              <w:t>مسألة</w:t>
            </w:r>
            <w:r>
              <w:rPr>
                <w:rStyle w:val="IndexLink"/>
                <w:rtl w:val="true"/>
              </w:rPr>
              <w:t>:</w:t>
            </w:r>
            <w:r>
              <w:rPr>
                <w:rStyle w:val="IndexLink"/>
                <w:rtl w:val="true"/>
              </w:rPr>
              <w:t>و لا قراءة فيها</w:t>
            </w:r>
            <w:r>
              <w:rPr>
                <w:rStyle w:val="IndexLink"/>
                <w:rtl w:val="true"/>
              </w:rPr>
              <w:t>.</w:t>
              <w:tab/>
            </w:r>
            <w:r>
              <w:rPr>
                <w:rStyle w:val="IndexLink"/>
              </w:rPr>
              <w:t>237</w:t>
            </w:r>
          </w:hyperlink>
        </w:p>
        <w:p>
          <w:pPr>
            <w:pStyle w:val="Contents6"/>
            <w:tabs>
              <w:tab w:val="clear" w:pos="7609"/>
              <w:tab w:val="right" w:pos="9026" w:leader="dot"/>
            </w:tabs>
            <w:rPr/>
          </w:pPr>
          <w:hyperlink w:anchor="__RefHeading___Toc1061833_222507752">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061835_222507752">
            <w:r>
              <w:rPr>
                <w:webHidden/>
                <w:rStyle w:val="IndexLink"/>
                <w:rtl w:val="true"/>
              </w:rPr>
              <w:t>فروع</w:t>
            </w:r>
            <w:r>
              <w:rPr>
                <w:rStyle w:val="IndexLink"/>
                <w:rtl w:val="true"/>
              </w:rPr>
              <w:t>:</w:t>
              <w:tab/>
            </w:r>
            <w:r>
              <w:rPr>
                <w:rStyle w:val="IndexLink"/>
              </w:rPr>
              <w:t>240</w:t>
            </w:r>
          </w:hyperlink>
        </w:p>
        <w:p>
          <w:pPr>
            <w:pStyle w:val="Contents6"/>
            <w:tabs>
              <w:tab w:val="clear" w:pos="7609"/>
              <w:tab w:val="right" w:pos="9026" w:leader="dot"/>
            </w:tabs>
            <w:rPr/>
          </w:pPr>
          <w:hyperlink w:anchor="__RefHeading___Toc1061837_222507752">
            <w:r>
              <w:rPr>
                <w:webHidden/>
                <w:rStyle w:val="IndexLink"/>
                <w:rtl w:val="true"/>
              </w:rPr>
              <w:t>الأوّل</w:t>
            </w:r>
            <w:r>
              <w:rPr>
                <w:rStyle w:val="IndexLink"/>
                <w:rtl w:val="true"/>
              </w:rPr>
              <w:t>:</w:t>
            </w:r>
            <w:r>
              <w:rPr>
                <w:rStyle w:val="IndexLink"/>
                <w:rtl w:val="true"/>
              </w:rPr>
              <w:t>قال الشيخ في الخلاف</w:t>
            </w:r>
            <w:r>
              <w:rPr>
                <w:rStyle w:val="IndexLink"/>
                <w:rtl w:val="true"/>
              </w:rPr>
              <w:t>:</w:t>
            </w:r>
            <w:r>
              <w:rPr>
                <w:rStyle w:val="IndexLink"/>
                <w:rtl w:val="true"/>
              </w:rPr>
              <w:t xml:space="preserve">تكره القراءة في صلاة الجنازة </w:t>
            </w:r>
            <w:r>
              <w:rPr>
                <w:rStyle w:val="IndexLink"/>
                <w:rtl w:val="true"/>
              </w:rPr>
              <w:t>.</w:t>
              <w:tab/>
            </w:r>
            <w:r>
              <w:rPr>
                <w:rStyle w:val="IndexLink"/>
              </w:rPr>
              <w:t>240</w:t>
            </w:r>
          </w:hyperlink>
        </w:p>
        <w:p>
          <w:pPr>
            <w:pStyle w:val="Contents6"/>
            <w:tabs>
              <w:tab w:val="clear" w:pos="7609"/>
              <w:tab w:val="right" w:pos="9026" w:leader="dot"/>
            </w:tabs>
            <w:rPr/>
          </w:pPr>
          <w:hyperlink w:anchor="__RefHeading___Toc1061839_222507752">
            <w:r>
              <w:rPr>
                <w:webHidden/>
                <w:rStyle w:val="IndexLink"/>
                <w:rtl w:val="true"/>
              </w:rPr>
              <w:t>الثاني</w:t>
            </w:r>
            <w:r>
              <w:rPr>
                <w:rStyle w:val="IndexLink"/>
                <w:rtl w:val="true"/>
              </w:rPr>
              <w:t>:</w:t>
            </w:r>
            <w:r>
              <w:rPr>
                <w:rStyle w:val="IndexLink"/>
                <w:rtl w:val="true"/>
              </w:rPr>
              <w:t>لا يستحبّ فيها الاستفتاح</w:t>
            </w:r>
            <w:r>
              <w:rPr>
                <w:rStyle w:val="IndexLink"/>
                <w:rtl w:val="true"/>
              </w:rPr>
              <w:t>.</w:t>
              <w:tab/>
            </w:r>
            <w:r>
              <w:rPr>
                <w:rStyle w:val="IndexLink"/>
              </w:rPr>
              <w:t>241</w:t>
            </w:r>
          </w:hyperlink>
        </w:p>
        <w:p>
          <w:pPr>
            <w:pStyle w:val="Contents6"/>
            <w:tabs>
              <w:tab w:val="clear" w:pos="7609"/>
              <w:tab w:val="right" w:pos="9026" w:leader="dot"/>
            </w:tabs>
            <w:rPr/>
          </w:pPr>
          <w:hyperlink w:anchor="__RefHeading___Toc1061841_222507752">
            <w:r>
              <w:rPr>
                <w:webHidden/>
                <w:rStyle w:val="IndexLink"/>
                <w:rtl w:val="true"/>
              </w:rPr>
              <w:t>الثالث</w:t>
            </w:r>
            <w:r>
              <w:rPr>
                <w:rStyle w:val="IndexLink"/>
                <w:rtl w:val="true"/>
              </w:rPr>
              <w:t>:</w:t>
            </w:r>
            <w:r>
              <w:rPr>
                <w:rStyle w:val="IndexLink"/>
                <w:rtl w:val="true"/>
              </w:rPr>
              <w:t>لا يستحبّ فيها التعوّذ</w:t>
            </w:r>
            <w:r>
              <w:rPr>
                <w:rStyle w:val="IndexLink"/>
                <w:rtl w:val="true"/>
              </w:rPr>
              <w:t>.</w:t>
              <w:tab/>
            </w:r>
            <w:r>
              <w:rPr>
                <w:rStyle w:val="IndexLink"/>
              </w:rPr>
              <w:t>242</w:t>
            </w:r>
          </w:hyperlink>
        </w:p>
        <w:p>
          <w:pPr>
            <w:pStyle w:val="Contents5"/>
            <w:tabs>
              <w:tab w:val="clear" w:pos="7892"/>
              <w:tab w:val="right" w:pos="9026" w:leader="dot"/>
            </w:tabs>
            <w:rPr/>
          </w:pPr>
          <w:hyperlink w:anchor="__RefHeading___Toc1061843_222507752">
            <w:r>
              <w:rPr>
                <w:webHidden/>
                <w:rStyle w:val="IndexLink"/>
                <w:rtl w:val="true"/>
              </w:rPr>
              <w:t>مسألة</w:t>
            </w:r>
            <w:r>
              <w:rPr>
                <w:rStyle w:val="IndexLink"/>
                <w:rtl w:val="true"/>
              </w:rPr>
              <w:t>:</w:t>
            </w:r>
            <w:r>
              <w:rPr>
                <w:rStyle w:val="IndexLink"/>
                <w:rtl w:val="true"/>
              </w:rPr>
              <w:t>و ليس فيها تسليم</w:t>
            </w:r>
            <w:r>
              <w:rPr>
                <w:rStyle w:val="IndexLink"/>
                <w:rtl w:val="true"/>
              </w:rPr>
              <w:t>.</w:t>
              <w:tab/>
            </w:r>
            <w:r>
              <w:rPr>
                <w:rStyle w:val="IndexLink"/>
              </w:rPr>
              <w:t>242</w:t>
            </w:r>
          </w:hyperlink>
        </w:p>
        <w:p>
          <w:pPr>
            <w:pStyle w:val="Contents5"/>
            <w:tabs>
              <w:tab w:val="clear" w:pos="7892"/>
              <w:tab w:val="right" w:pos="9026" w:leader="dot"/>
            </w:tabs>
            <w:rPr/>
          </w:pPr>
          <w:hyperlink w:anchor="__RefHeading___Toc1061845_222507752">
            <w:r>
              <w:rPr>
                <w:webHidden/>
                <w:rStyle w:val="IndexLink"/>
                <w:rtl w:val="true"/>
              </w:rPr>
              <w:t>مسألة</w:t>
            </w:r>
            <w:r>
              <w:rPr>
                <w:rStyle w:val="IndexLink"/>
                <w:rtl w:val="true"/>
              </w:rPr>
              <w:t>:</w:t>
            </w:r>
            <w:r>
              <w:rPr>
                <w:rStyle w:val="IndexLink"/>
                <w:rtl w:val="true"/>
              </w:rPr>
              <w:t>و إذا ثبت عدم التوقيت فيها فالأقرب ما رواه محمّد بن مهاجر</w:t>
            </w:r>
            <w:r>
              <w:rPr>
                <w:rStyle w:val="IndexLink"/>
                <w:rtl w:val="true"/>
              </w:rPr>
              <w:tab/>
            </w:r>
            <w:r>
              <w:rPr>
                <w:rStyle w:val="IndexLink"/>
              </w:rPr>
              <w:t>243</w:t>
            </w:r>
          </w:hyperlink>
        </w:p>
        <w:p>
          <w:pPr>
            <w:pStyle w:val="Contents6"/>
            <w:tabs>
              <w:tab w:val="clear" w:pos="7609"/>
              <w:tab w:val="right" w:pos="9026" w:leader="dot"/>
            </w:tabs>
            <w:rPr/>
          </w:pPr>
          <w:hyperlink w:anchor="__RefHeading___Toc1061847_222507752">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061849_222507752">
            <w:r>
              <w:rPr>
                <w:webHidden/>
                <w:rStyle w:val="IndexLink"/>
                <w:rtl w:val="true"/>
              </w:rPr>
              <w:t>فروع</w:t>
            </w:r>
            <w:r>
              <w:rPr>
                <w:rStyle w:val="IndexLink"/>
                <w:rtl w:val="true"/>
              </w:rPr>
              <w:t>:</w:t>
              <w:tab/>
            </w:r>
            <w:r>
              <w:rPr>
                <w:rStyle w:val="IndexLink"/>
              </w:rPr>
              <w:t>244</w:t>
            </w:r>
          </w:hyperlink>
        </w:p>
        <w:p>
          <w:pPr>
            <w:pStyle w:val="Contents6"/>
            <w:tabs>
              <w:tab w:val="clear" w:pos="7609"/>
              <w:tab w:val="right" w:pos="9026" w:leader="dot"/>
            </w:tabs>
            <w:rPr/>
          </w:pPr>
          <w:hyperlink w:anchor="__RefHeading___Toc1061851_222507752">
            <w:r>
              <w:rPr>
                <w:webHidden/>
                <w:rStyle w:val="IndexLink"/>
                <w:rtl w:val="true"/>
              </w:rPr>
              <w:t>الأوّل</w:t>
            </w:r>
            <w:r>
              <w:rPr>
                <w:rStyle w:val="IndexLink"/>
                <w:rtl w:val="true"/>
              </w:rPr>
              <w:t>:</w:t>
            </w:r>
            <w:r>
              <w:rPr>
                <w:rStyle w:val="IndexLink"/>
                <w:rtl w:val="true"/>
              </w:rPr>
              <w:t>تجب النيّة فيها،</w:t>
            </w:r>
            <w:r>
              <w:rPr>
                <w:rStyle w:val="IndexLink"/>
                <w:rtl w:val="true"/>
              </w:rPr>
              <w:tab/>
            </w:r>
            <w:r>
              <w:rPr>
                <w:rStyle w:val="IndexLink"/>
              </w:rPr>
              <w:t>244</w:t>
            </w:r>
          </w:hyperlink>
        </w:p>
        <w:p>
          <w:pPr>
            <w:pStyle w:val="Contents6"/>
            <w:tabs>
              <w:tab w:val="clear" w:pos="7609"/>
              <w:tab w:val="right" w:pos="9026" w:leader="dot"/>
            </w:tabs>
            <w:rPr/>
          </w:pPr>
          <w:hyperlink w:anchor="__RefHeading___Toc1061853_222507752">
            <w:r>
              <w:rPr>
                <w:webHidden/>
                <w:rStyle w:val="IndexLink"/>
                <w:rtl w:val="true"/>
              </w:rPr>
              <w:t>الثاني</w:t>
            </w:r>
            <w:r>
              <w:rPr>
                <w:rStyle w:val="IndexLink"/>
                <w:rtl w:val="true"/>
              </w:rPr>
              <w:t>:</w:t>
            </w:r>
            <w:r>
              <w:rPr>
                <w:rStyle w:val="IndexLink"/>
                <w:rtl w:val="true"/>
              </w:rPr>
              <w:t>القيام واجب،</w:t>
            </w:r>
            <w:r>
              <w:rPr>
                <w:rStyle w:val="IndexLink"/>
                <w:rtl w:val="true"/>
              </w:rPr>
              <w:tab/>
            </w:r>
            <w:r>
              <w:rPr>
                <w:rStyle w:val="IndexLink"/>
              </w:rPr>
              <w:t>244</w:t>
            </w:r>
          </w:hyperlink>
        </w:p>
        <w:p>
          <w:pPr>
            <w:pStyle w:val="Contents6"/>
            <w:tabs>
              <w:tab w:val="clear" w:pos="7609"/>
              <w:tab w:val="right" w:pos="9026" w:leader="dot"/>
            </w:tabs>
            <w:rPr/>
          </w:pPr>
          <w:hyperlink w:anchor="__RefHeading___Toc1061855_222507752">
            <w:r>
              <w:rPr>
                <w:webHidden/>
                <w:rStyle w:val="IndexLink"/>
                <w:rtl w:val="true"/>
              </w:rPr>
              <w:t>الثالث</w:t>
            </w:r>
            <w:r>
              <w:rPr>
                <w:rStyle w:val="IndexLink"/>
                <w:rtl w:val="true"/>
              </w:rPr>
              <w:t>:</w:t>
            </w:r>
            <w:r>
              <w:rPr>
                <w:rStyle w:val="IndexLink"/>
                <w:rtl w:val="true"/>
              </w:rPr>
              <w:t>يقول في تشهّده</w:t>
            </w:r>
            <w:r>
              <w:rPr>
                <w:rStyle w:val="IndexLink"/>
                <w:rtl w:val="true"/>
              </w:rPr>
              <w:t>:</w:t>
            </w:r>
            <w:r>
              <w:rPr>
                <w:rStyle w:val="IndexLink"/>
                <w:rtl w:val="true"/>
              </w:rPr>
              <w:t>أشهد أن لا إله إلاّ اللّه وحده لا شريك له،و أشهد أنّ</w:t>
            </w:r>
            <w:r>
              <w:rPr>
                <w:rStyle w:val="IndexLink"/>
                <w:rtl w:val="true"/>
              </w:rPr>
              <w:tab/>
            </w:r>
            <w:r>
              <w:rPr>
                <w:rStyle w:val="IndexLink"/>
              </w:rPr>
              <w:t>244</w:t>
            </w:r>
          </w:hyperlink>
        </w:p>
        <w:p>
          <w:pPr>
            <w:pStyle w:val="Contents5"/>
            <w:tabs>
              <w:tab w:val="clear" w:pos="7892"/>
              <w:tab w:val="right" w:pos="9026" w:leader="dot"/>
            </w:tabs>
            <w:rPr/>
          </w:pPr>
          <w:hyperlink w:anchor="__RefHeading___Toc1061857_222507752">
            <w:r>
              <w:rPr>
                <w:webHidden/>
                <w:rStyle w:val="IndexLink"/>
                <w:rtl w:val="true"/>
              </w:rPr>
              <w:t>مسألة</w:t>
            </w:r>
            <w:r>
              <w:rPr>
                <w:rStyle w:val="IndexLink"/>
                <w:rtl w:val="true"/>
              </w:rPr>
              <w:t>:</w:t>
            </w:r>
            <w:r>
              <w:rPr>
                <w:rStyle w:val="IndexLink"/>
                <w:rtl w:val="true"/>
              </w:rPr>
              <w:t>ثمَّ يكبّر الثانية و يصلّي على النبيّ صلّى اللّه عليه و آله،و على آله</w:t>
            </w:r>
            <w:r>
              <w:rPr>
                <w:rStyle w:val="IndexLink"/>
                <w:rtl w:val="true"/>
              </w:rPr>
              <w:tab/>
            </w:r>
            <w:r>
              <w:rPr>
                <w:rStyle w:val="IndexLink"/>
              </w:rPr>
              <w:t>246</w:t>
            </w:r>
          </w:hyperlink>
        </w:p>
        <w:p>
          <w:pPr>
            <w:pStyle w:val="Contents5"/>
            <w:tabs>
              <w:tab w:val="clear" w:pos="7892"/>
              <w:tab w:val="right" w:pos="9026" w:leader="dot"/>
            </w:tabs>
            <w:rPr/>
          </w:pPr>
          <w:hyperlink w:anchor="__RefHeading___Toc1061859_222507752">
            <w:r>
              <w:rPr>
                <w:webHidden/>
                <w:rStyle w:val="IndexLink"/>
                <w:rtl w:val="true"/>
              </w:rPr>
              <w:t>مسألة</w:t>
            </w:r>
            <w:r>
              <w:rPr>
                <w:rStyle w:val="IndexLink"/>
                <w:rtl w:val="true"/>
              </w:rPr>
              <w:t>:</w:t>
            </w:r>
            <w:r>
              <w:rPr>
                <w:rStyle w:val="IndexLink"/>
                <w:rtl w:val="true"/>
              </w:rPr>
              <w:t>ثمَّ يكبّر الثالثة و يدعو للمؤمنين و المؤمنات</w:t>
            </w:r>
            <w:r>
              <w:rPr>
                <w:rStyle w:val="IndexLink"/>
                <w:rtl w:val="true"/>
              </w:rPr>
              <w:t>.</w:t>
              <w:tab/>
            </w:r>
            <w:r>
              <w:rPr>
                <w:rStyle w:val="IndexLink"/>
              </w:rPr>
              <w:t>247</w:t>
            </w:r>
          </w:hyperlink>
        </w:p>
        <w:p>
          <w:pPr>
            <w:pStyle w:val="Contents5"/>
            <w:tabs>
              <w:tab w:val="clear" w:pos="7892"/>
              <w:tab w:val="right" w:pos="9026" w:leader="dot"/>
            </w:tabs>
            <w:rPr/>
          </w:pPr>
          <w:hyperlink w:anchor="__RefHeading___Toc1061861_222507752">
            <w:r>
              <w:rPr>
                <w:webHidden/>
                <w:rStyle w:val="IndexLink"/>
                <w:rtl w:val="true"/>
              </w:rPr>
              <w:t>مسألة</w:t>
            </w:r>
            <w:r>
              <w:rPr>
                <w:rStyle w:val="IndexLink"/>
                <w:rtl w:val="true"/>
              </w:rPr>
              <w:t>:</w:t>
            </w:r>
            <w:r>
              <w:rPr>
                <w:rStyle w:val="IndexLink"/>
                <w:rtl w:val="true"/>
              </w:rPr>
              <w:t>ثمَّ يكبّر الرابعة و يدعو للميّت</w:t>
            </w:r>
            <w:r>
              <w:rPr>
                <w:rStyle w:val="IndexLink"/>
                <w:rtl w:val="true"/>
              </w:rPr>
              <w:t>.</w:t>
              <w:tab/>
            </w:r>
            <w:r>
              <w:rPr>
                <w:rStyle w:val="IndexLink"/>
              </w:rPr>
              <w:t>247</w:t>
            </w:r>
          </w:hyperlink>
        </w:p>
        <w:p>
          <w:pPr>
            <w:pStyle w:val="Contents6"/>
            <w:tabs>
              <w:tab w:val="clear" w:pos="7609"/>
              <w:tab w:val="right" w:pos="9026" w:leader="dot"/>
            </w:tabs>
            <w:rPr/>
          </w:pPr>
          <w:hyperlink w:anchor="__RefHeading___Toc1061863_222507752">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061865_222507752">
            <w:r>
              <w:rPr>
                <w:webHidden/>
                <w:rStyle w:val="IndexLink"/>
                <w:rtl w:val="true"/>
              </w:rPr>
              <w:t>فروع</w:t>
            </w:r>
            <w:r>
              <w:rPr>
                <w:rStyle w:val="IndexLink"/>
                <w:rtl w:val="true"/>
              </w:rPr>
              <w:t>:</w:t>
              <w:tab/>
            </w:r>
            <w:r>
              <w:rPr>
                <w:rStyle w:val="IndexLink"/>
              </w:rPr>
              <w:t>248</w:t>
            </w:r>
          </w:hyperlink>
        </w:p>
        <w:p>
          <w:pPr>
            <w:pStyle w:val="Contents6"/>
            <w:tabs>
              <w:tab w:val="clear" w:pos="7609"/>
              <w:tab w:val="right" w:pos="9026" w:leader="dot"/>
            </w:tabs>
            <w:rPr/>
          </w:pPr>
          <w:hyperlink w:anchor="__RefHeading___Toc1061867_222507752">
            <w:r>
              <w:rPr>
                <w:webHidden/>
                <w:rStyle w:val="IndexLink"/>
                <w:rtl w:val="true"/>
              </w:rPr>
              <w:t>الأوّل</w:t>
            </w:r>
            <w:r>
              <w:rPr>
                <w:rStyle w:val="IndexLink"/>
                <w:rtl w:val="true"/>
              </w:rPr>
              <w:t>:</w:t>
            </w:r>
            <w:r>
              <w:rPr>
                <w:rStyle w:val="IndexLink"/>
                <w:rtl w:val="true"/>
              </w:rPr>
              <w:t>الدعاء للميّت واجب،</w:t>
            </w:r>
            <w:r>
              <w:rPr>
                <w:rStyle w:val="IndexLink"/>
                <w:rtl w:val="true"/>
              </w:rPr>
              <w:tab/>
            </w:r>
            <w:r>
              <w:rPr>
                <w:rStyle w:val="IndexLink"/>
              </w:rPr>
              <w:t>248</w:t>
            </w:r>
          </w:hyperlink>
        </w:p>
        <w:p>
          <w:pPr>
            <w:pStyle w:val="Contents6"/>
            <w:tabs>
              <w:tab w:val="clear" w:pos="7609"/>
              <w:tab w:val="right" w:pos="9026" w:leader="dot"/>
            </w:tabs>
            <w:rPr/>
          </w:pPr>
          <w:hyperlink w:anchor="__RefHeading___Toc1061869_222507752">
            <w:r>
              <w:rPr>
                <w:webHidden/>
                <w:rStyle w:val="IndexLink"/>
                <w:rtl w:val="true"/>
              </w:rPr>
              <w:t>الثاني</w:t>
            </w:r>
            <w:r>
              <w:rPr>
                <w:rStyle w:val="IndexLink"/>
                <w:rtl w:val="true"/>
              </w:rPr>
              <w:t>:</w:t>
            </w:r>
            <w:r>
              <w:rPr>
                <w:rStyle w:val="IndexLink"/>
                <w:rtl w:val="true"/>
              </w:rPr>
              <w:t xml:space="preserve">لا يتعيّن هاهنا دعاء </w:t>
            </w:r>
            <w:r>
              <w:rPr>
                <w:rStyle w:val="IndexLink"/>
                <w:rtl w:val="true"/>
              </w:rPr>
              <w:t>.</w:t>
              <w:tab/>
            </w:r>
            <w:r>
              <w:rPr>
                <w:rStyle w:val="IndexLink"/>
              </w:rPr>
              <w:t>249</w:t>
            </w:r>
          </w:hyperlink>
        </w:p>
        <w:p>
          <w:pPr>
            <w:pStyle w:val="Contents6"/>
            <w:tabs>
              <w:tab w:val="clear" w:pos="7609"/>
              <w:tab w:val="right" w:pos="9026" w:leader="dot"/>
            </w:tabs>
            <w:rPr/>
          </w:pPr>
          <w:hyperlink w:anchor="__RefHeading___Toc1061871_222507752">
            <w:r>
              <w:rPr>
                <w:webHidden/>
                <w:rStyle w:val="IndexLink"/>
                <w:rtl w:val="true"/>
              </w:rPr>
              <w:t>الثالث</w:t>
            </w:r>
            <w:r>
              <w:rPr>
                <w:rStyle w:val="IndexLink"/>
                <w:rtl w:val="true"/>
              </w:rPr>
              <w:t>:</w:t>
            </w:r>
            <w:r>
              <w:rPr>
                <w:rStyle w:val="IndexLink"/>
                <w:rtl w:val="true"/>
              </w:rPr>
              <w:t>قال ابن بابويه</w:t>
            </w:r>
            <w:r>
              <w:rPr>
                <w:rStyle w:val="IndexLink"/>
                <w:rtl w:val="true"/>
              </w:rPr>
              <w:t>:</w:t>
            </w:r>
            <w:r>
              <w:rPr>
                <w:rStyle w:val="IndexLink"/>
                <w:rtl w:val="true"/>
              </w:rPr>
              <w:t>يقول</w:t>
            </w:r>
            <w:r>
              <w:rPr>
                <w:rStyle w:val="IndexLink"/>
                <w:rtl w:val="true"/>
              </w:rPr>
              <w:t>:</w:t>
            </w:r>
            <w:r>
              <w:rPr>
                <w:rStyle w:val="IndexLink"/>
                <w:rtl w:val="true"/>
              </w:rPr>
              <w:t>اللهمّ هذا عبدك ابن عبدك ابن أمتك نزل بك و أنت</w:t>
            </w:r>
            <w:r>
              <w:rPr>
                <w:rStyle w:val="IndexLink"/>
                <w:rtl w:val="true"/>
              </w:rPr>
              <w:tab/>
            </w:r>
            <w:r>
              <w:rPr>
                <w:rStyle w:val="IndexLink"/>
              </w:rPr>
              <w:t>249</w:t>
            </w:r>
          </w:hyperlink>
        </w:p>
        <w:p>
          <w:pPr>
            <w:pStyle w:val="Contents6"/>
            <w:tabs>
              <w:tab w:val="clear" w:pos="7609"/>
              <w:tab w:val="right" w:pos="9026" w:leader="dot"/>
            </w:tabs>
            <w:rPr/>
          </w:pPr>
          <w:hyperlink w:anchor="__RefHeading___Toc1061873_222507752">
            <w:r>
              <w:rPr>
                <w:webHidden/>
                <w:rStyle w:val="IndexLink"/>
                <w:rtl w:val="true"/>
              </w:rPr>
              <w:t>الرابع</w:t>
            </w:r>
            <w:r>
              <w:rPr>
                <w:rStyle w:val="IndexLink"/>
                <w:rtl w:val="true"/>
              </w:rPr>
              <w:t>:</w:t>
            </w:r>
            <w:r>
              <w:rPr>
                <w:rStyle w:val="IndexLink"/>
                <w:rtl w:val="true"/>
              </w:rPr>
              <w:t>لو لم يعرفه لم يقل</w:t>
            </w:r>
            <w:r>
              <w:rPr>
                <w:rStyle w:val="IndexLink"/>
                <w:rtl w:val="true"/>
              </w:rPr>
              <w:t>:</w:t>
            </w:r>
            <w:r>
              <w:rPr>
                <w:rStyle w:val="IndexLink"/>
                <w:rtl w:val="true"/>
              </w:rPr>
              <w:t>اللهمّ إنّا لا نعلم منه إلاّ خيرا،</w:t>
            </w:r>
            <w:r>
              <w:rPr>
                <w:rStyle w:val="IndexLink"/>
                <w:rtl w:val="true"/>
              </w:rPr>
              <w:tab/>
            </w:r>
            <w:r>
              <w:rPr>
                <w:rStyle w:val="IndexLink"/>
              </w:rPr>
              <w:t>249</w:t>
            </w:r>
          </w:hyperlink>
        </w:p>
        <w:p>
          <w:pPr>
            <w:pStyle w:val="Contents6"/>
            <w:tabs>
              <w:tab w:val="clear" w:pos="7609"/>
              <w:tab w:val="right" w:pos="9026" w:leader="dot"/>
            </w:tabs>
            <w:rPr/>
          </w:pPr>
          <w:hyperlink w:anchor="__RefHeading___Toc1061875_222507752">
            <w:r>
              <w:rPr>
                <w:webHidden/>
                <w:rStyle w:val="IndexLink"/>
                <w:rtl w:val="true"/>
              </w:rPr>
              <w:t>الخامس</w:t>
            </w:r>
            <w:r>
              <w:rPr>
                <w:rStyle w:val="IndexLink"/>
                <w:rtl w:val="true"/>
              </w:rPr>
              <w:t>:</w:t>
            </w:r>
            <w:r>
              <w:rPr>
                <w:rStyle w:val="IndexLink"/>
                <w:rtl w:val="true"/>
              </w:rPr>
              <w:t>هذا القول لمن علم منه الخير</w:t>
            </w:r>
            <w:r>
              <w:rPr>
                <w:rStyle w:val="IndexLink"/>
                <w:rtl w:val="true"/>
              </w:rPr>
              <w:tab/>
            </w:r>
            <w:r>
              <w:rPr>
                <w:rStyle w:val="IndexLink"/>
              </w:rPr>
              <w:t>250</w:t>
            </w:r>
          </w:hyperlink>
        </w:p>
        <w:p>
          <w:pPr>
            <w:pStyle w:val="Contents6"/>
            <w:tabs>
              <w:tab w:val="clear" w:pos="7609"/>
              <w:tab w:val="right" w:pos="9026" w:leader="dot"/>
            </w:tabs>
            <w:rPr/>
          </w:pPr>
          <w:hyperlink w:anchor="__RefHeading___Toc1061877_222507752">
            <w:r>
              <w:rPr>
                <w:webHidden/>
                <w:rStyle w:val="IndexLink"/>
                <w:rtl w:val="true"/>
              </w:rPr>
              <w:t>السادس</w:t>
            </w:r>
            <w:r>
              <w:rPr>
                <w:rStyle w:val="IndexLink"/>
                <w:rtl w:val="true"/>
              </w:rPr>
              <w:t>:</w:t>
            </w:r>
            <w:r>
              <w:rPr>
                <w:rStyle w:val="IndexLink"/>
                <w:rtl w:val="true"/>
              </w:rPr>
              <w:t>لو كان الميّت غير مؤمن دعا عليه و لعنه،</w:t>
            </w:r>
            <w:r>
              <w:rPr>
                <w:rStyle w:val="IndexLink"/>
                <w:rtl w:val="true"/>
              </w:rPr>
              <w:tab/>
            </w:r>
            <w:r>
              <w:rPr>
                <w:rStyle w:val="IndexLink"/>
              </w:rPr>
              <w:t>250</w:t>
            </w:r>
          </w:hyperlink>
        </w:p>
        <w:p>
          <w:pPr>
            <w:pStyle w:val="Contents6"/>
            <w:tabs>
              <w:tab w:val="clear" w:pos="7609"/>
              <w:tab w:val="right" w:pos="9026" w:leader="dot"/>
            </w:tabs>
            <w:rPr/>
          </w:pPr>
          <w:hyperlink w:anchor="__RefHeading___Toc1061879_222507752">
            <w:r>
              <w:rPr>
                <w:webHidden/>
                <w:rStyle w:val="IndexLink"/>
                <w:rtl w:val="true"/>
              </w:rPr>
              <w:t>السابع</w:t>
            </w:r>
            <w:r>
              <w:rPr>
                <w:rStyle w:val="IndexLink"/>
                <w:rtl w:val="true"/>
              </w:rPr>
              <w:t>:</w:t>
            </w:r>
            <w:r>
              <w:rPr>
                <w:rStyle w:val="IndexLink"/>
                <w:rtl w:val="true"/>
              </w:rPr>
              <w:t>لو كان مستضعفا دعا بما رواه الشيخ</w:t>
            </w:r>
            <w:r>
              <w:rPr>
                <w:rStyle w:val="IndexLink"/>
                <w:rtl w:val="true"/>
              </w:rPr>
              <w:tab/>
            </w:r>
            <w:r>
              <w:rPr>
                <w:rStyle w:val="IndexLink"/>
              </w:rPr>
              <w:t>252</w:t>
            </w:r>
          </w:hyperlink>
        </w:p>
        <w:p>
          <w:pPr>
            <w:pStyle w:val="Contents6"/>
            <w:tabs>
              <w:tab w:val="clear" w:pos="7609"/>
              <w:tab w:val="right" w:pos="9026" w:leader="dot"/>
            </w:tabs>
            <w:rPr/>
          </w:pPr>
          <w:hyperlink w:anchor="__RefHeading___Toc1061881_222507752">
            <w:r>
              <w:rPr>
                <w:webHidden/>
                <w:rStyle w:val="IndexLink"/>
                <w:rtl w:val="true"/>
              </w:rPr>
              <w:t>الثامن</w:t>
            </w:r>
            <w:r>
              <w:rPr>
                <w:rStyle w:val="IndexLink"/>
                <w:rtl w:val="true"/>
              </w:rPr>
              <w:t>:</w:t>
            </w:r>
            <w:r>
              <w:rPr>
                <w:rStyle w:val="IndexLink"/>
                <w:rtl w:val="true"/>
              </w:rPr>
              <w:t>لو كان طف</w:t>
            </w:r>
            <w:r>
              <w:rPr>
                <w:rStyle w:val="IndexLink"/>
                <w:rtl w:val="true"/>
              </w:rPr>
              <w:tab/>
            </w:r>
            <w:r>
              <w:rPr>
                <w:rStyle w:val="IndexLink"/>
              </w:rPr>
              <w:t>252</w:t>
            </w:r>
          </w:hyperlink>
        </w:p>
        <w:p>
          <w:pPr>
            <w:pStyle w:val="Contents5"/>
            <w:tabs>
              <w:tab w:val="clear" w:pos="7892"/>
              <w:tab w:val="right" w:pos="9026" w:leader="dot"/>
            </w:tabs>
            <w:rPr/>
          </w:pPr>
          <w:hyperlink w:anchor="__RefHeading___Toc1061883_222507752">
            <w:r>
              <w:rPr>
                <w:webHidden/>
                <w:rStyle w:val="IndexLink"/>
                <w:rtl w:val="true"/>
              </w:rPr>
              <w:t>مسألة</w:t>
            </w:r>
            <w:r>
              <w:rPr>
                <w:rStyle w:val="IndexLink"/>
                <w:rtl w:val="true"/>
              </w:rPr>
              <w:t>:</w:t>
            </w:r>
            <w:r>
              <w:rPr>
                <w:rStyle w:val="IndexLink"/>
                <w:rtl w:val="true"/>
              </w:rPr>
              <w:t>ثمَّ يكبّر الخامسة و يقول</w:t>
            </w:r>
            <w:r>
              <w:rPr>
                <w:rStyle w:val="IndexLink"/>
                <w:rtl w:val="true"/>
              </w:rPr>
              <w:t>:</w:t>
              <w:tab/>
            </w:r>
            <w:r>
              <w:rPr>
                <w:rStyle w:val="IndexLink"/>
              </w:rPr>
              <w:t>253</w:t>
            </w:r>
          </w:hyperlink>
        </w:p>
        <w:p>
          <w:pPr>
            <w:pStyle w:val="Contents6"/>
            <w:tabs>
              <w:tab w:val="clear" w:pos="7609"/>
              <w:tab w:val="right" w:pos="9026" w:leader="dot"/>
            </w:tabs>
            <w:rPr/>
          </w:pPr>
          <w:hyperlink w:anchor="__RefHeading___Toc1061885_222507752">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061887_222507752">
            <w:r>
              <w:rPr>
                <w:webHidden/>
                <w:rStyle w:val="IndexLink"/>
                <w:rtl w:val="true"/>
              </w:rPr>
              <w:t>فرع</w:t>
            </w:r>
            <w:r>
              <w:rPr>
                <w:rStyle w:val="IndexLink"/>
                <w:rtl w:val="true"/>
              </w:rPr>
              <w:t>:</w:t>
              <w:tab/>
            </w:r>
            <w:r>
              <w:rPr>
                <w:rStyle w:val="IndexLink"/>
              </w:rPr>
              <w:t>253</w:t>
            </w:r>
          </w:hyperlink>
        </w:p>
        <w:p>
          <w:pPr>
            <w:pStyle w:val="Contents5"/>
            <w:tabs>
              <w:tab w:val="clear" w:pos="7892"/>
              <w:tab w:val="right" w:pos="9026" w:leader="dot"/>
            </w:tabs>
            <w:rPr/>
          </w:pPr>
          <w:hyperlink w:anchor="__RefHeading___Toc1061889_222507752">
            <w:r>
              <w:rPr>
                <w:webHidden/>
                <w:rStyle w:val="IndexLink"/>
                <w:rtl w:val="true"/>
              </w:rPr>
              <w:t>مسألة</w:t>
            </w:r>
            <w:r>
              <w:rPr>
                <w:rStyle w:val="IndexLink"/>
                <w:rtl w:val="true"/>
              </w:rPr>
              <w:t>:</w:t>
            </w:r>
            <w:r>
              <w:rPr>
                <w:rStyle w:val="IndexLink"/>
                <w:rtl w:val="true"/>
              </w:rPr>
              <w:t>و يستحبّ الإسرار بالذكر في صلاة الجنازة</w:t>
            </w:r>
            <w:r>
              <w:rPr>
                <w:rStyle w:val="IndexLink"/>
                <w:rtl w:val="true"/>
              </w:rPr>
              <w:t>.</w:t>
              <w:tab/>
            </w:r>
            <w:r>
              <w:rPr>
                <w:rStyle w:val="IndexLink"/>
              </w:rPr>
              <w:t>253</w:t>
            </w:r>
          </w:hyperlink>
        </w:p>
        <w:p>
          <w:pPr>
            <w:pStyle w:val="Contents5"/>
            <w:tabs>
              <w:tab w:val="clear" w:pos="7892"/>
              <w:tab w:val="right" w:pos="9026" w:leader="dot"/>
            </w:tabs>
            <w:rPr/>
          </w:pPr>
          <w:hyperlink w:anchor="__RefHeading___Toc1061891_222507752">
            <w:r>
              <w:rPr>
                <w:webHidden/>
                <w:rStyle w:val="IndexLink"/>
                <w:rtl w:val="true"/>
              </w:rPr>
              <w:t>مسألة</w:t>
            </w:r>
            <w:r>
              <w:rPr>
                <w:rStyle w:val="IndexLink"/>
                <w:rtl w:val="true"/>
              </w:rPr>
              <w:t>:</w:t>
            </w:r>
            <w:r>
              <w:rPr>
                <w:rStyle w:val="IndexLink"/>
                <w:rtl w:val="true"/>
              </w:rPr>
              <w:t>و يستحبّ رفع اليدين في أوّل تكبيرة</w:t>
            </w:r>
            <w:r>
              <w:rPr>
                <w:rStyle w:val="IndexLink"/>
                <w:rtl w:val="true"/>
              </w:rPr>
              <w:t>.</w:t>
              <w:tab/>
            </w:r>
            <w:r>
              <w:rPr>
                <w:rStyle w:val="IndexLink"/>
              </w:rPr>
              <w:t>254</w:t>
            </w:r>
          </w:hyperlink>
        </w:p>
        <w:p>
          <w:pPr>
            <w:pStyle w:val="Contents6"/>
            <w:tabs>
              <w:tab w:val="clear" w:pos="7609"/>
              <w:tab w:val="right" w:pos="9026" w:leader="dot"/>
            </w:tabs>
            <w:rPr/>
          </w:pPr>
          <w:hyperlink w:anchor="__RefHeading___Toc1061893_222507752">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061895_222507752">
            <w:r>
              <w:rPr>
                <w:webHidden/>
                <w:rStyle w:val="IndexLink"/>
                <w:rtl w:val="true"/>
              </w:rPr>
              <w:t>فرع</w:t>
            </w:r>
            <w:r>
              <w:rPr>
                <w:rStyle w:val="IndexLink"/>
                <w:rtl w:val="true"/>
              </w:rPr>
              <w:t>:</w:t>
              <w:tab/>
            </w:r>
            <w:r>
              <w:rPr>
                <w:rStyle w:val="IndexLink"/>
              </w:rPr>
              <w:t>257</w:t>
            </w:r>
          </w:hyperlink>
        </w:p>
        <w:p>
          <w:pPr>
            <w:pStyle w:val="Contents5"/>
            <w:tabs>
              <w:tab w:val="clear" w:pos="7892"/>
              <w:tab w:val="right" w:pos="9026" w:leader="dot"/>
            </w:tabs>
            <w:rPr/>
          </w:pPr>
          <w:hyperlink w:anchor="__RefHeading___Toc1061897_222507752">
            <w:r>
              <w:rPr>
                <w:webHidden/>
                <w:rStyle w:val="IndexLink"/>
                <w:rtl w:val="true"/>
              </w:rPr>
              <w:t>مسألة</w:t>
            </w:r>
            <w:r>
              <w:rPr>
                <w:rStyle w:val="IndexLink"/>
                <w:rtl w:val="true"/>
              </w:rPr>
              <w:t>:</w:t>
            </w:r>
            <w:r>
              <w:rPr>
                <w:rStyle w:val="IndexLink"/>
                <w:rtl w:val="true"/>
              </w:rPr>
              <w:t>و يستحبّ أن يصلّي بطهارة و ليست شرطا</w:t>
            </w:r>
            <w:r>
              <w:rPr>
                <w:rStyle w:val="IndexLink"/>
                <w:rtl w:val="true"/>
              </w:rPr>
              <w:t>.</w:t>
              <w:tab/>
            </w:r>
            <w:r>
              <w:rPr>
                <w:rStyle w:val="IndexLink"/>
              </w:rPr>
              <w:t>258</w:t>
            </w:r>
          </w:hyperlink>
        </w:p>
        <w:p>
          <w:pPr>
            <w:pStyle w:val="Contents6"/>
            <w:tabs>
              <w:tab w:val="clear" w:pos="7609"/>
              <w:tab w:val="right" w:pos="9026" w:leader="dot"/>
            </w:tabs>
            <w:rPr/>
          </w:pPr>
          <w:hyperlink w:anchor="__RefHeading___Toc1061899_2225077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061901_222507752">
            <w:r>
              <w:rPr>
                <w:webHidden/>
                <w:rStyle w:val="IndexLink"/>
                <w:rtl w:val="true"/>
              </w:rPr>
              <w:t>فروع</w:t>
            </w:r>
            <w:r>
              <w:rPr>
                <w:rStyle w:val="IndexLink"/>
                <w:rtl w:val="true"/>
              </w:rPr>
              <w:t>:</w:t>
              <w:tab/>
            </w:r>
            <w:r>
              <w:rPr>
                <w:rStyle w:val="IndexLink"/>
              </w:rPr>
              <w:t>259</w:t>
            </w:r>
          </w:hyperlink>
        </w:p>
        <w:p>
          <w:pPr>
            <w:pStyle w:val="Contents6"/>
            <w:tabs>
              <w:tab w:val="clear" w:pos="7609"/>
              <w:tab w:val="right" w:pos="9026" w:leader="dot"/>
            </w:tabs>
            <w:rPr/>
          </w:pPr>
          <w:hyperlink w:anchor="__RefHeading___Toc1061903_222507752">
            <w:r>
              <w:rPr>
                <w:webHidden/>
                <w:rStyle w:val="IndexLink"/>
                <w:rtl w:val="true"/>
              </w:rPr>
              <w:t>الأوّل</w:t>
            </w:r>
            <w:r>
              <w:rPr>
                <w:rStyle w:val="IndexLink"/>
                <w:rtl w:val="true"/>
              </w:rPr>
              <w:t>:</w:t>
            </w:r>
            <w:r>
              <w:rPr>
                <w:rStyle w:val="IndexLink"/>
                <w:rtl w:val="true"/>
              </w:rPr>
              <w:t>الطهارة</w:t>
            </w:r>
            <w:r>
              <w:rPr>
                <w:rStyle w:val="IndexLink"/>
                <w:rtl w:val="true"/>
              </w:rPr>
              <w:tab/>
            </w:r>
            <w:r>
              <w:rPr>
                <w:rStyle w:val="IndexLink"/>
              </w:rPr>
              <w:t>259</w:t>
            </w:r>
          </w:hyperlink>
        </w:p>
        <w:p>
          <w:pPr>
            <w:pStyle w:val="Contents6"/>
            <w:tabs>
              <w:tab w:val="clear" w:pos="7609"/>
              <w:tab w:val="right" w:pos="9026" w:leader="dot"/>
            </w:tabs>
            <w:rPr/>
          </w:pPr>
          <w:hyperlink w:anchor="__RefHeading___Toc1061905_222507752">
            <w:r>
              <w:rPr>
                <w:webHidden/>
                <w:rStyle w:val="IndexLink"/>
                <w:rtl w:val="true"/>
              </w:rPr>
              <w:t>الثاني</w:t>
            </w:r>
            <w:r>
              <w:rPr>
                <w:rStyle w:val="IndexLink"/>
                <w:rtl w:val="true"/>
              </w:rPr>
              <w:t>:</w:t>
            </w:r>
            <w:r>
              <w:rPr>
                <w:rStyle w:val="IndexLink"/>
                <w:rtl w:val="true"/>
              </w:rPr>
              <w:t>يجوز للحائض و الجنب أن يصلّيا على الجنائز،</w:t>
            </w:r>
            <w:r>
              <w:rPr>
                <w:rStyle w:val="IndexLink"/>
                <w:rtl w:val="true"/>
              </w:rPr>
              <w:tab/>
            </w:r>
            <w:r>
              <w:rPr>
                <w:rStyle w:val="IndexLink"/>
              </w:rPr>
              <w:t>259</w:t>
            </w:r>
          </w:hyperlink>
        </w:p>
        <w:p>
          <w:pPr>
            <w:pStyle w:val="Contents6"/>
            <w:tabs>
              <w:tab w:val="clear" w:pos="7609"/>
              <w:tab w:val="right" w:pos="9026" w:leader="dot"/>
            </w:tabs>
            <w:rPr/>
          </w:pPr>
          <w:hyperlink w:anchor="__RefHeading___Toc1061907_222507752">
            <w:r>
              <w:rPr>
                <w:webHidden/>
                <w:rStyle w:val="IndexLink"/>
                <w:rtl w:val="true"/>
              </w:rPr>
              <w:t>الثالث</w:t>
            </w:r>
            <w:r>
              <w:rPr>
                <w:rStyle w:val="IndexLink"/>
                <w:rtl w:val="true"/>
              </w:rPr>
              <w:t>:</w:t>
            </w:r>
            <w:r>
              <w:rPr>
                <w:rStyle w:val="IndexLink"/>
                <w:rtl w:val="true"/>
              </w:rPr>
              <w:t>يستحبّ للحائض إذا صلّت انفردت عن المصلّين،</w:t>
            </w:r>
            <w:r>
              <w:rPr>
                <w:rStyle w:val="IndexLink"/>
                <w:rtl w:val="true"/>
              </w:rPr>
              <w:tab/>
            </w:r>
            <w:r>
              <w:rPr>
                <w:rStyle w:val="IndexLink"/>
              </w:rPr>
              <w:t>260</w:t>
            </w:r>
          </w:hyperlink>
        </w:p>
        <w:p>
          <w:pPr>
            <w:pStyle w:val="Contents6"/>
            <w:tabs>
              <w:tab w:val="clear" w:pos="7609"/>
              <w:tab w:val="right" w:pos="9026" w:leader="dot"/>
            </w:tabs>
            <w:rPr/>
          </w:pPr>
          <w:hyperlink w:anchor="__RefHeading___Toc1061909_222507752">
            <w:r>
              <w:rPr>
                <w:webHidden/>
                <w:rStyle w:val="IndexLink"/>
                <w:rtl w:val="true"/>
              </w:rPr>
              <w:t>الرابع</w:t>
            </w:r>
            <w:r>
              <w:rPr>
                <w:rStyle w:val="IndexLink"/>
                <w:rtl w:val="true"/>
              </w:rPr>
              <w:t>:</w:t>
            </w:r>
            <w:r>
              <w:rPr>
                <w:rStyle w:val="IndexLink"/>
                <w:rtl w:val="true"/>
              </w:rPr>
              <w:t>يستحبّ لغير المتطهر أن يتيمّم و إن كان واجدا للماء</w:t>
            </w:r>
            <w:r>
              <w:rPr>
                <w:rStyle w:val="IndexLink"/>
                <w:rtl w:val="true"/>
              </w:rPr>
              <w:t>.</w:t>
              <w:tab/>
            </w:r>
            <w:r>
              <w:rPr>
                <w:rStyle w:val="IndexLink"/>
              </w:rPr>
              <w:t>260</w:t>
            </w:r>
          </w:hyperlink>
        </w:p>
        <w:p>
          <w:pPr>
            <w:pStyle w:val="Contents6"/>
            <w:tabs>
              <w:tab w:val="clear" w:pos="7609"/>
              <w:tab w:val="right" w:pos="9026" w:leader="dot"/>
            </w:tabs>
            <w:rPr/>
          </w:pPr>
          <w:hyperlink w:anchor="__RefHeading___Toc1061911_222507752">
            <w:r>
              <w:rPr>
                <w:webHidden/>
                <w:rStyle w:val="IndexLink"/>
                <w:rtl w:val="true"/>
              </w:rPr>
              <w:t>الخامس</w:t>
            </w:r>
            <w:r>
              <w:rPr>
                <w:rStyle w:val="IndexLink"/>
                <w:rtl w:val="true"/>
              </w:rPr>
              <w:t>:</w:t>
            </w:r>
            <w:r>
              <w:rPr>
                <w:rStyle w:val="IndexLink"/>
                <w:rtl w:val="true"/>
              </w:rPr>
              <w:t>يستحبّ للجنب و الحائض أن يتيمّما،</w:t>
            </w:r>
            <w:r>
              <w:rPr>
                <w:rStyle w:val="IndexLink"/>
                <w:rtl w:val="true"/>
              </w:rPr>
              <w:tab/>
            </w:r>
            <w:r>
              <w:rPr>
                <w:rStyle w:val="IndexLink"/>
              </w:rPr>
              <w:t>261</w:t>
            </w:r>
          </w:hyperlink>
        </w:p>
        <w:p>
          <w:pPr>
            <w:pStyle w:val="Contents6"/>
            <w:tabs>
              <w:tab w:val="clear" w:pos="7609"/>
              <w:tab w:val="right" w:pos="9026" w:leader="dot"/>
            </w:tabs>
            <w:rPr/>
          </w:pPr>
          <w:hyperlink w:anchor="__RefHeading___Toc1061913_222507752">
            <w:r>
              <w:rPr>
                <w:webHidden/>
                <w:rStyle w:val="IndexLink"/>
                <w:rtl w:val="true"/>
              </w:rPr>
              <w:t>السادس</w:t>
            </w:r>
            <w:r>
              <w:rPr>
                <w:rStyle w:val="IndexLink"/>
                <w:rtl w:val="true"/>
              </w:rPr>
              <w:t>:</w:t>
            </w:r>
            <w:r>
              <w:rPr>
                <w:rStyle w:val="IndexLink"/>
                <w:rtl w:val="true"/>
              </w:rPr>
              <w:t>لو صلّى من غير طهارة صحّت صلاته و صلاة المأمومين</w:t>
            </w:r>
            <w:r>
              <w:rPr>
                <w:rStyle w:val="IndexLink"/>
                <w:rtl w:val="true"/>
              </w:rPr>
              <w:tab/>
            </w:r>
            <w:r>
              <w:rPr>
                <w:rStyle w:val="IndexLink"/>
              </w:rPr>
              <w:t>261</w:t>
            </w:r>
          </w:hyperlink>
        </w:p>
        <w:p>
          <w:pPr>
            <w:pStyle w:val="Contents5"/>
            <w:tabs>
              <w:tab w:val="clear" w:pos="7892"/>
              <w:tab w:val="right" w:pos="9026" w:leader="dot"/>
            </w:tabs>
            <w:rPr/>
          </w:pPr>
          <w:hyperlink w:anchor="__RefHeading___Toc1061915_222507752">
            <w:r>
              <w:rPr>
                <w:webHidden/>
                <w:rStyle w:val="IndexLink"/>
                <w:rtl w:val="true"/>
              </w:rPr>
              <w:t>مسألة</w:t>
            </w:r>
            <w:r>
              <w:rPr>
                <w:rStyle w:val="IndexLink"/>
                <w:rtl w:val="true"/>
              </w:rPr>
              <w:t>:</w:t>
            </w:r>
            <w:r>
              <w:rPr>
                <w:rStyle w:val="IndexLink"/>
                <w:rtl w:val="true"/>
              </w:rPr>
              <w:t>و يستحبّ التحفّي في صلاة الجنائز</w:t>
            </w:r>
            <w:r>
              <w:rPr>
                <w:rStyle w:val="IndexLink"/>
                <w:rtl w:val="true"/>
              </w:rPr>
              <w:t>.</w:t>
              <w:tab/>
            </w:r>
            <w:r>
              <w:rPr>
                <w:rStyle w:val="IndexLink"/>
              </w:rPr>
              <w:t>261</w:t>
            </w:r>
          </w:hyperlink>
        </w:p>
        <w:p>
          <w:pPr>
            <w:pStyle w:val="Contents5"/>
            <w:tabs>
              <w:tab w:val="clear" w:pos="7892"/>
              <w:tab w:val="right" w:pos="9026" w:leader="dot"/>
            </w:tabs>
            <w:rPr/>
          </w:pPr>
          <w:hyperlink w:anchor="__RefHeading___Toc1061917_222507752">
            <w:r>
              <w:rPr>
                <w:webHidden/>
                <w:rStyle w:val="IndexLink"/>
                <w:rtl w:val="true"/>
              </w:rPr>
              <w:t>مسألة</w:t>
            </w:r>
            <w:r>
              <w:rPr>
                <w:rStyle w:val="IndexLink"/>
                <w:rtl w:val="true"/>
              </w:rPr>
              <w:t>:</w:t>
            </w:r>
            <w:r>
              <w:rPr>
                <w:rStyle w:val="IndexLink"/>
                <w:rtl w:val="true"/>
              </w:rPr>
              <w:t>و لو أدرك بعض التكبيرات مع الإمام و فاته البعض،</w:t>
            </w:r>
            <w:r>
              <w:rPr>
                <w:rStyle w:val="IndexLink"/>
                <w:rtl w:val="true"/>
              </w:rPr>
              <w:tab/>
            </w:r>
            <w:r>
              <w:rPr>
                <w:rStyle w:val="IndexLink"/>
              </w:rPr>
              <w:t>262</w:t>
            </w:r>
          </w:hyperlink>
        </w:p>
        <w:p>
          <w:pPr>
            <w:pStyle w:val="Contents6"/>
            <w:tabs>
              <w:tab w:val="clear" w:pos="7609"/>
              <w:tab w:val="right" w:pos="9026" w:leader="dot"/>
            </w:tabs>
            <w:rPr/>
          </w:pPr>
          <w:hyperlink w:anchor="__RefHeading___Toc1061919_222507752">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061921_222507752">
            <w:r>
              <w:rPr>
                <w:webHidden/>
                <w:rStyle w:val="IndexLink"/>
                <w:rtl w:val="true"/>
              </w:rPr>
              <w:t>فروع</w:t>
            </w:r>
            <w:r>
              <w:rPr>
                <w:rStyle w:val="IndexLink"/>
                <w:rtl w:val="true"/>
              </w:rPr>
              <w:t>:</w:t>
              <w:tab/>
            </w:r>
            <w:r>
              <w:rPr>
                <w:rStyle w:val="IndexLink"/>
              </w:rPr>
              <w:t>262</w:t>
            </w:r>
          </w:hyperlink>
        </w:p>
        <w:p>
          <w:pPr>
            <w:pStyle w:val="Contents6"/>
            <w:tabs>
              <w:tab w:val="clear" w:pos="7609"/>
              <w:tab w:val="right" w:pos="9026" w:leader="dot"/>
            </w:tabs>
            <w:rPr/>
          </w:pPr>
          <w:hyperlink w:anchor="__RefHeading___Toc1061923_222507752">
            <w:r>
              <w:rPr>
                <w:webHidden/>
                <w:rStyle w:val="IndexLink"/>
                <w:rtl w:val="true"/>
              </w:rPr>
              <w:t>الأوّل</w:t>
            </w:r>
            <w:r>
              <w:rPr>
                <w:rStyle w:val="IndexLink"/>
                <w:rtl w:val="true"/>
              </w:rPr>
              <w:t>:</w:t>
            </w:r>
            <w:r>
              <w:rPr>
                <w:rStyle w:val="IndexLink"/>
                <w:rtl w:val="true"/>
              </w:rPr>
              <w:t>لا ينتظر تكبير الإمام بل يكبّر قبل تكبير الإمام في الخلف</w:t>
            </w:r>
            <w:r>
              <w:rPr>
                <w:rStyle w:val="IndexLink"/>
                <w:rtl w:val="true"/>
              </w:rPr>
              <w:tab/>
            </w:r>
            <w:r>
              <w:rPr>
                <w:rStyle w:val="IndexLink"/>
              </w:rPr>
              <w:t>262</w:t>
            </w:r>
          </w:hyperlink>
        </w:p>
        <w:p>
          <w:pPr>
            <w:pStyle w:val="Contents6"/>
            <w:tabs>
              <w:tab w:val="clear" w:pos="7609"/>
              <w:tab w:val="right" w:pos="9026" w:leader="dot"/>
            </w:tabs>
            <w:rPr/>
          </w:pPr>
          <w:hyperlink w:anchor="__RefHeading___Toc1061925_222507752">
            <w:r>
              <w:rPr>
                <w:webHidden/>
                <w:rStyle w:val="IndexLink"/>
                <w:rtl w:val="true"/>
              </w:rPr>
              <w:t>الثاني</w:t>
            </w:r>
            <w:r>
              <w:rPr>
                <w:rStyle w:val="IndexLink"/>
                <w:rtl w:val="true"/>
              </w:rPr>
              <w:t>:</w:t>
            </w:r>
            <w:r>
              <w:rPr>
                <w:rStyle w:val="IndexLink"/>
                <w:rtl w:val="true"/>
              </w:rPr>
              <w:t>إذا فاته بعض التكبير قضاه بعد فراغ الإمام</w:t>
            </w:r>
            <w:r>
              <w:rPr>
                <w:rStyle w:val="IndexLink"/>
                <w:rtl w:val="true"/>
              </w:rPr>
              <w:t>.</w:t>
              <w:tab/>
            </w:r>
            <w:r>
              <w:rPr>
                <w:rStyle w:val="IndexLink"/>
              </w:rPr>
              <w:t>264</w:t>
            </w:r>
          </w:hyperlink>
        </w:p>
        <w:p>
          <w:pPr>
            <w:pStyle w:val="Contents6"/>
            <w:tabs>
              <w:tab w:val="clear" w:pos="7609"/>
              <w:tab w:val="right" w:pos="9026" w:leader="dot"/>
            </w:tabs>
            <w:rPr/>
          </w:pPr>
          <w:hyperlink w:anchor="__RefHeading___Toc1061927_222507752">
            <w:r>
              <w:rPr>
                <w:webHidden/>
                <w:rStyle w:val="IndexLink"/>
                <w:rtl w:val="true"/>
              </w:rPr>
              <w:t>الثالث</w:t>
            </w:r>
            <w:r>
              <w:rPr>
                <w:rStyle w:val="IndexLink"/>
                <w:rtl w:val="true"/>
              </w:rPr>
              <w:t>:</w:t>
            </w:r>
            <w:r>
              <w:rPr>
                <w:rStyle w:val="IndexLink"/>
                <w:rtl w:val="true"/>
              </w:rPr>
              <w:t>يقضي الفائت متتابعا،</w:t>
            </w:r>
            <w:r>
              <w:rPr>
                <w:rStyle w:val="IndexLink"/>
                <w:rtl w:val="true"/>
              </w:rPr>
              <w:tab/>
            </w:r>
            <w:r>
              <w:rPr>
                <w:rStyle w:val="IndexLink"/>
              </w:rPr>
              <w:t>265</w:t>
            </w:r>
          </w:hyperlink>
        </w:p>
        <w:p>
          <w:pPr>
            <w:pStyle w:val="Contents6"/>
            <w:tabs>
              <w:tab w:val="clear" w:pos="7609"/>
              <w:tab w:val="right" w:pos="9026" w:leader="dot"/>
            </w:tabs>
            <w:rPr/>
          </w:pPr>
          <w:hyperlink w:anchor="__RefHeading___Toc1061929_222507752">
            <w:r>
              <w:rPr>
                <w:webHidden/>
                <w:rStyle w:val="IndexLink"/>
                <w:rtl w:val="true"/>
              </w:rPr>
              <w:t>الرابع</w:t>
            </w:r>
            <w:r>
              <w:rPr>
                <w:rStyle w:val="IndexLink"/>
                <w:rtl w:val="true"/>
              </w:rPr>
              <w:t>:</w:t>
            </w:r>
            <w:r>
              <w:rPr>
                <w:rStyle w:val="IndexLink"/>
                <w:rtl w:val="true"/>
              </w:rPr>
              <w:t>لو ضاق الوقت عن التكبير كبّر،</w:t>
            </w:r>
            <w:r>
              <w:rPr>
                <w:rStyle w:val="IndexLink"/>
                <w:rtl w:val="true"/>
              </w:rPr>
              <w:tab/>
            </w:r>
            <w:r>
              <w:rPr>
                <w:rStyle w:val="IndexLink"/>
              </w:rPr>
              <w:t>266</w:t>
            </w:r>
          </w:hyperlink>
        </w:p>
        <w:p>
          <w:pPr>
            <w:pStyle w:val="Contents6"/>
            <w:tabs>
              <w:tab w:val="clear" w:pos="7609"/>
              <w:tab w:val="right" w:pos="9026" w:leader="dot"/>
            </w:tabs>
            <w:rPr/>
          </w:pPr>
          <w:hyperlink w:anchor="__RefHeading___Toc1061931_222507752">
            <w:r>
              <w:rPr>
                <w:webHidden/>
                <w:rStyle w:val="IndexLink"/>
                <w:rtl w:val="true"/>
              </w:rPr>
              <w:t>الخامس</w:t>
            </w:r>
            <w:r>
              <w:rPr>
                <w:rStyle w:val="IndexLink"/>
                <w:rtl w:val="true"/>
              </w:rPr>
              <w:t>:</w:t>
            </w:r>
            <w:r>
              <w:rPr>
                <w:rStyle w:val="IndexLink"/>
                <w:rtl w:val="true"/>
              </w:rPr>
              <w:t>إذا فاتته تكبيرة</w:t>
            </w:r>
            <w:r>
              <w:rPr>
                <w:rStyle w:val="IndexLink"/>
                <w:rtl w:val="true"/>
              </w:rPr>
              <w:t>-</w:t>
            </w:r>
            <w:r>
              <w:rPr>
                <w:rStyle w:val="IndexLink"/>
                <w:rtl w:val="true"/>
              </w:rPr>
              <w:t>مثلا</w:t>
            </w:r>
            <w:r>
              <w:rPr>
                <w:rStyle w:val="IndexLink"/>
                <w:rtl w:val="true"/>
              </w:rPr>
              <w:t>-</w:t>
            </w:r>
            <w:r>
              <w:rPr>
                <w:rStyle w:val="IndexLink"/>
                <w:rtl w:val="true"/>
              </w:rPr>
              <w:t>كبّر أوّلة</w:t>
            </w:r>
            <w:r>
              <w:rPr>
                <w:rStyle w:val="IndexLink"/>
                <w:rtl w:val="true"/>
              </w:rPr>
              <w:tab/>
            </w:r>
            <w:r>
              <w:rPr>
                <w:rStyle w:val="IndexLink"/>
              </w:rPr>
              <w:t>266</w:t>
            </w:r>
          </w:hyperlink>
        </w:p>
        <w:p>
          <w:pPr>
            <w:pStyle w:val="Contents6"/>
            <w:tabs>
              <w:tab w:val="clear" w:pos="7609"/>
              <w:tab w:val="right" w:pos="9026" w:leader="dot"/>
            </w:tabs>
            <w:rPr/>
          </w:pPr>
          <w:hyperlink w:anchor="__RefHeading___Toc1061933_222507752">
            <w:r>
              <w:rPr>
                <w:webHidden/>
                <w:rStyle w:val="IndexLink"/>
                <w:rtl w:val="true"/>
              </w:rPr>
              <w:t>السادس</w:t>
            </w:r>
            <w:r>
              <w:rPr>
                <w:rStyle w:val="IndexLink"/>
                <w:rtl w:val="true"/>
              </w:rPr>
              <w:t>:</w:t>
            </w:r>
            <w:r>
              <w:rPr>
                <w:rStyle w:val="IndexLink"/>
                <w:rtl w:val="true"/>
              </w:rPr>
              <w:t xml:space="preserve">لو كبّر قبل الإمام استحبّ له إعادة التكبيرة </w:t>
            </w:r>
            <w:r>
              <w:rPr>
                <w:rStyle w:val="IndexLink"/>
                <w:rtl w:val="true"/>
              </w:rPr>
              <w:t>.</w:t>
              <w:tab/>
            </w:r>
            <w:r>
              <w:rPr>
                <w:rStyle w:val="IndexLink"/>
              </w:rPr>
              <w:t>266</w:t>
            </w:r>
          </w:hyperlink>
        </w:p>
        <w:p>
          <w:pPr>
            <w:pStyle w:val="Contents5"/>
            <w:tabs>
              <w:tab w:val="clear" w:pos="7892"/>
              <w:tab w:val="right" w:pos="9026" w:leader="dot"/>
            </w:tabs>
            <w:rPr/>
          </w:pPr>
          <w:hyperlink w:anchor="__RefHeading___Toc1061935_222507752">
            <w:r>
              <w:rPr>
                <w:webHidden/>
                <w:rStyle w:val="IndexLink"/>
                <w:rtl w:val="true"/>
              </w:rPr>
              <w:t>مسألة</w:t>
            </w:r>
            <w:r>
              <w:rPr>
                <w:rStyle w:val="IndexLink"/>
                <w:rtl w:val="true"/>
              </w:rPr>
              <w:t>:</w:t>
            </w:r>
            <w:r>
              <w:rPr>
                <w:rStyle w:val="IndexLink"/>
                <w:rtl w:val="true"/>
              </w:rPr>
              <w:t>الذي يقتضيه المذهب وجوب القيام هنا،</w:t>
            </w:r>
            <w:r>
              <w:rPr>
                <w:rStyle w:val="IndexLink"/>
                <w:rtl w:val="true"/>
              </w:rPr>
              <w:tab/>
            </w:r>
            <w:r>
              <w:rPr>
                <w:rStyle w:val="IndexLink"/>
              </w:rPr>
              <w:t>266</w:t>
            </w:r>
          </w:hyperlink>
        </w:p>
        <w:p>
          <w:pPr>
            <w:pStyle w:val="Contents5"/>
            <w:tabs>
              <w:tab w:val="clear" w:pos="7892"/>
              <w:tab w:val="right" w:pos="9026" w:leader="dot"/>
            </w:tabs>
            <w:rPr/>
          </w:pPr>
          <w:hyperlink w:anchor="__RefHeading___Toc1061937_222507752">
            <w:r>
              <w:rPr>
                <w:webHidden/>
                <w:rStyle w:val="IndexLink"/>
                <w:rtl w:val="true"/>
              </w:rPr>
              <w:t>مسألة</w:t>
            </w:r>
            <w:r>
              <w:rPr>
                <w:rStyle w:val="IndexLink"/>
                <w:rtl w:val="true"/>
              </w:rPr>
              <w:t>:</w:t>
            </w:r>
            <w:r>
              <w:rPr>
                <w:rStyle w:val="IndexLink"/>
                <w:rtl w:val="true"/>
              </w:rPr>
              <w:t>و لا يصلّى على الميّت إلاّ بعد تغسيله و تكفينه،</w:t>
            </w:r>
            <w:r>
              <w:rPr>
                <w:rStyle w:val="IndexLink"/>
                <w:rtl w:val="true"/>
              </w:rPr>
              <w:tab/>
            </w:r>
            <w:r>
              <w:rPr>
                <w:rStyle w:val="IndexLink"/>
              </w:rPr>
              <w:t>267</w:t>
            </w:r>
          </w:hyperlink>
        </w:p>
        <w:p>
          <w:pPr>
            <w:pStyle w:val="Contents5"/>
            <w:tabs>
              <w:tab w:val="clear" w:pos="7892"/>
              <w:tab w:val="right" w:pos="9026" w:leader="dot"/>
            </w:tabs>
            <w:rPr/>
          </w:pPr>
          <w:hyperlink w:anchor="__RefHeading___Toc1061939_222507752">
            <w:r>
              <w:rPr>
                <w:webHidden/>
                <w:rStyle w:val="IndexLink"/>
                <w:rtl w:val="true"/>
              </w:rPr>
              <w:t>مسألة</w:t>
            </w:r>
            <w:r>
              <w:rPr>
                <w:rStyle w:val="IndexLink"/>
                <w:rtl w:val="true"/>
              </w:rPr>
              <w:t>:</w:t>
            </w:r>
            <w:r>
              <w:rPr>
                <w:rStyle w:val="IndexLink"/>
                <w:rtl w:val="true"/>
              </w:rPr>
              <w:t>و يستحبّ أن يقف الإمام عند وسط الرجل و صدر المرأة</w:t>
            </w:r>
            <w:r>
              <w:rPr>
                <w:rStyle w:val="IndexLink"/>
                <w:rtl w:val="true"/>
              </w:rPr>
              <w:t>.</w:t>
              <w:tab/>
            </w:r>
            <w:r>
              <w:rPr>
                <w:rStyle w:val="IndexLink"/>
              </w:rPr>
              <w:t>267</w:t>
            </w:r>
          </w:hyperlink>
        </w:p>
        <w:p>
          <w:pPr>
            <w:pStyle w:val="Contents6"/>
            <w:tabs>
              <w:tab w:val="clear" w:pos="7609"/>
              <w:tab w:val="right" w:pos="9026" w:leader="dot"/>
            </w:tabs>
            <w:rPr/>
          </w:pPr>
          <w:hyperlink w:anchor="__RefHeading___Toc1061941_222507752">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1061943_222507752">
            <w:r>
              <w:rPr>
                <w:webHidden/>
                <w:rStyle w:val="IndexLink"/>
                <w:rtl w:val="true"/>
              </w:rPr>
              <w:t>فروع</w:t>
            </w:r>
            <w:r>
              <w:rPr>
                <w:rStyle w:val="IndexLink"/>
                <w:rtl w:val="true"/>
              </w:rPr>
              <w:t>:</w:t>
              <w:tab/>
            </w:r>
            <w:r>
              <w:rPr>
                <w:rStyle w:val="IndexLink"/>
              </w:rPr>
              <w:t>270</w:t>
            </w:r>
          </w:hyperlink>
        </w:p>
        <w:p>
          <w:pPr>
            <w:pStyle w:val="Contents6"/>
            <w:tabs>
              <w:tab w:val="clear" w:pos="7609"/>
              <w:tab w:val="right" w:pos="9026" w:leader="dot"/>
            </w:tabs>
            <w:rPr/>
          </w:pPr>
          <w:hyperlink w:anchor="__RefHeading___Toc1061945_222507752">
            <w:r>
              <w:rPr>
                <w:webHidden/>
                <w:rStyle w:val="IndexLink"/>
                <w:rtl w:val="true"/>
              </w:rPr>
              <w:t>الأوّل</w:t>
            </w:r>
            <w:r>
              <w:rPr>
                <w:rStyle w:val="IndexLink"/>
                <w:rtl w:val="true"/>
              </w:rPr>
              <w:t>:</w:t>
            </w:r>
            <w:r>
              <w:rPr>
                <w:rStyle w:val="IndexLink"/>
                <w:rtl w:val="true"/>
              </w:rPr>
              <w:t>هذه الكيفيّة مستحبّة</w:t>
            </w:r>
            <w:r>
              <w:rPr>
                <w:rStyle w:val="IndexLink"/>
                <w:rtl w:val="true"/>
              </w:rPr>
              <w:tab/>
            </w:r>
            <w:r>
              <w:rPr>
                <w:rStyle w:val="IndexLink"/>
              </w:rPr>
              <w:t>270</w:t>
            </w:r>
          </w:hyperlink>
        </w:p>
        <w:p>
          <w:pPr>
            <w:pStyle w:val="Contents6"/>
            <w:tabs>
              <w:tab w:val="clear" w:pos="7609"/>
              <w:tab w:val="right" w:pos="9026" w:leader="dot"/>
            </w:tabs>
            <w:rPr/>
          </w:pPr>
          <w:hyperlink w:anchor="__RefHeading___Toc1061947_222507752">
            <w:r>
              <w:rPr>
                <w:webHidden/>
                <w:rStyle w:val="IndexLink"/>
                <w:rtl w:val="true"/>
              </w:rPr>
              <w:t>الثاني</w:t>
            </w:r>
            <w:r>
              <w:rPr>
                <w:rStyle w:val="IndexLink"/>
                <w:rtl w:val="true"/>
              </w:rPr>
              <w:t>:</w:t>
            </w:r>
            <w:r>
              <w:rPr>
                <w:rStyle w:val="IndexLink"/>
                <w:rtl w:val="true"/>
              </w:rPr>
              <w:t>لو اجتمعت جنازة رجل و امرأة جعل وسط الرجل عند صدر المرأة</w:t>
            </w:r>
            <w:r>
              <w:rPr>
                <w:rStyle w:val="IndexLink"/>
                <w:rtl w:val="true"/>
              </w:rPr>
              <w:t>.</w:t>
              <w:tab/>
            </w:r>
            <w:r>
              <w:rPr>
                <w:rStyle w:val="IndexLink"/>
              </w:rPr>
              <w:t>270</w:t>
            </w:r>
          </w:hyperlink>
        </w:p>
        <w:p>
          <w:pPr>
            <w:pStyle w:val="Contents6"/>
            <w:tabs>
              <w:tab w:val="clear" w:pos="7609"/>
              <w:tab w:val="right" w:pos="9026" w:leader="dot"/>
            </w:tabs>
            <w:rPr/>
          </w:pPr>
          <w:hyperlink w:anchor="__RefHeading___Toc1061949_222507752">
            <w:r>
              <w:rPr>
                <w:webHidden/>
                <w:rStyle w:val="IndexLink"/>
                <w:rtl w:val="true"/>
              </w:rPr>
              <w:t>الثالث</w:t>
            </w:r>
            <w:r>
              <w:rPr>
                <w:rStyle w:val="IndexLink"/>
                <w:rtl w:val="true"/>
              </w:rPr>
              <w:t>:</w:t>
            </w:r>
            <w:r>
              <w:rPr>
                <w:rStyle w:val="IndexLink"/>
                <w:rtl w:val="true"/>
              </w:rPr>
              <w:t>لا فرق بين كبير الرجال و صغيرهم ،</w:t>
            </w:r>
            <w:r>
              <w:rPr>
                <w:rStyle w:val="IndexLink"/>
                <w:rtl w:val="true"/>
              </w:rPr>
              <w:tab/>
            </w:r>
            <w:r>
              <w:rPr>
                <w:rStyle w:val="IndexLink"/>
              </w:rPr>
              <w:t>270</w:t>
            </w:r>
          </w:hyperlink>
        </w:p>
        <w:p>
          <w:pPr>
            <w:pStyle w:val="Contents5"/>
            <w:tabs>
              <w:tab w:val="clear" w:pos="7892"/>
              <w:tab w:val="right" w:pos="9026" w:leader="dot"/>
            </w:tabs>
            <w:rPr/>
          </w:pPr>
          <w:hyperlink w:anchor="__RefHeading___Toc1061951_222507752">
            <w:r>
              <w:rPr>
                <w:webHidden/>
                <w:rStyle w:val="IndexLink"/>
                <w:rtl w:val="true"/>
              </w:rPr>
              <w:t>مسألة</w:t>
            </w:r>
            <w:r>
              <w:rPr>
                <w:rStyle w:val="IndexLink"/>
                <w:rtl w:val="true"/>
              </w:rPr>
              <w:t>:</w:t>
            </w:r>
            <w:r>
              <w:rPr>
                <w:rStyle w:val="IndexLink"/>
                <w:rtl w:val="true"/>
              </w:rPr>
              <w:t>و لو حضرت جنائز تخيّر الإمام في الصلاة على كلّ واحدة بانفرادها،و على</w:t>
            </w:r>
            <w:r>
              <w:rPr>
                <w:rStyle w:val="IndexLink"/>
                <w:rtl w:val="true"/>
              </w:rPr>
              <w:tab/>
            </w:r>
            <w:r>
              <w:rPr>
                <w:rStyle w:val="IndexLink"/>
              </w:rPr>
              <w:t>270</w:t>
            </w:r>
          </w:hyperlink>
        </w:p>
        <w:p>
          <w:pPr>
            <w:pStyle w:val="Contents6"/>
            <w:tabs>
              <w:tab w:val="clear" w:pos="7609"/>
              <w:tab w:val="right" w:pos="9026" w:leader="dot"/>
            </w:tabs>
            <w:rPr/>
          </w:pPr>
          <w:hyperlink w:anchor="__RefHeading___Toc1061953_222507752">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061955_222507752">
            <w:r>
              <w:rPr>
                <w:webHidden/>
                <w:rStyle w:val="IndexLink"/>
                <w:rtl w:val="true"/>
              </w:rPr>
              <w:t>فروع</w:t>
            </w:r>
            <w:r>
              <w:rPr>
                <w:rStyle w:val="IndexLink"/>
                <w:rtl w:val="true"/>
              </w:rPr>
              <w:t>:</w:t>
              <w:tab/>
            </w:r>
            <w:r>
              <w:rPr>
                <w:rStyle w:val="IndexLink"/>
              </w:rPr>
              <w:t>271</w:t>
            </w:r>
          </w:hyperlink>
        </w:p>
        <w:p>
          <w:pPr>
            <w:pStyle w:val="Contents6"/>
            <w:tabs>
              <w:tab w:val="clear" w:pos="7609"/>
              <w:tab w:val="right" w:pos="9026" w:leader="dot"/>
            </w:tabs>
            <w:rPr/>
          </w:pPr>
          <w:hyperlink w:anchor="__RefHeading___Toc1061957_222507752">
            <w:r>
              <w:rPr>
                <w:webHidden/>
                <w:rStyle w:val="IndexLink"/>
                <w:rtl w:val="true"/>
              </w:rPr>
              <w:t>الأوّل</w:t>
            </w:r>
            <w:r>
              <w:rPr>
                <w:rStyle w:val="IndexLink"/>
                <w:rtl w:val="true"/>
              </w:rPr>
              <w:t>:</w:t>
            </w:r>
            <w:r>
              <w:rPr>
                <w:rStyle w:val="IndexLink"/>
                <w:rtl w:val="true"/>
              </w:rPr>
              <w:t>لو خيف على بعضهم الفساد قدّم في الصلاة،</w:t>
            </w:r>
            <w:r>
              <w:rPr>
                <w:rStyle w:val="IndexLink"/>
                <w:rtl w:val="true"/>
              </w:rPr>
              <w:tab/>
            </w:r>
            <w:r>
              <w:rPr>
                <w:rStyle w:val="IndexLink"/>
              </w:rPr>
              <w:t>271</w:t>
            </w:r>
          </w:hyperlink>
        </w:p>
        <w:p>
          <w:pPr>
            <w:pStyle w:val="Contents6"/>
            <w:tabs>
              <w:tab w:val="clear" w:pos="7609"/>
              <w:tab w:val="right" w:pos="9026" w:leader="dot"/>
            </w:tabs>
            <w:rPr/>
          </w:pPr>
          <w:hyperlink w:anchor="__RefHeading___Toc1061959_222507752">
            <w:r>
              <w:rPr>
                <w:webHidden/>
                <w:rStyle w:val="IndexLink"/>
                <w:rtl w:val="true"/>
              </w:rPr>
              <w:t>الثاني</w:t>
            </w:r>
            <w:r>
              <w:rPr>
                <w:rStyle w:val="IndexLink"/>
                <w:rtl w:val="true"/>
              </w:rPr>
              <w:t>:</w:t>
            </w:r>
            <w:r>
              <w:rPr>
                <w:rStyle w:val="IndexLink"/>
                <w:rtl w:val="true"/>
              </w:rPr>
              <w:t>لو اجتمعت جنازة رجل و امرأة ،جعل الرجل ممّا يلي الإمام و المرأة</w:t>
            </w:r>
            <w:r>
              <w:rPr>
                <w:rStyle w:val="IndexLink"/>
                <w:rtl w:val="true"/>
              </w:rPr>
              <w:tab/>
            </w:r>
            <w:r>
              <w:rPr>
                <w:rStyle w:val="IndexLink"/>
              </w:rPr>
              <w:t>271</w:t>
            </w:r>
          </w:hyperlink>
        </w:p>
        <w:p>
          <w:pPr>
            <w:pStyle w:val="Contents6"/>
            <w:tabs>
              <w:tab w:val="clear" w:pos="7609"/>
              <w:tab w:val="right" w:pos="9026" w:leader="dot"/>
            </w:tabs>
            <w:rPr/>
          </w:pPr>
          <w:hyperlink w:anchor="__RefHeading___Toc1061961_222507752">
            <w:r>
              <w:rPr>
                <w:webHidden/>
                <w:rStyle w:val="IndexLink"/>
                <w:rtl w:val="true"/>
              </w:rPr>
              <w:t>الثالث</w:t>
            </w:r>
            <w:r>
              <w:rPr>
                <w:rStyle w:val="IndexLink"/>
                <w:rtl w:val="true"/>
              </w:rPr>
              <w:t>:</w:t>
            </w:r>
            <w:r>
              <w:rPr>
                <w:rStyle w:val="IndexLink"/>
                <w:rtl w:val="true"/>
              </w:rPr>
              <w:t>هذه الكيفيّة و الترتيب ليس واجبا</w:t>
            </w:r>
            <w:r>
              <w:rPr>
                <w:rStyle w:val="IndexLink"/>
                <w:rtl w:val="true"/>
              </w:rPr>
              <w:tab/>
            </w:r>
            <w:r>
              <w:rPr>
                <w:rStyle w:val="IndexLink"/>
              </w:rPr>
              <w:t>272</w:t>
            </w:r>
          </w:hyperlink>
        </w:p>
        <w:p>
          <w:pPr>
            <w:pStyle w:val="Contents6"/>
            <w:tabs>
              <w:tab w:val="clear" w:pos="7609"/>
              <w:tab w:val="right" w:pos="9026" w:leader="dot"/>
            </w:tabs>
            <w:rPr/>
          </w:pPr>
          <w:hyperlink w:anchor="__RefHeading___Toc1061963_222507752">
            <w:r>
              <w:rPr>
                <w:webHidden/>
                <w:rStyle w:val="IndexLink"/>
                <w:rtl w:val="true"/>
              </w:rPr>
              <w:t>الرابع</w:t>
            </w:r>
            <w:r>
              <w:rPr>
                <w:rStyle w:val="IndexLink"/>
                <w:rtl w:val="true"/>
              </w:rPr>
              <w:t>:</w:t>
            </w:r>
            <w:r>
              <w:rPr>
                <w:rStyle w:val="IndexLink"/>
                <w:rtl w:val="true"/>
              </w:rPr>
              <w:t>لو كانوا رجالا قدّم إلى الإمام أفضلهم،</w:t>
            </w:r>
            <w:r>
              <w:rPr>
                <w:rStyle w:val="IndexLink"/>
                <w:rtl w:val="true"/>
              </w:rPr>
              <w:tab/>
            </w:r>
            <w:r>
              <w:rPr>
                <w:rStyle w:val="IndexLink"/>
              </w:rPr>
              <w:t>273</w:t>
            </w:r>
          </w:hyperlink>
        </w:p>
        <w:p>
          <w:pPr>
            <w:pStyle w:val="Contents6"/>
            <w:tabs>
              <w:tab w:val="clear" w:pos="7609"/>
              <w:tab w:val="right" w:pos="9026" w:leader="dot"/>
            </w:tabs>
            <w:rPr/>
          </w:pPr>
          <w:hyperlink w:anchor="__RefHeading___Toc1061965_222507752">
            <w:r>
              <w:rPr>
                <w:webHidden/>
                <w:rStyle w:val="IndexLink"/>
                <w:rtl w:val="true"/>
              </w:rPr>
              <w:t>الخامس</w:t>
            </w:r>
            <w:r>
              <w:rPr>
                <w:rStyle w:val="IndexLink"/>
                <w:rtl w:val="true"/>
              </w:rPr>
              <w:t>:</w:t>
            </w:r>
            <w:r>
              <w:rPr>
                <w:rStyle w:val="IndexLink"/>
                <w:rtl w:val="true"/>
              </w:rPr>
              <w:t>لو اجتمع رجل و امرأة و صبيّ تجب الصلاة عليه،</w:t>
            </w:r>
            <w:r>
              <w:rPr>
                <w:rStyle w:val="IndexLink"/>
                <w:rtl w:val="true"/>
              </w:rPr>
              <w:tab/>
            </w:r>
            <w:r>
              <w:rPr>
                <w:rStyle w:val="IndexLink"/>
              </w:rPr>
              <w:t>273</w:t>
            </w:r>
          </w:hyperlink>
        </w:p>
        <w:p>
          <w:pPr>
            <w:pStyle w:val="Contents6"/>
            <w:tabs>
              <w:tab w:val="clear" w:pos="7609"/>
              <w:tab w:val="right" w:pos="9026" w:leader="dot"/>
            </w:tabs>
            <w:rPr/>
          </w:pPr>
          <w:hyperlink w:anchor="__RefHeading___Toc1061967_222507752">
            <w:r>
              <w:rPr>
                <w:webHidden/>
                <w:rStyle w:val="IndexLink"/>
                <w:rtl w:val="true"/>
              </w:rPr>
              <w:t>السادس في الرجل يصلّي على ميّتين أو ثلاثة،كيف يصلّي عليهم</w:t>
            </w:r>
            <w:r>
              <w:rPr>
                <w:rStyle w:val="IndexLink"/>
                <w:rtl w:val="true"/>
              </w:rPr>
              <w:tab/>
            </w:r>
            <w:r>
              <w:rPr>
                <w:rStyle w:val="IndexLink"/>
              </w:rPr>
              <w:t>274</w:t>
            </w:r>
          </w:hyperlink>
        </w:p>
        <w:p>
          <w:pPr>
            <w:pStyle w:val="Contents6"/>
            <w:tabs>
              <w:tab w:val="clear" w:pos="7609"/>
              <w:tab w:val="right" w:pos="9026" w:leader="dot"/>
            </w:tabs>
            <w:rPr/>
          </w:pPr>
          <w:hyperlink w:anchor="__RefHeading___Toc1061969_222507752">
            <w:r>
              <w:rPr>
                <w:webHidden/>
                <w:rStyle w:val="IndexLink"/>
                <w:rtl w:val="true"/>
              </w:rPr>
              <w:t>السابع</w:t>
            </w:r>
            <w:r>
              <w:rPr>
                <w:rStyle w:val="IndexLink"/>
                <w:rtl w:val="true"/>
              </w:rPr>
              <w:t>:</w:t>
            </w:r>
            <w:r>
              <w:rPr>
                <w:rStyle w:val="IndexLink"/>
                <w:rtl w:val="true"/>
              </w:rPr>
              <w:t>لو اختلف الأولياء فقال كلّ منهم</w:t>
            </w:r>
            <w:r>
              <w:rPr>
                <w:rStyle w:val="IndexLink"/>
                <w:rtl w:val="true"/>
              </w:rPr>
              <w:t>:</w:t>
            </w:r>
            <w:r>
              <w:rPr>
                <w:rStyle w:val="IndexLink"/>
                <w:rtl w:val="true"/>
              </w:rPr>
              <w:t>أنا أصلّي عليهم،</w:t>
            </w:r>
            <w:r>
              <w:rPr>
                <w:rStyle w:val="IndexLink"/>
                <w:rtl w:val="true"/>
              </w:rPr>
              <w:tab/>
            </w:r>
            <w:r>
              <w:rPr>
                <w:rStyle w:val="IndexLink"/>
              </w:rPr>
              <w:t>275</w:t>
            </w:r>
          </w:hyperlink>
        </w:p>
        <w:p>
          <w:pPr>
            <w:pStyle w:val="Contents5"/>
            <w:tabs>
              <w:tab w:val="clear" w:pos="7892"/>
              <w:tab w:val="right" w:pos="9026" w:leader="dot"/>
            </w:tabs>
            <w:rPr/>
          </w:pPr>
          <w:hyperlink w:anchor="__RefHeading___Toc1061971_222507752">
            <w:r>
              <w:rPr>
                <w:webHidden/>
                <w:rStyle w:val="IndexLink"/>
                <w:rtl w:val="true"/>
              </w:rPr>
              <w:t>مسألة</w:t>
            </w:r>
            <w:r>
              <w:rPr>
                <w:rStyle w:val="IndexLink"/>
                <w:rtl w:val="true"/>
              </w:rPr>
              <w:t>:</w:t>
            </w:r>
            <w:r>
              <w:rPr>
                <w:rStyle w:val="IndexLink"/>
                <w:rtl w:val="true"/>
              </w:rPr>
              <w:t>و يجب أن يكون رأس الميّت إلى يمين الإمام و رجلاه إلى يساره،</w:t>
            </w:r>
            <w:r>
              <w:rPr>
                <w:rStyle w:val="IndexLink"/>
                <w:rtl w:val="true"/>
              </w:rPr>
              <w:tab/>
            </w:r>
            <w:r>
              <w:rPr>
                <w:rStyle w:val="IndexLink"/>
              </w:rPr>
              <w:t>275</w:t>
            </w:r>
          </w:hyperlink>
        </w:p>
        <w:p>
          <w:pPr>
            <w:pStyle w:val="Contents5"/>
            <w:tabs>
              <w:tab w:val="clear" w:pos="7892"/>
              <w:tab w:val="right" w:pos="9026" w:leader="dot"/>
            </w:tabs>
            <w:rPr/>
          </w:pPr>
          <w:hyperlink w:anchor="__RefHeading___Toc1061973_222507752">
            <w:r>
              <w:rPr>
                <w:webHidden/>
                <w:rStyle w:val="IndexLink"/>
                <w:rtl w:val="true"/>
              </w:rPr>
              <w:t>مسألة</w:t>
            </w:r>
            <w:r>
              <w:rPr>
                <w:rStyle w:val="IndexLink"/>
                <w:rtl w:val="true"/>
              </w:rPr>
              <w:t>:</w:t>
            </w:r>
            <w:r>
              <w:rPr>
                <w:rStyle w:val="IndexLink"/>
                <w:rtl w:val="true"/>
              </w:rPr>
              <w:t>و أقلّ من يجزئ صلاته على الميّت شخص واحد</w:t>
            </w:r>
            <w:r>
              <w:rPr>
                <w:rStyle w:val="IndexLink"/>
                <w:rtl w:val="true"/>
              </w:rPr>
              <w:t>.</w:t>
              <w:tab/>
            </w:r>
            <w:r>
              <w:rPr>
                <w:rStyle w:val="IndexLink"/>
              </w:rPr>
              <w:t>276</w:t>
            </w:r>
          </w:hyperlink>
        </w:p>
        <w:p>
          <w:pPr>
            <w:pStyle w:val="Contents6"/>
            <w:tabs>
              <w:tab w:val="clear" w:pos="7609"/>
              <w:tab w:val="right" w:pos="9026" w:leader="dot"/>
            </w:tabs>
            <w:rPr/>
          </w:pPr>
          <w:hyperlink w:anchor="__RefHeading___Toc1061975_222507752">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1061977_222507752">
            <w:r>
              <w:rPr>
                <w:webHidden/>
                <w:rStyle w:val="IndexLink"/>
                <w:rtl w:val="true"/>
              </w:rPr>
              <w:t>فروع</w:t>
            </w:r>
            <w:r>
              <w:rPr>
                <w:rStyle w:val="IndexLink"/>
                <w:rtl w:val="true"/>
              </w:rPr>
              <w:t>:</w:t>
              <w:tab/>
            </w:r>
            <w:r>
              <w:rPr>
                <w:rStyle w:val="IndexLink"/>
              </w:rPr>
              <w:t>277</w:t>
            </w:r>
          </w:hyperlink>
        </w:p>
        <w:p>
          <w:pPr>
            <w:pStyle w:val="Contents6"/>
            <w:tabs>
              <w:tab w:val="clear" w:pos="7609"/>
              <w:tab w:val="right" w:pos="9026" w:leader="dot"/>
            </w:tabs>
            <w:rPr/>
          </w:pPr>
          <w:hyperlink w:anchor="__RefHeading___Toc1061979_222507752">
            <w:r>
              <w:rPr>
                <w:webHidden/>
                <w:rStyle w:val="IndexLink"/>
                <w:rtl w:val="true"/>
              </w:rPr>
              <w:t>الأوّل</w:t>
            </w:r>
            <w:r>
              <w:rPr>
                <w:rStyle w:val="IndexLink"/>
                <w:rtl w:val="true"/>
              </w:rPr>
              <w:t>:</w:t>
            </w:r>
            <w:r>
              <w:rPr>
                <w:rStyle w:val="IndexLink"/>
                <w:rtl w:val="true"/>
              </w:rPr>
              <w:t>لو صلّى على الميّت اثنان وقف المأموم خلف الإمام،</w:t>
            </w:r>
            <w:r>
              <w:rPr>
                <w:rStyle w:val="IndexLink"/>
                <w:rtl w:val="true"/>
              </w:rPr>
              <w:tab/>
            </w:r>
            <w:r>
              <w:rPr>
                <w:rStyle w:val="IndexLink"/>
              </w:rPr>
              <w:t>277</w:t>
            </w:r>
          </w:hyperlink>
        </w:p>
        <w:p>
          <w:pPr>
            <w:pStyle w:val="Contents6"/>
            <w:tabs>
              <w:tab w:val="clear" w:pos="7609"/>
              <w:tab w:val="right" w:pos="9026" w:leader="dot"/>
            </w:tabs>
            <w:rPr/>
          </w:pPr>
          <w:hyperlink w:anchor="__RefHeading___Toc1061981_222507752">
            <w:r>
              <w:rPr>
                <w:webHidden/>
                <w:rStyle w:val="IndexLink"/>
                <w:rtl w:val="true"/>
              </w:rPr>
              <w:t>الثاني</w:t>
            </w:r>
            <w:r>
              <w:rPr>
                <w:rStyle w:val="IndexLink"/>
                <w:rtl w:val="true"/>
              </w:rPr>
              <w:t>:</w:t>
            </w:r>
            <w:r>
              <w:rPr>
                <w:rStyle w:val="IndexLink"/>
                <w:rtl w:val="true"/>
              </w:rPr>
              <w:t>لو صلّى جماعة استحبّ أن يقف المأمومون خلف الإمام و يتقدّمهم</w:t>
            </w:r>
            <w:r>
              <w:rPr>
                <w:rStyle w:val="IndexLink"/>
                <w:rtl w:val="true"/>
              </w:rPr>
              <w:tab/>
            </w:r>
            <w:r>
              <w:rPr>
                <w:rStyle w:val="IndexLink"/>
              </w:rPr>
              <w:t>278</w:t>
            </w:r>
          </w:hyperlink>
        </w:p>
        <w:p>
          <w:pPr>
            <w:pStyle w:val="Contents6"/>
            <w:tabs>
              <w:tab w:val="clear" w:pos="7609"/>
              <w:tab w:val="right" w:pos="9026" w:leader="dot"/>
            </w:tabs>
            <w:rPr/>
          </w:pPr>
          <w:hyperlink w:anchor="__RefHeading___Toc1061983_222507752">
            <w:r>
              <w:rPr>
                <w:webHidden/>
                <w:rStyle w:val="IndexLink"/>
                <w:rtl w:val="true"/>
              </w:rPr>
              <w:t>الثالث</w:t>
            </w:r>
            <w:r>
              <w:rPr>
                <w:rStyle w:val="IndexLink"/>
                <w:rtl w:val="true"/>
              </w:rPr>
              <w:t>:</w:t>
            </w:r>
            <w:r>
              <w:rPr>
                <w:rStyle w:val="IndexLink"/>
                <w:rtl w:val="true"/>
              </w:rPr>
              <w:t>الصفّ الأخير في الصلاة على الجنائز أفضل من الصفّ الأوّل</w:t>
            </w:r>
            <w:r>
              <w:rPr>
                <w:rStyle w:val="IndexLink"/>
                <w:rtl w:val="true"/>
              </w:rPr>
              <w:t>.</w:t>
              <w:tab/>
            </w:r>
            <w:r>
              <w:rPr>
                <w:rStyle w:val="IndexLink"/>
              </w:rPr>
              <w:t>278</w:t>
            </w:r>
          </w:hyperlink>
        </w:p>
        <w:p>
          <w:pPr>
            <w:pStyle w:val="Contents6"/>
            <w:tabs>
              <w:tab w:val="clear" w:pos="7609"/>
              <w:tab w:val="right" w:pos="9026" w:leader="dot"/>
            </w:tabs>
            <w:rPr/>
          </w:pPr>
          <w:hyperlink w:anchor="__RefHeading___Toc1061985_222507752">
            <w:r>
              <w:rPr>
                <w:webHidden/>
                <w:rStyle w:val="IndexLink"/>
                <w:rtl w:val="true"/>
              </w:rPr>
              <w:t>الرابع</w:t>
            </w:r>
            <w:r>
              <w:rPr>
                <w:rStyle w:val="IndexLink"/>
                <w:rtl w:val="true"/>
              </w:rPr>
              <w:t>:</w:t>
            </w:r>
            <w:r>
              <w:rPr>
                <w:rStyle w:val="IndexLink"/>
                <w:rtl w:val="true"/>
              </w:rPr>
              <w:t>ينبغي أن لا يتباعد عن الجنازة بل يقف قريبا منها،</w:t>
            </w:r>
            <w:r>
              <w:rPr>
                <w:rStyle w:val="IndexLink"/>
                <w:rtl w:val="true"/>
              </w:rPr>
              <w:tab/>
            </w:r>
            <w:r>
              <w:rPr>
                <w:rStyle w:val="IndexLink"/>
              </w:rPr>
              <w:t>278</w:t>
            </w:r>
          </w:hyperlink>
        </w:p>
        <w:p>
          <w:pPr>
            <w:pStyle w:val="Contents5"/>
            <w:tabs>
              <w:tab w:val="clear" w:pos="7892"/>
              <w:tab w:val="right" w:pos="9026" w:leader="dot"/>
            </w:tabs>
            <w:rPr/>
          </w:pPr>
          <w:hyperlink w:anchor="__RefHeading___Toc1061987_222507752">
            <w:r>
              <w:rPr>
                <w:webHidden/>
                <w:rStyle w:val="IndexLink"/>
                <w:rtl w:val="true"/>
              </w:rPr>
              <w:t>مسألة</w:t>
            </w:r>
            <w:r>
              <w:rPr>
                <w:rStyle w:val="IndexLink"/>
                <w:rtl w:val="true"/>
              </w:rPr>
              <w:t>:</w:t>
            </w:r>
            <w:r>
              <w:rPr>
                <w:rStyle w:val="IndexLink"/>
                <w:rtl w:val="true"/>
              </w:rPr>
              <w:t>و لو صلّى على جنازة فحضرت أخرى قبل الإتمام تخيّر في الإتمام</w:t>
            </w:r>
            <w:r>
              <w:rPr>
                <w:rStyle w:val="IndexLink"/>
                <w:rtl w:val="true"/>
              </w:rPr>
              <w:tab/>
            </w:r>
            <w:r>
              <w:rPr>
                <w:rStyle w:val="IndexLink"/>
              </w:rPr>
              <w:t>278</w:t>
            </w:r>
          </w:hyperlink>
        </w:p>
        <w:p>
          <w:pPr>
            <w:pStyle w:val="Contents5"/>
            <w:tabs>
              <w:tab w:val="clear" w:pos="7892"/>
              <w:tab w:val="right" w:pos="9026" w:leader="dot"/>
            </w:tabs>
            <w:rPr/>
          </w:pPr>
          <w:hyperlink w:anchor="__RefHeading___Toc1061989_222507752">
            <w:r>
              <w:rPr>
                <w:webHidden/>
                <w:rStyle w:val="IndexLink"/>
                <w:rtl w:val="true"/>
              </w:rPr>
              <w:t>مسألة</w:t>
            </w:r>
            <w:r>
              <w:rPr>
                <w:rStyle w:val="IndexLink"/>
                <w:rtl w:val="true"/>
              </w:rPr>
              <w:t>:</w:t>
            </w:r>
            <w:r>
              <w:rPr>
                <w:rStyle w:val="IndexLink"/>
                <w:rtl w:val="true"/>
              </w:rPr>
              <w:t>و يصلّى على الجنائز في كلّ وقت ما لم يتضيّق وقت فريضة حاضرة</w:t>
            </w:r>
            <w:r>
              <w:rPr>
                <w:rStyle w:val="IndexLink"/>
                <w:rtl w:val="true"/>
              </w:rPr>
              <w:t>.</w:t>
              <w:tab/>
            </w:r>
            <w:r>
              <w:rPr>
                <w:rStyle w:val="IndexLink"/>
              </w:rPr>
              <w:t>279</w:t>
            </w:r>
          </w:hyperlink>
        </w:p>
        <w:p>
          <w:pPr>
            <w:pStyle w:val="Contents6"/>
            <w:tabs>
              <w:tab w:val="clear" w:pos="7609"/>
              <w:tab w:val="right" w:pos="9026" w:leader="dot"/>
            </w:tabs>
            <w:rPr/>
          </w:pPr>
          <w:hyperlink w:anchor="__RefHeading___Toc1061991_222507752">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061993_222507752">
            <w:r>
              <w:rPr>
                <w:webHidden/>
                <w:rStyle w:val="IndexLink"/>
                <w:rtl w:val="true"/>
              </w:rPr>
              <w:t>فروع</w:t>
            </w:r>
            <w:r>
              <w:rPr>
                <w:rStyle w:val="IndexLink"/>
                <w:rtl w:val="true"/>
              </w:rPr>
              <w:t>:</w:t>
              <w:tab/>
            </w:r>
            <w:r>
              <w:rPr>
                <w:rStyle w:val="IndexLink"/>
              </w:rPr>
              <w:t>281</w:t>
            </w:r>
          </w:hyperlink>
        </w:p>
        <w:p>
          <w:pPr>
            <w:pStyle w:val="Contents6"/>
            <w:tabs>
              <w:tab w:val="clear" w:pos="7609"/>
              <w:tab w:val="right" w:pos="9026" w:leader="dot"/>
            </w:tabs>
            <w:rPr/>
          </w:pPr>
          <w:hyperlink w:anchor="__RefHeading___Toc1061995_222507752">
            <w:r>
              <w:rPr>
                <w:webHidden/>
                <w:rStyle w:val="IndexLink"/>
                <w:rtl w:val="true"/>
              </w:rPr>
              <w:t>الأوّل</w:t>
            </w:r>
            <w:r>
              <w:rPr>
                <w:rStyle w:val="IndexLink"/>
                <w:rtl w:val="true"/>
              </w:rPr>
              <w:t>:</w:t>
            </w:r>
            <w:r>
              <w:rPr>
                <w:rStyle w:val="IndexLink"/>
                <w:rtl w:val="true"/>
              </w:rPr>
              <w:t>لا تكره الصلاة عليها ليلا</w:t>
            </w:r>
            <w:r>
              <w:rPr>
                <w:rStyle w:val="IndexLink"/>
                <w:rtl w:val="true"/>
              </w:rPr>
              <w:t>.</w:t>
              <w:tab/>
            </w:r>
            <w:r>
              <w:rPr>
                <w:rStyle w:val="IndexLink"/>
              </w:rPr>
              <w:t>281</w:t>
            </w:r>
          </w:hyperlink>
        </w:p>
        <w:p>
          <w:pPr>
            <w:pStyle w:val="Contents6"/>
            <w:tabs>
              <w:tab w:val="clear" w:pos="7609"/>
              <w:tab w:val="right" w:pos="9026" w:leader="dot"/>
            </w:tabs>
            <w:rPr/>
          </w:pPr>
          <w:hyperlink w:anchor="__RefHeading___Toc1061997_222507752">
            <w:r>
              <w:rPr>
                <w:webHidden/>
                <w:rStyle w:val="IndexLink"/>
                <w:rtl w:val="true"/>
              </w:rPr>
              <w:t>الثاني</w:t>
            </w:r>
            <w:r>
              <w:rPr>
                <w:rStyle w:val="IndexLink"/>
                <w:rtl w:val="true"/>
              </w:rPr>
              <w:t>:</w:t>
            </w:r>
            <w:r>
              <w:rPr>
                <w:rStyle w:val="IndexLink"/>
                <w:rtl w:val="true"/>
              </w:rPr>
              <w:t>لو حضرت الجنازة و المكتوبة تخيّر في تقديم أيّهما شاء</w:t>
            </w:r>
            <w:r>
              <w:rPr>
                <w:rStyle w:val="IndexLink"/>
                <w:rtl w:val="true"/>
              </w:rPr>
              <w:t>.</w:t>
              <w:tab/>
            </w:r>
            <w:r>
              <w:rPr>
                <w:rStyle w:val="IndexLink"/>
              </w:rPr>
              <w:t>282</w:t>
            </w:r>
          </w:hyperlink>
        </w:p>
        <w:p>
          <w:pPr>
            <w:pStyle w:val="Contents6"/>
            <w:tabs>
              <w:tab w:val="clear" w:pos="7609"/>
              <w:tab w:val="right" w:pos="9026" w:leader="dot"/>
            </w:tabs>
            <w:rPr/>
          </w:pPr>
          <w:hyperlink w:anchor="__RefHeading___Toc1061999_222507752">
            <w:r>
              <w:rPr>
                <w:webHidden/>
                <w:rStyle w:val="IndexLink"/>
                <w:rtl w:val="true"/>
              </w:rPr>
              <w:t>الثالث</w:t>
            </w:r>
            <w:r>
              <w:rPr>
                <w:rStyle w:val="IndexLink"/>
                <w:rtl w:val="true"/>
              </w:rPr>
              <w:t>:</w:t>
            </w:r>
            <w:r>
              <w:rPr>
                <w:rStyle w:val="IndexLink"/>
                <w:rtl w:val="true"/>
              </w:rPr>
              <w:t>لو خيف فوت أحدهما تعيّن للسبق ،</w:t>
            </w:r>
            <w:r>
              <w:rPr>
                <w:rStyle w:val="IndexLink"/>
                <w:rtl w:val="true"/>
              </w:rPr>
              <w:tab/>
            </w:r>
            <w:r>
              <w:rPr>
                <w:rStyle w:val="IndexLink"/>
              </w:rPr>
              <w:t>283</w:t>
            </w:r>
          </w:hyperlink>
        </w:p>
        <w:p>
          <w:pPr>
            <w:pStyle w:val="Contents5"/>
            <w:tabs>
              <w:tab w:val="clear" w:pos="7892"/>
              <w:tab w:val="right" w:pos="9026" w:leader="dot"/>
            </w:tabs>
            <w:rPr/>
          </w:pPr>
          <w:hyperlink w:anchor="__RefHeading___Toc1062001_222507752">
            <w:r>
              <w:rPr>
                <w:webHidden/>
                <w:rStyle w:val="IndexLink"/>
                <w:rtl w:val="true"/>
              </w:rPr>
              <w:t>مسألة</w:t>
            </w:r>
            <w:r>
              <w:rPr>
                <w:rStyle w:val="IndexLink"/>
                <w:rtl w:val="true"/>
              </w:rPr>
              <w:t>:</w:t>
            </w:r>
            <w:r>
              <w:rPr>
                <w:rStyle w:val="IndexLink"/>
                <w:rtl w:val="true"/>
              </w:rPr>
              <w:t>و تكره الصلاة على الجنائز في المساجد،</w:t>
            </w:r>
            <w:r>
              <w:rPr>
                <w:rStyle w:val="IndexLink"/>
                <w:rtl w:val="true"/>
              </w:rPr>
              <w:tab/>
            </w:r>
            <w:r>
              <w:rPr>
                <w:rStyle w:val="IndexLink"/>
              </w:rPr>
              <w:t>283</w:t>
            </w:r>
          </w:hyperlink>
        </w:p>
        <w:p>
          <w:pPr>
            <w:pStyle w:val="Contents6"/>
            <w:tabs>
              <w:tab w:val="clear" w:pos="7609"/>
              <w:tab w:val="right" w:pos="9026" w:leader="dot"/>
            </w:tabs>
            <w:rPr/>
          </w:pPr>
          <w:hyperlink w:anchor="__RefHeading___Toc1062003_222507752">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062005_222507752">
            <w:r>
              <w:rPr>
                <w:webHidden/>
                <w:rStyle w:val="IndexLink"/>
                <w:rtl w:val="true"/>
              </w:rPr>
              <w:t>فروع</w:t>
            </w:r>
            <w:r>
              <w:rPr>
                <w:rStyle w:val="IndexLink"/>
                <w:rtl w:val="true"/>
              </w:rPr>
              <w:t>:</w:t>
              <w:tab/>
            </w:r>
            <w:r>
              <w:rPr>
                <w:rStyle w:val="IndexLink"/>
              </w:rPr>
              <w:t>285</w:t>
            </w:r>
          </w:hyperlink>
        </w:p>
        <w:p>
          <w:pPr>
            <w:pStyle w:val="Contents6"/>
            <w:tabs>
              <w:tab w:val="clear" w:pos="7609"/>
              <w:tab w:val="right" w:pos="9026" w:leader="dot"/>
            </w:tabs>
            <w:rPr/>
          </w:pPr>
          <w:hyperlink w:anchor="__RefHeading___Toc1062007_222507752">
            <w:r>
              <w:rPr>
                <w:webHidden/>
                <w:rStyle w:val="IndexLink"/>
                <w:rtl w:val="true"/>
              </w:rPr>
              <w:t>الأوّل</w:t>
            </w:r>
            <w:r>
              <w:rPr>
                <w:rStyle w:val="IndexLink"/>
                <w:rtl w:val="true"/>
              </w:rPr>
              <w:t>:</w:t>
            </w:r>
            <w:r>
              <w:rPr>
                <w:rStyle w:val="IndexLink"/>
                <w:rtl w:val="true"/>
              </w:rPr>
              <w:t>مكّة كلّها مسجد،</w:t>
            </w:r>
            <w:r>
              <w:rPr>
                <w:rStyle w:val="IndexLink"/>
                <w:rtl w:val="true"/>
              </w:rPr>
              <w:tab/>
            </w:r>
            <w:r>
              <w:rPr>
                <w:rStyle w:val="IndexLink"/>
              </w:rPr>
              <w:t>285</w:t>
            </w:r>
          </w:hyperlink>
        </w:p>
        <w:p>
          <w:pPr>
            <w:pStyle w:val="Contents6"/>
            <w:tabs>
              <w:tab w:val="clear" w:pos="7609"/>
              <w:tab w:val="right" w:pos="9026" w:leader="dot"/>
            </w:tabs>
            <w:rPr/>
          </w:pPr>
          <w:hyperlink w:anchor="__RefHeading___Toc1062009_222507752">
            <w:r>
              <w:rPr>
                <w:webHidden/>
                <w:rStyle w:val="IndexLink"/>
                <w:rtl w:val="true"/>
              </w:rPr>
              <w:t>الثاني</w:t>
            </w:r>
            <w:r>
              <w:rPr>
                <w:rStyle w:val="IndexLink"/>
                <w:rtl w:val="true"/>
              </w:rPr>
              <w:t>:</w:t>
            </w:r>
            <w:r>
              <w:rPr>
                <w:rStyle w:val="IndexLink"/>
                <w:rtl w:val="true"/>
              </w:rPr>
              <w:t xml:space="preserve">لا فرق بين المساجد كلّها في ذلك إلاّ بمكّة </w:t>
            </w:r>
            <w:r>
              <w:rPr>
                <w:rStyle w:val="IndexLink"/>
                <w:rtl w:val="true"/>
              </w:rPr>
              <w:t>.</w:t>
              <w:tab/>
            </w:r>
            <w:r>
              <w:rPr>
                <w:rStyle w:val="IndexLink"/>
              </w:rPr>
              <w:t>285</w:t>
            </w:r>
          </w:hyperlink>
        </w:p>
        <w:p>
          <w:pPr>
            <w:pStyle w:val="Contents6"/>
            <w:tabs>
              <w:tab w:val="clear" w:pos="7609"/>
              <w:tab w:val="right" w:pos="9026" w:leader="dot"/>
            </w:tabs>
            <w:rPr/>
          </w:pPr>
          <w:hyperlink w:anchor="__RefHeading___Toc1062011_222507752">
            <w:r>
              <w:rPr>
                <w:webHidden/>
                <w:rStyle w:val="IndexLink"/>
                <w:rtl w:val="true"/>
              </w:rPr>
              <w:t>الثالث</w:t>
            </w:r>
            <w:r>
              <w:rPr>
                <w:rStyle w:val="IndexLink"/>
                <w:rtl w:val="true"/>
              </w:rPr>
              <w:t>:</w:t>
            </w:r>
            <w:r>
              <w:rPr>
                <w:rStyle w:val="IndexLink"/>
                <w:rtl w:val="true"/>
              </w:rPr>
              <w:t>ما ذكرناه من الأخبار الدالّة على النهي،المراد بها نهي الكراهية إجماعا</w:t>
            </w:r>
            <w:r>
              <w:rPr>
                <w:rStyle w:val="IndexLink"/>
                <w:rtl w:val="true"/>
              </w:rPr>
              <w:t>.</w:t>
              <w:tab/>
            </w:r>
            <w:r>
              <w:rPr>
                <w:rStyle w:val="IndexLink"/>
              </w:rPr>
              <w:t>285</w:t>
            </w:r>
          </w:hyperlink>
        </w:p>
        <w:p>
          <w:pPr>
            <w:pStyle w:val="Contents6"/>
            <w:tabs>
              <w:tab w:val="clear" w:pos="7609"/>
              <w:tab w:val="right" w:pos="9026" w:leader="dot"/>
            </w:tabs>
            <w:rPr/>
          </w:pPr>
          <w:hyperlink w:anchor="__RefHeading___Toc1062013_222507752">
            <w:r>
              <w:rPr>
                <w:webHidden/>
                <w:rStyle w:val="IndexLink"/>
                <w:rtl w:val="true"/>
              </w:rPr>
              <w:t>الرابع</w:t>
            </w:r>
            <w:r>
              <w:rPr>
                <w:rStyle w:val="IndexLink"/>
                <w:rtl w:val="true"/>
              </w:rPr>
              <w:t>:</w:t>
            </w:r>
            <w:r>
              <w:rPr>
                <w:rStyle w:val="IndexLink"/>
                <w:rtl w:val="true"/>
              </w:rPr>
              <w:t>هل تكره الصلاة في المقبرة؟</w:t>
            </w:r>
            <w:r>
              <w:rPr>
                <w:rStyle w:val="IndexLink"/>
                <w:rtl w:val="true"/>
              </w:rPr>
              <w:tab/>
            </w:r>
            <w:r>
              <w:rPr>
                <w:rStyle w:val="IndexLink"/>
              </w:rPr>
              <w:t>286</w:t>
            </w:r>
          </w:hyperlink>
        </w:p>
        <w:p>
          <w:pPr>
            <w:pStyle w:val="Contents4"/>
            <w:tabs>
              <w:tab w:val="clear" w:pos="8176"/>
              <w:tab w:val="right" w:pos="9026" w:leader="dot"/>
            </w:tabs>
            <w:rPr/>
          </w:pPr>
          <w:hyperlink w:anchor="__RefHeading___Toc1062015_222507752">
            <w:r>
              <w:rPr>
                <w:webHidden/>
                <w:rStyle w:val="IndexLink"/>
                <w:rtl w:val="true"/>
              </w:rPr>
              <w:t>البحث الخامس</w:t>
            </w:r>
            <w:r>
              <w:rPr>
                <w:rStyle w:val="IndexLink"/>
                <w:rtl w:val="true"/>
              </w:rPr>
              <w:t>:</w:t>
            </w:r>
            <w:r>
              <w:rPr>
                <w:rStyle w:val="IndexLink"/>
                <w:rtl w:val="true"/>
              </w:rPr>
              <w:t>في الدفن</w:t>
            </w:r>
            <w:r>
              <w:rPr>
                <w:rStyle w:val="IndexLink"/>
                <w:rtl w:val="true"/>
              </w:rPr>
              <w:tab/>
            </w:r>
            <w:r>
              <w:rPr>
                <w:rStyle w:val="IndexLink"/>
              </w:rPr>
              <w:t>286</w:t>
            </w:r>
          </w:hyperlink>
        </w:p>
        <w:p>
          <w:pPr>
            <w:pStyle w:val="Contents5"/>
            <w:tabs>
              <w:tab w:val="clear" w:pos="7892"/>
              <w:tab w:val="right" w:pos="9026" w:leader="dot"/>
            </w:tabs>
            <w:rPr/>
          </w:pPr>
          <w:hyperlink w:anchor="__RefHeading___Toc1062017_222507752">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062019_222507752">
            <w:r>
              <w:rPr>
                <w:webHidden/>
                <w:rStyle w:val="IndexLink"/>
                <w:rtl w:val="true"/>
              </w:rPr>
              <w:t>مسألة</w:t>
            </w:r>
            <w:r>
              <w:rPr>
                <w:rStyle w:val="IndexLink"/>
                <w:rtl w:val="true"/>
              </w:rPr>
              <w:t>:</w:t>
            </w:r>
            <w:r>
              <w:rPr>
                <w:rStyle w:val="IndexLink"/>
                <w:rtl w:val="true"/>
              </w:rPr>
              <w:t>يستحبّ أن يوضع،دون القبر،ثمَّ ينزل إلى القبر في ثلاث دفعات،</w:t>
            </w:r>
            <w:r>
              <w:rPr>
                <w:rStyle w:val="IndexLink"/>
                <w:rtl w:val="true"/>
              </w:rPr>
              <w:tab/>
            </w:r>
            <w:r>
              <w:rPr>
                <w:rStyle w:val="IndexLink"/>
              </w:rPr>
              <w:t>287</w:t>
            </w:r>
          </w:hyperlink>
        </w:p>
        <w:p>
          <w:pPr>
            <w:pStyle w:val="Contents5"/>
            <w:tabs>
              <w:tab w:val="clear" w:pos="7892"/>
              <w:tab w:val="right" w:pos="9026" w:leader="dot"/>
            </w:tabs>
            <w:rPr/>
          </w:pPr>
          <w:hyperlink w:anchor="__RefHeading___Toc1062021_222507752">
            <w:r>
              <w:rPr>
                <w:webHidden/>
                <w:rStyle w:val="IndexLink"/>
                <w:rtl w:val="true"/>
              </w:rPr>
              <w:t>مسألة</w:t>
            </w:r>
            <w:r>
              <w:rPr>
                <w:rStyle w:val="IndexLink"/>
                <w:rtl w:val="true"/>
              </w:rPr>
              <w:t>:</w:t>
            </w:r>
            <w:r>
              <w:rPr>
                <w:rStyle w:val="IndexLink"/>
                <w:rtl w:val="true"/>
              </w:rPr>
              <w:t>و يستحبّ أن يوضع رأس الميّت عند رجلي القبر،</w:t>
            </w:r>
            <w:r>
              <w:rPr>
                <w:rStyle w:val="IndexLink"/>
                <w:rtl w:val="true"/>
              </w:rPr>
              <w:tab/>
            </w:r>
            <w:r>
              <w:rPr>
                <w:rStyle w:val="IndexLink"/>
              </w:rPr>
              <w:t>288</w:t>
            </w:r>
          </w:hyperlink>
        </w:p>
        <w:p>
          <w:pPr>
            <w:pStyle w:val="Contents5"/>
            <w:tabs>
              <w:tab w:val="clear" w:pos="7892"/>
              <w:tab w:val="right" w:pos="9026" w:leader="dot"/>
            </w:tabs>
            <w:rPr/>
          </w:pPr>
          <w:hyperlink w:anchor="__RefHeading___Toc1062023_222507752">
            <w:r>
              <w:rPr>
                <w:webHidden/>
                <w:rStyle w:val="IndexLink"/>
                <w:rtl w:val="true"/>
              </w:rPr>
              <w:t>مسألة</w:t>
            </w:r>
            <w:r>
              <w:rPr>
                <w:rStyle w:val="IndexLink"/>
                <w:rtl w:val="true"/>
              </w:rPr>
              <w:t>:</w:t>
            </w:r>
            <w:r>
              <w:rPr>
                <w:rStyle w:val="IndexLink"/>
                <w:rtl w:val="true"/>
              </w:rPr>
              <w:t>و يستحبّ أن ينزل إلى القبر الوليّ أو من يأمره الوليّ إن كان رجلا،</w:t>
            </w:r>
            <w:r>
              <w:rPr>
                <w:rStyle w:val="IndexLink"/>
                <w:rtl w:val="true"/>
              </w:rPr>
              <w:tab/>
            </w:r>
            <w:r>
              <w:rPr>
                <w:rStyle w:val="IndexLink"/>
              </w:rPr>
              <w:t>290</w:t>
            </w:r>
          </w:hyperlink>
        </w:p>
        <w:p>
          <w:pPr>
            <w:pStyle w:val="Contents6"/>
            <w:tabs>
              <w:tab w:val="clear" w:pos="7609"/>
              <w:tab w:val="right" w:pos="9026" w:leader="dot"/>
            </w:tabs>
            <w:rPr/>
          </w:pPr>
          <w:hyperlink w:anchor="__RefHeading___Toc1062025_222507752">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062027_222507752">
            <w:r>
              <w:rPr>
                <w:webHidden/>
                <w:rStyle w:val="IndexLink"/>
                <w:rtl w:val="true"/>
              </w:rPr>
              <w:t>فروع</w:t>
            </w:r>
            <w:r>
              <w:rPr>
                <w:rStyle w:val="IndexLink"/>
                <w:rtl w:val="true"/>
              </w:rPr>
              <w:t>:</w:t>
              <w:tab/>
            </w:r>
            <w:r>
              <w:rPr>
                <w:rStyle w:val="IndexLink"/>
              </w:rPr>
              <w:t>291</w:t>
            </w:r>
          </w:hyperlink>
        </w:p>
        <w:p>
          <w:pPr>
            <w:pStyle w:val="Contents6"/>
            <w:tabs>
              <w:tab w:val="clear" w:pos="7609"/>
              <w:tab w:val="right" w:pos="9026" w:leader="dot"/>
            </w:tabs>
            <w:rPr/>
          </w:pPr>
          <w:hyperlink w:anchor="__RefHeading___Toc1062029_222507752">
            <w:r>
              <w:rPr>
                <w:webHidden/>
                <w:rStyle w:val="IndexLink"/>
                <w:rtl w:val="true"/>
              </w:rPr>
              <w:t>الأوّل</w:t>
            </w:r>
            <w:r>
              <w:rPr>
                <w:rStyle w:val="IndexLink"/>
                <w:rtl w:val="true"/>
              </w:rPr>
              <w:t>:</w:t>
            </w:r>
            <w:r>
              <w:rPr>
                <w:rStyle w:val="IndexLink"/>
                <w:rtl w:val="true"/>
              </w:rPr>
              <w:t>الرجال أولى بدفن الرجال،</w:t>
            </w:r>
            <w:r>
              <w:rPr>
                <w:rStyle w:val="IndexLink"/>
                <w:rtl w:val="true"/>
              </w:rPr>
              <w:tab/>
            </w:r>
            <w:r>
              <w:rPr>
                <w:rStyle w:val="IndexLink"/>
              </w:rPr>
              <w:t>291</w:t>
            </w:r>
          </w:hyperlink>
        </w:p>
        <w:p>
          <w:pPr>
            <w:pStyle w:val="Contents6"/>
            <w:tabs>
              <w:tab w:val="clear" w:pos="7609"/>
              <w:tab w:val="right" w:pos="9026" w:leader="dot"/>
            </w:tabs>
            <w:rPr/>
          </w:pPr>
          <w:hyperlink w:anchor="__RefHeading___Toc1062031_222507752">
            <w:r>
              <w:rPr>
                <w:webHidden/>
                <w:rStyle w:val="IndexLink"/>
                <w:rtl w:val="true"/>
              </w:rPr>
              <w:t>الثاني</w:t>
            </w:r>
            <w:r>
              <w:rPr>
                <w:rStyle w:val="IndexLink"/>
                <w:rtl w:val="true"/>
              </w:rPr>
              <w:t>:</w:t>
            </w:r>
            <w:r>
              <w:rPr>
                <w:rStyle w:val="IndexLink"/>
                <w:rtl w:val="true"/>
              </w:rPr>
              <w:t>الرجال أولى بدفن النساء أيضا</w:t>
            </w:r>
            <w:r>
              <w:rPr>
                <w:rStyle w:val="IndexLink"/>
                <w:rtl w:val="true"/>
              </w:rPr>
              <w:t>.</w:t>
              <w:tab/>
            </w:r>
            <w:r>
              <w:rPr>
                <w:rStyle w:val="IndexLink"/>
              </w:rPr>
              <w:t>291</w:t>
            </w:r>
          </w:hyperlink>
        </w:p>
        <w:p>
          <w:pPr>
            <w:pStyle w:val="Contents6"/>
            <w:tabs>
              <w:tab w:val="clear" w:pos="7609"/>
              <w:tab w:val="right" w:pos="9026" w:leader="dot"/>
            </w:tabs>
            <w:rPr/>
          </w:pPr>
          <w:hyperlink w:anchor="__RefHeading___Toc1062033_222507752">
            <w:r>
              <w:rPr>
                <w:webHidden/>
                <w:rStyle w:val="IndexLink"/>
                <w:rtl w:val="true"/>
              </w:rPr>
              <w:t>الثالث</w:t>
            </w:r>
            <w:r>
              <w:rPr>
                <w:rStyle w:val="IndexLink"/>
                <w:rtl w:val="true"/>
              </w:rPr>
              <w:t>:</w:t>
            </w:r>
            <w:r>
              <w:rPr>
                <w:rStyle w:val="IndexLink"/>
                <w:rtl w:val="true"/>
              </w:rPr>
              <w:t>الأقارب هنا يترتّبون</w:t>
            </w:r>
            <w:r>
              <w:rPr>
                <w:rStyle w:val="IndexLink"/>
                <w:rtl w:val="true"/>
              </w:rPr>
              <w:tab/>
            </w:r>
            <w:r>
              <w:rPr>
                <w:rStyle w:val="IndexLink"/>
              </w:rPr>
              <w:t>292</w:t>
            </w:r>
          </w:hyperlink>
        </w:p>
        <w:p>
          <w:pPr>
            <w:pStyle w:val="Contents6"/>
            <w:tabs>
              <w:tab w:val="clear" w:pos="7609"/>
              <w:tab w:val="right" w:pos="9026" w:leader="dot"/>
            </w:tabs>
            <w:rPr/>
          </w:pPr>
          <w:hyperlink w:anchor="__RefHeading___Toc1062035_222507752">
            <w:r>
              <w:rPr>
                <w:webHidden/>
                <w:rStyle w:val="IndexLink"/>
                <w:rtl w:val="true"/>
              </w:rPr>
              <w:t>الرابع</w:t>
            </w:r>
            <w:r>
              <w:rPr>
                <w:rStyle w:val="IndexLink"/>
                <w:rtl w:val="true"/>
              </w:rPr>
              <w:t>:</w:t>
            </w:r>
            <w:r>
              <w:rPr>
                <w:rStyle w:val="IndexLink"/>
                <w:rtl w:val="true"/>
              </w:rPr>
              <w:t>لو تساوى الأولياء في الأدلاء إلى الميّت قدّم الأعلم بالفقه،</w:t>
            </w:r>
            <w:r>
              <w:rPr>
                <w:rStyle w:val="IndexLink"/>
                <w:rtl w:val="true"/>
              </w:rPr>
              <w:tab/>
            </w:r>
            <w:r>
              <w:rPr>
                <w:rStyle w:val="IndexLink"/>
              </w:rPr>
              <w:t>292</w:t>
            </w:r>
          </w:hyperlink>
        </w:p>
        <w:p>
          <w:pPr>
            <w:pStyle w:val="Contents6"/>
            <w:tabs>
              <w:tab w:val="clear" w:pos="7609"/>
              <w:tab w:val="right" w:pos="9026" w:leader="dot"/>
            </w:tabs>
            <w:rPr/>
          </w:pPr>
          <w:hyperlink w:anchor="__RefHeading___Toc1062037_222507752">
            <w:r>
              <w:rPr>
                <w:webHidden/>
                <w:rStyle w:val="IndexLink"/>
                <w:rtl w:val="true"/>
              </w:rPr>
              <w:t>الخامس</w:t>
            </w:r>
            <w:r>
              <w:rPr>
                <w:rStyle w:val="IndexLink"/>
                <w:rtl w:val="true"/>
              </w:rPr>
              <w:t>:</w:t>
            </w:r>
            <w:r>
              <w:rPr>
                <w:rStyle w:val="IndexLink"/>
                <w:rtl w:val="true"/>
              </w:rPr>
              <w:t>لا توقيت في عدد من ينزل القبر</w:t>
            </w:r>
            <w:r>
              <w:rPr>
                <w:rStyle w:val="IndexLink"/>
                <w:rtl w:val="true"/>
              </w:rPr>
              <w:t>.</w:t>
              <w:tab/>
            </w:r>
            <w:r>
              <w:rPr>
                <w:rStyle w:val="IndexLink"/>
              </w:rPr>
              <w:t>293</w:t>
            </w:r>
          </w:hyperlink>
        </w:p>
        <w:p>
          <w:pPr>
            <w:pStyle w:val="Contents6"/>
            <w:tabs>
              <w:tab w:val="clear" w:pos="7609"/>
              <w:tab w:val="right" w:pos="9026" w:leader="dot"/>
            </w:tabs>
            <w:rPr/>
          </w:pPr>
          <w:hyperlink w:anchor="__RefHeading___Toc1062039_222507752">
            <w:r>
              <w:rPr>
                <w:webHidden/>
                <w:rStyle w:val="IndexLink"/>
                <w:rtl w:val="true"/>
              </w:rPr>
              <w:t>السادس</w:t>
            </w:r>
            <w:r>
              <w:rPr>
                <w:rStyle w:val="IndexLink"/>
                <w:rtl w:val="true"/>
              </w:rPr>
              <w:t>:</w:t>
            </w:r>
            <w:r>
              <w:rPr>
                <w:rStyle w:val="IndexLink"/>
                <w:rtl w:val="true"/>
              </w:rPr>
              <w:t>لو لم يوجد رجل تولّت المرأة دفن الرجل</w:t>
            </w:r>
            <w:r>
              <w:rPr>
                <w:rStyle w:val="IndexLink"/>
                <w:rtl w:val="true"/>
              </w:rPr>
              <w:t>.</w:t>
              <w:tab/>
            </w:r>
            <w:r>
              <w:rPr>
                <w:rStyle w:val="IndexLink"/>
              </w:rPr>
              <w:t>293</w:t>
            </w:r>
          </w:hyperlink>
        </w:p>
        <w:p>
          <w:pPr>
            <w:pStyle w:val="Contents5"/>
            <w:tabs>
              <w:tab w:val="clear" w:pos="7892"/>
              <w:tab w:val="right" w:pos="9026" w:leader="dot"/>
            </w:tabs>
            <w:rPr/>
          </w:pPr>
          <w:hyperlink w:anchor="__RefHeading___Toc1062041_222507752">
            <w:r>
              <w:rPr>
                <w:webHidden/>
                <w:rStyle w:val="IndexLink"/>
                <w:rtl w:val="true"/>
              </w:rPr>
              <w:t>مسألة</w:t>
            </w:r>
            <w:r>
              <w:rPr>
                <w:rStyle w:val="IndexLink"/>
                <w:rtl w:val="true"/>
              </w:rPr>
              <w:t>:</w:t>
            </w:r>
            <w:r>
              <w:rPr>
                <w:rStyle w:val="IndexLink"/>
                <w:rtl w:val="true"/>
              </w:rPr>
              <w:t>و يستحبّ لمن ينزل القبر أمور</w:t>
            </w:r>
            <w:r>
              <w:rPr>
                <w:rStyle w:val="IndexLink"/>
                <w:rtl w:val="true"/>
              </w:rPr>
              <w:t>:</w:t>
              <w:tab/>
            </w:r>
            <w:r>
              <w:rPr>
                <w:rStyle w:val="IndexLink"/>
              </w:rPr>
              <w:t>294</w:t>
            </w:r>
          </w:hyperlink>
        </w:p>
        <w:p>
          <w:pPr>
            <w:pStyle w:val="Contents6"/>
            <w:tabs>
              <w:tab w:val="clear" w:pos="7609"/>
              <w:tab w:val="right" w:pos="9026" w:leader="dot"/>
            </w:tabs>
            <w:rPr/>
          </w:pPr>
          <w:hyperlink w:anchor="__RefHeading___Toc1062043_222507752">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062045_222507752">
            <w:r>
              <w:rPr>
                <w:webHidden/>
                <w:rStyle w:val="IndexLink"/>
                <w:rtl w:val="true"/>
              </w:rPr>
              <w:t>أحدها</w:t>
            </w:r>
            <w:r>
              <w:rPr>
                <w:rStyle w:val="IndexLink"/>
                <w:rtl w:val="true"/>
              </w:rPr>
              <w:t>:</w:t>
            </w:r>
            <w:r>
              <w:rPr>
                <w:rStyle w:val="IndexLink"/>
                <w:rtl w:val="true"/>
              </w:rPr>
              <w:t>التحفّي،</w:t>
            </w:r>
            <w:r>
              <w:rPr>
                <w:rStyle w:val="IndexLink"/>
                <w:rtl w:val="true"/>
              </w:rPr>
              <w:tab/>
            </w:r>
            <w:r>
              <w:rPr>
                <w:rStyle w:val="IndexLink"/>
              </w:rPr>
              <w:t>294</w:t>
            </w:r>
          </w:hyperlink>
        </w:p>
        <w:p>
          <w:pPr>
            <w:pStyle w:val="Contents6"/>
            <w:tabs>
              <w:tab w:val="clear" w:pos="7609"/>
              <w:tab w:val="right" w:pos="9026" w:leader="dot"/>
            </w:tabs>
            <w:rPr/>
          </w:pPr>
          <w:hyperlink w:anchor="__RefHeading___Toc1062047_222507752">
            <w:r>
              <w:rPr>
                <w:webHidden/>
                <w:rStyle w:val="IndexLink"/>
                <w:rtl w:val="true"/>
              </w:rPr>
              <w:t>فرع</w:t>
            </w:r>
            <w:r>
              <w:rPr>
                <w:rStyle w:val="IndexLink"/>
                <w:rtl w:val="true"/>
              </w:rPr>
              <w:t>:</w:t>
              <w:tab/>
            </w:r>
            <w:r>
              <w:rPr>
                <w:rStyle w:val="IndexLink"/>
              </w:rPr>
              <w:t>294</w:t>
            </w:r>
          </w:hyperlink>
        </w:p>
        <w:p>
          <w:pPr>
            <w:pStyle w:val="Contents6"/>
            <w:tabs>
              <w:tab w:val="clear" w:pos="7609"/>
              <w:tab w:val="right" w:pos="9026" w:leader="dot"/>
            </w:tabs>
            <w:rPr/>
          </w:pPr>
          <w:hyperlink w:anchor="__RefHeading___Toc1062049_222507752">
            <w:r>
              <w:rPr>
                <w:webHidden/>
                <w:rStyle w:val="IndexLink"/>
                <w:rtl w:val="true"/>
              </w:rPr>
              <w:t>و ثانيها</w:t>
            </w:r>
            <w:r>
              <w:rPr>
                <w:rStyle w:val="IndexLink"/>
                <w:rtl w:val="true"/>
              </w:rPr>
              <w:t>:</w:t>
            </w:r>
            <w:r>
              <w:rPr>
                <w:rStyle w:val="IndexLink"/>
                <w:rtl w:val="true"/>
              </w:rPr>
              <w:t>كشف الرأس،</w:t>
            </w:r>
            <w:r>
              <w:rPr>
                <w:rStyle w:val="IndexLink"/>
                <w:rtl w:val="true"/>
              </w:rPr>
              <w:tab/>
            </w:r>
            <w:r>
              <w:rPr>
                <w:rStyle w:val="IndexLink"/>
              </w:rPr>
              <w:t>294</w:t>
            </w:r>
          </w:hyperlink>
        </w:p>
        <w:p>
          <w:pPr>
            <w:pStyle w:val="Contents6"/>
            <w:tabs>
              <w:tab w:val="clear" w:pos="7609"/>
              <w:tab w:val="right" w:pos="9026" w:leader="dot"/>
            </w:tabs>
            <w:rPr/>
          </w:pPr>
          <w:hyperlink w:anchor="__RefHeading___Toc1062051_222507752">
            <w:r>
              <w:rPr>
                <w:webHidden/>
                <w:rStyle w:val="IndexLink"/>
                <w:rtl w:val="true"/>
              </w:rPr>
              <w:t>و ثالثها</w:t>
            </w:r>
            <w:r>
              <w:rPr>
                <w:rStyle w:val="IndexLink"/>
                <w:rtl w:val="true"/>
              </w:rPr>
              <w:t>:</w:t>
            </w:r>
            <w:r>
              <w:rPr>
                <w:rStyle w:val="IndexLink"/>
                <w:rtl w:val="true"/>
              </w:rPr>
              <w:t>حلّ الأزرار</w:t>
            </w:r>
            <w:r>
              <w:rPr>
                <w:rStyle w:val="IndexLink"/>
                <w:rtl w:val="true"/>
              </w:rPr>
              <w:tab/>
            </w:r>
            <w:r>
              <w:rPr>
                <w:rStyle w:val="IndexLink"/>
              </w:rPr>
              <w:t>295</w:t>
            </w:r>
          </w:hyperlink>
        </w:p>
        <w:p>
          <w:pPr>
            <w:pStyle w:val="Contents6"/>
            <w:tabs>
              <w:tab w:val="clear" w:pos="7609"/>
              <w:tab w:val="right" w:pos="9026" w:leader="dot"/>
            </w:tabs>
            <w:rPr/>
          </w:pPr>
          <w:hyperlink w:anchor="__RefHeading___Toc1062053_222507752">
            <w:r>
              <w:rPr>
                <w:webHidden/>
                <w:rStyle w:val="IndexLink"/>
                <w:rtl w:val="true"/>
              </w:rPr>
              <w:t>و رابعها</w:t>
            </w:r>
            <w:r>
              <w:rPr>
                <w:rStyle w:val="IndexLink"/>
                <w:rtl w:val="true"/>
              </w:rPr>
              <w:t>:</w:t>
            </w:r>
            <w:r>
              <w:rPr>
                <w:rStyle w:val="IndexLink"/>
                <w:rtl w:val="true"/>
              </w:rPr>
              <w:t>الدعاء،</w:t>
            </w:r>
            <w:r>
              <w:rPr>
                <w:rStyle w:val="IndexLink"/>
                <w:rtl w:val="true"/>
              </w:rPr>
              <w:tab/>
            </w:r>
            <w:r>
              <w:rPr>
                <w:rStyle w:val="IndexLink"/>
              </w:rPr>
              <w:t>295</w:t>
            </w:r>
          </w:hyperlink>
        </w:p>
        <w:p>
          <w:pPr>
            <w:pStyle w:val="Contents6"/>
            <w:tabs>
              <w:tab w:val="clear" w:pos="7609"/>
              <w:tab w:val="right" w:pos="9026" w:leader="dot"/>
            </w:tabs>
            <w:rPr/>
          </w:pPr>
          <w:hyperlink w:anchor="__RefHeading___Toc1062055_222507752">
            <w:r>
              <w:rPr>
                <w:webHidden/>
                <w:rStyle w:val="IndexLink"/>
                <w:rtl w:val="true"/>
              </w:rPr>
              <w:t>و خامسها</w:t>
            </w:r>
            <w:r>
              <w:rPr>
                <w:rStyle w:val="IndexLink"/>
                <w:rtl w:val="true"/>
              </w:rPr>
              <w:t>:</w:t>
            </w:r>
            <w:r>
              <w:rPr>
                <w:rStyle w:val="IndexLink"/>
                <w:rtl w:val="true"/>
              </w:rPr>
              <w:t>التلقين</w:t>
            </w:r>
            <w:r>
              <w:rPr>
                <w:rStyle w:val="IndexLink"/>
                <w:rtl w:val="true"/>
              </w:rPr>
              <w:tab/>
            </w:r>
            <w:r>
              <w:rPr>
                <w:rStyle w:val="IndexLink"/>
              </w:rPr>
              <w:t>297</w:t>
            </w:r>
          </w:hyperlink>
        </w:p>
        <w:p>
          <w:pPr>
            <w:pStyle w:val="Contents6"/>
            <w:tabs>
              <w:tab w:val="clear" w:pos="7609"/>
              <w:tab w:val="right" w:pos="9026" w:leader="dot"/>
            </w:tabs>
            <w:rPr/>
          </w:pPr>
          <w:hyperlink w:anchor="__RefHeading___Toc1062057_222507752">
            <w:r>
              <w:rPr>
                <w:webHidden/>
                <w:rStyle w:val="IndexLink"/>
                <w:rtl w:val="true"/>
              </w:rPr>
              <w:t>و سادسها</w:t>
            </w:r>
            <w:r>
              <w:rPr>
                <w:rStyle w:val="IndexLink"/>
                <w:rtl w:val="true"/>
              </w:rPr>
              <w:t>:</w:t>
            </w:r>
            <w:r>
              <w:rPr>
                <w:rStyle w:val="IndexLink"/>
                <w:rtl w:val="true"/>
              </w:rPr>
              <w:t>الدعاء بعد التلقين</w:t>
            </w:r>
            <w:r>
              <w:rPr>
                <w:rStyle w:val="IndexLink"/>
                <w:rtl w:val="true"/>
              </w:rPr>
              <w:tab/>
            </w:r>
            <w:r>
              <w:rPr>
                <w:rStyle w:val="IndexLink"/>
              </w:rPr>
              <w:t>298</w:t>
            </w:r>
          </w:hyperlink>
        </w:p>
        <w:p>
          <w:pPr>
            <w:pStyle w:val="Contents6"/>
            <w:tabs>
              <w:tab w:val="clear" w:pos="7609"/>
              <w:tab w:val="right" w:pos="9026" w:leader="dot"/>
            </w:tabs>
            <w:rPr/>
          </w:pPr>
          <w:hyperlink w:anchor="__RefHeading___Toc1062059_222507752">
            <w:r>
              <w:rPr>
                <w:webHidden/>
                <w:rStyle w:val="IndexLink"/>
                <w:rtl w:val="true"/>
              </w:rPr>
              <w:t>و سابعها</w:t>
            </w:r>
            <w:r>
              <w:rPr>
                <w:rStyle w:val="IndexLink"/>
                <w:rtl w:val="true"/>
              </w:rPr>
              <w:t>:</w:t>
            </w:r>
            <w:r>
              <w:rPr>
                <w:rStyle w:val="IndexLink"/>
                <w:rtl w:val="true"/>
              </w:rPr>
              <w:t>يستحبّ له أن يخرج من قبل الرجلين،</w:t>
            </w:r>
            <w:r>
              <w:rPr>
                <w:rStyle w:val="IndexLink"/>
                <w:rtl w:val="true"/>
              </w:rPr>
              <w:tab/>
            </w:r>
            <w:r>
              <w:rPr>
                <w:rStyle w:val="IndexLink"/>
              </w:rPr>
              <w:t>298</w:t>
            </w:r>
          </w:hyperlink>
        </w:p>
        <w:p>
          <w:pPr>
            <w:pStyle w:val="Contents5"/>
            <w:tabs>
              <w:tab w:val="clear" w:pos="7892"/>
              <w:tab w:val="right" w:pos="9026" w:leader="dot"/>
            </w:tabs>
            <w:rPr/>
          </w:pPr>
          <w:hyperlink w:anchor="__RefHeading___Toc1062061_222507752">
            <w:r>
              <w:rPr>
                <w:webHidden/>
                <w:rStyle w:val="IndexLink"/>
                <w:rtl w:val="true"/>
              </w:rPr>
              <w:t>مسألة</w:t>
            </w:r>
            <w:r>
              <w:rPr>
                <w:rStyle w:val="IndexLink"/>
                <w:rtl w:val="true"/>
              </w:rPr>
              <w:t>:</w:t>
            </w:r>
            <w:r>
              <w:rPr>
                <w:rStyle w:val="IndexLink"/>
                <w:rtl w:val="true"/>
              </w:rPr>
              <w:t>و يستحبّ له أن يحلّ عقد الأكفان من عند رأس الميّت و رجليه،</w:t>
            </w:r>
            <w:r>
              <w:rPr>
                <w:rStyle w:val="IndexLink"/>
                <w:rtl w:val="true"/>
              </w:rPr>
              <w:tab/>
            </w:r>
            <w:r>
              <w:rPr>
                <w:rStyle w:val="IndexLink"/>
              </w:rPr>
              <w:t>298</w:t>
            </w:r>
          </w:hyperlink>
        </w:p>
        <w:p>
          <w:pPr>
            <w:pStyle w:val="Contents6"/>
            <w:tabs>
              <w:tab w:val="clear" w:pos="7609"/>
              <w:tab w:val="right" w:pos="9026" w:leader="dot"/>
            </w:tabs>
            <w:rPr/>
          </w:pPr>
          <w:hyperlink w:anchor="__RefHeading___Toc1062063_222507752">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062065_222507752">
            <w:r>
              <w:rPr>
                <w:webHidden/>
                <w:rStyle w:val="IndexLink"/>
                <w:rtl w:val="true"/>
              </w:rPr>
              <w:t>فروع</w:t>
            </w:r>
            <w:r>
              <w:rPr>
                <w:rStyle w:val="IndexLink"/>
                <w:rtl w:val="true"/>
              </w:rPr>
              <w:t>:</w:t>
              <w:tab/>
            </w:r>
            <w:r>
              <w:rPr>
                <w:rStyle w:val="IndexLink"/>
              </w:rPr>
              <w:t>299</w:t>
            </w:r>
          </w:hyperlink>
        </w:p>
        <w:p>
          <w:pPr>
            <w:pStyle w:val="Contents6"/>
            <w:tabs>
              <w:tab w:val="clear" w:pos="7609"/>
              <w:tab w:val="right" w:pos="9026" w:leader="dot"/>
            </w:tabs>
            <w:rPr/>
          </w:pPr>
          <w:hyperlink w:anchor="__RefHeading___Toc1062067_222507752">
            <w:r>
              <w:rPr>
                <w:webHidden/>
                <w:rStyle w:val="IndexLink"/>
                <w:rtl w:val="true"/>
              </w:rPr>
              <w:t>الأوّل</w:t>
            </w:r>
            <w:r>
              <w:rPr>
                <w:rStyle w:val="IndexLink"/>
                <w:rtl w:val="true"/>
              </w:rPr>
              <w:t>:</w:t>
            </w:r>
            <w:r>
              <w:rPr>
                <w:rStyle w:val="IndexLink"/>
                <w:rtl w:val="true"/>
              </w:rPr>
              <w:t>الشقّ مكروه،</w:t>
            </w:r>
            <w:r>
              <w:rPr>
                <w:rStyle w:val="IndexLink"/>
                <w:rtl w:val="true"/>
              </w:rPr>
              <w:tab/>
            </w:r>
            <w:r>
              <w:rPr>
                <w:rStyle w:val="IndexLink"/>
              </w:rPr>
              <w:t>299</w:t>
            </w:r>
          </w:hyperlink>
        </w:p>
        <w:p>
          <w:pPr>
            <w:pStyle w:val="Contents6"/>
            <w:tabs>
              <w:tab w:val="clear" w:pos="7609"/>
              <w:tab w:val="right" w:pos="9026" w:leader="dot"/>
            </w:tabs>
            <w:rPr/>
          </w:pPr>
          <w:hyperlink w:anchor="__RefHeading___Toc1062069_222507752">
            <w:r>
              <w:rPr>
                <w:webHidden/>
                <w:rStyle w:val="IndexLink"/>
                <w:rtl w:val="true"/>
              </w:rPr>
              <w:t>الثاني</w:t>
            </w:r>
            <w:r>
              <w:rPr>
                <w:rStyle w:val="IndexLink"/>
                <w:rtl w:val="true"/>
              </w:rPr>
              <w:t>:</w:t>
            </w:r>
            <w:r>
              <w:rPr>
                <w:rStyle w:val="IndexLink"/>
                <w:rtl w:val="true"/>
              </w:rPr>
              <w:t>يستحبّ أن يضع خدّه على التراب،</w:t>
            </w:r>
            <w:r>
              <w:rPr>
                <w:rStyle w:val="IndexLink"/>
                <w:rtl w:val="true"/>
              </w:rPr>
              <w:tab/>
            </w:r>
            <w:r>
              <w:rPr>
                <w:rStyle w:val="IndexLink"/>
              </w:rPr>
              <w:t>299</w:t>
            </w:r>
          </w:hyperlink>
        </w:p>
        <w:p>
          <w:pPr>
            <w:pStyle w:val="Contents6"/>
            <w:tabs>
              <w:tab w:val="clear" w:pos="7609"/>
              <w:tab w:val="right" w:pos="9026" w:leader="dot"/>
            </w:tabs>
            <w:rPr/>
          </w:pPr>
          <w:hyperlink w:anchor="__RefHeading___Toc1062071_222507752">
            <w:r>
              <w:rPr>
                <w:webHidden/>
                <w:rStyle w:val="IndexLink"/>
                <w:rtl w:val="true"/>
              </w:rPr>
              <w:t>الثالث</w:t>
            </w:r>
            <w:r>
              <w:rPr>
                <w:rStyle w:val="IndexLink"/>
                <w:rtl w:val="true"/>
              </w:rPr>
              <w:t>:</w:t>
            </w:r>
            <w:r>
              <w:rPr>
                <w:rStyle w:val="IndexLink"/>
                <w:rtl w:val="true"/>
              </w:rPr>
              <w:t>يستحبّ أن يوسّد رأسه بلبنة،أو حجر،أو تراب،</w:t>
            </w:r>
            <w:r>
              <w:rPr>
                <w:rStyle w:val="IndexLink"/>
                <w:rtl w:val="true"/>
              </w:rPr>
              <w:tab/>
            </w:r>
            <w:r>
              <w:rPr>
                <w:rStyle w:val="IndexLink"/>
              </w:rPr>
              <w:t>300</w:t>
            </w:r>
          </w:hyperlink>
        </w:p>
        <w:p>
          <w:pPr>
            <w:pStyle w:val="Contents6"/>
            <w:tabs>
              <w:tab w:val="clear" w:pos="7609"/>
              <w:tab w:val="right" w:pos="9026" w:leader="dot"/>
            </w:tabs>
            <w:rPr/>
          </w:pPr>
          <w:hyperlink w:anchor="__RefHeading___Toc1062073_222507752">
            <w:r>
              <w:rPr>
                <w:webHidden/>
                <w:rStyle w:val="IndexLink"/>
                <w:rtl w:val="true"/>
              </w:rPr>
              <w:t>الرابع</w:t>
            </w:r>
            <w:r>
              <w:rPr>
                <w:rStyle w:val="IndexLink"/>
                <w:rtl w:val="true"/>
              </w:rPr>
              <w:t>:</w:t>
            </w:r>
            <w:r>
              <w:rPr>
                <w:rStyle w:val="IndexLink"/>
                <w:rtl w:val="true"/>
              </w:rPr>
              <w:t>يستحبّ أن يجعل معه شيئا من تربة الحسين عليه السلام</w:t>
            </w:r>
            <w:r>
              <w:rPr>
                <w:rStyle w:val="IndexLink"/>
                <w:rtl w:val="true"/>
              </w:rPr>
              <w:tab/>
            </w:r>
            <w:r>
              <w:rPr>
                <w:rStyle w:val="IndexLink"/>
              </w:rPr>
              <w:t>301</w:t>
            </w:r>
          </w:hyperlink>
        </w:p>
        <w:p>
          <w:pPr>
            <w:pStyle w:val="Contents6"/>
            <w:tabs>
              <w:tab w:val="clear" w:pos="7609"/>
              <w:tab w:val="right" w:pos="9026" w:leader="dot"/>
            </w:tabs>
            <w:rPr/>
          </w:pPr>
          <w:hyperlink w:anchor="__RefHeading___Toc1062075_222507752">
            <w:r>
              <w:rPr>
                <w:webHidden/>
                <w:rStyle w:val="IndexLink"/>
                <w:rtl w:val="true"/>
              </w:rPr>
              <w:t>الخامس</w:t>
            </w:r>
            <w:r>
              <w:rPr>
                <w:rStyle w:val="IndexLink"/>
                <w:rtl w:val="true"/>
              </w:rPr>
              <w:t>:</w:t>
            </w:r>
            <w:r>
              <w:rPr>
                <w:rStyle w:val="IndexLink"/>
                <w:rtl w:val="true"/>
              </w:rPr>
              <w:t>لو كان القبر نديّا لم يكن بأس بأن يفرش بالساج و شبهه،</w:t>
            </w:r>
            <w:r>
              <w:rPr>
                <w:rStyle w:val="IndexLink"/>
                <w:rtl w:val="true"/>
              </w:rPr>
              <w:tab/>
            </w:r>
            <w:r>
              <w:rPr>
                <w:rStyle w:val="IndexLink"/>
              </w:rPr>
              <w:t>301</w:t>
            </w:r>
          </w:hyperlink>
        </w:p>
        <w:p>
          <w:pPr>
            <w:pStyle w:val="Contents5"/>
            <w:tabs>
              <w:tab w:val="clear" w:pos="7892"/>
              <w:tab w:val="right" w:pos="9026" w:leader="dot"/>
            </w:tabs>
            <w:rPr/>
          </w:pPr>
          <w:hyperlink w:anchor="__RefHeading___Toc1062077_222507752">
            <w:r>
              <w:rPr>
                <w:webHidden/>
                <w:rStyle w:val="IndexLink"/>
                <w:rtl w:val="true"/>
              </w:rPr>
              <w:t>مسألة</w:t>
            </w:r>
            <w:r>
              <w:rPr>
                <w:rStyle w:val="IndexLink"/>
                <w:rtl w:val="true"/>
              </w:rPr>
              <w:t>:</w:t>
            </w:r>
            <w:r>
              <w:rPr>
                <w:rStyle w:val="IndexLink"/>
                <w:rtl w:val="true"/>
              </w:rPr>
              <w:t>و يستحبّ أن يكون قدر عمق القبر قامة أو إلى الترقوة</w:t>
            </w:r>
            <w:r>
              <w:rPr>
                <w:rStyle w:val="IndexLink"/>
                <w:rtl w:val="true"/>
              </w:rPr>
              <w:t>.</w:t>
              <w:tab/>
            </w:r>
            <w:r>
              <w:rPr>
                <w:rStyle w:val="IndexLink"/>
              </w:rPr>
              <w:t>301</w:t>
            </w:r>
          </w:hyperlink>
        </w:p>
        <w:p>
          <w:pPr>
            <w:pStyle w:val="Contents5"/>
            <w:tabs>
              <w:tab w:val="clear" w:pos="7892"/>
              <w:tab w:val="right" w:pos="9026" w:leader="dot"/>
            </w:tabs>
            <w:rPr/>
          </w:pPr>
          <w:hyperlink w:anchor="__RefHeading___Toc1062079_222507752">
            <w:r>
              <w:rPr>
                <w:webHidden/>
                <w:rStyle w:val="IndexLink"/>
                <w:rtl w:val="true"/>
              </w:rPr>
              <w:t>مسألة</w:t>
            </w:r>
            <w:r>
              <w:rPr>
                <w:rStyle w:val="IndexLink"/>
                <w:rtl w:val="true"/>
              </w:rPr>
              <w:t>:</w:t>
            </w:r>
            <w:r>
              <w:rPr>
                <w:rStyle w:val="IndexLink"/>
                <w:rtl w:val="true"/>
              </w:rPr>
              <w:t>و اللحد أفضل من الشقّ</w:t>
            </w:r>
            <w:r>
              <w:rPr>
                <w:rStyle w:val="IndexLink"/>
                <w:rtl w:val="true"/>
              </w:rPr>
              <w:t>.</w:t>
              <w:tab/>
            </w:r>
            <w:r>
              <w:rPr>
                <w:rStyle w:val="IndexLink"/>
              </w:rPr>
              <w:t>302</w:t>
            </w:r>
          </w:hyperlink>
        </w:p>
        <w:p>
          <w:pPr>
            <w:pStyle w:val="Contents6"/>
            <w:tabs>
              <w:tab w:val="clear" w:pos="7609"/>
              <w:tab w:val="right" w:pos="9026" w:leader="dot"/>
            </w:tabs>
            <w:rPr/>
          </w:pPr>
          <w:hyperlink w:anchor="__RefHeading___Toc1062081_222507752">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062083_222507752">
            <w:r>
              <w:rPr>
                <w:webHidden/>
                <w:rStyle w:val="IndexLink"/>
                <w:rtl w:val="true"/>
              </w:rPr>
              <w:t>فروع</w:t>
            </w:r>
            <w:r>
              <w:rPr>
                <w:rStyle w:val="IndexLink"/>
                <w:rtl w:val="true"/>
              </w:rPr>
              <w:t>:</w:t>
              <w:tab/>
            </w:r>
            <w:r>
              <w:rPr>
                <w:rStyle w:val="IndexLink"/>
              </w:rPr>
              <w:t>303</w:t>
            </w:r>
          </w:hyperlink>
        </w:p>
        <w:p>
          <w:pPr>
            <w:pStyle w:val="Contents6"/>
            <w:tabs>
              <w:tab w:val="clear" w:pos="7609"/>
              <w:tab w:val="right" w:pos="9026" w:leader="dot"/>
            </w:tabs>
            <w:rPr/>
          </w:pPr>
          <w:hyperlink w:anchor="__RefHeading___Toc1062085_222507752">
            <w:r>
              <w:rPr>
                <w:webHidden/>
                <w:rStyle w:val="IndexLink"/>
                <w:rtl w:val="true"/>
              </w:rPr>
              <w:t>الأوّل</w:t>
            </w:r>
            <w:r>
              <w:rPr>
                <w:rStyle w:val="IndexLink"/>
                <w:rtl w:val="true"/>
              </w:rPr>
              <w:t>:</w:t>
            </w:r>
            <w:r>
              <w:rPr>
                <w:rStyle w:val="IndexLink"/>
                <w:rtl w:val="true"/>
              </w:rPr>
              <w:t>لا بأس بالشقّ،</w:t>
            </w:r>
            <w:r>
              <w:rPr>
                <w:rStyle w:val="IndexLink"/>
                <w:rtl w:val="true"/>
              </w:rPr>
              <w:tab/>
            </w:r>
            <w:r>
              <w:rPr>
                <w:rStyle w:val="IndexLink"/>
              </w:rPr>
              <w:t>303</w:t>
            </w:r>
          </w:hyperlink>
        </w:p>
        <w:p>
          <w:pPr>
            <w:pStyle w:val="Contents6"/>
            <w:tabs>
              <w:tab w:val="clear" w:pos="7609"/>
              <w:tab w:val="right" w:pos="9026" w:leader="dot"/>
            </w:tabs>
            <w:rPr/>
          </w:pPr>
          <w:hyperlink w:anchor="__RefHeading___Toc1062087_222507752">
            <w:r>
              <w:rPr>
                <w:webHidden/>
                <w:rStyle w:val="IndexLink"/>
                <w:rtl w:val="true"/>
              </w:rPr>
              <w:t>الثاني</w:t>
            </w:r>
            <w:r>
              <w:rPr>
                <w:rStyle w:val="IndexLink"/>
                <w:rtl w:val="true"/>
              </w:rPr>
              <w:t>:</w:t>
            </w:r>
            <w:r>
              <w:rPr>
                <w:rStyle w:val="IndexLink"/>
                <w:rtl w:val="true"/>
              </w:rPr>
              <w:t>معنى اللحد أنّه إذا بلغ أرض القبر حفر في جانبه ممّا يلي القبلة مكانا يوضع</w:t>
            </w:r>
            <w:r>
              <w:rPr>
                <w:rStyle w:val="IndexLink"/>
                <w:rtl w:val="true"/>
              </w:rPr>
              <w:tab/>
            </w:r>
            <w:r>
              <w:rPr>
                <w:rStyle w:val="IndexLink"/>
              </w:rPr>
              <w:t>303</w:t>
            </w:r>
          </w:hyperlink>
        </w:p>
        <w:p>
          <w:pPr>
            <w:pStyle w:val="Contents6"/>
            <w:tabs>
              <w:tab w:val="clear" w:pos="7609"/>
              <w:tab w:val="right" w:pos="9026" w:leader="dot"/>
            </w:tabs>
            <w:rPr/>
          </w:pPr>
          <w:hyperlink w:anchor="__RefHeading___Toc1062089_222507752">
            <w:r>
              <w:rPr>
                <w:webHidden/>
                <w:rStyle w:val="IndexLink"/>
                <w:rtl w:val="true"/>
              </w:rPr>
              <w:t>الثالث</w:t>
            </w:r>
            <w:r>
              <w:rPr>
                <w:rStyle w:val="IndexLink"/>
                <w:rtl w:val="true"/>
              </w:rPr>
              <w:t>:</w:t>
            </w:r>
            <w:r>
              <w:rPr>
                <w:rStyle w:val="IndexLink"/>
                <w:rtl w:val="true"/>
              </w:rPr>
              <w:t>يستحبّ أن يكون اللحد واسعا يتمكّن الرجل فيه من الجلوس،</w:t>
            </w:r>
            <w:r>
              <w:rPr>
                <w:rStyle w:val="IndexLink"/>
                <w:rtl w:val="true"/>
              </w:rPr>
              <w:tab/>
            </w:r>
            <w:r>
              <w:rPr>
                <w:rStyle w:val="IndexLink"/>
              </w:rPr>
              <w:t>304</w:t>
            </w:r>
          </w:hyperlink>
        </w:p>
        <w:p>
          <w:pPr>
            <w:pStyle w:val="Contents6"/>
            <w:tabs>
              <w:tab w:val="clear" w:pos="7609"/>
              <w:tab w:val="right" w:pos="9026" w:leader="dot"/>
            </w:tabs>
            <w:rPr/>
          </w:pPr>
          <w:hyperlink w:anchor="__RefHeading___Toc1062091_222507752">
            <w:r>
              <w:rPr>
                <w:webHidden/>
                <w:rStyle w:val="IndexLink"/>
                <w:rtl w:val="true"/>
              </w:rPr>
              <w:t>الرابع</w:t>
            </w:r>
            <w:r>
              <w:rPr>
                <w:rStyle w:val="IndexLink"/>
                <w:rtl w:val="true"/>
              </w:rPr>
              <w:t>:</w:t>
            </w:r>
            <w:r>
              <w:rPr>
                <w:rStyle w:val="IndexLink"/>
                <w:rtl w:val="true"/>
              </w:rPr>
              <w:t>يستحبّ أن يسند الميّت بشيء يمنعه من الاستلقاء،</w:t>
            </w:r>
            <w:r>
              <w:rPr>
                <w:rStyle w:val="IndexLink"/>
                <w:rtl w:val="true"/>
              </w:rPr>
              <w:tab/>
            </w:r>
            <w:r>
              <w:rPr>
                <w:rStyle w:val="IndexLink"/>
              </w:rPr>
              <w:t>304</w:t>
            </w:r>
          </w:hyperlink>
        </w:p>
        <w:p>
          <w:pPr>
            <w:pStyle w:val="Contents6"/>
            <w:tabs>
              <w:tab w:val="clear" w:pos="7609"/>
              <w:tab w:val="right" w:pos="9026" w:leader="dot"/>
            </w:tabs>
            <w:rPr/>
          </w:pPr>
          <w:hyperlink w:anchor="__RefHeading___Toc1062093_222507752">
            <w:r>
              <w:rPr>
                <w:webHidden/>
                <w:rStyle w:val="IndexLink"/>
                <w:rtl w:val="true"/>
              </w:rPr>
              <w:t>الخامس</w:t>
            </w:r>
            <w:r>
              <w:rPr>
                <w:rStyle w:val="IndexLink"/>
                <w:rtl w:val="true"/>
              </w:rPr>
              <w:t>:</w:t>
            </w:r>
            <w:r>
              <w:rPr>
                <w:rStyle w:val="IndexLink"/>
                <w:rtl w:val="true"/>
              </w:rPr>
              <w:t>إذا وضعه في اللحد أضجعه على جانبه الأيمن،</w:t>
            </w:r>
            <w:r>
              <w:rPr>
                <w:rStyle w:val="IndexLink"/>
                <w:rtl w:val="true"/>
              </w:rPr>
              <w:tab/>
            </w:r>
            <w:r>
              <w:rPr>
                <w:rStyle w:val="IndexLink"/>
              </w:rPr>
              <w:t>304</w:t>
            </w:r>
          </w:hyperlink>
        </w:p>
        <w:p>
          <w:pPr>
            <w:pStyle w:val="Contents6"/>
            <w:tabs>
              <w:tab w:val="clear" w:pos="7609"/>
              <w:tab w:val="right" w:pos="9026" w:leader="dot"/>
            </w:tabs>
            <w:rPr/>
          </w:pPr>
          <w:hyperlink w:anchor="__RefHeading___Toc1062095_222507752">
            <w:r>
              <w:rPr>
                <w:webHidden/>
                <w:rStyle w:val="IndexLink"/>
                <w:rtl w:val="true"/>
              </w:rPr>
              <w:t>السادس</w:t>
            </w:r>
            <w:r>
              <w:rPr>
                <w:rStyle w:val="IndexLink"/>
                <w:rtl w:val="true"/>
              </w:rPr>
              <w:t>:</w:t>
            </w:r>
            <w:r>
              <w:rPr>
                <w:rStyle w:val="IndexLink"/>
                <w:rtl w:val="true"/>
              </w:rPr>
              <w:t>إذا وضعه في اللحد شرج عليه اللبن،</w:t>
            </w:r>
            <w:r>
              <w:rPr>
                <w:rStyle w:val="IndexLink"/>
                <w:rtl w:val="true"/>
              </w:rPr>
              <w:tab/>
            </w:r>
            <w:r>
              <w:rPr>
                <w:rStyle w:val="IndexLink"/>
              </w:rPr>
              <w:t>304</w:t>
            </w:r>
          </w:hyperlink>
        </w:p>
        <w:p>
          <w:pPr>
            <w:pStyle w:val="Contents5"/>
            <w:tabs>
              <w:tab w:val="clear" w:pos="7892"/>
              <w:tab w:val="right" w:pos="9026" w:leader="dot"/>
            </w:tabs>
            <w:rPr/>
          </w:pPr>
          <w:hyperlink w:anchor="__RefHeading___Toc1062097_222507752">
            <w:r>
              <w:rPr>
                <w:webHidden/>
                <w:rStyle w:val="IndexLink"/>
                <w:rtl w:val="true"/>
              </w:rPr>
              <w:t>مسألة</w:t>
            </w:r>
            <w:r>
              <w:rPr>
                <w:rStyle w:val="IndexLink"/>
                <w:rtl w:val="true"/>
              </w:rPr>
              <w:t>:</w:t>
            </w:r>
            <w:r>
              <w:rPr>
                <w:rStyle w:val="IndexLink"/>
                <w:rtl w:val="true"/>
              </w:rPr>
              <w:t>فإذا فرغ من شرج اللبن أهال التراب عليه</w:t>
            </w:r>
            <w:r>
              <w:rPr>
                <w:rStyle w:val="IndexLink"/>
                <w:rtl w:val="true"/>
              </w:rPr>
              <w:t>.</w:t>
              <w:tab/>
            </w:r>
            <w:r>
              <w:rPr>
                <w:rStyle w:val="IndexLink"/>
              </w:rPr>
              <w:t>305</w:t>
            </w:r>
          </w:hyperlink>
        </w:p>
        <w:p>
          <w:pPr>
            <w:pStyle w:val="Contents6"/>
            <w:tabs>
              <w:tab w:val="clear" w:pos="7609"/>
              <w:tab w:val="right" w:pos="9026" w:leader="dot"/>
            </w:tabs>
            <w:rPr/>
          </w:pPr>
          <w:hyperlink w:anchor="__RefHeading___Toc1062099_222507752">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1062101_222507752">
            <w:r>
              <w:rPr>
                <w:webHidden/>
                <w:rStyle w:val="IndexLink"/>
                <w:rtl w:val="true"/>
              </w:rPr>
              <w:t>فروع</w:t>
            </w:r>
            <w:r>
              <w:rPr>
                <w:rStyle w:val="IndexLink"/>
                <w:rtl w:val="true"/>
              </w:rPr>
              <w:t>:</w:t>
              <w:tab/>
            </w:r>
            <w:r>
              <w:rPr>
                <w:rStyle w:val="IndexLink"/>
              </w:rPr>
              <w:t>305</w:t>
            </w:r>
          </w:hyperlink>
        </w:p>
        <w:p>
          <w:pPr>
            <w:pStyle w:val="Contents6"/>
            <w:tabs>
              <w:tab w:val="clear" w:pos="7609"/>
              <w:tab w:val="right" w:pos="9026" w:leader="dot"/>
            </w:tabs>
            <w:rPr/>
          </w:pPr>
          <w:hyperlink w:anchor="__RefHeading___Toc1062103_222507752">
            <w:r>
              <w:rPr>
                <w:webHidden/>
                <w:rStyle w:val="IndexLink"/>
                <w:rtl w:val="true"/>
              </w:rPr>
              <w:t>الأوّل</w:t>
            </w:r>
            <w:r>
              <w:rPr>
                <w:rStyle w:val="IndexLink"/>
                <w:rtl w:val="true"/>
              </w:rPr>
              <w:t>:</w:t>
            </w:r>
            <w:r>
              <w:rPr>
                <w:rStyle w:val="IndexLink"/>
                <w:rtl w:val="true"/>
              </w:rPr>
              <w:t>يستحبّ أن يحثو ثلاث حثيات بظهر كفيه،</w:t>
            </w:r>
            <w:r>
              <w:rPr>
                <w:rStyle w:val="IndexLink"/>
                <w:rtl w:val="true"/>
              </w:rPr>
              <w:tab/>
            </w:r>
            <w:r>
              <w:rPr>
                <w:rStyle w:val="IndexLink"/>
              </w:rPr>
              <w:t>305</w:t>
            </w:r>
          </w:hyperlink>
        </w:p>
        <w:p>
          <w:pPr>
            <w:pStyle w:val="Contents6"/>
            <w:tabs>
              <w:tab w:val="clear" w:pos="7609"/>
              <w:tab w:val="right" w:pos="9026" w:leader="dot"/>
            </w:tabs>
            <w:rPr/>
          </w:pPr>
          <w:hyperlink w:anchor="__RefHeading___Toc1062105_222507752">
            <w:r>
              <w:rPr>
                <w:webHidden/>
                <w:rStyle w:val="IndexLink"/>
                <w:rtl w:val="true"/>
              </w:rPr>
              <w:t>الثاني</w:t>
            </w:r>
            <w:r>
              <w:rPr>
                <w:rStyle w:val="IndexLink"/>
                <w:rtl w:val="true"/>
              </w:rPr>
              <w:t>:</w:t>
            </w:r>
            <w:r>
              <w:rPr>
                <w:rStyle w:val="IndexLink"/>
                <w:rtl w:val="true"/>
              </w:rPr>
              <w:t>يكره للأب أن يهيل التراب على ولده و بالعكس،</w:t>
            </w:r>
            <w:r>
              <w:rPr>
                <w:rStyle w:val="IndexLink"/>
                <w:rtl w:val="true"/>
              </w:rPr>
              <w:tab/>
            </w:r>
            <w:r>
              <w:rPr>
                <w:rStyle w:val="IndexLink"/>
              </w:rPr>
              <w:t>306</w:t>
            </w:r>
          </w:hyperlink>
        </w:p>
        <w:p>
          <w:pPr>
            <w:pStyle w:val="Contents6"/>
            <w:tabs>
              <w:tab w:val="clear" w:pos="7609"/>
              <w:tab w:val="right" w:pos="9026" w:leader="dot"/>
            </w:tabs>
            <w:rPr/>
          </w:pPr>
          <w:hyperlink w:anchor="__RefHeading___Toc1062107_222507752">
            <w:r>
              <w:rPr>
                <w:webHidden/>
                <w:rStyle w:val="IndexLink"/>
                <w:rtl w:val="true"/>
              </w:rPr>
              <w:t>الثالث</w:t>
            </w:r>
            <w:r>
              <w:rPr>
                <w:rStyle w:val="IndexLink"/>
                <w:rtl w:val="true"/>
              </w:rPr>
              <w:t>:</w:t>
            </w:r>
            <w:r>
              <w:rPr>
                <w:rStyle w:val="IndexLink"/>
                <w:rtl w:val="true"/>
              </w:rPr>
              <w:t>يكره لمن ذكرنا أن ينزل إلى القبر أيضا،</w:t>
            </w:r>
            <w:r>
              <w:rPr>
                <w:rStyle w:val="IndexLink"/>
                <w:rtl w:val="true"/>
              </w:rPr>
              <w:tab/>
            </w:r>
            <w:r>
              <w:rPr>
                <w:rStyle w:val="IndexLink"/>
              </w:rPr>
              <w:t>306</w:t>
            </w:r>
          </w:hyperlink>
        </w:p>
        <w:p>
          <w:pPr>
            <w:pStyle w:val="Contents5"/>
            <w:tabs>
              <w:tab w:val="clear" w:pos="7892"/>
              <w:tab w:val="right" w:pos="9026" w:leader="dot"/>
            </w:tabs>
            <w:rPr/>
          </w:pPr>
          <w:hyperlink w:anchor="__RefHeading___Toc1062109_222507752">
            <w:r>
              <w:rPr>
                <w:webHidden/>
                <w:rStyle w:val="IndexLink"/>
                <w:rtl w:val="true"/>
              </w:rPr>
              <w:t>مسألة</w:t>
            </w:r>
            <w:r>
              <w:rPr>
                <w:rStyle w:val="IndexLink"/>
                <w:rtl w:val="true"/>
              </w:rPr>
              <w:t>:</w:t>
            </w:r>
            <w:r>
              <w:rPr>
                <w:rStyle w:val="IndexLink"/>
                <w:rtl w:val="true"/>
              </w:rPr>
              <w:t>ثمَّ يطمّ القبر من ترابه و لا يطرح فيه غيره،</w:t>
            </w:r>
            <w:r>
              <w:rPr>
                <w:rStyle w:val="IndexLink"/>
                <w:rtl w:val="true"/>
              </w:rPr>
              <w:tab/>
            </w:r>
            <w:r>
              <w:rPr>
                <w:rStyle w:val="IndexLink"/>
              </w:rPr>
              <w:t>307</w:t>
            </w:r>
          </w:hyperlink>
        </w:p>
        <w:p>
          <w:pPr>
            <w:pStyle w:val="Contents6"/>
            <w:tabs>
              <w:tab w:val="clear" w:pos="7609"/>
              <w:tab w:val="right" w:pos="9026" w:leader="dot"/>
            </w:tabs>
            <w:rPr/>
          </w:pPr>
          <w:hyperlink w:anchor="__RefHeading___Toc1062111_222507752">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1062113_222507752">
            <w:r>
              <w:rPr>
                <w:webHidden/>
                <w:rStyle w:val="IndexLink"/>
                <w:rtl w:val="true"/>
              </w:rPr>
              <w:t>فروع</w:t>
            </w:r>
            <w:r>
              <w:rPr>
                <w:rStyle w:val="IndexLink"/>
                <w:rtl w:val="true"/>
              </w:rPr>
              <w:t>:</w:t>
              <w:tab/>
            </w:r>
            <w:r>
              <w:rPr>
                <w:rStyle w:val="IndexLink"/>
              </w:rPr>
              <w:t>307</w:t>
            </w:r>
          </w:hyperlink>
        </w:p>
        <w:p>
          <w:pPr>
            <w:pStyle w:val="Contents6"/>
            <w:tabs>
              <w:tab w:val="clear" w:pos="7609"/>
              <w:tab w:val="right" w:pos="9026" w:leader="dot"/>
            </w:tabs>
            <w:rPr/>
          </w:pPr>
          <w:hyperlink w:anchor="__RefHeading___Toc1062115_222507752">
            <w:r>
              <w:rPr>
                <w:webHidden/>
                <w:rStyle w:val="IndexLink"/>
                <w:rtl w:val="true"/>
              </w:rPr>
              <w:t>الأوّل</w:t>
            </w:r>
            <w:r>
              <w:rPr>
                <w:rStyle w:val="IndexLink"/>
                <w:rtl w:val="true"/>
              </w:rPr>
              <w:t>:</w:t>
            </w:r>
            <w:r>
              <w:rPr>
                <w:rStyle w:val="IndexLink"/>
                <w:rtl w:val="true"/>
              </w:rPr>
              <w:t xml:space="preserve">يستحبّ أن يرفع من الأرض مقدار أربع أصابع مفرّجات </w:t>
            </w:r>
            <w:r>
              <w:rPr>
                <w:rStyle w:val="IndexLink"/>
                <w:rtl w:val="true"/>
              </w:rPr>
              <w:t>.</w:t>
              <w:tab/>
            </w:r>
            <w:r>
              <w:rPr>
                <w:rStyle w:val="IndexLink"/>
              </w:rPr>
              <w:t>307</w:t>
            </w:r>
          </w:hyperlink>
        </w:p>
        <w:p>
          <w:pPr>
            <w:pStyle w:val="Contents6"/>
            <w:tabs>
              <w:tab w:val="clear" w:pos="7609"/>
              <w:tab w:val="right" w:pos="9026" w:leader="dot"/>
            </w:tabs>
            <w:rPr/>
          </w:pPr>
          <w:hyperlink w:anchor="__RefHeading___Toc1062117_222507752">
            <w:r>
              <w:rPr>
                <w:webHidden/>
                <w:rStyle w:val="IndexLink"/>
                <w:rtl w:val="true"/>
              </w:rPr>
              <w:t>الثاني</w:t>
            </w:r>
            <w:r>
              <w:rPr>
                <w:rStyle w:val="IndexLink"/>
                <w:rtl w:val="true"/>
              </w:rPr>
              <w:t>:</w:t>
            </w:r>
            <w:r>
              <w:rPr>
                <w:rStyle w:val="IndexLink"/>
                <w:rtl w:val="true"/>
              </w:rPr>
              <w:t>قد روي استحباب ارتفاعه أربع أصابع مفرّجات،</w:t>
            </w:r>
            <w:r>
              <w:rPr>
                <w:rStyle w:val="IndexLink"/>
                <w:rtl w:val="true"/>
              </w:rPr>
              <w:tab/>
            </w:r>
            <w:r>
              <w:rPr>
                <w:rStyle w:val="IndexLink"/>
              </w:rPr>
              <w:t>309</w:t>
            </w:r>
          </w:hyperlink>
        </w:p>
        <w:p>
          <w:pPr>
            <w:pStyle w:val="Contents6"/>
            <w:tabs>
              <w:tab w:val="clear" w:pos="7609"/>
              <w:tab w:val="right" w:pos="9026" w:leader="dot"/>
            </w:tabs>
            <w:rPr/>
          </w:pPr>
          <w:hyperlink w:anchor="__RefHeading___Toc1062119_222507752">
            <w:r>
              <w:rPr>
                <w:webHidden/>
                <w:rStyle w:val="IndexLink"/>
                <w:rtl w:val="true"/>
              </w:rPr>
              <w:t>الثالث</w:t>
            </w:r>
            <w:r>
              <w:rPr>
                <w:rStyle w:val="IndexLink"/>
                <w:rtl w:val="true"/>
              </w:rPr>
              <w:t>:</w:t>
            </w:r>
            <w:r>
              <w:rPr>
                <w:rStyle w:val="IndexLink"/>
                <w:rtl w:val="true"/>
              </w:rPr>
              <w:t>يكره أن يرفع أكثر من ذلك</w:t>
            </w:r>
            <w:r>
              <w:rPr>
                <w:rStyle w:val="IndexLink"/>
                <w:rtl w:val="true"/>
              </w:rPr>
              <w:t>.</w:t>
              <w:tab/>
            </w:r>
            <w:r>
              <w:rPr>
                <w:rStyle w:val="IndexLink"/>
              </w:rPr>
              <w:t>309</w:t>
            </w:r>
          </w:hyperlink>
        </w:p>
        <w:p>
          <w:pPr>
            <w:pStyle w:val="Contents5"/>
            <w:tabs>
              <w:tab w:val="clear" w:pos="7892"/>
              <w:tab w:val="right" w:pos="9026" w:leader="dot"/>
            </w:tabs>
            <w:rPr/>
          </w:pPr>
          <w:hyperlink w:anchor="__RefHeading___Toc1062121_222507752">
            <w:r>
              <w:rPr>
                <w:webHidden/>
                <w:rStyle w:val="IndexLink"/>
                <w:rtl w:val="true"/>
              </w:rPr>
              <w:t>مسألة</w:t>
            </w:r>
            <w:r>
              <w:rPr>
                <w:rStyle w:val="IndexLink"/>
                <w:rtl w:val="true"/>
              </w:rPr>
              <w:t>:</w:t>
            </w:r>
            <w:r>
              <w:rPr>
                <w:rStyle w:val="IndexLink"/>
                <w:rtl w:val="true"/>
              </w:rPr>
              <w:t>و التسطيح أفضل من التسنيم</w:t>
            </w:r>
            <w:r>
              <w:rPr>
                <w:rStyle w:val="IndexLink"/>
                <w:rtl w:val="true"/>
              </w:rPr>
              <w:t>.</w:t>
              <w:tab/>
            </w:r>
            <w:r>
              <w:rPr>
                <w:rStyle w:val="IndexLink"/>
              </w:rPr>
              <w:t>310</w:t>
            </w:r>
          </w:hyperlink>
        </w:p>
        <w:p>
          <w:pPr>
            <w:pStyle w:val="Contents5"/>
            <w:tabs>
              <w:tab w:val="clear" w:pos="7892"/>
              <w:tab w:val="right" w:pos="9026" w:leader="dot"/>
            </w:tabs>
            <w:rPr/>
          </w:pPr>
          <w:hyperlink w:anchor="__RefHeading___Toc1062123_222507752">
            <w:r>
              <w:rPr>
                <w:webHidden/>
                <w:rStyle w:val="IndexLink"/>
                <w:rtl w:val="true"/>
              </w:rPr>
              <w:t>مسألة</w:t>
            </w:r>
            <w:r>
              <w:rPr>
                <w:rStyle w:val="IndexLink"/>
                <w:rtl w:val="true"/>
              </w:rPr>
              <w:t>:</w:t>
            </w:r>
            <w:r>
              <w:rPr>
                <w:rStyle w:val="IndexLink"/>
                <w:rtl w:val="true"/>
              </w:rPr>
              <w:t>و يستحبّ رشّ الماء على القبر</w:t>
            </w:r>
            <w:r>
              <w:rPr>
                <w:rStyle w:val="IndexLink"/>
                <w:rtl w:val="true"/>
              </w:rPr>
              <w:t>.</w:t>
              <w:tab/>
            </w:r>
            <w:r>
              <w:rPr>
                <w:rStyle w:val="IndexLink"/>
              </w:rPr>
              <w:t>312</w:t>
            </w:r>
          </w:hyperlink>
        </w:p>
        <w:p>
          <w:pPr>
            <w:pStyle w:val="Contents6"/>
            <w:tabs>
              <w:tab w:val="clear" w:pos="7609"/>
              <w:tab w:val="right" w:pos="9026" w:leader="dot"/>
            </w:tabs>
            <w:rPr/>
          </w:pPr>
          <w:hyperlink w:anchor="__RefHeading___Toc1062125_222507752">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062127_222507752">
            <w:r>
              <w:rPr>
                <w:webHidden/>
                <w:rStyle w:val="IndexLink"/>
                <w:rtl w:val="true"/>
              </w:rPr>
              <w:t>فروع</w:t>
            </w:r>
            <w:r>
              <w:rPr>
                <w:rStyle w:val="IndexLink"/>
                <w:rtl w:val="true"/>
              </w:rPr>
              <w:t>:</w:t>
              <w:tab/>
            </w:r>
            <w:r>
              <w:rPr>
                <w:rStyle w:val="IndexLink"/>
              </w:rPr>
              <w:t>313</w:t>
            </w:r>
          </w:hyperlink>
        </w:p>
        <w:p>
          <w:pPr>
            <w:pStyle w:val="Contents6"/>
            <w:tabs>
              <w:tab w:val="clear" w:pos="7609"/>
              <w:tab w:val="right" w:pos="9026" w:leader="dot"/>
            </w:tabs>
            <w:rPr/>
          </w:pPr>
          <w:hyperlink w:anchor="__RefHeading___Toc1062129_222507752">
            <w:r>
              <w:rPr>
                <w:webHidden/>
                <w:rStyle w:val="IndexLink"/>
                <w:rtl w:val="true"/>
              </w:rPr>
              <w:t>الأوّل</w:t>
            </w:r>
            <w:r>
              <w:rPr>
                <w:rStyle w:val="IndexLink"/>
                <w:rtl w:val="true"/>
              </w:rPr>
              <w:t>:</w:t>
            </w:r>
            <w:r>
              <w:rPr>
                <w:rStyle w:val="IndexLink"/>
                <w:rtl w:val="true"/>
              </w:rPr>
              <w:t>يستحبّ أن يبدأ بالرشّ من عند الرأس إلى أن ينتهي إليه،</w:t>
            </w:r>
            <w:r>
              <w:rPr>
                <w:rStyle w:val="IndexLink"/>
                <w:rtl w:val="true"/>
              </w:rPr>
              <w:tab/>
            </w:r>
            <w:r>
              <w:rPr>
                <w:rStyle w:val="IndexLink"/>
              </w:rPr>
              <w:t>313</w:t>
            </w:r>
          </w:hyperlink>
        </w:p>
        <w:p>
          <w:pPr>
            <w:pStyle w:val="Contents6"/>
            <w:tabs>
              <w:tab w:val="clear" w:pos="7609"/>
              <w:tab w:val="right" w:pos="9026" w:leader="dot"/>
            </w:tabs>
            <w:rPr/>
          </w:pPr>
          <w:hyperlink w:anchor="__RefHeading___Toc1062131_222507752">
            <w:r>
              <w:rPr>
                <w:webHidden/>
                <w:rStyle w:val="IndexLink"/>
                <w:rtl w:val="true"/>
              </w:rPr>
              <w:t>الثاني</w:t>
            </w:r>
            <w:r>
              <w:rPr>
                <w:rStyle w:val="IndexLink"/>
                <w:rtl w:val="true"/>
              </w:rPr>
              <w:t>:</w:t>
              <w:tab/>
            </w:r>
            <w:r>
              <w:rPr>
                <w:rStyle w:val="IndexLink"/>
              </w:rPr>
              <w:t>313</w:t>
            </w:r>
          </w:hyperlink>
        </w:p>
        <w:p>
          <w:pPr>
            <w:pStyle w:val="Contents6"/>
            <w:tabs>
              <w:tab w:val="clear" w:pos="7609"/>
              <w:tab w:val="right" w:pos="9026" w:leader="dot"/>
            </w:tabs>
            <w:rPr/>
          </w:pPr>
          <w:hyperlink w:anchor="__RefHeading___Toc1062133_222507752">
            <w:r>
              <w:rPr>
                <w:webHidden/>
                <w:rStyle w:val="IndexLink"/>
                <w:rtl w:val="true"/>
              </w:rPr>
              <w:t>الثالث</w:t>
            </w:r>
            <w:r>
              <w:rPr>
                <w:rStyle w:val="IndexLink"/>
                <w:rtl w:val="true"/>
              </w:rPr>
              <w:t>:</w:t>
            </w:r>
            <w:r>
              <w:rPr>
                <w:rStyle w:val="IndexLink"/>
                <w:rtl w:val="true"/>
              </w:rPr>
              <w:t>يستحبّ أن يجعل عليه الحصى الصغار الحمر</w:t>
            </w:r>
            <w:r>
              <w:rPr>
                <w:rStyle w:val="IndexLink"/>
                <w:rtl w:val="true"/>
              </w:rPr>
              <w:t>.</w:t>
              <w:tab/>
            </w:r>
            <w:r>
              <w:rPr>
                <w:rStyle w:val="IndexLink"/>
              </w:rPr>
              <w:t>313</w:t>
            </w:r>
          </w:hyperlink>
        </w:p>
        <w:p>
          <w:pPr>
            <w:pStyle w:val="Contents6"/>
            <w:tabs>
              <w:tab w:val="clear" w:pos="7609"/>
              <w:tab w:val="right" w:pos="9026" w:leader="dot"/>
            </w:tabs>
            <w:rPr/>
          </w:pPr>
          <w:hyperlink w:anchor="__RefHeading___Toc1062135_222507752">
            <w:r>
              <w:rPr>
                <w:webHidden/>
                <w:rStyle w:val="IndexLink"/>
                <w:rtl w:val="true"/>
              </w:rPr>
              <w:t>الرابع</w:t>
            </w:r>
            <w:r>
              <w:rPr>
                <w:rStyle w:val="IndexLink"/>
                <w:rtl w:val="true"/>
              </w:rPr>
              <w:t>:</w:t>
            </w:r>
            <w:r>
              <w:rPr>
                <w:rStyle w:val="IndexLink"/>
                <w:rtl w:val="true"/>
              </w:rPr>
              <w:t>يستحبّ وضع اليد عليه مفرّجة الأصابع بعد رشّ الماء،و الترحّم عليه</w:t>
            </w:r>
            <w:r>
              <w:rPr>
                <w:rStyle w:val="IndexLink"/>
                <w:rtl w:val="true"/>
              </w:rPr>
              <w:t>.</w:t>
              <w:tab/>
            </w:r>
            <w:r>
              <w:rPr>
                <w:rStyle w:val="IndexLink"/>
              </w:rPr>
              <w:t>314</w:t>
            </w:r>
          </w:hyperlink>
        </w:p>
        <w:p>
          <w:pPr>
            <w:pStyle w:val="Contents6"/>
            <w:tabs>
              <w:tab w:val="clear" w:pos="7609"/>
              <w:tab w:val="right" w:pos="9026" w:leader="dot"/>
            </w:tabs>
            <w:rPr/>
          </w:pPr>
          <w:hyperlink w:anchor="__RefHeading___Toc1062137_222507752">
            <w:r>
              <w:rPr>
                <w:webHidden/>
                <w:rStyle w:val="IndexLink"/>
                <w:rtl w:val="true"/>
              </w:rPr>
              <w:t>الخامس</w:t>
            </w:r>
            <w:r>
              <w:rPr>
                <w:rStyle w:val="IndexLink"/>
                <w:rtl w:val="true"/>
              </w:rPr>
              <w:t>:</w:t>
            </w:r>
            <w:r>
              <w:rPr>
                <w:rStyle w:val="IndexLink"/>
                <w:rtl w:val="true"/>
              </w:rPr>
              <w:t>يستحبّ أن يوضع عند رأسه لبنة أو لوح يعلّمه به</w:t>
            </w:r>
            <w:r>
              <w:rPr>
                <w:rStyle w:val="IndexLink"/>
                <w:rtl w:val="true"/>
              </w:rPr>
              <w:t>.</w:t>
              <w:tab/>
            </w:r>
            <w:r>
              <w:rPr>
                <w:rStyle w:val="IndexLink"/>
              </w:rPr>
              <w:t>315</w:t>
            </w:r>
          </w:hyperlink>
        </w:p>
        <w:p>
          <w:pPr>
            <w:pStyle w:val="Contents5"/>
            <w:tabs>
              <w:tab w:val="clear" w:pos="7892"/>
              <w:tab w:val="right" w:pos="9026" w:leader="dot"/>
            </w:tabs>
            <w:rPr/>
          </w:pPr>
          <w:hyperlink w:anchor="__RefHeading___Toc1062139_222507752">
            <w:r>
              <w:rPr>
                <w:webHidden/>
                <w:rStyle w:val="IndexLink"/>
                <w:rtl w:val="true"/>
              </w:rPr>
              <w:t>مسألة</w:t>
            </w:r>
            <w:r>
              <w:rPr>
                <w:rStyle w:val="IndexLink"/>
                <w:rtl w:val="true"/>
              </w:rPr>
              <w:t>:</w:t>
            </w:r>
            <w:r>
              <w:rPr>
                <w:rStyle w:val="IndexLink"/>
                <w:rtl w:val="true"/>
              </w:rPr>
              <w:t>و يستحبّ معاودة التلقين بعد انصراف الناس عنه</w:t>
            </w:r>
            <w:r>
              <w:rPr>
                <w:rStyle w:val="IndexLink"/>
                <w:rtl w:val="true"/>
              </w:rPr>
              <w:tab/>
            </w:r>
            <w:r>
              <w:rPr>
                <w:rStyle w:val="IndexLink"/>
              </w:rPr>
              <w:t>315</w:t>
            </w:r>
          </w:hyperlink>
        </w:p>
        <w:p>
          <w:pPr>
            <w:pStyle w:val="Contents5"/>
            <w:tabs>
              <w:tab w:val="clear" w:pos="7892"/>
              <w:tab w:val="right" w:pos="9026" w:leader="dot"/>
            </w:tabs>
            <w:rPr/>
          </w:pPr>
          <w:hyperlink w:anchor="__RefHeading___Toc1062141_222507752">
            <w:r>
              <w:rPr>
                <w:webHidden/>
                <w:rStyle w:val="IndexLink"/>
                <w:rtl w:val="true"/>
              </w:rPr>
              <w:t>مسألة</w:t>
            </w:r>
            <w:r>
              <w:rPr>
                <w:rStyle w:val="IndexLink"/>
                <w:rtl w:val="true"/>
              </w:rPr>
              <w:t>:</w:t>
            </w:r>
            <w:r>
              <w:rPr>
                <w:rStyle w:val="IndexLink"/>
                <w:rtl w:val="true"/>
              </w:rPr>
              <w:t>و يكره تجصيص القبور</w:t>
            </w:r>
            <w:r>
              <w:rPr>
                <w:rStyle w:val="IndexLink"/>
                <w:rtl w:val="true"/>
              </w:rPr>
              <w:tab/>
            </w:r>
            <w:r>
              <w:rPr>
                <w:rStyle w:val="IndexLink"/>
              </w:rPr>
              <w:t>316</w:t>
            </w:r>
          </w:hyperlink>
        </w:p>
        <w:p>
          <w:pPr>
            <w:pStyle w:val="Contents6"/>
            <w:tabs>
              <w:tab w:val="clear" w:pos="7609"/>
              <w:tab w:val="right" w:pos="9026" w:leader="dot"/>
            </w:tabs>
            <w:rPr/>
          </w:pPr>
          <w:hyperlink w:anchor="__RefHeading___Toc1062143_222507752">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062145_222507752">
            <w:r>
              <w:rPr>
                <w:webHidden/>
                <w:rStyle w:val="IndexLink"/>
                <w:rtl w:val="true"/>
              </w:rPr>
              <w:t>فرع</w:t>
            </w:r>
            <w:r>
              <w:rPr>
                <w:rStyle w:val="IndexLink"/>
                <w:rtl w:val="true"/>
              </w:rPr>
              <w:t>:</w:t>
              <w:tab/>
            </w:r>
            <w:r>
              <w:rPr>
                <w:rStyle w:val="IndexLink"/>
              </w:rPr>
              <w:t>317</w:t>
            </w:r>
          </w:hyperlink>
        </w:p>
        <w:p>
          <w:pPr>
            <w:pStyle w:val="Contents5"/>
            <w:tabs>
              <w:tab w:val="clear" w:pos="7892"/>
              <w:tab w:val="right" w:pos="9026" w:leader="dot"/>
            </w:tabs>
            <w:rPr/>
          </w:pPr>
          <w:hyperlink w:anchor="__RefHeading___Toc1062147_222507752">
            <w:r>
              <w:rPr>
                <w:webHidden/>
                <w:rStyle w:val="IndexLink"/>
                <w:rtl w:val="true"/>
              </w:rPr>
              <w:t>مسألة</w:t>
            </w:r>
            <w:r>
              <w:rPr>
                <w:rStyle w:val="IndexLink"/>
                <w:rtl w:val="true"/>
              </w:rPr>
              <w:t>:</w:t>
            </w:r>
            <w:r>
              <w:rPr>
                <w:rStyle w:val="IndexLink"/>
                <w:rtl w:val="true"/>
              </w:rPr>
              <w:t>و يكره البناء على القبر،و الصلاة عليه،و القعود</w:t>
            </w:r>
            <w:r>
              <w:rPr>
                <w:rStyle w:val="IndexLink"/>
                <w:rtl w:val="true"/>
              </w:rPr>
              <w:t>.</w:t>
              <w:tab/>
            </w:r>
            <w:r>
              <w:rPr>
                <w:rStyle w:val="IndexLink"/>
              </w:rPr>
              <w:t>317</w:t>
            </w:r>
          </w:hyperlink>
        </w:p>
        <w:p>
          <w:pPr>
            <w:pStyle w:val="Contents5"/>
            <w:tabs>
              <w:tab w:val="clear" w:pos="7892"/>
              <w:tab w:val="right" w:pos="9026" w:leader="dot"/>
            </w:tabs>
            <w:rPr/>
          </w:pPr>
          <w:hyperlink w:anchor="__RefHeading___Toc1062149_222507752">
            <w:r>
              <w:rPr>
                <w:webHidden/>
                <w:rStyle w:val="IndexLink"/>
                <w:rtl w:val="true"/>
              </w:rPr>
              <w:t>مسألة</w:t>
            </w:r>
            <w:r>
              <w:rPr>
                <w:rStyle w:val="IndexLink"/>
                <w:rtl w:val="true"/>
              </w:rPr>
              <w:t>:</w:t>
            </w:r>
            <w:r>
              <w:rPr>
                <w:rStyle w:val="IndexLink"/>
                <w:rtl w:val="true"/>
              </w:rPr>
              <w:t>و يكره نقل الميّت من الموضع الّذي مات فيه إلى بلد آخر،</w:t>
            </w:r>
            <w:r>
              <w:rPr>
                <w:rStyle w:val="IndexLink"/>
                <w:rtl w:val="true"/>
              </w:rPr>
              <w:tab/>
            </w:r>
            <w:r>
              <w:rPr>
                <w:rStyle w:val="IndexLink"/>
              </w:rPr>
              <w:t>318</w:t>
            </w:r>
          </w:hyperlink>
        </w:p>
        <w:p>
          <w:pPr>
            <w:pStyle w:val="Contents5"/>
            <w:tabs>
              <w:tab w:val="clear" w:pos="7892"/>
              <w:tab w:val="right" w:pos="9026" w:leader="dot"/>
            </w:tabs>
            <w:rPr/>
          </w:pPr>
          <w:hyperlink w:anchor="__RefHeading___Toc1062151_222507752">
            <w:r>
              <w:rPr>
                <w:webHidden/>
                <w:rStyle w:val="IndexLink"/>
                <w:rtl w:val="true"/>
              </w:rPr>
              <w:t>مسألة</w:t>
            </w:r>
            <w:r>
              <w:rPr>
                <w:rStyle w:val="IndexLink"/>
                <w:rtl w:val="true"/>
              </w:rPr>
              <w:t>:</w:t>
            </w:r>
            <w:r>
              <w:rPr>
                <w:rStyle w:val="IndexLink"/>
                <w:rtl w:val="true"/>
              </w:rPr>
              <w:t>و يستحبّ أن يدفن الميّت في أشرف البقاع،</w:t>
            </w:r>
            <w:r>
              <w:rPr>
                <w:rStyle w:val="IndexLink"/>
                <w:rtl w:val="true"/>
              </w:rPr>
              <w:tab/>
            </w:r>
            <w:r>
              <w:rPr>
                <w:rStyle w:val="IndexLink"/>
              </w:rPr>
              <w:t>318</w:t>
            </w:r>
          </w:hyperlink>
        </w:p>
        <w:p>
          <w:pPr>
            <w:pStyle w:val="Contents6"/>
            <w:tabs>
              <w:tab w:val="clear" w:pos="7609"/>
              <w:tab w:val="right" w:pos="9026" w:leader="dot"/>
            </w:tabs>
            <w:rPr/>
          </w:pPr>
          <w:hyperlink w:anchor="__RefHeading___Toc1062153_222507752">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062155_222507752">
            <w:r>
              <w:rPr>
                <w:webHidden/>
                <w:rStyle w:val="IndexLink"/>
                <w:rtl w:val="true"/>
              </w:rPr>
              <w:t>فروع</w:t>
            </w:r>
            <w:r>
              <w:rPr>
                <w:rStyle w:val="IndexLink"/>
                <w:rtl w:val="true"/>
              </w:rPr>
              <w:t>:</w:t>
              <w:tab/>
            </w:r>
            <w:r>
              <w:rPr>
                <w:rStyle w:val="IndexLink"/>
              </w:rPr>
              <w:t>319</w:t>
            </w:r>
          </w:hyperlink>
        </w:p>
        <w:p>
          <w:pPr>
            <w:pStyle w:val="Contents6"/>
            <w:tabs>
              <w:tab w:val="clear" w:pos="7609"/>
              <w:tab w:val="right" w:pos="9026" w:leader="dot"/>
            </w:tabs>
            <w:rPr/>
          </w:pPr>
          <w:hyperlink w:anchor="__RefHeading___Toc1062157_222507752">
            <w:r>
              <w:rPr>
                <w:webHidden/>
                <w:rStyle w:val="IndexLink"/>
                <w:rtl w:val="true"/>
              </w:rPr>
              <w:t>الأوّل</w:t>
            </w:r>
            <w:r>
              <w:rPr>
                <w:rStyle w:val="IndexLink"/>
                <w:rtl w:val="true"/>
              </w:rPr>
              <w:t>:</w:t>
            </w:r>
            <w:r>
              <w:rPr>
                <w:rStyle w:val="IndexLink"/>
                <w:rtl w:val="true"/>
              </w:rPr>
              <w:t>لا بأس أن يدفن ميّتان في قبر واحد مع الضرورة و الحاجة إليه،</w:t>
            </w:r>
            <w:r>
              <w:rPr>
                <w:rStyle w:val="IndexLink"/>
                <w:rtl w:val="true"/>
              </w:rPr>
              <w:tab/>
            </w:r>
            <w:r>
              <w:rPr>
                <w:rStyle w:val="IndexLink"/>
              </w:rPr>
              <w:t>319</w:t>
            </w:r>
          </w:hyperlink>
        </w:p>
        <w:p>
          <w:pPr>
            <w:pStyle w:val="Contents6"/>
            <w:tabs>
              <w:tab w:val="clear" w:pos="7609"/>
              <w:tab w:val="right" w:pos="9026" w:leader="dot"/>
            </w:tabs>
            <w:rPr/>
          </w:pPr>
          <w:hyperlink w:anchor="__RefHeading___Toc1062159_222507752">
            <w:r>
              <w:rPr>
                <w:webHidden/>
                <w:rStyle w:val="IndexLink"/>
                <w:rtl w:val="true"/>
              </w:rPr>
              <w:t>الثاني</w:t>
            </w:r>
            <w:r>
              <w:rPr>
                <w:rStyle w:val="IndexLink"/>
                <w:rtl w:val="true"/>
              </w:rPr>
              <w:t>:</w:t>
            </w:r>
            <w:r>
              <w:rPr>
                <w:rStyle w:val="IndexLink"/>
                <w:rtl w:val="true"/>
              </w:rPr>
              <w:t>إذا تنازع اثنان في الدفن في الأرض المباحة فالسابق أولى،</w:t>
            </w:r>
            <w:r>
              <w:rPr>
                <w:rStyle w:val="IndexLink"/>
                <w:rtl w:val="true"/>
              </w:rPr>
              <w:tab/>
            </w:r>
            <w:r>
              <w:rPr>
                <w:rStyle w:val="IndexLink"/>
              </w:rPr>
              <w:t>319</w:t>
            </w:r>
          </w:hyperlink>
        </w:p>
        <w:p>
          <w:pPr>
            <w:pStyle w:val="Contents6"/>
            <w:tabs>
              <w:tab w:val="clear" w:pos="7609"/>
              <w:tab w:val="right" w:pos="9026" w:leader="dot"/>
            </w:tabs>
            <w:rPr/>
          </w:pPr>
          <w:hyperlink w:anchor="__RefHeading___Toc1062161_222507752">
            <w:r>
              <w:rPr>
                <w:webHidden/>
                <w:rStyle w:val="IndexLink"/>
                <w:rtl w:val="true"/>
              </w:rPr>
              <w:t>الثالث</w:t>
            </w:r>
            <w:r>
              <w:rPr>
                <w:rStyle w:val="IndexLink"/>
                <w:rtl w:val="true"/>
              </w:rPr>
              <w:t>:</w:t>
            </w:r>
            <w:r>
              <w:rPr>
                <w:rStyle w:val="IndexLink"/>
                <w:rtl w:val="true"/>
              </w:rPr>
              <w:t>لو دفن ميّت فأريد حفر قبره و دفن آخر،</w:t>
            </w:r>
            <w:r>
              <w:rPr>
                <w:rStyle w:val="IndexLink"/>
                <w:rtl w:val="true"/>
              </w:rPr>
              <w:tab/>
            </w:r>
            <w:r>
              <w:rPr>
                <w:rStyle w:val="IndexLink"/>
              </w:rPr>
              <w:t>319</w:t>
            </w:r>
          </w:hyperlink>
        </w:p>
        <w:p>
          <w:pPr>
            <w:pStyle w:val="Contents6"/>
            <w:tabs>
              <w:tab w:val="clear" w:pos="7609"/>
              <w:tab w:val="right" w:pos="9026" w:leader="dot"/>
            </w:tabs>
            <w:rPr/>
          </w:pPr>
          <w:hyperlink w:anchor="__RefHeading___Toc1062163_222507752">
            <w:r>
              <w:rPr>
                <w:webHidden/>
                <w:rStyle w:val="IndexLink"/>
                <w:rtl w:val="true"/>
              </w:rPr>
              <w:t>الرابع</w:t>
            </w:r>
            <w:r>
              <w:rPr>
                <w:rStyle w:val="IndexLink"/>
                <w:rtl w:val="true"/>
              </w:rPr>
              <w:t>:</w:t>
            </w:r>
            <w:r>
              <w:rPr>
                <w:rStyle w:val="IndexLink"/>
                <w:rtl w:val="true"/>
              </w:rPr>
              <w:t>يجوز أن يعير الإنسان أرضه لغيره يدفن فيها ميّته</w:t>
            </w:r>
            <w:r>
              <w:rPr>
                <w:rStyle w:val="IndexLink"/>
                <w:rtl w:val="true"/>
              </w:rPr>
              <w:tab/>
            </w:r>
            <w:r>
              <w:rPr>
                <w:rStyle w:val="IndexLink"/>
              </w:rPr>
              <w:t>319</w:t>
            </w:r>
          </w:hyperlink>
        </w:p>
        <w:p>
          <w:pPr>
            <w:pStyle w:val="Contents6"/>
            <w:tabs>
              <w:tab w:val="clear" w:pos="7609"/>
              <w:tab w:val="right" w:pos="9026" w:leader="dot"/>
            </w:tabs>
            <w:rPr/>
          </w:pPr>
          <w:hyperlink w:anchor="__RefHeading___Toc1062165_222507752">
            <w:r>
              <w:rPr>
                <w:webHidden/>
                <w:rStyle w:val="IndexLink"/>
                <w:rtl w:val="true"/>
              </w:rPr>
              <w:t>الخامس</w:t>
            </w:r>
            <w:r>
              <w:rPr>
                <w:rStyle w:val="IndexLink"/>
                <w:rtl w:val="true"/>
              </w:rPr>
              <w:t>:</w:t>
            </w:r>
            <w:r>
              <w:rPr>
                <w:rStyle w:val="IndexLink"/>
                <w:rtl w:val="true"/>
              </w:rPr>
              <w:t>لو غصب أرضا فدفن فيها ميّتا جاز لصاحب الأرض قلع الميّت و نقله</w:t>
            </w:r>
            <w:r>
              <w:rPr>
                <w:rStyle w:val="IndexLink"/>
                <w:rtl w:val="true"/>
              </w:rPr>
              <w:tab/>
            </w:r>
            <w:r>
              <w:rPr>
                <w:rStyle w:val="IndexLink"/>
              </w:rPr>
              <w:t>320</w:t>
            </w:r>
          </w:hyperlink>
        </w:p>
        <w:p>
          <w:pPr>
            <w:pStyle w:val="Contents6"/>
            <w:tabs>
              <w:tab w:val="clear" w:pos="7609"/>
              <w:tab w:val="right" w:pos="9026" w:leader="dot"/>
            </w:tabs>
            <w:rPr/>
          </w:pPr>
          <w:hyperlink w:anchor="__RefHeading___Toc1062167_222507752">
            <w:r>
              <w:rPr>
                <w:webHidden/>
                <w:rStyle w:val="IndexLink"/>
                <w:rtl w:val="true"/>
              </w:rPr>
              <w:t>السادس</w:t>
            </w:r>
            <w:r>
              <w:rPr>
                <w:rStyle w:val="IndexLink"/>
                <w:rtl w:val="true"/>
              </w:rPr>
              <w:t>:</w:t>
            </w:r>
            <w:r>
              <w:rPr>
                <w:rStyle w:val="IndexLink"/>
                <w:rtl w:val="true"/>
              </w:rPr>
              <w:t>لو خلّف و ارثين أحدهما غائب فدفنه الحاضر في المشترك ،جاز للغائب</w:t>
            </w:r>
            <w:r>
              <w:rPr>
                <w:rStyle w:val="IndexLink"/>
                <w:rtl w:val="true"/>
              </w:rPr>
              <w:tab/>
            </w:r>
            <w:r>
              <w:rPr>
                <w:rStyle w:val="IndexLink"/>
              </w:rPr>
              <w:t>320</w:t>
            </w:r>
          </w:hyperlink>
        </w:p>
        <w:p>
          <w:pPr>
            <w:pStyle w:val="Contents6"/>
            <w:tabs>
              <w:tab w:val="clear" w:pos="7609"/>
              <w:tab w:val="right" w:pos="9026" w:leader="dot"/>
            </w:tabs>
            <w:rPr/>
          </w:pPr>
          <w:hyperlink w:anchor="__RefHeading___Toc1062169_222507752">
            <w:r>
              <w:rPr>
                <w:webHidden/>
                <w:rStyle w:val="IndexLink"/>
                <w:rtl w:val="true"/>
              </w:rPr>
              <w:t>السابع</w:t>
            </w:r>
            <w:r>
              <w:rPr>
                <w:rStyle w:val="IndexLink"/>
                <w:rtl w:val="true"/>
              </w:rPr>
              <w:t>:</w:t>
            </w:r>
            <w:r>
              <w:rPr>
                <w:rStyle w:val="IndexLink"/>
                <w:rtl w:val="true"/>
              </w:rPr>
              <w:t>لو تشاحّ الورثة</w:t>
            </w:r>
            <w:r>
              <w:rPr>
                <w:rStyle w:val="IndexLink"/>
                <w:rtl w:val="true"/>
              </w:rPr>
              <w:tab/>
            </w:r>
            <w:r>
              <w:rPr>
                <w:rStyle w:val="IndexLink"/>
              </w:rPr>
              <w:t>320</w:t>
            </w:r>
          </w:hyperlink>
        </w:p>
        <w:p>
          <w:pPr>
            <w:pStyle w:val="Contents6"/>
            <w:tabs>
              <w:tab w:val="clear" w:pos="7609"/>
              <w:tab w:val="right" w:pos="9026" w:leader="dot"/>
            </w:tabs>
            <w:rPr/>
          </w:pPr>
          <w:hyperlink w:anchor="__RefHeading___Toc1062171_222507752">
            <w:r>
              <w:rPr>
                <w:webHidden/>
                <w:rStyle w:val="IndexLink"/>
                <w:rtl w:val="true"/>
              </w:rPr>
              <w:t>الثامن</w:t>
            </w:r>
            <w:r>
              <w:rPr>
                <w:rStyle w:val="IndexLink"/>
                <w:rtl w:val="true"/>
              </w:rPr>
              <w:t>:</w:t>
            </w:r>
            <w:r>
              <w:rPr>
                <w:rStyle w:val="IndexLink"/>
                <w:rtl w:val="true"/>
              </w:rPr>
              <w:t>لو قال بعضهم</w:t>
            </w:r>
            <w:r>
              <w:rPr>
                <w:rStyle w:val="IndexLink"/>
                <w:rtl w:val="true"/>
              </w:rPr>
              <w:t>:</w:t>
            </w:r>
            <w:r>
              <w:rPr>
                <w:rStyle w:val="IndexLink"/>
                <w:rtl w:val="true"/>
              </w:rPr>
              <w:t>أنا أدفنه في ملكي،و قال آخرون</w:t>
            </w:r>
            <w:r>
              <w:rPr>
                <w:rStyle w:val="IndexLink"/>
                <w:rtl w:val="true"/>
              </w:rPr>
              <w:t>:</w:t>
            </w:r>
            <w:r>
              <w:rPr>
                <w:rStyle w:val="IndexLink"/>
                <w:rtl w:val="true"/>
              </w:rPr>
              <w:t>يدفن في المسبّلة،</w:t>
            </w:r>
            <w:r>
              <w:rPr>
                <w:rStyle w:val="IndexLink"/>
                <w:rtl w:val="true"/>
              </w:rPr>
              <w:tab/>
            </w:r>
            <w:r>
              <w:rPr>
                <w:rStyle w:val="IndexLink"/>
              </w:rPr>
              <w:t>320</w:t>
            </w:r>
          </w:hyperlink>
        </w:p>
        <w:p>
          <w:pPr>
            <w:pStyle w:val="Contents6"/>
            <w:tabs>
              <w:tab w:val="clear" w:pos="7609"/>
              <w:tab w:val="right" w:pos="9026" w:leader="dot"/>
            </w:tabs>
            <w:rPr/>
          </w:pPr>
          <w:hyperlink w:anchor="__RefHeading___Toc1062173_222507752">
            <w:r>
              <w:rPr>
                <w:webHidden/>
                <w:rStyle w:val="IndexLink"/>
                <w:rtl w:val="true"/>
              </w:rPr>
              <w:t>التاسع</w:t>
            </w:r>
            <w:r>
              <w:rPr>
                <w:rStyle w:val="IndexLink"/>
                <w:rtl w:val="true"/>
              </w:rPr>
              <w:t>:</w:t>
            </w:r>
            <w:r>
              <w:rPr>
                <w:rStyle w:val="IndexLink"/>
                <w:rtl w:val="true"/>
              </w:rPr>
              <w:t>لو بادر واحد منهم فدفنه في ملك الميّت،</w:t>
            </w:r>
            <w:r>
              <w:rPr>
                <w:rStyle w:val="IndexLink"/>
                <w:rtl w:val="true"/>
              </w:rPr>
              <w:tab/>
            </w:r>
            <w:r>
              <w:rPr>
                <w:rStyle w:val="IndexLink"/>
              </w:rPr>
              <w:t>321</w:t>
            </w:r>
          </w:hyperlink>
        </w:p>
        <w:p>
          <w:pPr>
            <w:pStyle w:val="Contents6"/>
            <w:tabs>
              <w:tab w:val="clear" w:pos="7609"/>
              <w:tab w:val="right" w:pos="9026" w:leader="dot"/>
            </w:tabs>
            <w:rPr/>
          </w:pPr>
          <w:hyperlink w:anchor="__RefHeading___Toc1062175_222507752">
            <w:r>
              <w:rPr>
                <w:webHidden/>
                <w:rStyle w:val="IndexLink"/>
                <w:rtl w:val="true"/>
              </w:rPr>
              <w:t>العاشر</w:t>
            </w:r>
            <w:r>
              <w:rPr>
                <w:rStyle w:val="IndexLink"/>
                <w:rtl w:val="true"/>
              </w:rPr>
              <w:t>:</w:t>
            </w:r>
            <w:r>
              <w:rPr>
                <w:rStyle w:val="IndexLink"/>
                <w:rtl w:val="true"/>
              </w:rPr>
              <w:t>يستحبّ أن يكون له مقبرة ملك يدفن فيها أهله و أقاربه،</w:t>
            </w:r>
            <w:r>
              <w:rPr>
                <w:rStyle w:val="IndexLink"/>
                <w:rtl w:val="true"/>
              </w:rPr>
              <w:tab/>
            </w:r>
            <w:r>
              <w:rPr>
                <w:rStyle w:val="IndexLink"/>
              </w:rPr>
              <w:t>321</w:t>
            </w:r>
          </w:hyperlink>
        </w:p>
        <w:p>
          <w:pPr>
            <w:pStyle w:val="Contents6"/>
            <w:tabs>
              <w:tab w:val="clear" w:pos="7609"/>
              <w:tab w:val="right" w:pos="9026" w:leader="dot"/>
            </w:tabs>
            <w:rPr/>
          </w:pPr>
          <w:hyperlink w:anchor="__RefHeading___Toc1062177_222507752">
            <w:r>
              <w:rPr>
                <w:webHidden/>
                <w:rStyle w:val="IndexLink"/>
                <w:rtl w:val="true"/>
              </w:rPr>
              <w:t>الحادي عشر</w:t>
            </w:r>
            <w:r>
              <w:rPr>
                <w:rStyle w:val="IndexLink"/>
                <w:rtl w:val="true"/>
              </w:rPr>
              <w:t>:</w:t>
            </w:r>
            <w:r>
              <w:rPr>
                <w:rStyle w:val="IndexLink"/>
                <w:rtl w:val="true"/>
              </w:rPr>
              <w:t>لو دفن الميّت في أرض فبيعت،</w:t>
            </w:r>
            <w:r>
              <w:rPr>
                <w:rStyle w:val="IndexLink"/>
                <w:rtl w:val="true"/>
              </w:rPr>
              <w:tab/>
            </w:r>
            <w:r>
              <w:rPr>
                <w:rStyle w:val="IndexLink"/>
              </w:rPr>
              <w:t>321</w:t>
            </w:r>
          </w:hyperlink>
        </w:p>
        <w:p>
          <w:pPr>
            <w:pStyle w:val="Contents5"/>
            <w:tabs>
              <w:tab w:val="clear" w:pos="7892"/>
              <w:tab w:val="right" w:pos="9026" w:leader="dot"/>
            </w:tabs>
            <w:rPr/>
          </w:pPr>
          <w:hyperlink w:anchor="__RefHeading___Toc1062179_222507752">
            <w:r>
              <w:rPr>
                <w:webHidden/>
                <w:rStyle w:val="IndexLink"/>
                <w:rtl w:val="true"/>
              </w:rPr>
              <w:t>مسألة</w:t>
            </w:r>
            <w:r>
              <w:rPr>
                <w:rStyle w:val="IndexLink"/>
                <w:rtl w:val="true"/>
              </w:rPr>
              <w:t>:</w:t>
            </w:r>
            <w:r>
              <w:rPr>
                <w:rStyle w:val="IndexLink"/>
                <w:rtl w:val="true"/>
              </w:rPr>
              <w:t>الذمّيّة إذا كانت حاملا من مسلم إذا ماتت و مات حملها دفنت في مقابر</w:t>
            </w:r>
            <w:r>
              <w:rPr>
                <w:rStyle w:val="IndexLink"/>
                <w:rtl w:val="true"/>
              </w:rPr>
              <w:tab/>
            </w:r>
            <w:r>
              <w:rPr>
                <w:rStyle w:val="IndexLink"/>
              </w:rPr>
              <w:t>321</w:t>
            </w:r>
          </w:hyperlink>
        </w:p>
        <w:p>
          <w:pPr>
            <w:pStyle w:val="Contents5"/>
            <w:tabs>
              <w:tab w:val="clear" w:pos="7892"/>
              <w:tab w:val="right" w:pos="9026" w:leader="dot"/>
            </w:tabs>
            <w:rPr/>
          </w:pPr>
          <w:hyperlink w:anchor="__RefHeading___Toc1062181_222507752">
            <w:r>
              <w:rPr>
                <w:webHidden/>
                <w:rStyle w:val="IndexLink"/>
                <w:rtl w:val="true"/>
              </w:rPr>
              <w:t>مسألة</w:t>
            </w:r>
            <w:r>
              <w:rPr>
                <w:rStyle w:val="IndexLink"/>
                <w:rtl w:val="true"/>
              </w:rPr>
              <w:t>:</w:t>
            </w:r>
            <w:r>
              <w:rPr>
                <w:rStyle w:val="IndexLink"/>
                <w:rtl w:val="true"/>
              </w:rPr>
              <w:t>و لو مات في البحر و لم يوجد أرض يدفن فيها</w:t>
            </w:r>
            <w:r>
              <w:rPr>
                <w:rStyle w:val="IndexLink"/>
                <w:rtl w:val="true"/>
              </w:rPr>
              <w:tab/>
            </w:r>
            <w:r>
              <w:rPr>
                <w:rStyle w:val="IndexLink"/>
              </w:rPr>
              <w:t>322</w:t>
            </w:r>
          </w:hyperlink>
        </w:p>
        <w:p>
          <w:pPr>
            <w:pStyle w:val="Contents6"/>
            <w:tabs>
              <w:tab w:val="clear" w:pos="7609"/>
              <w:tab w:val="right" w:pos="9026" w:leader="dot"/>
            </w:tabs>
            <w:rPr/>
          </w:pPr>
          <w:hyperlink w:anchor="__RefHeading___Toc1062183_222507752">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1062185_222507752">
            <w:r>
              <w:rPr>
                <w:webHidden/>
                <w:rStyle w:val="IndexLink"/>
                <w:rtl w:val="true"/>
              </w:rPr>
              <w:t>فروع</w:t>
            </w:r>
            <w:r>
              <w:rPr>
                <w:rStyle w:val="IndexLink"/>
                <w:rtl w:val="true"/>
              </w:rPr>
              <w:t>:</w:t>
              <w:tab/>
            </w:r>
            <w:r>
              <w:rPr>
                <w:rStyle w:val="IndexLink"/>
              </w:rPr>
              <w:t>323</w:t>
            </w:r>
          </w:hyperlink>
        </w:p>
        <w:p>
          <w:pPr>
            <w:pStyle w:val="Contents6"/>
            <w:tabs>
              <w:tab w:val="clear" w:pos="7609"/>
              <w:tab w:val="right" w:pos="9026" w:leader="dot"/>
            </w:tabs>
            <w:rPr/>
          </w:pPr>
          <w:hyperlink w:anchor="__RefHeading___Toc1062187_222507752">
            <w:r>
              <w:rPr>
                <w:webHidden/>
                <w:rStyle w:val="IndexLink"/>
                <w:rtl w:val="true"/>
              </w:rPr>
              <w:t>الأوّل</w:t>
            </w:r>
            <w:r>
              <w:rPr>
                <w:rStyle w:val="IndexLink"/>
                <w:rtl w:val="true"/>
              </w:rPr>
              <w:t>:</w:t>
            </w:r>
            <w:r>
              <w:rPr>
                <w:rStyle w:val="IndexLink"/>
                <w:rtl w:val="true"/>
              </w:rPr>
              <w:t>قال بعض الجمهور</w:t>
            </w:r>
            <w:r>
              <w:rPr>
                <w:rStyle w:val="IndexLink"/>
                <w:rtl w:val="true"/>
              </w:rPr>
              <w:t>:</w:t>
            </w:r>
            <w:r>
              <w:rPr>
                <w:rStyle w:val="IndexLink"/>
                <w:rtl w:val="true"/>
              </w:rPr>
              <w:t>يترك يوما أو يومين ما لم يخافوا عليه الفساد،</w:t>
            </w:r>
            <w:r>
              <w:rPr>
                <w:rStyle w:val="IndexLink"/>
                <w:rtl w:val="true"/>
              </w:rPr>
              <w:tab/>
            </w:r>
            <w:r>
              <w:rPr>
                <w:rStyle w:val="IndexLink"/>
              </w:rPr>
              <w:t>323</w:t>
            </w:r>
          </w:hyperlink>
        </w:p>
        <w:p>
          <w:pPr>
            <w:pStyle w:val="Contents6"/>
            <w:tabs>
              <w:tab w:val="clear" w:pos="7609"/>
              <w:tab w:val="right" w:pos="9026" w:leader="dot"/>
            </w:tabs>
            <w:rPr/>
          </w:pPr>
          <w:hyperlink w:anchor="__RefHeading___Toc1062189_222507752">
            <w:r>
              <w:rPr>
                <w:webHidden/>
                <w:rStyle w:val="IndexLink"/>
                <w:rtl w:val="true"/>
              </w:rPr>
              <w:t>الثاني</w:t>
            </w:r>
            <w:r>
              <w:rPr>
                <w:rStyle w:val="IndexLink"/>
                <w:rtl w:val="true"/>
              </w:rPr>
              <w:t>:</w:t>
            </w:r>
            <w:r>
              <w:rPr>
                <w:rStyle w:val="IndexLink"/>
                <w:rtl w:val="true"/>
              </w:rPr>
              <w:t>يجوز أن يثقّل بحجر في رجليه و يرمى به،</w:t>
            </w:r>
            <w:r>
              <w:rPr>
                <w:rStyle w:val="IndexLink"/>
                <w:rtl w:val="true"/>
              </w:rPr>
              <w:tab/>
            </w:r>
            <w:r>
              <w:rPr>
                <w:rStyle w:val="IndexLink"/>
              </w:rPr>
              <w:t>323</w:t>
            </w:r>
          </w:hyperlink>
        </w:p>
        <w:p>
          <w:pPr>
            <w:pStyle w:val="Contents6"/>
            <w:tabs>
              <w:tab w:val="clear" w:pos="7609"/>
              <w:tab w:val="right" w:pos="9026" w:leader="dot"/>
            </w:tabs>
            <w:rPr/>
          </w:pPr>
          <w:hyperlink w:anchor="__RefHeading___Toc1062191_222507752">
            <w:r>
              <w:rPr>
                <w:webHidden/>
                <w:rStyle w:val="IndexLink"/>
                <w:rtl w:val="true"/>
              </w:rPr>
              <w:t>الثالث</w:t>
            </w:r>
            <w:r>
              <w:rPr>
                <w:rStyle w:val="IndexLink"/>
                <w:rtl w:val="true"/>
              </w:rPr>
              <w:t>:</w:t>
            </w:r>
            <w:r>
              <w:rPr>
                <w:rStyle w:val="IndexLink"/>
                <w:rtl w:val="true"/>
              </w:rPr>
              <w:t>يجوز أن يجعل في خابية و يرمى به،</w:t>
            </w:r>
            <w:r>
              <w:rPr>
                <w:rStyle w:val="IndexLink"/>
                <w:rtl w:val="true"/>
              </w:rPr>
              <w:tab/>
            </w:r>
            <w:r>
              <w:rPr>
                <w:rStyle w:val="IndexLink"/>
              </w:rPr>
              <w:t>324</w:t>
            </w:r>
          </w:hyperlink>
        </w:p>
        <w:p>
          <w:pPr>
            <w:pStyle w:val="Contents6"/>
            <w:tabs>
              <w:tab w:val="clear" w:pos="7609"/>
              <w:tab w:val="right" w:pos="9026" w:leader="dot"/>
            </w:tabs>
            <w:rPr/>
          </w:pPr>
          <w:hyperlink w:anchor="__RefHeading___Toc1062193_222507752">
            <w:r>
              <w:rPr>
                <w:webHidden/>
                <w:rStyle w:val="IndexLink"/>
                <w:rtl w:val="true"/>
              </w:rPr>
              <w:t>الرابع</w:t>
            </w:r>
            <w:r>
              <w:rPr>
                <w:rStyle w:val="IndexLink"/>
                <w:rtl w:val="true"/>
              </w:rPr>
              <w:t>:</w:t>
            </w:r>
            <w:r>
              <w:rPr>
                <w:rStyle w:val="IndexLink"/>
                <w:rtl w:val="true"/>
              </w:rPr>
              <w:t>لا فرق بين الأنهار الكبار و الجداول الضيّقة</w:t>
            </w:r>
            <w:r>
              <w:rPr>
                <w:rStyle w:val="IndexLink"/>
                <w:rtl w:val="true"/>
              </w:rPr>
              <w:tab/>
            </w:r>
            <w:r>
              <w:rPr>
                <w:rStyle w:val="IndexLink"/>
              </w:rPr>
              <w:t>324</w:t>
            </w:r>
          </w:hyperlink>
        </w:p>
        <w:p>
          <w:pPr>
            <w:pStyle w:val="Contents5"/>
            <w:tabs>
              <w:tab w:val="clear" w:pos="7892"/>
              <w:tab w:val="right" w:pos="9026" w:leader="dot"/>
            </w:tabs>
            <w:rPr/>
          </w:pPr>
          <w:hyperlink w:anchor="__RefHeading___Toc1062195_222507752">
            <w:r>
              <w:rPr>
                <w:webHidden/>
                <w:rStyle w:val="IndexLink"/>
                <w:rtl w:val="true"/>
              </w:rPr>
              <w:t>مسألة</w:t>
            </w:r>
            <w:r>
              <w:rPr>
                <w:rStyle w:val="IndexLink"/>
                <w:rtl w:val="true"/>
              </w:rPr>
              <w:t>:</w:t>
            </w:r>
            <w:r>
              <w:rPr>
                <w:rStyle w:val="IndexLink"/>
                <w:rtl w:val="true"/>
              </w:rPr>
              <w:t>و لو سقط في بئر فمات فيها،</w:t>
            </w:r>
            <w:r>
              <w:rPr>
                <w:rStyle w:val="IndexLink"/>
                <w:rtl w:val="true"/>
              </w:rPr>
              <w:tab/>
            </w:r>
            <w:r>
              <w:rPr>
                <w:rStyle w:val="IndexLink"/>
              </w:rPr>
              <w:t>324</w:t>
            </w:r>
          </w:hyperlink>
        </w:p>
        <w:p>
          <w:pPr>
            <w:pStyle w:val="Contents5"/>
            <w:tabs>
              <w:tab w:val="clear" w:pos="7892"/>
              <w:tab w:val="right" w:pos="9026" w:leader="dot"/>
            </w:tabs>
            <w:rPr/>
          </w:pPr>
          <w:hyperlink w:anchor="__RefHeading___Toc1062197_222507752">
            <w:r>
              <w:rPr>
                <w:webHidden/>
                <w:rStyle w:val="IndexLink"/>
                <w:rtl w:val="true"/>
              </w:rPr>
              <w:t>مسألة</w:t>
            </w:r>
            <w:r>
              <w:rPr>
                <w:rStyle w:val="IndexLink"/>
                <w:rtl w:val="true"/>
              </w:rPr>
              <w:t>:</w:t>
            </w:r>
            <w:r>
              <w:rPr>
                <w:rStyle w:val="IndexLink"/>
                <w:rtl w:val="true"/>
              </w:rPr>
              <w:t>و لو دفن من غير غسل،</w:t>
            </w:r>
            <w:r>
              <w:rPr>
                <w:rStyle w:val="IndexLink"/>
                <w:rtl w:val="true"/>
              </w:rPr>
              <w:tab/>
            </w:r>
            <w:r>
              <w:rPr>
                <w:rStyle w:val="IndexLink"/>
              </w:rPr>
              <w:t>325</w:t>
            </w:r>
          </w:hyperlink>
        </w:p>
        <w:p>
          <w:pPr>
            <w:pStyle w:val="Contents6"/>
            <w:tabs>
              <w:tab w:val="clear" w:pos="7609"/>
              <w:tab w:val="right" w:pos="9026" w:leader="dot"/>
            </w:tabs>
            <w:rPr/>
          </w:pPr>
          <w:hyperlink w:anchor="__RefHeading___Toc1062199_222507752">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1062201_222507752">
            <w:r>
              <w:rPr>
                <w:webHidden/>
                <w:rStyle w:val="IndexLink"/>
                <w:rtl w:val="true"/>
              </w:rPr>
              <w:t>فروع</w:t>
            </w:r>
            <w:r>
              <w:rPr>
                <w:rStyle w:val="IndexLink"/>
                <w:rtl w:val="true"/>
              </w:rPr>
              <w:t>:</w:t>
              <w:tab/>
            </w:r>
            <w:r>
              <w:rPr>
                <w:rStyle w:val="IndexLink"/>
              </w:rPr>
              <w:t>326</w:t>
            </w:r>
          </w:hyperlink>
        </w:p>
        <w:p>
          <w:pPr>
            <w:pStyle w:val="Contents6"/>
            <w:tabs>
              <w:tab w:val="clear" w:pos="7609"/>
              <w:tab w:val="right" w:pos="9026" w:leader="dot"/>
            </w:tabs>
            <w:rPr/>
          </w:pPr>
          <w:hyperlink w:anchor="__RefHeading___Toc1062203_222507752">
            <w:r>
              <w:rPr>
                <w:webHidden/>
                <w:rStyle w:val="IndexLink"/>
                <w:rtl w:val="true"/>
              </w:rPr>
              <w:t>الأوّل</w:t>
            </w:r>
            <w:r>
              <w:rPr>
                <w:rStyle w:val="IndexLink"/>
                <w:rtl w:val="true"/>
              </w:rPr>
              <w:t>:</w:t>
            </w:r>
            <w:r>
              <w:rPr>
                <w:rStyle w:val="IndexLink"/>
                <w:rtl w:val="true"/>
              </w:rPr>
              <w:t>لو تقطّع في القبر لم ينبش لأجل الغسل،</w:t>
            </w:r>
            <w:r>
              <w:rPr>
                <w:rStyle w:val="IndexLink"/>
                <w:rtl w:val="true"/>
              </w:rPr>
              <w:tab/>
            </w:r>
            <w:r>
              <w:rPr>
                <w:rStyle w:val="IndexLink"/>
              </w:rPr>
              <w:t>326</w:t>
            </w:r>
          </w:hyperlink>
        </w:p>
        <w:p>
          <w:pPr>
            <w:pStyle w:val="Contents6"/>
            <w:tabs>
              <w:tab w:val="clear" w:pos="7609"/>
              <w:tab w:val="right" w:pos="9026" w:leader="dot"/>
            </w:tabs>
            <w:rPr/>
          </w:pPr>
          <w:hyperlink w:anchor="__RefHeading___Toc1062205_222507752">
            <w:r>
              <w:rPr>
                <w:webHidden/>
                <w:rStyle w:val="IndexLink"/>
                <w:rtl w:val="true"/>
              </w:rPr>
              <w:t>الثاني</w:t>
            </w:r>
            <w:r>
              <w:rPr>
                <w:rStyle w:val="IndexLink"/>
                <w:rtl w:val="true"/>
              </w:rPr>
              <w:t>:</w:t>
            </w:r>
            <w:r>
              <w:rPr>
                <w:rStyle w:val="IndexLink"/>
                <w:rtl w:val="true"/>
              </w:rPr>
              <w:t>لو لم يصلّ عليه لم ينبش و صلّي على القبر</w:t>
            </w:r>
            <w:r>
              <w:rPr>
                <w:rStyle w:val="IndexLink"/>
                <w:rtl w:val="true"/>
              </w:rPr>
              <w:t>.</w:t>
              <w:tab/>
            </w:r>
            <w:r>
              <w:rPr>
                <w:rStyle w:val="IndexLink"/>
              </w:rPr>
              <w:t>326</w:t>
            </w:r>
          </w:hyperlink>
        </w:p>
        <w:p>
          <w:pPr>
            <w:pStyle w:val="Contents6"/>
            <w:tabs>
              <w:tab w:val="clear" w:pos="7609"/>
              <w:tab w:val="right" w:pos="9026" w:leader="dot"/>
            </w:tabs>
            <w:rPr/>
          </w:pPr>
          <w:hyperlink w:anchor="__RefHeading___Toc1062207_222507752">
            <w:r>
              <w:rPr>
                <w:webHidden/>
                <w:rStyle w:val="IndexLink"/>
                <w:rtl w:val="true"/>
              </w:rPr>
              <w:t>الثالث</w:t>
            </w:r>
            <w:r>
              <w:rPr>
                <w:rStyle w:val="IndexLink"/>
                <w:rtl w:val="true"/>
              </w:rPr>
              <w:t>:</w:t>
            </w:r>
            <w:r>
              <w:rPr>
                <w:rStyle w:val="IndexLink"/>
                <w:rtl w:val="true"/>
              </w:rPr>
              <w:t>لو دفن بغير كفن لم ينبش</w:t>
            </w:r>
            <w:r>
              <w:rPr>
                <w:rStyle w:val="IndexLink"/>
                <w:rtl w:val="true"/>
              </w:rPr>
              <w:t>.</w:t>
              <w:tab/>
            </w:r>
            <w:r>
              <w:rPr>
                <w:rStyle w:val="IndexLink"/>
              </w:rPr>
              <w:t>326</w:t>
            </w:r>
          </w:hyperlink>
        </w:p>
        <w:p>
          <w:pPr>
            <w:pStyle w:val="Contents5"/>
            <w:tabs>
              <w:tab w:val="clear" w:pos="7892"/>
              <w:tab w:val="right" w:pos="9026" w:leader="dot"/>
            </w:tabs>
            <w:rPr/>
          </w:pPr>
          <w:hyperlink w:anchor="__RefHeading___Toc1062209_222507752">
            <w:r>
              <w:rPr>
                <w:webHidden/>
                <w:rStyle w:val="IndexLink"/>
                <w:rtl w:val="true"/>
              </w:rPr>
              <w:t>مسألة</w:t>
            </w:r>
            <w:r>
              <w:rPr>
                <w:rStyle w:val="IndexLink"/>
                <w:rtl w:val="true"/>
              </w:rPr>
              <w:t>:</w:t>
            </w:r>
            <w:r>
              <w:rPr>
                <w:rStyle w:val="IndexLink"/>
                <w:rtl w:val="true"/>
              </w:rPr>
              <w:t>و لا يكره الدفن ليلا</w:t>
            </w:r>
            <w:r>
              <w:rPr>
                <w:rStyle w:val="IndexLink"/>
                <w:rtl w:val="true"/>
              </w:rPr>
              <w:t>.</w:t>
              <w:tab/>
            </w:r>
            <w:r>
              <w:rPr>
                <w:rStyle w:val="IndexLink"/>
              </w:rPr>
              <w:t>326</w:t>
            </w:r>
          </w:hyperlink>
        </w:p>
        <w:p>
          <w:pPr>
            <w:pStyle w:val="Contents5"/>
            <w:tabs>
              <w:tab w:val="clear" w:pos="7892"/>
              <w:tab w:val="right" w:pos="9026" w:leader="dot"/>
            </w:tabs>
            <w:rPr/>
          </w:pPr>
          <w:hyperlink w:anchor="__RefHeading___Toc1062211_222507752">
            <w:r>
              <w:rPr>
                <w:webHidden/>
                <w:rStyle w:val="IndexLink"/>
                <w:rtl w:val="true"/>
              </w:rPr>
              <w:t>مسألة</w:t>
            </w:r>
            <w:r>
              <w:rPr>
                <w:rStyle w:val="IndexLink"/>
                <w:rtl w:val="true"/>
              </w:rPr>
              <w:t>:</w:t>
            </w:r>
            <w:r>
              <w:rPr>
                <w:rStyle w:val="IndexLink"/>
                <w:rtl w:val="true"/>
              </w:rPr>
              <w:t>و لا يجوز الدفن في المساجد،</w:t>
            </w:r>
            <w:r>
              <w:rPr>
                <w:rStyle w:val="IndexLink"/>
                <w:rtl w:val="true"/>
              </w:rPr>
              <w:tab/>
            </w:r>
            <w:r>
              <w:rPr>
                <w:rStyle w:val="IndexLink"/>
              </w:rPr>
              <w:t>328</w:t>
            </w:r>
          </w:hyperlink>
        </w:p>
        <w:p>
          <w:pPr>
            <w:pStyle w:val="Contents4"/>
            <w:tabs>
              <w:tab w:val="clear" w:pos="8176"/>
              <w:tab w:val="right" w:pos="9026" w:leader="dot"/>
            </w:tabs>
            <w:rPr/>
          </w:pPr>
          <w:hyperlink w:anchor="__RefHeading___Toc1062213_222507752">
            <w:r>
              <w:rPr>
                <w:webHidden/>
                <w:rStyle w:val="IndexLink"/>
                <w:rtl w:val="true"/>
              </w:rPr>
              <w:t>البحث السادس</w:t>
            </w:r>
            <w:r>
              <w:rPr>
                <w:rStyle w:val="IndexLink"/>
                <w:rtl w:val="true"/>
              </w:rPr>
              <w:t>:</w:t>
            </w:r>
            <w:r>
              <w:rPr>
                <w:rStyle w:val="IndexLink"/>
                <w:rtl w:val="true"/>
              </w:rPr>
              <w:t>في التعزية و لواحقها</w:t>
            </w:r>
            <w:r>
              <w:rPr>
                <w:rStyle w:val="IndexLink"/>
                <w:rtl w:val="true"/>
              </w:rPr>
              <w:tab/>
            </w:r>
            <w:r>
              <w:rPr>
                <w:rStyle w:val="IndexLink"/>
              </w:rPr>
              <w:t>328</w:t>
            </w:r>
          </w:hyperlink>
        </w:p>
        <w:p>
          <w:pPr>
            <w:pStyle w:val="Contents5"/>
            <w:tabs>
              <w:tab w:val="clear" w:pos="7892"/>
              <w:tab w:val="right" w:pos="9026" w:leader="dot"/>
            </w:tabs>
            <w:rPr/>
          </w:pPr>
          <w:hyperlink w:anchor="__RefHeading___Toc1062215_222507752">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062217_222507752">
            <w:r>
              <w:rPr>
                <w:webHidden/>
                <w:rStyle w:val="IndexLink"/>
                <w:rtl w:val="true"/>
              </w:rPr>
              <w:t>مسألة</w:t>
            </w:r>
            <w:r>
              <w:rPr>
                <w:rStyle w:val="IndexLink"/>
                <w:rtl w:val="true"/>
              </w:rPr>
              <w:t>:</w:t>
            </w:r>
            <w:r>
              <w:rPr>
                <w:rStyle w:val="IndexLink"/>
                <w:rtl w:val="true"/>
              </w:rPr>
              <w:t>التعزية مستحبّة قبل الدفن و بعده،</w:t>
            </w:r>
            <w:r>
              <w:rPr>
                <w:rStyle w:val="IndexLink"/>
                <w:rtl w:val="true"/>
              </w:rPr>
              <w:tab/>
            </w:r>
            <w:r>
              <w:rPr>
                <w:rStyle w:val="IndexLink"/>
              </w:rPr>
              <w:t>328</w:t>
            </w:r>
          </w:hyperlink>
        </w:p>
        <w:p>
          <w:pPr>
            <w:pStyle w:val="Contents5"/>
            <w:tabs>
              <w:tab w:val="clear" w:pos="7892"/>
              <w:tab w:val="right" w:pos="9026" w:leader="dot"/>
            </w:tabs>
            <w:rPr/>
          </w:pPr>
          <w:hyperlink w:anchor="__RefHeading___Toc1062219_222507752">
            <w:r>
              <w:rPr>
                <w:webHidden/>
                <w:rStyle w:val="IndexLink"/>
                <w:rtl w:val="true"/>
              </w:rPr>
              <w:t>مسألة</w:t>
            </w:r>
            <w:r>
              <w:rPr>
                <w:rStyle w:val="IndexLink"/>
                <w:rtl w:val="true"/>
              </w:rPr>
              <w:t>:</w:t>
            </w:r>
            <w:r>
              <w:rPr>
                <w:rStyle w:val="IndexLink"/>
                <w:rtl w:val="true"/>
              </w:rPr>
              <w:t>و يستحبّ التعزية لجميع أهل المصيبة،</w:t>
            </w:r>
            <w:r>
              <w:rPr>
                <w:rStyle w:val="IndexLink"/>
                <w:rtl w:val="true"/>
              </w:rPr>
              <w:tab/>
            </w:r>
            <w:r>
              <w:rPr>
                <w:rStyle w:val="IndexLink"/>
              </w:rPr>
              <w:t>330</w:t>
            </w:r>
          </w:hyperlink>
        </w:p>
        <w:p>
          <w:pPr>
            <w:pStyle w:val="Contents6"/>
            <w:tabs>
              <w:tab w:val="clear" w:pos="7609"/>
              <w:tab w:val="right" w:pos="9026" w:leader="dot"/>
            </w:tabs>
            <w:rPr/>
          </w:pPr>
          <w:hyperlink w:anchor="__RefHeading___Toc1062221_222507752">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1062223_222507752">
            <w:r>
              <w:rPr>
                <w:webHidden/>
                <w:rStyle w:val="IndexLink"/>
                <w:rtl w:val="true"/>
              </w:rPr>
              <w:t>فروع</w:t>
            </w:r>
            <w:r>
              <w:rPr>
                <w:rStyle w:val="IndexLink"/>
                <w:rtl w:val="true"/>
              </w:rPr>
              <w:t>:</w:t>
              <w:tab/>
            </w:r>
            <w:r>
              <w:rPr>
                <w:rStyle w:val="IndexLink"/>
              </w:rPr>
              <w:t>331</w:t>
            </w:r>
          </w:hyperlink>
        </w:p>
        <w:p>
          <w:pPr>
            <w:pStyle w:val="Contents6"/>
            <w:tabs>
              <w:tab w:val="clear" w:pos="7609"/>
              <w:tab w:val="right" w:pos="9026" w:leader="dot"/>
            </w:tabs>
            <w:rPr/>
          </w:pPr>
          <w:hyperlink w:anchor="__RefHeading___Toc1062225_222507752">
            <w:r>
              <w:rPr>
                <w:webHidden/>
                <w:rStyle w:val="IndexLink"/>
                <w:rtl w:val="true"/>
              </w:rPr>
              <w:t>الأوّل</w:t>
            </w:r>
            <w:r>
              <w:rPr>
                <w:rStyle w:val="IndexLink"/>
                <w:rtl w:val="true"/>
              </w:rPr>
              <w:t>:</w:t>
            </w:r>
            <w:r>
              <w:rPr>
                <w:rStyle w:val="IndexLink"/>
                <w:rtl w:val="true"/>
              </w:rPr>
              <w:t>لو كان في تعزيته مصلحة دينيّة أو دنيويّة،</w:t>
            </w:r>
            <w:r>
              <w:rPr>
                <w:rStyle w:val="IndexLink"/>
                <w:rtl w:val="true"/>
              </w:rPr>
              <w:tab/>
            </w:r>
            <w:r>
              <w:rPr>
                <w:rStyle w:val="IndexLink"/>
              </w:rPr>
              <w:t>331</w:t>
            </w:r>
          </w:hyperlink>
        </w:p>
        <w:p>
          <w:pPr>
            <w:pStyle w:val="Contents6"/>
            <w:tabs>
              <w:tab w:val="clear" w:pos="7609"/>
              <w:tab w:val="right" w:pos="9026" w:leader="dot"/>
            </w:tabs>
            <w:rPr/>
          </w:pPr>
          <w:hyperlink w:anchor="__RefHeading___Toc1062227_222507752">
            <w:r>
              <w:rPr>
                <w:webHidden/>
                <w:rStyle w:val="IndexLink"/>
                <w:rtl w:val="true"/>
              </w:rPr>
              <w:t>الثاني</w:t>
            </w:r>
            <w:r>
              <w:rPr>
                <w:rStyle w:val="IndexLink"/>
                <w:rtl w:val="true"/>
              </w:rPr>
              <w:t>:</w:t>
            </w:r>
            <w:r>
              <w:rPr>
                <w:rStyle w:val="IndexLink"/>
                <w:rtl w:val="true"/>
              </w:rPr>
              <w:t>لا يجوز تعزية الكفّار و المخالفين</w:t>
            </w:r>
            <w:r>
              <w:rPr>
                <w:rStyle w:val="IndexLink"/>
                <w:rtl w:val="true"/>
              </w:rPr>
              <w:tab/>
            </w:r>
            <w:r>
              <w:rPr>
                <w:rStyle w:val="IndexLink"/>
              </w:rPr>
              <w:t>331</w:t>
            </w:r>
          </w:hyperlink>
        </w:p>
        <w:p>
          <w:pPr>
            <w:pStyle w:val="Contents6"/>
            <w:tabs>
              <w:tab w:val="clear" w:pos="7609"/>
              <w:tab w:val="right" w:pos="9026" w:leader="dot"/>
            </w:tabs>
            <w:rPr/>
          </w:pPr>
          <w:hyperlink w:anchor="__RefHeading___Toc1062229_222507752">
            <w:r>
              <w:rPr>
                <w:webHidden/>
                <w:rStyle w:val="IndexLink"/>
                <w:rtl w:val="true"/>
              </w:rPr>
              <w:t>الثالث</w:t>
            </w:r>
            <w:r>
              <w:rPr>
                <w:rStyle w:val="IndexLink"/>
                <w:rtl w:val="true"/>
              </w:rPr>
              <w:t>:</w:t>
            </w:r>
            <w:r>
              <w:rPr>
                <w:rStyle w:val="IndexLink"/>
                <w:rtl w:val="true"/>
              </w:rPr>
              <w:t>يجوز تعزية المسلم بأبيه الذمّيّ و بالعكس ،</w:t>
            </w:r>
            <w:r>
              <w:rPr>
                <w:rStyle w:val="IndexLink"/>
                <w:rtl w:val="true"/>
              </w:rPr>
              <w:tab/>
            </w:r>
            <w:r>
              <w:rPr>
                <w:rStyle w:val="IndexLink"/>
              </w:rPr>
              <w:t>331</w:t>
            </w:r>
          </w:hyperlink>
        </w:p>
        <w:p>
          <w:pPr>
            <w:pStyle w:val="Contents6"/>
            <w:tabs>
              <w:tab w:val="clear" w:pos="7609"/>
              <w:tab w:val="right" w:pos="9026" w:leader="dot"/>
            </w:tabs>
            <w:rPr/>
          </w:pPr>
          <w:hyperlink w:anchor="__RefHeading___Toc1062231_222507752">
            <w:r>
              <w:rPr>
                <w:webHidden/>
                <w:rStyle w:val="IndexLink"/>
                <w:rtl w:val="true"/>
              </w:rPr>
              <w:t>الرابع</w:t>
            </w:r>
            <w:r>
              <w:rPr>
                <w:rStyle w:val="IndexLink"/>
                <w:rtl w:val="true"/>
              </w:rPr>
              <w:t>:</w:t>
            </w:r>
            <w:r>
              <w:rPr>
                <w:rStyle w:val="IndexLink"/>
                <w:rtl w:val="true"/>
              </w:rPr>
              <w:t>يدعو للذمّيّ إذا عزّاه بإلهام الصبر و البقاء</w:t>
            </w:r>
            <w:r>
              <w:rPr>
                <w:rStyle w:val="IndexLink"/>
                <w:rtl w:val="true"/>
              </w:rPr>
              <w:tab/>
            </w:r>
            <w:r>
              <w:rPr>
                <w:rStyle w:val="IndexLink"/>
              </w:rPr>
              <w:t>331</w:t>
            </w:r>
          </w:hyperlink>
        </w:p>
        <w:p>
          <w:pPr>
            <w:pStyle w:val="Contents5"/>
            <w:tabs>
              <w:tab w:val="clear" w:pos="7892"/>
              <w:tab w:val="right" w:pos="9026" w:leader="dot"/>
            </w:tabs>
            <w:rPr/>
          </w:pPr>
          <w:hyperlink w:anchor="__RefHeading___Toc1062233_222507752">
            <w:r>
              <w:rPr>
                <w:webHidden/>
                <w:rStyle w:val="IndexLink"/>
                <w:rtl w:val="true"/>
              </w:rPr>
              <w:t>مسألة</w:t>
            </w:r>
            <w:r>
              <w:rPr>
                <w:rStyle w:val="IndexLink"/>
                <w:rtl w:val="true"/>
              </w:rPr>
              <w:t>:</w:t>
            </w:r>
            <w:r>
              <w:rPr>
                <w:rStyle w:val="IndexLink"/>
                <w:rtl w:val="true"/>
              </w:rPr>
              <w:t>و لا نعلم في التعزية شيئا محدودا،</w:t>
            </w:r>
            <w:r>
              <w:rPr>
                <w:rStyle w:val="IndexLink"/>
                <w:rtl w:val="true"/>
              </w:rPr>
              <w:tab/>
            </w:r>
            <w:r>
              <w:rPr>
                <w:rStyle w:val="IndexLink"/>
              </w:rPr>
              <w:t>332</w:t>
            </w:r>
          </w:hyperlink>
        </w:p>
        <w:p>
          <w:pPr>
            <w:pStyle w:val="Contents5"/>
            <w:tabs>
              <w:tab w:val="clear" w:pos="7892"/>
              <w:tab w:val="right" w:pos="9026" w:leader="dot"/>
            </w:tabs>
            <w:rPr/>
          </w:pPr>
          <w:hyperlink w:anchor="__RefHeading___Toc1062235_222507752">
            <w:r>
              <w:rPr>
                <w:webHidden/>
                <w:rStyle w:val="IndexLink"/>
                <w:rtl w:val="true"/>
              </w:rPr>
              <w:t>مسألة</w:t>
            </w:r>
            <w:r>
              <w:rPr>
                <w:rStyle w:val="IndexLink"/>
                <w:rtl w:val="true"/>
              </w:rPr>
              <w:t>:</w:t>
            </w:r>
            <w:r>
              <w:rPr>
                <w:rStyle w:val="IndexLink"/>
                <w:rtl w:val="true"/>
              </w:rPr>
              <w:t>قال الشيخ في المبسوط</w:t>
            </w:r>
            <w:r>
              <w:rPr>
                <w:rStyle w:val="IndexLink"/>
                <w:rtl w:val="true"/>
              </w:rPr>
              <w:t>:</w:t>
            </w:r>
            <w:r>
              <w:rPr>
                <w:rStyle w:val="IndexLink"/>
                <w:rtl w:val="true"/>
              </w:rPr>
              <w:t xml:space="preserve">يكره الجلوس للتعزية يومين أو ثلاثة </w:t>
            </w:r>
            <w:r>
              <w:rPr>
                <w:rStyle w:val="IndexLink"/>
                <w:rtl w:val="true"/>
              </w:rPr>
              <w:t>.</w:t>
              <w:tab/>
            </w:r>
            <w:r>
              <w:rPr>
                <w:rStyle w:val="IndexLink"/>
              </w:rPr>
              <w:t>333</w:t>
            </w:r>
          </w:hyperlink>
        </w:p>
        <w:p>
          <w:pPr>
            <w:pStyle w:val="Contents5"/>
            <w:tabs>
              <w:tab w:val="clear" w:pos="7892"/>
              <w:tab w:val="right" w:pos="9026" w:leader="dot"/>
            </w:tabs>
            <w:rPr/>
          </w:pPr>
          <w:hyperlink w:anchor="__RefHeading___Toc1062237_222507752">
            <w:r>
              <w:rPr>
                <w:webHidden/>
                <w:rStyle w:val="IndexLink"/>
                <w:rtl w:val="true"/>
              </w:rPr>
              <w:t>مسألة</w:t>
            </w:r>
            <w:r>
              <w:rPr>
                <w:rStyle w:val="IndexLink"/>
                <w:rtl w:val="true"/>
              </w:rPr>
              <w:t>:</w:t>
            </w:r>
            <w:r>
              <w:rPr>
                <w:rStyle w:val="IndexLink"/>
                <w:rtl w:val="true"/>
              </w:rPr>
              <w:t>و يستحبّ أن يصنع لأهل الميّت طعام و يبعث به إليهم</w:t>
            </w:r>
            <w:r>
              <w:rPr>
                <w:rStyle w:val="IndexLink"/>
                <w:rtl w:val="true"/>
              </w:rPr>
              <w:t>.</w:t>
              <w:tab/>
            </w:r>
            <w:r>
              <w:rPr>
                <w:rStyle w:val="IndexLink"/>
              </w:rPr>
              <w:t>334</w:t>
            </w:r>
          </w:hyperlink>
        </w:p>
        <w:p>
          <w:pPr>
            <w:pStyle w:val="Contents6"/>
            <w:tabs>
              <w:tab w:val="clear" w:pos="7609"/>
              <w:tab w:val="right" w:pos="9026" w:leader="dot"/>
            </w:tabs>
            <w:rPr/>
          </w:pPr>
          <w:hyperlink w:anchor="__RefHeading___Toc1062239_222507752">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062241_222507752">
            <w:r>
              <w:rPr>
                <w:webHidden/>
                <w:rStyle w:val="IndexLink"/>
                <w:rtl w:val="true"/>
              </w:rPr>
              <w:t>فروع</w:t>
            </w:r>
            <w:r>
              <w:rPr>
                <w:rStyle w:val="IndexLink"/>
                <w:rtl w:val="true"/>
              </w:rPr>
              <w:t>:</w:t>
              <w:tab/>
            </w:r>
            <w:r>
              <w:rPr>
                <w:rStyle w:val="IndexLink"/>
              </w:rPr>
              <w:t>335</w:t>
            </w:r>
          </w:hyperlink>
        </w:p>
        <w:p>
          <w:pPr>
            <w:pStyle w:val="Contents6"/>
            <w:tabs>
              <w:tab w:val="clear" w:pos="7609"/>
              <w:tab w:val="right" w:pos="9026" w:leader="dot"/>
            </w:tabs>
            <w:rPr/>
          </w:pPr>
          <w:hyperlink w:anchor="__RefHeading___Toc1062243_222507752">
            <w:r>
              <w:rPr>
                <w:webHidden/>
                <w:rStyle w:val="IndexLink"/>
                <w:rtl w:val="true"/>
              </w:rPr>
              <w:t>الأوّل</w:t>
            </w:r>
            <w:r>
              <w:rPr>
                <w:rStyle w:val="IndexLink"/>
                <w:rtl w:val="true"/>
              </w:rPr>
              <w:t>:</w:t>
            </w:r>
            <w:r>
              <w:rPr>
                <w:rStyle w:val="IndexLink"/>
                <w:rtl w:val="true"/>
              </w:rPr>
              <w:t>لا يستحبّ لأهل الميّت أن يصنعوا طعاما و يجمعوا الناس عليه،</w:t>
            </w:r>
            <w:r>
              <w:rPr>
                <w:rStyle w:val="IndexLink"/>
                <w:rtl w:val="true"/>
              </w:rPr>
              <w:tab/>
            </w:r>
            <w:r>
              <w:rPr>
                <w:rStyle w:val="IndexLink"/>
              </w:rPr>
              <w:t>335</w:t>
            </w:r>
          </w:hyperlink>
        </w:p>
        <w:p>
          <w:pPr>
            <w:pStyle w:val="Contents6"/>
            <w:tabs>
              <w:tab w:val="clear" w:pos="7609"/>
              <w:tab w:val="right" w:pos="9026" w:leader="dot"/>
            </w:tabs>
            <w:rPr/>
          </w:pPr>
          <w:hyperlink w:anchor="__RefHeading___Toc1062245_222507752">
            <w:r>
              <w:rPr>
                <w:webHidden/>
                <w:rStyle w:val="IndexLink"/>
                <w:rtl w:val="true"/>
              </w:rPr>
              <w:t>الثاني</w:t>
            </w:r>
            <w:r>
              <w:rPr>
                <w:rStyle w:val="IndexLink"/>
                <w:rtl w:val="true"/>
              </w:rPr>
              <w:t>:</w:t>
            </w:r>
            <w:r>
              <w:rPr>
                <w:rStyle w:val="IndexLink"/>
                <w:rtl w:val="true"/>
              </w:rPr>
              <w:t>لو دعت الحاجة إلى ذلك جاز،</w:t>
            </w:r>
            <w:r>
              <w:rPr>
                <w:rStyle w:val="IndexLink"/>
                <w:rtl w:val="true"/>
              </w:rPr>
              <w:tab/>
            </w:r>
            <w:r>
              <w:rPr>
                <w:rStyle w:val="IndexLink"/>
              </w:rPr>
              <w:t>335</w:t>
            </w:r>
          </w:hyperlink>
        </w:p>
        <w:p>
          <w:pPr>
            <w:pStyle w:val="Contents6"/>
            <w:tabs>
              <w:tab w:val="clear" w:pos="7609"/>
              <w:tab w:val="right" w:pos="9026" w:leader="dot"/>
            </w:tabs>
            <w:rPr/>
          </w:pPr>
          <w:hyperlink w:anchor="__RefHeading___Toc1062247_222507752">
            <w:r>
              <w:rPr>
                <w:webHidden/>
                <w:rStyle w:val="IndexLink"/>
                <w:rtl w:val="true"/>
              </w:rPr>
              <w:t>الثالث</w:t>
            </w:r>
            <w:r>
              <w:rPr>
                <w:rStyle w:val="IndexLink"/>
                <w:rtl w:val="true"/>
              </w:rPr>
              <w:t>:</w:t>
            </w:r>
            <w:r>
              <w:rPr>
                <w:rStyle w:val="IndexLink"/>
                <w:rtl w:val="true"/>
              </w:rPr>
              <w:t>ينبغي أن يفعل لهم الطعام ثلاثة أيّام،</w:t>
            </w:r>
            <w:r>
              <w:rPr>
                <w:rStyle w:val="IndexLink"/>
                <w:rtl w:val="true"/>
              </w:rPr>
              <w:tab/>
            </w:r>
            <w:r>
              <w:rPr>
                <w:rStyle w:val="IndexLink"/>
              </w:rPr>
              <w:t>335</w:t>
            </w:r>
          </w:hyperlink>
        </w:p>
        <w:p>
          <w:pPr>
            <w:pStyle w:val="Contents5"/>
            <w:tabs>
              <w:tab w:val="clear" w:pos="7892"/>
              <w:tab w:val="right" w:pos="9026" w:leader="dot"/>
            </w:tabs>
            <w:rPr/>
          </w:pPr>
          <w:hyperlink w:anchor="__RefHeading___Toc1062249_222507752">
            <w:r>
              <w:rPr>
                <w:webHidden/>
                <w:rStyle w:val="IndexLink"/>
                <w:rtl w:val="true"/>
              </w:rPr>
              <w:t>مسألة</w:t>
            </w:r>
            <w:r>
              <w:rPr>
                <w:rStyle w:val="IndexLink"/>
                <w:rtl w:val="true"/>
              </w:rPr>
              <w:t>:</w:t>
            </w:r>
            <w:r>
              <w:rPr>
                <w:rStyle w:val="IndexLink"/>
                <w:rtl w:val="true"/>
              </w:rPr>
              <w:t>البكاء على الميّت جائز غير مكروه</w:t>
            </w:r>
            <w:r>
              <w:rPr>
                <w:rStyle w:val="IndexLink"/>
                <w:rtl w:val="true"/>
              </w:rPr>
              <w:tab/>
            </w:r>
            <w:r>
              <w:rPr>
                <w:rStyle w:val="IndexLink"/>
              </w:rPr>
              <w:t>335</w:t>
            </w:r>
          </w:hyperlink>
        </w:p>
        <w:p>
          <w:pPr>
            <w:pStyle w:val="Contents6"/>
            <w:tabs>
              <w:tab w:val="clear" w:pos="7609"/>
              <w:tab w:val="right" w:pos="9026" w:leader="dot"/>
            </w:tabs>
            <w:rPr/>
          </w:pPr>
          <w:hyperlink w:anchor="__RefHeading___Toc1062251_222507752">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062253_222507752">
            <w:r>
              <w:rPr>
                <w:webHidden/>
                <w:rStyle w:val="IndexLink"/>
                <w:rtl w:val="true"/>
              </w:rPr>
              <w:t>فروع</w:t>
            </w:r>
            <w:r>
              <w:rPr>
                <w:rStyle w:val="IndexLink"/>
                <w:rtl w:val="true"/>
              </w:rPr>
              <w:t>:</w:t>
              <w:tab/>
            </w:r>
            <w:r>
              <w:rPr>
                <w:rStyle w:val="IndexLink"/>
              </w:rPr>
              <w:t>337</w:t>
            </w:r>
          </w:hyperlink>
        </w:p>
        <w:p>
          <w:pPr>
            <w:pStyle w:val="Contents6"/>
            <w:tabs>
              <w:tab w:val="clear" w:pos="7609"/>
              <w:tab w:val="right" w:pos="9026" w:leader="dot"/>
            </w:tabs>
            <w:rPr/>
          </w:pPr>
          <w:hyperlink w:anchor="__RefHeading___Toc1062255_222507752">
            <w:r>
              <w:rPr>
                <w:webHidden/>
                <w:rStyle w:val="IndexLink"/>
                <w:rtl w:val="true"/>
              </w:rPr>
              <w:t>الأوّل</w:t>
            </w:r>
            <w:r>
              <w:rPr>
                <w:rStyle w:val="IndexLink"/>
                <w:rtl w:val="true"/>
              </w:rPr>
              <w:t>:</w:t>
            </w:r>
            <w:r>
              <w:rPr>
                <w:rStyle w:val="IndexLink"/>
                <w:rtl w:val="true"/>
              </w:rPr>
              <w:t>الندب لا بأس به،</w:t>
            </w:r>
            <w:r>
              <w:rPr>
                <w:rStyle w:val="IndexLink"/>
                <w:rtl w:val="true"/>
              </w:rPr>
              <w:tab/>
            </w:r>
            <w:r>
              <w:rPr>
                <w:rStyle w:val="IndexLink"/>
              </w:rPr>
              <w:t>337</w:t>
            </w:r>
          </w:hyperlink>
        </w:p>
        <w:p>
          <w:pPr>
            <w:pStyle w:val="Contents6"/>
            <w:tabs>
              <w:tab w:val="clear" w:pos="7609"/>
              <w:tab w:val="right" w:pos="9026" w:leader="dot"/>
            </w:tabs>
            <w:rPr/>
          </w:pPr>
          <w:hyperlink w:anchor="__RefHeading___Toc1062257_222507752">
            <w:r>
              <w:rPr>
                <w:webHidden/>
                <w:rStyle w:val="IndexLink"/>
                <w:rtl w:val="true"/>
              </w:rPr>
              <w:t>الثاني</w:t>
            </w:r>
            <w:r>
              <w:rPr>
                <w:rStyle w:val="IndexLink"/>
                <w:rtl w:val="true"/>
              </w:rPr>
              <w:t>:</w:t>
            </w:r>
            <w:r>
              <w:rPr>
                <w:rStyle w:val="IndexLink"/>
                <w:rtl w:val="true"/>
              </w:rPr>
              <w:t>النياحة بالباطل محرّمة إجماعا،</w:t>
            </w:r>
            <w:r>
              <w:rPr>
                <w:rStyle w:val="IndexLink"/>
                <w:rtl w:val="true"/>
              </w:rPr>
              <w:tab/>
            </w:r>
            <w:r>
              <w:rPr>
                <w:rStyle w:val="IndexLink"/>
              </w:rPr>
              <w:t>338</w:t>
            </w:r>
          </w:hyperlink>
        </w:p>
        <w:p>
          <w:pPr>
            <w:pStyle w:val="Contents6"/>
            <w:tabs>
              <w:tab w:val="clear" w:pos="7609"/>
              <w:tab w:val="right" w:pos="9026" w:leader="dot"/>
            </w:tabs>
            <w:rPr/>
          </w:pPr>
          <w:hyperlink w:anchor="__RefHeading___Toc1062259_222507752">
            <w:r>
              <w:rPr>
                <w:webHidden/>
                <w:rStyle w:val="IndexLink"/>
                <w:rtl w:val="true"/>
              </w:rPr>
              <w:t>الثالث</w:t>
            </w:r>
            <w:r>
              <w:rPr>
                <w:rStyle w:val="IndexLink"/>
                <w:rtl w:val="true"/>
              </w:rPr>
              <w:t>:</w:t>
            </w:r>
            <w:r>
              <w:rPr>
                <w:rStyle w:val="IndexLink"/>
                <w:rtl w:val="true"/>
              </w:rPr>
              <w:t>يحرم ضرب الخدود و نتف الشعور</w:t>
            </w:r>
            <w:r>
              <w:rPr>
                <w:rStyle w:val="IndexLink"/>
                <w:rtl w:val="true"/>
              </w:rPr>
              <w:tab/>
            </w:r>
            <w:r>
              <w:rPr>
                <w:rStyle w:val="IndexLink"/>
              </w:rPr>
              <w:t>339</w:t>
            </w:r>
          </w:hyperlink>
        </w:p>
        <w:p>
          <w:pPr>
            <w:pStyle w:val="Contents6"/>
            <w:tabs>
              <w:tab w:val="clear" w:pos="7609"/>
              <w:tab w:val="right" w:pos="9026" w:leader="dot"/>
            </w:tabs>
            <w:rPr/>
          </w:pPr>
          <w:hyperlink w:anchor="__RefHeading___Toc1062261_222507752">
            <w:r>
              <w:rPr>
                <w:webHidden/>
                <w:rStyle w:val="IndexLink"/>
                <w:rtl w:val="true"/>
              </w:rPr>
              <w:t>الرابع</w:t>
            </w:r>
            <w:r>
              <w:rPr>
                <w:rStyle w:val="IndexLink"/>
                <w:rtl w:val="true"/>
              </w:rPr>
              <w:t>:</w:t>
            </w:r>
            <w:r>
              <w:rPr>
                <w:rStyle w:val="IndexLink"/>
                <w:rtl w:val="true"/>
              </w:rPr>
              <w:t>ينبغي لصاحب المصيبة الصبر على البليّة و الاسترجاع،</w:t>
            </w:r>
            <w:r>
              <w:rPr>
                <w:rStyle w:val="IndexLink"/>
                <w:rtl w:val="true"/>
              </w:rPr>
              <w:tab/>
            </w:r>
            <w:r>
              <w:rPr>
                <w:rStyle w:val="IndexLink"/>
              </w:rPr>
              <w:t>339</w:t>
            </w:r>
          </w:hyperlink>
        </w:p>
        <w:p>
          <w:pPr>
            <w:pStyle w:val="Contents6"/>
            <w:tabs>
              <w:tab w:val="clear" w:pos="7609"/>
              <w:tab w:val="right" w:pos="9026" w:leader="dot"/>
            </w:tabs>
            <w:rPr/>
          </w:pPr>
          <w:hyperlink w:anchor="__RefHeading___Toc1062263_222507752">
            <w:r>
              <w:rPr>
                <w:webHidden/>
                <w:rStyle w:val="IndexLink"/>
                <w:rtl w:val="true"/>
              </w:rPr>
              <w:t>الخامس</w:t>
            </w:r>
            <w:r>
              <w:rPr>
                <w:rStyle w:val="IndexLink"/>
                <w:rtl w:val="true"/>
              </w:rPr>
              <w:t>:</w:t>
            </w:r>
            <w:r>
              <w:rPr>
                <w:rStyle w:val="IndexLink"/>
                <w:rtl w:val="true"/>
              </w:rPr>
              <w:t>روى عمر عن النبيّ صلّى اللّه عليه و آله أنّه قال</w:t>
            </w:r>
            <w:r>
              <w:rPr>
                <w:rStyle w:val="IndexLink"/>
                <w:rtl w:val="true"/>
              </w:rPr>
              <w:t>:«</w:t>
            </w:r>
            <w:r>
              <w:rPr>
                <w:rStyle w:val="IndexLink"/>
                <w:rtl w:val="true"/>
              </w:rPr>
              <w:t>إنّ الميّت ليعذّب ببكاء</w:t>
            </w:r>
            <w:r>
              <w:rPr>
                <w:rStyle w:val="IndexLink"/>
                <w:rtl w:val="true"/>
              </w:rPr>
              <w:tab/>
            </w:r>
            <w:r>
              <w:rPr>
                <w:rStyle w:val="IndexLink"/>
              </w:rPr>
              <w:t>341</w:t>
            </w:r>
          </w:hyperlink>
        </w:p>
        <w:p>
          <w:pPr>
            <w:pStyle w:val="Contents5"/>
            <w:tabs>
              <w:tab w:val="clear" w:pos="7892"/>
              <w:tab w:val="right" w:pos="9026" w:leader="dot"/>
            </w:tabs>
            <w:rPr/>
          </w:pPr>
          <w:hyperlink w:anchor="__RefHeading___Toc1062265_222507752">
            <w:r>
              <w:rPr>
                <w:webHidden/>
                <w:rStyle w:val="IndexLink"/>
                <w:rtl w:val="true"/>
              </w:rPr>
              <w:t>مسألة</w:t>
            </w:r>
            <w:r>
              <w:rPr>
                <w:rStyle w:val="IndexLink"/>
                <w:rtl w:val="true"/>
              </w:rPr>
              <w:t>:</w:t>
            </w:r>
            <w:r>
              <w:rPr>
                <w:rStyle w:val="IndexLink"/>
                <w:rtl w:val="true"/>
              </w:rPr>
              <w:t>و يستحبّ زيارة المقابر للرجال</w:t>
            </w:r>
            <w:r>
              <w:rPr>
                <w:rStyle w:val="IndexLink"/>
                <w:rtl w:val="true"/>
              </w:rPr>
              <w:t>.</w:t>
              <w:tab/>
            </w:r>
            <w:r>
              <w:rPr>
                <w:rStyle w:val="IndexLink"/>
              </w:rPr>
              <w:t>342</w:t>
            </w:r>
          </w:hyperlink>
        </w:p>
        <w:p>
          <w:pPr>
            <w:pStyle w:val="Contents6"/>
            <w:tabs>
              <w:tab w:val="clear" w:pos="7609"/>
              <w:tab w:val="right" w:pos="9026" w:leader="dot"/>
            </w:tabs>
            <w:rPr/>
          </w:pPr>
          <w:hyperlink w:anchor="__RefHeading___Toc1062267_222507752">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062269_222507752">
            <w:r>
              <w:rPr>
                <w:webHidden/>
                <w:rStyle w:val="IndexLink"/>
                <w:rtl w:val="true"/>
              </w:rPr>
              <w:t>فروع</w:t>
            </w:r>
            <w:r>
              <w:rPr>
                <w:rStyle w:val="IndexLink"/>
                <w:rtl w:val="true"/>
              </w:rPr>
              <w:t>:</w:t>
              <w:tab/>
            </w:r>
            <w:r>
              <w:rPr>
                <w:rStyle w:val="IndexLink"/>
              </w:rPr>
              <w:t>343</w:t>
            </w:r>
          </w:hyperlink>
        </w:p>
        <w:p>
          <w:pPr>
            <w:pStyle w:val="Contents6"/>
            <w:tabs>
              <w:tab w:val="clear" w:pos="7609"/>
              <w:tab w:val="right" w:pos="9026" w:leader="dot"/>
            </w:tabs>
            <w:rPr/>
          </w:pPr>
          <w:hyperlink w:anchor="__RefHeading___Toc1062271_222507752">
            <w:r>
              <w:rPr>
                <w:webHidden/>
                <w:rStyle w:val="IndexLink"/>
                <w:rtl w:val="true"/>
              </w:rPr>
              <w:t>الأوّل</w:t>
            </w:r>
            <w:r>
              <w:rPr>
                <w:rStyle w:val="IndexLink"/>
                <w:rtl w:val="true"/>
              </w:rPr>
              <w:t>:</w:t>
            </w:r>
            <w:r>
              <w:rPr>
                <w:rStyle w:val="IndexLink"/>
                <w:rtl w:val="true"/>
              </w:rPr>
              <w:t>يستحبّ تكرار ذلك في كلّ وقت</w:t>
            </w:r>
            <w:r>
              <w:rPr>
                <w:rStyle w:val="IndexLink"/>
                <w:rtl w:val="true"/>
              </w:rPr>
              <w:t>.</w:t>
              <w:tab/>
            </w:r>
            <w:r>
              <w:rPr>
                <w:rStyle w:val="IndexLink"/>
              </w:rPr>
              <w:t>343</w:t>
            </w:r>
          </w:hyperlink>
        </w:p>
        <w:p>
          <w:pPr>
            <w:pStyle w:val="Contents6"/>
            <w:tabs>
              <w:tab w:val="clear" w:pos="7609"/>
              <w:tab w:val="right" w:pos="9026" w:leader="dot"/>
            </w:tabs>
            <w:rPr/>
          </w:pPr>
          <w:hyperlink w:anchor="__RefHeading___Toc1062273_222507752">
            <w:r>
              <w:rPr>
                <w:webHidden/>
                <w:rStyle w:val="IndexLink"/>
                <w:rtl w:val="true"/>
              </w:rPr>
              <w:t>الثاني</w:t>
            </w:r>
            <w:r>
              <w:rPr>
                <w:rStyle w:val="IndexLink"/>
                <w:rtl w:val="true"/>
              </w:rPr>
              <w:t>:</w:t>
            </w:r>
            <w:r>
              <w:rPr>
                <w:rStyle w:val="IndexLink"/>
                <w:rtl w:val="true"/>
              </w:rPr>
              <w:t>يستحبّ أن يقال في زيارة القبور ما نقل عن أهل البيت عليهم السلام،</w:t>
            </w:r>
            <w:r>
              <w:rPr>
                <w:rStyle w:val="IndexLink"/>
                <w:rtl w:val="true"/>
              </w:rPr>
              <w:tab/>
            </w:r>
            <w:r>
              <w:rPr>
                <w:rStyle w:val="IndexLink"/>
              </w:rPr>
              <w:t>343</w:t>
            </w:r>
          </w:hyperlink>
        </w:p>
        <w:p>
          <w:pPr>
            <w:pStyle w:val="Contents6"/>
            <w:tabs>
              <w:tab w:val="clear" w:pos="7609"/>
              <w:tab w:val="right" w:pos="9026" w:leader="dot"/>
            </w:tabs>
            <w:rPr/>
          </w:pPr>
          <w:hyperlink w:anchor="__RefHeading___Toc1062275_222507752">
            <w:r>
              <w:rPr>
                <w:webHidden/>
                <w:rStyle w:val="IndexLink"/>
                <w:rtl w:val="true"/>
              </w:rPr>
              <w:t>الثالث</w:t>
            </w:r>
            <w:r>
              <w:rPr>
                <w:rStyle w:val="IndexLink"/>
                <w:rtl w:val="true"/>
              </w:rPr>
              <w:t>:</w:t>
            </w:r>
            <w:r>
              <w:rPr>
                <w:rStyle w:val="IndexLink"/>
                <w:rtl w:val="true"/>
              </w:rPr>
              <w:t>لا بأس بالقراءة عند القبر بل هو مستحبّ</w:t>
            </w:r>
            <w:r>
              <w:rPr>
                <w:rStyle w:val="IndexLink"/>
                <w:rtl w:val="true"/>
              </w:rPr>
              <w:t>.</w:t>
              <w:tab/>
            </w:r>
            <w:r>
              <w:rPr>
                <w:rStyle w:val="IndexLink"/>
              </w:rPr>
              <w:t>344</w:t>
            </w:r>
          </w:hyperlink>
        </w:p>
        <w:p>
          <w:pPr>
            <w:pStyle w:val="Contents6"/>
            <w:tabs>
              <w:tab w:val="clear" w:pos="7609"/>
              <w:tab w:val="right" w:pos="9026" w:leader="dot"/>
            </w:tabs>
            <w:rPr/>
          </w:pPr>
          <w:hyperlink w:anchor="__RefHeading___Toc1062277_222507752">
            <w:r>
              <w:rPr>
                <w:webHidden/>
                <w:rStyle w:val="IndexLink"/>
                <w:rtl w:val="true"/>
              </w:rPr>
              <w:t>الرابع</w:t>
            </w:r>
            <w:r>
              <w:rPr>
                <w:rStyle w:val="IndexLink"/>
                <w:rtl w:val="true"/>
              </w:rPr>
              <w:t>:</w:t>
            </w:r>
            <w:r>
              <w:rPr>
                <w:rStyle w:val="IndexLink"/>
                <w:rtl w:val="true"/>
              </w:rPr>
              <w:t>يجوز للنساء زيارة القبور</w:t>
            </w:r>
            <w:r>
              <w:rPr>
                <w:rStyle w:val="IndexLink"/>
                <w:rtl w:val="true"/>
              </w:rPr>
              <w:t>.</w:t>
              <w:tab/>
            </w:r>
            <w:r>
              <w:rPr>
                <w:rStyle w:val="IndexLink"/>
              </w:rPr>
              <w:t>345</w:t>
            </w:r>
          </w:hyperlink>
        </w:p>
        <w:p>
          <w:pPr>
            <w:pStyle w:val="Contents6"/>
            <w:tabs>
              <w:tab w:val="clear" w:pos="7609"/>
              <w:tab w:val="right" w:pos="9026" w:leader="dot"/>
            </w:tabs>
            <w:rPr/>
          </w:pPr>
          <w:hyperlink w:anchor="__RefHeading___Toc1062279_222507752">
            <w:r>
              <w:rPr>
                <w:webHidden/>
                <w:rStyle w:val="IndexLink"/>
                <w:rtl w:val="true"/>
              </w:rPr>
              <w:t>الخامس</w:t>
            </w:r>
            <w:r>
              <w:rPr>
                <w:rStyle w:val="IndexLink"/>
                <w:rtl w:val="true"/>
              </w:rPr>
              <w:t>:</w:t>
            </w:r>
            <w:r>
              <w:rPr>
                <w:rStyle w:val="IndexLink"/>
                <w:rtl w:val="true"/>
              </w:rPr>
              <w:t>كلّ قربة يفعل و يجعل ثوابها للميّت المؤمن فإنّها تنفعه،</w:t>
            </w:r>
            <w:r>
              <w:rPr>
                <w:rStyle w:val="IndexLink"/>
                <w:rtl w:val="true"/>
              </w:rPr>
              <w:tab/>
            </w:r>
            <w:r>
              <w:rPr>
                <w:rStyle w:val="IndexLink"/>
              </w:rPr>
              <w:t>346</w:t>
            </w:r>
          </w:hyperlink>
        </w:p>
        <w:p>
          <w:pPr>
            <w:pStyle w:val="Contents6"/>
            <w:tabs>
              <w:tab w:val="clear" w:pos="7609"/>
              <w:tab w:val="right" w:pos="9026" w:leader="dot"/>
            </w:tabs>
            <w:rPr/>
          </w:pPr>
          <w:hyperlink w:anchor="__RefHeading___Toc1062281_222507752">
            <w:r>
              <w:rPr>
                <w:webHidden/>
                <w:rStyle w:val="IndexLink"/>
                <w:rtl w:val="true"/>
              </w:rPr>
              <w:t>السادس</w:t>
            </w:r>
            <w:r>
              <w:rPr>
                <w:rStyle w:val="IndexLink"/>
                <w:rtl w:val="true"/>
              </w:rPr>
              <w:t>:</w:t>
            </w:r>
            <w:r>
              <w:rPr>
                <w:rStyle w:val="IndexLink"/>
                <w:rtl w:val="true"/>
              </w:rPr>
              <w:t>الصلاة يصل ثوابها إلى الميّت،</w:t>
            </w:r>
            <w:r>
              <w:rPr>
                <w:rStyle w:val="IndexLink"/>
                <w:rtl w:val="true"/>
              </w:rPr>
              <w:tab/>
            </w:r>
            <w:r>
              <w:rPr>
                <w:rStyle w:val="IndexLink"/>
              </w:rPr>
              <w:t>347</w:t>
            </w:r>
          </w:hyperlink>
        </w:p>
        <w:p>
          <w:pPr>
            <w:pStyle w:val="Contents6"/>
            <w:tabs>
              <w:tab w:val="clear" w:pos="7609"/>
              <w:tab w:val="right" w:pos="9026" w:leader="dot"/>
            </w:tabs>
            <w:rPr/>
          </w:pPr>
          <w:hyperlink w:anchor="__RefHeading___Toc1062283_222507752">
            <w:r>
              <w:rPr>
                <w:webHidden/>
                <w:rStyle w:val="IndexLink"/>
                <w:rtl w:val="true"/>
              </w:rPr>
              <w:t>السابع</w:t>
            </w:r>
            <w:r>
              <w:rPr>
                <w:rStyle w:val="IndexLink"/>
                <w:rtl w:val="true"/>
              </w:rPr>
              <w:t>:</w:t>
            </w:r>
            <w:r>
              <w:rPr>
                <w:rStyle w:val="IndexLink"/>
                <w:rtl w:val="true"/>
              </w:rPr>
              <w:t>قال الشافعيّ</w:t>
            </w:r>
            <w:r>
              <w:rPr>
                <w:rStyle w:val="IndexLink"/>
                <w:rtl w:val="true"/>
              </w:rPr>
              <w:t>:</w:t>
            </w:r>
            <w:r>
              <w:rPr>
                <w:rStyle w:val="IndexLink"/>
                <w:rtl w:val="true"/>
              </w:rPr>
              <w:t>ما عدا الواجبات،و الصدقة،و الدعاء،و الاستغفار لا يفعل</w:t>
            </w:r>
            <w:r>
              <w:rPr>
                <w:rStyle w:val="IndexLink"/>
                <w:rtl w:val="true"/>
              </w:rPr>
              <w:tab/>
            </w:r>
            <w:r>
              <w:rPr>
                <w:rStyle w:val="IndexLink"/>
              </w:rPr>
              <w:t>348</w:t>
            </w:r>
          </w:hyperlink>
        </w:p>
        <w:p>
          <w:pPr>
            <w:pStyle w:val="Contents5"/>
            <w:tabs>
              <w:tab w:val="clear" w:pos="7892"/>
              <w:tab w:val="right" w:pos="9026" w:leader="dot"/>
            </w:tabs>
            <w:rPr/>
          </w:pPr>
          <w:hyperlink w:anchor="__RefHeading___Toc1062285_222507752">
            <w:r>
              <w:rPr>
                <w:webHidden/>
                <w:rStyle w:val="IndexLink"/>
                <w:rtl w:val="true"/>
              </w:rPr>
              <w:t>مسألة</w:t>
            </w:r>
            <w:r>
              <w:rPr>
                <w:rStyle w:val="IndexLink"/>
                <w:rtl w:val="true"/>
              </w:rPr>
              <w:t>:</w:t>
            </w:r>
            <w:r>
              <w:rPr>
                <w:rStyle w:val="IndexLink"/>
                <w:rtl w:val="true"/>
              </w:rPr>
              <w:t>و يستحبّ خلع النعال إذا دخل المقابر،</w:t>
            </w:r>
            <w:r>
              <w:rPr>
                <w:rStyle w:val="IndexLink"/>
                <w:rtl w:val="true"/>
              </w:rPr>
              <w:tab/>
            </w:r>
            <w:r>
              <w:rPr>
                <w:rStyle w:val="IndexLink"/>
              </w:rPr>
              <w:t>348</w:t>
            </w:r>
          </w:hyperlink>
        </w:p>
        <w:p>
          <w:pPr>
            <w:pStyle w:val="Contents6"/>
            <w:tabs>
              <w:tab w:val="clear" w:pos="7609"/>
              <w:tab w:val="right" w:pos="9026" w:leader="dot"/>
            </w:tabs>
            <w:rPr/>
          </w:pPr>
          <w:hyperlink w:anchor="__RefHeading___Toc1062287_222507752">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062289_222507752">
            <w:r>
              <w:rPr>
                <w:webHidden/>
                <w:rStyle w:val="IndexLink"/>
                <w:rtl w:val="true"/>
              </w:rPr>
              <w:t>فروع</w:t>
            </w:r>
            <w:r>
              <w:rPr>
                <w:rStyle w:val="IndexLink"/>
                <w:rtl w:val="true"/>
              </w:rPr>
              <w:t>:</w:t>
              <w:tab/>
            </w:r>
            <w:r>
              <w:rPr>
                <w:rStyle w:val="IndexLink"/>
              </w:rPr>
              <w:t>349</w:t>
            </w:r>
          </w:hyperlink>
        </w:p>
        <w:p>
          <w:pPr>
            <w:pStyle w:val="Contents6"/>
            <w:tabs>
              <w:tab w:val="clear" w:pos="7609"/>
              <w:tab w:val="right" w:pos="9026" w:leader="dot"/>
            </w:tabs>
            <w:rPr/>
          </w:pPr>
          <w:hyperlink w:anchor="__RefHeading___Toc1062291_222507752">
            <w:r>
              <w:rPr>
                <w:webHidden/>
                <w:rStyle w:val="IndexLink"/>
                <w:rtl w:val="true"/>
              </w:rPr>
              <w:t>الأوّل</w:t>
            </w:r>
            <w:r>
              <w:rPr>
                <w:rStyle w:val="IndexLink"/>
                <w:rtl w:val="true"/>
              </w:rPr>
              <w:t>:</w:t>
            </w:r>
            <w:r>
              <w:rPr>
                <w:rStyle w:val="IndexLink"/>
                <w:rtl w:val="true"/>
              </w:rPr>
              <w:t>يكره المشي على القبور،</w:t>
            </w:r>
            <w:r>
              <w:rPr>
                <w:rStyle w:val="IndexLink"/>
                <w:rtl w:val="true"/>
              </w:rPr>
              <w:tab/>
            </w:r>
            <w:r>
              <w:rPr>
                <w:rStyle w:val="IndexLink"/>
              </w:rPr>
              <w:t>349</w:t>
            </w:r>
          </w:hyperlink>
        </w:p>
        <w:p>
          <w:pPr>
            <w:pStyle w:val="Contents6"/>
            <w:tabs>
              <w:tab w:val="clear" w:pos="7609"/>
              <w:tab w:val="right" w:pos="9026" w:leader="dot"/>
            </w:tabs>
            <w:rPr/>
          </w:pPr>
          <w:hyperlink w:anchor="__RefHeading___Toc1062293_222507752">
            <w:r>
              <w:rPr>
                <w:webHidden/>
                <w:rStyle w:val="IndexLink"/>
                <w:rtl w:val="true"/>
              </w:rPr>
              <w:t>الثاني</w:t>
            </w:r>
            <w:r>
              <w:rPr>
                <w:rStyle w:val="IndexLink"/>
                <w:rtl w:val="true"/>
              </w:rPr>
              <w:t>:</w:t>
            </w:r>
            <w:r>
              <w:rPr>
                <w:rStyle w:val="IndexLink"/>
                <w:rtl w:val="true"/>
              </w:rPr>
              <w:t>يكره الجلوس عليها و الاتّكاء و الصلاة إليها</w:t>
            </w:r>
            <w:r>
              <w:rPr>
                <w:rStyle w:val="IndexLink"/>
                <w:rtl w:val="true"/>
              </w:rPr>
              <w:t>.</w:t>
              <w:tab/>
            </w:r>
            <w:r>
              <w:rPr>
                <w:rStyle w:val="IndexLink"/>
              </w:rPr>
              <w:t>349</w:t>
            </w:r>
          </w:hyperlink>
        </w:p>
        <w:p>
          <w:pPr>
            <w:pStyle w:val="Contents6"/>
            <w:tabs>
              <w:tab w:val="clear" w:pos="7609"/>
              <w:tab w:val="right" w:pos="9026" w:leader="dot"/>
            </w:tabs>
            <w:rPr/>
          </w:pPr>
          <w:hyperlink w:anchor="__RefHeading___Toc1062295_222507752">
            <w:r>
              <w:rPr>
                <w:webHidden/>
                <w:rStyle w:val="IndexLink"/>
                <w:rtl w:val="true"/>
              </w:rPr>
              <w:t>الثالث</w:t>
            </w:r>
            <w:r>
              <w:rPr>
                <w:rStyle w:val="IndexLink"/>
                <w:rtl w:val="true"/>
              </w:rPr>
              <w:t>:</w:t>
            </w:r>
            <w:r>
              <w:rPr>
                <w:rStyle w:val="IndexLink"/>
                <w:rtl w:val="true"/>
              </w:rPr>
              <w:t>يكره الضحك بين القبور،</w:t>
            </w:r>
            <w:r>
              <w:rPr>
                <w:rStyle w:val="IndexLink"/>
                <w:rtl w:val="true"/>
              </w:rPr>
              <w:tab/>
            </w:r>
            <w:r>
              <w:rPr>
                <w:rStyle w:val="IndexLink"/>
              </w:rPr>
              <w:t>350</w:t>
            </w:r>
          </w:hyperlink>
        </w:p>
        <w:p>
          <w:pPr>
            <w:pStyle w:val="Contents5"/>
            <w:tabs>
              <w:tab w:val="clear" w:pos="7892"/>
              <w:tab w:val="right" w:pos="9026" w:leader="dot"/>
            </w:tabs>
            <w:rPr/>
          </w:pPr>
          <w:hyperlink w:anchor="__RefHeading___Toc1062297_222507752">
            <w:r>
              <w:rPr>
                <w:webHidden/>
                <w:rStyle w:val="IndexLink"/>
                <w:rtl w:val="true"/>
              </w:rPr>
              <w:t>مسألة</w:t>
            </w:r>
            <w:r>
              <w:rPr>
                <w:rStyle w:val="IndexLink"/>
                <w:rtl w:val="true"/>
              </w:rPr>
              <w:t>:</w:t>
            </w:r>
            <w:r>
              <w:rPr>
                <w:rStyle w:val="IndexLink"/>
                <w:rtl w:val="true"/>
              </w:rPr>
              <w:t>و يجلّل قبر المرأة بثوب إذا أريد دفنها</w:t>
            </w:r>
            <w:r>
              <w:rPr>
                <w:rStyle w:val="IndexLink"/>
                <w:rtl w:val="true"/>
              </w:rPr>
              <w:t>.</w:t>
              <w:tab/>
            </w:r>
            <w:r>
              <w:rPr>
                <w:rStyle w:val="IndexLink"/>
              </w:rPr>
              <w:t>350</w:t>
            </w:r>
          </w:hyperlink>
        </w:p>
        <w:p>
          <w:pPr>
            <w:pStyle w:val="Contents6"/>
            <w:tabs>
              <w:tab w:val="clear" w:pos="7609"/>
              <w:tab w:val="right" w:pos="9026" w:leader="dot"/>
            </w:tabs>
            <w:rPr/>
          </w:pPr>
          <w:hyperlink w:anchor="__RefHeading___Toc1062299_222507752">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062301_222507752">
            <w:r>
              <w:rPr>
                <w:webHidden/>
                <w:rStyle w:val="IndexLink"/>
                <w:rtl w:val="true"/>
              </w:rPr>
              <w:t>فرع</w:t>
            </w:r>
            <w:r>
              <w:rPr>
                <w:rStyle w:val="IndexLink"/>
                <w:rtl w:val="true"/>
              </w:rPr>
              <w:t>:</w:t>
              <w:tab/>
            </w:r>
            <w:r>
              <w:rPr>
                <w:rStyle w:val="IndexLink"/>
              </w:rPr>
              <w:t>351</w:t>
            </w:r>
          </w:hyperlink>
        </w:p>
        <w:p>
          <w:pPr>
            <w:pStyle w:val="Contents5"/>
            <w:tabs>
              <w:tab w:val="clear" w:pos="7892"/>
              <w:tab w:val="right" w:pos="9026" w:leader="dot"/>
            </w:tabs>
            <w:rPr/>
          </w:pPr>
          <w:hyperlink w:anchor="__RefHeading___Toc1062303_222507752">
            <w:r>
              <w:rPr>
                <w:webHidden/>
                <w:rStyle w:val="IndexLink"/>
                <w:rtl w:val="true"/>
              </w:rPr>
              <w:t>مسألة</w:t>
            </w:r>
            <w:r>
              <w:rPr>
                <w:rStyle w:val="IndexLink"/>
                <w:rtl w:val="true"/>
              </w:rPr>
              <w:t>:</w:t>
            </w:r>
            <w:r>
              <w:rPr>
                <w:rStyle w:val="IndexLink"/>
                <w:rtl w:val="true"/>
              </w:rPr>
              <w:t>و يستحبّ لصاحب المصيبة أن يتميّز عن غيره،</w:t>
            </w:r>
            <w:r>
              <w:rPr>
                <w:rStyle w:val="IndexLink"/>
                <w:rtl w:val="true"/>
              </w:rPr>
              <w:tab/>
            </w:r>
            <w:r>
              <w:rPr>
                <w:rStyle w:val="IndexLink"/>
              </w:rPr>
              <w:t>352</w:t>
            </w:r>
          </w:hyperlink>
        </w:p>
        <w:p>
          <w:pPr>
            <w:pStyle w:val="Contents6"/>
            <w:tabs>
              <w:tab w:val="clear" w:pos="7609"/>
              <w:tab w:val="right" w:pos="9026" w:leader="dot"/>
            </w:tabs>
            <w:rPr/>
          </w:pPr>
          <w:hyperlink w:anchor="__RefHeading___Toc1062305_222507752">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1062307_222507752">
            <w:r>
              <w:rPr>
                <w:webHidden/>
                <w:rStyle w:val="IndexLink"/>
                <w:rtl w:val="true"/>
              </w:rPr>
              <w:t>فرع</w:t>
            </w:r>
            <w:r>
              <w:rPr>
                <w:rStyle w:val="IndexLink"/>
                <w:rtl w:val="true"/>
              </w:rPr>
              <w:t>:</w:t>
              <w:tab/>
            </w:r>
            <w:r>
              <w:rPr>
                <w:rStyle w:val="IndexLink"/>
              </w:rPr>
              <w:t>352</w:t>
            </w:r>
          </w:hyperlink>
        </w:p>
        <w:p>
          <w:pPr>
            <w:pStyle w:val="Contents6"/>
            <w:tabs>
              <w:tab w:val="clear" w:pos="7609"/>
              <w:tab w:val="right" w:pos="9026" w:leader="dot"/>
            </w:tabs>
            <w:rPr/>
          </w:pPr>
          <w:hyperlink w:anchor="__RefHeading___Toc1062309_222507752">
            <w:r>
              <w:rPr>
                <w:webHidden/>
                <w:rStyle w:val="IndexLink"/>
                <w:rtl w:val="true"/>
              </w:rPr>
              <w:t>آخر</w:t>
            </w:r>
            <w:r>
              <w:rPr>
                <w:rStyle w:val="IndexLink"/>
                <w:rtl w:val="true"/>
              </w:rPr>
              <w:t>:</w:t>
              <w:tab/>
            </w:r>
            <w:r>
              <w:rPr>
                <w:rStyle w:val="IndexLink"/>
              </w:rPr>
              <w:t>353</w:t>
            </w:r>
          </w:hyperlink>
        </w:p>
        <w:p>
          <w:pPr>
            <w:pStyle w:val="Contents5"/>
            <w:tabs>
              <w:tab w:val="clear" w:pos="7892"/>
              <w:tab w:val="right" w:pos="9026" w:leader="dot"/>
            </w:tabs>
            <w:rPr/>
          </w:pPr>
          <w:hyperlink w:anchor="__RefHeading___Toc1062311_222507752">
            <w:r>
              <w:rPr>
                <w:webHidden/>
                <w:rStyle w:val="IndexLink"/>
                <w:rtl w:val="true"/>
              </w:rPr>
              <w:t>مسألة تشتمل على فصول</w:t>
            </w:r>
            <w:r>
              <w:rPr>
                <w:rStyle w:val="IndexLink"/>
                <w:rtl w:val="true"/>
              </w:rPr>
              <w:t>:</w:t>
              <w:tab/>
            </w:r>
            <w:r>
              <w:rPr>
                <w:rStyle w:val="IndexLink"/>
              </w:rPr>
              <w:t>353</w:t>
            </w:r>
          </w:hyperlink>
        </w:p>
        <w:p>
          <w:pPr>
            <w:pStyle w:val="Contents6"/>
            <w:tabs>
              <w:tab w:val="clear" w:pos="7609"/>
              <w:tab w:val="right" w:pos="9026" w:leader="dot"/>
            </w:tabs>
            <w:rPr/>
          </w:pPr>
          <w:hyperlink w:anchor="__RefHeading___Toc1062313_222507752">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1062315_222507752">
            <w:r>
              <w:rPr>
                <w:webHidden/>
                <w:rStyle w:val="IndexLink"/>
                <w:rtl w:val="true"/>
              </w:rPr>
              <w:t>فصل</w:t>
            </w:r>
            <w:r>
              <w:rPr>
                <w:rStyle w:val="IndexLink"/>
                <w:rtl w:val="true"/>
              </w:rPr>
              <w:t>:</w:t>
              <w:tab/>
            </w:r>
            <w:r>
              <w:rPr>
                <w:rStyle w:val="IndexLink"/>
              </w:rPr>
              <w:t>355</w:t>
            </w:r>
          </w:hyperlink>
        </w:p>
        <w:p>
          <w:pPr>
            <w:pStyle w:val="Contents6"/>
            <w:tabs>
              <w:tab w:val="clear" w:pos="7609"/>
              <w:tab w:val="right" w:pos="9026" w:leader="dot"/>
            </w:tabs>
            <w:rPr/>
          </w:pPr>
          <w:hyperlink w:anchor="__RefHeading___Toc1062317_222507752">
            <w:r>
              <w:rPr>
                <w:webHidden/>
                <w:rStyle w:val="IndexLink"/>
                <w:rtl w:val="true"/>
              </w:rPr>
              <w:t>فصل</w:t>
            </w:r>
            <w:r>
              <w:rPr>
                <w:rStyle w:val="IndexLink"/>
                <w:rtl w:val="true"/>
              </w:rPr>
              <w:t>:</w:t>
              <w:tab/>
            </w:r>
            <w:r>
              <w:rPr>
                <w:rStyle w:val="IndexLink"/>
              </w:rPr>
              <w:t>355</w:t>
            </w:r>
          </w:hyperlink>
        </w:p>
        <w:p>
          <w:pPr>
            <w:pStyle w:val="Contents6"/>
            <w:tabs>
              <w:tab w:val="clear" w:pos="7609"/>
              <w:tab w:val="right" w:pos="9026" w:leader="dot"/>
            </w:tabs>
            <w:rPr/>
          </w:pPr>
          <w:hyperlink w:anchor="__RefHeading___Toc1062319_222507752">
            <w:r>
              <w:rPr>
                <w:webHidden/>
                <w:rStyle w:val="IndexLink"/>
                <w:rtl w:val="true"/>
              </w:rPr>
              <w:t>فصل</w:t>
            </w:r>
            <w:r>
              <w:rPr>
                <w:rStyle w:val="IndexLink"/>
                <w:rtl w:val="true"/>
              </w:rPr>
              <w:t>:</w:t>
              <w:tab/>
            </w:r>
            <w:r>
              <w:rPr>
                <w:rStyle w:val="IndexLink"/>
              </w:rPr>
              <w:t>356</w:t>
            </w:r>
          </w:hyperlink>
        </w:p>
        <w:p>
          <w:pPr>
            <w:pStyle w:val="Contents6"/>
            <w:tabs>
              <w:tab w:val="clear" w:pos="7609"/>
              <w:tab w:val="right" w:pos="9026" w:leader="dot"/>
            </w:tabs>
            <w:rPr/>
          </w:pPr>
          <w:hyperlink w:anchor="__RefHeading___Toc1062321_222507752">
            <w:r>
              <w:rPr>
                <w:webHidden/>
                <w:rStyle w:val="IndexLink"/>
                <w:rtl w:val="true"/>
              </w:rPr>
              <w:t>فصل</w:t>
            </w:r>
            <w:r>
              <w:rPr>
                <w:rStyle w:val="IndexLink"/>
                <w:rtl w:val="true"/>
              </w:rPr>
              <w:t>:</w:t>
              <w:tab/>
            </w:r>
            <w:r>
              <w:rPr>
                <w:rStyle w:val="IndexLink"/>
              </w:rPr>
              <w:t>356</w:t>
            </w:r>
          </w:hyperlink>
        </w:p>
        <w:p>
          <w:pPr>
            <w:pStyle w:val="Contents6"/>
            <w:tabs>
              <w:tab w:val="clear" w:pos="7609"/>
              <w:tab w:val="right" w:pos="9026" w:leader="dot"/>
            </w:tabs>
            <w:rPr/>
          </w:pPr>
          <w:hyperlink w:anchor="__RefHeading___Toc1062323_222507752">
            <w:r>
              <w:rPr>
                <w:webHidden/>
                <w:rStyle w:val="IndexLink"/>
                <w:rtl w:val="true"/>
              </w:rPr>
              <w:t>فصل</w:t>
            </w:r>
            <w:r>
              <w:rPr>
                <w:rStyle w:val="IndexLink"/>
                <w:rtl w:val="true"/>
              </w:rPr>
              <w:t>:</w:t>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73_135537"/>
      <w:bookmarkStart w:id="1" w:name="pg12673_135537"/>
      <w:bookmarkEnd w:id="1"/>
    </w:p>
    <w:p>
      <w:pPr>
        <w:pStyle w:val="Heading2"/>
        <w:numPr>
          <w:ilvl w:val="1"/>
          <w:numId w:val="1"/>
        </w:numPr>
        <w:rPr/>
      </w:pPr>
      <w:bookmarkStart w:id="2" w:name="pg12673_135537"/>
      <w:bookmarkStart w:id="3" w:name="__RefHeading___Toc1061091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1093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73_135543"/>
      <w:bookmarkStart w:id="8" w:name="pg12673_135543"/>
      <w:bookmarkEnd w:id="8"/>
    </w:p>
    <w:p>
      <w:pPr>
        <w:pStyle w:val="BookText"/>
        <w:rPr/>
      </w:pPr>
      <w:bookmarkStart w:id="9" w:name="pg12673_135543"/>
      <w:bookmarkEnd w:id="9"/>
      <w:r>
        <w:rPr>
          <w:rFonts w:ascii="Amiri" w:hAnsi="Amiri" w:eastAsia="Amiri" w:cs="Amiri"/>
          <w:color w:val="111111"/>
          <w:sz w:val="28"/>
          <w:sz w:val="28"/>
          <w:szCs w:val="28"/>
          <w:rtl w:val="true"/>
          <w:lang w:bidi="ar-SA"/>
        </w:rPr>
        <w:t xml:space="preserve">بِسْمِ اللّهِ الرَّحْمنِ الرَّحِيمِ و به نستعين </w:t>
      </w:r>
      <w:r>
        <w:rPr>
          <w:rStyle w:val="FootnoteAnchor"/>
          <w:rtl w:val="true"/>
        </w:rPr>
        <w:footnoteReference w:id="2"/>
      </w:r>
    </w:p>
    <w:p>
      <w:pPr>
        <w:pStyle w:val="Heading2"/>
        <w:numPr>
          <w:ilvl w:val="1"/>
          <w:numId w:val="1"/>
        </w:numPr>
        <w:rPr/>
      </w:pPr>
      <w:bookmarkStart w:id="10" w:name="__RefHeading___Toc1061095_222507752"/>
      <w:bookmarkStart w:id="11" w:name="_Toc3"/>
      <w:bookmarkEnd w:id="10"/>
      <w:r>
        <w:rPr>
          <w:rtl w:val="true"/>
        </w:rPr>
        <w:t>تتمة كتاب الصلاة</w:t>
      </w:r>
      <w:bookmarkEnd w:id="11"/>
    </w:p>
    <w:p>
      <w:pPr>
        <w:pStyle w:val="Heading3"/>
        <w:numPr>
          <w:ilvl w:val="2"/>
          <w:numId w:val="1"/>
        </w:numPr>
        <w:rPr/>
      </w:pPr>
      <w:bookmarkStart w:id="12" w:name="__RefHeading___Toc1061097_222507752"/>
      <w:bookmarkStart w:id="13" w:name="_Toc4"/>
      <w:bookmarkEnd w:id="12"/>
      <w:r>
        <w:rPr>
          <w:rtl w:val="true"/>
        </w:rPr>
        <w:t>المقصد الثامن</w:t>
      </w:r>
      <w:r>
        <w:rPr>
          <w:rtl w:val="true"/>
        </w:rPr>
        <w:t>:</w:t>
      </w:r>
      <w:r>
        <w:rPr>
          <w:rtl w:val="true"/>
        </w:rPr>
        <w:t>في الخلل الواقع في الصلاة،</w:t>
      </w:r>
      <w:bookmarkEnd w:id="13"/>
    </w:p>
    <w:p>
      <w:pPr>
        <w:pStyle w:val="Heading4"/>
        <w:numPr>
          <w:ilvl w:val="3"/>
          <w:numId w:val="1"/>
        </w:numPr>
        <w:rPr/>
      </w:pPr>
      <w:bookmarkStart w:id="14" w:name="__RefHeading___Toc1061099_222507752"/>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و فيه مباحث</w:t>
      </w:r>
    </w:p>
    <w:p>
      <w:pPr>
        <w:pStyle w:val="Heading4"/>
        <w:numPr>
          <w:ilvl w:val="3"/>
          <w:numId w:val="1"/>
        </w:numPr>
        <w:rPr/>
      </w:pPr>
      <w:bookmarkStart w:id="16" w:name="__RefHeading___Toc1061101_222507752"/>
      <w:bookmarkStart w:id="17" w:name="_Toc6"/>
      <w:bookmarkEnd w:id="16"/>
      <w:r>
        <w:rPr>
          <w:rtl w:val="true"/>
        </w:rPr>
        <w:t>الأوّل</w:t>
      </w:r>
      <w:r>
        <w:rPr>
          <w:rtl w:val="true"/>
        </w:rPr>
        <w:t>:</w:t>
      </w:r>
      <w:r>
        <w:rPr>
          <w:rtl w:val="true"/>
        </w:rPr>
        <w:t>ما يجب منه الإعادة</w:t>
      </w:r>
      <w:bookmarkEnd w:id="17"/>
    </w:p>
    <w:p>
      <w:pPr>
        <w:pStyle w:val="Heading5"/>
        <w:numPr>
          <w:ilvl w:val="4"/>
          <w:numId w:val="1"/>
        </w:numPr>
        <w:rPr/>
      </w:pPr>
      <w:bookmarkStart w:id="18" w:name="__RefHeading___Toc1061103_222507752"/>
      <w:bookmarkStart w:id="19" w:name="_Toc7"/>
      <w:bookmarkEnd w:id="18"/>
      <w:r>
        <w:rPr>
          <w:rtl w:val="true"/>
        </w:rPr>
        <w:t>اشارة</w:t>
      </w:r>
      <w:bookmarkEnd w:id="19"/>
    </w:p>
    <w:p>
      <w:pPr>
        <w:pStyle w:val="BookText"/>
        <w:rPr/>
      </w:pPr>
      <w:r>
        <w:rPr>
          <w:rStyle w:val="FootnoteAnchor"/>
          <w:rtl w:val="true"/>
        </w:rPr>
        <w:footnoteReference w:id="3"/>
      </w:r>
    </w:p>
    <w:p>
      <w:pPr>
        <w:pStyle w:val="Heading5"/>
        <w:numPr>
          <w:ilvl w:val="4"/>
          <w:numId w:val="1"/>
        </w:numPr>
        <w:rPr/>
      </w:pPr>
      <w:bookmarkStart w:id="20" w:name="__RefHeading___Toc1061105_222507752"/>
      <w:bookmarkStart w:id="21" w:name="_Toc8"/>
      <w:bookmarkEnd w:id="20"/>
      <w:r>
        <w:rPr>
          <w:rtl w:val="true"/>
        </w:rPr>
        <w:t>مسألة</w:t>
      </w:r>
      <w:r>
        <w:rPr>
          <w:rtl w:val="true"/>
        </w:rPr>
        <w:t>:</w:t>
      </w:r>
      <w:r>
        <w:rPr>
          <w:rtl w:val="true"/>
        </w:rPr>
        <w:t>من أخلّ بواجب عمدا بطلب صلاته،</w:t>
      </w:r>
      <w:bookmarkEnd w:id="21"/>
    </w:p>
    <w:p>
      <w:pPr>
        <w:pStyle w:val="BookText"/>
        <w:rPr/>
      </w:pPr>
      <w:r>
        <w:rPr>
          <w:rFonts w:ascii="Amiri" w:hAnsi="Amiri" w:eastAsia="Amiri" w:cs="Amiri"/>
          <w:color w:val="111111"/>
          <w:sz w:val="28"/>
          <w:sz w:val="28"/>
          <w:szCs w:val="28"/>
          <w:rtl w:val="true"/>
          <w:lang w:bidi="ar-SA"/>
        </w:rPr>
        <w:t>سواء كان جزءا منها أو شرطا كالطهارة،و القبلة،و ستر العورة،أو كيفيّة كالطمأنينة،عالما،أو جاهلا،لأنّ الإخلال بالجزء إخلال بالحقيقة المجتمعة من الأجزاء،فلا يخرج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الإخلال بالشرط يقتضي إبطال المشروط و إلاّ لم يكن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أفعال الصلاة و كيفيّاتها في ذلك إلاّ الجهر و الإخفات،فإنّه إن أخلّ بالواجب منهما عمدا عالما بطلت صلاته،و جاهلا يكون معذورا،بلا خلاف بين الموجبين لهما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زرارة،عن أبي جعفر عليه السلام في رجل جهر فيما لا ينبغي الجهر </w:t>
      </w:r>
      <w:r>
        <w:rPr>
          <w:rStyle w:val="FootnoteAnchor"/>
          <w:rtl w:val="true"/>
        </w:rPr>
        <w:footnoteReference w:id="4"/>
      </w:r>
      <w:r>
        <w:rPr>
          <w:rFonts w:ascii="Amiri" w:hAnsi="Amiri" w:eastAsia="Amiri" w:cs="Amiri"/>
          <w:color w:val="111111"/>
          <w:sz w:val="28"/>
          <w:sz w:val="28"/>
          <w:szCs w:val="28"/>
          <w:rtl w:val="true"/>
          <w:lang w:bidi="ar-SA"/>
        </w:rPr>
        <w:t>فيه،أو أخفى فيما لا ينبغي الإخفاء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 ذلك متعمّدا فقد نقض صلاته و عليه الإعادة،و إن فعل ذلك ناسيا،أو ساهيا،أو لا يدري فلا شيء عليه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2" w:name="pg12673_135544"/>
    </w:p>
    <w:p>
      <w:pPr>
        <w:pStyle w:val="BookText"/>
        <w:rPr/>
      </w:pPr>
      <w:bookmarkEnd w:id="22"/>
      <w:r>
        <w:rPr>
          <w:rFonts w:ascii="Amiri" w:hAnsi="Amiri" w:eastAsia="Amiri" w:cs="Amiri"/>
          <w:color w:val="111111"/>
          <w:sz w:val="28"/>
          <w:sz w:val="28"/>
          <w:szCs w:val="28"/>
          <w:rtl w:val="true"/>
          <w:lang w:bidi="ar-SA"/>
        </w:rPr>
        <w:t xml:space="preserve">و كذا لو فعل في الصلاة ما لا يجوز فعله فيها من تروكها السابقة </w:t>
      </w:r>
      <w:r>
        <w:rPr>
          <w:rStyle w:val="FootnoteAnchor"/>
          <w:rtl w:val="true"/>
        </w:rPr>
        <w:footnoteReference w:id="6"/>
      </w:r>
      <w:r>
        <w:rPr>
          <w:rFonts w:ascii="Amiri" w:hAnsi="Amiri" w:eastAsia="Amiri" w:cs="Amiri"/>
          <w:color w:val="111111"/>
          <w:sz w:val="28"/>
          <w:sz w:val="28"/>
          <w:szCs w:val="28"/>
          <w:rtl w:val="true"/>
          <w:lang w:bidi="ar-SA"/>
        </w:rPr>
        <w:t xml:space="preserve">وجب عليه الإعادة على ما سلف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1061107_222507752"/>
      <w:bookmarkStart w:id="24" w:name="_Toc9"/>
      <w:bookmarkEnd w:id="23"/>
      <w:r>
        <w:rPr>
          <w:rtl w:val="true"/>
        </w:rPr>
        <w:t>مسألة</w:t>
      </w:r>
      <w:r>
        <w:rPr>
          <w:rtl w:val="true"/>
        </w:rPr>
        <w:t>:</w:t>
      </w:r>
      <w:r>
        <w:rPr>
          <w:rtl w:val="true"/>
        </w:rPr>
        <w:t>و لو أخلّ بركن في الصلاة سهوا،</w:t>
      </w:r>
      <w:bookmarkEnd w:id="24"/>
    </w:p>
    <w:p>
      <w:pPr>
        <w:pStyle w:val="Heading6"/>
        <w:numPr>
          <w:ilvl w:val="5"/>
          <w:numId w:val="1"/>
        </w:numPr>
        <w:rPr/>
      </w:pPr>
      <w:bookmarkStart w:id="25" w:name="__RefHeading___Toc1061109_222507752"/>
      <w:bookmarkStart w:id="26" w:name="_Toc10"/>
      <w:bookmarkEnd w:id="25"/>
      <w:r>
        <w:rPr>
          <w:rtl w:val="true"/>
        </w:rPr>
        <w:t>اشارة</w:t>
      </w:r>
      <w:bookmarkEnd w:id="26"/>
    </w:p>
    <w:p>
      <w:p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محلّه باقيا،أتى به،بلا خلاف بين أهل العلم،لأنّ الإتيان به ممكن على وجه لا يؤثّر </w:t>
      </w:r>
      <w:r>
        <w:rPr>
          <w:rStyle w:val="FootnoteAnchor"/>
          <w:rtl w:val="true"/>
        </w:rPr>
        <w:footnoteReference w:id="9"/>
      </w:r>
      <w:r>
        <w:rPr>
          <w:rFonts w:ascii="Amiri" w:hAnsi="Amiri" w:eastAsia="Amiri" w:cs="Amiri"/>
          <w:color w:val="111111"/>
          <w:sz w:val="28"/>
          <w:sz w:val="28"/>
          <w:szCs w:val="28"/>
          <w:rtl w:val="true"/>
          <w:lang w:bidi="ar-SA"/>
        </w:rPr>
        <w:t xml:space="preserve">خللا و لا إخلالا بهيئة </w:t>
      </w:r>
      <w:r>
        <w:rPr>
          <w:rStyle w:val="FootnoteAnchor"/>
          <w:rtl w:val="true"/>
        </w:rPr>
        <w:footnoteReference w:id="10"/>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الجمهور عن المغيرة بن شعبة،عن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أحدكم في الركعتين فلم يستتمّ قائما فليجلس،فإذا استتمّ قائما فلا يجلس و يسجد </w:t>
      </w:r>
      <w:r>
        <w:rPr>
          <w:rStyle w:val="FootnoteAnchor"/>
          <w:rtl w:val="true"/>
        </w:rPr>
        <w:footnoteReference w:id="11"/>
      </w: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عمران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يشكّ و هو قائم،فلا يدري أركع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فليركع</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14"/>
      </w:r>
      <w:r>
        <w:rPr>
          <w:rFonts w:ascii="Amiri" w:hAnsi="Amiri" w:eastAsia="Amiri" w:cs="Amiri"/>
          <w:color w:val="111111"/>
          <w:sz w:val="28"/>
          <w:sz w:val="28"/>
          <w:szCs w:val="28"/>
          <w:rtl w:val="true"/>
          <w:lang w:bidi="ar-SA"/>
        </w:rPr>
        <w:t xml:space="preserve">تجاوز المحلّ حتّى دخل في ركن آخر بطلت صلاته،كمن أخلّ بالقيام حتّى نوى،أو بالنيّة حتّى يكبّر للافتتاح </w:t>
      </w:r>
      <w:r>
        <w:rPr>
          <w:rStyle w:val="FootnoteAnchor"/>
          <w:rtl w:val="true"/>
        </w:rPr>
        <w:footnoteReference w:id="15"/>
      </w:r>
      <w:r>
        <w:rPr>
          <w:rFonts w:ascii="Amiri" w:hAnsi="Amiri" w:eastAsia="Amiri" w:cs="Amiri"/>
          <w:color w:val="111111"/>
          <w:sz w:val="28"/>
          <w:sz w:val="28"/>
          <w:szCs w:val="28"/>
          <w:rtl w:val="true"/>
          <w:lang w:bidi="ar-SA"/>
        </w:rPr>
        <w:t xml:space="preserve">،أو بالتكبير </w:t>
      </w:r>
      <w:r>
        <w:rPr>
          <w:rStyle w:val="FootnoteAnchor"/>
          <w:rtl w:val="true"/>
        </w:rPr>
        <w:footnoteReference w:id="16"/>
      </w:r>
      <w:r>
        <w:rPr>
          <w:rFonts w:ascii="Amiri" w:hAnsi="Amiri" w:eastAsia="Amiri" w:cs="Amiri"/>
          <w:color w:val="111111"/>
          <w:sz w:val="28"/>
          <w:sz w:val="28"/>
          <w:szCs w:val="28"/>
          <w:rtl w:val="true"/>
          <w:lang w:bidi="ar-SA"/>
        </w:rPr>
        <w:t xml:space="preserve">حتّى يقرأ،أو بالركوع حتّى </w:t>
      </w:r>
    </w:p>
    <w:p>
      <w:pPr>
        <w:pStyle w:val="BookText"/>
        <w:rPr/>
      </w:pPr>
      <w:r>
        <w:rPr>
          <w:rFonts w:ascii="Amiri" w:hAnsi="Amiri" w:eastAsia="Amiri" w:cs="Amiri"/>
          <w:color w:val="111111"/>
          <w:sz w:val="28"/>
          <w:sz w:val="28"/>
          <w:szCs w:val="28"/>
          <w:rtl w:val="true"/>
          <w:lang w:bidi="ar-SA"/>
        </w:rPr>
        <w:t xml:space="preserve">يسجد </w:t>
      </w:r>
      <w:r>
        <w:rPr>
          <w:rStyle w:val="FootnoteAnchor"/>
          <w:rtl w:val="true"/>
        </w:rPr>
        <w:footnoteReference w:id="17"/>
      </w:r>
      <w:r>
        <w:rPr>
          <w:rFonts w:ascii="Amiri" w:hAnsi="Amiri" w:eastAsia="Amiri" w:cs="Amiri"/>
          <w:color w:val="111111"/>
          <w:sz w:val="28"/>
          <w:sz w:val="28"/>
          <w:szCs w:val="28"/>
          <w:rtl w:val="true"/>
          <w:lang w:bidi="ar-SA"/>
        </w:rPr>
        <w:t xml:space="preserve">،أو بالسجدتين </w:t>
      </w:r>
      <w:r>
        <w:rPr>
          <w:rStyle w:val="FootnoteAnchor"/>
          <w:rtl w:val="true"/>
        </w:rPr>
        <w:footnoteReference w:id="18"/>
      </w:r>
      <w:r>
        <w:rPr>
          <w:rFonts w:ascii="Amiri" w:hAnsi="Amiri" w:eastAsia="Amiri" w:cs="Amiri"/>
          <w:color w:val="111111"/>
          <w:sz w:val="28"/>
          <w:sz w:val="28"/>
          <w:szCs w:val="28"/>
          <w:rtl w:val="true"/>
          <w:lang w:bidi="ar-SA"/>
        </w:rPr>
        <w:t xml:space="preserve">حتّى يركع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ذكره </w:t>
      </w:r>
      <w:r>
        <w:rPr>
          <w:rStyle w:val="FootnoteAnchor"/>
          <w:rtl w:val="true"/>
        </w:rPr>
        <w:footnoteReference w:id="20"/>
      </w:r>
      <w:r>
        <w:rPr>
          <w:rFonts w:ascii="Amiri" w:hAnsi="Amiri" w:eastAsia="Amiri" w:cs="Amiri"/>
          <w:color w:val="111111"/>
          <w:sz w:val="28"/>
          <w:sz w:val="28"/>
          <w:szCs w:val="28"/>
          <w:rtl w:val="true"/>
          <w:lang w:bidi="ar-SA"/>
        </w:rPr>
        <w:t xml:space="preserve">في الصلاة أتى به،و إن ذكره </w:t>
      </w:r>
      <w:r>
        <w:rPr>
          <w:rStyle w:val="FootnoteAnchor"/>
          <w:rtl w:val="true"/>
        </w:rPr>
        <w:footnoteReference w:id="21"/>
      </w:r>
      <w:r>
        <w:rPr>
          <w:rFonts w:ascii="Amiri" w:hAnsi="Amiri" w:eastAsia="Amiri" w:cs="Amiri"/>
          <w:color w:val="111111"/>
          <w:sz w:val="28"/>
          <w:sz w:val="28"/>
          <w:szCs w:val="28"/>
          <w:rtl w:val="true"/>
          <w:lang w:bidi="ar-SA"/>
        </w:rPr>
        <w:t xml:space="preserve">بعد التسليم أتى به أيضا،ما لم يطل الفصل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امرئ حتّى يضع الطهور مواضعه، ثمَّ يستقبل القبلة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هو شامل للعمد و السهو،فما فعله أوّلا لا يكون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أيقن الرجل أنّه ترك ركعة من الصلاة و قد سجد سجدتين و ترك الركوع،استأنف الصلاة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رفاعة،عن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w:t>
      </w:r>
      <w:r>
        <w:rPr>
          <w:rStyle w:val="FootnoteAnchor"/>
          <w:rtl w:val="true"/>
        </w:rPr>
        <w:footnoteReference w:id="25"/>
      </w:r>
      <w:r>
        <w:rPr>
          <w:rFonts w:ascii="Amiri" w:hAnsi="Amiri" w:eastAsia="Amiri" w:cs="Amiri"/>
          <w:color w:val="111111"/>
          <w:sz w:val="28"/>
          <w:sz w:val="28"/>
          <w:szCs w:val="28"/>
          <w:rtl w:val="true"/>
          <w:lang w:bidi="ar-SA"/>
        </w:rPr>
        <w:t xml:space="preserve">ينسى </w:t>
      </w:r>
      <w:r>
        <w:rPr>
          <w:rStyle w:val="FootnoteAnchor"/>
          <w:rtl w:val="true"/>
        </w:rPr>
        <w:footnoteReference w:id="26"/>
      </w:r>
      <w:r>
        <w:rPr>
          <w:rFonts w:ascii="Amiri" w:hAnsi="Amiri" w:eastAsia="Amiri" w:cs="Amiri"/>
          <w:color w:val="111111"/>
          <w:sz w:val="28"/>
          <w:sz w:val="28"/>
          <w:szCs w:val="28"/>
          <w:rtl w:val="true"/>
          <w:lang w:bidi="ar-SA"/>
        </w:rPr>
        <w:t>أن يركع حتّى يسجد و يقوم،قال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عليه السلام عن الرجل </w:t>
      </w:r>
      <w:bookmarkStart w:id="27" w:name="pg12673_135546"/>
    </w:p>
    <w:p>
      <w:pPr>
        <w:pStyle w:val="BookText"/>
        <w:rPr/>
      </w:pPr>
      <w:bookmarkEnd w:id="27"/>
      <w:r>
        <w:rPr>
          <w:rFonts w:ascii="Amiri" w:hAnsi="Amiri" w:eastAsia="Amiri" w:cs="Amiri"/>
          <w:color w:val="111111"/>
          <w:sz w:val="28"/>
          <w:sz w:val="28"/>
          <w:szCs w:val="28"/>
          <w:rtl w:val="true"/>
          <w:lang w:bidi="ar-SA"/>
        </w:rPr>
        <w:t xml:space="preserve">ينسى </w:t>
      </w:r>
      <w:r>
        <w:rPr>
          <w:rStyle w:val="FootnoteAnchor"/>
          <w:rtl w:val="true"/>
        </w:rPr>
        <w:footnoteReference w:id="28"/>
      </w:r>
      <w:r>
        <w:rPr>
          <w:rFonts w:ascii="Amiri" w:hAnsi="Amiri" w:eastAsia="Amiri" w:cs="Amiri"/>
          <w:color w:val="111111"/>
          <w:sz w:val="28"/>
          <w:sz w:val="28"/>
          <w:szCs w:val="28"/>
          <w:rtl w:val="true"/>
          <w:lang w:bidi="ar-SA"/>
        </w:rPr>
        <w:t>أن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حتّى يضع كلّ شيء من ذلك موضعه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نسي أن يركع،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أخلّ بجزء من الصلاة،فلا يكون آتيا بها فيبقى في عهدة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الجمهور </w:t>
      </w:r>
      <w:r>
        <w:rPr>
          <w:rStyle w:val="FootnoteAnchor"/>
          <w:rtl w:val="true"/>
        </w:rPr>
        <w:footnoteReference w:id="31"/>
      </w:r>
      <w:r>
        <w:rPr>
          <w:rFonts w:ascii="Amiri" w:hAnsi="Amiri" w:eastAsia="Amiri" w:cs="Amiri"/>
          <w:color w:val="111111"/>
          <w:sz w:val="28"/>
          <w:sz w:val="28"/>
          <w:szCs w:val="28"/>
          <w:rtl w:val="true"/>
          <w:lang w:bidi="ar-SA"/>
        </w:rPr>
        <w:t xml:space="preserve">بأنّه لو أخلّ بركعة </w:t>
      </w:r>
      <w:r>
        <w:rPr>
          <w:rStyle w:val="FootnoteAnchor"/>
          <w:rtl w:val="true"/>
        </w:rPr>
        <w:footnoteReference w:id="32"/>
      </w:r>
      <w:r>
        <w:rPr>
          <w:rFonts w:ascii="Amiri" w:hAnsi="Amiri" w:eastAsia="Amiri" w:cs="Amiri"/>
          <w:color w:val="111111"/>
          <w:sz w:val="28"/>
          <w:sz w:val="28"/>
          <w:szCs w:val="28"/>
          <w:rtl w:val="true"/>
          <w:lang w:bidi="ar-SA"/>
        </w:rPr>
        <w:t xml:space="preserve">أو ركعتين و سلّم أتى بالفائت،فالركن </w:t>
      </w:r>
      <w:r>
        <w:rPr>
          <w:rStyle w:val="FootnoteAnchor"/>
          <w:rtl w:val="true"/>
        </w:rPr>
        <w:footnoteReference w:id="33"/>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الإخلال في الصورة الأولى لا يغيّر هيئة الصلاة إذا فعل،بخلاف الصورة الثانية،فلم لا يجوز أن يكون هذا الفرق مبطلا للإلحاق؟</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1061111_222507752"/>
      <w:bookmarkStart w:id="29" w:name="_Toc11"/>
      <w:bookmarkEnd w:id="28"/>
      <w:r>
        <w:rPr>
          <w:rtl w:val="true"/>
        </w:rPr>
        <w:t>فروع</w:t>
      </w:r>
      <w:r>
        <w:rPr>
          <w:rtl w:val="true"/>
        </w:rPr>
        <w:t>:</w:t>
      </w:r>
      <w:bookmarkEnd w:id="29"/>
    </w:p>
    <w:p>
      <w:pPr>
        <w:pStyle w:val="Heading6"/>
        <w:numPr>
          <w:ilvl w:val="5"/>
          <w:numId w:val="1"/>
        </w:numPr>
        <w:rPr/>
      </w:pPr>
      <w:bookmarkStart w:id="30" w:name="__RefHeading___Toc1061113_222507752"/>
      <w:bookmarkStart w:id="31" w:name="_Toc12"/>
      <w:bookmarkEnd w:id="30"/>
      <w:r>
        <w:rPr>
          <w:rtl w:val="true"/>
        </w:rPr>
        <w:t>الأوّل</w:t>
      </w:r>
      <w:r>
        <w:rPr>
          <w:rtl w:val="true"/>
        </w:rPr>
        <w:t>:</w:t>
      </w:r>
      <w:r>
        <w:rPr>
          <w:rtl w:val="true"/>
        </w:rPr>
        <w:t>الأركان قد ذكرنا أنّها خمسة</w:t>
      </w:r>
      <w:r>
        <w:rPr>
          <w:rtl w:val="true"/>
        </w:rPr>
        <w:t>:</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القيام،و النيّة،و التكبير،و الركوع، و السجدتان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بعض أصحابنا القراءة </w:t>
      </w:r>
      <w:r>
        <w:rPr>
          <w:rStyle w:val="FootnoteAnchor"/>
          <w:rtl w:val="true"/>
        </w:rPr>
        <w:footnoteReference w:id="34"/>
      </w:r>
      <w:r>
        <w:rPr>
          <w:rFonts w:ascii="Amiri" w:hAnsi="Amiri" w:eastAsia="Amiri" w:cs="Amiri"/>
          <w:color w:val="111111"/>
          <w:sz w:val="28"/>
          <w:sz w:val="28"/>
          <w:szCs w:val="28"/>
          <w:rtl w:val="true"/>
          <w:lang w:bidi="ar-SA"/>
        </w:rPr>
        <w:t xml:space="preserve">،و قد سلف ذلك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2" w:name="pg12673_135547"/>
    </w:p>
    <w:p>
      <w:pPr>
        <w:pStyle w:val="Heading6"/>
        <w:numPr>
          <w:ilvl w:val="5"/>
          <w:numId w:val="1"/>
        </w:numPr>
        <w:rPr/>
      </w:pPr>
      <w:bookmarkStart w:id="33" w:name="__RefHeading___Toc1061115_222507752"/>
      <w:bookmarkStart w:id="34" w:name="_Toc13"/>
      <w:bookmarkEnd w:id="32"/>
      <w:bookmarkEnd w:id="33"/>
      <w:r>
        <w:rPr>
          <w:rtl w:val="true"/>
        </w:rPr>
        <w:t>الثاني</w:t>
      </w:r>
      <w:r>
        <w:rPr>
          <w:rtl w:val="true"/>
        </w:rPr>
        <w:t>:</w:t>
      </w:r>
      <w:r>
        <w:rPr>
          <w:rtl w:val="true"/>
        </w:rPr>
        <w:t>لا فرق بين الركعتين الأوّلتين و الأخيرتين في بطلان الصلاة</w:t>
      </w:r>
      <w:bookmarkEnd w:id="34"/>
    </w:p>
    <w:p>
      <w:p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بإخلال ركن فيهما،خلافا للشيخ،فإنّه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أخلّ بالركوع أو بالسجدتين في الأوّلتين أعاد،و يلفّق في الأخيرتين من الرباعيّات،فيحذف السجود و يأتي بالركوع،و كذا يحذف الركوع و يأتي بالسجود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أصحابنا يلفّق مطلقا </w:t>
      </w:r>
      <w:r>
        <w:rPr>
          <w:rStyle w:val="FootnoteAnchor"/>
          <w:rtl w:val="true"/>
        </w:rPr>
        <w:footnoteReference w:id="38"/>
      </w:r>
      <w:r>
        <w:rPr>
          <w:rFonts w:ascii="Amiri" w:hAnsi="Amiri" w:eastAsia="Amiri" w:cs="Amiri"/>
          <w:color w:val="111111"/>
          <w:sz w:val="28"/>
          <w:sz w:val="28"/>
          <w:szCs w:val="28"/>
          <w:rtl w:val="true"/>
          <w:lang w:bidi="ar-SA"/>
        </w:rPr>
        <w:t xml:space="preserve">لا يعتدّ </w:t>
      </w:r>
      <w:r>
        <w:rPr>
          <w:rStyle w:val="FootnoteAnchor"/>
          <w:rtl w:val="true"/>
        </w:rPr>
        <w:footnoteReference w:id="39"/>
      </w:r>
      <w:r>
        <w:rPr>
          <w:rFonts w:ascii="Amiri" w:hAnsi="Amiri" w:eastAsia="Amiri" w:cs="Amiri"/>
          <w:color w:val="111111"/>
          <w:sz w:val="28"/>
          <w:sz w:val="28"/>
          <w:szCs w:val="28"/>
          <w:rtl w:val="true"/>
          <w:lang w:bidi="ar-SA"/>
        </w:rPr>
        <w:t>بالزّيادة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للشيخ أيضا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أخلّ بركن في الصلاة حتّى دخل في آخر فلو أعاد الأوّل زاد ركنا، و لو لم يأت به نقص ركنا،و كلاهما </w:t>
      </w:r>
      <w:r>
        <w:rPr>
          <w:rStyle w:val="FootnoteAnchor"/>
          <w:rtl w:val="true"/>
        </w:rPr>
        <w:footnoteReference w:id="41"/>
      </w:r>
      <w:r>
        <w:rPr>
          <w:rFonts w:ascii="Amiri" w:hAnsi="Amiri" w:eastAsia="Amiri" w:cs="Amiri"/>
          <w:color w:val="111111"/>
          <w:sz w:val="28"/>
          <w:sz w:val="28"/>
          <w:szCs w:val="28"/>
          <w:rtl w:val="true"/>
          <w:lang w:bidi="ar-SA"/>
        </w:rPr>
        <w:t>مبطلان 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الزائد </w:t>
      </w:r>
      <w:r>
        <w:rPr>
          <w:rStyle w:val="FootnoteAnchor"/>
          <w:rtl w:val="true"/>
        </w:rPr>
        <w:footnoteReference w:id="42"/>
      </w:r>
      <w:r>
        <w:rPr>
          <w:rFonts w:ascii="Amiri" w:hAnsi="Amiri" w:eastAsia="Amiri" w:cs="Amiri"/>
          <w:color w:val="111111"/>
          <w:sz w:val="28"/>
          <w:sz w:val="28"/>
          <w:szCs w:val="28"/>
          <w:rtl w:val="true"/>
          <w:lang w:bidi="ar-SA"/>
        </w:rPr>
        <w:t>حينئذ لا يكون من الصلاة،و هو فعل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الروايات الدالّة على الإعادة مطلقا،سواء كان الإخلال من الأوّلتين </w:t>
      </w:r>
      <w:r>
        <w:rPr>
          <w:rStyle w:val="FootnoteAnchor"/>
          <w:rtl w:val="true"/>
        </w:rPr>
        <w:footnoteReference w:id="43"/>
      </w:r>
      <w:r>
        <w:rPr>
          <w:rFonts w:ascii="Amiri" w:hAnsi="Amiri" w:eastAsia="Amiri" w:cs="Amiri"/>
          <w:color w:val="111111"/>
          <w:sz w:val="28"/>
          <w:sz w:val="28"/>
          <w:szCs w:val="28"/>
          <w:rtl w:val="true"/>
          <w:lang w:bidi="ar-SA"/>
        </w:rPr>
        <w:t xml:space="preserve">أو من الأخيرتين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 بما رواه محمّد بن مسلم عن أبي جعفر عليه السلام في رجل شكّ بعد ما سجد أنّه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استيقن فليلق السجدتين اللتين لا ركعة فيهما و يبني على صلاته على التمام،و إن كان لم يستيقن إلاّ بعد ما فرغ و انصرف فليقم فليصلّ ركعة و يسجد سجدتين و لا شيء عليه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35" w:name="pg12673_135548"/>
    </w:p>
    <w:p>
      <w:pPr>
        <w:pStyle w:val="BookText"/>
        <w:rPr/>
      </w:pPr>
      <w:bookmarkEnd w:id="35"/>
      <w:r>
        <w:rPr>
          <w:rFonts w:ascii="Amiri" w:hAnsi="Amiri" w:eastAsia="Amiri" w:cs="Amiri"/>
          <w:color w:val="111111"/>
          <w:sz w:val="28"/>
          <w:sz w:val="28"/>
          <w:szCs w:val="28"/>
          <w:rtl w:val="true"/>
          <w:lang w:bidi="ar-SA"/>
        </w:rPr>
        <w:t>و في الصحيح عن العيص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ركعة من صلاته حتّى فرغ منها،ثمَّ ذكر أنّه لم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فيركع و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غير دالّتين </w:t>
      </w:r>
      <w:r>
        <w:rPr>
          <w:rStyle w:val="FootnoteAnchor"/>
          <w:rtl w:val="true"/>
        </w:rPr>
        <w:footnoteReference w:id="47"/>
      </w:r>
      <w:r>
        <w:rPr>
          <w:rFonts w:ascii="Amiri" w:hAnsi="Amiri" w:eastAsia="Amiri" w:cs="Amiri"/>
          <w:color w:val="111111"/>
          <w:sz w:val="28"/>
          <w:sz w:val="28"/>
          <w:szCs w:val="28"/>
          <w:rtl w:val="true"/>
          <w:lang w:bidi="ar-SA"/>
        </w:rPr>
        <w:t xml:space="preserve">على مطلوب الشيخ من التخصيص و الفرق بين الأوّلتين </w:t>
      </w:r>
      <w:r>
        <w:rPr>
          <w:rStyle w:val="FootnoteAnchor"/>
          <w:rtl w:val="true"/>
        </w:rPr>
        <w:footnoteReference w:id="48"/>
      </w:r>
      <w:r>
        <w:rPr>
          <w:rFonts w:ascii="Amiri" w:hAnsi="Amiri" w:eastAsia="Amiri" w:cs="Amiri"/>
          <w:color w:val="111111"/>
          <w:sz w:val="28"/>
          <w:sz w:val="28"/>
          <w:szCs w:val="28"/>
          <w:rtl w:val="true"/>
          <w:lang w:bidi="ar-SA"/>
        </w:rPr>
        <w:t xml:space="preserve">و الأخيرتين،فهما متروكتا الظاهر عنده،و تأويله بعيد </w:t>
      </w:r>
      <w:r>
        <w:rPr>
          <w:rStyle w:val="FootnoteAnchor"/>
          <w:rtl w:val="true"/>
        </w:rPr>
        <w:footnoteReference w:id="49"/>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فهما معارضتان بما قلناه </w:t>
      </w:r>
      <w:r>
        <w:rPr>
          <w:rStyle w:val="FootnoteAnchor"/>
          <w:rtl w:val="true"/>
        </w:rPr>
        <w:footnoteReference w:id="50"/>
      </w:r>
      <w:r>
        <w:rPr>
          <w:rFonts w:ascii="Amiri" w:hAnsi="Amiri" w:eastAsia="Amiri" w:cs="Amiri"/>
          <w:color w:val="111111"/>
          <w:sz w:val="28"/>
          <w:sz w:val="28"/>
          <w:szCs w:val="28"/>
          <w:rtl w:val="true"/>
          <w:lang w:bidi="ar-SA"/>
        </w:rPr>
        <w:t xml:space="preserve">من الأحاديث </w:t>
      </w:r>
      <w:r>
        <w:rPr>
          <w:rStyle w:val="FootnoteAnchor"/>
          <w:rtl w:val="true"/>
        </w:rPr>
        <w:footnoteReference w:id="51"/>
      </w:r>
      <w:r>
        <w:rPr>
          <w:rFonts w:ascii="Amiri" w:hAnsi="Amiri" w:eastAsia="Amiri" w:cs="Amiri"/>
          <w:color w:val="111111"/>
          <w:sz w:val="28"/>
          <w:sz w:val="28"/>
          <w:szCs w:val="28"/>
          <w:rtl w:val="true"/>
          <w:lang w:bidi="ar-SA"/>
        </w:rPr>
        <w:t>،و بدليل الاحتياط</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1061117_222507752"/>
      <w:bookmarkStart w:id="37" w:name="_Toc14"/>
      <w:bookmarkEnd w:id="36"/>
      <w:r>
        <w:rPr>
          <w:rtl w:val="true"/>
        </w:rPr>
        <w:t>الثالث</w:t>
      </w:r>
      <w:r>
        <w:rPr>
          <w:rtl w:val="true"/>
        </w:rPr>
        <w:t>:</w:t>
      </w:r>
      <w:r>
        <w:rPr>
          <w:rtl w:val="true"/>
        </w:rPr>
        <w:t>لو ترك ركعة من الرباعيّات و لم يدر من أيّ الركعات ،</w:t>
      </w:r>
      <w:bookmarkEnd w:id="37"/>
    </w:p>
    <w:p>
      <w:pPr>
        <w:pStyle w:val="BookText"/>
        <w:rPr/>
      </w:pP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اخترناه يعيد،و على مذهب القائلين بالتلفيق مطلقا يضيف إليها ركعة أخرى،لأنّه </w:t>
      </w:r>
      <w:r>
        <w:rPr>
          <w:rStyle w:val="FootnoteAnchor"/>
          <w:rtl w:val="true"/>
        </w:rPr>
        <w:footnoteReference w:id="53"/>
      </w:r>
      <w:r>
        <w:rPr>
          <w:rFonts w:ascii="Amiri" w:hAnsi="Amiri" w:eastAsia="Amiri" w:cs="Amiri"/>
          <w:color w:val="111111"/>
          <w:sz w:val="28"/>
          <w:sz w:val="28"/>
          <w:szCs w:val="28"/>
          <w:rtl w:val="true"/>
          <w:lang w:bidi="ar-SA"/>
        </w:rPr>
        <w:t>بمنزلة من صلّى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قول الشيخ يعيد أيضا،لاحتمال أن تكون من الأوّلتين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تيقّن أنّها من الأخيرتين فعلى قوله يلفّق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 w:name="__RefHeading___Toc1061119_222507752"/>
      <w:bookmarkStart w:id="39" w:name="_Toc15"/>
      <w:bookmarkEnd w:id="38"/>
      <w:r>
        <w:rPr>
          <w:rtl w:val="true"/>
        </w:rPr>
        <w:t>الرابع</w:t>
      </w:r>
      <w:r>
        <w:rPr>
          <w:rtl w:val="true"/>
        </w:rPr>
        <w:t>:</w:t>
      </w:r>
      <w:r>
        <w:rPr>
          <w:rtl w:val="true"/>
        </w:rPr>
        <w:t>لو ترك سجدتين من ركعة واحدة و لم يدر من أيّ الأربع هي،</w:t>
      </w:r>
      <w:bookmarkEnd w:id="3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أعاد على قولنا،و على مذهب القائلين بالتلفيق مطلقا يتمّ له ثلاث و يضيف إليها رابعة،و على قول الشيخ يعيد،إلاّ أن يعلم أنّها من الأخيرتين فيجعل الرابعة ثالثة و يتمّ بركعة و يسقط حكم الركوع المتخلّل،لأنّه وقع عن سهو</w:t>
      </w:r>
      <w:r>
        <w:rPr>
          <w:rFonts w:eastAsia="Amiri" w:cs="Amiri" w:ascii="Amiri" w:hAnsi="Amiri"/>
          <w:color w:val="111111"/>
          <w:sz w:val="28"/>
          <w:szCs w:val="28"/>
          <w:rtl w:val="true"/>
          <w:lang w:bidi="ar-SA"/>
        </w:rPr>
        <w:t xml:space="preserve">. </w:t>
      </w:r>
      <w:bookmarkStart w:id="40" w:name="pg12673_135549"/>
    </w:p>
    <w:p>
      <w:pPr>
        <w:pStyle w:val="Heading5"/>
        <w:numPr>
          <w:ilvl w:val="4"/>
          <w:numId w:val="1"/>
        </w:numPr>
        <w:rPr/>
      </w:pPr>
      <w:bookmarkStart w:id="41" w:name="__RefHeading___Toc1061121_222507752"/>
      <w:bookmarkStart w:id="42" w:name="_Toc16"/>
      <w:bookmarkEnd w:id="40"/>
      <w:bookmarkEnd w:id="41"/>
      <w:r>
        <w:rPr>
          <w:rtl w:val="true"/>
        </w:rPr>
        <w:t>مسألة</w:t>
      </w:r>
      <w:r>
        <w:rPr>
          <w:rtl w:val="true"/>
        </w:rPr>
        <w:t>:</w:t>
      </w:r>
      <w:r>
        <w:rPr>
          <w:rtl w:val="true"/>
        </w:rPr>
        <w:t>و لو زاد ركوعا عمدا أو سهوا أعاد</w:t>
      </w:r>
      <w:r>
        <w:rPr>
          <w:rtl w:val="true"/>
        </w:rPr>
        <w:t>.</w:t>
      </w:r>
      <w:bookmarkEnd w:id="42"/>
    </w:p>
    <w:p>
      <w:pPr>
        <w:pStyle w:val="BookText"/>
        <w:rPr/>
      </w:pP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57"/>
      </w:r>
      <w:r>
        <w:rPr>
          <w:rFonts w:ascii="Amiri" w:hAnsi="Amiri" w:eastAsia="Amiri" w:cs="Amiri"/>
          <w:color w:val="111111"/>
          <w:sz w:val="28"/>
          <w:sz w:val="28"/>
          <w:szCs w:val="28"/>
          <w:rtl w:val="true"/>
          <w:lang w:bidi="ar-SA"/>
        </w:rPr>
        <w:t xml:space="preserve">،و أبو حنيفة </w:t>
      </w:r>
      <w:r>
        <w:rPr>
          <w:rStyle w:val="FootnoteAnchor"/>
          <w:rtl w:val="true"/>
        </w:rPr>
        <w:footnoteReference w:id="58"/>
      </w:r>
      <w:r>
        <w:rPr>
          <w:rFonts w:ascii="Amiri" w:hAnsi="Amiri" w:eastAsia="Amiri" w:cs="Amiri"/>
          <w:color w:val="111111"/>
          <w:sz w:val="28"/>
          <w:sz w:val="28"/>
          <w:szCs w:val="28"/>
          <w:rtl w:val="true"/>
          <w:lang w:bidi="ar-SA"/>
        </w:rPr>
        <w:t>، 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عمدا لا سهوا،بل يسجد 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تغيير </w:t>
      </w:r>
      <w:r>
        <w:rPr>
          <w:rStyle w:val="FootnoteAnchor"/>
          <w:rtl w:val="true"/>
        </w:rPr>
        <w:footnoteReference w:id="60"/>
      </w:r>
      <w:r>
        <w:rPr>
          <w:rFonts w:ascii="Amiri" w:hAnsi="Amiri" w:eastAsia="Amiri" w:cs="Amiri"/>
          <w:color w:val="111111"/>
          <w:sz w:val="28"/>
          <w:sz w:val="28"/>
          <w:szCs w:val="28"/>
          <w:rtl w:val="true"/>
          <w:lang w:bidi="ar-SA"/>
        </w:rPr>
        <w:t>لهيئة الصلاة المطلوبة و خروج عن ترتيبها المراد،فتبطل معه الصلاة كالعمد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فعل كثير ليس من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الحسن عن زرارة و بكير ابني </w:t>
      </w:r>
      <w:r>
        <w:rPr>
          <w:rStyle w:val="FootnoteAnchor"/>
          <w:rtl w:val="true"/>
        </w:rPr>
        <w:footnoteReference w:id="61"/>
      </w:r>
      <w:r>
        <w:rPr>
          <w:rFonts w:ascii="Amiri" w:hAnsi="Amiri" w:eastAsia="Amiri" w:cs="Amiri"/>
          <w:color w:val="111111"/>
          <w:sz w:val="28"/>
          <w:sz w:val="28"/>
          <w:szCs w:val="28"/>
          <w:rtl w:val="true"/>
          <w:lang w:bidi="ar-SA"/>
        </w:rPr>
        <w:t>أعين،عن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زاد في صلاته المكتوبة لم يعتدّ بها و استقبل صلاته استقبالا إذا كان قد استيقن يقينا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منصور بن حازم،عن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عن رجل صلّى و ذكر أنّه زاد سجدة،قال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الصلاة من سجدة و يعيدها من ركعة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عبيد بن زرارة،عن أبي عبد اللّه عليه السلام في رجل استيقن أنّه زاد سجدة،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الصلاة من سجدة و يعيدها من ركعة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43" w:name="pg12673_135550"/>
    </w:p>
    <w:p>
      <w:pPr>
        <w:pStyle w:val="BookText"/>
        <w:rPr/>
      </w:pPr>
      <w:bookmarkEnd w:id="43"/>
      <w:r>
        <w:rPr>
          <w:rFonts w:ascii="Amiri" w:hAnsi="Amiri" w:eastAsia="Amiri" w:cs="Amiri"/>
          <w:color w:val="111111"/>
          <w:sz w:val="28"/>
          <w:sz w:val="28"/>
          <w:szCs w:val="28"/>
          <w:rtl w:val="true"/>
          <w:lang w:bidi="ar-SA"/>
        </w:rPr>
        <w:t xml:space="preserve">احتجّوا </w:t>
      </w:r>
      <w:r>
        <w:rPr>
          <w:rStyle w:val="FootnoteAnchor"/>
          <w:rtl w:val="true"/>
        </w:rPr>
        <w:footnoteReference w:id="66"/>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أحدكم فليسجد سجدتين و هو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صلّى الظهر خمسا،فلمّا قيل له سجد للسهو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عموم له،فيحمل على الصور الّتي يجب فيها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حكاية حال،فلعلّه عليه السلام لم يتيقّن بما </w:t>
      </w:r>
      <w:r>
        <w:rPr>
          <w:rStyle w:val="FootnoteAnchor"/>
          <w:rtl w:val="true"/>
        </w:rPr>
        <w:footnoteReference w:id="69"/>
      </w:r>
      <w:r>
        <w:rPr>
          <w:rFonts w:ascii="Amiri" w:hAnsi="Amiri" w:eastAsia="Amiri" w:cs="Amiri"/>
          <w:color w:val="111111"/>
          <w:sz w:val="28"/>
          <w:sz w:val="28"/>
          <w:szCs w:val="28"/>
          <w:rtl w:val="true"/>
          <w:lang w:bidi="ar-SA"/>
        </w:rPr>
        <w:t>قالوه فأحدث شكّا، و الشكّ في الزيادة غير مبطل،و هو موجب للسجود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الحقّ عندنا أنّ النبيّ صلّى اللّه عليه و آله </w:t>
      </w:r>
      <w:r>
        <w:rPr>
          <w:rStyle w:val="FootnoteAnchor"/>
          <w:rtl w:val="true"/>
        </w:rPr>
        <w:footnoteReference w:id="70"/>
      </w:r>
      <w:r>
        <w:rPr>
          <w:rFonts w:ascii="Amiri" w:hAnsi="Amiri" w:eastAsia="Amiri" w:cs="Amiri"/>
          <w:color w:val="111111"/>
          <w:sz w:val="28"/>
          <w:sz w:val="28"/>
          <w:szCs w:val="28"/>
          <w:rtl w:val="true"/>
          <w:lang w:bidi="ar-SA"/>
        </w:rPr>
        <w:t>لا يلحقه السهو</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061123_222507752"/>
      <w:bookmarkStart w:id="45" w:name="_Toc17"/>
      <w:bookmarkEnd w:id="44"/>
      <w:r>
        <w:rPr>
          <w:rtl w:val="true"/>
        </w:rPr>
        <w:t>مسألة</w:t>
      </w:r>
      <w:r>
        <w:rPr>
          <w:rtl w:val="true"/>
        </w:rPr>
        <w:t>:</w:t>
      </w:r>
      <w:r>
        <w:rPr>
          <w:rtl w:val="true"/>
        </w:rPr>
        <w:t>و لو زاد سجدتين أعاد،</w:t>
      </w:r>
      <w:bookmarkEnd w:id="45"/>
    </w:p>
    <w:p>
      <w:pPr>
        <w:pStyle w:val="BookText"/>
        <w:rPr/>
      </w:pPr>
      <w:r>
        <w:rPr>
          <w:rFonts w:ascii="Amiri" w:hAnsi="Amiri" w:eastAsia="Amiri" w:cs="Amiri"/>
          <w:color w:val="111111"/>
          <w:sz w:val="28"/>
          <w:sz w:val="28"/>
          <w:szCs w:val="28"/>
          <w:rtl w:val="true"/>
          <w:lang w:bidi="ar-SA"/>
        </w:rPr>
        <w:t xml:space="preserve">لما ذكرناه من أنّه تغيير </w:t>
      </w:r>
      <w:r>
        <w:rPr>
          <w:rStyle w:val="FootnoteAnchor"/>
          <w:rtl w:val="true"/>
        </w:rPr>
        <w:footnoteReference w:id="71"/>
      </w:r>
      <w:r>
        <w:rPr>
          <w:rFonts w:ascii="Amiri" w:hAnsi="Amiri" w:eastAsia="Amiri" w:cs="Amiri"/>
          <w:color w:val="111111"/>
          <w:sz w:val="28"/>
          <w:sz w:val="28"/>
          <w:szCs w:val="28"/>
          <w:rtl w:val="true"/>
          <w:lang w:bidi="ar-SA"/>
        </w:rPr>
        <w:t>للهيئة،و كونه فعلا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ركن زاد في الصلاة فأوجب </w:t>
      </w:r>
      <w:r>
        <w:rPr>
          <w:rStyle w:val="FootnoteAnchor"/>
          <w:rtl w:val="true"/>
        </w:rPr>
        <w:footnoteReference w:id="72"/>
      </w:r>
      <w:r>
        <w:rPr>
          <w:rFonts w:ascii="Amiri" w:hAnsi="Amiri" w:eastAsia="Amiri" w:cs="Amiri"/>
          <w:color w:val="111111"/>
          <w:sz w:val="28"/>
          <w:sz w:val="28"/>
          <w:szCs w:val="28"/>
          <w:rtl w:val="true"/>
          <w:lang w:bidi="ar-SA"/>
        </w:rPr>
        <w:t>الإعادة،كالركوع</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061125_222507752"/>
      <w:bookmarkStart w:id="47" w:name="_Toc18"/>
      <w:bookmarkEnd w:id="46"/>
      <w:r>
        <w:rPr>
          <w:rtl w:val="true"/>
        </w:rPr>
        <w:t>مسألة</w:t>
      </w:r>
      <w:r>
        <w:rPr>
          <w:rtl w:val="true"/>
        </w:rPr>
        <w:t>:</w:t>
      </w:r>
      <w:r>
        <w:rPr>
          <w:rtl w:val="true"/>
        </w:rPr>
        <w:t>و لو زاد خامسة عمدا أعاد،</w:t>
      </w:r>
      <w:bookmarkEnd w:id="47"/>
    </w:p>
    <w:p>
      <w:pPr>
        <w:pStyle w:val="Heading6"/>
        <w:numPr>
          <w:ilvl w:val="5"/>
          <w:numId w:val="1"/>
        </w:numPr>
        <w:rPr/>
      </w:pPr>
      <w:bookmarkStart w:id="48" w:name="__RefHeading___Toc1061127_222507752"/>
      <w:bookmarkStart w:id="49" w:name="_Toc19"/>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 xml:space="preserve">و سهوا </w:t>
      </w:r>
      <w:r>
        <w:rPr>
          <w:rStyle w:val="FootnoteAnchor"/>
          <w:rtl w:val="true"/>
        </w:rPr>
        <w:footnoteReference w:id="73"/>
      </w:r>
      <w:r>
        <w:rPr>
          <w:rFonts w:ascii="Amiri" w:hAnsi="Amiri" w:eastAsia="Amiri" w:cs="Amiri"/>
          <w:color w:val="111111"/>
          <w:sz w:val="28"/>
          <w:sz w:val="28"/>
          <w:szCs w:val="28"/>
          <w:rtl w:val="true"/>
          <w:lang w:bidi="ar-SA"/>
        </w:rPr>
        <w:t>فإن لم يجلس عقيب الرابعة بقدر التشهّد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علماؤنا أجمع،و هو مذهب أبي حنيفة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جلس عقيب الرابعة فللشيخ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الإعادة </w:t>
      </w:r>
      <w:r>
        <w:rPr>
          <w:rStyle w:val="FootnoteAnchor"/>
          <w:rtl w:val="true"/>
        </w:rPr>
        <w:footnoteReference w:id="75"/>
      </w:r>
      <w:r>
        <w:rPr>
          <w:rFonts w:ascii="Amiri" w:hAnsi="Amiri" w:eastAsia="Amiri" w:cs="Amiri"/>
          <w:color w:val="111111"/>
          <w:sz w:val="28"/>
          <w:sz w:val="28"/>
          <w:szCs w:val="28"/>
          <w:rtl w:val="true"/>
          <w:lang w:bidi="ar-SA"/>
        </w:rPr>
        <w:t xml:space="preserve">،اختاره في الخلاف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يعيد،ذكره في التهذيب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صلاته </w:t>
      </w:r>
      <w:r>
        <w:rPr>
          <w:rStyle w:val="FootnoteAnchor"/>
          <w:rtl w:val="true"/>
        </w:rPr>
        <w:footnoteReference w:id="78"/>
      </w:r>
      <w:r>
        <w:rPr>
          <w:rFonts w:ascii="Amiri" w:hAnsi="Amiri" w:eastAsia="Amiri" w:cs="Amiri"/>
          <w:color w:val="111111"/>
          <w:sz w:val="28"/>
          <w:sz w:val="28"/>
          <w:szCs w:val="28"/>
          <w:rtl w:val="true"/>
          <w:lang w:bidi="ar-SA"/>
        </w:rPr>
        <w:t xml:space="preserve">تامّة على التقديرين و يسجد </w:t>
      </w:r>
      <w:r>
        <w:rPr>
          <w:rStyle w:val="FootnoteAnchor"/>
          <w:rtl w:val="true"/>
        </w:rPr>
        <w:footnoteReference w:id="79"/>
      </w:r>
      <w:r>
        <w:rPr>
          <w:rFonts w:ascii="IRNazanin" w:hAnsi="IRNazanin" w:eastAsia="IRNazanin"/>
          <w:color w:val="111111"/>
          <w:sz w:val="28"/>
          <w:sz w:val="28"/>
          <w:szCs w:val="28"/>
          <w:rtl w:val="true"/>
          <w:lang w:bidi="fa-IR"/>
        </w:rPr>
        <w:t xml:space="preserve">للسهو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علقمة،و الحسن،و عطاء،و الزهريّ،و النخعيّ،و الليث،و مالك،و إسحاق،و أبو ثور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تقدير ترك 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الزيادة حينئذ مغيّرة لهيئة الصلاة،فتكون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الحسن عن زرارة و بكير ابني </w:t>
      </w:r>
      <w:r>
        <w:rPr>
          <w:rStyle w:val="FootnoteAnchor"/>
          <w:rtl w:val="true"/>
        </w:rPr>
        <w:footnoteReference w:id="82"/>
      </w:r>
      <w:r>
        <w:rPr>
          <w:rFonts w:ascii="Amiri" w:hAnsi="Amiri" w:eastAsia="Amiri" w:cs="Amiri"/>
          <w:color w:val="111111"/>
          <w:sz w:val="28"/>
          <w:sz w:val="28"/>
          <w:szCs w:val="28"/>
          <w:rtl w:val="true"/>
          <w:lang w:bidi="ar-SA"/>
        </w:rPr>
        <w:t>أعين،عن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زاد في صلاته المكتوبة لم يعتدّ بها و استقبل صلاته استقبالا إذا كان قد استيقن يقينا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سعيد الخدريّ فيمن 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صلاته </w:t>
      </w:r>
      <w:bookmarkStart w:id="50" w:name="pg12673_135552"/>
    </w:p>
    <w:p>
      <w:pPr>
        <w:pStyle w:val="BookText"/>
        <w:rPr/>
      </w:pPr>
      <w:bookmarkEnd w:id="50"/>
      <w:r>
        <w:rPr>
          <w:rFonts w:ascii="Amiri" w:hAnsi="Amiri" w:eastAsia="Amiri" w:cs="Amiri"/>
          <w:color w:val="111111"/>
          <w:sz w:val="28"/>
          <w:sz w:val="28"/>
          <w:szCs w:val="28"/>
          <w:rtl w:val="true"/>
          <w:lang w:bidi="ar-SA"/>
        </w:rPr>
        <w:t xml:space="preserve">تامّة كانت الركعة نافلة و السجدتان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أبو داود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خمسا،فقال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جلس في الرابعة قدر التشهّد فقد تمّت صلاته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استيقن بعد أن صلّى الظهر أنّه صلّى خمسا،قال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علم أنّه كان جلس في الرابعة فصلاته الظهر تامّة و ليقم فليضف إلى الركعة الخامسة ركعة و سجدتين، فتكونان ركعتين نافلة و لا شيء عليه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أتى بالأركان،فلا يؤثّر ترك بعض الواجبات سهوا،و التّشهّد و التسليم ليسا بركنين فلا تبطل الصلاة بتركهما</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061129_222507752"/>
      <w:bookmarkStart w:id="52" w:name="_Toc20"/>
      <w:bookmarkEnd w:id="51"/>
      <w:r>
        <w:rPr>
          <w:rtl w:val="true"/>
        </w:rPr>
        <w:t>فروع</w:t>
      </w:r>
      <w:r>
        <w:rPr>
          <w:rtl w:val="true"/>
        </w:rPr>
        <w:t>:</w:t>
      </w:r>
      <w:bookmarkEnd w:id="52"/>
    </w:p>
    <w:p>
      <w:pPr>
        <w:pStyle w:val="Heading6"/>
        <w:numPr>
          <w:ilvl w:val="5"/>
          <w:numId w:val="1"/>
        </w:numPr>
        <w:rPr/>
      </w:pPr>
      <w:bookmarkStart w:id="53" w:name="__RefHeading___Toc1061131_222507752"/>
      <w:bookmarkStart w:id="54" w:name="_Toc21"/>
      <w:bookmarkEnd w:id="53"/>
      <w:r>
        <w:rPr>
          <w:rtl w:val="true"/>
        </w:rPr>
        <w:t>الأوّل</w:t>
      </w:r>
      <w:r>
        <w:rPr>
          <w:rtl w:val="true"/>
        </w:rPr>
        <w:t>:</w:t>
      </w:r>
      <w:r>
        <w:rPr>
          <w:rtl w:val="true"/>
        </w:rPr>
        <w:t>هل يضيف إليها ركعة أخرى و يصلّيها نفلا؟</w:t>
      </w:r>
      <w:bookmarkEnd w:id="54"/>
    </w:p>
    <w:p>
      <w:pPr>
        <w:pStyle w:val="BookText"/>
        <w:rPr/>
      </w:pPr>
      <w:r>
        <w:rPr>
          <w:rFonts w:ascii="Amiri" w:hAnsi="Amiri" w:eastAsia="Amiri" w:cs="Amiri"/>
          <w:color w:val="111111"/>
          <w:sz w:val="28"/>
          <w:sz w:val="28"/>
          <w:szCs w:val="28"/>
          <w:rtl w:val="true"/>
          <w:lang w:bidi="ar-SA"/>
        </w:rPr>
        <w:t>فعلى ما تضمّنته رواية محمّد بن مسلم يضيف ركعة أخرى و يجعلهما نفلا،و عندي فيه تردّد</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061133_222507752"/>
      <w:bookmarkStart w:id="56" w:name="_Toc22"/>
      <w:bookmarkEnd w:id="55"/>
      <w:r>
        <w:rPr>
          <w:rtl w:val="true"/>
        </w:rPr>
        <w:t>الثاني</w:t>
      </w:r>
      <w:r>
        <w:rPr>
          <w:rtl w:val="true"/>
        </w:rPr>
        <w:t>:</w:t>
      </w:r>
      <w:r>
        <w:rPr>
          <w:rtl w:val="true"/>
        </w:rPr>
        <w:t>لو ذكر الزيادة بعد القيام قبل الركوع قعد و تشهّد</w:t>
      </w:r>
      <w:bookmarkEnd w:id="5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و سجد سجدتي السهو،لأنّه لم يفت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ذكر بعد الركوع قبل </w:t>
      </w:r>
      <w:r>
        <w:rPr>
          <w:rStyle w:val="FootnoteAnchor"/>
          <w:rtl w:val="true"/>
        </w:rPr>
        <w:footnoteReference w:id="89"/>
      </w:r>
      <w:r>
        <w:rPr>
          <w:rFonts w:ascii="Amiri" w:hAnsi="Amiri" w:eastAsia="Amiri" w:cs="Amiri"/>
          <w:color w:val="111111"/>
          <w:sz w:val="28"/>
          <w:sz w:val="28"/>
          <w:szCs w:val="28"/>
          <w:rtl w:val="true"/>
          <w:lang w:bidi="ar-SA"/>
        </w:rPr>
        <w:t xml:space="preserve">السجود،فعلى ما تضمّنته الرواية </w:t>
      </w:r>
      <w:bookmarkStart w:id="57" w:name="pg12673_135553"/>
    </w:p>
    <w:p>
      <w:pPr>
        <w:pStyle w:val="BookText"/>
        <w:rPr/>
      </w:pPr>
      <w:bookmarkEnd w:id="57"/>
      <w:r>
        <w:rPr>
          <w:rFonts w:ascii="Amiri" w:hAnsi="Amiri" w:eastAsia="Amiri" w:cs="Amiri"/>
          <w:color w:val="111111"/>
          <w:sz w:val="28"/>
          <w:sz w:val="28"/>
          <w:szCs w:val="28"/>
          <w:rtl w:val="true"/>
          <w:lang w:bidi="ar-SA"/>
        </w:rPr>
        <w:t xml:space="preserve">ينبغي القول بجواز فعل </w:t>
      </w:r>
      <w:r>
        <w:rPr>
          <w:rStyle w:val="FootnoteAnchor"/>
          <w:rtl w:val="true"/>
        </w:rPr>
        <w:footnoteReference w:id="90"/>
      </w:r>
      <w:r>
        <w:rPr>
          <w:rFonts w:ascii="Amiri" w:hAnsi="Amiri" w:eastAsia="Amiri" w:cs="Amiri"/>
          <w:color w:val="111111"/>
          <w:sz w:val="28"/>
          <w:sz w:val="28"/>
          <w:szCs w:val="28"/>
          <w:rtl w:val="true"/>
          <w:lang w:bidi="ar-SA"/>
        </w:rPr>
        <w:t xml:space="preserve">السجدتين و الإتيان بأخرى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 w:name="__RefHeading___Toc1061135_222507752"/>
      <w:bookmarkStart w:id="59" w:name="_Toc23"/>
      <w:bookmarkEnd w:id="58"/>
      <w:r>
        <w:rPr>
          <w:rtl w:val="true"/>
        </w:rPr>
        <w:t>الثالث</w:t>
      </w:r>
      <w:r>
        <w:rPr>
          <w:rtl w:val="true"/>
        </w:rPr>
        <w:t>:</w:t>
      </w:r>
      <w:r>
        <w:rPr>
          <w:rtl w:val="true"/>
        </w:rPr>
        <w:t>التشهّد المأتيّ به و التسليم ليسا من الصلاة،</w:t>
      </w:r>
      <w:bookmarkEnd w:id="59"/>
    </w:p>
    <w:p>
      <w:pPr>
        <w:pStyle w:val="BookText"/>
        <w:rPr/>
      </w:pPr>
      <w:r>
        <w:rPr>
          <w:rFonts w:ascii="Amiri" w:hAnsi="Amiri" w:eastAsia="Amiri" w:cs="Amiri"/>
          <w:color w:val="111111"/>
          <w:sz w:val="28"/>
          <w:sz w:val="28"/>
          <w:szCs w:val="28"/>
          <w:rtl w:val="true"/>
          <w:lang w:bidi="ar-SA"/>
        </w:rPr>
        <w:t>لأنّها تمّت،و فات محلّ التشهّد و التسليم،فما يأتي به بعد ذلك يكون من النافلة</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061137_222507752"/>
      <w:bookmarkStart w:id="61" w:name="_Toc24"/>
      <w:bookmarkEnd w:id="60"/>
      <w:r>
        <w:rPr>
          <w:rtl w:val="true"/>
        </w:rPr>
        <w:t>مسألة</w:t>
      </w:r>
      <w:r>
        <w:rPr>
          <w:rtl w:val="true"/>
        </w:rPr>
        <w:t>:</w:t>
      </w:r>
      <w:r>
        <w:rPr>
          <w:rtl w:val="true"/>
        </w:rPr>
        <w:t>و لو سلّم ثمَّ تيقّن النقيصة،</w:t>
      </w:r>
      <w:bookmarkEnd w:id="61"/>
    </w:p>
    <w:p>
      <w:pPr>
        <w:pStyle w:val="BookText"/>
        <w:rPr/>
      </w:pPr>
      <w:r>
        <w:rPr>
          <w:rFonts w:ascii="Amiri" w:hAnsi="Amiri" w:eastAsia="Amiri" w:cs="Amiri"/>
          <w:color w:val="111111"/>
          <w:sz w:val="28"/>
          <w:sz w:val="28"/>
          <w:szCs w:val="28"/>
          <w:rtl w:val="true"/>
          <w:lang w:bidi="ar-SA"/>
        </w:rPr>
        <w:t xml:space="preserve">كمن سلّم في الأوّلتين </w:t>
      </w:r>
      <w:r>
        <w:rPr>
          <w:rStyle w:val="FootnoteAnchor"/>
          <w:rtl w:val="true"/>
        </w:rPr>
        <w:footnoteReference w:id="92"/>
      </w:r>
      <w:r>
        <w:rPr>
          <w:rFonts w:ascii="Amiri" w:hAnsi="Amiri" w:eastAsia="Amiri" w:cs="Amiri"/>
          <w:color w:val="111111"/>
          <w:sz w:val="28"/>
          <w:sz w:val="28"/>
          <w:szCs w:val="28"/>
          <w:rtl w:val="true"/>
          <w:lang w:bidi="ar-SA"/>
        </w:rPr>
        <w:t>من الثلاثيّات أو الرباعيّات،أو صلّى ركعة من الغداة و سلّم ساهيا،أتى بما نقص،و تشهّد و سلّم و سجد سجدتي السهو إلاّ أن يفعل ما ينافي الصلاة عمدا و سهوا،كالحدث،و الالتفات إلى ما وراءه،فإنّه تبطل صلاته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فعل ما يبطل الصلاة عمدا لا سهوا،كالكلام،ففيه خلاف بين علمائنا،فبعضهم أبطل الصلاة و أوجب الإعادة </w:t>
      </w:r>
      <w:r>
        <w:rPr>
          <w:rStyle w:val="FootnoteAnchor"/>
          <w:rtl w:val="true"/>
        </w:rPr>
        <w:footnoteReference w:id="93"/>
      </w:r>
      <w:r>
        <w:rPr>
          <w:rFonts w:ascii="Amiri" w:hAnsi="Amiri" w:eastAsia="Amiri" w:cs="Amiri"/>
          <w:color w:val="111111"/>
          <w:sz w:val="28"/>
          <w:sz w:val="28"/>
          <w:szCs w:val="28"/>
          <w:rtl w:val="true"/>
          <w:lang w:bidi="ar-SA"/>
        </w:rPr>
        <w:t xml:space="preserve">،و بعضهم لم يبطلها </w:t>
      </w:r>
      <w:r>
        <w:rPr>
          <w:rStyle w:val="FootnoteAnchor"/>
          <w:rtl w:val="true"/>
        </w:rPr>
        <w:footnoteReference w:id="94"/>
      </w:r>
      <w:r>
        <w:rPr>
          <w:rFonts w:ascii="Amiri" w:hAnsi="Amiri" w:eastAsia="Amiri" w:cs="Amiri"/>
          <w:color w:val="111111"/>
          <w:sz w:val="28"/>
          <w:sz w:val="28"/>
          <w:szCs w:val="28"/>
          <w:rtl w:val="true"/>
          <w:lang w:bidi="ar-SA"/>
        </w:rPr>
        <w:t xml:space="preserve">، و القولان للشيخ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الثاني،لأنّه فعل صدر عن سهو فلا يكون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صلّى ركعة من الغداة،ثمَّ انصرف و خرج في حوائجه،ثمَّ ذكر أنّه صلّى ركعة،قال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 ما بقي</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دخل مع الإمام في صلاته و قد سبقه بركعة،فلمّا فرغ الإمام خرج مع الناس،ثمَّ ذكر أنّه فاتته ركعة،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ركعة واحدة،يجوز له ذلك إذا لم يحوّل وجهه عن القبلة،فإذا حوّل وجهه فعليه </w:t>
      </w:r>
      <w:bookmarkStart w:id="62" w:name="pg12673_135554"/>
    </w:p>
    <w:p>
      <w:pPr>
        <w:pStyle w:val="BookText"/>
        <w:rPr/>
      </w:pPr>
      <w:bookmarkEnd w:id="62"/>
      <w:r>
        <w:rPr>
          <w:rFonts w:ascii="Amiri" w:hAnsi="Amiri" w:eastAsia="Amiri" w:cs="Amiri"/>
          <w:color w:val="111111"/>
          <w:sz w:val="28"/>
          <w:sz w:val="28"/>
          <w:szCs w:val="28"/>
          <w:rtl w:val="true"/>
          <w:lang w:bidi="ar-SA"/>
        </w:rPr>
        <w:t>أن يستقبل الصلاة استقبالا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عن محمّد بن مسلم،عن أبي جعفر عليه السلام في رجل صلّى ركعتين من المكتوبة فسلّم و هو يرى أنّه قد أتمّ الصلاة و تكلّم،ثمَّ ذكر أنّه لم يصلّ غير ركعتين </w:t>
      </w:r>
      <w:r>
        <w:rPr>
          <w:rStyle w:val="FootnoteAnchor"/>
          <w:rtl w:val="true"/>
        </w:rPr>
        <w:footnoteReference w:id="9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بقي من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رواه </w:t>
      </w:r>
      <w:r>
        <w:rPr>
          <w:rStyle w:val="FootnoteAnchor"/>
          <w:rtl w:val="true"/>
        </w:rPr>
        <w:footnoteReference w:id="100"/>
      </w:r>
      <w:r>
        <w:rPr>
          <w:rFonts w:ascii="Amiri" w:hAnsi="Amiri" w:eastAsia="Amiri" w:cs="Amiri"/>
          <w:color w:val="111111"/>
          <w:sz w:val="28"/>
          <w:sz w:val="28"/>
          <w:szCs w:val="28"/>
          <w:rtl w:val="true"/>
          <w:lang w:bidi="ar-SA"/>
        </w:rPr>
        <w:t xml:space="preserve">في الصحيح عن زرارة،عن أبي جعفر عليه السّلام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جميل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صلّى ركعتين ثمَّ قام،قال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يستقبل ما لم يبرح من مكانه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يدلّ على وجوب الإعادة مع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يصلّي الغداة ركعة و يتشهّد ثمَّ ينصرف </w:t>
      </w:r>
      <w:r>
        <w:rPr>
          <w:rStyle w:val="FootnoteAnchor"/>
          <w:rtl w:val="true"/>
        </w:rPr>
        <w:footnoteReference w:id="103"/>
      </w:r>
      <w:r>
        <w:rPr>
          <w:rFonts w:ascii="Amiri" w:hAnsi="Amiri" w:eastAsia="Amiri" w:cs="Amiri"/>
          <w:color w:val="111111"/>
          <w:sz w:val="28"/>
          <w:sz w:val="28"/>
          <w:szCs w:val="28"/>
          <w:rtl w:val="true"/>
          <w:lang w:bidi="ar-SA"/>
        </w:rPr>
        <w:t>و يذهب و يجيء،ثمَّ يذكر بعد أنّه إنّما صلّى ركعة،قال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يضيف إليها ركعة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محمولة على حال عدم الاستدبار</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061139_222507752"/>
      <w:bookmarkStart w:id="64" w:name="_Toc25"/>
      <w:bookmarkEnd w:id="63"/>
      <w:r>
        <w:rPr>
          <w:rtl w:val="true"/>
        </w:rPr>
        <w:t>مسألة</w:t>
      </w:r>
      <w:r>
        <w:rPr>
          <w:rtl w:val="true"/>
        </w:rPr>
        <w:t>:</w:t>
      </w:r>
      <w:r>
        <w:rPr>
          <w:rtl w:val="true"/>
        </w:rPr>
        <w:t>و لو شكّ في الركوع</w:t>
      </w:r>
      <w:r>
        <w:rPr>
          <w:rtl w:val="true"/>
        </w:rPr>
        <w:t>-</w:t>
      </w:r>
      <w:r>
        <w:rPr>
          <w:rtl w:val="true"/>
        </w:rPr>
        <w:t>و هو قائم</w:t>
      </w:r>
      <w:r>
        <w:rPr>
          <w:rtl w:val="true"/>
        </w:rPr>
        <w:t>-</w:t>
      </w:r>
      <w:r>
        <w:rPr>
          <w:rtl w:val="true"/>
        </w:rPr>
        <w:t>ركع،</w:t>
      </w:r>
      <w:bookmarkEnd w:id="6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في محلّه،فإن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راكع</w:t>
      </w:r>
      <w:r>
        <w:rPr>
          <w:rFonts w:eastAsia="Amiri" w:cs="Amiri" w:ascii="Amiri" w:hAnsi="Amiri"/>
          <w:color w:val="111111"/>
          <w:sz w:val="28"/>
          <w:szCs w:val="28"/>
          <w:rtl w:val="true"/>
          <w:lang w:bidi="ar-SA"/>
        </w:rPr>
        <w:t xml:space="preserve">- </w:t>
      </w:r>
      <w:bookmarkStart w:id="65" w:name="pg12673_135555"/>
    </w:p>
    <w:p>
      <w:pPr>
        <w:pStyle w:val="BookText"/>
        <w:rPr/>
      </w:pPr>
      <w:bookmarkEnd w:id="65"/>
      <w:r>
        <w:rPr>
          <w:rFonts w:ascii="Amiri" w:hAnsi="Amiri" w:eastAsia="Amiri" w:cs="Amiri"/>
          <w:color w:val="111111"/>
          <w:sz w:val="28"/>
          <w:sz w:val="28"/>
          <w:szCs w:val="28"/>
          <w:rtl w:val="true"/>
          <w:lang w:bidi="ar-SA"/>
        </w:rPr>
        <w:t>أنّه كان قد ركع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أبي عقيل منّا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w:t>
      </w:r>
      <w:r>
        <w:rPr>
          <w:rStyle w:val="FootnoteAnchor"/>
          <w:rtl w:val="true"/>
        </w:rPr>
        <w:footnoteReference w:id="106"/>
      </w:r>
      <w:r>
        <w:rPr>
          <w:rFonts w:ascii="Amiri" w:hAnsi="Amiri" w:eastAsia="Amiri" w:cs="Amiri"/>
          <w:color w:val="111111"/>
          <w:sz w:val="28"/>
          <w:sz w:val="28"/>
          <w:szCs w:val="28"/>
          <w:rtl w:val="true"/>
          <w:lang w:bidi="ar-SA"/>
        </w:rPr>
        <w:t>و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w:t>
      </w:r>
      <w:r>
        <w:rPr>
          <w:rStyle w:val="FootnoteAnchor"/>
          <w:rtl w:val="true"/>
        </w:rPr>
        <w:footnoteReference w:id="107"/>
      </w:r>
      <w:r>
        <w:rPr>
          <w:rFonts w:ascii="Amiri" w:hAnsi="Amiri" w:eastAsia="Amiri" w:cs="Amiri"/>
          <w:color w:val="111111"/>
          <w:sz w:val="28"/>
          <w:sz w:val="28"/>
          <w:szCs w:val="28"/>
          <w:rtl w:val="true"/>
          <w:lang w:bidi="ar-SA"/>
        </w:rPr>
        <w:t xml:space="preserve">نفسه و لا يرفع رأسه،فإن رفع أعاد،لأنّه زاد ركوعا </w:t>
      </w:r>
      <w:r>
        <w:rPr>
          <w:rStyle w:val="FootnoteAnchor"/>
          <w:rtl w:val="true"/>
        </w:rPr>
        <w:footnoteReference w:id="108"/>
      </w:r>
      <w:r>
        <w:rPr>
          <w:rFonts w:ascii="Amiri" w:hAnsi="Amiri" w:eastAsia="Amiri" w:cs="Amiri"/>
          <w:color w:val="111111"/>
          <w:sz w:val="28"/>
          <w:sz w:val="28"/>
          <w:szCs w:val="28"/>
          <w:rtl w:val="true"/>
          <w:lang w:bidi="ar-SA"/>
        </w:rPr>
        <w:t>،و الأقرب الأوّل،لأنّ الركوع هو الانحناء،و ليس رفع الرأس جزءا من المسمّى،فيصدق عليه أنّه زاد ركوعا،و زيادة الركوع مبطلة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بعد رفع رأسه أعاد على القولين</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061141_222507752"/>
      <w:bookmarkStart w:id="67" w:name="_Toc26"/>
      <w:bookmarkEnd w:id="66"/>
      <w:r>
        <w:rPr>
          <w:rtl w:val="true"/>
        </w:rPr>
        <w:t>مسألة</w:t>
      </w:r>
      <w:r>
        <w:rPr>
          <w:rtl w:val="true"/>
        </w:rPr>
        <w:t>:</w:t>
      </w:r>
      <w:r>
        <w:rPr>
          <w:rtl w:val="true"/>
        </w:rPr>
        <w:t>و لو شكّ في عدد الثنائيّة</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كالصبح،و صلاة السفر،و الجمعة،و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الثلاثة كالمغرب،أو في الأوّلتين </w:t>
      </w:r>
      <w:r>
        <w:rPr>
          <w:rStyle w:val="FootnoteAnchor"/>
          <w:rtl w:val="true"/>
        </w:rPr>
        <w:footnoteReference w:id="109"/>
      </w:r>
      <w:r>
        <w:rPr>
          <w:rFonts w:ascii="Amiri" w:hAnsi="Amiri" w:eastAsia="Amiri" w:cs="Amiri"/>
          <w:color w:val="111111"/>
          <w:sz w:val="28"/>
          <w:sz w:val="28"/>
          <w:szCs w:val="28"/>
          <w:rtl w:val="true"/>
          <w:lang w:bidi="ar-SA"/>
        </w:rPr>
        <w:t>من الرباعيّات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 إلاّ ابن بابويه،فإنّه جوّز له البناء على الأقلّ و الإعادة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على الأقلّ و يأتي بالتمام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12"/>
      </w:r>
      <w:r>
        <w:rPr>
          <w:rFonts w:ascii="IRNazanin" w:hAnsi="IRNazanin" w:eastAsia="IRNazanin"/>
          <w:color w:val="111111"/>
          <w:sz w:val="28"/>
          <w:sz w:val="28"/>
          <w:szCs w:val="28"/>
          <w:rtl w:val="true"/>
          <w:lang w:bidi="fa-IR"/>
        </w:rPr>
        <w:t xml:space="preserve">و إسحاق </w:t>
      </w:r>
      <w:r>
        <w:rPr>
          <w:rStyle w:val="FootnoteAnchor"/>
          <w:rtl w:val="true"/>
        </w:rPr>
        <w:footnoteReference w:id="113"/>
      </w:r>
      <w:r>
        <w:rPr>
          <w:rFonts w:ascii="IRNazanin" w:hAnsi="IRNazanin" w:eastAsia="IRNazanin"/>
          <w:color w:val="111111"/>
          <w:sz w:val="28"/>
          <w:sz w:val="28"/>
          <w:szCs w:val="28"/>
          <w:rtl w:val="true"/>
          <w:lang w:bidi="fa-IR"/>
        </w:rPr>
        <w:t xml:space="preserve">، و أبو ثور </w:t>
      </w:r>
      <w:r>
        <w:rPr>
          <w:rStyle w:val="FootnoteAnchor"/>
          <w:rtl w:val="true"/>
        </w:rPr>
        <w:footnoteReference w:id="114"/>
      </w:r>
      <w:r>
        <w:rPr>
          <w:rFonts w:ascii="Amiri" w:hAnsi="Amiri" w:eastAsia="Amiri" w:cs="Amiri"/>
          <w:color w:val="111111"/>
          <w:sz w:val="28"/>
          <w:sz w:val="28"/>
          <w:szCs w:val="28"/>
          <w:rtl w:val="true"/>
          <w:lang w:bidi="ar-SA"/>
        </w:rPr>
        <w:t>،و أحمد في المنفرد خاصّة،و في الإمام عنه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يبني على الأقلّ،و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يبني على غالب ظنّه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أوّل ما أصابه أعاد الصلاة،و إن تكرّر تحرّى و عمل على ما يؤدّيه تحرّيه إليه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الثوريّ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على اليقين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w:t>
      </w:r>
      <w:r>
        <w:rPr>
          <w:rStyle w:val="FootnoteAnchor"/>
          <w:rtl w:val="true"/>
        </w:rPr>
        <w:footnoteReference w:id="118"/>
      </w:r>
      <w:r>
        <w:rPr>
          <w:rFonts w:ascii="Amiri" w:hAnsi="Amiri" w:eastAsia="Amiri" w:cs="Amiri"/>
          <w:color w:val="111111"/>
          <w:sz w:val="28"/>
          <w:sz w:val="28"/>
          <w:szCs w:val="28"/>
          <w:rtl w:val="true"/>
          <w:lang w:bidi="ar-SA"/>
        </w:rPr>
        <w:t xml:space="preserve">سجدتي السهو و يجزئه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غرار في الصلاة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نفى </w:t>
      </w:r>
      <w:r>
        <w:rPr>
          <w:rStyle w:val="FootnoteAnchor"/>
          <w:rtl w:val="true"/>
        </w:rPr>
        <w:footnoteReference w:id="121"/>
      </w:r>
      <w:r>
        <w:rPr>
          <w:rFonts w:ascii="Amiri" w:hAnsi="Amiri" w:eastAsia="Amiri" w:cs="Amiri"/>
          <w:color w:val="111111"/>
          <w:sz w:val="28"/>
          <w:sz w:val="28"/>
          <w:szCs w:val="28"/>
          <w:rtl w:val="true"/>
          <w:lang w:bidi="ar-SA"/>
        </w:rPr>
        <w:t xml:space="preserve">التغرير مطلقا،فيتناول صورة النزاع،و يخرج عنه ما اتّفقنا </w:t>
      </w:r>
      <w:r>
        <w:rPr>
          <w:rStyle w:val="FootnoteAnchor"/>
          <w:rtl w:val="true"/>
        </w:rPr>
        <w:footnoteReference w:id="12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شكّ في الركعة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موسى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w:t>
      </w:r>
      <w:r>
        <w:rPr>
          <w:rStyle w:val="FootnoteAnchor"/>
          <w:rtl w:val="true"/>
        </w:rPr>
        <w:footnoteReference w:id="124"/>
      </w:r>
      <w:r>
        <w:rPr>
          <w:rFonts w:ascii="Amiri" w:hAnsi="Amiri" w:eastAsia="Amiri" w:cs="Amiri"/>
          <w:color w:val="111111"/>
          <w:sz w:val="28"/>
          <w:sz w:val="28"/>
          <w:szCs w:val="28"/>
          <w:rtl w:val="true"/>
          <w:lang w:bidi="ar-SA"/>
        </w:rPr>
        <w:t>الفضيل عن السهو،فقال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شككت في </w:t>
      </w:r>
      <w:r>
        <w:rPr>
          <w:rStyle w:val="FootnoteAnchor"/>
          <w:rtl w:val="true"/>
        </w:rPr>
        <w:footnoteReference w:id="125"/>
      </w:r>
      <w:r>
        <w:rPr>
          <w:rFonts w:ascii="Amiri" w:hAnsi="Amiri" w:eastAsia="Amiri" w:cs="Amiri"/>
          <w:color w:val="111111"/>
          <w:sz w:val="28"/>
          <w:sz w:val="28"/>
          <w:szCs w:val="28"/>
          <w:rtl w:val="true"/>
          <w:lang w:bidi="ar-SA"/>
        </w:rPr>
        <w:t>الأوّلتين فأعد</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عن عنبسة بن مصعب عن أبي عبد اللّه عليه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رفاعة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لا يدري أ ركعة صلّى أم ثنتين؟قال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سهوت في الأوّلتين فأعدهما حتّى تثبتهما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الفضل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تحفظ الركعتين الأوّلتين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فأعد صلاتك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لا يدري أ واحدة صلّى أم اثنتين؟قال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الّذي يدلّ على وجوب الإعادة في الغداة و المغرب،فما رواه الشيخ في الصحيح عن محمّد بن أبي عمير،عن حفص بن البختريّ و غيره،عن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المغرب فأعد و إذا شككت في الغداة فأعد</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يونس،عن رجل،عن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المغرب و الفجر سهو</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سهوت في المغرب فأعد الصلاة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يدلّ على الباقي،فما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الشيخ في الحسن،عن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و لا يدري أ واحدة صلّى أم اثنتين؟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حتّى يستيقن أنّه قد أتمّ،و في الجمعة،و في المغرب و في الصلاة في السفر</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العلاء،عن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يشكّ </w:t>
      </w:r>
      <w:r>
        <w:rPr>
          <w:rStyle w:val="FootnoteAnchor"/>
          <w:rtl w:val="true"/>
        </w:rPr>
        <w:footnoteReference w:id="136"/>
      </w:r>
      <w:r>
        <w:rPr>
          <w:rFonts w:ascii="Amiri" w:hAnsi="Amiri" w:eastAsia="Amiri" w:cs="Amiri"/>
          <w:color w:val="111111"/>
          <w:sz w:val="28"/>
          <w:sz w:val="28"/>
          <w:szCs w:val="28"/>
          <w:rtl w:val="true"/>
          <w:lang w:bidi="ar-SA"/>
        </w:rPr>
        <w:t>في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الوتر و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أن أسأله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صلاة الغداة،قال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واحدة صلّيت أم ثنتين فأعد الصلاة من أوّلها،و الجمعة أيضا إذا سها فيها الإمام فعليه أن يعيد الصلاة، لأنّها ركعتان،و المغرب إذا سها فيها فلم يدر كم ركعة صلّى فعليه أن يعيد الصلاة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الذمّة مشغولة بيقين،و ما أتى به يحتمل الصحّة و البطلان،فيكون الاشتغال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احتمال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بتقدير البناء على الأوّل يحتمل الزيادة و بتقدير البناء على الأكثر يحتمل النقصان،و كلاهما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بابويه </w:t>
      </w:r>
      <w:r>
        <w:rPr>
          <w:rStyle w:val="FootnoteAnchor"/>
          <w:rtl w:val="true"/>
        </w:rPr>
        <w:footnoteReference w:id="139"/>
      </w:r>
      <w:r>
        <w:rPr>
          <w:rFonts w:ascii="Amiri" w:hAnsi="Amiri" w:eastAsia="Amiri" w:cs="Amiri"/>
          <w:color w:val="111111"/>
          <w:sz w:val="28"/>
          <w:sz w:val="28"/>
          <w:szCs w:val="28"/>
          <w:rtl w:val="true"/>
          <w:lang w:bidi="ar-SA"/>
        </w:rPr>
        <w:t>بما رواه الحسين بن أبي العلاء في الحسن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 يدري أ ركعتين صلّى أم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عن عبد الرحمن بن الحجّاج،عن أبي إبراهيم عليه السلام قال في الرجل لا يدري ركعة </w:t>
      </w:r>
      <w:r>
        <w:rPr>
          <w:rStyle w:val="FootnoteAnchor"/>
          <w:rtl w:val="true"/>
        </w:rPr>
        <w:footnoteReference w:id="141"/>
      </w:r>
      <w:r>
        <w:rPr>
          <w:rFonts w:ascii="Amiri" w:hAnsi="Amiri" w:eastAsia="Amiri" w:cs="Amiri"/>
          <w:color w:val="111111"/>
          <w:sz w:val="28"/>
          <w:sz w:val="28"/>
          <w:szCs w:val="28"/>
          <w:rtl w:val="true"/>
          <w:lang w:bidi="ar-SA"/>
        </w:rPr>
        <w:t>صلّى أم ثنتين؟قال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الركعة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الموثّق عن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لا يدري أ ركعتين صلّى أم واحدة؟فقال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بركعة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45"/>
      </w:r>
      <w:r>
        <w:rPr>
          <w:rFonts w:ascii="Amiri" w:hAnsi="Amiri" w:eastAsia="Amiri" w:cs="Amiri"/>
          <w:color w:val="111111"/>
          <w:sz w:val="28"/>
          <w:sz w:val="28"/>
          <w:szCs w:val="28"/>
          <w:rtl w:val="true"/>
          <w:lang w:bidi="ar-SA"/>
        </w:rPr>
        <w:t>بما رواه أبو داود بإسناده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شكّ أحدكم في صلاته فليلغ </w:t>
      </w:r>
      <w:r>
        <w:rPr>
          <w:rStyle w:val="FootnoteAnchor"/>
          <w:rtl w:val="true"/>
        </w:rPr>
        <w:footnoteReference w:id="146"/>
      </w:r>
      <w:r>
        <w:rPr>
          <w:rFonts w:ascii="Amiri" w:hAnsi="Amiri" w:eastAsia="Amiri" w:cs="Amiri"/>
          <w:color w:val="111111"/>
          <w:sz w:val="28"/>
          <w:sz w:val="28"/>
          <w:szCs w:val="28"/>
          <w:rtl w:val="true"/>
          <w:lang w:bidi="ar-SA"/>
        </w:rPr>
        <w:t xml:space="preserve">الشكّ و ليبن على اليقين،و إذا استيقن التمام سجد </w:t>
      </w:r>
      <w:r>
        <w:rPr>
          <w:rStyle w:val="FootnoteAnchor"/>
          <w:rtl w:val="true"/>
        </w:rPr>
        <w:footnoteReference w:id="147"/>
      </w:r>
      <w:r>
        <w:rPr>
          <w:rFonts w:ascii="Amiri" w:hAnsi="Amiri" w:eastAsia="Amiri" w:cs="Amiri"/>
          <w:color w:val="111111"/>
          <w:sz w:val="28"/>
          <w:sz w:val="28"/>
          <w:szCs w:val="28"/>
          <w:rtl w:val="true"/>
          <w:lang w:bidi="ar-SA"/>
        </w:rPr>
        <w:t>سجدتين،فإن كانت صلاته تامّة كانت الركعة نافلة و السجدتان، و إن كانت ناقصة كانت الركعة تمام الصلاة و كانت السجدتان مرغمتي الشيطان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عوف،عن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الثنتين و الواحدة فليجعلها واحدة،و إذا شكّ في الثنتين و الثلاث فليجعلها ثنتين،و إذا شكّ في الثلاث و الأربع فليجعلها ثلاثا،ثمَّ ليتمّ ما بقي من صلاته حتّى يكون الوهم في الزيادة، ثمَّ يسجد سجدتين و هو جالس قبل أن يسلّم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الحسن البصريّ </w:t>
      </w:r>
      <w:r>
        <w:rPr>
          <w:rStyle w:val="FootnoteAnchor"/>
          <w:rtl w:val="true"/>
        </w:rPr>
        <w:footnoteReference w:id="150"/>
      </w:r>
      <w:r>
        <w:rPr>
          <w:rFonts w:ascii="Amiri" w:hAnsi="Amiri" w:eastAsia="Amiri" w:cs="Amiri"/>
          <w:color w:val="111111"/>
          <w:sz w:val="28"/>
          <w:sz w:val="28"/>
          <w:szCs w:val="28"/>
          <w:rtl w:val="true"/>
          <w:lang w:bidi="ar-SA"/>
        </w:rPr>
        <w:t>بما رواه أبو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الشيطان أحدكم فيلبّس عليه صلاته فلا يدري أ زاد أم نقص،فإذا وجد أحدكم ذلك فليسجد سجدتين و هو جالس</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68" w:name="pg12673_135561"/>
    </w:p>
    <w:p>
      <w:pPr>
        <w:pStyle w:val="BookText"/>
        <w:rPr/>
      </w:pPr>
      <w:bookmarkEnd w:id="68"/>
      <w:r>
        <w:rPr>
          <w:rFonts w:ascii="Amiri" w:hAnsi="Amiri" w:eastAsia="Amiri" w:cs="Amiri"/>
          <w:color w:val="111111"/>
          <w:sz w:val="28"/>
          <w:sz w:val="28"/>
          <w:szCs w:val="28"/>
          <w:rtl w:val="true"/>
          <w:lang w:bidi="ar-SA"/>
        </w:rPr>
        <w:t xml:space="preserve">و احتجّ أبو حنيفة </w:t>
      </w:r>
      <w:r>
        <w:rPr>
          <w:rStyle w:val="FootnoteAnchor"/>
          <w:rtl w:val="true"/>
        </w:rPr>
        <w:footnoteReference w:id="152"/>
      </w:r>
      <w:r>
        <w:rPr>
          <w:rFonts w:ascii="Amiri" w:hAnsi="Amiri" w:eastAsia="Amiri" w:cs="Amiri"/>
          <w:color w:val="111111"/>
          <w:sz w:val="28"/>
          <w:sz w:val="28"/>
          <w:szCs w:val="28"/>
          <w:rtl w:val="true"/>
          <w:lang w:bidi="ar-SA"/>
        </w:rPr>
        <w:t>بما رواه ابن مسعود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صلاته فليتحرّ الصواب و ليبن عليه و يسلّم و يسجد سجدتين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احتجاج ابن بابويه بضعف سند أحاديثه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 ما قلناه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باحتمال أن تكون الأحاديث الّتي ذكرها وردت في النافلة،لأنّها مطلقة و أخبارنا مقيّدة بالفرائض،فالعمل عليها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احتجاج الشافعيّ باحتمال وروده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الحسن البصريّ مجملة،و ما قلناه مفصّل،فالعمل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أبي حنيفة ضعيفة،لأنّها محمولة على الشكّ في الأخيرتين من الرباعيّات، و تحرّي الصواب هو البناء على الأكثر،فإنّه مجمل </w:t>
      </w:r>
      <w:r>
        <w:rPr>
          <w:rStyle w:val="FootnoteAnchor"/>
          <w:rtl w:val="true"/>
        </w:rPr>
        <w:footnoteReference w:id="155"/>
      </w:r>
      <w:r>
        <w:rPr>
          <w:rFonts w:ascii="IRNazanin" w:hAnsi="IRNazanin" w:eastAsia="IRNazanin"/>
          <w:color w:val="111111"/>
          <w:sz w:val="28"/>
          <w:sz w:val="28"/>
          <w:szCs w:val="28"/>
          <w:rtl w:val="true"/>
          <w:lang w:bidi="fa-IR"/>
        </w:rPr>
        <w:t xml:space="preserve">،و مع احتماله </w:t>
      </w:r>
      <w:r>
        <w:rPr>
          <w:rStyle w:val="FootnoteAnchor"/>
          <w:rtl w:val="true"/>
        </w:rPr>
        <w:footnoteReference w:id="156"/>
      </w:r>
      <w:r>
        <w:rPr>
          <w:rFonts w:ascii="Amiri" w:hAnsi="Amiri" w:eastAsia="Amiri" w:cs="Amiri"/>
          <w:color w:val="111111"/>
          <w:sz w:val="28"/>
          <w:sz w:val="28"/>
          <w:szCs w:val="28"/>
          <w:rtl w:val="true"/>
          <w:lang w:bidi="ar-SA"/>
        </w:rPr>
        <w:t xml:space="preserve">،فلا دلالة فيه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061143_222507752"/>
      <w:bookmarkStart w:id="70" w:name="_Toc27"/>
      <w:bookmarkEnd w:id="69"/>
      <w:r>
        <w:rPr>
          <w:rtl w:val="true"/>
        </w:rPr>
        <w:t>مسألة</w:t>
      </w:r>
      <w:r>
        <w:rPr>
          <w:rtl w:val="true"/>
        </w:rPr>
        <w:t>:</w:t>
      </w:r>
      <w:r>
        <w:rPr>
          <w:rtl w:val="true"/>
        </w:rPr>
        <w:t>و لو لم يدر كم صلّى،أعاد</w:t>
      </w:r>
      <w:r>
        <w:rPr>
          <w:rtl w:val="true"/>
        </w:rPr>
        <w:t>.</w:t>
      </w:r>
      <w:bookmarkEnd w:id="70"/>
    </w:p>
    <w:p>
      <w:pPr>
        <w:pStyle w:val="BookText"/>
        <w:rPr/>
      </w:pPr>
      <w:r>
        <w:rPr>
          <w:rFonts w:ascii="Amiri" w:hAnsi="Amiri" w:eastAsia="Amiri" w:cs="Amiri"/>
          <w:color w:val="111111"/>
          <w:sz w:val="28"/>
          <w:sz w:val="28"/>
          <w:szCs w:val="28"/>
          <w:rtl w:val="true"/>
          <w:lang w:bidi="ar-SA"/>
        </w:rPr>
        <w:t>و عليه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طريق له إلى براءة ذمّته المشغولة إلاّ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ذلك يستلزم الشكّ في الأوّلتين </w:t>
      </w:r>
      <w:r>
        <w:rPr>
          <w:rStyle w:val="FootnoteAnchor"/>
          <w:rtl w:val="true"/>
        </w:rPr>
        <w:footnoteReference w:id="158"/>
      </w:r>
      <w:r>
        <w:rPr>
          <w:rFonts w:ascii="Amiri" w:hAnsi="Amiri" w:eastAsia="Amiri" w:cs="Amiri"/>
          <w:color w:val="111111"/>
          <w:sz w:val="28"/>
          <w:sz w:val="28"/>
          <w:szCs w:val="28"/>
          <w:rtl w:val="true"/>
          <w:lang w:bidi="ar-SA"/>
        </w:rPr>
        <w:t xml:space="preserve">،و قد بيّنّا وجوب الإعادة منه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ابن أبي يعفور،عن أبي عبد اللّه عليه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160"/>
      </w:r>
      <w:r>
        <w:rPr>
          <w:rFonts w:ascii="Amiri" w:hAnsi="Amiri" w:eastAsia="Amiri" w:cs="Amiri"/>
          <w:color w:val="111111"/>
          <w:sz w:val="28"/>
          <w:sz w:val="28"/>
          <w:szCs w:val="28"/>
          <w:rtl w:val="true"/>
          <w:lang w:bidi="ar-SA"/>
        </w:rPr>
        <w:t>شككت فلم تدر أ في ثلاث أنت أم في اثنتين أم في واحدة أو في أربع،فأعد و لا تمض على الشكّ</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لا تدري كم صلّيت و لم يقع وهمك على شيء فأعد الصلاة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يعارض ذلك ما </w:t>
      </w:r>
      <w:r>
        <w:rPr>
          <w:rStyle w:val="FootnoteAnchor"/>
          <w:rtl w:val="true"/>
        </w:rPr>
        <w:footnoteReference w:id="163"/>
      </w:r>
      <w:r>
        <w:rPr>
          <w:rFonts w:ascii="Amiri" w:hAnsi="Amiri" w:eastAsia="Amiri" w:cs="Amiri"/>
          <w:color w:val="111111"/>
          <w:sz w:val="28"/>
          <w:sz w:val="28"/>
          <w:szCs w:val="28"/>
          <w:rtl w:val="true"/>
          <w:lang w:bidi="ar-SA"/>
        </w:rPr>
        <w:t>رواه الشيخ في الصحيح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الرجل لا يدري كم صلّى واحدة أو اثنتين </w:t>
      </w:r>
      <w:r>
        <w:rPr>
          <w:rStyle w:val="FootnoteAnchor"/>
          <w:rtl w:val="true"/>
        </w:rPr>
        <w:footnoteReference w:id="164"/>
      </w:r>
      <w:r>
        <w:rPr>
          <w:rFonts w:ascii="IRNazanin" w:hAnsi="IRNazanin" w:eastAsia="IRNazanin"/>
          <w:color w:val="111111"/>
          <w:sz w:val="28"/>
          <w:sz w:val="28"/>
          <w:szCs w:val="28"/>
          <w:rtl w:val="true"/>
          <w:lang w:bidi="fa-IR"/>
        </w:rPr>
        <w:t>أو ثلاثا،قال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الجزم و يسجد سجدتي السهو و يتشهّد تشهّدا خفيفا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حمزة،عن رجل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يشكّ فلا يدري واحدة صلّى أو اثنتين أو ثلاثا أو أربعا تلتبس عليه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ذا </w:t>
      </w:r>
      <w:r>
        <w:rPr>
          <w:rStyle w:val="FootnoteAnchor"/>
          <w:rtl w:val="true"/>
        </w:rPr>
        <w:footnoteReference w:id="1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في صلاته و يتعوّذ باللّه من الشيطان فإنّه يوشك أن يذهب عنه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محمولتان على من يكثر سهوه بحيث يعود وسواسا،فإنّه لا يلتفت إلى الشكّ،لما رواه الشيخ في الصحيح عن زرارة و أبي بصير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كثيرا في صلاته حتّى لا يدري كم صلّى و لا ما بقي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يكثر عليه </w:t>
      </w:r>
      <w:bookmarkStart w:id="71" w:name="pg12673_135563"/>
    </w:p>
    <w:p>
      <w:pPr>
        <w:pStyle w:val="BookText"/>
        <w:rPr/>
      </w:pPr>
      <w:bookmarkEnd w:id="71"/>
      <w:r>
        <w:rPr>
          <w:rFonts w:ascii="Amiri" w:hAnsi="Amiri" w:eastAsia="Amiri" w:cs="Amiri"/>
          <w:color w:val="111111"/>
          <w:sz w:val="28"/>
          <w:sz w:val="28"/>
          <w:szCs w:val="28"/>
          <w:rtl w:val="true"/>
          <w:lang w:bidi="ar-SA"/>
        </w:rPr>
        <w:t>ذلك،كلّما أعاد شكّ،قال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أنفسكم نقض الصلاة فتطمعوه،فإنّ الشيطان خبيث معتاد لما عوّد فليمض أحدكم في الوهم و لا يكثرنّ نقض الصلاة،فإنّه إذا فعل ذلك مرّات لم يعد إليه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الخبيث أن يطاع،فإذا عصي لم يعد إلى أحدكم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061145_222507752"/>
      <w:bookmarkStart w:id="73" w:name="_Toc28"/>
      <w:bookmarkEnd w:id="72"/>
      <w:r>
        <w:rPr>
          <w:rtl w:val="true"/>
        </w:rPr>
        <w:t>مسألة</w:t>
      </w:r>
      <w:r>
        <w:rPr>
          <w:rtl w:val="true"/>
        </w:rPr>
        <w:t>:</w:t>
      </w:r>
      <w:r>
        <w:rPr>
          <w:rtl w:val="true"/>
        </w:rPr>
        <w:t>و لو كان في الصلاة فلم يدر صلّى أم لا،فليعد،</w:t>
      </w:r>
      <w:bookmarkEnd w:id="73"/>
    </w:p>
    <w:p>
      <w:pPr>
        <w:pStyle w:val="BookText"/>
        <w:rPr/>
      </w:pPr>
      <w:r>
        <w:rPr>
          <w:rFonts w:ascii="Amiri" w:hAnsi="Amiri" w:eastAsia="Amiri" w:cs="Amiri"/>
          <w:color w:val="111111"/>
          <w:sz w:val="28"/>
          <w:sz w:val="28"/>
          <w:szCs w:val="28"/>
          <w:rtl w:val="true"/>
          <w:lang w:bidi="ar-SA"/>
        </w:rPr>
        <w:t xml:space="preserve">لما تقدّم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عليّ بن جعفر،عن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فلا يدري صلّى شيئا أم لا،قال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061147_222507752"/>
      <w:bookmarkStart w:id="75" w:name="_Toc29"/>
      <w:bookmarkEnd w:id="74"/>
      <w:r>
        <w:rPr>
          <w:rtl w:val="true"/>
        </w:rPr>
        <w:t>مسألة</w:t>
      </w:r>
      <w:r>
        <w:rPr>
          <w:rtl w:val="true"/>
        </w:rPr>
        <w:t>:</w:t>
      </w:r>
      <w:r>
        <w:rPr>
          <w:rtl w:val="true"/>
        </w:rPr>
        <w:t>لو صلّى بغير طهارة،أو قبل دخول الوقت،</w:t>
      </w:r>
      <w:bookmarkEnd w:id="75"/>
    </w:p>
    <w:p>
      <w:pPr>
        <w:pStyle w:val="BookText"/>
        <w:rPr/>
      </w:pPr>
      <w:r>
        <w:rPr>
          <w:rFonts w:ascii="Amiri" w:hAnsi="Amiri" w:eastAsia="Amiri" w:cs="Amiri"/>
          <w:color w:val="111111"/>
          <w:sz w:val="28"/>
          <w:sz w:val="28"/>
          <w:szCs w:val="28"/>
          <w:rtl w:val="true"/>
          <w:lang w:bidi="ar-SA"/>
        </w:rPr>
        <w:t xml:space="preserve">أو في ثوب نجس مع تقدّم العلم، أو في مكان مغصوب أو ثوب مغصوب مع علمه بغصبيّتهما،وجبت عليه إعادة </w:t>
      </w:r>
      <w:r>
        <w:rPr>
          <w:rStyle w:val="FootnoteAnchor"/>
          <w:rtl w:val="true"/>
        </w:rPr>
        <w:footnoteReference w:id="171"/>
      </w:r>
      <w:r>
        <w:rPr>
          <w:rFonts w:ascii="Amiri" w:hAnsi="Amiri" w:eastAsia="Amiri" w:cs="Amiri"/>
          <w:color w:val="111111"/>
          <w:sz w:val="28"/>
          <w:sz w:val="28"/>
          <w:szCs w:val="28"/>
          <w:rtl w:val="true"/>
          <w:lang w:bidi="ar-SA"/>
        </w:rPr>
        <w:t xml:space="preserve">الصلاة، و قد تقدّم بيان ذلك كلّه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061149_222507752"/>
      <w:bookmarkStart w:id="77" w:name="_Toc30"/>
      <w:bookmarkEnd w:id="76"/>
      <w:r>
        <w:rPr>
          <w:rtl w:val="true"/>
        </w:rPr>
        <w:t>البحث الثاني</w:t>
      </w:r>
      <w:r>
        <w:rPr>
          <w:rtl w:val="true"/>
        </w:rPr>
        <w:t>:</w:t>
      </w:r>
      <w:r>
        <w:rPr>
          <w:rtl w:val="true"/>
        </w:rPr>
        <w:t>فيما لا حكم له</w:t>
      </w:r>
      <w:bookmarkEnd w:id="77"/>
    </w:p>
    <w:p>
      <w:pPr>
        <w:pStyle w:val="Heading5"/>
        <w:numPr>
          <w:ilvl w:val="4"/>
          <w:numId w:val="1"/>
        </w:numPr>
        <w:rPr/>
      </w:pPr>
      <w:bookmarkStart w:id="78" w:name="__RefHeading___Toc1061151_222507752"/>
      <w:bookmarkStart w:id="79" w:name="_Toc31"/>
      <w:bookmarkEnd w:id="78"/>
      <w:r>
        <w:rPr>
          <w:rtl w:val="true"/>
        </w:rPr>
        <w:t>مسألة</w:t>
      </w:r>
      <w:r>
        <w:rPr>
          <w:rtl w:val="true"/>
        </w:rPr>
        <w:t>:</w:t>
      </w:r>
      <w:r>
        <w:rPr>
          <w:rtl w:val="true"/>
        </w:rPr>
        <w:t>من كثر سهوه و تواتر لم يلتفت إليه</w:t>
      </w:r>
      <w:bookmarkEnd w:id="79"/>
    </w:p>
    <w:p>
      <w:pPr>
        <w:pStyle w:val="Heading6"/>
        <w:numPr>
          <w:ilvl w:val="5"/>
          <w:numId w:val="1"/>
        </w:numPr>
        <w:rPr/>
      </w:pPr>
      <w:bookmarkStart w:id="80" w:name="__RefHeading___Toc1061153_222507752"/>
      <w:bookmarkStart w:id="81" w:name="_Toc32"/>
      <w:bookmarkEnd w:id="80"/>
      <w:r>
        <w:rPr>
          <w:rtl w:val="true"/>
        </w:rPr>
        <w:t>اشارة</w:t>
      </w:r>
      <w:bookmarkEnd w:id="8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يبني </w:t>
      </w:r>
      <w:r>
        <w:rPr>
          <w:rStyle w:val="FootnoteAnchor"/>
          <w:rtl w:val="true"/>
        </w:rPr>
        <w:footnoteReference w:id="173"/>
      </w:r>
      <w:r>
        <w:rPr>
          <w:rFonts w:ascii="Amiri" w:hAnsi="Amiri" w:eastAsia="Amiri" w:cs="Amiri"/>
          <w:color w:val="111111"/>
          <w:sz w:val="28"/>
          <w:sz w:val="28"/>
          <w:szCs w:val="28"/>
          <w:rtl w:val="true"/>
          <w:lang w:bidi="ar-SA"/>
        </w:rPr>
        <w:t xml:space="preserve">على ما شكّ فيه بأنّه واقع، و لا يسجد للسهو،لأنّ وجوب تداركه يقتضي الحرج و هو منفيّ،لأنّه يقع في ورطة تتعذّر </w:t>
      </w:r>
      <w:bookmarkStart w:id="82" w:name="pg12673_135564"/>
    </w:p>
    <w:p>
      <w:pPr>
        <w:pStyle w:val="BookText"/>
        <w:rPr/>
      </w:pPr>
      <w:bookmarkEnd w:id="82"/>
      <w:r>
        <w:rPr>
          <w:rFonts w:ascii="Amiri" w:hAnsi="Amiri" w:eastAsia="Amiri" w:cs="Amiri"/>
          <w:color w:val="111111"/>
          <w:sz w:val="28"/>
          <w:sz w:val="28"/>
          <w:szCs w:val="28"/>
          <w:rtl w:val="true"/>
          <w:lang w:bidi="ar-SA"/>
        </w:rPr>
        <w:t>معها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سجود السهو تكليف يستدعي توفيقا و هو منفيّ</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 و أبي بصير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كثيرا في صلاته حتّى لا يدري كم صلّى و ما بقي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يكثر عليه ذلك كلّما أعاد شكّ،قال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تعوّدوا الخبيث من أنفسكم نقض الصلاة فتطمعوه،فإنّ الشيطان خبيث معتاد لما عوّد </w:t>
      </w:r>
      <w:r>
        <w:rPr>
          <w:rStyle w:val="FootnoteAnchor"/>
          <w:rtl w:val="true"/>
        </w:rPr>
        <w:footnoteReference w:id="176"/>
      </w:r>
      <w:r>
        <w:rPr>
          <w:rFonts w:ascii="Amiri" w:hAnsi="Amiri" w:eastAsia="Amiri" w:cs="Amiri"/>
          <w:color w:val="111111"/>
          <w:sz w:val="28"/>
          <w:sz w:val="28"/>
          <w:szCs w:val="28"/>
          <w:rtl w:val="true"/>
          <w:lang w:bidi="ar-SA"/>
        </w:rPr>
        <w:t>فليمض أحدكم في الوهم و لا يكثرنّ نقض الصلاة،فإنّه إذا فعل ذلك مرّات لم يعد إليه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الخبيث أن يطاع،فإذا عصي لم يعد إلى أحدكم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سنان،عن غير واحد،عن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عليك السهو فامض في صلاتك</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179"/>
      </w:r>
      <w:r>
        <w:rPr>
          <w:rFonts w:ascii="Amiri" w:hAnsi="Amiri" w:eastAsia="Amiri" w:cs="Amiri"/>
          <w:color w:val="111111"/>
          <w:sz w:val="28"/>
          <w:sz w:val="28"/>
          <w:szCs w:val="28"/>
          <w:rtl w:val="true"/>
          <w:lang w:bidi="ar-SA"/>
        </w:rPr>
        <w:t xml:space="preserve">كثر عليك السهو فامض على </w:t>
      </w:r>
      <w:r>
        <w:rPr>
          <w:rStyle w:val="FootnoteAnchor"/>
          <w:rtl w:val="true"/>
        </w:rPr>
        <w:footnoteReference w:id="180"/>
      </w:r>
      <w:r>
        <w:rPr>
          <w:rFonts w:ascii="Amiri" w:hAnsi="Amiri" w:eastAsia="Amiri" w:cs="Amiri"/>
          <w:color w:val="111111"/>
          <w:sz w:val="28"/>
          <w:sz w:val="28"/>
          <w:szCs w:val="28"/>
          <w:rtl w:val="true"/>
          <w:lang w:bidi="ar-SA"/>
        </w:rPr>
        <w:t>صلاتك فإنّه يوشك أن يدعك،إنّما هو من الشيطان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1061155_222507752"/>
      <w:bookmarkStart w:id="84" w:name="_Toc33"/>
      <w:bookmarkEnd w:id="83"/>
      <w:r>
        <w:rPr>
          <w:rtl w:val="true"/>
        </w:rPr>
        <w:t>فرع</w:t>
      </w:r>
      <w:r>
        <w:rPr>
          <w:rtl w:val="true"/>
        </w:rPr>
        <w:t>:</w:t>
      </w:r>
      <w:bookmarkEnd w:id="8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 الكثرة أن يسهو ثلاث مرّات متوالية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bookmarkStart w:id="85" w:name="pg12673_135565"/>
    </w:p>
    <w:p>
      <w:pPr>
        <w:pStyle w:val="BookText"/>
        <w:rPr/>
      </w:pPr>
      <w:bookmarkEnd w:id="85"/>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حدّه أن يسهو في شيء واحد أو </w:t>
      </w:r>
      <w:r>
        <w:rPr>
          <w:rStyle w:val="FootnoteAnchor"/>
          <w:rtl w:val="true"/>
        </w:rPr>
        <w:footnoteReference w:id="183"/>
      </w:r>
      <w:r>
        <w:rPr>
          <w:rFonts w:ascii="Amiri" w:hAnsi="Amiri" w:eastAsia="Amiri" w:cs="Amiri"/>
          <w:color w:val="111111"/>
          <w:sz w:val="28"/>
          <w:sz w:val="28"/>
          <w:szCs w:val="28"/>
          <w:rtl w:val="true"/>
          <w:lang w:bidi="ar-SA"/>
        </w:rPr>
        <w:t xml:space="preserve">فريضة واحدة ثلاث مرّات،أو يسهو في ثلاث فرائض من الخمس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كلّه لم يثبت،و التقدير الشرعيّ مفقود، و عادة الشرع في مثل هذا ردّ الناس إلى </w:t>
      </w:r>
      <w:r>
        <w:rPr>
          <w:rStyle w:val="FootnoteAnchor"/>
          <w:rtl w:val="true"/>
        </w:rPr>
        <w:footnoteReference w:id="185"/>
      </w:r>
      <w:r>
        <w:rPr>
          <w:rFonts w:ascii="IRNazanin" w:hAnsi="IRNazanin" w:eastAsia="IRNazanin"/>
          <w:color w:val="111111"/>
          <w:sz w:val="28"/>
          <w:sz w:val="28"/>
          <w:szCs w:val="28"/>
          <w:rtl w:val="true"/>
          <w:lang w:bidi="fa-IR"/>
        </w:rPr>
        <w:t>العادات</w:t>
      </w:r>
      <w:r>
        <w:rPr>
          <w:rFonts w:eastAsia="IRNazanin" w:cs="IRNazanin"/>
          <w:color w:val="111111"/>
          <w:sz w:val="28"/>
          <w:szCs w:val="28"/>
          <w:rtl w:val="true"/>
          <w:lang w:bidi="fa-IR"/>
        </w:rPr>
        <w:t>.</w:t>
      </w:r>
    </w:p>
    <w:p>
      <w:pPr>
        <w:pStyle w:val="Heading5"/>
        <w:numPr>
          <w:ilvl w:val="4"/>
          <w:numId w:val="1"/>
        </w:numPr>
        <w:rPr/>
      </w:pPr>
      <w:bookmarkStart w:id="86" w:name="__RefHeading___Toc1061157_222507752"/>
      <w:bookmarkStart w:id="87" w:name="_Toc34"/>
      <w:bookmarkEnd w:id="86"/>
      <w:r>
        <w:rPr>
          <w:rtl w:val="true"/>
        </w:rPr>
        <w:t>مسألة</w:t>
      </w:r>
      <w:r>
        <w:rPr>
          <w:rtl w:val="true"/>
        </w:rPr>
        <w:t>:</w:t>
      </w:r>
      <w:r>
        <w:rPr>
          <w:rtl w:val="true"/>
        </w:rPr>
        <w:t>و لا حكم للسهو في السهو</w:t>
      </w:r>
      <w:r>
        <w:rPr>
          <w:rtl w:val="true"/>
        </w:rPr>
        <w:t>.</w:t>
      </w:r>
      <w:bookmarkEnd w:id="87"/>
    </w:p>
    <w:p>
      <w:pPr>
        <w:pStyle w:val="BookText"/>
        <w:rPr/>
      </w:pPr>
      <w:r>
        <w:rPr>
          <w:rFonts w:ascii="Amiri" w:hAnsi="Amiri" w:eastAsia="Amiri" w:cs="Amiri"/>
          <w:color w:val="111111"/>
          <w:sz w:val="28"/>
          <w:sz w:val="28"/>
          <w:szCs w:val="28"/>
          <w:rtl w:val="true"/>
          <w:lang w:bidi="ar-SA"/>
        </w:rPr>
        <w:t xml:space="preserve">و عليه فتوى علمائنا،لأنّه لو جبره أمكن أن يسهو ثانيا،و هكذا،فلا يتخلّص عن السهو،و ذلك يقتضي المشقّة فسقط </w:t>
      </w:r>
      <w:r>
        <w:rPr>
          <w:rStyle w:val="FootnoteAnchor"/>
          <w:rtl w:val="true"/>
        </w:rPr>
        <w:footnoteReference w:id="186"/>
      </w:r>
      <w:r>
        <w:rPr>
          <w:rFonts w:ascii="Amiri" w:hAnsi="Amiri" w:eastAsia="Amiri" w:cs="Amiri"/>
          <w:color w:val="111111"/>
          <w:sz w:val="28"/>
          <w:sz w:val="28"/>
          <w:szCs w:val="28"/>
          <w:rtl w:val="true"/>
          <w:lang w:bidi="ar-SA"/>
        </w:rPr>
        <w:t>اعتباره في نظر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جعل توصّلا إلى إزالة حكم السهو،فلا يكون سببا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البختريّ،عن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السهو سهو و لا على الإعادة إعادة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معنى 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88"/>
      </w:r>
      <w:r>
        <w:rPr>
          <w:rFonts w:ascii="Amiri" w:hAnsi="Amiri" w:eastAsia="Amiri" w:cs="Amiri"/>
          <w:color w:val="111111"/>
          <w:sz w:val="28"/>
          <w:sz w:val="28"/>
          <w:szCs w:val="28"/>
          <w:rtl w:val="true"/>
          <w:lang w:bidi="ar-SA"/>
        </w:rPr>
        <w:t>سهو في السهو،أي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حكم للسهو في الاحتياط الّذي يوجبه السهو،كمن شكّ بين الاثنين و الأربع،فإنّه يصلّي ركعتين احتياطا على ما يأتي، فلو سها فيهما و لم يدر صلّى واحدة أو اثنتين </w:t>
      </w:r>
      <w:r>
        <w:rPr>
          <w:rStyle w:val="FootnoteAnchor"/>
          <w:rtl w:val="true"/>
        </w:rPr>
        <w:footnoteReference w:id="189"/>
      </w:r>
      <w:r>
        <w:rPr>
          <w:rFonts w:ascii="Amiri" w:hAnsi="Amiri" w:eastAsia="Amiri" w:cs="Amiri"/>
          <w:color w:val="111111"/>
          <w:sz w:val="28"/>
          <w:sz w:val="28"/>
          <w:szCs w:val="28"/>
          <w:rtl w:val="true"/>
          <w:lang w:bidi="ar-SA"/>
        </w:rPr>
        <w:t>،لم يلتفت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 من سها فلم يدر هل سها أم لا،لا يعتدّ به و لا يجب عليه شيء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 أقرب</w:t>
      </w:r>
      <w:r>
        <w:rPr>
          <w:rFonts w:eastAsia="IRNazanin" w:cs="IRNazanin"/>
          <w:color w:val="111111"/>
          <w:sz w:val="28"/>
          <w:szCs w:val="28"/>
          <w:rtl w:val="true"/>
          <w:lang w:bidi="fa-IR"/>
        </w:rPr>
        <w:t>.</w:t>
      </w:r>
    </w:p>
    <w:p>
      <w:pPr>
        <w:pStyle w:val="Heading5"/>
        <w:numPr>
          <w:ilvl w:val="4"/>
          <w:numId w:val="1"/>
        </w:numPr>
        <w:rPr/>
      </w:pPr>
      <w:bookmarkStart w:id="88" w:name="__RefHeading___Toc1061159_222507752"/>
      <w:bookmarkStart w:id="89" w:name="_Toc35"/>
      <w:bookmarkEnd w:id="88"/>
      <w:r>
        <w:rPr>
          <w:rtl w:val="true"/>
        </w:rPr>
        <w:t>مسألة</w:t>
      </w:r>
      <w:r>
        <w:rPr>
          <w:rtl w:val="true"/>
        </w:rPr>
        <w:t>:</w:t>
      </w:r>
      <w:r>
        <w:rPr>
          <w:rtl w:val="true"/>
        </w:rPr>
        <w:t>و لو شكّ في شيء بعد انتقاله عنه لم يلتفت و استمرّ على فعله،</w:t>
      </w:r>
      <w:bookmarkEnd w:id="89"/>
    </w:p>
    <w:p>
      <w:pPr>
        <w:pStyle w:val="Heading6"/>
        <w:numPr>
          <w:ilvl w:val="5"/>
          <w:numId w:val="1"/>
        </w:numPr>
        <w:rPr/>
      </w:pPr>
      <w:bookmarkStart w:id="90" w:name="__RefHeading___Toc1061161_222507752"/>
      <w:bookmarkStart w:id="91" w:name="_Toc36"/>
      <w:bookmarkEnd w:id="90"/>
      <w:r>
        <w:rPr>
          <w:rtl w:val="true"/>
        </w:rPr>
        <w:t>اشارة</w:t>
      </w:r>
      <w:bookmarkEnd w:id="9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ركنا أو غير ركن،مثل أن يشكّ في تكبيرة الافتتاح </w:t>
      </w:r>
      <w:r>
        <w:rPr>
          <w:rStyle w:val="FootnoteAnchor"/>
          <w:rtl w:val="true"/>
        </w:rPr>
        <w:footnoteReference w:id="191"/>
      </w:r>
      <w:r>
        <w:rPr>
          <w:rFonts w:ascii="Amiri" w:hAnsi="Amiri" w:eastAsia="Amiri" w:cs="Amiri"/>
          <w:color w:val="111111"/>
          <w:sz w:val="28"/>
          <w:sz w:val="28"/>
          <w:szCs w:val="28"/>
          <w:rtl w:val="true"/>
          <w:lang w:bidi="ar-SA"/>
        </w:rPr>
        <w:t xml:space="preserve">و هو في القراءة،أو في القراءة و هو </w:t>
      </w:r>
    </w:p>
    <w:p>
      <w:pPr>
        <w:pStyle w:val="BookText"/>
        <w:rPr/>
      </w:pPr>
      <w:r>
        <w:rPr>
          <w:rFonts w:ascii="Amiri" w:hAnsi="Amiri" w:eastAsia="Amiri" w:cs="Amiri"/>
          <w:color w:val="111111"/>
          <w:sz w:val="28"/>
          <w:sz w:val="28"/>
          <w:szCs w:val="28"/>
          <w:rtl w:val="true"/>
          <w:lang w:bidi="ar-SA"/>
        </w:rPr>
        <w:t>في الركوع،أو في الركوع و هو في السجود،أو في السجود و قد قام،أو في التشهّد و قد قام، كلّ ذلك لا اعتبار بالشكّ فيه و إلاّ لزم الحرج المنفيّ،لأنّ الشكّ يعرض في أكثر الأوقات بعد الانتقال،فلو كان معتبرا لأدّى إلى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 و قد دخل في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 و الإقامة و قد كبّر،قال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شكّ في التكبير </w:t>
      </w:r>
      <w:r>
        <w:rPr>
          <w:rStyle w:val="FootnoteAnchor"/>
          <w:rtl w:val="true"/>
        </w:rPr>
        <w:footnoteReference w:id="193"/>
      </w:r>
      <w:r>
        <w:rPr>
          <w:rFonts w:ascii="Amiri" w:hAnsi="Amiri" w:eastAsia="Amiri" w:cs="Amiri"/>
          <w:color w:val="111111"/>
          <w:sz w:val="28"/>
          <w:sz w:val="28"/>
          <w:szCs w:val="28"/>
          <w:rtl w:val="true"/>
          <w:lang w:bidi="ar-SA"/>
        </w:rPr>
        <w:t>و قد 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القراءة و قد 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الركوع و قد 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 و أنا ساجد فلا أدري ركعت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شكّ بعد ما سجد أنّه لم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شكّ في شيء و هو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شكّ في القراءة و هو قائم،أو في الركوع كذلك،أو في السجود و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يأتي به،لأنّ الإتيان به ممكن من غير إخلال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بشيء من هيئات الصلاة،و الأصل عدم الفعل،فيجب عليه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 لعدم الفعل ثابتة في الصورتين فما الفارق؟ 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عارضها في الصورة الأولى أصالة كون الإنسان لا ينتقل عن شيء إلاّ بعد فعل ما سبقه غالبا،و الشكّ فيه مع فعله غالبا </w:t>
      </w:r>
      <w:r>
        <w:rPr>
          <w:rStyle w:val="FootnoteAnchor"/>
          <w:rtl w:val="true"/>
        </w:rPr>
        <w:footnoteReference w:id="198"/>
      </w:r>
      <w:r>
        <w:rPr>
          <w:rFonts w:ascii="Amiri" w:hAnsi="Amiri" w:eastAsia="Amiri" w:cs="Amiri"/>
          <w:color w:val="111111"/>
          <w:sz w:val="28"/>
          <w:sz w:val="28"/>
          <w:szCs w:val="28"/>
          <w:rtl w:val="true"/>
          <w:lang w:bidi="ar-SA"/>
        </w:rPr>
        <w:t>،بخلاف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عمران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و هو قائم فلا يدري أركع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فليركع</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عمران ثقة فالظاهر إسناده </w:t>
      </w:r>
      <w:r>
        <w:rPr>
          <w:rStyle w:val="FootnoteAnchor"/>
          <w:rtl w:val="true"/>
        </w:rPr>
        <w:footnoteReference w:id="200"/>
      </w:r>
      <w:r>
        <w:rPr>
          <w:rFonts w:ascii="Amiri" w:hAnsi="Amiri" w:eastAsia="Amiri" w:cs="Amiri"/>
          <w:color w:val="111111"/>
          <w:sz w:val="28"/>
          <w:sz w:val="28"/>
          <w:szCs w:val="28"/>
          <w:rtl w:val="true"/>
          <w:lang w:bidi="ar-SA"/>
        </w:rPr>
        <w:t>في ذلك إلى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شكّ و هو قائم فلا يدري أركع أم لم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و يسجد</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أستتم </w:t>
      </w:r>
      <w:r>
        <w:rPr>
          <w:rStyle w:val="FootnoteAnchor"/>
          <w:rtl w:val="true"/>
        </w:rPr>
        <w:footnoteReference w:id="202"/>
      </w:r>
      <w:r>
        <w:rPr>
          <w:rFonts w:ascii="Amiri" w:hAnsi="Amiri" w:eastAsia="Amiri" w:cs="Amiri"/>
          <w:color w:val="111111"/>
          <w:sz w:val="28"/>
          <w:sz w:val="28"/>
          <w:szCs w:val="28"/>
          <w:rtl w:val="true"/>
          <w:lang w:bidi="ar-SA"/>
        </w:rPr>
        <w:t>قائما فلا أدري ركعت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ركعت فامض في صلاتك،فإنّما ذلك من الشيطان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تأوّله الشيخ بأنّ القيام المذكور كان في الرابعة و الشكّ في ركوع الثالثة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الطريق أبان بن عثمان و فيه قول</w:t>
      </w:r>
      <w:r>
        <w:rPr>
          <w:rFonts w:eastAsia="Amiri" w:cs="Amiri" w:ascii="Amiri" w:hAnsi="Amiri"/>
          <w:color w:val="111111"/>
          <w:sz w:val="28"/>
          <w:szCs w:val="28"/>
          <w:rtl w:val="true"/>
          <w:lang w:bidi="ar-SA"/>
        </w:rPr>
        <w:t xml:space="preserve">. </w:t>
      </w:r>
      <w:bookmarkStart w:id="92" w:name="pg12673_135568"/>
    </w:p>
    <w:p>
      <w:pPr>
        <w:pStyle w:val="Heading6"/>
        <w:numPr>
          <w:ilvl w:val="5"/>
          <w:numId w:val="1"/>
        </w:numPr>
        <w:rPr/>
      </w:pPr>
      <w:bookmarkStart w:id="93" w:name="__RefHeading___Toc1061163_222507752"/>
      <w:bookmarkStart w:id="94" w:name="_Toc37"/>
      <w:bookmarkEnd w:id="92"/>
      <w:bookmarkEnd w:id="93"/>
      <w:r>
        <w:rPr>
          <w:rtl w:val="true"/>
        </w:rPr>
        <w:t>فروع</w:t>
      </w:r>
      <w:r>
        <w:rPr>
          <w:rtl w:val="true"/>
        </w:rPr>
        <w:t>:</w:t>
      </w:r>
      <w:bookmarkEnd w:id="94"/>
    </w:p>
    <w:p>
      <w:pPr>
        <w:pStyle w:val="Heading6"/>
        <w:numPr>
          <w:ilvl w:val="5"/>
          <w:numId w:val="1"/>
        </w:numPr>
        <w:rPr/>
      </w:pPr>
      <w:bookmarkStart w:id="95" w:name="__RefHeading___Toc1061165_222507752"/>
      <w:bookmarkStart w:id="96" w:name="_Toc38"/>
      <w:bookmarkEnd w:id="95"/>
      <w:r>
        <w:rPr>
          <w:rtl w:val="true"/>
        </w:rPr>
        <w:t>الأوّل</w:t>
      </w:r>
      <w:r>
        <w:rPr>
          <w:rtl w:val="true"/>
        </w:rPr>
        <w:t>:</w:t>
      </w:r>
      <w:r>
        <w:rPr>
          <w:rtl w:val="true"/>
        </w:rPr>
        <w:t>لو شكّ في السجود و هو في الحال فسجد ثمَّ ذكر أنّه كان سجد،</w:t>
      </w:r>
      <w:bookmarkEnd w:id="96"/>
    </w:p>
    <w:p>
      <w:pPr>
        <w:pStyle w:val="BookText"/>
        <w:rPr/>
      </w:pPr>
      <w:r>
        <w:rPr>
          <w:rFonts w:ascii="Amiri" w:hAnsi="Amiri" w:eastAsia="Amiri" w:cs="Amiri"/>
          <w:color w:val="111111"/>
          <w:sz w:val="28"/>
          <w:sz w:val="28"/>
          <w:szCs w:val="28"/>
          <w:rtl w:val="true"/>
          <w:lang w:bidi="ar-SA"/>
        </w:rPr>
        <w:t>لم يعد الصلاة،بخلاف الركوع،لو ركع ثمَّ ذكر أنّه كان قد ركع أوّلا،فإنّه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أنّه زاد هنا ركنا بخلاف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منصور بن حازم،عن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صلّى فذكر أنّه زاد سجدة،قال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صلاة من سجدة و يعيدها من ركعة</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روى عبيد بن زرارة،عن أبي عبد اللّه عليه السلام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 w:name="__RefHeading___Toc1061167_222507752"/>
      <w:bookmarkStart w:id="98" w:name="_Toc39"/>
      <w:bookmarkEnd w:id="97"/>
      <w:r>
        <w:rPr>
          <w:rtl w:val="true"/>
        </w:rPr>
        <w:t>الثاني</w:t>
      </w:r>
      <w:r>
        <w:rPr>
          <w:rtl w:val="true"/>
        </w:rPr>
        <w:t>:</w:t>
      </w:r>
      <w:r>
        <w:rPr>
          <w:rtl w:val="true"/>
        </w:rPr>
        <w:t>لو شكّ في الركوع</w:t>
      </w:r>
      <w:r>
        <w:rPr>
          <w:rtl w:val="true"/>
        </w:rPr>
        <w:t>-</w:t>
      </w:r>
      <w:r>
        <w:rPr>
          <w:rtl w:val="true"/>
        </w:rPr>
        <w:t>و هو قائم</w:t>
      </w:r>
      <w:r>
        <w:rPr>
          <w:rtl w:val="true"/>
        </w:rPr>
        <w:t>-</w:t>
      </w:r>
      <w:r>
        <w:rPr>
          <w:rtl w:val="true"/>
        </w:rPr>
        <w:t>أتى به،</w:t>
      </w:r>
      <w:bookmarkEnd w:id="98"/>
    </w:p>
    <w:p>
      <w:p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206"/>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كان ركع،بطلت صلاته على قولنا،خلافا للشيخ </w:t>
      </w:r>
      <w:r>
        <w:rPr>
          <w:rStyle w:val="FootnoteAnchor"/>
          <w:rtl w:val="true"/>
        </w:rPr>
        <w:footnoteReference w:id="207"/>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208"/>
      </w:r>
      <w:r>
        <w:rPr>
          <w:rFonts w:ascii="IRNazanin" w:hAnsi="IRNazanin" w:eastAsia="IRNazanin"/>
          <w:color w:val="111111"/>
          <w:sz w:val="28"/>
          <w:sz w:val="28"/>
          <w:szCs w:val="28"/>
          <w:rtl w:val="true"/>
          <w:lang w:bidi="fa-IR"/>
        </w:rPr>
        <w:t xml:space="preserve">و قد سلف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1061169_222507752"/>
      <w:bookmarkStart w:id="100" w:name="_Toc40"/>
      <w:bookmarkEnd w:id="99"/>
      <w:r>
        <w:rPr>
          <w:rtl w:val="true"/>
        </w:rPr>
        <w:t>الثّالث</w:t>
      </w:r>
      <w:r>
        <w:rPr>
          <w:rtl w:val="true"/>
        </w:rPr>
        <w:t>:</w:t>
      </w:r>
      <w:r>
        <w:rPr>
          <w:rtl w:val="true"/>
        </w:rPr>
        <w:t>لو شكّ في السجود و قد قام،</w:t>
      </w:r>
      <w:bookmarkEnd w:id="10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و يسجد ثمَّ يقوم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الأقرب عندي أنّه لا يلتفت،و هو اختيار الشيخ في المبسوط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انتقل من حالة إلى أخرى فلا اعتداد بالشكّ في السالف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إسماعيل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شكّ في الركوع بعد ما سجد </w:t>
      </w:r>
      <w:r>
        <w:rPr>
          <w:rStyle w:val="FootnoteAnchor"/>
          <w:rtl w:val="true"/>
        </w:rPr>
        <w:footnoteReference w:id="212"/>
      </w:r>
      <w:r>
        <w:rPr>
          <w:rFonts w:ascii="Amiri" w:hAnsi="Amiri" w:eastAsia="Amiri" w:cs="Amiri"/>
          <w:color w:val="111111"/>
          <w:sz w:val="28"/>
          <w:sz w:val="28"/>
          <w:szCs w:val="28"/>
          <w:rtl w:val="true"/>
          <w:lang w:bidi="ar-SA"/>
        </w:rPr>
        <w:t xml:space="preserve">فليمض،و إن شكّ في السجود بعد ما قام </w:t>
      </w:r>
      <w:r>
        <w:rPr>
          <w:rStyle w:val="FootnoteAnchor"/>
          <w:rtl w:val="true"/>
        </w:rPr>
        <w:footnoteReference w:id="213"/>
      </w:r>
      <w:bookmarkStart w:id="101" w:name="pg12673_135569"/>
    </w:p>
    <w:p>
      <w:pPr>
        <w:pStyle w:val="BookText"/>
        <w:rPr/>
      </w:pPr>
      <w:bookmarkEnd w:id="101"/>
      <w:r>
        <w:rPr>
          <w:rFonts w:ascii="Amiri" w:hAnsi="Amiri" w:eastAsia="Amiri" w:cs="Amiri"/>
          <w:color w:val="111111"/>
          <w:sz w:val="28"/>
          <w:sz w:val="28"/>
          <w:szCs w:val="28"/>
          <w:rtl w:val="true"/>
          <w:lang w:bidi="ar-SA"/>
        </w:rPr>
        <w:t>فليمض،كلّ شيء شكّ فيه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جاوزه و 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بما رواه في الموثّق عن عبد الرحمن بن أبي عبد اللّه،عن أبي عبد اللّه عليه السلام في رجل نهض </w:t>
      </w:r>
      <w:r>
        <w:rPr>
          <w:rStyle w:val="FootnoteAnchor"/>
          <w:rtl w:val="true"/>
        </w:rPr>
        <w:footnoteReference w:id="216"/>
      </w:r>
      <w:r>
        <w:rPr>
          <w:rFonts w:ascii="Amiri" w:hAnsi="Amiri" w:eastAsia="Amiri" w:cs="Amiri"/>
          <w:color w:val="111111"/>
          <w:sz w:val="28"/>
          <w:sz w:val="28"/>
          <w:szCs w:val="28"/>
          <w:rtl w:val="true"/>
          <w:lang w:bidi="ar-SA"/>
        </w:rPr>
        <w:t xml:space="preserve">من سجوده فشكّ </w:t>
      </w:r>
      <w:r>
        <w:rPr>
          <w:rStyle w:val="FootnoteAnchor"/>
          <w:rtl w:val="true"/>
        </w:rPr>
        <w:footnoteReference w:id="217"/>
      </w:r>
      <w:r>
        <w:rPr>
          <w:rFonts w:ascii="Amiri" w:hAnsi="Amiri" w:eastAsia="Amiri" w:cs="Amiri"/>
          <w:color w:val="111111"/>
          <w:sz w:val="28"/>
          <w:sz w:val="28"/>
          <w:szCs w:val="28"/>
          <w:rtl w:val="true"/>
          <w:lang w:bidi="ar-SA"/>
        </w:rPr>
        <w:t>قبل أن يستوي قائما فلم يدر أسجد أم لم يسجد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دالّ على محلّ النزاع،إذا الانتقال عن الحالة الأولى لا يتحقّق إلاّ مع الانتصاب،و الحكم في الرواية معلّق على الشكّ قبل الاستواء</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061171_222507752"/>
      <w:bookmarkStart w:id="103" w:name="_Toc41"/>
      <w:bookmarkEnd w:id="102"/>
      <w:r>
        <w:rPr>
          <w:rtl w:val="true"/>
        </w:rPr>
        <w:t>الرّابع</w:t>
      </w:r>
      <w:r>
        <w:rPr>
          <w:rtl w:val="true"/>
        </w:rPr>
        <w:t>:</w:t>
      </w:r>
      <w:r>
        <w:rPr>
          <w:rtl w:val="true"/>
        </w:rPr>
        <w:t>قال رحمه اللّه</w:t>
      </w:r>
      <w:r>
        <w:rPr>
          <w:rtl w:val="true"/>
        </w:rPr>
        <w:t>:</w:t>
      </w:r>
      <w:r>
        <w:rPr>
          <w:rtl w:val="true"/>
        </w:rPr>
        <w:t>لو شكّ في قراءة الفاتحة و هو في السورة،</w:t>
      </w:r>
      <w:bookmarkEnd w:id="103"/>
    </w:p>
    <w:p>
      <w:pPr>
        <w:pStyle w:val="BookText"/>
        <w:rPr/>
      </w:pPr>
      <w:r>
        <w:rPr>
          <w:rFonts w:ascii="Amiri" w:hAnsi="Amiri" w:eastAsia="Amiri" w:cs="Amiri"/>
          <w:color w:val="111111"/>
          <w:sz w:val="28"/>
          <w:sz w:val="28"/>
          <w:szCs w:val="28"/>
          <w:rtl w:val="true"/>
          <w:lang w:bidi="ar-SA"/>
        </w:rPr>
        <w:t xml:space="preserve">قرأ الفاتحة و أعاد السورة،لأنّ محلّ القراءتين واحد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بكر بن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ربّما شككت في السورة فلا أدري قرأتها أم لا فأعيدها؟قال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طويلة فلا،و إن كانت قصيرة فأعدها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 هذه الرواية توقّف،فالأولى ما قاله الشيخ</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061173_222507752"/>
      <w:bookmarkStart w:id="105" w:name="_Toc42"/>
      <w:bookmarkEnd w:id="104"/>
      <w:r>
        <w:rPr>
          <w:rtl w:val="true"/>
        </w:rPr>
        <w:t>الخامس</w:t>
      </w:r>
      <w:r>
        <w:rPr>
          <w:rtl w:val="true"/>
        </w:rPr>
        <w:t>:</w:t>
      </w:r>
      <w:r>
        <w:rPr>
          <w:rtl w:val="true"/>
        </w:rPr>
        <w:t>لو شكّ في التشهّد و هو جالس،تشهّد ،</w:t>
      </w:r>
      <w:bookmarkEnd w:id="105"/>
    </w:p>
    <w:p>
      <w:pPr>
        <w:pStyle w:val="BookText"/>
        <w:rPr/>
      </w:pP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حاله التشهّد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شكّ بعد قيامه إلى الثالثة فالصحيح أنّه لا يلتفت،لما تقدّم من الأخبار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06" w:name="pg12673_135570"/>
    </w:p>
    <w:p>
      <w:pPr>
        <w:pStyle w:val="Heading5"/>
        <w:numPr>
          <w:ilvl w:val="4"/>
          <w:numId w:val="1"/>
        </w:numPr>
        <w:rPr/>
      </w:pPr>
      <w:bookmarkStart w:id="107" w:name="__RefHeading___Toc1061175_222507752"/>
      <w:bookmarkStart w:id="108" w:name="_Toc43"/>
      <w:bookmarkEnd w:id="106"/>
      <w:bookmarkEnd w:id="107"/>
      <w:r>
        <w:rPr>
          <w:rtl w:val="true"/>
        </w:rPr>
        <w:t>مسألة</w:t>
      </w:r>
      <w:r>
        <w:rPr>
          <w:rtl w:val="true"/>
        </w:rPr>
        <w:t>:</w:t>
      </w:r>
      <w:r>
        <w:rPr>
          <w:rtl w:val="true"/>
        </w:rPr>
        <w:t>و لا سهو في النافلة،</w:t>
      </w:r>
      <w:bookmarkEnd w:id="108"/>
    </w:p>
    <w:p>
      <w:pPr>
        <w:pStyle w:val="BookText"/>
        <w:rPr/>
      </w:pPr>
      <w:r>
        <w:rPr>
          <w:rFonts w:ascii="Amiri" w:hAnsi="Amiri" w:eastAsia="Amiri" w:cs="Amiri"/>
          <w:color w:val="111111"/>
          <w:sz w:val="28"/>
          <w:sz w:val="28"/>
          <w:szCs w:val="28"/>
          <w:rtl w:val="true"/>
          <w:lang w:bidi="ar-SA"/>
        </w:rPr>
        <w:t xml:space="preserve">بل للمصلّي أن يبني على </w:t>
      </w:r>
      <w:r>
        <w:rPr>
          <w:rStyle w:val="FootnoteAnchor"/>
          <w:rtl w:val="true"/>
        </w:rPr>
        <w:footnoteReference w:id="224"/>
      </w:r>
      <w:r>
        <w:rPr>
          <w:rFonts w:ascii="Amiri" w:hAnsi="Amiri" w:eastAsia="Amiri" w:cs="Amiri"/>
          <w:color w:val="111111"/>
          <w:sz w:val="28"/>
          <w:sz w:val="28"/>
          <w:szCs w:val="28"/>
          <w:rtl w:val="true"/>
          <w:lang w:bidi="ar-SA"/>
        </w:rPr>
        <w:t xml:space="preserve">ما أراد،لأنّها لا تجب بالشروع فيها عندنا،استصحابا للحال الأولى،فكان </w:t>
      </w:r>
      <w:r>
        <w:rPr>
          <w:rStyle w:val="FootnoteAnchor"/>
          <w:rtl w:val="true"/>
        </w:rPr>
        <w:footnoteReference w:id="225"/>
      </w:r>
      <w:r>
        <w:rPr>
          <w:rFonts w:ascii="Amiri" w:hAnsi="Amiri" w:eastAsia="Amiri" w:cs="Amiri"/>
          <w:color w:val="111111"/>
          <w:sz w:val="28"/>
          <w:sz w:val="28"/>
          <w:szCs w:val="28"/>
          <w:rtl w:val="true"/>
          <w:lang w:bidi="ar-SA"/>
        </w:rPr>
        <w:t>الخيار في ذلك إلى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 البناء على الأقلّ،لأنّه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w:t>
      </w:r>
      <w:r>
        <w:rPr>
          <w:rStyle w:val="FootnoteAnchor"/>
          <w:rtl w:val="true"/>
        </w:rPr>
        <w:footnoteReference w:id="226"/>
      </w:r>
      <w:r>
        <w:rPr>
          <w:rFonts w:ascii="Amiri" w:hAnsi="Amiri" w:eastAsia="Amiri" w:cs="Amiri"/>
          <w:color w:val="111111"/>
          <w:sz w:val="28"/>
          <w:sz w:val="28"/>
          <w:szCs w:val="28"/>
          <w:rtl w:val="true"/>
          <w:lang w:bidi="ar-SA"/>
        </w:rPr>
        <w:t>الشيخ في الصحيح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إيجاب الاحتياط الّذي </w:t>
      </w:r>
      <w:r>
        <w:rPr>
          <w:rStyle w:val="FootnoteAnchor"/>
          <w:rtl w:val="true"/>
        </w:rPr>
        <w:footnoteReference w:id="228"/>
      </w:r>
      <w:r>
        <w:rPr>
          <w:rFonts w:ascii="Amiri" w:hAnsi="Amiri" w:eastAsia="Amiri" w:cs="Amiri"/>
          <w:color w:val="111111"/>
          <w:sz w:val="28"/>
          <w:sz w:val="28"/>
          <w:szCs w:val="28"/>
          <w:rtl w:val="true"/>
          <w:lang w:bidi="ar-SA"/>
        </w:rPr>
        <w:t>هو بدل،مع استحباب الأصل متنافيان</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061177_222507752"/>
      <w:bookmarkStart w:id="110" w:name="_Toc44"/>
      <w:bookmarkEnd w:id="109"/>
      <w:r>
        <w:rPr>
          <w:rtl w:val="true"/>
        </w:rPr>
        <w:t>مسألة</w:t>
      </w:r>
      <w:r>
        <w:rPr>
          <w:rtl w:val="true"/>
        </w:rPr>
        <w:t>:</w:t>
      </w:r>
      <w:r>
        <w:rPr>
          <w:rtl w:val="true"/>
        </w:rPr>
        <w:t>و لو سها عن تسبيح الركوع حتّى قام أو السجود حتّى رفع رأسه،</w:t>
      </w:r>
      <w:bookmarkEnd w:id="110"/>
    </w:p>
    <w:p>
      <w:pPr>
        <w:pStyle w:val="BookText"/>
        <w:rPr/>
      </w:pP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و لا يسجد للسهو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230"/>
      </w:r>
      <w:r>
        <w:rPr>
          <w:rFonts w:ascii="Amiri" w:hAnsi="Amiri" w:eastAsia="Amiri" w:cs="Amiri"/>
          <w:color w:val="111111"/>
          <w:sz w:val="28"/>
          <w:sz w:val="28"/>
          <w:szCs w:val="28"/>
          <w:rtl w:val="true"/>
          <w:lang w:bidi="ar-SA"/>
        </w:rPr>
        <w:t xml:space="preserve">،و به قال أكثر الجمهور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للسهو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التسبيحات هيئات للرّكوع </w:t>
      </w:r>
      <w:r>
        <w:rPr>
          <w:rStyle w:val="FootnoteAnchor"/>
          <w:rtl w:val="true"/>
        </w:rPr>
        <w:footnoteReference w:id="233"/>
      </w:r>
      <w:r>
        <w:rPr>
          <w:rFonts w:ascii="Amiri" w:hAnsi="Amiri" w:eastAsia="Amiri" w:cs="Amiri"/>
          <w:color w:val="111111"/>
          <w:sz w:val="28"/>
          <w:sz w:val="28"/>
          <w:szCs w:val="28"/>
          <w:rtl w:val="true"/>
          <w:lang w:bidi="ar-SA"/>
        </w:rPr>
        <w:t>و السجود و قد فات محلّها،فيفوت لفواته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الأصل براءة الذمّة،فإيجاب السجود </w:t>
      </w:r>
      <w:r>
        <w:rPr>
          <w:rStyle w:val="FootnoteAnchor"/>
          <w:rtl w:val="true"/>
        </w:rPr>
        <w:footnoteReference w:id="234"/>
      </w:r>
      <w:r>
        <w:rPr>
          <w:rFonts w:ascii="Amiri" w:hAnsi="Amiri" w:eastAsia="Amiri" w:cs="Amiri"/>
          <w:color w:val="111111"/>
          <w:sz w:val="28"/>
          <w:sz w:val="28"/>
          <w:szCs w:val="28"/>
          <w:rtl w:val="true"/>
          <w:lang w:bidi="ar-SA"/>
        </w:rPr>
        <w:t>شغل يحتاج إلى دليل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اللّه القدّاح،عن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111" w:name="pg12673_135571"/>
    </w:p>
    <w:p>
      <w:pPr>
        <w:pStyle w:val="BookText"/>
        <w:rPr/>
      </w:pPr>
      <w:bookmarkEnd w:id="111"/>
      <w:r>
        <w:rPr>
          <w:rFonts w:ascii="Amiri" w:hAnsi="Amiri" w:eastAsia="Amiri" w:cs="Amiri"/>
          <w:color w:val="111111"/>
          <w:sz w:val="28"/>
          <w:sz w:val="28"/>
          <w:szCs w:val="28"/>
          <w:rtl w:val="true"/>
          <w:lang w:bidi="ar-SA"/>
        </w:rPr>
        <w:t>عليّا عليه السلام سئل عن رجل ركع و لم يسبّح ناسيا،قال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نسي تسبيحة في ركوعه و سجوده،قال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 لو وجب عليه السجود </w:t>
      </w:r>
      <w:r>
        <w:rPr>
          <w:rStyle w:val="FootnoteAnchor"/>
          <w:rtl w:val="true"/>
        </w:rPr>
        <w:footnoteReference w:id="237"/>
      </w:r>
      <w:r>
        <w:rPr>
          <w:rFonts w:ascii="Amiri" w:hAnsi="Amiri" w:eastAsia="Amiri" w:cs="Amiri"/>
          <w:color w:val="111111"/>
          <w:sz w:val="28"/>
          <w:sz w:val="28"/>
          <w:szCs w:val="28"/>
          <w:rtl w:val="true"/>
          <w:lang w:bidi="ar-SA"/>
        </w:rPr>
        <w:t>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الموجبون بما رواه الشيخ عن سفيان بن السمط </w:t>
      </w:r>
      <w:r>
        <w:rPr>
          <w:rStyle w:val="FootnoteAnchor"/>
          <w:rtl w:val="true"/>
        </w:rPr>
        <w:footnoteReference w:id="23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تسجد </w:t>
      </w:r>
      <w:r>
        <w:rPr>
          <w:rStyle w:val="FootnoteAnchor"/>
          <w:rtl w:val="true"/>
        </w:rPr>
        <w:footnoteReference w:id="239"/>
      </w:r>
      <w:r>
        <w:rPr>
          <w:rFonts w:ascii="Amiri" w:hAnsi="Amiri" w:eastAsia="Amiri" w:cs="Amiri"/>
          <w:color w:val="111111"/>
          <w:sz w:val="28"/>
          <w:sz w:val="28"/>
          <w:szCs w:val="28"/>
          <w:rtl w:val="true"/>
          <w:lang w:bidi="ar-SA"/>
        </w:rPr>
        <w:t>سجدتي السهو في كلّ زيادة تدخل عليك أو نقصان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بعد تسليم صحّة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عامّ و ما ذكرناه خاصّ،فيكون مقدّما</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061179_222507752"/>
      <w:bookmarkStart w:id="113" w:name="_Toc45"/>
      <w:bookmarkEnd w:id="112"/>
      <w:r>
        <w:rPr>
          <w:rtl w:val="true"/>
        </w:rPr>
        <w:t>مسألة</w:t>
      </w:r>
      <w:r>
        <w:rPr>
          <w:rtl w:val="true"/>
        </w:rPr>
        <w:t>:</w:t>
      </w:r>
      <w:r>
        <w:rPr>
          <w:rtl w:val="true"/>
        </w:rPr>
        <w:t xml:space="preserve">و لو ترك الجهر أو الإخفات ناسيا لم يلتفت </w:t>
      </w:r>
      <w:r>
        <w:rPr>
          <w:rtl w:val="true"/>
        </w:rPr>
        <w:t>.</w:t>
      </w:r>
      <w:bookmarkEnd w:id="113"/>
    </w:p>
    <w:p>
      <w:pPr>
        <w:pStyle w:val="BookText"/>
        <w:rPr/>
      </w:pP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علمائنا،و به قال الشافعيّ </w:t>
      </w:r>
      <w:r>
        <w:rPr>
          <w:rStyle w:val="FootnoteAnchor"/>
          <w:rtl w:val="true"/>
        </w:rPr>
        <w:footnoteReference w:id="242"/>
      </w:r>
      <w:r>
        <w:rPr>
          <w:rFonts w:ascii="Amiri" w:hAnsi="Amiri" w:eastAsia="Amiri" w:cs="Amiri"/>
          <w:color w:val="111111"/>
          <w:sz w:val="28"/>
          <w:sz w:val="28"/>
          <w:szCs w:val="28"/>
          <w:rtl w:val="true"/>
          <w:lang w:bidi="ar-SA"/>
        </w:rPr>
        <w:t xml:space="preserve">،و الأوزاعيّ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إماما يسجد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14" w:name="pg12673_135572"/>
    </w:p>
    <w:p>
      <w:pPr>
        <w:pStyle w:val="BookText"/>
        <w:rPr/>
      </w:pPr>
      <w:bookmarkEnd w:id="114"/>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مطلقا </w:t>
      </w:r>
      <w:r>
        <w:rPr>
          <w:rStyle w:val="FootnoteAnchor"/>
          <w:rtl w:val="true"/>
        </w:rPr>
        <w:footnoteReference w:id="245"/>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السجدتين شغل للذمّة بعد سلامتها،فيتوقّف على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هيئة للقراءة فيسقط،لفوات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زرارة،عن أبي جعفر عليه السلام في رجل جهر فيما ينبغي الإخفات فيه،و أخفى فيما ينبغي الإجهار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 ذلك متعمّدا فقد نقض صلاته و عليه الإعادة،و إن فعل ذلك ناسيا أو ساهيا أو لا يدري فلا شيء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48"/>
      </w:r>
      <w:r>
        <w:rPr>
          <w:rFonts w:ascii="Amiri" w:hAnsi="Amiri" w:eastAsia="Amiri" w:cs="Amiri"/>
          <w:color w:val="111111"/>
          <w:sz w:val="28"/>
          <w:sz w:val="28"/>
          <w:szCs w:val="28"/>
          <w:rtl w:val="true"/>
          <w:lang w:bidi="ar-SA"/>
        </w:rPr>
        <w:t>بما رواه ثوبان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إسناده ليس بصحيح</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061181_222507752"/>
      <w:bookmarkStart w:id="116" w:name="_Toc46"/>
      <w:bookmarkEnd w:id="115"/>
      <w:r>
        <w:rPr>
          <w:rtl w:val="true"/>
        </w:rPr>
        <w:t>مسألة</w:t>
      </w:r>
      <w:r>
        <w:rPr>
          <w:rtl w:val="true"/>
        </w:rPr>
        <w:t>:</w:t>
      </w:r>
      <w:r>
        <w:rPr>
          <w:rtl w:val="true"/>
        </w:rPr>
        <w:t>و لو ترك شيئا من الأفعال المندوبة كالتكبيرات للركوع و السجود فلا شيء</w:t>
      </w:r>
      <w:bookmarkEnd w:id="116"/>
    </w:p>
    <w:p>
      <w:pPr>
        <w:pStyle w:val="BookText"/>
        <w:rPr/>
      </w:pPr>
      <w:r>
        <w:rPr>
          <w:rFonts w:ascii="Amiri" w:hAnsi="Amiri" w:eastAsia="Amiri" w:cs="Amiri"/>
          <w:color w:val="111111"/>
          <w:sz w:val="28"/>
          <w:sz w:val="28"/>
          <w:szCs w:val="28"/>
          <w:rtl w:val="true"/>
          <w:lang w:bidi="ar-SA"/>
        </w:rPr>
        <w:t>عليه و لا يسجد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 و أكثر الجمهور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الأوزاعيّ أنّه قال</w:t>
      </w:r>
      <w:r>
        <w:rPr>
          <w:rFonts w:eastAsia="Amiri" w:cs="Amiri" w:ascii="Amiri" w:hAnsi="Amiri"/>
          <w:color w:val="111111"/>
          <w:sz w:val="28"/>
          <w:szCs w:val="28"/>
          <w:rtl w:val="true"/>
          <w:lang w:bidi="ar-SA"/>
        </w:rPr>
        <w:t xml:space="preserve">: </w:t>
      </w:r>
      <w:bookmarkStart w:id="117" w:name="pg12673_135573"/>
    </w:p>
    <w:p>
      <w:pPr>
        <w:pStyle w:val="BookText"/>
        <w:rPr/>
      </w:pPr>
      <w:bookmarkEnd w:id="117"/>
      <w:r>
        <w:rPr>
          <w:rFonts w:ascii="Amiri" w:hAnsi="Amiri" w:eastAsia="Amiri" w:cs="Amiri"/>
          <w:color w:val="111111"/>
          <w:sz w:val="28"/>
          <w:sz w:val="28"/>
          <w:szCs w:val="28"/>
          <w:rtl w:val="true"/>
          <w:lang w:bidi="ar-SA"/>
        </w:rPr>
        <w:t xml:space="preserve">يقضي إذا ذكرها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252"/>
      </w:r>
      <w:r>
        <w:rPr>
          <w:rFonts w:ascii="Amiri" w:hAnsi="Amiri" w:eastAsia="Amiri" w:cs="Amiri"/>
          <w:color w:val="111111"/>
          <w:sz w:val="28"/>
          <w:sz w:val="28"/>
          <w:szCs w:val="28"/>
          <w:rtl w:val="true"/>
          <w:lang w:bidi="ar-SA"/>
        </w:rPr>
        <w:t xml:space="preserve">ترك تكبيرات العيدين خاصّة سجد لها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أفعال مندوبة فقضاؤها بعد فوات محلّها و السجود لها موقوفان </w:t>
      </w:r>
      <w:r>
        <w:rPr>
          <w:rStyle w:val="FootnoteAnchor"/>
          <w:rtl w:val="true"/>
        </w:rPr>
        <w:footnoteReference w:id="254"/>
      </w:r>
      <w:r>
        <w:rPr>
          <w:rFonts w:ascii="Amiri" w:hAnsi="Amiri" w:eastAsia="Amiri" w:cs="Amiri"/>
          <w:color w:val="111111"/>
          <w:sz w:val="28"/>
          <w:sz w:val="28"/>
          <w:szCs w:val="28"/>
          <w:rtl w:val="true"/>
          <w:lang w:bidi="ar-SA"/>
        </w:rPr>
        <w:t>على الشرع،و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255"/>
      </w:r>
      <w:r>
        <w:rPr>
          <w:rFonts w:ascii="Amiri" w:hAnsi="Amiri" w:eastAsia="Amiri" w:cs="Amiri"/>
          <w:color w:val="111111"/>
          <w:sz w:val="28"/>
          <w:sz w:val="28"/>
          <w:szCs w:val="28"/>
          <w:rtl w:val="true"/>
          <w:lang w:bidi="ar-SA"/>
        </w:rPr>
        <w:t xml:space="preserve">بأنّه ذكر كثير في محلّ واحد،فيسجد </w:t>
      </w:r>
      <w:r>
        <w:rPr>
          <w:rStyle w:val="FootnoteAnchor"/>
          <w:rtl w:val="true"/>
        </w:rPr>
        <w:footnoteReference w:id="256"/>
      </w:r>
      <w:r>
        <w:rPr>
          <w:rFonts w:ascii="Amiri" w:hAnsi="Amiri" w:eastAsia="Amiri" w:cs="Amiri"/>
          <w:color w:val="111111"/>
          <w:sz w:val="28"/>
          <w:sz w:val="28"/>
          <w:szCs w:val="28"/>
          <w:rtl w:val="true"/>
          <w:lang w:bidi="ar-SA"/>
        </w:rPr>
        <w:t xml:space="preserve">لتركه </w:t>
      </w:r>
      <w:r>
        <w:rPr>
          <w:rStyle w:val="FootnoteAnchor"/>
          <w:rtl w:val="true"/>
        </w:rPr>
        <w:footnoteReference w:id="257"/>
      </w:r>
      <w:r>
        <w:rPr>
          <w:rFonts w:ascii="Amiri" w:hAnsi="Amiri" w:eastAsia="Amiri" w:cs="Amiri"/>
          <w:color w:val="111111"/>
          <w:sz w:val="28"/>
          <w:sz w:val="28"/>
          <w:szCs w:val="28"/>
          <w:rtl w:val="true"/>
          <w:lang w:bidi="ar-SA"/>
        </w:rPr>
        <w:t>كالتشهّد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w:t>
      </w:r>
      <w:r>
        <w:rPr>
          <w:rStyle w:val="FootnoteAnchor"/>
          <w:rtl w:val="true"/>
        </w:rPr>
        <w:footnoteReference w:id="258"/>
      </w:r>
      <w:r>
        <w:rPr>
          <w:rFonts w:ascii="Amiri" w:hAnsi="Amiri" w:eastAsia="Amiri" w:cs="Amiri"/>
          <w:color w:val="111111"/>
          <w:sz w:val="28"/>
          <w:sz w:val="28"/>
          <w:szCs w:val="28"/>
          <w:rtl w:val="true"/>
          <w:lang w:bidi="ar-SA"/>
        </w:rPr>
        <w:t>ما ذكره بدعاء الاستفتاح</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061183_222507752"/>
      <w:bookmarkStart w:id="119" w:name="_Toc47"/>
      <w:bookmarkEnd w:id="118"/>
      <w:r>
        <w:rPr>
          <w:rtl w:val="true"/>
        </w:rPr>
        <w:t>مسألة</w:t>
      </w:r>
      <w:r>
        <w:rPr>
          <w:rtl w:val="true"/>
        </w:rPr>
        <w:t>:</w:t>
      </w:r>
      <w:r>
        <w:rPr>
          <w:rtl w:val="true"/>
        </w:rPr>
        <w:t>و لا سهو على المأموم،</w:t>
      </w:r>
      <w:bookmarkEnd w:id="119"/>
    </w:p>
    <w:p>
      <w:pPr>
        <w:pStyle w:val="Heading6"/>
        <w:numPr>
          <w:ilvl w:val="5"/>
          <w:numId w:val="1"/>
        </w:numPr>
        <w:rPr/>
      </w:pPr>
      <w:bookmarkStart w:id="120" w:name="__RefHeading___Toc1061185_222507752"/>
      <w:bookmarkStart w:id="121" w:name="_Toc48"/>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ذكره الشيخ في الخلاف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المأموم إذا سها سجدتا السهو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أطبق الجمهور على ذلك إلاّ مكحول </w:t>
      </w:r>
      <w:r>
        <w:rPr>
          <w:rStyle w:val="FootnoteAnchor"/>
          <w:rtl w:val="true"/>
        </w:rPr>
        <w:footnoteReference w:id="261"/>
      </w:r>
      <w:r>
        <w:rPr>
          <w:rFonts w:ascii="Amiri" w:hAnsi="Amiri" w:eastAsia="Amiri" w:cs="Amiri"/>
          <w:color w:val="111111"/>
          <w:sz w:val="28"/>
          <w:sz w:val="28"/>
          <w:szCs w:val="28"/>
          <w:rtl w:val="true"/>
          <w:lang w:bidi="ar-SA"/>
        </w:rPr>
        <w:t xml:space="preserve">،و الّذي نذهب إليه نحن </w:t>
      </w:r>
      <w:r>
        <w:rPr>
          <w:rStyle w:val="FootnoteAnchor"/>
          <w:rtl w:val="true"/>
        </w:rPr>
        <w:footnoteReference w:id="262"/>
      </w:r>
      <w:r>
        <w:rPr>
          <w:rFonts w:ascii="Amiri" w:hAnsi="Amiri" w:eastAsia="Amiri" w:cs="Amiri"/>
          <w:color w:val="111111"/>
          <w:sz w:val="28"/>
          <w:sz w:val="28"/>
          <w:szCs w:val="28"/>
          <w:rtl w:val="true"/>
          <w:lang w:bidi="ar-SA"/>
        </w:rPr>
        <w:t>أنّ المأموم إذا انفرد بالسهو و كان فيما يبطل الصلاة،كسهوه عن النيّة أو عن تكبيرة الإحرام بطلت صلاته، و إن كان فيما يوجب سجدتي السهو سجد،كالكلام ناسيا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سهو موجب للاحتياط أو الإعادة،فيثبت مسبّبه كغير المأموم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يتكلّم ناسيا في الصلاة،يقول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سجدتي السهو قبل التسليم هما أو بعد؟قال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القائل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منهال القصّاب </w:t>
      </w:r>
      <w:r>
        <w:rPr>
          <w:rStyle w:val="FootnoteAnchor"/>
          <w:rtl w:val="true"/>
        </w:rPr>
        <w:footnoteReference w:id="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أسهو في الصلاة و أنا خلف الإمام،قال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فاسجد سجدتين و لا تهب</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موسى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سها خلف الإمام فلم يفتتح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 و لا صلاة بغير افتتاح</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68"/>
      </w:r>
      <w:r>
        <w:rPr>
          <w:rFonts w:ascii="Amiri" w:hAnsi="Amiri" w:eastAsia="Amiri" w:cs="Amiri"/>
          <w:color w:val="111111"/>
          <w:sz w:val="28"/>
          <w:sz w:val="28"/>
          <w:szCs w:val="28"/>
          <w:rtl w:val="true"/>
          <w:lang w:bidi="ar-SA"/>
        </w:rPr>
        <w:t>بما رواه عمر بن الخطّاب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من خلف الإمام سهو،الإمام كافيه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معاوية بن الحكم السلميّ تكلّم و لم يأمره النبيّ صلّى اللّه عليه و آله بسجود السهو </w:t>
      </w:r>
      <w:r>
        <w:rPr>
          <w:rStyle w:val="FootnoteAnchor"/>
          <w:rtl w:val="true"/>
        </w:rPr>
        <w:footnoteReference w:id="270"/>
      </w:r>
      <w:r>
        <w:rPr>
          <w:rFonts w:ascii="Amiri" w:hAnsi="Amiri" w:eastAsia="Amiri" w:cs="Amiri"/>
          <w:color w:val="111111"/>
          <w:sz w:val="28"/>
          <w:sz w:val="28"/>
          <w:szCs w:val="28"/>
          <w:rtl w:val="true"/>
          <w:lang w:bidi="ar-SA"/>
        </w:rPr>
        <w:t>،لأنّه كان خلفه مأموما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 بما رواه حفص بن البختريّ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سهو،و لا على من خلف الإمام سهو</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محمّد بن سهل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يحمل أوهام من خلفه إلاّ تكبيرة الافتتاح</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يسبّح في السجود أو في الركوع،أو ينسى أن يقول بين السجدتين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سها خلف إمام بعد ما افتتح الصلاة فلم يقل شيئا و لم يكبّر و لم يسبّح و لم يتشهّد حتّى يسلّم،فقال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صلاته و ليس عليه إذا سها خلف الإمام سجدتا السهو،لأنّ الإمام ضامن لصلاة من خلفه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محمول على السهو في العدد و الشكّ فيه،لأنّ الإمام كافية في ذلك،لا في أفعال الصلاة،كالنيّة و تكبيرة الإحرام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أوّل أحاديث الشيخ الطعن في السند،فإنّ حفص بن البختريّ فيه قول،على أنّ ذلك محمول على السهو في العدد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عليّ بن جعفر،عن أخيه،قال سألته عن رجل يصلّي خلف إمام </w:t>
      </w:r>
      <w:r>
        <w:rPr>
          <w:rStyle w:val="FootnoteAnchor"/>
          <w:rtl w:val="true"/>
        </w:rPr>
        <w:footnoteReference w:id="275"/>
      </w:r>
      <w:r>
        <w:rPr>
          <w:rFonts w:ascii="Amiri" w:hAnsi="Amiri" w:eastAsia="Amiri" w:cs="Amiri"/>
          <w:color w:val="111111"/>
          <w:sz w:val="28"/>
          <w:sz w:val="28"/>
          <w:szCs w:val="28"/>
          <w:rtl w:val="true"/>
          <w:lang w:bidi="ar-SA"/>
        </w:rPr>
        <w:t>لا يدري كم صلّى هل عليه سهو؟قال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277"/>
      </w:r>
      <w:r>
        <w:rPr>
          <w:rFonts w:ascii="Amiri" w:hAnsi="Amiri" w:eastAsia="Amiri" w:cs="Amiri"/>
          <w:color w:val="111111"/>
          <w:sz w:val="28"/>
          <w:sz w:val="28"/>
          <w:szCs w:val="28"/>
          <w:rtl w:val="true"/>
          <w:lang w:bidi="ar-SA"/>
        </w:rPr>
        <w:t>رواه عن يونس،عن رجل،عن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الإمام سهو إذا حفظ عليه من خلفه سهوه </w:t>
      </w:r>
      <w:r>
        <w:rPr>
          <w:rStyle w:val="FootnoteAnchor"/>
          <w:rtl w:val="true"/>
        </w:rPr>
        <w:footnoteReference w:id="278"/>
      </w:r>
      <w:r>
        <w:rPr>
          <w:rFonts w:ascii="Amiri" w:hAnsi="Amiri" w:eastAsia="Amiri" w:cs="Amiri"/>
          <w:color w:val="111111"/>
          <w:sz w:val="28"/>
          <w:sz w:val="28"/>
          <w:szCs w:val="28"/>
          <w:rtl w:val="true"/>
          <w:lang w:bidi="ar-SA"/>
        </w:rPr>
        <w:t xml:space="preserve">بإيقان </w:t>
      </w:r>
      <w:r>
        <w:rPr>
          <w:rStyle w:val="FootnoteAnchor"/>
          <w:rtl w:val="true"/>
        </w:rPr>
        <w:footnoteReference w:id="279"/>
      </w:r>
      <w:r>
        <w:rPr>
          <w:rFonts w:ascii="Amiri" w:hAnsi="Amiri" w:eastAsia="Amiri" w:cs="Amiri"/>
          <w:color w:val="111111"/>
          <w:sz w:val="28"/>
          <w:sz w:val="28"/>
          <w:szCs w:val="28"/>
          <w:rtl w:val="true"/>
          <w:lang w:bidi="ar-SA"/>
        </w:rPr>
        <w:t>منهم،و ليس على من خلف الإمام سهو إذا لم يسه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اختلف على الإمام من خلفه فعليه و عليهم في الاحتياط الإعادة و الأخذ بالجزم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تبيّن </w:t>
      </w:r>
      <w:r>
        <w:rPr>
          <w:rStyle w:val="FootnoteAnchor"/>
          <w:rtl w:val="true"/>
        </w:rPr>
        <w:footnoteReference w:id="281"/>
      </w:r>
      <w:r>
        <w:rPr>
          <w:rFonts w:ascii="Amiri" w:hAnsi="Amiri" w:eastAsia="Amiri" w:cs="Amiri"/>
          <w:color w:val="111111"/>
          <w:sz w:val="28"/>
          <w:sz w:val="28"/>
          <w:szCs w:val="28"/>
          <w:rtl w:val="true"/>
          <w:lang w:bidi="ar-SA"/>
        </w:rPr>
        <w:t>أنّ الأخبار المطلقة في نفي السهو عن الإمام و المأموم إنّما هي مقيّدة بحفظ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على الوهم في العدد،و الضمان المراد به في القراءة خاصّة، لما رواه الشيخ في الموثّق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يضمن الإمام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بضامن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يضمن الإمام صلاة الفريضة؟فإنّ هؤلاء يزعمون أنّه يضمن،فقال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يضمن،أيّ شيء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يصلّي بهم جنبا أو على غير طهر</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الحسين </w:t>
      </w:r>
      <w:r>
        <w:rPr>
          <w:rStyle w:val="FootnoteAnchor"/>
          <w:rtl w:val="true"/>
        </w:rPr>
        <w:footnoteReference w:id="284"/>
      </w:r>
      <w:r>
        <w:rPr>
          <w:rFonts w:ascii="Amiri" w:hAnsi="Amiri" w:eastAsia="Amiri" w:cs="Amiri"/>
          <w:color w:val="111111"/>
          <w:sz w:val="28"/>
          <w:sz w:val="28"/>
          <w:szCs w:val="28"/>
          <w:rtl w:val="true"/>
          <w:lang w:bidi="ar-SA"/>
        </w:rPr>
        <w:t xml:space="preserve">بن بشير،عن أبي عبد اللّه عليه السلام أنّه سأله رجل عن القراءة </w:t>
      </w:r>
      <w:bookmarkStart w:id="122" w:name="pg12673_135577"/>
    </w:p>
    <w:p>
      <w:pPr>
        <w:pStyle w:val="BookText"/>
        <w:rPr/>
      </w:pPr>
      <w:bookmarkEnd w:id="122"/>
      <w:r>
        <w:rPr>
          <w:rFonts w:ascii="IRNazanin" w:hAnsi="IRNazanin" w:eastAsia="IRNazanin"/>
          <w:color w:val="111111"/>
          <w:sz w:val="28"/>
          <w:sz w:val="28"/>
          <w:szCs w:val="28"/>
          <w:rtl w:val="true"/>
          <w:lang w:bidi="fa-IR"/>
        </w:rPr>
        <w:t>خلف الإمام،فقال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،إنّ الإمام ضامن للقراءة و ليس يضمن الإمام صلاة الذين خلفه،و إنّما يضمن القراءة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بضعف السند مع القول </w:t>
      </w:r>
      <w:r>
        <w:rPr>
          <w:rStyle w:val="FootnoteAnchor"/>
          <w:rtl w:val="true"/>
        </w:rPr>
        <w:footnoteReference w:id="287"/>
      </w:r>
      <w:r>
        <w:rPr>
          <w:rFonts w:ascii="Amiri" w:hAnsi="Amiri" w:eastAsia="Amiri" w:cs="Amiri"/>
          <w:color w:val="111111"/>
          <w:sz w:val="28"/>
          <w:sz w:val="28"/>
          <w:szCs w:val="28"/>
          <w:rtl w:val="true"/>
          <w:lang w:bidi="ar-SA"/>
        </w:rPr>
        <w:t xml:space="preserve">بالموجب،فإنّ هذه الأشياء المتروكة المنسيّة لا تستعقب سجودا على ما سلف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بضعف السند،و المعارضة بالأحاديث الدالّة على انتفاء الضمان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1061187_222507752"/>
      <w:bookmarkStart w:id="124" w:name="_Toc49"/>
      <w:bookmarkEnd w:id="123"/>
      <w:r>
        <w:rPr>
          <w:rtl w:val="true"/>
        </w:rPr>
        <w:t>فروع</w:t>
      </w:r>
      <w:r>
        <w:rPr>
          <w:rtl w:val="true"/>
        </w:rPr>
        <w:t>:</w:t>
      </w:r>
      <w:bookmarkEnd w:id="124"/>
    </w:p>
    <w:p>
      <w:pPr>
        <w:pStyle w:val="Heading6"/>
        <w:numPr>
          <w:ilvl w:val="5"/>
          <w:numId w:val="1"/>
        </w:numPr>
        <w:rPr/>
      </w:pPr>
      <w:bookmarkStart w:id="125" w:name="__RefHeading___Toc1061189_222507752"/>
      <w:bookmarkStart w:id="126" w:name="_Toc50"/>
      <w:bookmarkEnd w:id="125"/>
      <w:r>
        <w:rPr>
          <w:rtl w:val="true"/>
        </w:rPr>
        <w:t>الأوّل</w:t>
      </w:r>
      <w:r>
        <w:rPr>
          <w:rtl w:val="true"/>
        </w:rPr>
        <w:t>:</w:t>
      </w:r>
      <w:r>
        <w:rPr>
          <w:rtl w:val="true"/>
        </w:rPr>
        <w:t xml:space="preserve">لو سها الإمام خاصّة انفرد بمقتضاه </w:t>
      </w:r>
      <w:r>
        <w:rPr>
          <w:rtl w:val="true"/>
        </w:rPr>
        <w:t>-</w:t>
      </w:r>
      <w:r>
        <w:rPr>
          <w:rtl w:val="true"/>
        </w:rPr>
        <w:t>من السجود له أو التلافي</w:t>
      </w:r>
      <w:bookmarkEnd w:id="126"/>
    </w:p>
    <w:p>
      <w:pPr>
        <w:pStyle w:val="BookText"/>
        <w:rPr/>
      </w:pP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على المأموم متابعته،خلافا لفقهاء الجمهور كافّة،و للشيخ رحمه اللّه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السجود وجب على الإمام بمعنى لم يوجد في المأموم،فلا يثبت حكمه المقتضي،لانتفائه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93"/>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به،فإذا ركع فاركعوا، و إذا سجد فاسجدوا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127" w:name="pg12673_135578"/>
    </w:p>
    <w:p>
      <w:pPr>
        <w:pStyle w:val="BookText"/>
        <w:rPr/>
      </w:pPr>
      <w:bookmarkEnd w:id="127"/>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من خلف الإمام سهو،فإن سها إمامه فعليه و على من خلفه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بذلك السجود الذي في صلب الصلاة،بدليل قرينة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اشتركوا </w:t>
      </w:r>
      <w:r>
        <w:rPr>
          <w:rStyle w:val="FootnoteAnchor"/>
          <w:rtl w:val="true"/>
        </w:rPr>
        <w:footnoteReference w:id="296"/>
      </w:r>
      <w:r>
        <w:rPr>
          <w:rFonts w:ascii="Amiri" w:hAnsi="Amiri" w:eastAsia="Amiri" w:cs="Amiri"/>
          <w:color w:val="111111"/>
          <w:sz w:val="28"/>
          <w:sz w:val="28"/>
          <w:szCs w:val="28"/>
          <w:rtl w:val="true"/>
          <w:lang w:bidi="ar-SA"/>
        </w:rPr>
        <w:t>في السهو،فإنّ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سها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من سها خلف الإمام</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061191_222507752"/>
      <w:bookmarkStart w:id="129" w:name="_Toc51"/>
      <w:bookmarkEnd w:id="128"/>
      <w:r>
        <w:rPr>
          <w:rtl w:val="true"/>
        </w:rPr>
        <w:t>الثاني</w:t>
      </w:r>
      <w:r>
        <w:rPr>
          <w:rtl w:val="true"/>
        </w:rPr>
        <w:t>:</w:t>
      </w:r>
      <w:r>
        <w:rPr>
          <w:rtl w:val="true"/>
        </w:rPr>
        <w:t>لو اشترك السهو بين الإمام و المأموم اشترك حكمه فيهم،</w:t>
      </w:r>
      <w:bookmarkEnd w:id="129"/>
    </w:p>
    <w:p>
      <w:pPr>
        <w:pStyle w:val="BookText"/>
        <w:rPr/>
      </w:pP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w:t>
      </w:r>
      <w:r>
        <w:rPr>
          <w:rStyle w:val="FootnoteAnchor"/>
          <w:rtl w:val="true"/>
        </w:rPr>
        <w:footnoteReference w:id="297"/>
      </w:r>
      <w:r>
        <w:rPr>
          <w:rFonts w:ascii="Amiri" w:hAnsi="Amiri" w:eastAsia="Amiri" w:cs="Amiri"/>
          <w:color w:val="111111"/>
          <w:sz w:val="28"/>
          <w:sz w:val="28"/>
          <w:szCs w:val="28"/>
          <w:rtl w:val="true"/>
          <w:lang w:bidi="ar-SA"/>
        </w:rPr>
        <w:t xml:space="preserve">عبد اللّه عليه السلام عن الرجل يدخل مع الإمام و قد صلّى الإمام ركعة </w:t>
      </w:r>
      <w:r>
        <w:rPr>
          <w:rStyle w:val="FootnoteAnchor"/>
          <w:rtl w:val="true"/>
        </w:rPr>
        <w:footnoteReference w:id="298"/>
      </w:r>
      <w:r>
        <w:rPr>
          <w:rFonts w:ascii="Amiri" w:hAnsi="Amiri" w:eastAsia="Amiri" w:cs="Amiri"/>
          <w:color w:val="111111"/>
          <w:sz w:val="28"/>
          <w:sz w:val="28"/>
          <w:szCs w:val="28"/>
          <w:rtl w:val="true"/>
          <w:lang w:bidi="ar-SA"/>
        </w:rPr>
        <w:t>أو أكثر،فسها الإمام،كيف يصنع الرجل؟قال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سلّم الإمام فسجد </w:t>
      </w:r>
      <w:r>
        <w:rPr>
          <w:rStyle w:val="FootnoteAnchor"/>
          <w:rtl w:val="true"/>
        </w:rPr>
        <w:footnoteReference w:id="299"/>
      </w:r>
      <w:r>
        <w:rPr>
          <w:rFonts w:ascii="Amiri" w:hAnsi="Amiri" w:eastAsia="Amiri" w:cs="Amiri"/>
          <w:color w:val="111111"/>
          <w:sz w:val="28"/>
          <w:sz w:val="28"/>
          <w:szCs w:val="28"/>
          <w:rtl w:val="true"/>
          <w:lang w:bidi="ar-SA"/>
        </w:rPr>
        <w:t xml:space="preserve">سجدتي السهو فلا </w:t>
      </w:r>
      <w:r>
        <w:rPr>
          <w:rStyle w:val="FootnoteAnchor"/>
          <w:rtl w:val="true"/>
        </w:rPr>
        <w:footnoteReference w:id="300"/>
      </w:r>
      <w:r>
        <w:rPr>
          <w:rFonts w:ascii="Amiri" w:hAnsi="Amiri" w:eastAsia="Amiri" w:cs="Amiri"/>
          <w:color w:val="111111"/>
          <w:sz w:val="28"/>
          <w:sz w:val="28"/>
          <w:szCs w:val="28"/>
          <w:rtl w:val="true"/>
          <w:lang w:bidi="ar-SA"/>
        </w:rPr>
        <w:t>يسجد الرجل الذي دخل معه،و إذا قام و بنى على صلاته و أتمّها و سلّم،سجد الرجل سجدتي السهو</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المقتضي مشترك فيشترك الاقتضاء</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061193_222507752"/>
      <w:bookmarkStart w:id="131" w:name="_Toc52"/>
      <w:bookmarkEnd w:id="130"/>
      <w:r>
        <w:rPr>
          <w:rtl w:val="true"/>
        </w:rPr>
        <w:t>الثالث</w:t>
      </w:r>
      <w:r>
        <w:rPr>
          <w:rtl w:val="true"/>
        </w:rPr>
        <w:t>:</w:t>
      </w:r>
      <w:r>
        <w:rPr>
          <w:rtl w:val="true"/>
        </w:rPr>
        <w:t>لو سها المأموم خاصّة،لم يجب على الإمام سجود السهو بلا خلاف،</w:t>
      </w:r>
      <w:bookmarkEnd w:id="13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عليه السجود؟فيه خلاف بيّنّاه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32" w:name="pg12673_135579"/>
    </w:p>
    <w:p>
      <w:pPr>
        <w:pStyle w:val="Heading6"/>
        <w:numPr>
          <w:ilvl w:val="5"/>
          <w:numId w:val="1"/>
        </w:numPr>
        <w:rPr/>
      </w:pPr>
      <w:bookmarkStart w:id="133" w:name="__RefHeading___Toc1061195_222507752"/>
      <w:bookmarkStart w:id="134" w:name="_Toc53"/>
      <w:bookmarkEnd w:id="132"/>
      <w:bookmarkEnd w:id="133"/>
      <w:r>
        <w:rPr>
          <w:rtl w:val="true"/>
        </w:rPr>
        <w:t>الرابع</w:t>
      </w:r>
      <w:r>
        <w:rPr>
          <w:rtl w:val="true"/>
        </w:rPr>
        <w:t>:</w:t>
      </w:r>
      <w:r>
        <w:rPr>
          <w:rtl w:val="true"/>
        </w:rPr>
        <w:t>لو اشترك السهو،فلم يسجد الإمام،سجد المأموم</w:t>
      </w:r>
      <w:r>
        <w:rPr>
          <w:rtl w:val="true"/>
        </w:rPr>
        <w:t>.</w:t>
      </w:r>
      <w:bookmarkEnd w:id="134"/>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303"/>
      </w:r>
      <w:r>
        <w:rPr>
          <w:rFonts w:ascii="Amiri" w:hAnsi="Amiri" w:eastAsia="Amiri" w:cs="Amiri"/>
          <w:color w:val="111111"/>
          <w:sz w:val="28"/>
          <w:sz w:val="28"/>
          <w:szCs w:val="28"/>
          <w:rtl w:val="true"/>
          <w:lang w:bidi="ar-SA"/>
        </w:rPr>
        <w:t xml:space="preserve">، و مالك </w:t>
      </w:r>
      <w:r>
        <w:rPr>
          <w:rStyle w:val="FootnoteAnchor"/>
          <w:rtl w:val="true"/>
        </w:rPr>
        <w:footnoteReference w:id="304"/>
      </w:r>
      <w:r>
        <w:rPr>
          <w:rFonts w:ascii="Amiri" w:hAnsi="Amiri" w:eastAsia="Amiri" w:cs="Amiri"/>
          <w:color w:val="111111"/>
          <w:sz w:val="28"/>
          <w:sz w:val="28"/>
          <w:szCs w:val="28"/>
          <w:rtl w:val="true"/>
          <w:lang w:bidi="ar-SA"/>
        </w:rPr>
        <w:t xml:space="preserve">،و الأوزاعيّ،و الليث،و أبو ثور </w:t>
      </w:r>
      <w:r>
        <w:rPr>
          <w:rStyle w:val="FootnoteAnchor"/>
          <w:rtl w:val="true"/>
        </w:rPr>
        <w:footnoteReference w:id="305"/>
      </w:r>
      <w:r>
        <w:rPr>
          <w:rFonts w:ascii="Amiri" w:hAnsi="Amiri" w:eastAsia="Amiri" w:cs="Amiri"/>
          <w:color w:val="111111"/>
          <w:sz w:val="28"/>
          <w:sz w:val="28"/>
          <w:szCs w:val="28"/>
          <w:rtl w:val="true"/>
          <w:lang w:bidi="ar-SA"/>
        </w:rPr>
        <w:t>،و أحمد في إحدى الروايتين،و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يسجد المأموم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307"/>
      </w:r>
      <w:r>
        <w:rPr>
          <w:rFonts w:ascii="Amiri" w:hAnsi="Amiri" w:eastAsia="Amiri" w:cs="Amiri"/>
          <w:color w:val="111111"/>
          <w:sz w:val="28"/>
          <w:sz w:val="28"/>
          <w:szCs w:val="28"/>
          <w:rtl w:val="true"/>
          <w:lang w:bidi="ar-SA"/>
        </w:rPr>
        <w:t xml:space="preserve">،و إبراهيم النخعيّ،و حمّاد،و المزنيّ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المقتضي في كلّ واحد منهما غير مشروط بثبوته في حقّ الآخر،و إلاّ دار، فيثبت الاقتضاء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نقصان الصلاة ثابت في حقّه </w:t>
      </w:r>
      <w:r>
        <w:rPr>
          <w:rStyle w:val="FootnoteAnchor"/>
          <w:rtl w:val="true"/>
        </w:rPr>
        <w:footnoteReference w:id="309"/>
      </w:r>
      <w:r>
        <w:rPr>
          <w:rFonts w:ascii="Amiri" w:hAnsi="Amiri" w:eastAsia="Amiri" w:cs="Amiri"/>
          <w:color w:val="111111"/>
          <w:sz w:val="28"/>
          <w:sz w:val="28"/>
          <w:szCs w:val="28"/>
          <w:rtl w:val="true"/>
          <w:lang w:bidi="ar-SA"/>
        </w:rPr>
        <w:t>،فإذا لم يجبره الإمام جبره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المأموم إنّما يسجد </w:t>
      </w:r>
      <w:r>
        <w:rPr>
          <w:rStyle w:val="FootnoteAnchor"/>
          <w:rtl w:val="true"/>
        </w:rPr>
        <w:footnoteReference w:id="310"/>
      </w:r>
      <w:r>
        <w:rPr>
          <w:rFonts w:ascii="Amiri" w:hAnsi="Amiri" w:eastAsia="Amiri" w:cs="Amiri"/>
          <w:color w:val="111111"/>
          <w:sz w:val="28"/>
          <w:sz w:val="28"/>
          <w:szCs w:val="28"/>
          <w:rtl w:val="true"/>
          <w:lang w:bidi="ar-SA"/>
        </w:rPr>
        <w:t xml:space="preserve">تبعا،فإذا لم يسجد الإمام لم يوجد المقتضي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التبعيّة على ما سلف</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061197_222507752"/>
      <w:bookmarkStart w:id="136" w:name="_Toc54"/>
      <w:bookmarkEnd w:id="135"/>
      <w:r>
        <w:rPr>
          <w:rtl w:val="true"/>
        </w:rPr>
        <w:t>الخامس</w:t>
      </w:r>
      <w:r>
        <w:rPr>
          <w:rtl w:val="true"/>
        </w:rPr>
        <w:t>:</w:t>
      </w:r>
      <w:r>
        <w:rPr>
          <w:rtl w:val="true"/>
        </w:rPr>
        <w:t>المسبوق إذا سها إمامه فيما سلف،لم يتّبعه في حكمه،</w:t>
      </w:r>
      <w:bookmarkEnd w:id="1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لانتفاء </w:t>
      </w:r>
      <w:r>
        <w:rPr>
          <w:rStyle w:val="FootnoteAnchor"/>
          <w:rtl w:val="true"/>
        </w:rPr>
        <w:footnoteReference w:id="313"/>
      </w:r>
      <w:r>
        <w:rPr>
          <w:rFonts w:ascii="Amiri" w:hAnsi="Amiri" w:eastAsia="Amiri" w:cs="Amiri"/>
          <w:color w:val="111111"/>
          <w:sz w:val="28"/>
          <w:sz w:val="28"/>
          <w:szCs w:val="28"/>
          <w:rtl w:val="true"/>
          <w:lang w:bidi="ar-SA"/>
        </w:rPr>
        <w:t xml:space="preserve">المقتضي </w:t>
      </w:r>
      <w:bookmarkStart w:id="137" w:name="pg12673_135580"/>
    </w:p>
    <w:p>
      <w:pPr>
        <w:pStyle w:val="BookText"/>
        <w:rPr/>
      </w:pPr>
      <w:bookmarkEnd w:id="137"/>
      <w:r>
        <w:rPr>
          <w:rFonts w:ascii="Amiri" w:hAnsi="Amiri" w:eastAsia="Amiri" w:cs="Amiri"/>
          <w:color w:val="111111"/>
          <w:sz w:val="28"/>
          <w:sz w:val="28"/>
          <w:szCs w:val="28"/>
          <w:rtl w:val="true"/>
          <w:lang w:bidi="ar-SA"/>
        </w:rPr>
        <w:t xml:space="preserve">عنه،خلافا لأكثر الجمهور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سها المأموم بعد تسليم الإمام فيما بقي سجد له،لأنّه بالمفارقة خرج عن الائتمام و قد ثبت </w:t>
      </w:r>
      <w:r>
        <w:rPr>
          <w:rStyle w:val="FootnoteAnchor"/>
          <w:rtl w:val="true"/>
        </w:rPr>
        <w:footnoteReference w:id="315"/>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1061199_222507752"/>
      <w:bookmarkStart w:id="139" w:name="_Toc55"/>
      <w:bookmarkEnd w:id="138"/>
      <w:r>
        <w:rPr>
          <w:rtl w:val="true"/>
        </w:rPr>
        <w:t>السادس</w:t>
      </w:r>
      <w:r>
        <w:rPr>
          <w:rtl w:val="true"/>
        </w:rPr>
        <w:t>:</w:t>
      </w:r>
      <w:r>
        <w:rPr>
          <w:rtl w:val="true"/>
        </w:rPr>
        <w:t>المأموم إذا أدرك ركعة مع الإمام فإنّه يتمّ صلاته</w:t>
      </w:r>
      <w:bookmarkEnd w:id="139"/>
    </w:p>
    <w:p>
      <w:pPr>
        <w:pStyle w:val="BookText"/>
        <w:rPr/>
      </w:pPr>
      <w:r>
        <w:rPr>
          <w:rFonts w:ascii="Amiri" w:hAnsi="Amiri" w:eastAsia="Amiri" w:cs="Amiri"/>
          <w:color w:val="111111"/>
          <w:sz w:val="28"/>
          <w:sz w:val="28"/>
          <w:szCs w:val="28"/>
          <w:rtl w:val="true"/>
          <w:lang w:bidi="ar-SA"/>
        </w:rPr>
        <w:t>و لا يسجد للسهو عند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الفقهاء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عمر،و ابن الزّبير،و عطاء،و طاوس،و مجاهد،و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w:t>
      </w:r>
      <w:r>
        <w:rPr>
          <w:rStyle w:val="FootnoteAnchor"/>
          <w:rtl w:val="true"/>
        </w:rPr>
        <w:footnoteReference w:id="316"/>
      </w:r>
      <w:r>
        <w:rPr>
          <w:rFonts w:ascii="IRNazanin" w:hAnsi="IRNazanin" w:eastAsia="IRNazanin"/>
          <w:color w:val="111111"/>
          <w:sz w:val="28"/>
          <w:sz w:val="28"/>
          <w:szCs w:val="28"/>
          <w:rtl w:val="true"/>
          <w:lang w:bidi="fa-IR"/>
        </w:rPr>
        <w:t xml:space="preserve">للسهو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فاتكم فأتمّوا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لم يأمر بسجود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المقتضي هو السهو،و هو منفيّ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جلس للتشهّد في غير موضع التشهّد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 في الجلوس لا تستلزم التشهّد</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061201_222507752"/>
      <w:bookmarkStart w:id="141" w:name="_Toc56"/>
      <w:bookmarkEnd w:id="140"/>
      <w:r>
        <w:rPr>
          <w:rtl w:val="true"/>
        </w:rPr>
        <w:t>مسألة</w:t>
      </w:r>
      <w:r>
        <w:rPr>
          <w:rtl w:val="true"/>
        </w:rPr>
        <w:t>:</w:t>
      </w:r>
      <w:r>
        <w:rPr>
          <w:rtl w:val="true"/>
        </w:rPr>
        <w:t>و لا حكم للشكّ بعد الفراغ من الصلاة بلا خلاف،</w:t>
      </w:r>
      <w:bookmarkEnd w:id="141"/>
    </w:p>
    <w:p>
      <w:pPr>
        <w:pStyle w:val="BookText"/>
        <w:rPr/>
      </w:pPr>
      <w:r>
        <w:rPr>
          <w:rFonts w:ascii="Amiri" w:hAnsi="Amiri" w:eastAsia="Amiri" w:cs="Amiri"/>
          <w:color w:val="111111"/>
          <w:sz w:val="28"/>
          <w:sz w:val="28"/>
          <w:szCs w:val="28"/>
          <w:rtl w:val="true"/>
          <w:lang w:bidi="ar-SA"/>
        </w:rPr>
        <w:t>لأنّه شكّ بعد انتقال، فلا 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اعتباره عسر </w:t>
      </w:r>
      <w:r>
        <w:rPr>
          <w:rStyle w:val="FootnoteAnchor"/>
          <w:rtl w:val="true"/>
        </w:rPr>
        <w:footnoteReference w:id="320"/>
      </w:r>
      <w:r>
        <w:rPr>
          <w:rFonts w:ascii="Amiri" w:hAnsi="Amiri" w:eastAsia="Amiri" w:cs="Amiri"/>
          <w:color w:val="111111"/>
          <w:sz w:val="28"/>
          <w:sz w:val="28"/>
          <w:szCs w:val="28"/>
          <w:rtl w:val="true"/>
          <w:lang w:bidi="ar-SA"/>
        </w:rPr>
        <w:t>فيكون منفيّا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رواه الشيخ في الصحيح عن محمّد بن مسلم،عن أبي جعفر عليه السلام </w:t>
      </w:r>
      <w:bookmarkStart w:id="142" w:name="pg12673_135581"/>
    </w:p>
    <w:p>
      <w:pPr>
        <w:pStyle w:val="BookText"/>
        <w:rPr/>
      </w:pPr>
      <w:bookmarkEnd w:id="1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شككت فيه بعد ما تفرغ من صلاتك فامض و لا تعد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061203_222507752"/>
      <w:bookmarkStart w:id="144" w:name="_Toc57"/>
      <w:bookmarkEnd w:id="143"/>
      <w:r>
        <w:rPr>
          <w:rtl w:val="true"/>
        </w:rPr>
        <w:t>مسألة</w:t>
      </w:r>
      <w:r>
        <w:rPr>
          <w:rtl w:val="true"/>
        </w:rPr>
        <w:t>:</w:t>
      </w:r>
      <w:r>
        <w:rPr>
          <w:rtl w:val="true"/>
        </w:rPr>
        <w:t>لو ترك القراءة ناسيا،قرأ ما لم يركع،</w:t>
      </w:r>
      <w:bookmarkEnd w:id="144"/>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323"/>
      </w:r>
      <w:r>
        <w:rPr>
          <w:rFonts w:ascii="Amiri" w:hAnsi="Amiri" w:eastAsia="Amiri" w:cs="Amiri"/>
          <w:color w:val="111111"/>
          <w:sz w:val="28"/>
          <w:sz w:val="28"/>
          <w:szCs w:val="28"/>
          <w:rtl w:val="true"/>
          <w:lang w:bidi="ar-SA"/>
        </w:rPr>
        <w:t>ركع استمرّ و لا شيء عليه عندنا إلاّ على قول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سجود السهو يجب لكلّ زيادة و نقيصة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صلاته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ينتقض </w:t>
      </w:r>
      <w:r>
        <w:rPr>
          <w:rStyle w:val="FootnoteAnchor"/>
          <w:rtl w:val="true"/>
        </w:rPr>
        <w:footnoteReference w:id="327"/>
      </w:r>
      <w:r>
        <w:rPr>
          <w:rFonts w:ascii="Amiri" w:hAnsi="Amiri" w:eastAsia="Amiri" w:cs="Amiri"/>
          <w:color w:val="111111"/>
          <w:sz w:val="28"/>
          <w:sz w:val="28"/>
          <w:szCs w:val="28"/>
          <w:rtl w:val="true"/>
          <w:lang w:bidi="ar-SA"/>
        </w:rPr>
        <w:t>بالركوع و السجدتين،لأنّهما ركن،فلا تصحّ الصلاة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القراءة متعمّدا أعاد الصلاة،و من نسي القراءة فقد تمّت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إيجاب السجدتين تخصيص للنفي من غير دليل،و مناف للتمام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329"/>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 يستدعي الاستحضار</w:t>
      </w:r>
      <w:r>
        <w:rPr>
          <w:rFonts w:eastAsia="Amiri" w:cs="Amiri" w:ascii="Amiri" w:hAnsi="Amiri"/>
          <w:color w:val="111111"/>
          <w:sz w:val="28"/>
          <w:szCs w:val="28"/>
          <w:rtl w:val="true"/>
          <w:lang w:bidi="ar-SA"/>
        </w:rPr>
        <w:t xml:space="preserve">. </w:t>
      </w:r>
      <w:bookmarkStart w:id="145" w:name="pg12673_135582"/>
    </w:p>
    <w:p>
      <w:pPr>
        <w:pStyle w:val="Heading5"/>
        <w:numPr>
          <w:ilvl w:val="4"/>
          <w:numId w:val="1"/>
        </w:numPr>
        <w:rPr/>
      </w:pPr>
      <w:bookmarkStart w:id="146" w:name="__RefHeading___Toc1061205_222507752"/>
      <w:bookmarkStart w:id="147" w:name="_Toc58"/>
      <w:bookmarkEnd w:id="145"/>
      <w:bookmarkEnd w:id="146"/>
      <w:r>
        <w:rPr>
          <w:rtl w:val="true"/>
        </w:rPr>
        <w:t>مسألة</w:t>
      </w:r>
      <w:r>
        <w:rPr>
          <w:rtl w:val="true"/>
        </w:rPr>
        <w:t>:</w:t>
      </w:r>
      <w:r>
        <w:rPr>
          <w:rtl w:val="true"/>
        </w:rPr>
        <w:t>و كذا لو نسي الذكر في الركوع،أو الطمأنينة فيه،</w:t>
      </w:r>
      <w:bookmarkEnd w:id="147"/>
    </w:p>
    <w:p>
      <w:pPr>
        <w:pStyle w:val="BookText"/>
        <w:rPr/>
      </w:pP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الرأس منه، أو الطمأنينة في الانتصاب،أو السجود </w:t>
      </w:r>
      <w:r>
        <w:rPr>
          <w:rStyle w:val="FootnoteAnchor"/>
          <w:rtl w:val="true"/>
        </w:rPr>
        <w:footnoteReference w:id="332"/>
      </w:r>
      <w:r>
        <w:rPr>
          <w:rFonts w:ascii="Amiri" w:hAnsi="Amiri" w:eastAsia="Amiri" w:cs="Amiri"/>
          <w:color w:val="111111"/>
          <w:sz w:val="28"/>
          <w:sz w:val="28"/>
          <w:szCs w:val="28"/>
          <w:rtl w:val="true"/>
          <w:lang w:bidi="ar-SA"/>
        </w:rPr>
        <w:t xml:space="preserve">على الأعضاء السبعة،أو الطمأنينة فيه،أو الذكر فيه،أو رفع الرأس منه،أو الطمأنينة فيه،و الطمأنينة للتشهّد،كلّ ذلك إذا ذكر </w:t>
      </w:r>
      <w:r>
        <w:rPr>
          <w:rStyle w:val="FootnoteAnchor"/>
          <w:rtl w:val="true"/>
        </w:rPr>
        <w:footnoteReference w:id="333"/>
      </w:r>
      <w:r>
        <w:rPr>
          <w:rFonts w:ascii="Amiri" w:hAnsi="Amiri" w:eastAsia="Amiri" w:cs="Amiri"/>
          <w:color w:val="111111"/>
          <w:sz w:val="28"/>
          <w:sz w:val="28"/>
          <w:szCs w:val="28"/>
          <w:rtl w:val="true"/>
          <w:lang w:bidi="ar-SA"/>
        </w:rPr>
        <w:t xml:space="preserve">في المحلّ أتى به،و إن </w:t>
      </w:r>
      <w:r>
        <w:rPr>
          <w:rStyle w:val="FootnoteAnchor"/>
          <w:rtl w:val="true"/>
        </w:rPr>
        <w:footnoteReference w:id="334"/>
      </w:r>
      <w:r>
        <w:rPr>
          <w:rFonts w:ascii="Amiri" w:hAnsi="Amiri" w:eastAsia="Amiri" w:cs="Amiri"/>
          <w:color w:val="111111"/>
          <w:sz w:val="28"/>
          <w:sz w:val="28"/>
          <w:szCs w:val="28"/>
          <w:rtl w:val="true"/>
          <w:lang w:bidi="ar-SA"/>
        </w:rPr>
        <w:t>فات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الطمأنينات أركان في الصلاة تبطل بفواتها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التكليف مع السهو متنافيان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هيئات للأفعال فتفوت بفواتها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القدّاح عن أبي عبد اللّه عليه السلام،عن أبيه،عن عليّ عليهما السلام أنّه سئل عن رجل ركع و لم يسبّح ناسيا،قال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061207_222507752"/>
      <w:bookmarkStart w:id="149" w:name="_Toc59"/>
      <w:bookmarkEnd w:id="148"/>
      <w:r>
        <w:rPr>
          <w:rtl w:val="true"/>
        </w:rPr>
        <w:t>البحث الثالث</w:t>
      </w:r>
      <w:r>
        <w:rPr>
          <w:rtl w:val="true"/>
        </w:rPr>
        <w:t>:</w:t>
      </w:r>
      <w:r>
        <w:rPr>
          <w:rtl w:val="true"/>
        </w:rPr>
        <w:t>فيما يوجب التدارك و الاحتياط و الجبران</w:t>
      </w:r>
      <w:bookmarkEnd w:id="149"/>
    </w:p>
    <w:p>
      <w:pPr>
        <w:pStyle w:val="Heading5"/>
        <w:numPr>
          <w:ilvl w:val="4"/>
          <w:numId w:val="1"/>
        </w:numPr>
        <w:rPr/>
      </w:pPr>
      <w:bookmarkStart w:id="150" w:name="__RefHeading___Toc1061209_222507752"/>
      <w:bookmarkStart w:id="151" w:name="_Toc60"/>
      <w:bookmarkEnd w:id="150"/>
      <w:r>
        <w:rPr>
          <w:rtl w:val="true"/>
        </w:rPr>
        <w:t>مسألة</w:t>
      </w:r>
      <w:r>
        <w:rPr>
          <w:rtl w:val="true"/>
        </w:rPr>
        <w:t>:</w:t>
      </w:r>
      <w:r>
        <w:rPr>
          <w:rtl w:val="true"/>
        </w:rPr>
        <w:t>لو سها عن قراءة الحمد فذكر و هو في السورة،</w:t>
      </w:r>
      <w:bookmarkEnd w:id="151"/>
    </w:p>
    <w:p>
      <w:pPr>
        <w:pStyle w:val="BookText"/>
        <w:rPr/>
      </w:pPr>
      <w:r>
        <w:rPr>
          <w:rFonts w:ascii="Amiri" w:hAnsi="Amiri" w:eastAsia="Amiri" w:cs="Amiri"/>
          <w:color w:val="111111"/>
          <w:sz w:val="28"/>
          <w:sz w:val="28"/>
          <w:szCs w:val="28"/>
          <w:rtl w:val="true"/>
          <w:lang w:bidi="ar-SA"/>
        </w:rPr>
        <w:t>رجع فقرأ الحمد ثمَّ قرأ السورة،لأنّ المحلّ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سها عن قراءة السورة ثمَّ ذكر قبل أن يركع،قرأ السورة و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ذكر في الموضعين بعد الركوع فإنّه يمضي في صلاته على ما بيّنّاه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سها عن تسبيح الركوع و هو راكع سبّح،و لو ذكر بعد الرفع فلا التفات،و كذا </w:t>
      </w:r>
      <w:r>
        <w:rPr>
          <w:rStyle w:val="FootnoteAnchor"/>
          <w:rtl w:val="true"/>
        </w:rPr>
        <w:footnoteReference w:id="337"/>
      </w:r>
      <w:r>
        <w:rPr>
          <w:rFonts w:ascii="Amiri" w:hAnsi="Amiri" w:eastAsia="Amiri" w:cs="Amiri"/>
          <w:color w:val="111111"/>
          <w:sz w:val="28"/>
          <w:sz w:val="28"/>
          <w:szCs w:val="28"/>
          <w:rtl w:val="true"/>
          <w:lang w:bidi="ar-SA"/>
        </w:rPr>
        <w:t>في تسبيح السجود</w:t>
      </w:r>
      <w:r>
        <w:rPr>
          <w:rFonts w:eastAsia="Amiri" w:cs="Amiri" w:ascii="Amiri" w:hAnsi="Amiri"/>
          <w:color w:val="111111"/>
          <w:sz w:val="28"/>
          <w:szCs w:val="28"/>
          <w:rtl w:val="true"/>
          <w:lang w:bidi="ar-SA"/>
        </w:rPr>
        <w:t xml:space="preserve">. </w:t>
      </w:r>
      <w:bookmarkStart w:id="152" w:name="pg12673_135583"/>
    </w:p>
    <w:p>
      <w:pPr>
        <w:pStyle w:val="BookText"/>
        <w:rPr/>
      </w:pPr>
      <w:bookmarkEnd w:id="152"/>
      <w:r>
        <w:rPr>
          <w:rFonts w:ascii="Amiri" w:hAnsi="Amiri" w:eastAsia="Amiri" w:cs="Amiri"/>
          <w:color w:val="111111"/>
          <w:sz w:val="28"/>
          <w:sz w:val="28"/>
          <w:szCs w:val="28"/>
          <w:rtl w:val="true"/>
          <w:lang w:bidi="ar-SA"/>
        </w:rPr>
        <w:t>روى الشيخ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ينسى </w:t>
      </w:r>
      <w:r>
        <w:rPr>
          <w:rStyle w:val="FootnoteAnchor"/>
          <w:rtl w:val="true"/>
        </w:rPr>
        <w:footnoteReference w:id="338"/>
      </w:r>
      <w:r>
        <w:rPr>
          <w:rFonts w:ascii="Amiri" w:hAnsi="Amiri" w:eastAsia="Amiri" w:cs="Amiri"/>
          <w:color w:val="111111"/>
          <w:sz w:val="28"/>
          <w:sz w:val="28"/>
          <w:szCs w:val="28"/>
          <w:rtl w:val="true"/>
          <w:lang w:bidi="ar-SA"/>
        </w:rPr>
        <w:t>فاتحة الكتاب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فليقرأها ما دام لم يركع،فإنّه لا قراءة حتّى يبدأ بها في جهر أو إخفات</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في محلّ الإتيان بالواجب و لم يأت به فيبقى </w:t>
      </w:r>
      <w:r>
        <w:rPr>
          <w:rStyle w:val="FootnoteAnchor"/>
          <w:rtl w:val="true"/>
        </w:rPr>
        <w:footnoteReference w:id="341"/>
      </w:r>
      <w:r>
        <w:rPr>
          <w:rFonts w:ascii="Amiri" w:hAnsi="Amiri" w:eastAsia="Amiri" w:cs="Amiri"/>
          <w:color w:val="111111"/>
          <w:sz w:val="28"/>
          <w:sz w:val="28"/>
          <w:szCs w:val="28"/>
          <w:rtl w:val="true"/>
          <w:lang w:bidi="ar-SA"/>
        </w:rPr>
        <w:t>في العهدة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061211_222507752"/>
      <w:bookmarkStart w:id="154" w:name="_Toc61"/>
      <w:bookmarkEnd w:id="153"/>
      <w:r>
        <w:rPr>
          <w:rtl w:val="true"/>
        </w:rPr>
        <w:t>مسألة</w:t>
      </w:r>
      <w:r>
        <w:rPr>
          <w:rtl w:val="true"/>
        </w:rPr>
        <w:t>:</w:t>
      </w:r>
      <w:r>
        <w:rPr>
          <w:rtl w:val="true"/>
        </w:rPr>
        <w:t>لو سها عن الركوع فذكر</w:t>
      </w:r>
      <w:r>
        <w:rPr>
          <w:rtl w:val="true"/>
        </w:rPr>
        <w:t>-</w:t>
      </w:r>
      <w:r>
        <w:rPr>
          <w:rtl w:val="true"/>
        </w:rPr>
        <w:t>و هو قائم</w:t>
      </w:r>
      <w:r>
        <w:rPr>
          <w:rtl w:val="true"/>
        </w:rPr>
        <w:t>-</w:t>
      </w:r>
      <w:r>
        <w:rPr>
          <w:rtl w:val="true"/>
        </w:rPr>
        <w:t>أنّه لم يركع،</w:t>
      </w:r>
      <w:bookmarkEnd w:id="154"/>
    </w:p>
    <w:p>
      <w:pPr>
        <w:pStyle w:val="Heading6"/>
        <w:numPr>
          <w:ilvl w:val="5"/>
          <w:numId w:val="1"/>
        </w:numPr>
        <w:rPr/>
      </w:pPr>
      <w:bookmarkStart w:id="155" w:name="__RefHeading___Toc1061213_222507752"/>
      <w:bookmarkStart w:id="156" w:name="_Toc62"/>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ركع بلا خلاف،لأنّه في محلّ الواجب فيجب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مع الشكّ يجب عليه الركوع على ما بيّنّاه،فمع الذكر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ترك سجدة فذكر و هو قائم فإنّه يسجد ثمَّ يقوم بغير خلاف لأنّه </w:t>
      </w:r>
      <w:r>
        <w:rPr>
          <w:rStyle w:val="FootnoteAnchor"/>
          <w:rtl w:val="true"/>
        </w:rPr>
        <w:footnoteReference w:id="342"/>
      </w:r>
      <w:r>
        <w:rPr>
          <w:rFonts w:ascii="Amiri" w:hAnsi="Amiri" w:eastAsia="Amiri" w:cs="Amiri"/>
          <w:color w:val="111111"/>
          <w:sz w:val="28"/>
          <w:sz w:val="28"/>
          <w:szCs w:val="28"/>
          <w:rtl w:val="true"/>
          <w:lang w:bidi="ar-SA"/>
        </w:rPr>
        <w:t xml:space="preserve">قبل الركوع لم يشرع في ركن آخر،فكان محلّ تمكّن </w:t>
      </w:r>
      <w:r>
        <w:rPr>
          <w:rStyle w:val="FootnoteAnchor"/>
          <w:rtl w:val="true"/>
        </w:rPr>
        <w:footnoteReference w:id="343"/>
      </w:r>
      <w:r>
        <w:rPr>
          <w:rFonts w:ascii="Amiri" w:hAnsi="Amiri" w:eastAsia="Amiri" w:cs="Amiri"/>
          <w:color w:val="111111"/>
          <w:sz w:val="28"/>
          <w:sz w:val="28"/>
          <w:szCs w:val="28"/>
          <w:rtl w:val="true"/>
          <w:lang w:bidi="ar-SA"/>
        </w:rPr>
        <w:t>السجود باقيا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إسماعيل بن جابر،عن أبي عبد اللّه عليه السلام في رجل نسي أن يسجد السجدة الثانية حتّى قام،فذكر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فليسجد ما لم يركع،فإذا ركع فذكر بعد ركوعه أنّه لم يسجد فليمض على صلاته حتّى يسلّم،ثمَّ يسجدها فإنّها قضاء</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157" w:name="pg12673_135584"/>
    </w:p>
    <w:p>
      <w:pPr>
        <w:pStyle w:val="Heading6"/>
        <w:numPr>
          <w:ilvl w:val="5"/>
          <w:numId w:val="1"/>
        </w:numPr>
        <w:rPr/>
      </w:pPr>
      <w:bookmarkStart w:id="158" w:name="__RefHeading___Toc1061215_222507752"/>
      <w:bookmarkStart w:id="159" w:name="_Toc63"/>
      <w:bookmarkEnd w:id="157"/>
      <w:bookmarkEnd w:id="158"/>
      <w:r>
        <w:rPr>
          <w:rtl w:val="true"/>
        </w:rPr>
        <w:t>فروع</w:t>
      </w:r>
      <w:r>
        <w:rPr>
          <w:rtl w:val="true"/>
        </w:rPr>
        <w:t>:</w:t>
      </w:r>
      <w:bookmarkEnd w:id="159"/>
    </w:p>
    <w:p>
      <w:pPr>
        <w:pStyle w:val="Heading6"/>
        <w:numPr>
          <w:ilvl w:val="5"/>
          <w:numId w:val="1"/>
        </w:numPr>
        <w:rPr/>
      </w:pPr>
      <w:bookmarkStart w:id="160" w:name="__RefHeading___Toc1061217_222507752"/>
      <w:bookmarkStart w:id="161" w:name="_Toc64"/>
      <w:bookmarkEnd w:id="160"/>
      <w:r>
        <w:rPr>
          <w:rtl w:val="true"/>
        </w:rPr>
        <w:t>الأوّل</w:t>
      </w:r>
      <w:r>
        <w:rPr>
          <w:rtl w:val="true"/>
        </w:rPr>
        <w:t>:</w:t>
      </w:r>
      <w:r>
        <w:rPr>
          <w:rtl w:val="true"/>
        </w:rPr>
        <w:t>لو ذكر ترك السجدة بعد أن ركع استمرّ في صلاته،</w:t>
      </w:r>
      <w:bookmarkEnd w:id="161"/>
    </w:p>
    <w:p>
      <w:pPr>
        <w:pStyle w:val="BookText"/>
        <w:rPr/>
      </w:pP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قضى السجدة و سجد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الشيخ رحمه اللّه في الخلاف </w:t>
      </w:r>
      <w:r>
        <w:rPr>
          <w:rStyle w:val="FootnoteAnchor"/>
          <w:rtl w:val="true"/>
        </w:rPr>
        <w:footnoteReference w:id="346"/>
      </w:r>
      <w:r>
        <w:rPr>
          <w:rFonts w:ascii="Amiri" w:hAnsi="Amiri" w:eastAsia="Amiri" w:cs="Amiri"/>
          <w:color w:val="111111"/>
          <w:sz w:val="28"/>
          <w:sz w:val="28"/>
          <w:szCs w:val="28"/>
          <w:rtl w:val="true"/>
          <w:lang w:bidi="ar-SA"/>
        </w:rPr>
        <w:t xml:space="preserve">،سواء كانت السجدة في الأوّلتين أو في الأخيرتين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السهو في الأوّلتين </w:t>
      </w:r>
      <w:r>
        <w:rPr>
          <w:rStyle w:val="FootnoteAnchor"/>
          <w:rtl w:val="true"/>
        </w:rPr>
        <w:footnoteReference w:id="348"/>
      </w:r>
      <w:r>
        <w:rPr>
          <w:rFonts w:ascii="IRNazanin" w:hAnsi="IRNazanin" w:eastAsia="IRNazanin"/>
          <w:color w:val="111111"/>
          <w:sz w:val="28"/>
          <w:sz w:val="28"/>
          <w:szCs w:val="28"/>
          <w:rtl w:val="true"/>
          <w:lang w:bidi="fa-IR"/>
        </w:rPr>
        <w:t xml:space="preserve">أعاد </w:t>
      </w:r>
      <w:r>
        <w:rPr>
          <w:rStyle w:val="FootnoteAnchor"/>
          <w:rtl w:val="true"/>
        </w:rPr>
        <w:footnoteReference w:id="349"/>
      </w:r>
      <w:r>
        <w:rPr>
          <w:rFonts w:ascii="Amiri" w:hAnsi="Amiri" w:eastAsia="Amiri" w:cs="Amiri"/>
          <w:color w:val="111111"/>
          <w:sz w:val="28"/>
          <w:sz w:val="28"/>
          <w:szCs w:val="28"/>
          <w:rtl w:val="true"/>
          <w:lang w:bidi="ar-SA"/>
        </w:rPr>
        <w:t xml:space="preserve">،لأنّ كلّ سهو يلحق الأوّلتين </w:t>
      </w:r>
      <w:r>
        <w:rPr>
          <w:rStyle w:val="FootnoteAnchor"/>
          <w:rtl w:val="true"/>
        </w:rPr>
        <w:footnoteReference w:id="350"/>
      </w:r>
      <w:r>
        <w:rPr>
          <w:rFonts w:ascii="Amiri" w:hAnsi="Amiri" w:eastAsia="Amiri" w:cs="Amiri"/>
          <w:color w:val="111111"/>
          <w:sz w:val="28"/>
          <w:sz w:val="28"/>
          <w:szCs w:val="28"/>
          <w:rtl w:val="true"/>
          <w:lang w:bidi="ar-SA"/>
        </w:rPr>
        <w:t>يجب منه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إلى السجود ما لم يسجد في الثانية،فإن سجد في الثانية قضى فيما بعد و سجد سجدتي السهو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ما لم يسجد للثانية،فإذا سجد للثانية ثمَّ ذكر،فإنّ السجدة التي سجدها تقع عن الأولى،و يبطل </w:t>
      </w:r>
      <w:r>
        <w:rPr>
          <w:rStyle w:val="FootnoteAnchor"/>
          <w:rtl w:val="true"/>
        </w:rPr>
        <w:footnoteReference w:id="352"/>
      </w:r>
      <w:r>
        <w:rPr>
          <w:rFonts w:ascii="Amiri" w:hAnsi="Amiri" w:eastAsia="Amiri" w:cs="Amiri"/>
          <w:color w:val="111111"/>
          <w:sz w:val="28"/>
          <w:sz w:val="28"/>
          <w:szCs w:val="28"/>
          <w:rtl w:val="true"/>
          <w:lang w:bidi="ar-SA"/>
        </w:rPr>
        <w:t xml:space="preserve">عمله في الثانية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قبل أن يطمئنّ راكعا رجع فسجد،و إن ذكر بعد الطمأنينة في الركوع بطلت الأولى و تمّم الركعة الثانية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ذكرها بعد القراءة بطلت الأولى و تمّم الثانية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وجوب العود 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القيام ليس ركنا يمنع من العود إلى السجود،و كذلك القراءة،فبطل قول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ركع فإنّ الإتيان بالسجدة أو التلفيق </w:t>
      </w:r>
      <w:r>
        <w:rPr>
          <w:rStyle w:val="FootnoteAnchor"/>
          <w:rtl w:val="true"/>
        </w:rPr>
        <w:footnoteReference w:id="356"/>
      </w:r>
      <w:r>
        <w:rPr>
          <w:rFonts w:ascii="Amiri" w:hAnsi="Amiri" w:eastAsia="Amiri" w:cs="Amiri"/>
          <w:color w:val="111111"/>
          <w:sz w:val="28"/>
          <w:sz w:val="28"/>
          <w:szCs w:val="28"/>
          <w:rtl w:val="true"/>
          <w:lang w:bidi="ar-SA"/>
        </w:rPr>
        <w:t xml:space="preserve">يغيّران هيئة الصلاة و يقتضيان زيادة ركن فيها،و قد بيّنّا البطلان بذلك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إسماعيل بن جابر و قد تقدّمت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القائل بالإعادة في الأوّلتين </w:t>
      </w:r>
      <w:r>
        <w:rPr>
          <w:rStyle w:val="FootnoteAnchor"/>
          <w:rtl w:val="true"/>
        </w:rPr>
        <w:footnoteReference w:id="359"/>
      </w:r>
      <w:r>
        <w:rPr>
          <w:rStyle w:val="FootnoteAnchor"/>
          <w:rtl w:val="true"/>
        </w:rPr>
        <w:footnoteReference w:id="360"/>
      </w:r>
      <w:r>
        <w:rPr>
          <w:rFonts w:ascii="Amiri" w:hAnsi="Amiri" w:eastAsia="Amiri" w:cs="Amiri"/>
          <w:color w:val="111111"/>
          <w:sz w:val="28"/>
          <w:sz w:val="28"/>
          <w:szCs w:val="28"/>
          <w:rtl w:val="true"/>
          <w:lang w:bidi="ar-SA"/>
        </w:rPr>
        <w:t>بما رواه الشيخ في الصحيح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رجل يصلّي ركعتين، ثمَّ ذكر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ترك سجدة في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 السجدة في الركعة الأولى فلم تدر واحدة أو اثنتين استقبلت حتّى يصحّ لك ثنتان،فإذا كانت الثالثة و الرابعة فتركت سجدة بعد أن تكون قد حفظت الركوع أعدت السجود</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 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رواه معلّى بن خنيس عن أبي الحسن الماضي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نسيان السجدة في الأوّلتين </w:t>
      </w:r>
      <w:r>
        <w:rPr>
          <w:rStyle w:val="FootnoteAnchor"/>
          <w:rtl w:val="true"/>
        </w:rPr>
        <w:footnoteReference w:id="363"/>
      </w:r>
      <w:r>
        <w:rPr>
          <w:rFonts w:ascii="Amiri" w:hAnsi="Amiri" w:eastAsia="Amiri" w:cs="Amiri"/>
          <w:color w:val="111111"/>
          <w:sz w:val="28"/>
          <w:sz w:val="28"/>
          <w:szCs w:val="28"/>
          <w:rtl w:val="true"/>
          <w:lang w:bidi="ar-SA"/>
        </w:rPr>
        <w:t xml:space="preserve">و الآخرتين </w:t>
      </w:r>
      <w:bookmarkStart w:id="162" w:name="pg12673_135586"/>
    </w:p>
    <w:p>
      <w:pPr>
        <w:pStyle w:val="BookText"/>
        <w:rPr/>
      </w:pPr>
      <w:bookmarkEnd w:id="162"/>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w:t>
      </w:r>
      <w:r>
        <w:rPr>
          <w:rStyle w:val="FootnoteAnchor"/>
          <w:rtl w:val="true"/>
        </w:rPr>
        <w:footnoteReference w:id="365"/>
      </w:r>
      <w:r>
        <w:rPr>
          <w:rFonts w:ascii="Amiri" w:hAnsi="Amiri" w:eastAsia="Amiri" w:cs="Amiri"/>
          <w:color w:val="111111"/>
          <w:sz w:val="28"/>
          <w:sz w:val="28"/>
          <w:szCs w:val="28"/>
          <w:rtl w:val="true"/>
          <w:lang w:bidi="ar-SA"/>
        </w:rPr>
        <w:t xml:space="preserve">الأوّل قويّ،و عندي فيه تردّد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1061219_222507752"/>
      <w:bookmarkStart w:id="164" w:name="_Toc65"/>
      <w:bookmarkEnd w:id="163"/>
      <w:r>
        <w:rPr>
          <w:rtl w:val="true"/>
        </w:rPr>
        <w:t>الثاني</w:t>
      </w:r>
      <w:r>
        <w:rPr>
          <w:rtl w:val="true"/>
        </w:rPr>
        <w:t>:</w:t>
      </w:r>
      <w:r>
        <w:rPr>
          <w:rtl w:val="true"/>
        </w:rPr>
        <w:t>لو ذكر أنّه قد ترك سجدتين</w:t>
      </w:r>
      <w:r>
        <w:rPr>
          <w:rtl w:val="true"/>
        </w:rPr>
        <w:t>-</w:t>
      </w:r>
      <w:r>
        <w:rPr>
          <w:rtl w:val="true"/>
        </w:rPr>
        <w:t>و هو قائم قبل الركوع</w:t>
      </w:r>
      <w:bookmarkEnd w:id="164"/>
    </w:p>
    <w:p>
      <w:pPr>
        <w:pStyle w:val="BookText"/>
        <w:rPr/>
      </w:pPr>
      <w:r>
        <w:rPr>
          <w:rFonts w:ascii="Amiri" w:hAnsi="Amiri" w:eastAsia="Amiri" w:cs="Amiri"/>
          <w:color w:val="111111"/>
          <w:sz w:val="28"/>
          <w:sz w:val="28"/>
          <w:szCs w:val="28"/>
          <w:rtl w:val="true"/>
          <w:lang w:bidi="ar-SA"/>
        </w:rPr>
        <w:t>رجع فسجدهما ثمَّ قام،لأنّ محلّ السجود باق،و لهذا صحّ الرجوع في السجدة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ذكر بعد الركوع،فإنّه يعيد الصلاة،لأنّه ترك ركنا و ذكر بعد فعل آخر</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061221_222507752"/>
      <w:bookmarkStart w:id="166" w:name="_Toc66"/>
      <w:bookmarkEnd w:id="165"/>
      <w:r>
        <w:rPr>
          <w:rtl w:val="true"/>
        </w:rPr>
        <w:t>الثالث</w:t>
      </w:r>
      <w:r>
        <w:rPr>
          <w:rtl w:val="true"/>
        </w:rPr>
        <w:t>:</w:t>
      </w:r>
      <w:r>
        <w:rPr>
          <w:rtl w:val="true"/>
        </w:rPr>
        <w:t>لا فرق بين أن يقوم عقيب السجدة الأولى ناسيا،و بين أن يقوم عقيب</w:t>
      </w:r>
      <w:bookmarkEnd w:id="166"/>
    </w:p>
    <w:p>
      <w:pPr>
        <w:pStyle w:val="BookText"/>
        <w:rPr/>
      </w:pPr>
      <w:r>
        <w:rPr>
          <w:rFonts w:ascii="Amiri" w:hAnsi="Amiri" w:eastAsia="Amiri" w:cs="Amiri"/>
          <w:color w:val="111111"/>
          <w:sz w:val="28"/>
          <w:sz w:val="28"/>
          <w:szCs w:val="28"/>
          <w:rtl w:val="true"/>
          <w:lang w:bidi="ar-SA"/>
        </w:rPr>
        <w:t>الجلسة الفاصلة بين السجدتين،</w:t>
      </w:r>
    </w:p>
    <w:p>
      <w:pPr>
        <w:pStyle w:val="BookText"/>
        <w:rPr/>
      </w:pPr>
      <w:r>
        <w:rPr>
          <w:rFonts w:ascii="Amiri" w:hAnsi="Amiri" w:eastAsia="Amiri" w:cs="Amiri"/>
          <w:color w:val="111111"/>
          <w:sz w:val="28"/>
          <w:sz w:val="28"/>
          <w:szCs w:val="28"/>
          <w:rtl w:val="true"/>
          <w:lang w:bidi="ar-SA"/>
        </w:rPr>
        <w:t xml:space="preserve">فإنّه إن </w:t>
      </w:r>
      <w:r>
        <w:rPr>
          <w:rStyle w:val="FootnoteAnchor"/>
          <w:rtl w:val="true"/>
        </w:rPr>
        <w:footnoteReference w:id="367"/>
      </w:r>
      <w:r>
        <w:rPr>
          <w:rFonts w:ascii="Amiri" w:hAnsi="Amiri" w:eastAsia="Amiri" w:cs="Amiri"/>
          <w:color w:val="111111"/>
          <w:sz w:val="28"/>
          <w:sz w:val="28"/>
          <w:szCs w:val="28"/>
          <w:rtl w:val="true"/>
          <w:lang w:bidi="ar-SA"/>
        </w:rPr>
        <w:t xml:space="preserve">ذكر قبل الركوع رجع فيسجد </w:t>
      </w:r>
      <w:r>
        <w:rPr>
          <w:rStyle w:val="FootnoteAnchor"/>
          <w:rtl w:val="true"/>
        </w:rPr>
        <w:footnoteReference w:id="368"/>
      </w:r>
      <w:r>
        <w:rPr>
          <w:rFonts w:ascii="Amiri" w:hAnsi="Amiri" w:eastAsia="Amiri" w:cs="Amiri"/>
          <w:color w:val="111111"/>
          <w:sz w:val="28"/>
          <w:sz w:val="28"/>
          <w:szCs w:val="28"/>
          <w:rtl w:val="true"/>
          <w:lang w:bidi="ar-SA"/>
        </w:rPr>
        <w:t>من غير جلوس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أن يجلس في الصورة الثانية ثمَّ يسجد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370"/>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الغرض من الجلوس الفصل،و قد حصل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بأنّها واجبة فلتفعل كالسجدة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فعلها تابع لمحلّها و قد فات</w:t>
      </w:r>
      <w:r>
        <w:rPr>
          <w:rFonts w:eastAsia="IRNazanin" w:cs="IRNazanin"/>
          <w:color w:val="111111"/>
          <w:sz w:val="28"/>
          <w:szCs w:val="28"/>
          <w:rtl w:val="true"/>
          <w:lang w:bidi="fa-IR"/>
        </w:rPr>
        <w:t>.</w:t>
      </w:r>
    </w:p>
    <w:p>
      <w:pPr>
        <w:pStyle w:val="Heading6"/>
        <w:numPr>
          <w:ilvl w:val="5"/>
          <w:numId w:val="1"/>
        </w:numPr>
        <w:rPr/>
      </w:pPr>
      <w:bookmarkStart w:id="167" w:name="__RefHeading___Toc1061223_222507752"/>
      <w:bookmarkStart w:id="168" w:name="_Toc67"/>
      <w:bookmarkEnd w:id="167"/>
      <w:r>
        <w:rPr>
          <w:rtl w:val="true"/>
        </w:rPr>
        <w:t>الرابع</w:t>
      </w:r>
      <w:r>
        <w:rPr>
          <w:rtl w:val="true"/>
        </w:rPr>
        <w:t>:</w:t>
      </w:r>
      <w:r>
        <w:rPr>
          <w:rtl w:val="true"/>
        </w:rPr>
        <w:t>لو ترك أربع سجدات من أربع ركعات،قضاهنّ بعد الفراغ و سجد للسهو</w:t>
      </w:r>
      <w:r>
        <w:rPr>
          <w:rtl w:val="true"/>
        </w:rPr>
        <w:t>.</w:t>
      </w:r>
      <w:bookmarkEnd w:id="1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 علمائنا إلاّ من أبطل </w:t>
      </w:r>
      <w:r>
        <w:rPr>
          <w:rStyle w:val="FootnoteAnchor"/>
          <w:rtl w:val="true"/>
        </w:rPr>
        <w:footnoteReference w:id="372"/>
      </w:r>
      <w:r>
        <w:rPr>
          <w:rFonts w:ascii="Amiri" w:hAnsi="Amiri" w:eastAsia="Amiri" w:cs="Amiri"/>
          <w:color w:val="111111"/>
          <w:sz w:val="28"/>
          <w:sz w:val="28"/>
          <w:szCs w:val="28"/>
          <w:rtl w:val="true"/>
          <w:lang w:bidi="ar-SA"/>
        </w:rPr>
        <w:t xml:space="preserve">الصلاة بالسهو العارض في الأوّلتين </w:t>
      </w:r>
      <w:r>
        <w:rPr>
          <w:rStyle w:val="FootnoteAnchor"/>
          <w:rtl w:val="true"/>
        </w:rPr>
        <w:footnoteReference w:id="373"/>
      </w:r>
      <w:r>
        <w:rPr>
          <w:rFonts w:ascii="IRNazanin" w:hAnsi="IRNazanin" w:eastAsia="IRNazanin"/>
          <w:color w:val="111111"/>
          <w:sz w:val="28"/>
          <w:sz w:val="28"/>
          <w:szCs w:val="28"/>
          <w:rtl w:val="true"/>
          <w:lang w:bidi="fa-IR"/>
        </w:rPr>
        <w:t xml:space="preserve">،و به قال </w:t>
      </w:r>
    </w:p>
    <w:p>
      <w:pPr>
        <w:pStyle w:val="BookText"/>
        <w:rPr/>
      </w:pPr>
      <w:r>
        <w:rPr>
          <w:rFonts w:ascii="Amiri" w:hAnsi="Amiri" w:eastAsia="Amiri" w:cs="Amiri"/>
          <w:color w:val="111111"/>
          <w:sz w:val="28"/>
          <w:sz w:val="28"/>
          <w:szCs w:val="28"/>
          <w:rtl w:val="true"/>
          <w:lang w:bidi="ar-SA"/>
        </w:rPr>
        <w:t xml:space="preserve">أبو حنيفة </w:t>
      </w:r>
      <w:r>
        <w:rPr>
          <w:rStyle w:val="FootnoteAnchor"/>
          <w:rtl w:val="true"/>
        </w:rPr>
        <w:footnoteReference w:id="374"/>
      </w:r>
      <w:r>
        <w:rPr>
          <w:rFonts w:ascii="Amiri" w:hAnsi="Amiri" w:eastAsia="Amiri" w:cs="Amiri"/>
          <w:color w:val="111111"/>
          <w:sz w:val="28"/>
          <w:sz w:val="28"/>
          <w:szCs w:val="28"/>
          <w:rtl w:val="true"/>
          <w:lang w:bidi="ar-SA"/>
        </w:rPr>
        <w:t xml:space="preserve">،و الثوريّ،و الأوزاعيّ،و الحسن البصريّ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 السجدة خاصّة حصل له ركعتان،لأنّ الأولى تمّت بالثانية، و الثالثة بالرابعة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ترك الجلسة معها،فإن كان جلس للتشهّد الأوّل فقد صحّت له ركعتان إلاّ سجدة،لأنّ التشهّد الأوّل قام مقام جلسة الفصل للركعة الأولى </w:t>
      </w:r>
      <w:r>
        <w:rPr>
          <w:rStyle w:val="FootnoteAnchor"/>
          <w:rtl w:val="true"/>
        </w:rPr>
        <w:footnoteReference w:id="377"/>
      </w:r>
      <w:r>
        <w:rPr>
          <w:rFonts w:ascii="Amiri" w:hAnsi="Amiri" w:eastAsia="Amiri" w:cs="Amiri"/>
          <w:color w:val="111111"/>
          <w:sz w:val="28"/>
          <w:sz w:val="28"/>
          <w:szCs w:val="28"/>
          <w:rtl w:val="true"/>
          <w:lang w:bidi="ar-SA"/>
        </w:rPr>
        <w:t xml:space="preserve">و وقعت السجدة الأولى </w:t>
      </w:r>
      <w:r>
        <w:rPr>
          <w:rStyle w:val="FootnoteAnchor"/>
          <w:rtl w:val="true"/>
        </w:rPr>
        <w:footnoteReference w:id="378"/>
      </w:r>
      <w:r>
        <w:rPr>
          <w:rFonts w:ascii="Amiri" w:hAnsi="Amiri" w:eastAsia="Amiri" w:cs="Amiri"/>
          <w:color w:val="111111"/>
          <w:sz w:val="28"/>
          <w:sz w:val="28"/>
          <w:szCs w:val="28"/>
          <w:rtl w:val="true"/>
          <w:lang w:bidi="ar-SA"/>
        </w:rPr>
        <w:t xml:space="preserve">في الركعة الثالثة تمامها،فصحّت له ركعة بالثالثة،و صحّت له الرابعة بسجدة واحدة فيبني على ذلك و إن لم يجلس للتشهّد الأوّل،صحّت له ركعة واحدة إلاّ سجدة إن كان جلس في الرابعة،فيسجد أخرى و يتمّ له ركعة و يبني عليها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 له الرابعة إلاّ سجدة و تبطل ما قبلها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 كلّ سجدة غير مبطل للركعة،فيصحّ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 السجود واجب فيجب له </w:t>
      </w:r>
      <w:r>
        <w:rPr>
          <w:rStyle w:val="FootnoteAnchor"/>
          <w:rtl w:val="true"/>
        </w:rPr>
        <w:footnoteReference w:id="381"/>
      </w:r>
      <w:r>
        <w:rPr>
          <w:rFonts w:ascii="Amiri" w:hAnsi="Amiri" w:eastAsia="Amiri" w:cs="Amiri"/>
          <w:color w:val="111111"/>
          <w:sz w:val="28"/>
          <w:sz w:val="28"/>
          <w:szCs w:val="28"/>
          <w:rtl w:val="true"/>
          <w:lang w:bidi="ar-SA"/>
        </w:rPr>
        <w:t xml:space="preserve">الترتيب بينه و بين ما بعده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ترتيب السجدة على الركوع غير معتبر في النسيان،فلا يبطل </w:t>
      </w:r>
      <w:bookmarkStart w:id="169" w:name="pg12673_135588"/>
    </w:p>
    <w:p>
      <w:pPr>
        <w:pStyle w:val="BookText"/>
        <w:rPr/>
      </w:pPr>
      <w:bookmarkEnd w:id="169"/>
      <w:r>
        <w:rPr>
          <w:rFonts w:ascii="Amiri" w:hAnsi="Amiri" w:eastAsia="Amiri" w:cs="Amiri"/>
          <w:color w:val="111111"/>
          <w:sz w:val="28"/>
          <w:sz w:val="28"/>
          <w:szCs w:val="28"/>
          <w:rtl w:val="true"/>
          <w:lang w:bidi="ar-SA"/>
        </w:rPr>
        <w:t xml:space="preserve">ما تخلّلها من أفعال الصلاة،و مع قضاء السجدات تكمل صلاته </w:t>
      </w:r>
      <w:r>
        <w:rPr>
          <w:rStyle w:val="FootnoteAnchor"/>
          <w:rtl w:val="true"/>
        </w:rPr>
        <w:footnoteReference w:id="383"/>
      </w:r>
      <w:r>
        <w:rPr>
          <w:rFonts w:ascii="Amiri" w:hAnsi="Amiri" w:eastAsia="Amiri" w:cs="Amiri"/>
          <w:color w:val="111111"/>
          <w:sz w:val="28"/>
          <w:sz w:val="28"/>
          <w:szCs w:val="28"/>
          <w:rtl w:val="true"/>
          <w:lang w:bidi="ar-SA"/>
        </w:rPr>
        <w:t xml:space="preserve">،و الجلوس غير معتبر مع الفوات على ما بان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1061225_222507752"/>
      <w:bookmarkStart w:id="171" w:name="_Toc68"/>
      <w:bookmarkEnd w:id="170"/>
      <w:r>
        <w:rPr>
          <w:rtl w:val="true"/>
        </w:rPr>
        <w:t>الخامس</w:t>
      </w:r>
      <w:r>
        <w:rPr>
          <w:rtl w:val="true"/>
        </w:rPr>
        <w:t>:</w:t>
      </w:r>
      <w:r>
        <w:rPr>
          <w:rtl w:val="true"/>
        </w:rPr>
        <w:t>لو ترك سجدة و لم يدر من أيّ الركعات هي،</w:t>
      </w:r>
      <w:bookmarkEnd w:id="171"/>
    </w:p>
    <w:p>
      <w:pPr>
        <w:pStyle w:val="BookText"/>
        <w:rPr/>
      </w:pPr>
      <w:r>
        <w:rPr>
          <w:rFonts w:ascii="Amiri" w:hAnsi="Amiri" w:eastAsia="Amiri" w:cs="Amiri"/>
          <w:color w:val="111111"/>
          <w:sz w:val="28"/>
          <w:sz w:val="28"/>
          <w:szCs w:val="28"/>
          <w:rtl w:val="true"/>
          <w:lang w:bidi="ar-SA"/>
        </w:rPr>
        <w:t>فعلى ما قلناه يقضيها بعد التسليم و يسجد للسهو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قول من أبطل الصلاة بالسهو العارض في الأوّلتين </w:t>
      </w:r>
      <w:r>
        <w:rPr>
          <w:rStyle w:val="FootnoteAnchor"/>
          <w:rtl w:val="true"/>
        </w:rPr>
        <w:footnoteReference w:id="385"/>
      </w:r>
      <w:r>
        <w:rPr>
          <w:rFonts w:ascii="Amiri" w:hAnsi="Amiri" w:eastAsia="Amiri" w:cs="Amiri"/>
          <w:color w:val="111111"/>
          <w:sz w:val="28"/>
          <w:sz w:val="28"/>
          <w:szCs w:val="28"/>
          <w:rtl w:val="true"/>
          <w:lang w:bidi="ar-SA"/>
        </w:rPr>
        <w:t xml:space="preserve">تبطل صلاته هنا،لأنّه لا يؤمن أن يكون من الأوّلتين </w:t>
      </w:r>
      <w:r>
        <w:rPr>
          <w:rStyle w:val="FootnoteAnchor"/>
          <w:rtl w:val="true"/>
        </w:rPr>
        <w:footnoteReference w:id="386"/>
      </w:r>
      <w:r>
        <w:rPr>
          <w:rFonts w:ascii="Amiri" w:hAnsi="Amiri" w:eastAsia="Amiri" w:cs="Amiri"/>
          <w:color w:val="111111"/>
          <w:sz w:val="28"/>
          <w:sz w:val="28"/>
          <w:szCs w:val="28"/>
          <w:rtl w:val="true"/>
          <w:lang w:bidi="ar-SA"/>
        </w:rPr>
        <w:t>،و مع الشكّ يحصل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بركعة،لأنّه يحتمل أن يكون الترك من الأخيرة فيأتي بسجدة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من </w:t>
      </w:r>
      <w:r>
        <w:rPr>
          <w:rStyle w:val="FootnoteAnchor"/>
          <w:rtl w:val="true"/>
        </w:rPr>
        <w:footnoteReference w:id="388"/>
      </w:r>
      <w:r>
        <w:rPr>
          <w:rFonts w:ascii="Amiri" w:hAnsi="Amiri" w:eastAsia="Amiri" w:cs="Amiri"/>
          <w:color w:val="111111"/>
          <w:sz w:val="28"/>
          <w:sz w:val="28"/>
          <w:szCs w:val="28"/>
          <w:rtl w:val="true"/>
          <w:lang w:bidi="ar-SA"/>
        </w:rPr>
        <w:t xml:space="preserve">قبلها فيأتي بركعة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بطلان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ترك سجدتين و لم يدر من أيّ الركعتين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ترك سجدتين و لم يدر أ هما من ركعتين أو من ركعة،أعاد الصلاة احتياطا، لاحتمال أن تكونا </w:t>
      </w:r>
      <w:r>
        <w:rPr>
          <w:rStyle w:val="FootnoteAnchor"/>
          <w:rtl w:val="true"/>
        </w:rPr>
        <w:footnoteReference w:id="390"/>
      </w:r>
      <w:r>
        <w:rPr>
          <w:rFonts w:ascii="Amiri" w:hAnsi="Amiri" w:eastAsia="Amiri" w:cs="Amiri"/>
          <w:color w:val="111111"/>
          <w:sz w:val="28"/>
          <w:sz w:val="28"/>
          <w:szCs w:val="28"/>
          <w:rtl w:val="true"/>
          <w:lang w:bidi="ar-SA"/>
        </w:rPr>
        <w:t>من ركعة فيكون قد ترك ركنا</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061227_222507752"/>
      <w:bookmarkStart w:id="173" w:name="_Toc69"/>
      <w:bookmarkEnd w:id="172"/>
      <w:r>
        <w:rPr>
          <w:rtl w:val="true"/>
        </w:rPr>
        <w:t>مسألة</w:t>
      </w:r>
      <w:r>
        <w:rPr>
          <w:rtl w:val="true"/>
        </w:rPr>
        <w:t>:</w:t>
      </w:r>
      <w:r>
        <w:rPr>
          <w:rtl w:val="true"/>
        </w:rPr>
        <w:t xml:space="preserve">و لو نسي التشهّد الأوّل فذكر </w:t>
      </w:r>
      <w:r>
        <w:rPr>
          <w:rtl w:val="true"/>
        </w:rPr>
        <w:t>-</w:t>
      </w:r>
      <w:r>
        <w:rPr>
          <w:rtl w:val="true"/>
        </w:rPr>
        <w:t>و هو قائم</w:t>
      </w:r>
      <w:bookmarkEnd w:id="173"/>
    </w:p>
    <w:p>
      <w:pPr>
        <w:pStyle w:val="Heading6"/>
        <w:numPr>
          <w:ilvl w:val="5"/>
          <w:numId w:val="1"/>
        </w:numPr>
        <w:rPr/>
      </w:pPr>
      <w:bookmarkStart w:id="174" w:name="__RefHeading___Toc1061229_222507752"/>
      <w:bookmarkStart w:id="175" w:name="_Toc70"/>
      <w:bookmarkEnd w:id="174"/>
      <w:r>
        <w:rPr>
          <w:rtl w:val="true"/>
        </w:rPr>
        <w:t>اشارة</w:t>
      </w:r>
      <w:bookmarkEnd w:id="1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ما لم يركع،فيتشهّد ثمَّ يقوم و لا سهو عليه،و إن ركع مضى في صلاته و قضاه بعد التسليم و عليه سجدتا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الحسن البصريّ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قبل انتصابه عاد إليه،و إن انتصب مضى في صلاته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 في رواية ابن المنذر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فارقت أليتاه الأرض مضى و لا يرجع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ما لم يستفتح القراءة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w:t>
      </w:r>
      <w:r>
        <w:rPr>
          <w:rStyle w:val="FootnoteAnchor"/>
          <w:rtl w:val="true"/>
        </w:rPr>
        <w:footnoteReference w:id="396"/>
      </w:r>
      <w:r>
        <w:rPr>
          <w:rFonts w:ascii="Amiri" w:hAnsi="Amiri" w:eastAsia="Amiri" w:cs="Amiri"/>
          <w:color w:val="111111"/>
          <w:sz w:val="28"/>
          <w:sz w:val="28"/>
          <w:szCs w:val="28"/>
          <w:rtl w:val="true"/>
          <w:lang w:bidi="ar-SA"/>
        </w:rPr>
        <w:t xml:space="preserve">قبل أن يستوي قائما وجب أن يرجع،و إن ذكره بعد القيام قبل القراءة تخيّر و الأولى أن لا يرجع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القيام غير مانع من العود إلى السجود،فلا يمنع من العود إلى التشهّد،لأنّ محلّه أقرب إلى </w:t>
      </w:r>
      <w:r>
        <w:rPr>
          <w:rStyle w:val="FootnoteAnchor"/>
          <w:rtl w:val="true"/>
        </w:rPr>
        <w:footnoteReference w:id="398"/>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ترك واجبا و ذكر قبل فعل ركن غيره،فيجب عليه الإتيان به، كما لو لم ينتصب أو لم تفارق أليتاه الأرض،أو لم يستفتح بالقراءة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نسي أن يجلس في الركعتين الأوّلتين </w:t>
      </w:r>
      <w:r>
        <w:rPr>
          <w:rStyle w:val="FootnoteAnchor"/>
          <w:rtl w:val="true"/>
        </w:rPr>
        <w:footnoteReference w:id="3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قبل أن يركع فليجلس، </w:t>
      </w:r>
    </w:p>
    <w:p>
      <w:pPr>
        <w:pStyle w:val="BookText"/>
        <w:rPr/>
      </w:pPr>
      <w:r>
        <w:rPr>
          <w:rFonts w:ascii="Amiri" w:hAnsi="Amiri" w:eastAsia="Amiri" w:cs="Amiri"/>
          <w:color w:val="111111"/>
          <w:sz w:val="28"/>
          <w:sz w:val="28"/>
          <w:szCs w:val="28"/>
          <w:rtl w:val="true"/>
          <w:lang w:bidi="ar-SA"/>
        </w:rPr>
        <w:t xml:space="preserve">و إن لم يذكر حتّى يركع فليتمّ الصلاة حتّى إذا </w:t>
      </w:r>
      <w:r>
        <w:rPr>
          <w:rStyle w:val="FootnoteAnchor"/>
          <w:rtl w:val="true"/>
        </w:rPr>
        <w:footnoteReference w:id="400"/>
      </w:r>
      <w:r>
        <w:rPr>
          <w:rFonts w:ascii="Amiri" w:hAnsi="Amiri" w:eastAsia="Amiri" w:cs="Amiri"/>
          <w:color w:val="111111"/>
          <w:sz w:val="28"/>
          <w:sz w:val="28"/>
          <w:szCs w:val="28"/>
          <w:rtl w:val="true"/>
          <w:lang w:bidi="ar-SA"/>
        </w:rPr>
        <w:t>فرغ فليسلّم و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الركعتين من المكتوبة لا يجلس بينهما حتّى يركع في الثالثة،قال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فليتمّ صلاته ثمَّ ليسلّم </w:t>
      </w:r>
      <w:r>
        <w:rPr>
          <w:rStyle w:val="FootnoteAnchor"/>
          <w:rtl w:val="true"/>
        </w:rPr>
        <w:footnoteReference w:id="402"/>
      </w:r>
      <w:r>
        <w:rPr>
          <w:rFonts w:ascii="Amiri" w:hAnsi="Amiri" w:eastAsia="Amiri" w:cs="Amiri"/>
          <w:color w:val="111111"/>
          <w:sz w:val="28"/>
          <w:sz w:val="28"/>
          <w:szCs w:val="28"/>
          <w:rtl w:val="true"/>
          <w:lang w:bidi="ar-SA"/>
        </w:rPr>
        <w:t>و يسجد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يتكلّم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رواه في الصحيح عن ابن أبي يعفور،عن أبي عبد اللّه عليه السلام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405"/>
      </w:r>
      <w:r>
        <w:rPr>
          <w:rFonts w:ascii="Amiri" w:hAnsi="Amiri" w:eastAsia="Amiri" w:cs="Amiri"/>
          <w:color w:val="111111"/>
          <w:sz w:val="28"/>
          <w:sz w:val="28"/>
          <w:szCs w:val="28"/>
          <w:rtl w:val="true"/>
          <w:lang w:bidi="ar-SA"/>
        </w:rPr>
        <w:t>بما رواه المغيرة بن شعبة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أحدكم في الركعتين فلم يستتمّ قائما فليجلس،فإذا استتمّ قائما فلا يجلس و يسجد </w:t>
      </w:r>
      <w:r>
        <w:rPr>
          <w:rStyle w:val="FootnoteAnchor"/>
          <w:rtl w:val="true"/>
        </w:rPr>
        <w:footnoteReference w:id="406"/>
      </w: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تعارضت الأحاديث فلا بدّ من الجمع،و الحديث الذي ذكرناه أوّلا عن أهل البيت عليهم السلام مفصّل </w:t>
      </w:r>
      <w:r>
        <w:rPr>
          <w:rStyle w:val="FootnoteAnchor"/>
          <w:rtl w:val="true"/>
        </w:rPr>
        <w:footnoteReference w:id="408"/>
      </w:r>
      <w:r>
        <w:rPr>
          <w:rFonts w:ascii="IRNazanin" w:hAnsi="IRNazanin" w:eastAsia="IRNazanin"/>
          <w:color w:val="111111"/>
          <w:sz w:val="28"/>
          <w:sz w:val="28"/>
          <w:szCs w:val="28"/>
          <w:rtl w:val="true"/>
          <w:lang w:bidi="fa-IR"/>
        </w:rPr>
        <w:t xml:space="preserve">فنحمل </w:t>
      </w:r>
      <w:r>
        <w:rPr>
          <w:rStyle w:val="FootnoteAnchor"/>
          <w:rtl w:val="true"/>
        </w:rPr>
        <w:footnoteReference w:id="409"/>
      </w:r>
      <w:r>
        <w:rPr>
          <w:rFonts w:ascii="Amiri" w:hAnsi="Amiri" w:eastAsia="Amiri" w:cs="Amiri"/>
          <w:color w:val="111111"/>
          <w:sz w:val="28"/>
          <w:sz w:val="28"/>
          <w:szCs w:val="28"/>
          <w:rtl w:val="true"/>
          <w:lang w:bidi="ar-SA"/>
        </w:rPr>
        <w:t xml:space="preserve">حديثكم عليه فنقول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قوله</w:t>
      </w:r>
      <w:r>
        <w:rPr>
          <w:rFonts w:eastAsia="IRNazanin" w:cs="IRNazanin"/>
          <w:color w:val="111111"/>
          <w:sz w:val="28"/>
          <w:szCs w:val="28"/>
          <w:rtl w:val="true"/>
          <w:lang w:bidi="fa-IR"/>
        </w:rPr>
        <w:t xml:space="preserve">: </w:t>
      </w:r>
      <w:bookmarkStart w:id="176" w:name="pg12673_135591"/>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استتمّ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الركوع،و فيه حصول المطلوب</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061231_222507752"/>
      <w:bookmarkStart w:id="178" w:name="_Toc71"/>
      <w:bookmarkEnd w:id="177"/>
      <w:r>
        <w:rPr>
          <w:rtl w:val="true"/>
        </w:rPr>
        <w:t>فروع</w:t>
      </w:r>
      <w:r>
        <w:rPr>
          <w:rtl w:val="true"/>
        </w:rPr>
        <w:t>:</w:t>
      </w:r>
      <w:bookmarkEnd w:id="178"/>
    </w:p>
    <w:p>
      <w:pPr>
        <w:pStyle w:val="Heading6"/>
        <w:numPr>
          <w:ilvl w:val="5"/>
          <w:numId w:val="1"/>
        </w:numPr>
        <w:rPr/>
      </w:pPr>
      <w:bookmarkStart w:id="179" w:name="__RefHeading___Toc1061233_222507752"/>
      <w:bookmarkStart w:id="180" w:name="_Toc72"/>
      <w:bookmarkEnd w:id="179"/>
      <w:r>
        <w:rPr>
          <w:rtl w:val="true"/>
        </w:rPr>
        <w:t>الأوّل</w:t>
      </w:r>
      <w:r>
        <w:rPr>
          <w:rtl w:val="true"/>
        </w:rPr>
        <w:t>:</w:t>
      </w:r>
      <w:r>
        <w:rPr>
          <w:rtl w:val="true"/>
        </w:rPr>
        <w:t>لو ذكر قبل الركوع فجلس و تشهّد،</w:t>
      </w:r>
      <w:bookmarkEnd w:id="180"/>
    </w:p>
    <w:p>
      <w:pPr>
        <w:pStyle w:val="BookText"/>
        <w:rPr/>
      </w:pPr>
      <w:r>
        <w:rPr>
          <w:rFonts w:ascii="Amiri" w:hAnsi="Amiri" w:eastAsia="Amiri" w:cs="Amiri"/>
          <w:color w:val="111111"/>
          <w:sz w:val="28"/>
          <w:sz w:val="28"/>
          <w:szCs w:val="28"/>
          <w:rtl w:val="true"/>
          <w:lang w:bidi="ar-SA"/>
        </w:rPr>
        <w:t>ففي وجوب السجود للسهو خلاف أقربه عدم الوجوب،عملا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محمّد بن عليّ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يسهو في الصلاة فينسى </w:t>
      </w:r>
      <w:r>
        <w:rPr>
          <w:rStyle w:val="FootnoteAnchor"/>
          <w:rtl w:val="true"/>
        </w:rPr>
        <w:footnoteReference w:id="411"/>
      </w:r>
      <w:r>
        <w:rPr>
          <w:rFonts w:ascii="Amiri" w:hAnsi="Amiri" w:eastAsia="Amiri" w:cs="Amiri"/>
          <w:color w:val="111111"/>
          <w:sz w:val="28"/>
          <w:sz w:val="28"/>
          <w:szCs w:val="28"/>
          <w:rtl w:val="true"/>
          <w:lang w:bidi="ar-SA"/>
        </w:rPr>
        <w:t>التشهّد،فقال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فيتشهّد،فقلت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أسجد سجدتي السهو؟فقال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في هذا سجدتا السهو</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الشيخ على الذكر قبل الركوع </w:t>
      </w:r>
      <w:r>
        <w:rPr>
          <w:rStyle w:val="FootnoteAnchor"/>
          <w:rtl w:val="true"/>
        </w:rPr>
        <w:footnoteReference w:id="413"/>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ذكر بعد الركوع،فإنّه يجب عليه قضاؤه و سجدتا السهو،لما تقدّم من الأحاديث</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061235_222507752"/>
      <w:bookmarkStart w:id="182" w:name="_Toc73"/>
      <w:bookmarkEnd w:id="181"/>
      <w:r>
        <w:rPr>
          <w:rtl w:val="true"/>
        </w:rPr>
        <w:t>الثاني</w:t>
      </w:r>
      <w:r>
        <w:rPr>
          <w:rtl w:val="true"/>
        </w:rPr>
        <w:t>:</w:t>
      </w:r>
      <w:r>
        <w:rPr>
          <w:rtl w:val="true"/>
        </w:rPr>
        <w:t>لو نسي التشهّد الثاني حتّى يسلّم،</w:t>
      </w:r>
      <w:bookmarkEnd w:id="182"/>
    </w:p>
    <w:p>
      <w:pPr>
        <w:pStyle w:val="BookText"/>
        <w:rPr/>
      </w:pPr>
      <w:r>
        <w:rPr>
          <w:rFonts w:ascii="IRNazanin" w:hAnsi="IRNazanin" w:eastAsia="IRNazanin"/>
          <w:color w:val="111111"/>
          <w:sz w:val="28"/>
          <w:sz w:val="28"/>
          <w:szCs w:val="28"/>
          <w:rtl w:val="true"/>
          <w:lang w:bidi="fa-IR"/>
        </w:rPr>
        <w:t xml:space="preserve">قضاه و سجد </w:t>
      </w:r>
      <w:r>
        <w:rPr>
          <w:rStyle w:val="FootnoteAnchor"/>
          <w:rtl w:val="true"/>
        </w:rPr>
        <w:footnoteReference w:id="414"/>
      </w:r>
      <w:r>
        <w:rPr>
          <w:rFonts w:ascii="IRNazanin" w:hAnsi="IRNazanin" w:eastAsia="IRNazanin"/>
          <w:color w:val="111111"/>
          <w:sz w:val="28"/>
          <w:sz w:val="28"/>
          <w:szCs w:val="28"/>
          <w:rtl w:val="true"/>
          <w:lang w:bidi="fa-IR"/>
        </w:rPr>
        <w:t>للسهو</w:t>
      </w:r>
      <w:r>
        <w:rPr>
          <w:rFonts w:eastAsia="IRNazanin" w:cs="IRNazanin"/>
          <w:color w:val="111111"/>
          <w:sz w:val="28"/>
          <w:szCs w:val="28"/>
          <w:rtl w:val="true"/>
          <w:lang w:bidi="fa-IR"/>
        </w:rPr>
        <w:t>.</w:t>
      </w:r>
    </w:p>
    <w:p>
      <w:pPr>
        <w:pStyle w:val="Heading6"/>
        <w:numPr>
          <w:ilvl w:val="5"/>
          <w:numId w:val="1"/>
        </w:numPr>
        <w:rPr/>
      </w:pPr>
      <w:bookmarkStart w:id="183" w:name="__RefHeading___Toc1061237_222507752"/>
      <w:bookmarkStart w:id="184" w:name="_Toc74"/>
      <w:bookmarkEnd w:id="183"/>
      <w:r>
        <w:rPr>
          <w:rtl w:val="true"/>
        </w:rPr>
        <w:t>الثالث</w:t>
      </w:r>
      <w:r>
        <w:rPr>
          <w:rtl w:val="true"/>
        </w:rPr>
        <w:t>:</w:t>
      </w:r>
      <w:r>
        <w:rPr>
          <w:rtl w:val="true"/>
        </w:rPr>
        <w:t>لو أخلّ بالتشهّد الأخير حتّى سلّم و أحدث،</w:t>
      </w:r>
      <w:bookmarkEnd w:id="1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الصلاة،لأنّ التسليم وقع في غير موضعه </w:t>
      </w:r>
      <w:r>
        <w:rPr>
          <w:rStyle w:val="FootnoteAnchor"/>
          <w:rtl w:val="true"/>
        </w:rPr>
        <w:footnoteReference w:id="416"/>
      </w:r>
      <w:r>
        <w:rPr>
          <w:rFonts w:ascii="Amiri" w:hAnsi="Amiri" w:eastAsia="Amiri" w:cs="Amiri"/>
          <w:color w:val="111111"/>
          <w:sz w:val="28"/>
          <w:sz w:val="28"/>
          <w:szCs w:val="28"/>
          <w:rtl w:val="true"/>
          <w:lang w:bidi="ar-SA"/>
        </w:rPr>
        <w:t xml:space="preserve">و حصل الحدث في الصلاة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بجيّد،لأنّ التسليم مع السهو وقع في موقعه </w:t>
      </w:r>
      <w:r>
        <w:rPr>
          <w:rStyle w:val="FootnoteAnchor"/>
          <w:rtl w:val="true"/>
        </w:rPr>
        <w:footnoteReference w:id="418"/>
      </w:r>
      <w:r>
        <w:rPr>
          <w:rFonts w:ascii="Amiri" w:hAnsi="Amiri" w:eastAsia="Amiri" w:cs="Amiri"/>
          <w:color w:val="111111"/>
          <w:sz w:val="28"/>
          <w:sz w:val="28"/>
          <w:szCs w:val="28"/>
          <w:rtl w:val="true"/>
          <w:lang w:bidi="ar-SA"/>
        </w:rPr>
        <w:t xml:space="preserve">،و يقضي التشهّد،لما رواه الشيخ عن حكم بن حكيم، </w:t>
      </w:r>
      <w:bookmarkStart w:id="185" w:name="pg12673_135592"/>
    </w:p>
    <w:p>
      <w:pPr>
        <w:pStyle w:val="BookText"/>
        <w:rPr/>
      </w:pPr>
      <w:bookmarkEnd w:id="185"/>
      <w:r>
        <w:rPr>
          <w:rFonts w:ascii="Amiri" w:hAnsi="Amiri" w:eastAsia="Amiri" w:cs="Amiri"/>
          <w:color w:val="111111"/>
          <w:sz w:val="28"/>
          <w:sz w:val="28"/>
          <w:szCs w:val="28"/>
          <w:rtl w:val="true"/>
          <w:lang w:bidi="ar-SA"/>
        </w:rPr>
        <w:t xml:space="preserve">عن أبي عبد اللّه عليه السلام في رجل ينسى </w:t>
      </w:r>
      <w:r>
        <w:rPr>
          <w:rStyle w:val="FootnoteAnchor"/>
          <w:rtl w:val="true"/>
        </w:rPr>
        <w:footnoteReference w:id="419"/>
      </w:r>
      <w:r>
        <w:rPr>
          <w:rFonts w:ascii="Amiri" w:hAnsi="Amiri" w:eastAsia="Amiri" w:cs="Amiri"/>
          <w:color w:val="111111"/>
          <w:sz w:val="28"/>
          <w:sz w:val="28"/>
          <w:szCs w:val="28"/>
          <w:rtl w:val="true"/>
          <w:lang w:bidi="ar-SA"/>
        </w:rPr>
        <w:t>من صلاته ركعة أو سجدة أو الشيء منها ثمَّ يذكر بعد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ذلك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يعيد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1061239_222507752"/>
      <w:bookmarkStart w:id="187" w:name="_Toc75"/>
      <w:bookmarkEnd w:id="186"/>
      <w:r>
        <w:rPr>
          <w:rtl w:val="true"/>
        </w:rPr>
        <w:t>الرابع</w:t>
      </w:r>
      <w:r>
        <w:rPr>
          <w:rtl w:val="true"/>
        </w:rPr>
        <w:t>:</w:t>
      </w:r>
      <w:r>
        <w:rPr>
          <w:rtl w:val="true"/>
        </w:rPr>
        <w:t>لو كان هذا الناسي إماما و نسي المأمومون معه ثمَّ ذكروا حال القيام،</w:t>
      </w:r>
      <w:bookmarkEnd w:id="187"/>
    </w:p>
    <w:p>
      <w:pPr>
        <w:pStyle w:val="BookText"/>
        <w:rPr/>
      </w:pPr>
      <w:r>
        <w:rPr>
          <w:rFonts w:ascii="Amiri" w:hAnsi="Amiri" w:eastAsia="Amiri" w:cs="Amiri"/>
          <w:color w:val="111111"/>
          <w:sz w:val="28"/>
          <w:sz w:val="28"/>
          <w:szCs w:val="28"/>
          <w:rtl w:val="true"/>
          <w:lang w:bidi="ar-SA"/>
        </w:rPr>
        <w:t xml:space="preserve">وجب عليه ما ذكرناه،فلو لم يرجع الإمام وجب على المأمومين الرجوع،خلافا للشافعيّ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ترك </w:t>
      </w:r>
      <w:r>
        <w:rPr>
          <w:rStyle w:val="FootnoteAnchor"/>
          <w:rtl w:val="true"/>
        </w:rPr>
        <w:footnoteReference w:id="422"/>
      </w:r>
      <w:r>
        <w:rPr>
          <w:rFonts w:ascii="IRNazanin" w:hAnsi="IRNazanin" w:eastAsia="IRNazanin"/>
          <w:color w:val="111111"/>
          <w:sz w:val="28"/>
          <w:sz w:val="28"/>
          <w:szCs w:val="28"/>
          <w:rtl w:val="true"/>
          <w:lang w:bidi="fa-IR"/>
        </w:rPr>
        <w:t xml:space="preserve">واجبا فلا تصحّ إمامته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بأنّه ترك </w:t>
      </w:r>
      <w:r>
        <w:rPr>
          <w:rStyle w:val="FootnoteAnchor"/>
          <w:rtl w:val="true"/>
        </w:rPr>
        <w:footnoteReference w:id="424"/>
      </w:r>
      <w:r>
        <w:rPr>
          <w:rFonts w:ascii="Amiri" w:hAnsi="Amiri" w:eastAsia="Amiri" w:cs="Amiri"/>
          <w:color w:val="111111"/>
          <w:sz w:val="28"/>
          <w:sz w:val="28"/>
          <w:szCs w:val="28"/>
          <w:rtl w:val="true"/>
          <w:lang w:bidi="ar-SA"/>
        </w:rPr>
        <w:t xml:space="preserve">سنّة إلى واجب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وجوب التشهّد فيما مضى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ذكر بعد الانتقال إلى حالة لا يجوز الرجوع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كالركوع عندنا،و استتمام القيام عند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فرجع،لم يجز للمأمومين متابعته،لأنّه إن كان عامدا بطلت صلاته،و كذا إن كان ناسيا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061241_222507752"/>
      <w:bookmarkStart w:id="189" w:name="_Toc76"/>
      <w:bookmarkEnd w:id="188"/>
      <w:r>
        <w:rPr>
          <w:rtl w:val="true"/>
        </w:rPr>
        <w:t>الخامس</w:t>
      </w:r>
      <w:r>
        <w:rPr>
          <w:rtl w:val="true"/>
        </w:rPr>
        <w:t>:</w:t>
      </w:r>
      <w:r>
        <w:rPr>
          <w:rtl w:val="true"/>
        </w:rPr>
        <w:t>لو ذكر الإمام حالة وجوب الرجوع و قد انتقل المأمومون إلى حالة</w:t>
      </w:r>
      <w:bookmarkEnd w:id="189"/>
    </w:p>
    <w:p>
      <w:pPr>
        <w:pStyle w:val="BookText"/>
        <w:rPr/>
      </w:pPr>
      <w:r>
        <w:rPr>
          <w:rFonts w:ascii="Amiri" w:hAnsi="Amiri" w:eastAsia="Amiri" w:cs="Amiri"/>
          <w:color w:val="111111"/>
          <w:sz w:val="28"/>
          <w:sz w:val="28"/>
          <w:szCs w:val="28"/>
          <w:rtl w:val="true"/>
          <w:lang w:bidi="ar-SA"/>
        </w:rPr>
        <w:t>لا تجوز فيها الرجوع،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7"/>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الإمام أن يرجع،و هل يجب على المأمومين ذلك؟يمكن أن يقال بالوجوب إن سبقوا الإمام بالركوع سهوا،لأنّ الواجب عليهم المتابعة،فركوعهم </w:t>
      </w:r>
      <w:bookmarkStart w:id="190" w:name="pg12673_135593"/>
    </w:p>
    <w:p>
      <w:pPr>
        <w:pStyle w:val="BookText"/>
        <w:rPr/>
      </w:pPr>
      <w:bookmarkEnd w:id="190"/>
      <w:r>
        <w:rPr>
          <w:rFonts w:ascii="Amiri" w:hAnsi="Amiri" w:eastAsia="Amiri" w:cs="Amiri"/>
          <w:color w:val="111111"/>
          <w:sz w:val="28"/>
          <w:sz w:val="28"/>
          <w:szCs w:val="28"/>
          <w:rtl w:val="true"/>
          <w:lang w:bidi="ar-SA"/>
        </w:rPr>
        <w:t>السابق كعدمه،أمّا في العمد فالإشكال فيه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w:t>
      </w:r>
      <w:r>
        <w:rPr>
          <w:rStyle w:val="FootnoteAnchor"/>
          <w:rtl w:val="true"/>
        </w:rPr>
        <w:footnoteReference w:id="429"/>
      </w:r>
      <w:r>
        <w:rPr>
          <w:rFonts w:ascii="Amiri" w:hAnsi="Amiri" w:eastAsia="Amiri" w:cs="Amiri"/>
          <w:color w:val="111111"/>
          <w:sz w:val="28"/>
          <w:sz w:val="28"/>
          <w:szCs w:val="28"/>
          <w:rtl w:val="true"/>
          <w:lang w:bidi="ar-SA"/>
        </w:rPr>
        <w:t>في هذا من المتوقّفين</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061243_222507752"/>
      <w:bookmarkStart w:id="192" w:name="_Toc77"/>
      <w:bookmarkEnd w:id="191"/>
      <w:r>
        <w:rPr>
          <w:rtl w:val="true"/>
        </w:rPr>
        <w:t>السادس</w:t>
      </w:r>
      <w:r>
        <w:rPr>
          <w:rtl w:val="true"/>
        </w:rPr>
        <w:t>:</w:t>
      </w:r>
      <w:r>
        <w:rPr>
          <w:rtl w:val="true"/>
        </w:rPr>
        <w:t>لو ذكر المأمومون قبل الانتقال إلى حالة المنع من العود،</w:t>
      </w:r>
      <w:bookmarkEnd w:id="192"/>
    </w:p>
    <w:p>
      <w:pPr>
        <w:pStyle w:val="BookText"/>
        <w:rPr/>
      </w:pP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انتقل الإمام إليها،فالوجه أنّه يجب على المأمومين الجلوس و التشهّد ثمَّ القيام</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061245_222507752"/>
      <w:bookmarkStart w:id="194" w:name="_Toc78"/>
      <w:bookmarkEnd w:id="193"/>
      <w:r>
        <w:rPr>
          <w:rtl w:val="true"/>
        </w:rPr>
        <w:t>مسألة</w:t>
      </w:r>
      <w:r>
        <w:rPr>
          <w:rtl w:val="true"/>
        </w:rPr>
        <w:t>:</w:t>
      </w:r>
      <w:r>
        <w:rPr>
          <w:rtl w:val="true"/>
        </w:rPr>
        <w:t>لو نسي الصلاة على النبيّ و آله صلّى اللّه عليه و آله و ذكر بعد التسليم</w:t>
      </w:r>
      <w:bookmarkEnd w:id="194"/>
    </w:p>
    <w:p>
      <w:pPr>
        <w:pStyle w:val="Heading6"/>
        <w:numPr>
          <w:ilvl w:val="5"/>
          <w:numId w:val="1"/>
        </w:numPr>
        <w:rPr/>
      </w:pPr>
      <w:bookmarkStart w:id="195" w:name="__RefHeading___Toc1061247_222507752"/>
      <w:bookmarkStart w:id="196" w:name="_Toc79"/>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قضاهما،</w:t>
      </w:r>
    </w:p>
    <w:p>
      <w:pPr>
        <w:pStyle w:val="BookText"/>
        <w:rPr/>
      </w:pP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واجب و جزء من التشهّد فلا يسقط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حكم بن حكيم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1061249_222507752"/>
      <w:bookmarkStart w:id="198" w:name="_Toc80"/>
      <w:bookmarkEnd w:id="197"/>
      <w:r>
        <w:rPr>
          <w:rtl w:val="true"/>
        </w:rPr>
        <w:t>فروع</w:t>
      </w:r>
      <w:r>
        <w:rPr>
          <w:rtl w:val="true"/>
        </w:rPr>
        <w:t>:</w:t>
      </w:r>
      <w:bookmarkEnd w:id="198"/>
    </w:p>
    <w:p>
      <w:pPr>
        <w:pStyle w:val="Heading6"/>
        <w:numPr>
          <w:ilvl w:val="5"/>
          <w:numId w:val="1"/>
        </w:numPr>
        <w:rPr/>
      </w:pPr>
      <w:bookmarkStart w:id="199" w:name="__RefHeading___Toc1061251_222507752"/>
      <w:bookmarkStart w:id="200" w:name="_Toc81"/>
      <w:bookmarkEnd w:id="199"/>
      <w:r>
        <w:rPr>
          <w:rtl w:val="true"/>
        </w:rPr>
        <w:t>الأوّل</w:t>
      </w:r>
      <w:r>
        <w:rPr>
          <w:rtl w:val="true"/>
        </w:rPr>
        <w:t>:</w:t>
      </w:r>
      <w:r>
        <w:rPr>
          <w:rtl w:val="true"/>
        </w:rPr>
        <w:t>لو نسي الصلاة على النبيّ و آله عليهم السلام في التشهّد الأوّل و ذكر</w:t>
      </w:r>
      <w:bookmarkEnd w:id="200"/>
    </w:p>
    <w:p>
      <w:pPr>
        <w:pStyle w:val="BookText"/>
        <w:rPr/>
      </w:pPr>
      <w:r>
        <w:rPr>
          <w:rFonts w:ascii="Amiri" w:hAnsi="Amiri" w:eastAsia="Amiri" w:cs="Amiri"/>
          <w:color w:val="111111"/>
          <w:sz w:val="28"/>
          <w:sz w:val="28"/>
          <w:szCs w:val="28"/>
          <w:rtl w:val="true"/>
          <w:lang w:bidi="ar-SA"/>
        </w:rPr>
        <w:t>قبل الركوع،</w:t>
      </w:r>
    </w:p>
    <w:p>
      <w:pPr>
        <w:pStyle w:val="BookText"/>
        <w:rPr/>
      </w:pPr>
      <w:r>
        <w:rPr>
          <w:rFonts w:ascii="Amiri" w:hAnsi="Amiri" w:eastAsia="Amiri" w:cs="Amiri"/>
          <w:color w:val="111111"/>
          <w:sz w:val="28"/>
          <w:sz w:val="28"/>
          <w:szCs w:val="28"/>
          <w:rtl w:val="true"/>
          <w:lang w:bidi="ar-SA"/>
        </w:rPr>
        <w:t>فالوجه وجوب العود و الجلوس للصلاة،و هل يجب إعادة التشهّد؟الوجه أنّه لا يجب</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061253_222507752"/>
      <w:bookmarkStart w:id="202" w:name="_Toc82"/>
      <w:bookmarkEnd w:id="201"/>
      <w:r>
        <w:rPr>
          <w:rtl w:val="true"/>
        </w:rPr>
        <w:t>الثاني</w:t>
      </w:r>
      <w:r>
        <w:rPr>
          <w:rtl w:val="true"/>
        </w:rPr>
        <w:t>:</w:t>
      </w:r>
      <w:r>
        <w:rPr>
          <w:rtl w:val="true"/>
        </w:rPr>
        <w:t>لو ذكر بعد الركوع مضى بلا خلاف،</w:t>
      </w:r>
      <w:bookmarkEnd w:id="202"/>
    </w:p>
    <w:p>
      <w:pPr>
        <w:pStyle w:val="BookText"/>
        <w:rPr/>
      </w:pPr>
      <w:r>
        <w:rPr>
          <w:rFonts w:ascii="Amiri" w:hAnsi="Amiri" w:eastAsia="Amiri" w:cs="Amiri"/>
          <w:color w:val="111111"/>
          <w:sz w:val="28"/>
          <w:sz w:val="28"/>
          <w:szCs w:val="28"/>
          <w:rtl w:val="true"/>
          <w:lang w:bidi="ar-SA"/>
        </w:rPr>
        <w:t>و هل يجب مع القضاء سجود السهو؟ فيه تردّد أقربه الوجوب</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061255_222507752"/>
      <w:bookmarkStart w:id="204" w:name="_Toc83"/>
      <w:bookmarkEnd w:id="203"/>
      <w:r>
        <w:rPr>
          <w:rtl w:val="true"/>
        </w:rPr>
        <w:t>الثالث</w:t>
      </w:r>
      <w:r>
        <w:rPr>
          <w:rtl w:val="true"/>
        </w:rPr>
        <w:t>:</w:t>
      </w:r>
      <w:bookmarkEnd w:id="204"/>
    </w:p>
    <w:p>
      <w:pPr>
        <w:pStyle w:val="BookText"/>
        <w:rPr/>
      </w:pPr>
      <w:r>
        <w:rPr>
          <w:rFonts w:ascii="Amiri" w:hAnsi="Amiri" w:eastAsia="Amiri" w:cs="Amiri"/>
          <w:color w:val="111111"/>
          <w:sz w:val="28"/>
          <w:sz w:val="28"/>
          <w:szCs w:val="28"/>
          <w:rtl w:val="true"/>
          <w:lang w:bidi="ar-SA"/>
        </w:rPr>
        <w:t>روى الشيخ في الصحيح عن عبيد اللّه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 ركعة و يجلس و يتشهّد و يسلّم و يستأنف الصلاة بعد</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الحسن الصيقل،عن أبي عبد اللّه عليه السلام في الرجل يصلّي الركعتين </w:t>
      </w:r>
      <w:bookmarkStart w:id="205" w:name="pg12673_135594"/>
    </w:p>
    <w:p>
      <w:pPr>
        <w:pStyle w:val="BookText"/>
        <w:rPr/>
      </w:pPr>
      <w:bookmarkEnd w:id="205"/>
      <w:r>
        <w:rPr>
          <w:rFonts w:ascii="Amiri" w:hAnsi="Amiri" w:eastAsia="Amiri" w:cs="Amiri"/>
          <w:color w:val="111111"/>
          <w:sz w:val="28"/>
          <w:sz w:val="28"/>
          <w:szCs w:val="28"/>
          <w:rtl w:val="true"/>
          <w:lang w:bidi="ar-SA"/>
        </w:rPr>
        <w:t xml:space="preserve">من الوتر يقوم فينسى </w:t>
      </w:r>
      <w:r>
        <w:rPr>
          <w:rStyle w:val="FootnoteAnchor"/>
          <w:rtl w:val="true"/>
        </w:rPr>
        <w:footnoteReference w:id="434"/>
      </w:r>
      <w:r>
        <w:rPr>
          <w:rFonts w:ascii="Amiri" w:hAnsi="Amiri" w:eastAsia="Amiri" w:cs="Amiri"/>
          <w:color w:val="111111"/>
          <w:sz w:val="28"/>
          <w:sz w:val="28"/>
          <w:szCs w:val="28"/>
          <w:rtl w:val="true"/>
          <w:lang w:bidi="ar-SA"/>
        </w:rPr>
        <w:t>التشهّد حتّى يركع فيذكر و هو راكع،قال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من ركوعه فيتشهّد ثمَّ يقوم فيتمّم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قلت في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 بعد ما يركع مضى ثمَّ يسجد سجدتين من بعد ما ينصرف فيتشهّد فيهما </w:t>
      </w:r>
      <w:r>
        <w:rPr>
          <w:rStyle w:val="FootnoteAnchor"/>
          <w:rtl w:val="true"/>
        </w:rPr>
        <w:footnoteReference w:id="4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061257_222507752"/>
      <w:bookmarkStart w:id="207" w:name="_Toc84"/>
      <w:bookmarkEnd w:id="206"/>
      <w:r>
        <w:rPr>
          <w:rtl w:val="true"/>
        </w:rPr>
        <w:t>مسألة</w:t>
      </w:r>
      <w:r>
        <w:rPr>
          <w:rtl w:val="true"/>
        </w:rPr>
        <w:t>:</w:t>
      </w:r>
      <w:r>
        <w:rPr>
          <w:rtl w:val="true"/>
        </w:rPr>
        <w:t>لو حصّل عدد الأوّلتين من الرباعيّات و شكّ في الزائد،</w:t>
      </w:r>
      <w:bookmarkEnd w:id="207"/>
    </w:p>
    <w:p>
      <w:pPr>
        <w:pStyle w:val="BookText"/>
        <w:rPr/>
      </w:pP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 على ظنّه أحد الاحتمالين بنى </w:t>
      </w:r>
      <w:r>
        <w:rPr>
          <w:rStyle w:val="FootnoteAnchor"/>
          <w:rtl w:val="true"/>
        </w:rPr>
        <w:footnoteReference w:id="438"/>
      </w:r>
      <w:r>
        <w:rPr>
          <w:rFonts w:ascii="Amiri" w:hAnsi="Amiri" w:eastAsia="Amiri" w:cs="Amiri"/>
          <w:color w:val="111111"/>
          <w:sz w:val="28"/>
          <w:sz w:val="28"/>
          <w:szCs w:val="28"/>
          <w:rtl w:val="true"/>
          <w:lang w:bidi="ar-SA"/>
        </w:rPr>
        <w:t>عليه،سواء كان ذلك أوّل مرّة أو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عرض ذلك أوّل مرّة استأنف الصلاة،و إن تكرّر بنى </w:t>
      </w:r>
      <w:r>
        <w:rPr>
          <w:rStyle w:val="FootnoteAnchor"/>
          <w:rtl w:val="true"/>
        </w:rPr>
        <w:footnoteReference w:id="439"/>
      </w:r>
      <w:r>
        <w:rPr>
          <w:rFonts w:ascii="Amiri" w:hAnsi="Amiri" w:eastAsia="Amiri" w:cs="Amiri"/>
          <w:color w:val="111111"/>
          <w:sz w:val="28"/>
          <w:sz w:val="28"/>
          <w:szCs w:val="28"/>
          <w:rtl w:val="true"/>
          <w:lang w:bidi="ar-SA"/>
        </w:rPr>
        <w:t xml:space="preserve">على ظنّه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على اليقين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صلاته فليتحرّ الصواب و ليبن عليه و يسجد سجدتين</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عبد الرحمن بن سيابة و أبي العبّاس،عن </w:t>
      </w:r>
      <w:bookmarkStart w:id="208" w:name="pg12673_135595"/>
    </w:p>
    <w:p>
      <w:pPr>
        <w:pStyle w:val="BookText"/>
        <w:rPr/>
      </w:pPr>
      <w:bookmarkEnd w:id="208"/>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تدر ثلاثا صلّيت أو أربعا و وقع وهمك </w:t>
      </w:r>
      <w:r>
        <w:rPr>
          <w:rStyle w:val="FootnoteAnchor"/>
          <w:rtl w:val="true"/>
        </w:rPr>
        <w:footnoteReference w:id="443"/>
      </w:r>
      <w:r>
        <w:rPr>
          <w:rFonts w:ascii="Amiri" w:hAnsi="Amiri" w:eastAsia="Amiri" w:cs="Amiri"/>
          <w:color w:val="111111"/>
          <w:sz w:val="28"/>
          <w:sz w:val="28"/>
          <w:szCs w:val="28"/>
          <w:rtl w:val="true"/>
          <w:lang w:bidi="ar-SA"/>
        </w:rPr>
        <w:t>على الثلاث فابن عليه،و إن وقع وهمك على الأربع فسلّم و انصرف،و إن اعتدل وهمك فانصرف و صلّ ركعتين و أنت جالس</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445"/>
      </w:r>
      <w:r>
        <w:rPr>
          <w:rFonts w:ascii="Amiri" w:hAnsi="Amiri" w:eastAsia="Amiri" w:cs="Amiri"/>
          <w:color w:val="111111"/>
          <w:sz w:val="28"/>
          <w:sz w:val="28"/>
          <w:szCs w:val="28"/>
          <w:rtl w:val="true"/>
          <w:lang w:bidi="ar-SA"/>
        </w:rPr>
        <w:t>بما رواه أبو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شكّ أحدكم في صلاته فليلغ </w:t>
      </w:r>
      <w:r>
        <w:rPr>
          <w:rStyle w:val="FootnoteAnchor"/>
          <w:rtl w:val="true"/>
        </w:rPr>
        <w:footnoteReference w:id="446"/>
      </w:r>
      <w:r>
        <w:rPr>
          <w:rFonts w:ascii="Amiri" w:hAnsi="Amiri" w:eastAsia="Amiri" w:cs="Amiri"/>
          <w:color w:val="111111"/>
          <w:sz w:val="28"/>
          <w:sz w:val="28"/>
          <w:szCs w:val="28"/>
          <w:rtl w:val="true"/>
          <w:lang w:bidi="ar-SA"/>
        </w:rPr>
        <w:t>الشكّ و ليبن على اليقين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متناول لصورة النزاع،إذ البحث في الظّنّ بوقوع أحد الطرفين، و الحديث يتناول الشكّ</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061259_222507752"/>
      <w:bookmarkStart w:id="210" w:name="_Toc85"/>
      <w:bookmarkEnd w:id="209"/>
      <w:r>
        <w:rPr>
          <w:rtl w:val="true"/>
        </w:rPr>
        <w:t>مسألة</w:t>
      </w:r>
      <w:r>
        <w:rPr>
          <w:rtl w:val="true"/>
        </w:rPr>
        <w:t>:</w:t>
      </w:r>
      <w:r>
        <w:rPr>
          <w:rtl w:val="true"/>
        </w:rPr>
        <w:t>و لو تساوت الاحتمالات بنى على الأكثر،</w:t>
      </w:r>
      <w:bookmarkEnd w:id="210"/>
    </w:p>
    <w:p>
      <w:pPr>
        <w:pStyle w:val="Heading6"/>
        <w:numPr>
          <w:ilvl w:val="5"/>
          <w:numId w:val="1"/>
        </w:numPr>
        <w:rPr/>
      </w:pPr>
      <w:bookmarkStart w:id="211" w:name="__RefHeading___Toc1061261_222507752"/>
      <w:bookmarkStart w:id="212" w:name="_Toc86"/>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فإذا سلّم صلّى ما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على اليقين و يطرح الشكّ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بين القولين ابن بابويه من علمائنا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البناء على الأوّل فاسد،لاحتمال زيادة الركعة في الصلاة،و هي مبطلة عمدا 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بالإعادة باطل إجماعا،فتعيّن ما صرنا إليه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يلزمكم </w:t>
      </w:r>
      <w:r>
        <w:rPr>
          <w:rStyle w:val="FootnoteAnchor"/>
          <w:rtl w:val="true"/>
        </w:rPr>
        <w:footnoteReference w:id="450"/>
      </w:r>
      <w:r>
        <w:rPr>
          <w:rFonts w:ascii="Amiri" w:hAnsi="Amiri" w:eastAsia="Amiri" w:cs="Amiri"/>
          <w:color w:val="111111"/>
          <w:sz w:val="28"/>
          <w:sz w:val="28"/>
          <w:szCs w:val="28"/>
          <w:rtl w:val="true"/>
          <w:lang w:bidi="ar-SA"/>
        </w:rPr>
        <w:t>النقيصة في الصلاة،و هي مبطلة</w:t>
      </w:r>
      <w:r>
        <w:rPr>
          <w:rFonts w:eastAsia="Amiri" w:cs="Amiri" w:ascii="Amiri" w:hAnsi="Amiri"/>
          <w:color w:val="111111"/>
          <w:sz w:val="28"/>
          <w:szCs w:val="28"/>
          <w:rtl w:val="true"/>
          <w:lang w:bidi="ar-SA"/>
        </w:rPr>
        <w:t xml:space="preserve">. </w:t>
      </w:r>
      <w:bookmarkStart w:id="213" w:name="pg12673_135596"/>
    </w:p>
    <w:p>
      <w:pPr>
        <w:pStyle w:val="BookText"/>
        <w:rPr/>
      </w:pPr>
      <w:bookmarkEnd w:id="213"/>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التسليم في غير موضعه سهوا غير مبطل،فكذا هاهنا </w:t>
      </w:r>
      <w:r>
        <w:rPr>
          <w:rStyle w:val="FootnoteAnchor"/>
          <w:rtl w:val="true"/>
        </w:rPr>
        <w:footnoteReference w:id="451"/>
      </w:r>
      <w:r>
        <w:rPr>
          <w:rFonts w:ascii="IRNazanin" w:hAnsi="IRNazanin" w:eastAsia="IRNazanin"/>
          <w:color w:val="111111"/>
          <w:sz w:val="28"/>
          <w:sz w:val="28"/>
          <w:szCs w:val="28"/>
          <w:rtl w:val="true"/>
          <w:lang w:bidi="fa-IR"/>
        </w:rPr>
        <w:t>، لاستوائهما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عمّار بن موسى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عليك من الشكّ في صلاتك فاعمل على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انصرفت فأتمّ ما </w:t>
      </w:r>
      <w:r>
        <w:rPr>
          <w:rStyle w:val="FootnoteAnchor"/>
          <w:rtl w:val="true"/>
        </w:rPr>
        <w:footnoteReference w:id="452"/>
      </w:r>
      <w:r>
        <w:rPr>
          <w:rFonts w:ascii="Amiri" w:hAnsi="Amiri" w:eastAsia="Amiri" w:cs="Amiri"/>
          <w:color w:val="111111"/>
          <w:sz w:val="28"/>
          <w:sz w:val="28"/>
          <w:szCs w:val="28"/>
          <w:rtl w:val="true"/>
          <w:lang w:bidi="ar-SA"/>
        </w:rPr>
        <w:t>ظننت أنّك نقصت</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 بحديث أبي سعيد الخدريّ،و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ابن بابويه بما رواه سهل بن 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لا يدري أثلاثا صلّى أم اثنتين؟قال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على النقصان و يأخذ بالجزم و يتشهّد بعد انصرافه تشهّدا خفيفا،كذلك </w:t>
      </w:r>
      <w:r>
        <w:rPr>
          <w:rStyle w:val="FootnoteAnchor"/>
          <w:rtl w:val="true"/>
        </w:rPr>
        <w:footnoteReference w:id="454"/>
      </w:r>
      <w:r>
        <w:rPr>
          <w:rFonts w:ascii="Amiri" w:hAnsi="Amiri" w:eastAsia="Amiri" w:cs="Amiri"/>
          <w:color w:val="111111"/>
          <w:sz w:val="28"/>
          <w:sz w:val="28"/>
          <w:szCs w:val="28"/>
          <w:rtl w:val="true"/>
          <w:lang w:bidi="ar-SA"/>
        </w:rPr>
        <w:t>في أوّل الصلاة و آخرها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محمول على النوافل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محمول على ما إذا غلب على ظنّه طرف النقصان</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61263_222507752"/>
      <w:bookmarkStart w:id="215" w:name="_Toc87"/>
      <w:bookmarkEnd w:id="214"/>
      <w:r>
        <w:rPr>
          <w:rtl w:val="true"/>
        </w:rPr>
        <w:t>فروع</w:t>
      </w:r>
      <w:r>
        <w:rPr>
          <w:rtl w:val="true"/>
        </w:rPr>
        <w:t>:</w:t>
      </w:r>
      <w:bookmarkEnd w:id="215"/>
    </w:p>
    <w:p>
      <w:pPr>
        <w:pStyle w:val="Heading6"/>
        <w:numPr>
          <w:ilvl w:val="5"/>
          <w:numId w:val="1"/>
        </w:numPr>
        <w:rPr/>
      </w:pPr>
      <w:bookmarkStart w:id="216" w:name="__RefHeading___Toc1061265_222507752"/>
      <w:bookmarkStart w:id="217" w:name="_Toc88"/>
      <w:bookmarkEnd w:id="216"/>
      <w:r>
        <w:rPr>
          <w:rtl w:val="true"/>
        </w:rPr>
        <w:t>الأوّل</w:t>
      </w:r>
      <w:r>
        <w:rPr>
          <w:rtl w:val="true"/>
        </w:rPr>
        <w:t>:</w:t>
      </w:r>
      <w:r>
        <w:rPr>
          <w:rtl w:val="true"/>
        </w:rPr>
        <w:t>لو تساوت الاحتمالات بين الاثنين و الثلاث بنى على الثلاث و أتمّ الصلاة،</w:t>
      </w:r>
      <w:bookmarkEnd w:id="217"/>
    </w:p>
    <w:p>
      <w:pPr>
        <w:pStyle w:val="BookText"/>
        <w:rPr/>
      </w:pPr>
      <w:r>
        <w:rPr>
          <w:rFonts w:ascii="Amiri" w:hAnsi="Amiri" w:eastAsia="Amiri" w:cs="Amiri"/>
          <w:color w:val="111111"/>
          <w:sz w:val="28"/>
          <w:sz w:val="28"/>
          <w:szCs w:val="28"/>
          <w:rtl w:val="true"/>
          <w:lang w:bidi="ar-SA"/>
        </w:rPr>
        <w:t>ثمَّ صلّى ركعة من قيام أو ركعتين من جلوس،لأنّ البناء على الأكثر معلوم ممّا تقدّم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w:t>
      </w:r>
      <w:r>
        <w:rPr>
          <w:rStyle w:val="FootnoteAnchor"/>
          <w:rtl w:val="true"/>
        </w:rPr>
        <w:footnoteReference w:id="456"/>
      </w:r>
      <w:r>
        <w:rPr>
          <w:rFonts w:ascii="Amiri" w:hAnsi="Amiri" w:eastAsia="Amiri" w:cs="Amiri"/>
          <w:color w:val="111111"/>
          <w:sz w:val="28"/>
          <w:sz w:val="28"/>
          <w:szCs w:val="28"/>
          <w:rtl w:val="true"/>
          <w:lang w:bidi="ar-SA"/>
        </w:rPr>
        <w:t>رواه الشيخ في الحسن عن زرارة،عن أحدهما عليهما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bookmarkStart w:id="218" w:name="pg12673_135597"/>
    </w:p>
    <w:p>
      <w:pPr>
        <w:pStyle w:val="BookText"/>
        <w:rPr/>
      </w:pPr>
      <w:bookmarkEnd w:id="218"/>
      <w:r>
        <w:rPr>
          <w:rFonts w:ascii="Amiri" w:hAnsi="Amiri" w:eastAsia="Amiri" w:cs="Amiri"/>
          <w:color w:val="111111"/>
          <w:sz w:val="28"/>
          <w:sz w:val="28"/>
          <w:szCs w:val="28"/>
          <w:rtl w:val="true"/>
          <w:lang w:bidi="ar-SA"/>
        </w:rPr>
        <w:t>لم يدر اثنتين صلّى أم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دخله الشكّ بعد دخوله في الثالثة مضى في الثالثة ثمَّ صلّى الأخرى و لا شيء عليه و يسلّم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الاحتياط بما ذكرناه،فلحديث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يؤمن النقصان فلا بدّ من 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 عن عبيد بن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لم يدر ركعتين صلّى أم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المراد بذلك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في التهذيب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أيضا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يكمل الثالثة،فيكون في الحقيقة كأنّه شكّ بين الأوّلة و الثانية</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061267_222507752"/>
      <w:bookmarkStart w:id="220" w:name="_Toc89"/>
      <w:bookmarkEnd w:id="219"/>
      <w:r>
        <w:rPr>
          <w:rtl w:val="true"/>
        </w:rPr>
        <w:t>الثاني</w:t>
      </w:r>
      <w:r>
        <w:rPr>
          <w:rtl w:val="true"/>
        </w:rPr>
        <w:t>:</w:t>
      </w:r>
      <w:r>
        <w:rPr>
          <w:rtl w:val="true"/>
        </w:rPr>
        <w:t>لو شكّ بين الثلاث و الأربع بنى على الأربع</w:t>
      </w:r>
      <w:bookmarkEnd w:id="220"/>
    </w:p>
    <w:p>
      <w:pPr>
        <w:pStyle w:val="BookText"/>
        <w:rPr/>
      </w:pPr>
      <w:r>
        <w:rPr>
          <w:rFonts w:ascii="Amiri" w:hAnsi="Amiri" w:eastAsia="Amiri" w:cs="Amiri"/>
          <w:color w:val="111111"/>
          <w:sz w:val="28"/>
          <w:sz w:val="28"/>
          <w:szCs w:val="28"/>
          <w:rtl w:val="true"/>
          <w:lang w:bidi="ar-SA"/>
        </w:rPr>
        <w:t>و سلّم ثمَّ صلّى ركعة من قيام أو ركعتين من جلوس،لما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عبد الرحمن بن سيابة و أبي العباس عن أبي عبد اللّه عليه السلام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 عن الحسين بن أبي العلاء،عن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استوى و همه في الثلاث و الأربع سلّم و صلّى ركعتين و أربع سجدات بفاتحة الكتاب و هو جالس يقصّر في التشهد</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جميل،عن بعض أصحابنا،عن أبي عبد اللّه عليه السلام قال فيمن لا يدري </w:t>
      </w:r>
      <w:bookmarkStart w:id="221" w:name="pg12673_135598"/>
    </w:p>
    <w:p>
      <w:pPr>
        <w:pStyle w:val="BookText"/>
        <w:rPr/>
      </w:pPr>
      <w:bookmarkEnd w:id="221"/>
      <w:r>
        <w:rPr>
          <w:rFonts w:ascii="Amiri" w:hAnsi="Amiri" w:eastAsia="Amiri" w:cs="Amiri"/>
          <w:color w:val="111111"/>
          <w:sz w:val="28"/>
          <w:sz w:val="28"/>
          <w:szCs w:val="28"/>
          <w:rtl w:val="true"/>
          <w:lang w:bidi="ar-SA"/>
        </w:rPr>
        <w:t>أثلاثا صلّى أم أربعا و همه في ذلك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اعتدل الوهم في الثلاث و الأربع فهو بالخيار،إن شاء صلّى ركعة و هو قائم،و إن شاء صلّى ركعتين و أربع سجدات</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و إن كانت مرسلة إلاّ أنّ اتّفاق القائلين بالبناء على الأكثر على التخيير المشتملة عليه يؤيّدها</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061269_222507752"/>
      <w:bookmarkStart w:id="223" w:name="_Toc90"/>
      <w:bookmarkEnd w:id="222"/>
      <w:r>
        <w:rPr>
          <w:rtl w:val="true"/>
        </w:rPr>
        <w:t>الثالث</w:t>
      </w:r>
      <w:r>
        <w:rPr>
          <w:rtl w:val="true"/>
        </w:rPr>
        <w:t>:</w:t>
      </w:r>
      <w:r>
        <w:rPr>
          <w:rtl w:val="true"/>
        </w:rPr>
        <w:t>لو شكّ بين الاثنتين و الأربع بنى على الأربع و سلّم،</w:t>
      </w:r>
      <w:bookmarkEnd w:id="223"/>
    </w:p>
    <w:p>
      <w:pPr>
        <w:pStyle w:val="BookText"/>
        <w:rPr/>
      </w:pPr>
      <w:r>
        <w:rPr>
          <w:rFonts w:ascii="Amiri" w:hAnsi="Amiri" w:eastAsia="Amiri" w:cs="Amiri"/>
          <w:color w:val="111111"/>
          <w:sz w:val="28"/>
          <w:sz w:val="28"/>
          <w:szCs w:val="28"/>
          <w:rtl w:val="true"/>
          <w:lang w:bidi="ar-SA"/>
        </w:rPr>
        <w:t>ثمَّ صلّى ركعتين من قيام،لما رواه الشيخ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صلّى ركعتين فلا يدري أ ركعتان </w:t>
      </w:r>
      <w:r>
        <w:rPr>
          <w:rStyle w:val="FootnoteAnchor"/>
          <w:rtl w:val="true"/>
        </w:rPr>
        <w:footnoteReference w:id="463"/>
      </w:r>
      <w:r>
        <w:rPr>
          <w:rFonts w:ascii="Amiri" w:hAnsi="Amiri" w:eastAsia="Amiri" w:cs="Amiri"/>
          <w:color w:val="111111"/>
          <w:sz w:val="28"/>
          <w:sz w:val="28"/>
          <w:szCs w:val="28"/>
          <w:rtl w:val="true"/>
          <w:lang w:bidi="ar-SA"/>
        </w:rPr>
        <w:t>هي أو أربع،قال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ثمَّ يقوم فيصلّي ركعتين بفاتحة الكتاب و يتشهّد و ينصرف و ليس عليه شيء</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تدر أربعا صلّيت أو ركعتين فقم و اركع ركعتين ثمَّ سلّم و اسجد سجدتين و أنت جالس ثمَّ تسلّم </w:t>
      </w:r>
      <w:r>
        <w:rPr>
          <w:rStyle w:val="FootnoteAnchor"/>
          <w:rtl w:val="true"/>
        </w:rPr>
        <w:footnoteReference w:id="465"/>
      </w: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وجوب السجدتين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ينزّل على ما إذا تكلّم،لما رواه الشيخ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لا يدري ركعتين </w:t>
      </w:r>
      <w:r>
        <w:rPr>
          <w:rStyle w:val="FootnoteAnchor"/>
          <w:rtl w:val="true"/>
        </w:rPr>
        <w:footnoteReference w:id="467"/>
      </w:r>
      <w:r>
        <w:rPr>
          <w:rFonts w:ascii="Amiri" w:hAnsi="Amiri" w:eastAsia="Amiri" w:cs="Amiri"/>
          <w:color w:val="111111"/>
          <w:sz w:val="28"/>
          <w:sz w:val="28"/>
          <w:szCs w:val="28"/>
          <w:rtl w:val="true"/>
          <w:lang w:bidi="ar-SA"/>
        </w:rPr>
        <w:t>صلّى أم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يتشهّد و يسلّم،ثمَّ يقوم فيصلّي ركعتين و أربع سجدات يقرأ فيهما بفاتحة الكتاب،ثمَّ يتشهّد و يسلّم،فإن كان قد صلّى أربعا كانت هاتان نافلة، و إن كان قد صلّى ركعتين كانت هاتان تمام الأربعة،و إن كان تكلّم فليسجد سجدتي </w:t>
      </w:r>
      <w:bookmarkStart w:id="224" w:name="pg12673_135599"/>
    </w:p>
    <w:p>
      <w:pPr>
        <w:pStyle w:val="BookText"/>
        <w:rPr/>
      </w:pPr>
      <w:bookmarkEnd w:id="224"/>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 عن زرارة،عن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 في أربع هو أو في ثنتين و قد أحرز الثنتين،قال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يركع ركعتين </w:t>
      </w:r>
      <w:r>
        <w:rPr>
          <w:rStyle w:val="FootnoteAnchor"/>
          <w:rtl w:val="true"/>
        </w:rPr>
        <w:footnoteReference w:id="469"/>
      </w:r>
      <w:r>
        <w:rPr>
          <w:rFonts w:ascii="Amiri" w:hAnsi="Amiri" w:eastAsia="Amiri" w:cs="Amiri"/>
          <w:color w:val="111111"/>
          <w:sz w:val="28"/>
          <w:sz w:val="28"/>
          <w:szCs w:val="28"/>
          <w:rtl w:val="true"/>
          <w:lang w:bidi="ar-SA"/>
        </w:rPr>
        <w:t>و أربع سجدات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بفاتحة الكتاب و يتشهّد و لا شيء عليه،و إذا </w:t>
      </w:r>
      <w:r>
        <w:rPr>
          <w:rStyle w:val="FootnoteAnchor"/>
          <w:rtl w:val="true"/>
        </w:rPr>
        <w:footnoteReference w:id="470"/>
      </w:r>
      <w:r>
        <w:rPr>
          <w:rFonts w:ascii="Amiri" w:hAnsi="Amiri" w:eastAsia="Amiri" w:cs="Amiri"/>
          <w:color w:val="111111"/>
          <w:sz w:val="28"/>
          <w:sz w:val="28"/>
          <w:szCs w:val="28"/>
          <w:rtl w:val="true"/>
          <w:lang w:bidi="ar-SA"/>
        </w:rPr>
        <w:t xml:space="preserve">لم يدر في ثلاث هو أو في أربع و قد أحرز الثلاث قام فأضاف إليها أخرى و لا شيء عليه،و لا ينقض اليقين بالشكّ و لا يدخل الشكّ في اليقين و لا يخلط </w:t>
      </w:r>
      <w:r>
        <w:rPr>
          <w:rStyle w:val="FootnoteAnchor"/>
          <w:rtl w:val="true"/>
        </w:rPr>
        <w:footnoteReference w:id="471"/>
      </w:r>
      <w:r>
        <w:rPr>
          <w:rFonts w:ascii="Amiri" w:hAnsi="Amiri" w:eastAsia="Amiri" w:cs="Amiri"/>
          <w:color w:val="111111"/>
          <w:sz w:val="28"/>
          <w:sz w:val="28"/>
          <w:szCs w:val="28"/>
          <w:rtl w:val="true"/>
          <w:lang w:bidi="ar-SA"/>
        </w:rPr>
        <w:t xml:space="preserve">أحدهما بالآخر و لكنّه ينقض الشكّ باليقين و يتمّ على اليقين فيبني عليه و لا </w:t>
      </w:r>
      <w:r>
        <w:rPr>
          <w:rStyle w:val="FootnoteAnchor"/>
          <w:rtl w:val="true"/>
        </w:rPr>
        <w:footnoteReference w:id="472"/>
      </w:r>
      <w:r>
        <w:rPr>
          <w:rFonts w:ascii="Amiri" w:hAnsi="Amiri" w:eastAsia="Amiri" w:cs="Amiri"/>
          <w:color w:val="111111"/>
          <w:sz w:val="28"/>
          <w:sz w:val="28"/>
          <w:szCs w:val="28"/>
          <w:rtl w:val="true"/>
          <w:lang w:bidi="ar-SA"/>
        </w:rPr>
        <w:t>يعتدّ بالشكّ في حال من الحالات</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 يدري صلّى ركعتين أم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محمول على الشكّ في صلاة الغداة أو المغرب،ذكره الشيخ </w:t>
      </w:r>
      <w:r>
        <w:rPr>
          <w:rStyle w:val="FootnoteAnchor"/>
          <w:rtl w:val="true"/>
        </w:rPr>
        <w:footnoteReference w:id="475"/>
      </w:r>
      <w:r>
        <w:rPr>
          <w:rFonts w:ascii="IRNazanin" w:hAnsi="IRNazanin" w:eastAsia="IRNazanin"/>
          <w:color w:val="111111"/>
          <w:sz w:val="28"/>
          <w:sz w:val="28"/>
          <w:szCs w:val="28"/>
          <w:rtl w:val="true"/>
          <w:lang w:bidi="fa-IR"/>
        </w:rPr>
        <w:t xml:space="preserve">،و هو حسن،لندوره </w:t>
      </w:r>
      <w:r>
        <w:rPr>
          <w:rStyle w:val="FootnoteAnchor"/>
          <w:rtl w:val="true"/>
        </w:rPr>
        <w:footnoteReference w:id="476"/>
      </w:r>
      <w:r>
        <w:rPr>
          <w:rFonts w:ascii="Amiri" w:hAnsi="Amiri" w:eastAsia="Amiri" w:cs="Amiri"/>
          <w:color w:val="111111"/>
          <w:sz w:val="28"/>
          <w:sz w:val="28"/>
          <w:szCs w:val="28"/>
          <w:rtl w:val="true"/>
          <w:lang w:bidi="ar-SA"/>
        </w:rPr>
        <w:t>و منافاته لما ثبت في الأخبار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محمّدا لم يسنده إلى إمام، و يحتمل وقوع الشكّ قبل إكمال الاثنتين</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061271_222507752"/>
      <w:bookmarkStart w:id="226" w:name="_Toc91"/>
      <w:bookmarkEnd w:id="225"/>
      <w:r>
        <w:rPr>
          <w:rtl w:val="true"/>
        </w:rPr>
        <w:t>الرابع</w:t>
      </w:r>
      <w:r>
        <w:rPr>
          <w:rtl w:val="true"/>
        </w:rPr>
        <w:t>:</w:t>
      </w:r>
      <w:r>
        <w:rPr>
          <w:rtl w:val="true"/>
        </w:rPr>
        <w:t>لو شكّ بين الاثنتين و الثلاث و الأربع بنى على الأربع و سلّم،</w:t>
      </w:r>
      <w:bookmarkEnd w:id="2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w:t>
      </w:r>
      <w:bookmarkStart w:id="227" w:name="pg12673_135600"/>
    </w:p>
    <w:p>
      <w:pPr>
        <w:pStyle w:val="BookText"/>
        <w:rPr/>
      </w:pPr>
      <w:bookmarkEnd w:id="227"/>
      <w:r>
        <w:rPr>
          <w:rFonts w:ascii="Amiri" w:hAnsi="Amiri" w:eastAsia="Amiri" w:cs="Amiri"/>
          <w:color w:val="111111"/>
          <w:sz w:val="28"/>
          <w:sz w:val="28"/>
          <w:szCs w:val="28"/>
          <w:rtl w:val="true"/>
          <w:lang w:bidi="ar-SA"/>
        </w:rPr>
        <w:t xml:space="preserve">فصلّى </w:t>
      </w:r>
      <w:r>
        <w:rPr>
          <w:rStyle w:val="FootnoteAnchor"/>
          <w:rtl w:val="true"/>
        </w:rPr>
        <w:footnoteReference w:id="477"/>
      </w:r>
      <w:r>
        <w:rPr>
          <w:rFonts w:ascii="Amiri" w:hAnsi="Amiri" w:eastAsia="Amiri" w:cs="Amiri"/>
          <w:color w:val="111111"/>
          <w:sz w:val="28"/>
          <w:sz w:val="28"/>
          <w:szCs w:val="28"/>
          <w:rtl w:val="true"/>
          <w:lang w:bidi="ar-SA"/>
        </w:rPr>
        <w:t>ركعتين من قيام و ركعتين من جلوس،فإن كان قد صلّى ركعتين كانت الركعتان من قيام تمام الصلاة و الركعتان من جلوس نافلة،و إن كان قد صلّى ثلاثا انعكس الحال، و إن كان قد صلّى أربعا كان الكلّ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 الشيخ في الحسن عن محمّد بن أبي عمير، عن بعض أصحابه،عن أبي عبد اللّه عليه السلام في رجل صلّى فلم يدر أ ثنتين صلّى أم ثلاثا أم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فيصلّي ركعتين من قيام و يسلّم،ثمَّ يصلّي ركعتين من جلوس و يسلّم،فإن كان قد صلّى أربعا كانت الركعتان نافلة و إلاّ تمّت الأربع</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يعرض الاشتباه هاهنا لبعض الفقهاء في وجوب النافلة،و ليس هاهنا نافلة واجبة،بل النافلة في نفس الأمر واجبة عندنا و لا استحالة فيه،كالصلاة المشتبهة الفائتة</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061273_222507752"/>
      <w:bookmarkStart w:id="229" w:name="_Toc92"/>
      <w:bookmarkEnd w:id="228"/>
      <w:r>
        <w:rPr>
          <w:rtl w:val="true"/>
        </w:rPr>
        <w:t>الخامس</w:t>
      </w:r>
      <w:r>
        <w:rPr>
          <w:rtl w:val="true"/>
        </w:rPr>
        <w:t>:</w:t>
      </w:r>
      <w:r>
        <w:rPr>
          <w:rtl w:val="true"/>
        </w:rPr>
        <w:t>لو شكّ بين الاثنتين و الثلاث</w:t>
      </w:r>
      <w:r>
        <w:rPr>
          <w:rtl w:val="true"/>
        </w:rPr>
        <w:t>-</w:t>
      </w:r>
      <w:r>
        <w:rPr>
          <w:rtl w:val="true"/>
        </w:rPr>
        <w:t>و هو قائم</w:t>
      </w:r>
      <w:r>
        <w:rPr>
          <w:rtl w:val="true"/>
        </w:rPr>
        <w:t>-</w:t>
      </w:r>
      <w:r>
        <w:rPr>
          <w:rtl w:val="true"/>
        </w:rPr>
        <w:t>كأنّه يقول</w:t>
      </w:r>
      <w:r>
        <w:rPr>
          <w:rtl w:val="true"/>
        </w:rPr>
        <w:t>:</w:t>
      </w:r>
      <w:r>
        <w:rPr>
          <w:rtl w:val="true"/>
        </w:rPr>
        <w:t>قيامي لا أدري</w:t>
      </w:r>
      <w:bookmarkEnd w:id="229"/>
    </w:p>
    <w:p>
      <w:pPr>
        <w:pStyle w:val="BookText"/>
        <w:rPr/>
      </w:pPr>
      <w:r>
        <w:rPr>
          <w:rFonts w:ascii="Amiri" w:hAnsi="Amiri" w:eastAsia="Amiri" w:cs="Amiri"/>
          <w:color w:val="111111"/>
          <w:sz w:val="28"/>
          <w:sz w:val="28"/>
          <w:szCs w:val="28"/>
          <w:rtl w:val="true"/>
          <w:lang w:bidi="ar-SA"/>
        </w:rPr>
        <w:t>لثانية هو أم لثالثة ،بطلت صلاته،</w:t>
      </w:r>
    </w:p>
    <w:p>
      <w:pPr>
        <w:pStyle w:val="BookText"/>
        <w:rPr/>
      </w:pPr>
      <w:r>
        <w:rPr>
          <w:rStyle w:val="FootnoteAnchor"/>
          <w:rtl w:val="true"/>
        </w:rPr>
        <w:footnoteReference w:id="479"/>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الحقيقة شكّ بين الواحدة و الاثنتين، لأنّ التثنية في الحقيقة إنّما تثبت بعد إكمال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قيامي هذا لثالثة أم لرابعة </w:t>
      </w:r>
      <w:r>
        <w:rPr>
          <w:rStyle w:val="FootnoteAnchor"/>
          <w:rtl w:val="true"/>
        </w:rPr>
        <w:footnoteReference w:id="481"/>
      </w:r>
      <w:r>
        <w:rPr>
          <w:rFonts w:ascii="Amiri" w:hAnsi="Amiri" w:eastAsia="Amiri" w:cs="Amiri"/>
          <w:color w:val="111111"/>
          <w:sz w:val="28"/>
          <w:sz w:val="28"/>
          <w:szCs w:val="28"/>
          <w:rtl w:val="true"/>
          <w:lang w:bidi="ar-SA"/>
        </w:rPr>
        <w:t xml:space="preserve">فهو في الحقيقة شكّ بين الاثنتين و الثلاث يتمّ </w:t>
      </w:r>
      <w:r>
        <w:rPr>
          <w:rStyle w:val="FootnoteAnchor"/>
          <w:rtl w:val="true"/>
        </w:rPr>
        <w:footnoteReference w:id="482"/>
      </w:r>
      <w:r>
        <w:rPr>
          <w:rFonts w:ascii="Amiri" w:hAnsi="Amiri" w:eastAsia="Amiri" w:cs="Amiri"/>
          <w:color w:val="111111"/>
          <w:sz w:val="28"/>
          <w:sz w:val="28"/>
          <w:szCs w:val="28"/>
          <w:rtl w:val="true"/>
          <w:lang w:bidi="ar-SA"/>
        </w:rPr>
        <w:t>تلك الركعة و يصلّي الرابعة،ثمَّ يفعل ما فعل الشاكّ بين الاثنتين و الثلاث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قيامي هذا لرابعة </w:t>
      </w:r>
      <w:r>
        <w:rPr>
          <w:rStyle w:val="FootnoteAnchor"/>
          <w:rtl w:val="true"/>
        </w:rPr>
        <w:footnoteReference w:id="483"/>
      </w:r>
      <w:r>
        <w:rPr>
          <w:rFonts w:ascii="Amiri" w:hAnsi="Amiri" w:eastAsia="Amiri" w:cs="Amiri"/>
          <w:color w:val="111111"/>
          <w:sz w:val="28"/>
          <w:sz w:val="28"/>
          <w:szCs w:val="28"/>
          <w:rtl w:val="true"/>
          <w:lang w:bidi="ar-SA"/>
        </w:rPr>
        <w:t xml:space="preserve">أو لخامسة </w:t>
      </w:r>
      <w:r>
        <w:rPr>
          <w:rStyle w:val="FootnoteAnchor"/>
          <w:rtl w:val="true"/>
        </w:rPr>
        <w:footnoteReference w:id="484"/>
      </w:r>
      <w:r>
        <w:rPr>
          <w:rFonts w:ascii="Amiri" w:hAnsi="Amiri" w:eastAsia="Amiri" w:cs="Amiri"/>
          <w:color w:val="111111"/>
          <w:sz w:val="28"/>
          <w:sz w:val="28"/>
          <w:szCs w:val="28"/>
          <w:rtl w:val="true"/>
          <w:lang w:bidi="ar-SA"/>
        </w:rPr>
        <w:t>فهو في الحقيقة شكّ بين الثلاث و الأربع،يجلس و يتشهّد و يسلّم،ثمَّ يصلّي ركعة من قيام أو ركعتين من جلوس</w:t>
      </w:r>
      <w:r>
        <w:rPr>
          <w:rFonts w:eastAsia="Amiri" w:cs="Amiri" w:ascii="Amiri" w:hAnsi="Amiri"/>
          <w:color w:val="111111"/>
          <w:sz w:val="28"/>
          <w:szCs w:val="28"/>
          <w:rtl w:val="true"/>
          <w:lang w:bidi="ar-SA"/>
        </w:rPr>
        <w:t xml:space="preserve">. </w:t>
      </w:r>
      <w:bookmarkStart w:id="230" w:name="pg12673_135601"/>
    </w:p>
    <w:p>
      <w:pPr>
        <w:pStyle w:val="BookText"/>
        <w:rPr/>
      </w:pPr>
      <w:bookmarkEnd w:id="230"/>
      <w:r>
        <w:rPr>
          <w:rFonts w:ascii="Amiri" w:hAnsi="Amiri" w:eastAsia="Amiri" w:cs="Amiri"/>
          <w:color w:val="111111"/>
          <w:sz w:val="28"/>
          <w:sz w:val="28"/>
          <w:szCs w:val="28"/>
          <w:rtl w:val="true"/>
          <w:lang w:bidi="ar-SA"/>
        </w:rPr>
        <w:t>و كذا الحكم لو شكّ بعد انتصابه من الركوع،كأن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انتصابي هذا من ركوع الثانية أو الثالثة،و على هذا،إلاّ في الأخيرة،فإنّه يحتمل أن يكون انتصابه من الرابعة فيجب عليه الإتمام بسجدتين و التشهّد </w:t>
      </w:r>
      <w:r>
        <w:rPr>
          <w:rStyle w:val="FootnoteAnchor"/>
          <w:rtl w:val="true"/>
        </w:rPr>
        <w:footnoteReference w:id="485"/>
      </w:r>
      <w:r>
        <w:rPr>
          <w:rFonts w:ascii="Amiri" w:hAnsi="Amiri" w:eastAsia="Amiri" w:cs="Amiri"/>
          <w:color w:val="111111"/>
          <w:sz w:val="28"/>
          <w:sz w:val="28"/>
          <w:szCs w:val="28"/>
          <w:rtl w:val="true"/>
          <w:lang w:bidi="ar-SA"/>
        </w:rPr>
        <w:t xml:space="preserve">و التسليم،و يحتمل أن يكون من الخامسة فالأولى هاهنا الاستئناف،لأنّا </w:t>
      </w:r>
      <w:r>
        <w:rPr>
          <w:rStyle w:val="FootnoteAnchor"/>
          <w:rtl w:val="true"/>
        </w:rPr>
        <w:footnoteReference w:id="486"/>
      </w:r>
      <w:r>
        <w:rPr>
          <w:rFonts w:ascii="Amiri" w:hAnsi="Amiri" w:eastAsia="Amiri" w:cs="Amiri"/>
          <w:color w:val="111111"/>
          <w:sz w:val="28"/>
          <w:sz w:val="28"/>
          <w:szCs w:val="28"/>
          <w:rtl w:val="true"/>
          <w:lang w:bidi="ar-SA"/>
        </w:rPr>
        <w:t xml:space="preserve">لو أمرناه بالإتمام احتمل أن يكون قد صلّى خمسا و نافى ما بيّنّاه أوّلا من البناء على الأكثر </w:t>
      </w:r>
      <w:r>
        <w:rPr>
          <w:rStyle w:val="FootnoteAnchor"/>
          <w:rtl w:val="true"/>
        </w:rPr>
        <w:footnoteReference w:id="487"/>
      </w:r>
      <w:r>
        <w:rPr>
          <w:rFonts w:ascii="Amiri" w:hAnsi="Amiri" w:eastAsia="Amiri" w:cs="Amiri"/>
          <w:color w:val="111111"/>
          <w:sz w:val="28"/>
          <w:sz w:val="28"/>
          <w:szCs w:val="28"/>
          <w:rtl w:val="true"/>
          <w:lang w:bidi="ar-SA"/>
        </w:rPr>
        <w:t>،و إن أمرناه بالجلوس و التشهّد و التسليم لم يأمن أن يكون قد صلّى أربعا و زاد الركوع المبطل،و أن يكون قد صلّى ثلاثا و نقص السجدتين، فلهذا أوجبنا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بين الأربع و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قعد و بنى </w:t>
      </w:r>
      <w:r>
        <w:rPr>
          <w:rStyle w:val="FootnoteAnchor"/>
          <w:rtl w:val="true"/>
        </w:rPr>
        <w:footnoteReference w:id="488"/>
      </w:r>
      <w:r>
        <w:rPr>
          <w:rFonts w:ascii="IRNazanin" w:hAnsi="IRNazanin" w:eastAsia="IRNazanin"/>
          <w:color w:val="111111"/>
          <w:sz w:val="28"/>
          <w:sz w:val="28"/>
          <w:szCs w:val="28"/>
          <w:rtl w:val="true"/>
          <w:lang w:bidi="fa-IR"/>
        </w:rPr>
        <w:t xml:space="preserve">على الأربع و سلّم </w:t>
      </w:r>
      <w:r>
        <w:rPr>
          <w:rStyle w:val="FootnoteAnchor"/>
          <w:rtl w:val="true"/>
        </w:rPr>
        <w:footnoteReference w:id="489"/>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061275_222507752"/>
      <w:bookmarkStart w:id="232" w:name="_Toc93"/>
      <w:bookmarkEnd w:id="231"/>
      <w:r>
        <w:rPr>
          <w:rtl w:val="true"/>
        </w:rPr>
        <w:t>السادس</w:t>
      </w:r>
      <w:r>
        <w:rPr>
          <w:rtl w:val="true"/>
        </w:rPr>
        <w:t>:</w:t>
      </w:r>
      <w:r>
        <w:rPr>
          <w:rtl w:val="true"/>
        </w:rPr>
        <w:t>يجزئ قراءة الفاتحة في الاحتياط،</w:t>
      </w:r>
      <w:bookmarkEnd w:id="232"/>
    </w:p>
    <w:p>
      <w:pPr>
        <w:pStyle w:val="BookText"/>
        <w:rPr/>
      </w:pPr>
      <w:r>
        <w:rPr>
          <w:rFonts w:ascii="Amiri" w:hAnsi="Amiri" w:eastAsia="Amiri" w:cs="Amiri"/>
          <w:color w:val="111111"/>
          <w:sz w:val="28"/>
          <w:sz w:val="28"/>
          <w:szCs w:val="28"/>
          <w:rtl w:val="true"/>
          <w:lang w:bidi="ar-SA"/>
        </w:rPr>
        <w:t>لأنّها معرضة لأن تكون بدلا فلا يزيد حكمها على حكم المبدل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لرواية محمّد بن مسلم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يتعيّن الفاتحة أو يكون مخيّرا بينها و بين التسبيح؟قيل بالأوّل </w:t>
      </w:r>
      <w:r>
        <w:rPr>
          <w:rStyle w:val="FootnoteAnchor"/>
          <w:rtl w:val="true"/>
        </w:rPr>
        <w:footnoteReference w:id="491"/>
      </w:r>
      <w:r>
        <w:rPr>
          <w:rFonts w:ascii="Amiri" w:hAnsi="Amiri" w:eastAsia="Amiri" w:cs="Amiri"/>
          <w:color w:val="111111"/>
          <w:sz w:val="28"/>
          <w:sz w:val="28"/>
          <w:szCs w:val="28"/>
          <w:rtl w:val="true"/>
          <w:lang w:bidi="ar-SA"/>
        </w:rPr>
        <w:t xml:space="preserve">،لأنّها صلاة فتعيّن </w:t>
      </w:r>
      <w:r>
        <w:rPr>
          <w:rStyle w:val="FootnoteAnchor"/>
          <w:rtl w:val="true"/>
        </w:rPr>
        <w:footnoteReference w:id="492"/>
      </w:r>
      <w:r>
        <w:rPr>
          <w:rFonts w:ascii="Amiri" w:hAnsi="Amiri" w:eastAsia="Amiri" w:cs="Amiri"/>
          <w:color w:val="111111"/>
          <w:sz w:val="28"/>
          <w:sz w:val="28"/>
          <w:szCs w:val="28"/>
          <w:rtl w:val="true"/>
          <w:lang w:bidi="ar-SA"/>
        </w:rPr>
        <w:t>فيها الفاتحة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بالثاني </w:t>
      </w:r>
      <w:r>
        <w:rPr>
          <w:rStyle w:val="FootnoteAnchor"/>
          <w:rtl w:val="true"/>
        </w:rPr>
        <w:footnoteReference w:id="493"/>
      </w:r>
      <w:r>
        <w:rPr>
          <w:rFonts w:ascii="Amiri" w:hAnsi="Amiri" w:eastAsia="Amiri" w:cs="Amiri"/>
          <w:color w:val="111111"/>
          <w:sz w:val="28"/>
          <w:sz w:val="28"/>
          <w:szCs w:val="28"/>
          <w:rtl w:val="true"/>
          <w:lang w:bidi="ar-SA"/>
        </w:rPr>
        <w:t>،لأنّها إمّا نافلة فلا تتعيّن الفاتحة،أو ثالثة أو رابعة فلا تتعيّن أيضا</w:t>
      </w:r>
      <w:r>
        <w:rPr>
          <w:rFonts w:eastAsia="Amiri" w:cs="Amiri" w:ascii="Amiri" w:hAnsi="Amiri"/>
          <w:color w:val="111111"/>
          <w:sz w:val="28"/>
          <w:szCs w:val="28"/>
          <w:rtl w:val="true"/>
          <w:lang w:bidi="ar-SA"/>
        </w:rPr>
        <w:t xml:space="preserve">. </w:t>
      </w:r>
      <w:bookmarkStart w:id="233" w:name="pg12673_135602"/>
    </w:p>
    <w:p>
      <w:pPr>
        <w:pStyle w:val="BookText"/>
        <w:rPr/>
      </w:pPr>
      <w:bookmarkEnd w:id="233"/>
      <w:r>
        <w:rPr>
          <w:rFonts w:ascii="Amiri" w:hAnsi="Amiri" w:eastAsia="Amiri" w:cs="Amiri"/>
          <w:color w:val="111111"/>
          <w:sz w:val="28"/>
          <w:sz w:val="28"/>
          <w:szCs w:val="28"/>
          <w:rtl w:val="true"/>
          <w:lang w:bidi="ar-SA"/>
        </w:rPr>
        <w:t xml:space="preserve">و الأوّل أقرب،و لا فرق في ذلك بين الركعة من قيام و الركعتين </w:t>
      </w:r>
      <w:r>
        <w:rPr>
          <w:rStyle w:val="FootnoteAnchor"/>
          <w:rtl w:val="true"/>
        </w:rPr>
        <w:footnoteReference w:id="494"/>
      </w:r>
      <w:r>
        <w:rPr>
          <w:rFonts w:ascii="IRNazanin" w:hAnsi="IRNazanin" w:eastAsia="IRNazanin"/>
          <w:color w:val="111111"/>
          <w:sz w:val="28"/>
          <w:sz w:val="28"/>
          <w:szCs w:val="28"/>
          <w:rtl w:val="true"/>
          <w:lang w:bidi="fa-IR"/>
        </w:rPr>
        <w:t>من جلوس</w:t>
      </w:r>
      <w:r>
        <w:rPr>
          <w:rFonts w:eastAsia="IRNazanin" w:cs="IRNazanin"/>
          <w:color w:val="111111"/>
          <w:sz w:val="28"/>
          <w:szCs w:val="28"/>
          <w:rtl w:val="true"/>
          <w:lang w:bidi="fa-IR"/>
        </w:rPr>
        <w:t>.</w:t>
      </w:r>
    </w:p>
    <w:p>
      <w:pPr>
        <w:pStyle w:val="Heading6"/>
        <w:numPr>
          <w:ilvl w:val="5"/>
          <w:numId w:val="1"/>
        </w:numPr>
        <w:rPr/>
      </w:pPr>
      <w:bookmarkStart w:id="234" w:name="__RefHeading___Toc1061277_222507752"/>
      <w:bookmarkStart w:id="235" w:name="_Toc94"/>
      <w:bookmarkEnd w:id="234"/>
      <w:r>
        <w:rPr>
          <w:rtl w:val="true"/>
        </w:rPr>
        <w:t>السابع</w:t>
      </w:r>
      <w:r>
        <w:rPr>
          <w:rtl w:val="true"/>
        </w:rPr>
        <w:t>:</w:t>
      </w:r>
      <w:r>
        <w:rPr>
          <w:rtl w:val="true"/>
        </w:rPr>
        <w:t>لو فعل ما يبطل الصلاة قبل الاحتياط،قيل</w:t>
      </w:r>
      <w:r>
        <w:rPr>
          <w:rtl w:val="true"/>
        </w:rPr>
        <w:t>:</w:t>
      </w:r>
      <w:r>
        <w:rPr>
          <w:rtl w:val="true"/>
        </w:rPr>
        <w:t>بطلت الصلاة و سقط</w:t>
      </w:r>
      <w:bookmarkEnd w:id="235"/>
    </w:p>
    <w:p>
      <w:pPr>
        <w:pStyle w:val="BookText"/>
        <w:rPr/>
      </w:pPr>
      <w:r>
        <w:rPr>
          <w:rFonts w:ascii="Amiri" w:hAnsi="Amiri" w:eastAsia="Amiri" w:cs="Amiri"/>
          <w:color w:val="111111"/>
          <w:sz w:val="28"/>
          <w:sz w:val="28"/>
          <w:szCs w:val="28"/>
          <w:rtl w:val="true"/>
          <w:lang w:bidi="ar-SA"/>
        </w:rPr>
        <w:t>الاحتياط ،</w:t>
      </w:r>
    </w:p>
    <w:p>
      <w:pPr>
        <w:pStyle w:val="BookText"/>
        <w:rPr/>
      </w:pP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تماما و الحدث مانع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تبطل </w:t>
      </w:r>
      <w:r>
        <w:rPr>
          <w:rStyle w:val="FootnoteAnchor"/>
          <w:rtl w:val="true"/>
        </w:rPr>
        <w:footnoteReference w:id="496"/>
      </w:r>
      <w:r>
        <w:rPr>
          <w:rFonts w:ascii="Amiri" w:hAnsi="Amiri" w:eastAsia="Amiri" w:cs="Amiri"/>
          <w:color w:val="111111"/>
          <w:sz w:val="28"/>
          <w:sz w:val="28"/>
          <w:szCs w:val="28"/>
          <w:rtl w:val="true"/>
          <w:lang w:bidi="ar-SA"/>
        </w:rPr>
        <w:t>،لأنّه بدل لا يجب مساواته في كلّ حكم لمبدله</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061279_222507752"/>
      <w:bookmarkStart w:id="237" w:name="_Toc95"/>
      <w:bookmarkEnd w:id="236"/>
      <w:r>
        <w:rPr>
          <w:rtl w:val="true"/>
        </w:rPr>
        <w:t>مسألة</w:t>
      </w:r>
      <w:r>
        <w:rPr>
          <w:rtl w:val="true"/>
        </w:rPr>
        <w:t>:</w:t>
      </w:r>
      <w:r>
        <w:rPr>
          <w:rtl w:val="true"/>
        </w:rPr>
        <w:t>لو تكلّم في الصلاة عمدا بطلت صلاته،</w:t>
      </w:r>
      <w:bookmarkEnd w:id="237"/>
    </w:p>
    <w:p>
      <w:pPr>
        <w:pStyle w:val="BookText"/>
        <w:rPr/>
      </w:pP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تكلّم سهوا لم تبطل و يسجد </w:t>
      </w:r>
      <w:r>
        <w:rPr>
          <w:rStyle w:val="FootnoteAnchor"/>
          <w:rtl w:val="true"/>
        </w:rPr>
        <w:footnoteReference w:id="499"/>
      </w:r>
      <w:r>
        <w:rPr>
          <w:rFonts w:ascii="Amiri" w:hAnsi="Amiri" w:eastAsia="Amiri" w:cs="Amiri"/>
          <w:color w:val="111111"/>
          <w:sz w:val="28"/>
          <w:sz w:val="28"/>
          <w:szCs w:val="28"/>
          <w:rtl w:val="true"/>
          <w:lang w:bidi="ar-SA"/>
        </w:rPr>
        <w:t>للسهو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علماؤنا أجمع،خلافا لأبي حنيفة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الجمهور رووا عن النبيّ صلّى اللّه عليه و آله أنّه سلّم في الأوّلتين ساهيا و تكلّم </w:t>
      </w:r>
    </w:p>
    <w:p>
      <w:pPr>
        <w:pStyle w:val="BookText"/>
        <w:rPr/>
      </w:pPr>
      <w:r>
        <w:rPr>
          <w:rFonts w:ascii="Amiri" w:hAnsi="Amiri" w:eastAsia="Amiri" w:cs="Amiri"/>
          <w:color w:val="111111"/>
          <w:sz w:val="28"/>
          <w:sz w:val="28"/>
          <w:szCs w:val="28"/>
          <w:rtl w:val="true"/>
          <w:lang w:bidi="ar-SA"/>
        </w:rPr>
        <w:t xml:space="preserve">مع ذي اليدين و لم يعد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يتكلّم ناسيا في الصلاة،يقول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سجدتي السهو قبل التسليم هما أو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بأنّها صلاة ليس فيها شيء من كلام الناس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أوجب البطلان عمدا أوجبه سهوا كالحدث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دالّ على أنّه ليس في الصلاة شيء من كلام الناس، لا على البطلان،و قياسه باطل،لأنّ الصلاة بطلت هناك لبطلان الطهارة التي هي شرط، بخلاف صورة النزاع،لأنّ النهي عن الكلام متحقّق في العمد لا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 عن زرارة،عن أبي جعفر عليه السلام في الرجل يسهو في الركعتين و يتكلّم،قال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ما </w:t>
      </w:r>
      <w:r>
        <w:rPr>
          <w:rStyle w:val="FootnoteAnchor"/>
          <w:rtl w:val="true"/>
        </w:rPr>
        <w:footnoteReference w:id="505"/>
      </w:r>
      <w:r>
        <w:rPr>
          <w:rFonts w:ascii="Amiri" w:hAnsi="Amiri" w:eastAsia="Amiri" w:cs="Amiri"/>
          <w:color w:val="111111"/>
          <w:sz w:val="28"/>
          <w:sz w:val="28"/>
          <w:szCs w:val="28"/>
          <w:rtl w:val="true"/>
          <w:lang w:bidi="ar-SA"/>
        </w:rPr>
        <w:t>بقي من صلاته تكلّم أو لم يتكلّم و لا شيء عليه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عن محمّد بن مسلم،عن أبي جعفر عليه السلام في رجل صلّى ركعتين من المكتوبة فسلّم و هو يرى أنّه قد أتمّ الصلاة و تكلّم،ثمَّ ذكر أنّه لم يصلّ غير ركعتين، </w:t>
      </w:r>
      <w:bookmarkStart w:id="238" w:name="pg12673_135604"/>
    </w:p>
    <w:p>
      <w:pPr>
        <w:pStyle w:val="BookText"/>
        <w:rPr/>
      </w:pPr>
      <w:bookmarkEnd w:id="23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بقي من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هاهنا أنّه لا شيء عليه من الإثم،لا نفي السجود</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061281_222507752"/>
      <w:bookmarkStart w:id="240" w:name="_Toc96"/>
      <w:bookmarkEnd w:id="239"/>
      <w:r>
        <w:rPr>
          <w:rtl w:val="true"/>
        </w:rPr>
        <w:t>مسألة</w:t>
      </w:r>
      <w:r>
        <w:rPr>
          <w:rtl w:val="true"/>
        </w:rPr>
        <w:t>:</w:t>
      </w:r>
      <w:r>
        <w:rPr>
          <w:rtl w:val="true"/>
        </w:rPr>
        <w:t>و لو سلّم في غير موضعه كالأوليين من الرباعيّات و الثلاثيّة،</w:t>
      </w:r>
      <w:bookmarkEnd w:id="240"/>
    </w:p>
    <w:p>
      <w:pPr>
        <w:pStyle w:val="BookText"/>
        <w:rPr/>
      </w:pPr>
      <w:r>
        <w:rPr>
          <w:rFonts w:ascii="Amiri" w:hAnsi="Amiri" w:eastAsia="Amiri" w:cs="Amiri"/>
          <w:color w:val="111111"/>
          <w:sz w:val="28"/>
          <w:sz w:val="28"/>
          <w:szCs w:val="28"/>
          <w:rtl w:val="true"/>
          <w:lang w:bidi="ar-SA"/>
        </w:rPr>
        <w:t xml:space="preserve">أو الأوّلة </w:t>
      </w:r>
      <w:r>
        <w:rPr>
          <w:rStyle w:val="FootnoteAnchor"/>
          <w:rtl w:val="true"/>
        </w:rPr>
        <w:footnoteReference w:id="508"/>
      </w:r>
      <w:r>
        <w:rPr>
          <w:rFonts w:ascii="Amiri" w:hAnsi="Amiri" w:eastAsia="Amiri" w:cs="Amiri"/>
          <w:color w:val="111111"/>
          <w:sz w:val="28"/>
          <w:sz w:val="28"/>
          <w:szCs w:val="28"/>
          <w:rtl w:val="true"/>
          <w:lang w:bidi="ar-SA"/>
        </w:rPr>
        <w:t>من الثنائيّة سهوا أتمّ صلاته و سجد للسهو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509"/>
      </w:r>
      <w:r>
        <w:rPr>
          <w:rFonts w:ascii="Amiri" w:hAnsi="Amiri" w:eastAsia="Amiri" w:cs="Amiri"/>
          <w:color w:val="111111"/>
          <w:sz w:val="28"/>
          <w:sz w:val="28"/>
          <w:szCs w:val="28"/>
          <w:rtl w:val="true"/>
          <w:lang w:bidi="ar-SA"/>
        </w:rPr>
        <w:t xml:space="preserve">،و أبو حنيفة </w:t>
      </w:r>
      <w:r>
        <w:rPr>
          <w:rStyle w:val="FootnoteAnchor"/>
          <w:rtl w:val="true"/>
        </w:rPr>
        <w:footnoteReference w:id="510"/>
      </w:r>
      <w:r>
        <w:rPr>
          <w:rFonts w:ascii="Amiri" w:hAnsi="Amiri" w:eastAsia="Amiri" w:cs="Amiri"/>
          <w:color w:val="111111"/>
          <w:sz w:val="28"/>
          <w:sz w:val="28"/>
          <w:szCs w:val="28"/>
          <w:rtl w:val="true"/>
          <w:lang w:bidi="ar-SA"/>
        </w:rPr>
        <w:t xml:space="preserve">،و الشافعيّ </w:t>
      </w:r>
      <w:r>
        <w:rPr>
          <w:rStyle w:val="FootnoteAnchor"/>
          <w:rtl w:val="true"/>
        </w:rPr>
        <w:footnoteReference w:id="511"/>
      </w:r>
      <w:r>
        <w:rPr>
          <w:rFonts w:ascii="IRNazanin" w:hAnsi="IRNazanin" w:eastAsia="IRNazanin"/>
          <w:color w:val="111111"/>
          <w:sz w:val="28"/>
          <w:sz w:val="28"/>
          <w:szCs w:val="28"/>
          <w:rtl w:val="true"/>
          <w:lang w:bidi="fa-IR"/>
        </w:rPr>
        <w:t xml:space="preserve">، و أحمد </w:t>
      </w:r>
      <w:r>
        <w:rPr>
          <w:rStyle w:val="FootnoteAnchor"/>
          <w:rtl w:val="true"/>
        </w:rPr>
        <w:footnoteReference w:id="512"/>
      </w:r>
      <w:r>
        <w:rPr>
          <w:rFonts w:ascii="IRNazanin" w:hAnsi="IRNazanin" w:eastAsia="IRNazanin"/>
          <w:color w:val="111111"/>
          <w:sz w:val="28"/>
          <w:sz w:val="28"/>
          <w:szCs w:val="28"/>
          <w:rtl w:val="true"/>
          <w:lang w:bidi="fa-IR"/>
        </w:rPr>
        <w:t xml:space="preserve">،و إسحاق،و أبو ثور </w:t>
      </w:r>
      <w:r>
        <w:rPr>
          <w:rStyle w:val="FootnoteAnchor"/>
          <w:rtl w:val="true"/>
        </w:rPr>
        <w:footnoteReference w:id="513"/>
      </w:r>
      <w:r>
        <w:rPr>
          <w:rFonts w:ascii="Amiri" w:hAnsi="Amiri" w:eastAsia="Amiri" w:cs="Amiri"/>
          <w:color w:val="111111"/>
          <w:sz w:val="28"/>
          <w:sz w:val="28"/>
          <w:szCs w:val="28"/>
          <w:rtl w:val="true"/>
          <w:lang w:bidi="ar-SA"/>
        </w:rPr>
        <w:t>،لما رواه أبو هريرة أنّ النبيّ صلّى اللّه عليه و آله انصرف من اثنتين فقال ذو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قصرت الصلاة أم نسيت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ذو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نعم،فقام رسول اللّه صلّى اللّه عليه و آله فصلّى اثنتين أخريين ثمَّ سلّم ثمَّ كبّر ثمَّ سجد مثل سجوده أو أطول ثمَّ رفع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زرارة و محمّد بن مسلم عن الباقر عليه السلام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241" w:name="pg12673_135605"/>
    </w:p>
    <w:p>
      <w:pPr>
        <w:pStyle w:val="BookText"/>
        <w:rPr/>
      </w:pPr>
      <w:bookmarkEnd w:id="241"/>
      <w:r>
        <w:rPr>
          <w:rFonts w:ascii="Amiri" w:hAnsi="Amiri" w:eastAsia="Amiri" w:cs="Amiri"/>
          <w:color w:val="111111"/>
          <w:sz w:val="28"/>
          <w:sz w:val="28"/>
          <w:szCs w:val="28"/>
          <w:rtl w:val="true"/>
          <w:lang w:bidi="ar-SA"/>
        </w:rPr>
        <w:t xml:space="preserve">و عن عمّار،عن أبي عبد اللّه عليه السلام رجل صلّى ثلاث ركعات و ظنّ أنّها أربع </w:t>
      </w:r>
      <w:r>
        <w:rPr>
          <w:rStyle w:val="FootnoteAnchor"/>
          <w:rtl w:val="true"/>
        </w:rPr>
        <w:footnoteReference w:id="516"/>
      </w:r>
      <w:r>
        <w:rPr>
          <w:rFonts w:ascii="Amiri" w:hAnsi="Amiri" w:eastAsia="Amiri" w:cs="Amiri"/>
          <w:color w:val="111111"/>
          <w:sz w:val="28"/>
          <w:sz w:val="28"/>
          <w:szCs w:val="28"/>
          <w:rtl w:val="true"/>
          <w:lang w:bidi="ar-SA"/>
        </w:rPr>
        <w:t>فسلّم ثمَّ ذكر أنّها ثلاث،قال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ذكر</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و يصلّي ركعة و يتشهّد و يسلّم و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1061283_222507752"/>
      <w:bookmarkStart w:id="243" w:name="_Toc97"/>
      <w:bookmarkEnd w:id="242"/>
      <w:r>
        <w:rPr>
          <w:rtl w:val="true"/>
        </w:rPr>
        <w:t>مسألة</w:t>
      </w:r>
      <w:r>
        <w:rPr>
          <w:rtl w:val="true"/>
        </w:rPr>
        <w:t>:</w:t>
      </w:r>
      <w:r>
        <w:rPr>
          <w:rtl w:val="true"/>
        </w:rPr>
        <w:t>و لو شكّ بين الأربع و الخمس و هو جالس،سلّم و سجد</w:t>
      </w:r>
      <w:bookmarkEnd w:id="243"/>
    </w:p>
    <w:p>
      <w:pPr>
        <w:pStyle w:val="BookText"/>
        <w:rPr/>
      </w:pP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w:t>
      </w:r>
    </w:p>
    <w:p>
      <w:pPr>
        <w:pStyle w:val="BookText"/>
        <w:rPr/>
      </w:pP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في النهاية </w:t>
      </w:r>
      <w:r>
        <w:rPr>
          <w:rStyle w:val="FootnoteAnchor"/>
          <w:rtl w:val="true"/>
        </w:rPr>
        <w:footnoteReference w:id="520"/>
      </w:r>
      <w:r>
        <w:rPr>
          <w:rFonts w:ascii="Amiri" w:hAnsi="Amiri" w:eastAsia="Amiri" w:cs="Amiri"/>
          <w:color w:val="111111"/>
          <w:sz w:val="28"/>
          <w:sz w:val="28"/>
          <w:szCs w:val="28"/>
          <w:rtl w:val="true"/>
          <w:lang w:bidi="ar-SA"/>
        </w:rPr>
        <w:t xml:space="preserve">،و المفيد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522"/>
      </w:r>
      <w:r>
        <w:rPr>
          <w:rFonts w:ascii="Amiri" w:hAnsi="Amiri" w:eastAsia="Amiri" w:cs="Amiri"/>
          <w:color w:val="111111"/>
          <w:sz w:val="28"/>
          <w:sz w:val="28"/>
          <w:szCs w:val="28"/>
          <w:rtl w:val="true"/>
          <w:lang w:bidi="ar-SA"/>
        </w:rPr>
        <w:t xml:space="preserve">،و أبو حنيفة </w:t>
      </w:r>
      <w:r>
        <w:rPr>
          <w:rStyle w:val="FootnoteAnchor"/>
          <w:rtl w:val="true"/>
        </w:rPr>
        <w:footnoteReference w:id="523"/>
      </w:r>
      <w:r>
        <w:rPr>
          <w:rFonts w:ascii="IRNazanin" w:hAnsi="IRNazanin" w:eastAsia="IRNazanin"/>
          <w:color w:val="111111"/>
          <w:sz w:val="28"/>
          <w:sz w:val="28"/>
          <w:szCs w:val="28"/>
          <w:rtl w:val="true"/>
          <w:lang w:bidi="fa-IR"/>
        </w:rPr>
        <w:t xml:space="preserve">،و أحمد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Style w:val="FootnoteAnchor"/>
          <w:rtl w:val="true"/>
        </w:rPr>
        <w:footnoteReference w:id="525"/>
      </w:r>
      <w:r>
        <w:rPr>
          <w:rFonts w:ascii="Amiri" w:hAnsi="Amiri" w:eastAsia="Amiri" w:cs="Amiri"/>
          <w:color w:val="111111"/>
          <w:sz w:val="28"/>
          <w:sz w:val="28"/>
          <w:szCs w:val="28"/>
          <w:rtl w:val="true"/>
          <w:lang w:bidi="ar-SA"/>
        </w:rPr>
        <w:t xml:space="preserve">عليه السجود بل أوجب الإعادة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صلاته فلم يدر خمسا صلّى أو أربعا فليطرح الشكّ و ليبن على اليقين ثمَّ يسجد سجدتين</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لا تدري أربعا صلّيت أم خمسا فاسجد سجدتي </w:t>
      </w:r>
      <w:bookmarkStart w:id="244" w:name="pg12673_135606"/>
    </w:p>
    <w:p>
      <w:pPr>
        <w:pStyle w:val="BookText"/>
        <w:rPr/>
      </w:pPr>
      <w:bookmarkEnd w:id="244"/>
      <w:r>
        <w:rPr>
          <w:rFonts w:ascii="Amiri" w:hAnsi="Amiri" w:eastAsia="Amiri" w:cs="Amiri"/>
          <w:color w:val="111111"/>
          <w:sz w:val="28"/>
          <w:sz w:val="28"/>
          <w:szCs w:val="28"/>
          <w:rtl w:val="true"/>
          <w:lang w:bidi="ar-SA"/>
        </w:rPr>
        <w:t>السهو بعد تسليمك ثمَّ سلّم بعدهما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الشكّ بين الأربع و الخمس لا يبطل الصلاة،إذ هو شكّ بعد الفراغ و لا يوجب تلافيا،لحصول اليقين بتمام العدد فتجبر </w:t>
      </w:r>
      <w:r>
        <w:rPr>
          <w:rStyle w:val="FootnoteAnchor"/>
          <w:rtl w:val="true"/>
        </w:rPr>
        <w:footnoteReference w:id="529"/>
      </w:r>
      <w:r>
        <w:rPr>
          <w:rFonts w:ascii="Amiri" w:hAnsi="Amiri" w:eastAsia="Amiri" w:cs="Amiri"/>
          <w:color w:val="111111"/>
          <w:sz w:val="28"/>
          <w:sz w:val="28"/>
          <w:szCs w:val="28"/>
          <w:rtl w:val="true"/>
          <w:lang w:bidi="ar-SA"/>
        </w:rPr>
        <w:t xml:space="preserve">بسجدتي </w:t>
      </w:r>
      <w:r>
        <w:rPr>
          <w:rStyle w:val="FootnoteAnchor"/>
          <w:rtl w:val="true"/>
        </w:rPr>
        <w:footnoteReference w:id="530"/>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p>
    <w:p>
      <w:pPr>
        <w:pStyle w:val="Heading5"/>
        <w:numPr>
          <w:ilvl w:val="4"/>
          <w:numId w:val="1"/>
        </w:numPr>
        <w:rPr/>
      </w:pPr>
      <w:bookmarkStart w:id="245" w:name="__RefHeading___Toc1061285_222507752"/>
      <w:bookmarkStart w:id="246" w:name="_Toc98"/>
      <w:bookmarkEnd w:id="245"/>
      <w:r>
        <w:rPr>
          <w:rtl w:val="true"/>
        </w:rPr>
        <w:t>مسألة</w:t>
      </w:r>
      <w:r>
        <w:rPr>
          <w:rtl w:val="true"/>
        </w:rPr>
        <w:t>:</w:t>
      </w:r>
      <w:r>
        <w:rPr>
          <w:rtl w:val="true"/>
        </w:rPr>
        <w:t>و لو قعد في حال قيام أو قام في حال قعود ساهيا،</w:t>
      </w:r>
      <w:bookmarkEnd w:id="246"/>
    </w:p>
    <w:p>
      <w:pPr>
        <w:pStyle w:val="BookText"/>
        <w:rPr/>
      </w:pP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يسجد للسهو إذا تلافاه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سجدتي السهو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535"/>
      </w:r>
      <w:r>
        <w:rPr>
          <w:rFonts w:ascii="Amiri" w:hAnsi="Amiri" w:eastAsia="Amiri" w:cs="Amiri"/>
          <w:color w:val="111111"/>
          <w:sz w:val="28"/>
          <w:sz w:val="28"/>
          <w:szCs w:val="28"/>
          <w:rtl w:val="true"/>
          <w:lang w:bidi="ar-SA"/>
        </w:rPr>
        <w:t xml:space="preserve">، و أبو حنيفة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يسهو في الصلاة فينسى التشهّد،فقال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 سجدتي السهو؟فقال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في هذا سجدتا السهو</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صور </w:t>
      </w:r>
      <w:r>
        <w:rPr>
          <w:rStyle w:val="FootnoteAnchor"/>
          <w:rtl w:val="true"/>
        </w:rPr>
        <w:footnoteReference w:id="538"/>
      </w:r>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سهوه فأتمّه </w:t>
      </w:r>
      <w:bookmarkStart w:id="247" w:name="pg12673_135607"/>
    </w:p>
    <w:p>
      <w:pPr>
        <w:pStyle w:val="BookText"/>
        <w:rPr/>
      </w:pPr>
      <w:bookmarkEnd w:id="247"/>
      <w:r>
        <w:rPr>
          <w:rFonts w:ascii="Amiri" w:hAnsi="Amiri" w:eastAsia="Amiri" w:cs="Amiri"/>
          <w:color w:val="111111"/>
          <w:sz w:val="28"/>
          <w:sz w:val="28"/>
          <w:szCs w:val="28"/>
          <w:rtl w:val="true"/>
          <w:lang w:bidi="ar-SA"/>
        </w:rPr>
        <w:t>فليس عليه سجدتا السهو</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السيّد المرتضى </w:t>
      </w:r>
      <w:r>
        <w:rPr>
          <w:rStyle w:val="FootnoteAnchor"/>
          <w:rtl w:val="true"/>
        </w:rPr>
        <w:footnoteReference w:id="540"/>
      </w:r>
      <w:r>
        <w:rPr>
          <w:rFonts w:ascii="Amiri" w:hAnsi="Amiri" w:eastAsia="Amiri" w:cs="Amiri"/>
          <w:color w:val="111111"/>
          <w:sz w:val="28"/>
          <w:sz w:val="28"/>
          <w:szCs w:val="28"/>
          <w:rtl w:val="true"/>
          <w:lang w:bidi="ar-SA"/>
        </w:rPr>
        <w:t>بما رواه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ما يجب فيه سجدتا السهو؟قال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تقعد فقمت،أو أردت أن تقوم فقعدت،أو أردت أن تقرأ فسبّحت،أو أردت أن تسبّح فقرأت،فعليك سجدتا السهو، و ليس في شيء ممّا يتمّ به الصلاة سهو</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احتجاج الشافعيّ </w:t>
      </w:r>
      <w:r>
        <w:rPr>
          <w:rStyle w:val="FootnoteAnchor"/>
          <w:rtl w:val="true"/>
        </w:rPr>
        <w:footnoteReference w:id="542"/>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مخصوص،فيمنع </w:t>
      </w:r>
      <w:r>
        <w:rPr>
          <w:rStyle w:val="FootnoteAnchor"/>
          <w:rtl w:val="true"/>
        </w:rPr>
        <w:footnoteReference w:id="544"/>
      </w:r>
      <w:r>
        <w:rPr>
          <w:rFonts w:ascii="IRNazanin" w:hAnsi="IRNazanin" w:eastAsia="IRNazanin"/>
          <w:color w:val="111111"/>
          <w:sz w:val="28"/>
          <w:sz w:val="28"/>
          <w:szCs w:val="28"/>
          <w:rtl w:val="true"/>
          <w:lang w:bidi="fa-IR"/>
        </w:rPr>
        <w:t>تناوله محلّ النزاع</w:t>
      </w:r>
      <w:r>
        <w:rPr>
          <w:rFonts w:eastAsia="IRNazanin" w:cs="IRNazanin"/>
          <w:color w:val="111111"/>
          <w:sz w:val="28"/>
          <w:szCs w:val="28"/>
          <w:rtl w:val="true"/>
          <w:lang w:bidi="fa-IR"/>
        </w:rPr>
        <w:t>.</w:t>
      </w:r>
    </w:p>
    <w:p>
      <w:pPr>
        <w:pStyle w:val="Heading5"/>
        <w:numPr>
          <w:ilvl w:val="4"/>
          <w:numId w:val="1"/>
        </w:numPr>
        <w:rPr/>
      </w:pPr>
      <w:bookmarkStart w:id="248" w:name="__RefHeading___Toc1061287_222507752"/>
      <w:bookmarkStart w:id="249" w:name="_Toc99"/>
      <w:bookmarkEnd w:id="248"/>
      <w:r>
        <w:rPr>
          <w:rtl w:val="true"/>
        </w:rPr>
        <w:t>مسألة</w:t>
      </w:r>
      <w:r>
        <w:rPr>
          <w:rtl w:val="true"/>
        </w:rPr>
        <w:t>:</w:t>
      </w:r>
      <w:r>
        <w:rPr>
          <w:rtl w:val="true"/>
        </w:rPr>
        <w:t>و قد اتّفق علماؤنا على إيجاب سجدتي السهو فيمن سها عن السجدة</w:t>
      </w:r>
      <w:bookmarkEnd w:id="249"/>
    </w:p>
    <w:p>
      <w:pPr>
        <w:pStyle w:val="BookText"/>
        <w:rPr/>
      </w:pPr>
      <w:r>
        <w:rPr>
          <w:rFonts w:ascii="Amiri" w:hAnsi="Amiri" w:eastAsia="Amiri" w:cs="Amiri"/>
          <w:color w:val="111111"/>
          <w:sz w:val="28"/>
          <w:sz w:val="28"/>
          <w:szCs w:val="28"/>
          <w:rtl w:val="true"/>
          <w:lang w:bidi="ar-SA"/>
        </w:rPr>
        <w:t>أو التشهّد و ذكره بعد الركوع،و من تكلّم ناسيا،و من سلّم في غير موضعه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السيّد المرتضى </w:t>
      </w:r>
      <w:r>
        <w:rPr>
          <w:rStyle w:val="FootnoteAnchor"/>
          <w:rtl w:val="true"/>
        </w:rPr>
        <w:footnoteReference w:id="545"/>
      </w:r>
      <w:r>
        <w:rPr>
          <w:rFonts w:ascii="Amiri" w:hAnsi="Amiri" w:eastAsia="Amiri" w:cs="Amiri"/>
          <w:color w:val="111111"/>
          <w:sz w:val="28"/>
          <w:sz w:val="28"/>
          <w:szCs w:val="28"/>
          <w:rtl w:val="true"/>
          <w:lang w:bidi="ar-SA"/>
        </w:rPr>
        <w:t xml:space="preserve">،و ابن بابويه </w:t>
      </w:r>
      <w:r>
        <w:rPr>
          <w:rStyle w:val="FootnoteAnchor"/>
          <w:rtl w:val="true"/>
        </w:rPr>
        <w:footnoteReference w:id="546"/>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547"/>
      </w:r>
      <w:r>
        <w:rPr>
          <w:rFonts w:ascii="Amiri" w:hAnsi="Amiri" w:eastAsia="Amiri" w:cs="Amiri"/>
          <w:color w:val="111111"/>
          <w:sz w:val="28"/>
          <w:sz w:val="28"/>
          <w:szCs w:val="28"/>
          <w:rtl w:val="true"/>
          <w:lang w:bidi="ar-SA"/>
        </w:rPr>
        <w:t xml:space="preserve">،و سلاّر </w:t>
      </w:r>
      <w:r>
        <w:rPr>
          <w:rStyle w:val="FootnoteAnchor"/>
          <w:rtl w:val="true"/>
        </w:rPr>
        <w:footnoteReference w:id="548"/>
      </w:r>
      <w:r>
        <w:rPr>
          <w:rFonts w:ascii="Amiri" w:hAnsi="Amiri" w:eastAsia="Amiri" w:cs="Amiri"/>
          <w:color w:val="111111"/>
          <w:sz w:val="28"/>
          <w:sz w:val="28"/>
          <w:szCs w:val="28"/>
          <w:rtl w:val="true"/>
          <w:lang w:bidi="ar-SA"/>
        </w:rPr>
        <w:t xml:space="preserve">إلى إيجاب </w:t>
      </w:r>
      <w:bookmarkStart w:id="250" w:name="pg12673_135608"/>
    </w:p>
    <w:p>
      <w:pPr>
        <w:pStyle w:val="BookText"/>
        <w:rPr/>
      </w:pPr>
      <w:bookmarkEnd w:id="250"/>
      <w:r>
        <w:rPr>
          <w:rFonts w:ascii="Amiri" w:hAnsi="Amiri" w:eastAsia="Amiri" w:cs="Amiri"/>
          <w:color w:val="111111"/>
          <w:sz w:val="28"/>
          <w:sz w:val="28"/>
          <w:szCs w:val="28"/>
          <w:rtl w:val="true"/>
          <w:lang w:bidi="ar-SA"/>
        </w:rPr>
        <w:t xml:space="preserve">السجدتين فيمن قام في حال قعود </w:t>
      </w:r>
      <w:r>
        <w:rPr>
          <w:rStyle w:val="FootnoteAnchor"/>
          <w:rtl w:val="true"/>
        </w:rPr>
        <w:footnoteReference w:id="549"/>
      </w:r>
      <w:r>
        <w:rPr>
          <w:rFonts w:ascii="Amiri" w:hAnsi="Amiri" w:eastAsia="Amiri" w:cs="Amiri"/>
          <w:color w:val="111111"/>
          <w:sz w:val="28"/>
          <w:sz w:val="28"/>
          <w:szCs w:val="28"/>
          <w:rtl w:val="true"/>
          <w:lang w:bidi="ar-SA"/>
        </w:rPr>
        <w:t>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 في النهاية إلى أنّ من شكّ بين الأربع و الخمس يسجد أيضا </w:t>
      </w:r>
      <w:r>
        <w:rPr>
          <w:rStyle w:val="FootnoteAnchor"/>
          <w:rtl w:val="true"/>
        </w:rPr>
        <w:footnoteReference w:id="550"/>
      </w:r>
      <w:r>
        <w:rPr>
          <w:rFonts w:ascii="Amiri" w:hAnsi="Amiri" w:eastAsia="Amiri" w:cs="Amiri"/>
          <w:color w:val="111111"/>
          <w:sz w:val="28"/>
          <w:sz w:val="28"/>
          <w:szCs w:val="28"/>
          <w:rtl w:val="true"/>
          <w:lang w:bidi="ar-SA"/>
        </w:rPr>
        <w:t xml:space="preserve">،و هو قول السيّد المرتضى </w:t>
      </w:r>
      <w:r>
        <w:rPr>
          <w:rStyle w:val="FootnoteAnchor"/>
          <w:rtl w:val="true"/>
        </w:rPr>
        <w:footnoteReference w:id="551"/>
      </w:r>
      <w:r>
        <w:rPr>
          <w:rFonts w:ascii="Amiri" w:hAnsi="Amiri" w:eastAsia="Amiri" w:cs="Amiri"/>
          <w:color w:val="111111"/>
          <w:sz w:val="28"/>
          <w:sz w:val="28"/>
          <w:szCs w:val="28"/>
          <w:rtl w:val="true"/>
          <w:lang w:bidi="ar-SA"/>
        </w:rPr>
        <w:t xml:space="preserve">،و ابن أبي عقيل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سجدتا السهو إلاّ في أربعة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تكلّم ناسيا، أو سلّم في غير موضعه،أو نسي السجدة،أو التشهّد حتّى ركع،و لا تجب فيما عدا ذلك، زيادة كان أو نقصانا،متحقّقة أو متوهّمة و على كلّ حال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بابويه أوجب السجود لكلّ زيادة أو نقصان </w:t>
      </w:r>
      <w:r>
        <w:rPr>
          <w:rStyle w:val="FootnoteAnchor"/>
          <w:rtl w:val="true"/>
        </w:rPr>
        <w:footnoteReference w:id="554"/>
      </w:r>
      <w:r>
        <w:rPr>
          <w:rFonts w:ascii="IRNazanin" w:hAnsi="IRNazanin" w:eastAsia="IRNazanin"/>
          <w:color w:val="111111"/>
          <w:sz w:val="28"/>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و لم يعتمد على هذا القول الشيخ،عملا ببراءة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الصائرون إليه استدلّوا بما رواه الشيخ في الصحيح عن عبيد اللّه </w:t>
      </w:r>
      <w:r>
        <w:rPr>
          <w:rStyle w:val="FootnoteAnchor"/>
          <w:rtl w:val="true"/>
        </w:rPr>
        <w:footnoteReference w:id="556"/>
      </w:r>
      <w:r>
        <w:rPr>
          <w:rFonts w:ascii="Amiri" w:hAnsi="Amiri" w:eastAsia="Amiri" w:cs="Amiri"/>
          <w:color w:val="111111"/>
          <w:sz w:val="28"/>
          <w:sz w:val="28"/>
          <w:szCs w:val="28"/>
          <w:rtl w:val="true"/>
          <w:lang w:bidi="ar-SA"/>
        </w:rPr>
        <w:t>بن عليّ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أربعا صلّيت أم خمسا،أم نقصت أم زدت، فتشهّد و سلّم و اسجد سجدتين بغير ركوع و لا قراءة،تتشهّد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مضى البحث في ذلك كلّه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061289_222507752"/>
      <w:bookmarkStart w:id="252" w:name="_Toc100"/>
      <w:bookmarkEnd w:id="251"/>
      <w:r>
        <w:rPr>
          <w:rtl w:val="true"/>
        </w:rPr>
        <w:t>مسألة</w:t>
      </w:r>
      <w:r>
        <w:rPr>
          <w:rtl w:val="true"/>
        </w:rPr>
        <w:t>:</w:t>
      </w:r>
      <w:r>
        <w:rPr>
          <w:rtl w:val="true"/>
        </w:rPr>
        <w:t>و لو سها في النافلة بما يوجب السجدتين في الفريضة لم يجب عليه السجود</w:t>
      </w:r>
      <w:r>
        <w:rPr>
          <w:rtl w:val="true"/>
        </w:rPr>
        <w:t>.</w:t>
      </w:r>
      <w:bookmarkEnd w:id="2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3" w:name="__RefHeading___Toc1061291_222507752"/>
      <w:bookmarkStart w:id="254" w:name="_Toc101"/>
      <w:bookmarkEnd w:id="253"/>
      <w:r>
        <w:rPr>
          <w:rtl w:val="true"/>
        </w:rPr>
        <w:t>اشارة</w:t>
      </w:r>
      <w:bookmarkStart w:id="255" w:name="pg12673_135609"/>
      <w:bookmarkEnd w:id="254"/>
    </w:p>
    <w:p>
      <w:pPr>
        <w:pStyle w:val="BookText"/>
        <w:rPr/>
      </w:pPr>
      <w:bookmarkEnd w:id="255"/>
      <w:r>
        <w:rPr>
          <w:rFonts w:ascii="Amiri" w:hAnsi="Amiri" w:eastAsia="Amiri" w:cs="Amiri"/>
          <w:color w:val="111111"/>
          <w:sz w:val="28"/>
          <w:sz w:val="28"/>
          <w:szCs w:val="28"/>
          <w:rtl w:val="true"/>
          <w:lang w:bidi="ar-SA"/>
        </w:rPr>
        <w:t xml:space="preserve">و هو قول ابن سيرين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مندوب فالبدل غير واجب،و كذا الجبران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باقي الجمهور على خلاف ذلك،مستدلّين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أحدكم فليسجد سجدتين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مخصوص و معارض بما نقلناه </w:t>
      </w:r>
      <w:r>
        <w:rPr>
          <w:rStyle w:val="FootnoteAnchor"/>
          <w:rtl w:val="true"/>
        </w:rPr>
        <w:footnoteReference w:id="562"/>
      </w:r>
      <w:r>
        <w:rPr>
          <w:rFonts w:ascii="IRNazanin" w:hAnsi="IRNazanin" w:eastAsia="IRNazanin"/>
          <w:color w:val="111111"/>
          <w:sz w:val="28"/>
          <w:sz w:val="28"/>
          <w:szCs w:val="28"/>
          <w:rtl w:val="true"/>
          <w:lang w:bidi="fa-IR"/>
        </w:rPr>
        <w:t xml:space="preserve">من طرق </w:t>
      </w:r>
      <w:r>
        <w:rPr>
          <w:rStyle w:val="FootnoteAnchor"/>
          <w:rtl w:val="true"/>
        </w:rPr>
        <w:footnoteReference w:id="563"/>
      </w:r>
      <w:r>
        <w:rPr>
          <w:rFonts w:ascii="Amiri" w:hAnsi="Amiri" w:eastAsia="Amiri" w:cs="Amiri"/>
          <w:color w:val="111111"/>
          <w:sz w:val="28"/>
          <w:sz w:val="28"/>
          <w:szCs w:val="28"/>
          <w:rtl w:val="true"/>
          <w:lang w:bidi="ar-SA"/>
        </w:rPr>
        <w:t>الأصحاب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سهو في النافلة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1061293_222507752"/>
      <w:bookmarkStart w:id="257" w:name="_Toc102"/>
      <w:bookmarkEnd w:id="256"/>
      <w:r>
        <w:rPr>
          <w:rtl w:val="true"/>
        </w:rPr>
        <w:t>فرع</w:t>
      </w:r>
      <w:r>
        <w:rPr>
          <w:rtl w:val="true"/>
        </w:rPr>
        <w:t>:</w:t>
      </w:r>
      <w:bookmarkEnd w:id="257"/>
    </w:p>
    <w:p>
      <w:pPr>
        <w:pStyle w:val="BookText"/>
        <w:rPr/>
      </w:pPr>
      <w:r>
        <w:rPr>
          <w:rFonts w:ascii="Amiri" w:hAnsi="Amiri" w:eastAsia="Amiri" w:cs="Amiri"/>
          <w:color w:val="111111"/>
          <w:sz w:val="28"/>
          <w:sz w:val="28"/>
          <w:szCs w:val="28"/>
          <w:rtl w:val="true"/>
          <w:lang w:bidi="ar-SA"/>
        </w:rPr>
        <w:t>لو قام إلى الثالثة في النافلة فركع ساهيا أسقط الركوع</w:t>
      </w:r>
    </w:p>
    <w:p>
      <w:pPr>
        <w:pStyle w:val="BookText"/>
        <w:rPr/>
      </w:pPr>
      <w:r>
        <w:rPr>
          <w:rFonts w:ascii="Amiri" w:hAnsi="Amiri" w:eastAsia="Amiri" w:cs="Amiri"/>
          <w:color w:val="111111"/>
          <w:sz w:val="28"/>
          <w:sz w:val="28"/>
          <w:szCs w:val="28"/>
          <w:rtl w:val="true"/>
          <w:lang w:bidi="ar-SA"/>
        </w:rPr>
        <w:t>و جلس و 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يتمّها أربعا و يسجد للسهو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القيام في الثالثة غير معتدّ به،لأنّه خارج عن الصلاة فلا يمنع من المعاودة، كما لو لم يركع،أو قام عن سجدة واحدة و لم يركع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عبيد اللّه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 ركعة </w:t>
      </w:r>
      <w:bookmarkStart w:id="258" w:name="pg12673_135610"/>
    </w:p>
    <w:p>
      <w:pPr>
        <w:pStyle w:val="BookText"/>
        <w:rPr/>
      </w:pPr>
      <w:bookmarkEnd w:id="258"/>
      <w:r>
        <w:rPr>
          <w:rFonts w:ascii="Amiri" w:hAnsi="Amiri" w:eastAsia="Amiri" w:cs="Amiri"/>
          <w:color w:val="111111"/>
          <w:sz w:val="28"/>
          <w:sz w:val="28"/>
          <w:szCs w:val="28"/>
          <w:rtl w:val="true"/>
          <w:lang w:bidi="ar-SA"/>
        </w:rPr>
        <w:t>و يجلس و يتشهّد و يسلّم و يستأنف الصلاة بعد</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061295_222507752"/>
      <w:bookmarkStart w:id="260" w:name="_Toc103"/>
      <w:bookmarkEnd w:id="259"/>
      <w:r>
        <w:rPr>
          <w:rtl w:val="true"/>
        </w:rPr>
        <w:t>مسألة</w:t>
      </w:r>
      <w:r>
        <w:rPr>
          <w:rtl w:val="true"/>
        </w:rPr>
        <w:t>:</w:t>
      </w:r>
      <w:r>
        <w:rPr>
          <w:rtl w:val="true"/>
        </w:rPr>
        <w:t>و لا سجود للسهو في صلاة الجنازة،</w:t>
      </w:r>
      <w:bookmarkEnd w:id="260"/>
    </w:p>
    <w:p>
      <w:pPr>
        <w:pStyle w:val="BookText"/>
        <w:rPr/>
      </w:pPr>
      <w:r>
        <w:rPr>
          <w:rFonts w:ascii="Amiri" w:hAnsi="Amiri" w:eastAsia="Amiri" w:cs="Amiri"/>
          <w:color w:val="111111"/>
          <w:sz w:val="28"/>
          <w:sz w:val="28"/>
          <w:szCs w:val="28"/>
          <w:rtl w:val="true"/>
          <w:lang w:bidi="ar-SA"/>
        </w:rPr>
        <w:t>لأنّها ليست ذات سجود،فجبرانها أولى بالعدم،و لا في السجود للتلاوة،و لا في سجود السهو،لأنّه لو شرّع ذلك لزم أن يكون الجبران زائدا على الأصل في الأوّل،و التسلسل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 هذه الأحكام خلافا</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061297_222507752"/>
      <w:bookmarkStart w:id="262" w:name="_Toc104"/>
      <w:bookmarkEnd w:id="261"/>
      <w:r>
        <w:rPr>
          <w:rtl w:val="true"/>
        </w:rPr>
        <w:t>مسألة</w:t>
      </w:r>
      <w:r>
        <w:rPr>
          <w:rtl w:val="true"/>
        </w:rPr>
        <w:t>:</w:t>
      </w:r>
      <w:r>
        <w:rPr>
          <w:rtl w:val="true"/>
        </w:rPr>
        <w:t>و سجود السهو واجب فيما ذكرنا</w:t>
      </w:r>
      <w:r>
        <w:rPr>
          <w:rtl w:val="true"/>
        </w:rPr>
        <w:t>.</w:t>
      </w:r>
      <w:bookmarkEnd w:id="262"/>
    </w:p>
    <w:p>
      <w:p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سجود السهو في النقصان واجب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مسنون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570"/>
      </w:r>
      <w:r>
        <w:rPr>
          <w:rFonts w:ascii="IRNazanin" w:hAnsi="IRNazanin" w:eastAsia="IRNazanin"/>
          <w:color w:val="111111"/>
          <w:sz w:val="28"/>
          <w:sz w:val="28"/>
          <w:szCs w:val="28"/>
          <w:rtl w:val="true"/>
          <w:lang w:bidi="fa-IR"/>
        </w:rPr>
        <w:t xml:space="preserve">و أحمد </w:t>
      </w:r>
      <w:r>
        <w:rPr>
          <w:rStyle w:val="FootnoteAnchor"/>
          <w:rtl w:val="true"/>
        </w:rPr>
        <w:footnoteReference w:id="571"/>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الدّالّة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جبران فكان واجبا كجبران الحجّ</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572"/>
      </w:r>
      <w:r>
        <w:rPr>
          <w:rFonts w:ascii="Amiri" w:hAnsi="Amiri" w:eastAsia="Amiri" w:cs="Amiri"/>
          <w:color w:val="111111"/>
          <w:sz w:val="28"/>
          <w:sz w:val="28"/>
          <w:szCs w:val="28"/>
          <w:rtl w:val="true"/>
          <w:lang w:bidi="ar-SA"/>
        </w:rPr>
        <w:t>بقوله عليه السلام لأبي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الصلاة تامّة </w:t>
      </w:r>
      <w:bookmarkStart w:id="263" w:name="pg12673_135611"/>
    </w:p>
    <w:p>
      <w:pPr>
        <w:pStyle w:val="BookText"/>
        <w:rPr/>
      </w:pPr>
      <w:bookmarkEnd w:id="263"/>
      <w:r>
        <w:rPr>
          <w:rFonts w:ascii="Amiri" w:hAnsi="Amiri" w:eastAsia="Amiri" w:cs="Amiri"/>
          <w:color w:val="111111"/>
          <w:sz w:val="28"/>
          <w:sz w:val="28"/>
          <w:szCs w:val="28"/>
          <w:rtl w:val="true"/>
          <w:lang w:bidi="ar-SA"/>
        </w:rPr>
        <w:t>كانت الركعة و السجدتان نافلة</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كونها نفلا على هذا التقدير لا يستلزم كونها نفلا </w:t>
      </w:r>
      <w:r>
        <w:rPr>
          <w:rStyle w:val="FootnoteAnchor"/>
          <w:rtl w:val="true"/>
        </w:rPr>
        <w:footnoteReference w:id="574"/>
      </w:r>
      <w:r>
        <w:rPr>
          <w:rFonts w:ascii="Amiri" w:hAnsi="Amiri" w:eastAsia="Amiri" w:cs="Amiri"/>
          <w:color w:val="111111"/>
          <w:sz w:val="28"/>
          <w:sz w:val="28"/>
          <w:szCs w:val="28"/>
          <w:rtl w:val="true"/>
          <w:lang w:bidi="ar-SA"/>
        </w:rPr>
        <w:t>في نفس الأمر</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061299_222507752"/>
      <w:bookmarkStart w:id="265" w:name="_Toc105"/>
      <w:bookmarkEnd w:id="264"/>
      <w:r>
        <w:rPr>
          <w:rtl w:val="true"/>
        </w:rPr>
        <w:t>مسألة</w:t>
      </w:r>
      <w:r>
        <w:rPr>
          <w:rtl w:val="true"/>
        </w:rPr>
        <w:t>:</w:t>
      </w:r>
      <w:r>
        <w:rPr>
          <w:rtl w:val="true"/>
        </w:rPr>
        <w:t>و تجب في سجود السهو النيّة،</w:t>
      </w:r>
      <w:bookmarkEnd w:id="265"/>
    </w:p>
    <w:p>
      <w:pPr>
        <w:pStyle w:val="BookText"/>
        <w:rPr/>
      </w:pPr>
      <w:r>
        <w:rPr>
          <w:rFonts w:ascii="Amiri" w:hAnsi="Amiri" w:eastAsia="Amiri" w:cs="Amiri"/>
          <w:color w:val="111111"/>
          <w:sz w:val="28"/>
          <w:sz w:val="28"/>
          <w:szCs w:val="28"/>
          <w:rtl w:val="true"/>
          <w:lang w:bidi="ar-SA"/>
        </w:rPr>
        <w:t xml:space="preserve">لأنّه طاعة و عبادة،و كلّ عبادة بنيّة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فعل يقع </w:t>
      </w:r>
      <w:r>
        <w:rPr>
          <w:rStyle w:val="FootnoteAnchor"/>
          <w:rtl w:val="true"/>
        </w:rPr>
        <w:footnoteReference w:id="576"/>
      </w:r>
      <w:r>
        <w:rPr>
          <w:rFonts w:ascii="Amiri" w:hAnsi="Amiri" w:eastAsia="Amiri" w:cs="Amiri"/>
          <w:color w:val="111111"/>
          <w:sz w:val="28"/>
          <w:sz w:val="28"/>
          <w:szCs w:val="28"/>
          <w:rtl w:val="true"/>
          <w:lang w:bidi="ar-SA"/>
        </w:rPr>
        <w:t>على وجوه،فلا يتخصّص بدون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تجب فيه السجدتان على الأعضاء السبعة،لأنّ المعهود من السجود في الشرع ذلك، فينصرف </w:t>
      </w:r>
      <w:r>
        <w:rPr>
          <w:rStyle w:val="FootnoteAnchor"/>
          <w:rtl w:val="true"/>
        </w:rPr>
        <w:footnoteReference w:id="577"/>
      </w:r>
      <w:r>
        <w:rPr>
          <w:rFonts w:ascii="Amiri" w:hAnsi="Amiri" w:eastAsia="Amiri" w:cs="Amiri"/>
          <w:color w:val="111111"/>
          <w:sz w:val="28"/>
          <w:sz w:val="28"/>
          <w:szCs w:val="28"/>
          <w:rtl w:val="true"/>
          <w:lang w:bidi="ar-SA"/>
        </w:rPr>
        <w:t>إليه اللفظ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فيه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ابن مسعود،و النخعيّ،و قتادة، و الحكم،و الثوريّ،و الأوزاعيّ </w:t>
      </w:r>
      <w:r>
        <w:rPr>
          <w:rStyle w:val="FootnoteAnchor"/>
          <w:rtl w:val="true"/>
        </w:rPr>
        <w:footnoteReference w:id="578"/>
      </w:r>
      <w:r>
        <w:rPr>
          <w:rFonts w:ascii="Amiri" w:hAnsi="Amiri" w:eastAsia="Amiri" w:cs="Amiri"/>
          <w:color w:val="111111"/>
          <w:sz w:val="28"/>
          <w:sz w:val="28"/>
          <w:szCs w:val="28"/>
          <w:rtl w:val="true"/>
          <w:lang w:bidi="ar-SA"/>
        </w:rPr>
        <w:t xml:space="preserve">،و الشافعيّ </w:t>
      </w:r>
      <w:r>
        <w:rPr>
          <w:rStyle w:val="FootnoteAnchor"/>
          <w:rtl w:val="true"/>
        </w:rPr>
        <w:footnoteReference w:id="579"/>
      </w:r>
      <w:r>
        <w:rPr>
          <w:rFonts w:ascii="IRNazanin" w:hAnsi="IRNazanin" w:eastAsia="IRNazanin"/>
          <w:color w:val="111111"/>
          <w:sz w:val="28"/>
          <w:sz w:val="28"/>
          <w:szCs w:val="28"/>
          <w:rtl w:val="true"/>
          <w:lang w:bidi="fa-IR"/>
        </w:rPr>
        <w:t xml:space="preserve">،و أحمد </w:t>
      </w:r>
      <w:r>
        <w:rPr>
          <w:rStyle w:val="FootnoteAnchor"/>
          <w:rtl w:val="true"/>
        </w:rPr>
        <w:footnoteReference w:id="58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أنس،و الحسن،و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سيرين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عمران بن الحصين أنّ النبيّ صلّى اللّه عليه و آله نسي، </w:t>
      </w:r>
    </w:p>
    <w:p>
      <w:pPr>
        <w:pStyle w:val="BookText"/>
        <w:rPr/>
      </w:pPr>
      <w:r>
        <w:rPr>
          <w:rFonts w:ascii="Amiri" w:hAnsi="Amiri" w:eastAsia="Amiri" w:cs="Amiri"/>
          <w:color w:val="111111"/>
          <w:sz w:val="28"/>
          <w:sz w:val="28"/>
          <w:szCs w:val="28"/>
          <w:rtl w:val="true"/>
          <w:lang w:bidi="ar-SA"/>
        </w:rPr>
        <w:t xml:space="preserve">فسجد سجدتين ثمَّ تشهّد ثمَّ سلّم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سجود يشتمل على التسليم،فيجب فيه التشهّد،كسجود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585"/>
      </w:r>
      <w:r>
        <w:rPr>
          <w:rFonts w:ascii="Amiri" w:hAnsi="Amiri" w:eastAsia="Amiri" w:cs="Amiri"/>
          <w:color w:val="111111"/>
          <w:sz w:val="28"/>
          <w:sz w:val="28"/>
          <w:szCs w:val="28"/>
          <w:rtl w:val="true"/>
          <w:lang w:bidi="ar-SA"/>
        </w:rPr>
        <w:t xml:space="preserve">بحديث ابن مسعود أنّ النبيّ صلّى اللّه عليه و آله </w:t>
      </w:r>
      <w:r>
        <w:rPr>
          <w:rStyle w:val="FootnoteAnchor"/>
          <w:rtl w:val="true"/>
        </w:rPr>
        <w:footnoteReference w:id="586"/>
      </w:r>
      <w:r>
        <w:rPr>
          <w:rFonts w:ascii="Amiri" w:hAnsi="Amiri" w:eastAsia="Amiri" w:cs="Amiri"/>
          <w:color w:val="111111"/>
          <w:sz w:val="28"/>
          <w:sz w:val="28"/>
          <w:szCs w:val="28"/>
          <w:rtl w:val="true"/>
          <w:lang w:bidi="ar-SA"/>
        </w:rPr>
        <w:t xml:space="preserve">سجد سجدتين ثمَّ سلّم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ترك التشهّد على أنّه عليه السلام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عن عمّار الساباطيّ،عن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فيهما تشهّد بعد السجدتين</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بذلك التشهّد البالغ،بل الواجب التشهّد الخفيف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w:t>
      </w:r>
      <w:r>
        <w:rPr>
          <w:rStyle w:val="FootnoteAnchor"/>
          <w:rtl w:val="true"/>
        </w:rPr>
        <w:footnoteReference w:id="590"/>
      </w:r>
      <w:r>
        <w:rPr>
          <w:rFonts w:ascii="Amiri" w:hAnsi="Amiri" w:eastAsia="Amiri" w:cs="Amiri"/>
          <w:color w:val="111111"/>
          <w:sz w:val="28"/>
          <w:sz w:val="28"/>
          <w:szCs w:val="28"/>
          <w:rtl w:val="true"/>
          <w:lang w:bidi="ar-SA"/>
        </w:rPr>
        <w:t xml:space="preserve">الشيخ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سند هذه الرواية ضعيف،فلا يعارض الرواية الصحيحة</w:t>
      </w:r>
      <w:r>
        <w:rPr>
          <w:rFonts w:eastAsia="Amiri" w:cs="Amiri" w:ascii="Amiri" w:hAnsi="Amiri"/>
          <w:color w:val="111111"/>
          <w:sz w:val="28"/>
          <w:szCs w:val="28"/>
          <w:rtl w:val="true"/>
          <w:lang w:bidi="ar-SA"/>
        </w:rPr>
        <w:t xml:space="preserve">. </w:t>
      </w:r>
      <w:bookmarkStart w:id="266" w:name="pg12673_135613"/>
    </w:p>
    <w:p>
      <w:pPr>
        <w:pStyle w:val="BookText"/>
        <w:rPr/>
      </w:pPr>
      <w:bookmarkEnd w:id="266"/>
      <w:r>
        <w:rPr>
          <w:rFonts w:ascii="Amiri" w:hAnsi="Amiri" w:eastAsia="Amiri" w:cs="Amiri"/>
          <w:color w:val="111111"/>
          <w:sz w:val="28"/>
          <w:sz w:val="28"/>
          <w:szCs w:val="28"/>
          <w:rtl w:val="true"/>
          <w:lang w:bidi="ar-SA"/>
        </w:rPr>
        <w:t>و يجب فيه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 و أكثر الجمهور </w:t>
      </w:r>
      <w:r>
        <w:rPr>
          <w:rStyle w:val="FootnoteAnchor"/>
          <w:rtl w:val="true"/>
        </w:rPr>
        <w:footnoteReference w:id="592"/>
      </w:r>
      <w:r>
        <w:rPr>
          <w:rFonts w:ascii="Amiri" w:hAnsi="Amiri" w:eastAsia="Amiri" w:cs="Amiri"/>
          <w:color w:val="111111"/>
          <w:sz w:val="28"/>
          <w:sz w:val="28"/>
          <w:szCs w:val="28"/>
          <w:rtl w:val="true"/>
          <w:lang w:bidi="ar-SA"/>
        </w:rPr>
        <w:t xml:space="preserve">،خلافا لأنس، و الحسن البصريّ،و عطاء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ابن مسعود و ابن الحصين و قد تقدّما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لا تدري أربعا صلّيت أم خمسا فاسجد سجدتي السهو بعد تسليمك،ثمَّ سلّم بعدهما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061301_222507752"/>
      <w:bookmarkStart w:id="268" w:name="_Toc106"/>
      <w:bookmarkEnd w:id="267"/>
      <w:r>
        <w:rPr>
          <w:rtl w:val="true"/>
        </w:rPr>
        <w:t>مسألة</w:t>
      </w:r>
      <w:r>
        <w:rPr>
          <w:rtl w:val="true"/>
        </w:rPr>
        <w:t>:</w:t>
      </w:r>
      <w:r>
        <w:rPr>
          <w:rtl w:val="true"/>
        </w:rPr>
        <w:t>قال الشيخ</w:t>
      </w:r>
      <w:r>
        <w:rPr>
          <w:rtl w:val="true"/>
        </w:rPr>
        <w:t>:</w:t>
      </w:r>
      <w:r>
        <w:rPr>
          <w:rtl w:val="true"/>
        </w:rPr>
        <w:t xml:space="preserve">إذا أراد أن يسجد للسهو كبّر </w:t>
      </w:r>
      <w:r>
        <w:rPr>
          <w:rtl w:val="true"/>
        </w:rPr>
        <w:t>.</w:t>
      </w:r>
      <w:bookmarkEnd w:id="268"/>
    </w:p>
    <w:p>
      <w:pPr>
        <w:pStyle w:val="Heading6"/>
        <w:numPr>
          <w:ilvl w:val="5"/>
          <w:numId w:val="1"/>
        </w:numPr>
        <w:rPr/>
      </w:pPr>
      <w:bookmarkStart w:id="269" w:name="__RefHeading___Toc1061303_222507752"/>
      <w:bookmarkStart w:id="270" w:name="_Toc107"/>
      <w:bookmarkEnd w:id="269"/>
      <w:r>
        <w:rPr>
          <w:rtl w:val="true"/>
        </w:rPr>
        <w:t>اشارة</w:t>
      </w:r>
      <w:bookmarkEnd w:id="270"/>
    </w:p>
    <w:p>
      <w:pPr>
        <w:pStyle w:val="BookText"/>
        <w:rPr/>
      </w:pP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الشيخ بذلك الوجوب فهو في موضع المنع،و إن أراد الاستحباب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أكثر الجمهور بالوجوب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عمّار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سجدتي السهو،هل فيهما تكبير أو تسبيح؟فقال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هما سجدتان فقط</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الاستحباب،فلأنّه ذكر اللّه تعالى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سجود فاستحبّ فيه التكبير كسجود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يتأكّد في الإمام،لما رواه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سها هو الإمام كبّر إذا سجد و إذا رفع رأسه،ليعلم من خلفه أنّه قد سها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601"/>
      </w:r>
      <w:r>
        <w:rPr>
          <w:rFonts w:ascii="Amiri" w:hAnsi="Amiri" w:eastAsia="Amiri" w:cs="Amiri"/>
          <w:color w:val="111111"/>
          <w:sz w:val="28"/>
          <w:sz w:val="28"/>
          <w:szCs w:val="28"/>
          <w:rtl w:val="true"/>
          <w:lang w:bidi="ar-SA"/>
        </w:rPr>
        <w:t>بما رواه أبو هريرة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كبّر و سجد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عندنا باطل،لاستحالة السهو على </w:t>
      </w:r>
      <w:r>
        <w:rPr>
          <w:rStyle w:val="FootnoteAnchor"/>
          <w:rtl w:val="true"/>
        </w:rPr>
        <w:footnoteReference w:id="603"/>
      </w:r>
      <w:r>
        <w:rPr>
          <w:rFonts w:ascii="Amiri" w:hAnsi="Amiri" w:eastAsia="Amiri" w:cs="Amiri"/>
          <w:color w:val="111111"/>
          <w:sz w:val="28"/>
          <w:sz w:val="28"/>
          <w:szCs w:val="28"/>
          <w:rtl w:val="true"/>
          <w:lang w:bidi="ar-SA"/>
        </w:rPr>
        <w:t>النّبيّ صلّى اللّه عليه و آله،و مع تسليمه فغير دالّ على الوجوب،إذ هو عليه السلام كما كان يأتي بالأفعال الواجبة،فكذا كان يأتي بالمندوبة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باللّه،اللّهمّ صلّى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604"/>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فيهما كما يسبّح في سجدات الصلاة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أصحابنا </w:t>
      </w:r>
      <w:r>
        <w:rPr>
          <w:rStyle w:val="FootnoteAnchor"/>
          <w:rtl w:val="true"/>
        </w:rPr>
        <w:footnoteReference w:id="607"/>
      </w:r>
      <w:r>
        <w:rPr>
          <w:rFonts w:ascii="Amiri" w:hAnsi="Amiri" w:eastAsia="Amiri" w:cs="Amiri"/>
          <w:color w:val="111111"/>
          <w:sz w:val="28"/>
          <w:sz w:val="28"/>
          <w:szCs w:val="28"/>
          <w:rtl w:val="true"/>
          <w:lang w:bidi="ar-SA"/>
        </w:rPr>
        <w:t>بما رواه الشيخ في الصحيح،عن عبيد اللّه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صلّى اللّه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مرّة أخرى يقول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السلام عليك أيّها النبيّ </w:t>
      </w:r>
      <w:bookmarkStart w:id="271" w:name="pg12673_135615"/>
    </w:p>
    <w:p>
      <w:pPr>
        <w:pStyle w:val="BookText"/>
        <w:rPr/>
      </w:pPr>
      <w:bookmarkEnd w:id="271"/>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متأخّري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الرواية منافية للمذهب،لاشتمالها على سهو الإمام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كذلك،لاحتمال أن يكون مراد الحلبيّ أنّ الصّادق عليه السلام أخبر بأن يقال في السجود كذا،لا أنّه سجد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سجود مشروع،فأشبه سجود الصلاة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قياس من غير جامع،و الفرق أنّ سجود الصلاة جزء،و سجود السهو جبران خارج،فلا يتساويان</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061305_222507752"/>
      <w:bookmarkStart w:id="273" w:name="_Toc108"/>
      <w:bookmarkEnd w:id="272"/>
      <w:r>
        <w:rPr>
          <w:rtl w:val="true"/>
        </w:rPr>
        <w:t>فرع</w:t>
      </w:r>
      <w:r>
        <w:rPr>
          <w:rtl w:val="true"/>
        </w:rPr>
        <w:t>:</w:t>
      </w:r>
      <w:bookmarkEnd w:id="273"/>
    </w:p>
    <w:p>
      <w:pPr>
        <w:pStyle w:val="BookText"/>
        <w:rPr/>
      </w:pPr>
      <w:r>
        <w:rPr>
          <w:rFonts w:ascii="Amiri" w:hAnsi="Amiri" w:eastAsia="Amiri" w:cs="Amiri"/>
          <w:color w:val="111111"/>
          <w:sz w:val="28"/>
          <w:sz w:val="28"/>
          <w:szCs w:val="28"/>
          <w:rtl w:val="true"/>
          <w:lang w:bidi="ar-SA"/>
        </w:rPr>
        <w:t>هذا الذكر هل هو واجب أم لا؟</w:t>
      </w:r>
    </w:p>
    <w:p>
      <w:pPr>
        <w:pStyle w:val="BookText"/>
        <w:rPr/>
      </w:pPr>
      <w:r>
        <w:rPr>
          <w:rFonts w:ascii="Amiri" w:hAnsi="Amiri" w:eastAsia="Amiri" w:cs="Amiri"/>
          <w:color w:val="111111"/>
          <w:sz w:val="28"/>
          <w:sz w:val="28"/>
          <w:szCs w:val="28"/>
          <w:rtl w:val="true"/>
          <w:lang w:bidi="ar-SA"/>
        </w:rPr>
        <w:t>الأقرب أنّه مستحبّ،عملا بالأصل المعتضد برواية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سجدتي السهو هل فيهما تكبير أو تسبيح؟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لا،إنّما هما </w:t>
      </w:r>
      <w:r>
        <w:rPr>
          <w:rStyle w:val="FootnoteAnchor"/>
          <w:rtl w:val="true"/>
        </w:rPr>
        <w:footnoteReference w:id="611"/>
      </w:r>
      <w:r>
        <w:rPr>
          <w:rFonts w:ascii="IRNazanin" w:hAnsi="IRNazanin" w:eastAsia="IRNazanin"/>
          <w:color w:val="111111"/>
          <w:sz w:val="28"/>
          <w:sz w:val="28"/>
          <w:szCs w:val="28"/>
          <w:rtl w:val="true"/>
          <w:lang w:bidi="fa-IR"/>
        </w:rPr>
        <w:t>سجدتان فقط</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1061307_222507752"/>
      <w:bookmarkStart w:id="275" w:name="_Toc109"/>
      <w:bookmarkEnd w:id="274"/>
      <w:r>
        <w:rPr>
          <w:rtl w:val="true"/>
        </w:rPr>
        <w:t>فرع</w:t>
      </w:r>
      <w:r>
        <w:rPr>
          <w:rtl w:val="true"/>
        </w:rPr>
        <w:t>:</w:t>
      </w:r>
      <w:bookmarkEnd w:id="275"/>
    </w:p>
    <w:p>
      <w:pPr>
        <w:pStyle w:val="BookText"/>
        <w:rPr/>
      </w:pPr>
      <w:r>
        <w:rPr>
          <w:rFonts w:ascii="Amiri" w:hAnsi="Amiri" w:eastAsia="Amiri" w:cs="Amiri"/>
          <w:color w:val="111111"/>
          <w:sz w:val="28"/>
          <w:sz w:val="28"/>
          <w:szCs w:val="28"/>
          <w:rtl w:val="true"/>
          <w:lang w:bidi="ar-SA"/>
        </w:rPr>
        <w:t>قال الشيخ رحمه اللّه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واجبتان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الصّلاة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bookmarkStart w:id="276" w:name="pg12673_135616"/>
    </w:p>
    <w:p>
      <w:pPr>
        <w:pStyle w:val="BookText"/>
        <w:rPr/>
      </w:pPr>
      <w:bookmarkEnd w:id="276"/>
      <w:r>
        <w:rPr>
          <w:rFonts w:ascii="Amiri" w:hAnsi="Amiri" w:eastAsia="Amiri" w:cs="Amiri"/>
          <w:color w:val="111111"/>
          <w:sz w:val="28"/>
          <w:sz w:val="28"/>
          <w:szCs w:val="28"/>
          <w:rtl w:val="true"/>
          <w:lang w:bidi="ar-SA"/>
        </w:rPr>
        <w:t xml:space="preserve">قال مالك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واجبتان و ليستا شرطا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كونهما شرطا عندي توقّف</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061309_222507752"/>
      <w:bookmarkStart w:id="278" w:name="_Toc110"/>
      <w:bookmarkEnd w:id="277"/>
      <w:r>
        <w:rPr>
          <w:rtl w:val="true"/>
        </w:rPr>
        <w:t>مسألة</w:t>
      </w:r>
      <w:r>
        <w:rPr>
          <w:rtl w:val="true"/>
        </w:rPr>
        <w:t>:</w:t>
      </w:r>
      <w:r>
        <w:rPr>
          <w:rtl w:val="true"/>
        </w:rPr>
        <w:t>و السجود للسهو بعد التسليم و الفراغ من الصلاة،</w:t>
      </w:r>
      <w:bookmarkEnd w:id="278"/>
    </w:p>
    <w:p>
      <w:pPr>
        <w:pStyle w:val="BookText"/>
        <w:rPr/>
      </w:pPr>
      <w:r>
        <w:rPr>
          <w:rFonts w:ascii="Amiri" w:hAnsi="Amiri" w:eastAsia="Amiri" w:cs="Amiri"/>
          <w:color w:val="111111"/>
          <w:sz w:val="28"/>
          <w:sz w:val="28"/>
          <w:szCs w:val="28"/>
          <w:rtl w:val="true"/>
          <w:lang w:bidi="ar-SA"/>
        </w:rPr>
        <w:t>سواء كان لزيادة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علمائنا </w:t>
      </w:r>
      <w:r>
        <w:rPr>
          <w:rStyle w:val="FootnoteAnchor"/>
          <w:rtl w:val="true"/>
        </w:rPr>
        <w:footnoteReference w:id="617"/>
      </w:r>
      <w:r>
        <w:rPr>
          <w:rFonts w:ascii="Amiri" w:hAnsi="Amiri" w:eastAsia="Amiri" w:cs="Amiri"/>
          <w:color w:val="111111"/>
          <w:sz w:val="28"/>
          <w:sz w:val="28"/>
          <w:szCs w:val="28"/>
          <w:rtl w:val="true"/>
          <w:lang w:bidi="ar-SA"/>
        </w:rPr>
        <w:t xml:space="preserve">،و به قال عليّ عليه السلام،و ابن مسعود، و عمّار،و سعد بن أبي وقّاص،و النخعيّ،و ابن أبي ليلى </w:t>
      </w:r>
      <w:r>
        <w:rPr>
          <w:rStyle w:val="FootnoteAnchor"/>
          <w:rtl w:val="true"/>
        </w:rPr>
        <w:footnoteReference w:id="618"/>
      </w:r>
      <w:r>
        <w:rPr>
          <w:rFonts w:ascii="Amiri" w:hAnsi="Amiri" w:eastAsia="Amiri" w:cs="Amiri"/>
          <w:color w:val="111111"/>
          <w:sz w:val="28"/>
          <w:sz w:val="28"/>
          <w:szCs w:val="28"/>
          <w:rtl w:val="true"/>
          <w:lang w:bidi="ar-SA"/>
        </w:rPr>
        <w:t xml:space="preserve">،و أبو حنيفة </w:t>
      </w:r>
      <w:r>
        <w:rPr>
          <w:rStyle w:val="FootnoteAnchor"/>
          <w:rtl w:val="true"/>
        </w:rPr>
        <w:footnoteReference w:id="619"/>
      </w:r>
      <w:r>
        <w:rPr>
          <w:rFonts w:ascii="Amiri" w:hAnsi="Amiri" w:eastAsia="Amiri" w:cs="Amiri"/>
          <w:color w:val="111111"/>
          <w:sz w:val="28"/>
          <w:sz w:val="28"/>
          <w:szCs w:val="28"/>
          <w:rtl w:val="true"/>
          <w:lang w:bidi="ar-SA"/>
        </w:rPr>
        <w:t xml:space="preserve">، و الثوريّ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السجود لنقصان فقبل التسليم،و إن كان لزيادة فبعده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622"/>
      </w:r>
      <w:r>
        <w:rPr>
          <w:rFonts w:ascii="Amiri" w:hAnsi="Amiri" w:eastAsia="Amiri" w:cs="Amiri"/>
          <w:color w:val="111111"/>
          <w:sz w:val="28"/>
          <w:sz w:val="28"/>
          <w:szCs w:val="28"/>
          <w:rtl w:val="true"/>
          <w:lang w:bidi="ar-SA"/>
        </w:rPr>
        <w:t xml:space="preserve">،و المزنيّ </w:t>
      </w:r>
      <w:r>
        <w:rPr>
          <w:rStyle w:val="FootnoteAnchor"/>
          <w:rtl w:val="true"/>
        </w:rPr>
        <w:footnoteReference w:id="623"/>
      </w:r>
      <w:r>
        <w:rPr>
          <w:rFonts w:ascii="IRNazanin" w:hAnsi="IRNazanin" w:eastAsia="IRNazanin"/>
          <w:color w:val="111111"/>
          <w:sz w:val="28"/>
          <w:sz w:val="28"/>
          <w:szCs w:val="28"/>
          <w:rtl w:val="true"/>
          <w:lang w:bidi="fa-IR"/>
        </w:rPr>
        <w:t xml:space="preserve">و إسحاق </w:t>
      </w:r>
      <w:r>
        <w:rPr>
          <w:rStyle w:val="FootnoteAnchor"/>
          <w:rtl w:val="true"/>
        </w:rPr>
        <w:footnoteReference w:id="624"/>
      </w:r>
      <w:r>
        <w:rPr>
          <w:rFonts w:ascii="IRNazanin" w:hAnsi="IRNazanin" w:eastAsia="IRNazanin"/>
          <w:color w:val="111111"/>
          <w:sz w:val="28"/>
          <w:sz w:val="28"/>
          <w:szCs w:val="28"/>
          <w:rtl w:val="true"/>
          <w:lang w:bidi="fa-IR"/>
        </w:rPr>
        <w:t xml:space="preserve">،و أبو ثور </w:t>
      </w:r>
      <w:r>
        <w:rPr>
          <w:rStyle w:val="FootnoteAnchor"/>
          <w:rtl w:val="true"/>
        </w:rPr>
        <w:footnoteReference w:id="625"/>
      </w:r>
      <w:r>
        <w:rPr>
          <w:rFonts w:ascii="Amiri" w:hAnsi="Amiri" w:eastAsia="Amiri" w:cs="Amiri"/>
          <w:color w:val="111111"/>
          <w:sz w:val="28"/>
          <w:sz w:val="28"/>
          <w:szCs w:val="28"/>
          <w:rtl w:val="true"/>
          <w:lang w:bidi="ar-SA"/>
        </w:rPr>
        <w:t xml:space="preserve">،و أحمد في إحدى الروايات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قبل التسليم مطلقا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هريرة،و أبو سعيد الخدريّ،و الزهريّ،و سعيد بن المسيّب،و ربيعة،و الأوزاعيّ،و الليث بن سعد </w:t>
      </w:r>
      <w:r>
        <w:rPr>
          <w:rStyle w:val="FootnoteAnchor"/>
          <w:rtl w:val="true"/>
        </w:rPr>
        <w:footnoteReference w:id="628"/>
      </w:r>
      <w:r>
        <w:rPr>
          <w:rFonts w:ascii="Amiri" w:hAnsi="Amiri" w:eastAsia="Amiri" w:cs="Amiri"/>
          <w:color w:val="111111"/>
          <w:sz w:val="28"/>
          <w:sz w:val="28"/>
          <w:szCs w:val="28"/>
          <w:rtl w:val="true"/>
          <w:lang w:bidi="ar-SA"/>
        </w:rPr>
        <w:t xml:space="preserve">، و الشافعيّ </w:t>
      </w:r>
      <w:r>
        <w:rPr>
          <w:rStyle w:val="FootnoteAnchor"/>
          <w:rtl w:val="true"/>
        </w:rPr>
        <w:footnoteReference w:id="629"/>
      </w:r>
      <w:r>
        <w:rPr>
          <w:rFonts w:ascii="Amiri" w:hAnsi="Amiri" w:eastAsia="Amiri" w:cs="Amiri"/>
          <w:color w:val="111111"/>
          <w:sz w:val="28"/>
          <w:sz w:val="28"/>
          <w:szCs w:val="28"/>
          <w:rtl w:val="true"/>
          <w:lang w:bidi="ar-SA"/>
        </w:rPr>
        <w:t xml:space="preserve">،و أحمد في الرواية الأخرى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الجمهور عن عبد اللّه بن جعفر </w:t>
      </w:r>
      <w:r>
        <w:rPr>
          <w:rStyle w:val="FootnoteAnchor"/>
          <w:rtl w:val="true"/>
        </w:rPr>
        <w:footnoteReference w:id="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سها في صلاة فليسجد سجدتين بعد ما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 بعد التسليم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السلام،فقلت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سجدتا </w:t>
      </w:r>
      <w:r>
        <w:rPr>
          <w:rStyle w:val="FootnoteAnchor"/>
          <w:rtl w:val="true"/>
        </w:rPr>
        <w:footnoteReference w:id="635"/>
      </w:r>
      <w:r>
        <w:rPr>
          <w:rFonts w:ascii="Amiri" w:hAnsi="Amiri" w:eastAsia="Amiri" w:cs="Amiri"/>
          <w:color w:val="111111"/>
          <w:sz w:val="28"/>
          <w:sz w:val="28"/>
          <w:szCs w:val="28"/>
          <w:rtl w:val="true"/>
          <w:lang w:bidi="ar-SA"/>
        </w:rPr>
        <w:t xml:space="preserve">السهو قبل التسليم هما أو </w:t>
      </w:r>
      <w:r>
        <w:rPr>
          <w:rStyle w:val="FootnoteAnchor"/>
          <w:rtl w:val="true"/>
        </w:rPr>
        <w:footnoteReference w:id="636"/>
      </w:r>
      <w:r>
        <w:rPr>
          <w:rFonts w:ascii="IRNazanin" w:hAnsi="IRNazanin" w:eastAsia="IRNazanin"/>
          <w:color w:val="111111"/>
          <w:sz w:val="28"/>
          <w:sz w:val="28"/>
          <w:szCs w:val="28"/>
          <w:rtl w:val="true"/>
          <w:lang w:bidi="fa-IR"/>
        </w:rPr>
        <w:t>بعد؟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عبد اللّه بن ميمون القدّاح،عن جعفر بن محمّد،عن أبيه عليهما السلام،عن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سجدتا السهو بعد التسليم و قبل الكلام</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لأنّهما ليستا من الصلاة إجماعا،فزيادتهما تستدعي زيادة ركن و هو مبطل، </w:t>
      </w:r>
    </w:p>
    <w:p>
      <w:pPr>
        <w:pStyle w:val="BookText"/>
        <w:rPr/>
      </w:pPr>
      <w:r>
        <w:rPr>
          <w:rFonts w:ascii="Amiri" w:hAnsi="Amiri" w:eastAsia="Amiri" w:cs="Amiri"/>
          <w:color w:val="111111"/>
          <w:sz w:val="28"/>
          <w:sz w:val="28"/>
          <w:szCs w:val="28"/>
          <w:rtl w:val="true"/>
          <w:lang w:bidi="ar-SA"/>
        </w:rPr>
        <w:t xml:space="preserve">لما تقدّم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تغيير لهيئة </w:t>
      </w:r>
      <w:r>
        <w:rPr>
          <w:rStyle w:val="FootnoteAnchor"/>
          <w:rtl w:val="true"/>
        </w:rPr>
        <w:footnoteReference w:id="640"/>
      </w:r>
      <w:r>
        <w:rPr>
          <w:rFonts w:ascii="Amiri" w:hAnsi="Amiri" w:eastAsia="Amiri" w:cs="Amiri"/>
          <w:color w:val="111111"/>
          <w:sz w:val="28"/>
          <w:sz w:val="28"/>
          <w:szCs w:val="28"/>
          <w:rtl w:val="true"/>
          <w:lang w:bidi="ar-SA"/>
        </w:rPr>
        <w:t xml:space="preserve">الصلاة،فإنّ السجود لا يتبع التشهّد في شيء من صور </w:t>
      </w:r>
      <w:r>
        <w:rPr>
          <w:rStyle w:val="FootnoteAnchor"/>
          <w:rtl w:val="true"/>
        </w:rPr>
        <w:footnoteReference w:id="641"/>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المفصّلون من أصحابنا </w:t>
      </w:r>
      <w:r>
        <w:rPr>
          <w:rStyle w:val="FootnoteAnchor"/>
          <w:rtl w:val="true"/>
        </w:rPr>
        <w:footnoteReference w:id="642"/>
      </w:r>
      <w:r>
        <w:rPr>
          <w:rFonts w:ascii="Amiri" w:hAnsi="Amiri" w:eastAsia="Amiri" w:cs="Amiri"/>
          <w:color w:val="111111"/>
          <w:sz w:val="28"/>
          <w:sz w:val="28"/>
          <w:szCs w:val="28"/>
          <w:rtl w:val="true"/>
          <w:lang w:bidi="ar-SA"/>
        </w:rPr>
        <w:t>بما رواه الشيخ في الصحيح عن سعد بن سعد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في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نقصت قبل التسليم،و إذا زدت بعده</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مالك </w:t>
      </w:r>
      <w:r>
        <w:rPr>
          <w:rStyle w:val="FootnoteAnchor"/>
          <w:rtl w:val="true"/>
        </w:rPr>
        <w:footnoteReference w:id="644"/>
      </w:r>
      <w:r>
        <w:rPr>
          <w:rFonts w:ascii="Amiri" w:hAnsi="Amiri" w:eastAsia="Amiri" w:cs="Amiri"/>
          <w:color w:val="111111"/>
          <w:sz w:val="28"/>
          <w:sz w:val="28"/>
          <w:szCs w:val="28"/>
          <w:rtl w:val="true"/>
          <w:lang w:bidi="ar-SA"/>
        </w:rPr>
        <w:t xml:space="preserve">بأنّ النبيّ صلّى اللّه عليه و آله </w:t>
      </w:r>
      <w:r>
        <w:rPr>
          <w:rStyle w:val="FootnoteAnchor"/>
          <w:rtl w:val="true"/>
        </w:rPr>
        <w:footnoteReference w:id="645"/>
      </w:r>
      <w:r>
        <w:rPr>
          <w:rFonts w:ascii="Amiri" w:hAnsi="Amiri" w:eastAsia="Amiri" w:cs="Amiri"/>
          <w:color w:val="111111"/>
          <w:sz w:val="28"/>
          <w:sz w:val="28"/>
          <w:szCs w:val="28"/>
          <w:rtl w:val="true"/>
          <w:lang w:bidi="ar-SA"/>
        </w:rPr>
        <w:t xml:space="preserve">سجد للنقصان في الصلاة،و للزيادة بعدها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الآخرون من أصحابنا بما </w:t>
      </w:r>
      <w:r>
        <w:rPr>
          <w:rStyle w:val="FootnoteAnchor"/>
          <w:rtl w:val="true"/>
        </w:rPr>
        <w:footnoteReference w:id="647"/>
      </w:r>
      <w:r>
        <w:rPr>
          <w:rFonts w:ascii="Amiri" w:hAnsi="Amiri" w:eastAsia="Amiri" w:cs="Amiri"/>
          <w:color w:val="111111"/>
          <w:sz w:val="28"/>
          <w:sz w:val="28"/>
          <w:szCs w:val="28"/>
          <w:rtl w:val="true"/>
          <w:lang w:bidi="ar-SA"/>
        </w:rPr>
        <w:t>رواه الشيخ 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أسجد للسهو؟قال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التسليم،فإنّك إذا سلّمت فقد ذهبت </w:t>
      </w:r>
      <w:r>
        <w:rPr>
          <w:rStyle w:val="FootnoteAnchor"/>
          <w:rtl w:val="true"/>
        </w:rPr>
        <w:footnoteReference w:id="648"/>
      </w:r>
      <w:r>
        <w:rPr>
          <w:rFonts w:ascii="Amiri" w:hAnsi="Amiri" w:eastAsia="Amiri" w:cs="Amiri"/>
          <w:color w:val="111111"/>
          <w:sz w:val="28"/>
          <w:sz w:val="28"/>
          <w:szCs w:val="28"/>
          <w:rtl w:val="true"/>
          <w:lang w:bidi="ar-SA"/>
        </w:rPr>
        <w:t>حرمة صلاتك</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279" w:name="pg12673_135620"/>
    </w:p>
    <w:p>
      <w:pPr>
        <w:pStyle w:val="BookText"/>
        <w:rPr/>
      </w:pPr>
      <w:bookmarkEnd w:id="279"/>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650"/>
      </w:r>
      <w:r>
        <w:rPr>
          <w:rFonts w:ascii="Amiri" w:hAnsi="Amiri" w:eastAsia="Amiri" w:cs="Amiri"/>
          <w:color w:val="111111"/>
          <w:sz w:val="28"/>
          <w:sz w:val="28"/>
          <w:szCs w:val="28"/>
          <w:rtl w:val="true"/>
          <w:lang w:bidi="ar-SA"/>
        </w:rPr>
        <w:t xml:space="preserve">بما روي </w:t>
      </w:r>
      <w:r>
        <w:rPr>
          <w:rStyle w:val="FootnoteAnchor"/>
          <w:rtl w:val="true"/>
        </w:rPr>
        <w:footnoteReference w:id="651"/>
      </w:r>
      <w:r>
        <w:rPr>
          <w:rFonts w:ascii="Amiri" w:hAnsi="Amiri" w:eastAsia="Amiri" w:cs="Amiri"/>
          <w:color w:val="111111"/>
          <w:sz w:val="28"/>
          <w:sz w:val="28"/>
          <w:szCs w:val="28"/>
          <w:rtl w:val="true"/>
          <w:lang w:bidi="ar-SA"/>
        </w:rPr>
        <w:t xml:space="preserve">عن النبيّ صلّى اللّه عليه و آله أنّه سجد قبل التسليم ثمَّ سلّم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آخر الأمرين السجود قبل التسليم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نادر مع ما نقلناه،فالترجيح للكثرة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ذلك خرج مخرج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مالك باطل،لاستحالة السهو على النّبيّ صلّى اللّه عليه و آله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حديث أبي الجارود بضعفة،فإنّ أبا الجارود ضعيف عندنا،و يحتمل أن يكون للتقيّة،ذكره الشيخ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الشافعيّ لا حجّة فيه،لاحتمال أن تكون الإشارة بالسجود قبل التسليم إلى </w:t>
      </w:r>
      <w:r>
        <w:rPr>
          <w:rStyle w:val="FootnoteAnchor"/>
          <w:rtl w:val="true"/>
        </w:rPr>
        <w:footnoteReference w:id="658"/>
      </w:r>
      <w:r>
        <w:rPr>
          <w:rFonts w:ascii="Amiri" w:hAnsi="Amiri" w:eastAsia="Amiri" w:cs="Amiri"/>
          <w:color w:val="111111"/>
          <w:sz w:val="28"/>
          <w:sz w:val="28"/>
          <w:szCs w:val="28"/>
          <w:rtl w:val="true"/>
          <w:lang w:bidi="ar-SA"/>
        </w:rPr>
        <w:t>تسليم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الزهريّ لا عبرة </w:t>
      </w:r>
      <w:r>
        <w:rPr>
          <w:rStyle w:val="FootnoteAnchor"/>
          <w:rtl w:val="true"/>
        </w:rPr>
        <w:footnoteReference w:id="659"/>
      </w:r>
      <w:r>
        <w:rPr>
          <w:rFonts w:ascii="Amiri" w:hAnsi="Amiri" w:eastAsia="Amiri" w:cs="Amiri"/>
          <w:color w:val="111111"/>
          <w:sz w:val="28"/>
          <w:sz w:val="28"/>
          <w:szCs w:val="28"/>
          <w:rtl w:val="true"/>
          <w:lang w:bidi="ar-SA"/>
        </w:rPr>
        <w:t>بقوله،لأنّه ليس بصحابيّ</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061311_222507752"/>
      <w:bookmarkStart w:id="281" w:name="_Toc111"/>
      <w:bookmarkEnd w:id="280"/>
      <w:r>
        <w:rPr>
          <w:rtl w:val="true"/>
        </w:rPr>
        <w:t>مسألة</w:t>
      </w:r>
      <w:r>
        <w:rPr>
          <w:rtl w:val="true"/>
        </w:rPr>
        <w:t>:</w:t>
      </w:r>
      <w:r>
        <w:rPr>
          <w:rtl w:val="true"/>
        </w:rPr>
        <w:t>و لو نسي سجدتي السهو سجدهما متى ذكر،</w:t>
      </w:r>
      <w:bookmarkEnd w:id="28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تكلّم أو لم يتكلّم، و سواء ذكر بعد مدّة طويلة أو قصيرة،و سواء خرج من المسجد أو لم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w:t>
      </w:r>
    </w:p>
    <w:p>
      <w:pPr>
        <w:pStyle w:val="BookText"/>
        <w:rPr/>
      </w:pPr>
      <w:r>
        <w:rPr>
          <w:rFonts w:ascii="Amiri" w:hAnsi="Amiri" w:eastAsia="Amiri" w:cs="Amiri"/>
          <w:color w:val="111111"/>
          <w:sz w:val="28"/>
          <w:sz w:val="28"/>
          <w:szCs w:val="28"/>
          <w:rtl w:val="true"/>
          <w:lang w:bidi="ar-SA"/>
        </w:rPr>
        <w:t xml:space="preserve">الشافعيّ في القديم </w:t>
      </w:r>
      <w:r>
        <w:rPr>
          <w:rStyle w:val="FootnoteAnchor"/>
          <w:rtl w:val="true"/>
        </w:rPr>
        <w:footnoteReference w:id="660"/>
      </w:r>
      <w:r>
        <w:rPr>
          <w:rFonts w:ascii="Amiri" w:hAnsi="Amiri" w:eastAsia="Amiri" w:cs="Amiri"/>
          <w:color w:val="111111"/>
          <w:sz w:val="28"/>
          <w:sz w:val="28"/>
          <w:szCs w:val="28"/>
          <w:rtl w:val="true"/>
          <w:lang w:bidi="ar-SA"/>
        </w:rPr>
        <w:t xml:space="preserve">،و الأوزاعيّ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يطل الفصل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يتكلّم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لزيادة سجدهما و لو بعد شهر،و إن كان لنقصان،فإن ذكرهما قريبا أتى بهما،و إن تطاول أعاد الصلاة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من المسجد أعاد الصلاة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الحسن البصريّ </w:t>
      </w:r>
      <w:r>
        <w:rPr>
          <w:rStyle w:val="FootnoteAnchor"/>
          <w:rtl w:val="true"/>
        </w:rPr>
        <w:footnoteReference w:id="666"/>
      </w:r>
      <w:r>
        <w:rPr>
          <w:rFonts w:ascii="Amiri" w:hAnsi="Amiri" w:eastAsia="Amiri" w:cs="Amiri"/>
          <w:color w:val="111111"/>
          <w:sz w:val="28"/>
          <w:sz w:val="28"/>
          <w:szCs w:val="28"/>
          <w:rtl w:val="true"/>
          <w:lang w:bidi="ar-SA"/>
        </w:rPr>
        <w:t>،و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صرف وجهه عن القبلة لم يسجد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يطل الفصل أتى به،و إن طال لم يأت به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النبيّ صلّى اللّه عليه و آله أنّه سجد بعد السلام </w:t>
      </w:r>
      <w:r>
        <w:rPr>
          <w:rStyle w:val="FootnoteAnchor"/>
          <w:rtl w:val="true"/>
        </w:rPr>
        <w:footnoteReference w:id="669"/>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مسعود أنّ النبيّ صلّى اللّه عليه و آله صلّى الظهر خمسا،ثمَّ أقبل علينا </w:t>
      </w:r>
      <w:bookmarkStart w:id="282" w:name="pg12673_135622"/>
    </w:p>
    <w:p>
      <w:pPr>
        <w:pStyle w:val="BookText"/>
        <w:rPr/>
      </w:pPr>
      <w:bookmarkEnd w:id="282"/>
      <w:r>
        <w:rPr>
          <w:rFonts w:ascii="Amiri" w:hAnsi="Amiri" w:eastAsia="Amiri" w:cs="Amiri"/>
          <w:color w:val="111111"/>
          <w:sz w:val="28"/>
          <w:sz w:val="28"/>
          <w:szCs w:val="28"/>
          <w:rtl w:val="true"/>
          <w:lang w:bidi="ar-SA"/>
        </w:rPr>
        <w:t>بوجهه،فقيل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في الصلاة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خمسا،فثنّى رجليه و استقبل القبلة فسجد بهم سجدتين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لأنّه مأمور بالسجود بقوله </w:t>
      </w:r>
      <w:r>
        <w:rPr>
          <w:rStyle w:val="FootnoteAnchor"/>
          <w:rtl w:val="true"/>
        </w:rPr>
        <w:footnoteReference w:id="67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فيبقى في العهدة حتّى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عمّار،عن أبي عبد اللّه عليه السلام في الرجل ينسى سجدتي السهو،قال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يسجدهما متى ذكر</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جبران يفعل لنقصان عبادة،فلا يبطل بتطاول الفصل،كجبران الحجّ</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061313_222507752"/>
      <w:bookmarkStart w:id="284" w:name="_Toc112"/>
      <w:bookmarkEnd w:id="283"/>
      <w:r>
        <w:rPr>
          <w:rtl w:val="true"/>
        </w:rPr>
        <w:t>مسألة</w:t>
      </w:r>
      <w:r>
        <w:rPr>
          <w:rtl w:val="true"/>
        </w:rPr>
        <w:t>:</w:t>
      </w:r>
      <w:r>
        <w:rPr>
          <w:rtl w:val="true"/>
        </w:rPr>
        <w:t>و لا يتداخل سجود السهو لو تعدّد السبب،</w:t>
      </w:r>
      <w:bookmarkEnd w:id="284"/>
    </w:p>
    <w:p>
      <w:pPr>
        <w:pStyle w:val="BookText"/>
        <w:rPr/>
      </w:pPr>
      <w:r>
        <w:rPr>
          <w:rFonts w:ascii="IRNazanin" w:hAnsi="IRNazanin" w:eastAsia="IRNazanin"/>
          <w:color w:val="111111"/>
          <w:sz w:val="28"/>
          <w:sz w:val="28"/>
          <w:szCs w:val="28"/>
          <w:rtl w:val="true"/>
          <w:lang w:bidi="fa-IR"/>
        </w:rPr>
        <w:t>سواء اختلف أو اتّفق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أكثر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يتداخل </w:t>
      </w:r>
      <w:r>
        <w:rPr>
          <w:rStyle w:val="FootnoteAnchor"/>
          <w:rtl w:val="true"/>
        </w:rPr>
        <w:footnoteReference w:id="675"/>
      </w:r>
      <w:r>
        <w:rPr>
          <w:rFonts w:ascii="IRNazanin" w:hAnsi="IRNazanin" w:eastAsia="IRNazanin"/>
          <w:color w:val="111111"/>
          <w:sz w:val="28"/>
          <w:sz w:val="28"/>
          <w:szCs w:val="28"/>
          <w:rtl w:val="true"/>
          <w:lang w:bidi="fa-IR"/>
        </w:rPr>
        <w:t xml:space="preserve">مطلقا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تجانس السبب تداخل و إلاّ فلا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واحد من الأسباب بانفراده سبب،و مع الانضمام لا يخرج الماهيّة </w:t>
      </w:r>
      <w:r>
        <w:rPr>
          <w:rStyle w:val="FootnoteAnchor"/>
          <w:rtl w:val="true"/>
        </w:rPr>
        <w:footnoteReference w:id="678"/>
      </w:r>
      <w:r>
        <w:rPr>
          <w:rFonts w:ascii="Amiri" w:hAnsi="Amiri" w:eastAsia="Amiri" w:cs="Amiri"/>
          <w:color w:val="111111"/>
          <w:sz w:val="28"/>
          <w:sz w:val="28"/>
          <w:szCs w:val="28"/>
          <w:rtl w:val="true"/>
          <w:lang w:bidi="ar-SA"/>
        </w:rPr>
        <w:t>عن حقيقتها،فلا يخرج عن الاقتضاء،لأنّه على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w:t>
      </w:r>
      <w:bookmarkStart w:id="285" w:name="pg12673_135623"/>
    </w:p>
    <w:p>
      <w:pPr>
        <w:pStyle w:val="BookText"/>
        <w:rPr/>
      </w:pPr>
      <w:bookmarkEnd w:id="285"/>
      <w:r>
        <w:rPr>
          <w:rFonts w:ascii="Amiri" w:hAnsi="Amiri" w:eastAsia="Amiri" w:cs="Amiri"/>
          <w:color w:val="111111"/>
          <w:sz w:val="28"/>
          <w:sz w:val="28"/>
          <w:szCs w:val="28"/>
          <w:rtl w:val="true"/>
          <w:lang w:bidi="ar-SA"/>
        </w:rPr>
        <w:t>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680"/>
      </w:r>
      <w:r>
        <w:rPr>
          <w:rFonts w:ascii="Amiri" w:hAnsi="Amiri" w:eastAsia="Amiri" w:cs="Amiri"/>
          <w:color w:val="111111"/>
          <w:sz w:val="28"/>
          <w:sz w:val="28"/>
          <w:szCs w:val="28"/>
          <w:rtl w:val="true"/>
          <w:lang w:bidi="ar-SA"/>
        </w:rPr>
        <w:t xml:space="preserve">بأنّ النبيّ صلّى اللّه عليه و آله </w:t>
      </w:r>
      <w:r>
        <w:rPr>
          <w:rStyle w:val="FootnoteAnchor"/>
          <w:rtl w:val="true"/>
        </w:rPr>
        <w:footnoteReference w:id="681"/>
      </w:r>
      <w:r>
        <w:rPr>
          <w:rFonts w:ascii="Amiri" w:hAnsi="Amiri" w:eastAsia="Amiri" w:cs="Amiri"/>
          <w:color w:val="111111"/>
          <w:sz w:val="28"/>
          <w:sz w:val="28"/>
          <w:szCs w:val="28"/>
          <w:rtl w:val="true"/>
          <w:lang w:bidi="ar-SA"/>
        </w:rPr>
        <w:t xml:space="preserve">سها فسلّم في غير موضعه و تكلّم، ثمَّ أتمّ و سجد سجدتين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عندنا باطل،لاستحالة السهو على الأنبياء،و بيانه في علم الكلام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هل سجد رسول اللّه صلّى اللّه عليه و آله سجدتي السهو قطّ؟فقال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سجدهما فقيه</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061315_222507752"/>
      <w:bookmarkStart w:id="287" w:name="_Toc113"/>
      <w:bookmarkEnd w:id="286"/>
      <w:r>
        <w:rPr>
          <w:rtl w:val="true"/>
        </w:rPr>
        <w:t>مسألة</w:t>
      </w:r>
      <w:r>
        <w:rPr>
          <w:rtl w:val="true"/>
        </w:rPr>
        <w:t>:</w:t>
      </w:r>
      <w:r>
        <w:rPr>
          <w:rtl w:val="true"/>
        </w:rPr>
        <w:t>و لا يسجد لشيء من الأفعال إذا تركه عمدا،</w:t>
      </w:r>
      <w:bookmarkEnd w:id="287"/>
    </w:p>
    <w:p>
      <w:pPr>
        <w:pStyle w:val="BookText"/>
        <w:rPr/>
      </w:pPr>
      <w:r>
        <w:rPr>
          <w:rFonts w:ascii="Amiri" w:hAnsi="Amiri" w:eastAsia="Amiri" w:cs="Amiri"/>
          <w:color w:val="111111"/>
          <w:sz w:val="28"/>
          <w:sz w:val="28"/>
          <w:szCs w:val="28"/>
          <w:rtl w:val="true"/>
          <w:lang w:bidi="ar-SA"/>
        </w:rPr>
        <w:t>لأنّه إمّا واجب فتبطل الصلاة،أو مندوب فلا سهو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لترك التشهّد و القنوت عمدا،لأنّ ما تعلّق الجبران بسهوه تعلّق بعمده كالحجّ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قياس </w:t>
      </w:r>
      <w:r>
        <w:rPr>
          <w:rStyle w:val="FootnoteAnchor"/>
          <w:rtl w:val="true"/>
        </w:rPr>
        <w:footnoteReference w:id="686"/>
      </w:r>
      <w:r>
        <w:rPr>
          <w:rFonts w:ascii="Amiri" w:hAnsi="Amiri" w:eastAsia="Amiri" w:cs="Amiri"/>
          <w:color w:val="111111"/>
          <w:sz w:val="28"/>
          <w:sz w:val="28"/>
          <w:szCs w:val="28"/>
          <w:rtl w:val="true"/>
          <w:lang w:bidi="ar-SA"/>
        </w:rPr>
        <w:t>من غير جامع،فلا يدفع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هذا السجود مضاف إلى السهو فيختصّ به،كسجود التلاوة</w:t>
      </w:r>
      <w:r>
        <w:rPr>
          <w:rFonts w:eastAsia="Amiri" w:cs="Amiri" w:ascii="Amiri" w:hAnsi="Amiri"/>
          <w:color w:val="111111"/>
          <w:sz w:val="28"/>
          <w:szCs w:val="28"/>
          <w:rtl w:val="true"/>
          <w:lang w:bidi="ar-SA"/>
        </w:rPr>
        <w:t xml:space="preserve">. </w:t>
      </w:r>
      <w:bookmarkStart w:id="288" w:name="pg12673_135624"/>
    </w:p>
    <w:p>
      <w:pPr>
        <w:pStyle w:val="Heading5"/>
        <w:numPr>
          <w:ilvl w:val="4"/>
          <w:numId w:val="1"/>
        </w:numPr>
        <w:rPr/>
      </w:pPr>
      <w:bookmarkStart w:id="289" w:name="__RefHeading___Toc1061317_222507752"/>
      <w:bookmarkStart w:id="290" w:name="_Toc114"/>
      <w:bookmarkEnd w:id="288"/>
      <w:bookmarkEnd w:id="289"/>
      <w:r>
        <w:rPr>
          <w:rtl w:val="true"/>
        </w:rPr>
        <w:t>مسألة</w:t>
      </w:r>
      <w:r>
        <w:rPr>
          <w:rtl w:val="true"/>
        </w:rPr>
        <w:t>:</w:t>
      </w:r>
      <w:r>
        <w:rPr>
          <w:rtl w:val="true"/>
        </w:rPr>
        <w:t>إذا صلّى ركعة ثمَّ صلّى إمام فضمّ صلاته إلى صلاته ففي الجواز نظر</w:t>
      </w:r>
      <w:r>
        <w:rPr>
          <w:rtl w:val="true"/>
        </w:rPr>
        <w:t>.</w:t>
      </w:r>
      <w:bookmarkEnd w:id="290"/>
    </w:p>
    <w:p>
      <w:pPr>
        <w:pStyle w:val="Heading6"/>
        <w:numPr>
          <w:ilvl w:val="5"/>
          <w:numId w:val="1"/>
        </w:numPr>
        <w:rPr/>
      </w:pPr>
      <w:bookmarkStart w:id="291" w:name="__RefHeading___Toc1061319_222507752"/>
      <w:bookmarkStart w:id="292" w:name="_Toc115"/>
      <w:bookmarkEnd w:id="291"/>
      <w:r>
        <w:rPr>
          <w:rtl w:val="true"/>
        </w:rPr>
        <w:t>اشارة</w:t>
      </w:r>
      <w:bookmarkEnd w:id="292"/>
    </w:p>
    <w:p>
      <w:pPr>
        <w:pStyle w:val="BookText"/>
        <w:rPr/>
      </w:pP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التفريع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سها المأموم فيما انفرد به،ثمَّ سها إمامه فيما تبعه </w:t>
      </w:r>
      <w:r>
        <w:rPr>
          <w:rStyle w:val="FootnoteAnchor"/>
          <w:rtl w:val="true"/>
        </w:rPr>
        <w:footnoteReference w:id="688"/>
      </w:r>
      <w:r>
        <w:rPr>
          <w:rFonts w:ascii="Amiri" w:hAnsi="Amiri" w:eastAsia="Amiri" w:cs="Amiri"/>
          <w:color w:val="111111"/>
          <w:sz w:val="28"/>
          <w:sz w:val="28"/>
          <w:szCs w:val="28"/>
          <w:rtl w:val="true"/>
          <w:lang w:bidi="ar-SA"/>
        </w:rPr>
        <w:t>فيه،فلمّا فارق الإمام فهل تكفيه سجدتان أم لا؟يبني على القول بالتداخل،و على أنّ المأموم يأتي بالجبران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البحث فيهما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هذا السابق صلاته أطول من صلاة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كالمقيم إذا صلّى خلف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فسها أوّلا منفردا،ثمَّ سها مع الإمام،ثمَّ سها ثالثا فإنّه يسجد ستّ سجدات على ما بيّنّا من التخريج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تفريعا على التخريج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أربع </w:t>
      </w:r>
      <w:r>
        <w:rPr>
          <w:rStyle w:val="FootnoteAnchor"/>
          <w:rtl w:val="true"/>
        </w:rPr>
        <w:footnoteReference w:id="690"/>
      </w:r>
      <w:r>
        <w:rPr>
          <w:rFonts w:ascii="IRNazanin" w:hAnsi="IRNazanin" w:eastAsia="IRNazanin"/>
          <w:color w:val="111111"/>
          <w:sz w:val="28"/>
          <w:sz w:val="28"/>
          <w:szCs w:val="28"/>
          <w:rtl w:val="true"/>
          <w:lang w:bidi="fa-IR"/>
        </w:rPr>
        <w:t xml:space="preserve">سجدات </w:t>
      </w:r>
      <w:r>
        <w:rPr>
          <w:rStyle w:val="FootnoteAnchor"/>
          <w:rtl w:val="true"/>
        </w:rPr>
        <w:footnoteReference w:id="691"/>
      </w:r>
      <w:r>
        <w:rPr>
          <w:rFonts w:ascii="Amiri" w:hAnsi="Amiri" w:eastAsia="Amiri" w:cs="Amiri"/>
          <w:color w:val="111111"/>
          <w:sz w:val="28"/>
          <w:sz w:val="28"/>
          <w:szCs w:val="28"/>
          <w:rtl w:val="true"/>
          <w:lang w:bidi="ar-SA"/>
        </w:rPr>
        <w:t xml:space="preserve">، لأنّ السهو هنا جنسان،في الأوّلة و الأخيرة </w:t>
      </w:r>
      <w:r>
        <w:rPr>
          <w:rStyle w:val="FootnoteAnchor"/>
          <w:rtl w:val="true"/>
        </w:rPr>
        <w:footnoteReference w:id="692"/>
      </w:r>
      <w:r>
        <w:rPr>
          <w:rFonts w:ascii="IRNazanin" w:hAnsi="IRNazanin" w:eastAsia="IRNazanin"/>
          <w:color w:val="111111"/>
          <w:sz w:val="28"/>
          <w:sz w:val="28"/>
          <w:szCs w:val="28"/>
          <w:rtl w:val="true"/>
          <w:lang w:bidi="fa-IR"/>
        </w:rPr>
        <w:t>انفراد،و سهو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الأوّل،إمّا على القول بالتداخل،أو على أنّ المأموم لا اعتبار بسهوه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سها الإمام فالواجب سجدتان لا غير</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061321_222507752"/>
      <w:bookmarkStart w:id="294" w:name="_Toc116"/>
      <w:bookmarkEnd w:id="293"/>
      <w:r>
        <w:rPr>
          <w:rtl w:val="true"/>
        </w:rPr>
        <w:t>فروع</w:t>
      </w:r>
      <w:r>
        <w:rPr>
          <w:rtl w:val="true"/>
        </w:rPr>
        <w:t>:</w:t>
      </w:r>
      <w:bookmarkEnd w:id="294"/>
    </w:p>
    <w:p>
      <w:pPr>
        <w:pStyle w:val="Heading6"/>
        <w:numPr>
          <w:ilvl w:val="5"/>
          <w:numId w:val="1"/>
        </w:numPr>
        <w:rPr/>
      </w:pPr>
      <w:bookmarkStart w:id="295" w:name="__RefHeading___Toc1061323_222507752"/>
      <w:bookmarkStart w:id="296" w:name="_Toc117"/>
      <w:bookmarkEnd w:id="295"/>
      <w:r>
        <w:rPr>
          <w:rtl w:val="true"/>
        </w:rPr>
        <w:t>الأوّل</w:t>
      </w:r>
      <w:r>
        <w:rPr>
          <w:rtl w:val="true"/>
        </w:rPr>
        <w:t>:-</w:t>
      </w:r>
      <w:r>
        <w:rPr>
          <w:rtl w:val="true"/>
        </w:rPr>
        <w:t>لو قلنا بأنّ السجود قبل التسليم</w:t>
      </w:r>
      <w:r>
        <w:rPr>
          <w:rtl w:val="true"/>
        </w:rPr>
        <w:t>-</w:t>
      </w:r>
      <w:r>
        <w:rPr>
          <w:rtl w:val="true"/>
        </w:rPr>
        <w:t>لو سجد للسهو ثمَّ سها فقام قبل أن</w:t>
      </w:r>
      <w:bookmarkEnd w:id="296"/>
    </w:p>
    <w:p>
      <w:pPr>
        <w:pStyle w:val="BookText"/>
        <w:rPr/>
      </w:pPr>
      <w:r>
        <w:rPr>
          <w:rFonts w:ascii="Amiri" w:hAnsi="Amiri" w:eastAsia="Amiri" w:cs="Amiri"/>
          <w:color w:val="111111"/>
          <w:sz w:val="28"/>
          <w:sz w:val="28"/>
          <w:szCs w:val="28"/>
          <w:rtl w:val="true"/>
          <w:lang w:bidi="ar-SA"/>
        </w:rPr>
        <w:t>يسلّم ثمَّ ذكر فجلس،فهل يعيد سجود السهو أم لا؟</w:t>
      </w:r>
    </w:p>
    <w:p>
      <w:pPr>
        <w:pStyle w:val="BookText"/>
        <w:rPr/>
      </w:pPr>
      <w:r>
        <w:rPr>
          <w:rFonts w:ascii="Amiri" w:hAnsi="Amiri" w:eastAsia="Amiri" w:cs="Amiri"/>
          <w:color w:val="111111"/>
          <w:sz w:val="28"/>
          <w:sz w:val="28"/>
          <w:szCs w:val="28"/>
          <w:rtl w:val="true"/>
          <w:lang w:bidi="ar-SA"/>
        </w:rPr>
        <w:t xml:space="preserve">أمّا إذا </w:t>
      </w:r>
      <w:r>
        <w:rPr>
          <w:rStyle w:val="FootnoteAnchor"/>
          <w:rtl w:val="true"/>
        </w:rPr>
        <w:footnoteReference w:id="693"/>
      </w:r>
      <w:r>
        <w:rPr>
          <w:rFonts w:ascii="Amiri" w:hAnsi="Amiri" w:eastAsia="Amiri" w:cs="Amiri"/>
          <w:color w:val="111111"/>
          <w:sz w:val="28"/>
          <w:sz w:val="28"/>
          <w:szCs w:val="28"/>
          <w:rtl w:val="true"/>
          <w:lang w:bidi="ar-SA"/>
        </w:rPr>
        <w:t>قلنا بعدم التداخل فإنّه تجب الإعادة قطعا،و أمّا مع القول بالتداخل فالوجه أنّه يعيده أيضا،لأنّ سجود السهو يجبر ما قبله لا ما بعده،فيحتاج إلى السجود،لسهوه بعده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061325_222507752"/>
      <w:bookmarkStart w:id="298" w:name="_Toc118"/>
      <w:bookmarkEnd w:id="297"/>
      <w:r>
        <w:rPr>
          <w:rtl w:val="true"/>
        </w:rPr>
        <w:t>الثاني</w:t>
      </w:r>
      <w:r>
        <w:rPr>
          <w:rtl w:val="true"/>
        </w:rPr>
        <w:t>:</w:t>
      </w:r>
      <w:r>
        <w:rPr>
          <w:rtl w:val="true"/>
        </w:rPr>
        <w:t>لا سجود في حديث النفس،</w:t>
      </w:r>
      <w:bookmarkEnd w:id="2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بين العلماء،و إلاّ لزم الحرج،لعدم </w:t>
      </w:r>
      <w:bookmarkStart w:id="299" w:name="pg12673_135625"/>
    </w:p>
    <w:p>
      <w:pPr>
        <w:pStyle w:val="BookText"/>
        <w:rPr/>
      </w:pPr>
      <w:bookmarkEnd w:id="299"/>
      <w:r>
        <w:rPr>
          <w:rFonts w:ascii="Amiri" w:hAnsi="Amiri" w:eastAsia="Amiri" w:cs="Amiri"/>
          <w:color w:val="111111"/>
          <w:sz w:val="28"/>
          <w:sz w:val="28"/>
          <w:szCs w:val="28"/>
          <w:rtl w:val="true"/>
          <w:lang w:bidi="ar-SA"/>
        </w:rPr>
        <w:t xml:space="preserve">انفكاك صلاة منه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1061327_222507752"/>
      <w:bookmarkStart w:id="301" w:name="_Toc119"/>
      <w:bookmarkEnd w:id="300"/>
      <w:r>
        <w:rPr>
          <w:rtl w:val="true"/>
        </w:rPr>
        <w:t>الثالث</w:t>
      </w:r>
      <w:r>
        <w:rPr>
          <w:rtl w:val="true"/>
        </w:rPr>
        <w:t>:</w:t>
      </w:r>
      <w:r>
        <w:rPr>
          <w:rtl w:val="true"/>
        </w:rPr>
        <w:t>لو سها في صلاة الجمعة فسجد للسهو فيها</w:t>
      </w:r>
      <w:bookmarkEnd w:id="301"/>
    </w:p>
    <w:p>
      <w:pPr>
        <w:pStyle w:val="BookText"/>
        <w:rPr/>
      </w:pPr>
      <w:r>
        <w:rPr>
          <w:rFonts w:ascii="Amiri" w:hAnsi="Amiri" w:eastAsia="Amiri" w:cs="Amiri"/>
          <w:color w:val="111111"/>
          <w:sz w:val="28"/>
          <w:sz w:val="28"/>
          <w:szCs w:val="28"/>
          <w:rtl w:val="true"/>
          <w:lang w:bidi="ar-SA"/>
        </w:rPr>
        <w:t>بناء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وقت العصر،أتمّها جمعة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يجعلها ظهرا أربعا،و يعيد السجدتين في آخر صلاته،لأنّها حصلت في وسط الصلاة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قد بيّنّا أنّ مع خروج الوقت و التلبّس بركعة يتمّها جمعة لا ظهرا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1061329_222507752"/>
      <w:bookmarkStart w:id="303" w:name="_Toc120"/>
      <w:bookmarkEnd w:id="302"/>
      <w:r>
        <w:rPr>
          <w:rtl w:val="true"/>
        </w:rPr>
        <w:t>الرّابع</w:t>
      </w:r>
      <w:r>
        <w:rPr>
          <w:rtl w:val="true"/>
        </w:rPr>
        <w:t>:</w:t>
      </w:r>
      <w:r>
        <w:rPr>
          <w:rtl w:val="true"/>
        </w:rPr>
        <w:t>المسافر إذا سها فسجد قبل التسليم</w:t>
      </w:r>
      <w:bookmarkEnd w:id="303"/>
    </w:p>
    <w:p>
      <w:pPr>
        <w:pStyle w:val="BookText"/>
        <w:rPr/>
      </w:pPr>
      <w:r>
        <w:rPr>
          <w:rFonts w:ascii="Amiri" w:hAnsi="Amiri" w:eastAsia="Amiri" w:cs="Amiri"/>
          <w:color w:val="111111"/>
          <w:sz w:val="28"/>
          <w:sz w:val="28"/>
          <w:szCs w:val="28"/>
          <w:rtl w:val="true"/>
          <w:lang w:bidi="ar-SA"/>
        </w:rPr>
        <w:t>بناء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فنوى الإقامة، أو دخلت السفينة بلد إقامته،أتمّها أربعا و لا يعيد السجود،لأنّه واجب قد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يعيد،لأنّها حصلت في وسط الصلاة و الواجب التأخير إلى قبل التسليم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1061331_222507752"/>
      <w:bookmarkStart w:id="305" w:name="_Toc121"/>
      <w:bookmarkEnd w:id="304"/>
      <w:r>
        <w:rPr>
          <w:rtl w:val="true"/>
        </w:rPr>
        <w:t>الخامس</w:t>
      </w:r>
      <w:r>
        <w:rPr>
          <w:rtl w:val="true"/>
        </w:rPr>
        <w:t>:</w:t>
      </w:r>
      <w:r>
        <w:rPr>
          <w:rtl w:val="true"/>
        </w:rPr>
        <w:t>يجوز للرجل تعداد الركعات بأصابعه أو بشيء يكون معه من الحصى</w:t>
      </w:r>
      <w:bookmarkEnd w:id="305"/>
    </w:p>
    <w:p>
      <w:pPr>
        <w:pStyle w:val="BookText"/>
        <w:rPr/>
      </w:pPr>
      <w:r>
        <w:rPr>
          <w:rFonts w:ascii="IRNazanin" w:hAnsi="IRNazanin" w:eastAsia="IRNazanin"/>
          <w:color w:val="111111"/>
          <w:sz w:val="28"/>
          <w:sz w:val="28"/>
          <w:szCs w:val="28"/>
          <w:rtl w:val="true"/>
          <w:lang w:bidi="fa-IR"/>
        </w:rPr>
        <w:t>و النوى،</w:t>
      </w:r>
    </w:p>
    <w:p>
      <w:pPr>
        <w:pStyle w:val="BookText"/>
        <w:rPr/>
      </w:pPr>
      <w:r>
        <w:rPr>
          <w:rFonts w:ascii="Amiri" w:hAnsi="Amiri" w:eastAsia="Amiri" w:cs="Amiri"/>
          <w:color w:val="111111"/>
          <w:sz w:val="28"/>
          <w:sz w:val="28"/>
          <w:szCs w:val="28"/>
          <w:rtl w:val="true"/>
          <w:lang w:bidi="ar-SA"/>
        </w:rPr>
        <w:t>لأنّه أمر مطلوب لا يتمّ إلاّ بذلك،فكان سائغا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حبيب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 كثرة السهو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 صلاتك بالحصى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احفظها بالحصى</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06" w:name="pg12673_135626"/>
    </w:p>
    <w:p>
      <w:pPr>
        <w:pStyle w:val="Heading3"/>
        <w:numPr>
          <w:ilvl w:val="2"/>
          <w:numId w:val="1"/>
        </w:numPr>
        <w:rPr/>
      </w:pPr>
      <w:bookmarkStart w:id="307" w:name="__RefHeading___Toc1061333_222507752"/>
      <w:bookmarkStart w:id="308" w:name="_Toc122"/>
      <w:bookmarkEnd w:id="306"/>
      <w:bookmarkEnd w:id="307"/>
      <w:r>
        <w:rPr>
          <w:rtl w:val="true"/>
        </w:rPr>
        <w:t>المقصد التاسع</w:t>
      </w:r>
      <w:r>
        <w:rPr>
          <w:rtl w:val="true"/>
        </w:rPr>
        <w:t>:</w:t>
      </w:r>
      <w:r>
        <w:rPr>
          <w:rtl w:val="true"/>
        </w:rPr>
        <w:t>في القضاء</w:t>
      </w:r>
      <w:bookmarkEnd w:id="308"/>
    </w:p>
    <w:p>
      <w:pPr>
        <w:pStyle w:val="Heading4"/>
        <w:numPr>
          <w:ilvl w:val="3"/>
          <w:numId w:val="1"/>
        </w:numPr>
        <w:rPr/>
      </w:pPr>
      <w:bookmarkStart w:id="309" w:name="__RefHeading___Toc1061335_222507752"/>
      <w:bookmarkStart w:id="310" w:name="_Toc123"/>
      <w:bookmarkEnd w:id="309"/>
      <w:r>
        <w:rPr>
          <w:rtl w:val="true"/>
        </w:rPr>
        <w:t>مسألة</w:t>
      </w:r>
      <w:r>
        <w:rPr>
          <w:rtl w:val="true"/>
        </w:rPr>
        <w:t>:</w:t>
      </w:r>
      <w:r>
        <w:rPr>
          <w:rtl w:val="true"/>
        </w:rPr>
        <w:t>لا يجب القضاء على من فاتته الصلاة و هو طفل لم يبلغ الحلم،أو مجنون،</w:t>
      </w:r>
      <w:bookmarkEnd w:id="310"/>
    </w:p>
    <w:p>
      <w:pPr>
        <w:pStyle w:val="Heading5"/>
        <w:numPr>
          <w:ilvl w:val="4"/>
          <w:numId w:val="1"/>
        </w:numPr>
        <w:rPr/>
      </w:pPr>
      <w:bookmarkStart w:id="311" w:name="__RefHeading___Toc1061337_222507752"/>
      <w:bookmarkStart w:id="312" w:name="_Toc124"/>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بلا خلاف بين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الإجماع واقع على عدم وجوب القضاء لمن فاتته الصلاة و هو كافر أصليّ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 حتّى يبلغ،و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قُلْ لِلَّذِينَ كَفَرُوا إِنْ يَنْتَهُوا يُغْفَرْ لَهُمْ ما قَدْ سَلَفَ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جماعة من الكفّار أسلموا على عهد رسول اللّه صلّى اللّه عليه و آله و لم يأمرهم </w:t>
      </w:r>
      <w:bookmarkStart w:id="313" w:name="pg12673_135627"/>
    </w:p>
    <w:p>
      <w:pPr>
        <w:pStyle w:val="BookText"/>
        <w:rPr/>
      </w:pPr>
      <w:bookmarkEnd w:id="313"/>
      <w:r>
        <w:rPr>
          <w:rFonts w:ascii="Amiri" w:hAnsi="Amiri" w:eastAsia="Amiri" w:cs="Amiri"/>
          <w:color w:val="111111"/>
          <w:sz w:val="28"/>
          <w:sz w:val="28"/>
          <w:szCs w:val="28"/>
          <w:rtl w:val="true"/>
          <w:lang w:bidi="ar-SA"/>
        </w:rPr>
        <w:t>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إيجاب القضاء يوجب التنفير و هو غير مراد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أنّ الكافر هل هو مخاطب بالعبادات الفرعيّة أم لا؟مع الاتّفاق على عدم وجوب قضائها إذا فاتت حالة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البحث في ذلك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061339_222507752"/>
      <w:bookmarkStart w:id="315" w:name="_Toc125"/>
      <w:bookmarkEnd w:id="314"/>
      <w:r>
        <w:rPr>
          <w:rtl w:val="true"/>
        </w:rPr>
        <w:t>فرع</w:t>
      </w:r>
      <w:r>
        <w:rPr>
          <w:rtl w:val="true"/>
        </w:rPr>
        <w:t>:</w:t>
      </w:r>
      <w:bookmarkEnd w:id="315"/>
    </w:p>
    <w:p>
      <w:pPr>
        <w:pStyle w:val="BookText"/>
        <w:rPr/>
      </w:pPr>
      <w:r>
        <w:rPr>
          <w:rFonts w:ascii="Amiri" w:hAnsi="Amiri" w:eastAsia="Amiri" w:cs="Amiri"/>
          <w:color w:val="111111"/>
          <w:sz w:val="28"/>
          <w:sz w:val="28"/>
          <w:szCs w:val="28"/>
          <w:rtl w:val="true"/>
          <w:lang w:bidi="ar-SA"/>
        </w:rPr>
        <w:t xml:space="preserve">لو أسلم في دار الحرب و ترك صلوات كثيرة أو صياما لا يعلم وجوبه </w:t>
      </w:r>
      <w:r>
        <w:rPr>
          <w:rStyle w:val="FootnoteAnchor"/>
          <w:rtl w:val="true"/>
        </w:rPr>
        <w:footnoteReference w:id="704"/>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وجب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705"/>
      </w:r>
      <w:r>
        <w:rPr>
          <w:rFonts w:ascii="IRNazanin" w:hAnsi="IRNazanin" w:eastAsia="IRNazanin"/>
          <w:color w:val="111111"/>
          <w:sz w:val="28"/>
          <w:sz w:val="28"/>
          <w:szCs w:val="28"/>
          <w:rtl w:val="true"/>
          <w:lang w:bidi="fa-IR"/>
        </w:rPr>
        <w:t xml:space="preserve">و أحمد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عبادة تلزمه مع العلم فتلزمه مع الجهل،كما لو كان في دار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مخاطب بالصلاة،و هو متوقّف على إمكان العلم،لا حصوله،فإذا فاتت قضاها كغيره</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061341_222507752"/>
      <w:bookmarkStart w:id="317" w:name="_Toc126"/>
      <w:bookmarkEnd w:id="316"/>
      <w:r>
        <w:rPr>
          <w:rtl w:val="true"/>
        </w:rPr>
        <w:t>مسألة</w:t>
      </w:r>
      <w:r>
        <w:rPr>
          <w:rtl w:val="true"/>
        </w:rPr>
        <w:t>:</w:t>
      </w:r>
      <w:r>
        <w:rPr>
          <w:rtl w:val="true"/>
        </w:rPr>
        <w:t>و لا تجب الصلاة على الصبيّ حتّى يبلغ</w:t>
      </w:r>
      <w:r>
        <w:rPr>
          <w:rtl w:val="true"/>
        </w:rPr>
        <w:t>.</w:t>
      </w:r>
      <w:bookmarkEnd w:id="317"/>
    </w:p>
    <w:p>
      <w:pPr>
        <w:pStyle w:val="BookText"/>
        <w:rPr/>
      </w:pPr>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تجب إذا بلغ عشرا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القلم عن الصبيّ حتّى يحتلم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غير مكلّف بغير الصلاة فلا يكون مكلّفا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نعم،يستحبّ أمره بالصلاة حينئذ و قبل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الحسن عن الحلبيّ،عن أبي عبد اللّه عليه السلام،عن أبيه عليه </w:t>
      </w:r>
      <w:bookmarkStart w:id="318" w:name="pg12673_135628"/>
    </w:p>
    <w:p>
      <w:pPr>
        <w:pStyle w:val="BookText"/>
        <w:rPr/>
      </w:pPr>
      <w:bookmarkEnd w:id="318"/>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 بالصلاة إذا كانوا بني خمس سنين،فمروا صبيانكم بالصلاة إذا كانوا بني سبع سنين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رواية محمّد بن مسلم عن أحدهما عليهما السلام في الصبيّ متى يصلّي؟فقال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يعقل الصلاة و تجب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w:t>
      </w:r>
      <w:r>
        <w:rPr>
          <w:rStyle w:val="FootnoteAnchor"/>
          <w:rtl w:val="true"/>
        </w:rPr>
        <w:footnoteReference w:id="713"/>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يؤخذ الصبيّ بالصلاة؟فقال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سبع سنين و ستّ سنين</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و إن كانتا صحيحتي السند،فإنّ المقصود بالوجوب هنا شدّة الاستحباب،و إلزام الوليّ الصبيّ بالصلاة تمرينا،و سيأتي البحث في ذلك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061343_222507752"/>
      <w:bookmarkStart w:id="320" w:name="_Toc127"/>
      <w:bookmarkEnd w:id="319"/>
      <w:r>
        <w:rPr>
          <w:rtl w:val="true"/>
        </w:rPr>
        <w:t>مسألة</w:t>
      </w:r>
      <w:r>
        <w:rPr>
          <w:rtl w:val="true"/>
        </w:rPr>
        <w:t>:</w:t>
      </w:r>
      <w:r>
        <w:rPr>
          <w:rtl w:val="true"/>
        </w:rPr>
        <w:t>و يجب قضاء الفائتة من الفرائض اليوميّة على كلّ من فاتته بالغا عاقلا</w:t>
      </w:r>
      <w:bookmarkEnd w:id="320"/>
    </w:p>
    <w:p>
      <w:pPr>
        <w:pStyle w:val="BookText"/>
        <w:rPr/>
      </w:pPr>
      <w:r>
        <w:rPr>
          <w:rFonts w:ascii="Amiri" w:hAnsi="Amiri" w:eastAsia="Amiri" w:cs="Amiri"/>
          <w:color w:val="111111"/>
          <w:sz w:val="28"/>
          <w:sz w:val="28"/>
          <w:szCs w:val="28"/>
          <w:rtl w:val="true"/>
          <w:lang w:bidi="ar-SA"/>
        </w:rPr>
        <w:t>متمكّنا من الطهور،</w:t>
      </w:r>
    </w:p>
    <w:p>
      <w:pPr>
        <w:pStyle w:val="BookText"/>
        <w:rPr/>
      </w:pPr>
      <w:r>
        <w:rPr>
          <w:rFonts w:ascii="Amiri" w:hAnsi="Amiri" w:eastAsia="Amiri" w:cs="Amiri"/>
          <w:color w:val="111111"/>
          <w:sz w:val="28"/>
          <w:sz w:val="28"/>
          <w:szCs w:val="28"/>
          <w:rtl w:val="true"/>
          <w:lang w:bidi="ar-SA"/>
        </w:rPr>
        <w:t>بغير خلاف بين أهل العلم،لقوله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فريضة فليقضها إذا ذكرها</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يجب عليه قضاؤها لو </w:t>
      </w:r>
      <w:r>
        <w:rPr>
          <w:rStyle w:val="FootnoteAnchor"/>
          <w:rtl w:val="true"/>
        </w:rPr>
        <w:footnoteReference w:id="717"/>
      </w:r>
      <w:r>
        <w:rPr>
          <w:rFonts w:ascii="IRNazanin" w:hAnsi="IRNazanin" w:eastAsia="IRNazanin"/>
          <w:color w:val="111111"/>
          <w:sz w:val="28"/>
          <w:sz w:val="28"/>
          <w:szCs w:val="28"/>
          <w:rtl w:val="true"/>
          <w:lang w:bidi="fa-IR"/>
        </w:rPr>
        <w:t xml:space="preserve">فاتته </w:t>
      </w:r>
      <w:r>
        <w:rPr>
          <w:rStyle w:val="FootnoteAnchor"/>
          <w:rtl w:val="true"/>
        </w:rPr>
        <w:footnoteReference w:id="718"/>
      </w:r>
      <w:r>
        <w:rPr>
          <w:rFonts w:ascii="Amiri" w:hAnsi="Amiri" w:eastAsia="Amiri" w:cs="Amiri"/>
          <w:color w:val="111111"/>
          <w:sz w:val="28"/>
          <w:sz w:val="28"/>
          <w:szCs w:val="28"/>
          <w:rtl w:val="true"/>
          <w:lang w:bidi="ar-SA"/>
        </w:rPr>
        <w:t>نسيانا أو لنوم،بلا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bookmarkStart w:id="321" w:name="pg12673_135629"/>
    </w:p>
    <w:p>
      <w:pPr>
        <w:pStyle w:val="BookText"/>
        <w:rPr/>
      </w:pPr>
      <w:bookmarkEnd w:id="321"/>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فليقضها إذا ذكرها،فذلك وقتها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في الصحيح عن زرارة،عن أبي جعفر عليه السلام أنّه سئل عن رجل صلّى بغير طهور،أو نسي صلوات </w:t>
      </w:r>
      <w:r>
        <w:rPr>
          <w:rStyle w:val="FootnoteAnchor"/>
          <w:rtl w:val="true"/>
        </w:rPr>
        <w:footnoteReference w:id="720"/>
      </w:r>
      <w:r>
        <w:rPr>
          <w:rFonts w:ascii="Amiri" w:hAnsi="Amiri" w:eastAsia="Amiri" w:cs="Amiri"/>
          <w:color w:val="111111"/>
          <w:sz w:val="28"/>
          <w:sz w:val="28"/>
          <w:szCs w:val="28"/>
          <w:rtl w:val="true"/>
          <w:lang w:bidi="ar-SA"/>
        </w:rPr>
        <w:t>لم يصلّها،أو نام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إذا ذكرها في أيّ ساعة ذكرها من ليل أو نهار</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061345_222507752"/>
      <w:bookmarkStart w:id="323" w:name="_Toc128"/>
      <w:bookmarkEnd w:id="322"/>
      <w:r>
        <w:rPr>
          <w:rtl w:val="true"/>
        </w:rPr>
        <w:t>مسألة</w:t>
      </w:r>
      <w:r>
        <w:rPr>
          <w:rtl w:val="true"/>
        </w:rPr>
        <w:t>:</w:t>
      </w:r>
      <w:r>
        <w:rPr>
          <w:rtl w:val="true"/>
        </w:rPr>
        <w:t>و لا يجب قضاء ما فات بالإغماء المستوعب لوقت الصّلاة،</w:t>
      </w:r>
      <w:bookmarkEnd w:id="323"/>
    </w:p>
    <w:p>
      <w:pPr>
        <w:pStyle w:val="BookText"/>
        <w:rPr/>
      </w:pPr>
      <w:r>
        <w:rPr>
          <w:rFonts w:ascii="Amiri" w:hAnsi="Amiri" w:eastAsia="Amiri" w:cs="Amiri"/>
          <w:color w:val="111111"/>
          <w:sz w:val="28"/>
          <w:sz w:val="28"/>
          <w:szCs w:val="28"/>
          <w:rtl w:val="true"/>
          <w:lang w:bidi="ar-SA"/>
        </w:rPr>
        <w:t>إلاّ أن يدرك الطهارة و صلاة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722"/>
      </w:r>
      <w:r>
        <w:rPr>
          <w:rFonts w:ascii="Amiri" w:hAnsi="Amiri" w:eastAsia="Amiri" w:cs="Amiri"/>
          <w:color w:val="111111"/>
          <w:sz w:val="28"/>
          <w:sz w:val="28"/>
          <w:szCs w:val="28"/>
          <w:rtl w:val="true"/>
          <w:lang w:bidi="ar-SA"/>
        </w:rPr>
        <w:t>،و الشافعيّ،إلاّ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أفاق في جزء من وقتها قضى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القضاء مطلقا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أغمي عليه خمس صلوات قضاها،و إن زادت سقط فرض القضاء في الكلّ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w:t>
      </w:r>
    </w:p>
    <w:p>
      <w:pPr>
        <w:pStyle w:val="BookText"/>
        <w:rPr/>
      </w:pPr>
      <w:r>
        <w:rPr>
          <w:rFonts w:ascii="Amiri" w:hAnsi="Amiri" w:eastAsia="Amiri" w:cs="Amiri"/>
          <w:color w:val="111111"/>
          <w:sz w:val="28"/>
          <w:sz w:val="28"/>
          <w:szCs w:val="28"/>
          <w:rtl w:val="true"/>
          <w:lang w:bidi="ar-SA"/>
        </w:rPr>
        <w:t xml:space="preserve">الرجل يغمى عليه فيترك </w:t>
      </w:r>
      <w:r>
        <w:rPr>
          <w:rStyle w:val="FootnoteAnchor"/>
          <w:rtl w:val="true"/>
        </w:rPr>
        <w:footnoteReference w:id="727"/>
      </w:r>
      <w:r>
        <w:rPr>
          <w:rFonts w:ascii="Amiri" w:hAnsi="Amiri" w:eastAsia="Amiri" w:cs="Amiri"/>
          <w:color w:val="111111"/>
          <w:sz w:val="28"/>
          <w:sz w:val="28"/>
          <w:szCs w:val="28"/>
          <w:rtl w:val="true"/>
          <w:lang w:bidi="ar-SA"/>
        </w:rPr>
        <w:t xml:space="preserve">الصلاة،فقال رسول اللّه </w:t>
      </w:r>
      <w:r>
        <w:rPr>
          <w:rStyle w:val="FootnoteAnchor"/>
          <w:rtl w:val="true"/>
        </w:rPr>
        <w:footnoteReference w:id="728"/>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ذلك قضاء،إلاّ أن يغمى عليه فيفيق في وقتها فيصلّيها</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المغمى عليه يوما و أكثر،هل يقضي ما فاته من الصلاة أم لا؟فكتب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الصوم و لا يقضي الصلاة</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رواه عن عليّ بن محمّد بن سليمان </w:t>
      </w:r>
      <w:r>
        <w:rPr>
          <w:rStyle w:val="FootnoteAnchor"/>
          <w:rtl w:val="true"/>
        </w:rPr>
        <w:footnoteReference w:id="732"/>
      </w:r>
      <w:r>
        <w:rPr>
          <w:rFonts w:ascii="Amiri" w:hAnsi="Amiri" w:eastAsia="Amiri" w:cs="Amiri"/>
          <w:color w:val="111111"/>
          <w:sz w:val="28"/>
          <w:sz w:val="28"/>
          <w:szCs w:val="28"/>
          <w:rtl w:val="true"/>
          <w:lang w:bidi="ar-SA"/>
        </w:rPr>
        <w:t xml:space="preserve">،عن أبي الحسن العسكريّ عليه السلام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الصحيح أيضا عن أيّوب بن نوح،عن أبي الحسن الثالث عليه السلام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إبراهيم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أغمي عليه أيّاما لم يصلّ ثمَّ أفاق،أ يصلّي ما فاته؟قال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معمّر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المريض يقضي الصلاة إذا أغمي عليه؟قال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التكليف منوط بالعقل،و هو زائل بالإغماء،فيكون ساقطا،و القضاء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صلاة سقط وجوبها أداء فيسقط قضاؤها،كالصبيّ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 الّتي يفيق فيها،فإنّه يجب عليه قضاؤها،لأنّ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أبي بصير،عن أحدهما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المريض يغمى عليه ثمَّ يفيق،كيف يقضي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الصلاة التي أدرك وقتها</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عبيد اللّه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المريض،هل يقضي الصلاة إذا أغمي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الصلاة التي أفاق فيها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حفص،عن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الصلاة التي أفاق فيها</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741"/>
      </w:r>
      <w:r>
        <w:rPr>
          <w:rFonts w:ascii="Amiri" w:hAnsi="Amiri" w:eastAsia="Amiri" w:cs="Amiri"/>
          <w:color w:val="111111"/>
          <w:sz w:val="28"/>
          <w:sz w:val="28"/>
          <w:szCs w:val="28"/>
          <w:rtl w:val="true"/>
          <w:lang w:bidi="ar-SA"/>
        </w:rPr>
        <w:t xml:space="preserve">بما روي أنّ عمّارا غشي </w:t>
      </w:r>
      <w:r>
        <w:rPr>
          <w:rStyle w:val="FootnoteAnchor"/>
          <w:rtl w:val="true"/>
        </w:rPr>
        <w:footnoteReference w:id="742"/>
      </w:r>
      <w:r>
        <w:rPr>
          <w:rFonts w:ascii="Amiri" w:hAnsi="Amiri" w:eastAsia="Amiri" w:cs="Amiri"/>
          <w:color w:val="111111"/>
          <w:sz w:val="28"/>
          <w:sz w:val="28"/>
          <w:szCs w:val="28"/>
          <w:rtl w:val="true"/>
          <w:lang w:bidi="ar-SA"/>
        </w:rPr>
        <w:t xml:space="preserve">عليه ثلاثة أيّام لا يصلّي،ثمَّ استفاق </w:t>
      </w:r>
    </w:p>
    <w:p>
      <w:pPr>
        <w:pStyle w:val="BookText"/>
        <w:rPr/>
      </w:pPr>
      <w:r>
        <w:rPr>
          <w:rFonts w:ascii="IRNazanin" w:hAnsi="IRNazanin" w:eastAsia="IRNazanin"/>
          <w:color w:val="111111"/>
          <w:sz w:val="28"/>
          <w:sz w:val="28"/>
          <w:szCs w:val="28"/>
          <w:rtl w:val="true"/>
          <w:lang w:bidi="fa-IR"/>
        </w:rPr>
        <w:t xml:space="preserve">بعد ثلاث </w:t>
      </w:r>
      <w:r>
        <w:rPr>
          <w:rStyle w:val="FootnoteAnchor"/>
          <w:rtl w:val="true"/>
        </w:rPr>
        <w:footnoteReference w:id="7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صلّيت؟فقالوا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صلّيت منذ ثلاث </w:t>
      </w:r>
      <w:r>
        <w:rPr>
          <w:rStyle w:val="FootnoteAnchor"/>
          <w:rtl w:val="true"/>
        </w:rPr>
        <w:footnoteReference w:id="7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أعطوني ماء، فتوضّأ ثمَّ صلّى تلك الليلة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 عليّا عليه السلام أغمي عليه يوما و ليلة فقضى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أغمي عليه أكثر من يوم و ليلة فلم يقض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ما زاد على يوم و ليلة يدخل في حيّز التكرار الذي هو حدّ الكثرة فيكون قضاؤه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فعل صحابيّ فليس بحجّة،و يحتمل أن يكون فعله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الجواب عن فعل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w:t>
      </w:r>
      <w:r>
        <w:rPr>
          <w:rStyle w:val="FootnoteAnchor"/>
          <w:rtl w:val="true"/>
        </w:rPr>
        <w:footnoteReference w:id="748"/>
      </w:r>
      <w:r>
        <w:rPr>
          <w:rFonts w:ascii="Amiri" w:hAnsi="Amiri" w:eastAsia="Amiri" w:cs="Amiri"/>
          <w:color w:val="111111"/>
          <w:sz w:val="28"/>
          <w:sz w:val="28"/>
          <w:szCs w:val="28"/>
          <w:rtl w:val="true"/>
          <w:lang w:bidi="ar-SA"/>
        </w:rPr>
        <w:t xml:space="preserve">الأصحاب أيضا ذلك، و حمله الشيخ على الاستحباب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في الموثّق عن زرعة،عن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يغمى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ثلاثة أيّام فليس عليه قضاء،و إذا أغمي عليه ثلاثة أيّام فعليه قضاء الصلاة فيهنّ</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حفص في الصحيح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المغمى عليه،قال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صلاة يوم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يغمى عليه يوما إلى الليل ثمَّ يفيق،قال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أفاق قبل غروب الشمس فعليه قضاء يومه هذا،فإن </w:t>
      </w:r>
      <w:r>
        <w:rPr>
          <w:rStyle w:val="FootnoteAnchor"/>
          <w:rtl w:val="true"/>
        </w:rPr>
        <w:footnoteReference w:id="753"/>
      </w:r>
      <w:r>
        <w:rPr>
          <w:rFonts w:ascii="Amiri" w:hAnsi="Amiri" w:eastAsia="Amiri" w:cs="Amiri"/>
          <w:color w:val="111111"/>
          <w:sz w:val="28"/>
          <w:sz w:val="28"/>
          <w:szCs w:val="28"/>
          <w:rtl w:val="true"/>
          <w:lang w:bidi="ar-SA"/>
        </w:rPr>
        <w:t xml:space="preserve">أغمي عليه أيّاما ذوات عدد فليس عليه أن يقضي إلاّ </w:t>
      </w:r>
      <w:r>
        <w:rPr>
          <w:rStyle w:val="FootnoteAnchor"/>
          <w:rtl w:val="true"/>
        </w:rPr>
        <w:footnoteReference w:id="754"/>
      </w:r>
      <w:r>
        <w:rPr>
          <w:rFonts w:ascii="Amiri" w:hAnsi="Amiri" w:eastAsia="Amiri" w:cs="Amiri"/>
          <w:color w:val="111111"/>
          <w:sz w:val="28"/>
          <w:sz w:val="28"/>
          <w:szCs w:val="28"/>
          <w:rtl w:val="true"/>
          <w:lang w:bidi="ar-SA"/>
        </w:rPr>
        <w:t>آخر أيّامه إن أفاق قبل غروب الشمس،و إلاّ فليس عليه قضاء</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تركته من صلاتك لمرض أغمي عليك فيه،فاقضه إذا أفقت</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يغمى عليه ثمَّ يفيق،قال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فاته،يؤذّن للأولى و يقيم في البقيّة</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منصور بن حازم في الصحيح،عن أبي عبد اللّه عليه السلام في المغمى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كلّ ما فاته</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رفاعة،عن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المغمى عليه </w:t>
      </w:r>
      <w:bookmarkStart w:id="324" w:name="pg12673_135634"/>
    </w:p>
    <w:p>
      <w:pPr>
        <w:pStyle w:val="BookText"/>
        <w:rPr/>
      </w:pPr>
      <w:bookmarkEnd w:id="324"/>
      <w:r>
        <w:rPr>
          <w:rFonts w:ascii="Amiri" w:hAnsi="Amiri" w:eastAsia="Amiri" w:cs="Amiri"/>
          <w:color w:val="111111"/>
          <w:sz w:val="28"/>
          <w:sz w:val="28"/>
          <w:szCs w:val="28"/>
          <w:rtl w:val="true"/>
          <w:lang w:bidi="ar-SA"/>
        </w:rPr>
        <w:t>شهرا ما يقضي من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كلّها،إنّ أمر الصلاة شديد</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في هذه الأحاديث كلّها الحمل على الاستحباب،جمعا بينها و بين ما تقدّم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اختلاف التوقيت </w:t>
      </w:r>
      <w:r>
        <w:rPr>
          <w:rStyle w:val="FootnoteAnchor"/>
          <w:rtl w:val="true"/>
        </w:rPr>
        <w:footnoteReference w:id="761"/>
      </w:r>
      <w:r>
        <w:rPr>
          <w:rFonts w:ascii="Amiri" w:hAnsi="Amiri" w:eastAsia="Amiri" w:cs="Amiri"/>
          <w:color w:val="111111"/>
          <w:sz w:val="28"/>
          <w:sz w:val="28"/>
          <w:szCs w:val="28"/>
          <w:rtl w:val="true"/>
          <w:lang w:bidi="ar-SA"/>
        </w:rPr>
        <w:t>دليل على عدم الوجوب</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061347_222507752"/>
      <w:bookmarkStart w:id="326" w:name="_Toc129"/>
      <w:bookmarkEnd w:id="325"/>
      <w:r>
        <w:rPr>
          <w:rtl w:val="true"/>
        </w:rPr>
        <w:t>مسألة</w:t>
      </w:r>
      <w:r>
        <w:rPr>
          <w:rtl w:val="true"/>
        </w:rPr>
        <w:t>:</w:t>
      </w:r>
      <w:r>
        <w:rPr>
          <w:rtl w:val="true"/>
        </w:rPr>
        <w:t>و يقضي السكران كلّ ما فاته</w:t>
      </w:r>
      <w:bookmarkEnd w:id="326"/>
    </w:p>
    <w:p>
      <w:pPr>
        <w:pStyle w:val="BookText"/>
        <w:rPr/>
      </w:pP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غائبا بالسكر </w:t>
      </w:r>
      <w:r>
        <w:rPr>
          <w:rStyle w:val="FootnoteAnchor"/>
          <w:rtl w:val="true"/>
        </w:rPr>
        <w:footnoteReference w:id="763"/>
      </w:r>
      <w:r>
        <w:rPr>
          <w:rFonts w:ascii="Amiri" w:hAnsi="Amiri" w:eastAsia="Amiri" w:cs="Amiri"/>
          <w:color w:val="111111"/>
          <w:sz w:val="28"/>
          <w:sz w:val="28"/>
          <w:szCs w:val="28"/>
          <w:rtl w:val="true"/>
          <w:lang w:bidi="ar-SA"/>
        </w:rPr>
        <w:t>،و لا نعلم فيه خلافا،لأنّ سبب زوال العقل منه،فلا يسقط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النوم يجب معه القضاء و هو مباح،فمع السكر المحرّم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فيمن شرب دواءا مرقدا و إن تطاول زمان الإغماء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أكل غذاء مؤذيا فآل إلى الإغماء،فإنّه لا يقضي</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061349_222507752"/>
      <w:bookmarkStart w:id="328" w:name="_Toc130"/>
      <w:bookmarkEnd w:id="327"/>
      <w:r>
        <w:rPr>
          <w:rtl w:val="true"/>
        </w:rPr>
        <w:t>مسألة</w:t>
      </w:r>
      <w:r>
        <w:rPr>
          <w:rtl w:val="true"/>
        </w:rPr>
        <w:t>:</w:t>
      </w:r>
      <w:r>
        <w:rPr>
          <w:rtl w:val="true"/>
        </w:rPr>
        <w:t>و يقضي المرتدّ كلّ ما فاته زمان ردّته</w:t>
      </w:r>
      <w:r>
        <w:rPr>
          <w:rtl w:val="true"/>
        </w:rPr>
        <w:t>.</w:t>
      </w:r>
      <w:bookmarkEnd w:id="328"/>
    </w:p>
    <w:p>
      <w:pPr>
        <w:pStyle w:val="Heading5"/>
        <w:numPr>
          <w:ilvl w:val="4"/>
          <w:numId w:val="1"/>
        </w:numPr>
        <w:rPr/>
      </w:pPr>
      <w:bookmarkStart w:id="329" w:name="__RefHeading___Toc1061351_222507752"/>
      <w:bookmarkStart w:id="330" w:name="_Toc131"/>
      <w:bookmarkEnd w:id="329"/>
      <w:r>
        <w:rPr>
          <w:rtl w:val="true"/>
        </w:rPr>
        <w:t>اشارة</w:t>
      </w:r>
      <w:bookmarkEnd w:id="330"/>
    </w:p>
    <w:p>
      <w:pPr>
        <w:pStyle w:val="BookText"/>
        <w:rPr/>
      </w:pP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علماؤنا أجمع،و به قال الشافعيّ </w:t>
      </w:r>
      <w:r>
        <w:rPr>
          <w:rStyle w:val="FootnoteAnchor"/>
          <w:rtl w:val="true"/>
        </w:rPr>
        <w:footnoteReference w:id="765"/>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767"/>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الرواية الأخرى لأحمد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مخاطب بها و قد فاتت،فتدخل تحت 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فاتته </w:t>
      </w:r>
      <w:bookmarkStart w:id="331" w:name="pg12673_135635"/>
    </w:p>
    <w:p>
      <w:pPr>
        <w:pStyle w:val="BookText"/>
        <w:rPr/>
      </w:pPr>
      <w:bookmarkEnd w:id="331"/>
      <w:r>
        <w:rPr>
          <w:rFonts w:ascii="Amiri" w:hAnsi="Amiri" w:eastAsia="Amiri" w:cs="Amiri"/>
          <w:color w:val="111111"/>
          <w:sz w:val="28"/>
          <w:sz w:val="28"/>
          <w:szCs w:val="28"/>
          <w:rtl w:val="true"/>
          <w:lang w:bidi="ar-SA"/>
        </w:rPr>
        <w:t>صلاة فليقضها إذا ذكرها</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عبادة وجبت عليه بعد اعتقاد وجوبها عليه،فيجب عليه قضاؤه مع الفوات 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مكلّف بالصلاة،قادر على سببها،فيجب قضاؤها مع الفوات كالمحدث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لأنّا نأمره بأدائها زمان ردّته،فنأمره بقضائها حال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المخالف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لأنّها عبادة تركها في حال كفره فلا يجب قضاؤها كالأصليّ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مخصوص بالحقوق الماليّة فكذا ما نحن بسبيله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الأصليّ لم يعتقد وجوب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المسامحة في حقّه بعد إسلامه أليق من المرتد،و مع الفرق يبطل الإلحاق</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061353_222507752"/>
      <w:bookmarkStart w:id="333" w:name="_Toc132"/>
      <w:bookmarkEnd w:id="332"/>
      <w:r>
        <w:rPr>
          <w:rtl w:val="true"/>
        </w:rPr>
        <w:t>فروع</w:t>
      </w:r>
      <w:r>
        <w:rPr>
          <w:rtl w:val="true"/>
        </w:rPr>
        <w:t>:</w:t>
      </w:r>
      <w:bookmarkEnd w:id="333"/>
    </w:p>
    <w:p>
      <w:pPr>
        <w:pStyle w:val="Heading6"/>
        <w:numPr>
          <w:ilvl w:val="5"/>
          <w:numId w:val="1"/>
        </w:numPr>
        <w:rPr/>
      </w:pPr>
      <w:bookmarkStart w:id="334" w:name="__RefHeading___Toc1061355_222507752"/>
      <w:bookmarkStart w:id="335" w:name="_Toc133"/>
      <w:bookmarkEnd w:id="334"/>
      <w:r>
        <w:rPr>
          <w:rtl w:val="true"/>
        </w:rPr>
        <w:t>الأوّل</w:t>
      </w:r>
      <w:r>
        <w:rPr>
          <w:rtl w:val="true"/>
        </w:rPr>
        <w:t>:</w:t>
      </w:r>
      <w:r>
        <w:rPr>
          <w:rtl w:val="true"/>
        </w:rPr>
        <w:t>لا يقضي المرتدّ ما فعله زمان إسلامه،</w:t>
      </w:r>
      <w:bookmarkEnd w:id="335"/>
    </w:p>
    <w:p>
      <w:pPr>
        <w:pStyle w:val="BookText"/>
        <w:rPr/>
      </w:pPr>
      <w:r>
        <w:rPr>
          <w:rFonts w:ascii="Amiri" w:hAnsi="Amiri" w:eastAsia="Amiri" w:cs="Amiri"/>
          <w:color w:val="111111"/>
          <w:sz w:val="28"/>
          <w:sz w:val="28"/>
          <w:szCs w:val="28"/>
          <w:rtl w:val="true"/>
          <w:lang w:bidi="ar-SA"/>
        </w:rPr>
        <w:t xml:space="preserve">لأنّه فعل ما وجب عليه في وقته بشروطه فيخرج </w:t>
      </w:r>
      <w:r>
        <w:rPr>
          <w:rStyle w:val="FootnoteAnchor"/>
          <w:rtl w:val="true"/>
        </w:rPr>
        <w:footnoteReference w:id="773"/>
      </w:r>
      <w:r>
        <w:rPr>
          <w:rFonts w:ascii="Amiri" w:hAnsi="Amiri" w:eastAsia="Amiri" w:cs="Amiri"/>
          <w:color w:val="111111"/>
          <w:sz w:val="28"/>
          <w:sz w:val="28"/>
          <w:szCs w:val="28"/>
          <w:rtl w:val="true"/>
          <w:lang w:bidi="ar-SA"/>
        </w:rPr>
        <w:t>عن العهدة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لَئِنْ أَشْرَكْتَ لَيَحْبَطَنَّ عَمَلُكَ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336" w:name="pg12673_135636"/>
    </w:p>
    <w:p>
      <w:pPr>
        <w:pStyle w:val="BookText"/>
        <w:rPr/>
      </w:pPr>
      <w:bookmarkEnd w:id="336"/>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مشروط بالموافاة</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061357_222507752"/>
      <w:bookmarkStart w:id="338" w:name="_Toc134"/>
      <w:bookmarkEnd w:id="337"/>
      <w:r>
        <w:rPr>
          <w:rtl w:val="true"/>
        </w:rPr>
        <w:t>الثاني</w:t>
      </w:r>
      <w:r>
        <w:rPr>
          <w:rtl w:val="true"/>
        </w:rPr>
        <w:t>:</w:t>
      </w:r>
      <w:r>
        <w:rPr>
          <w:rtl w:val="true"/>
        </w:rPr>
        <w:t>لو ترك شيئا زمان إسلامه وجب عليه قضاؤه،</w:t>
      </w:r>
      <w:bookmarkEnd w:id="338"/>
    </w:p>
    <w:p>
      <w:pPr>
        <w:pStyle w:val="BookText"/>
        <w:rPr/>
      </w:pPr>
      <w:r>
        <w:rPr>
          <w:rFonts w:ascii="IRNazanin" w:hAnsi="IRNazanin" w:eastAsia="IRNazanin"/>
          <w:color w:val="111111"/>
          <w:sz w:val="28"/>
          <w:sz w:val="28"/>
          <w:szCs w:val="28"/>
          <w:rtl w:val="true"/>
          <w:lang w:bidi="fa-IR"/>
        </w:rPr>
        <w:t xml:space="preserve">خلافا لأحمد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مكلّف معتقد بوجوب </w:t>
      </w:r>
      <w:r>
        <w:rPr>
          <w:rStyle w:val="FootnoteAnchor"/>
          <w:rtl w:val="true"/>
        </w:rPr>
        <w:footnoteReference w:id="777"/>
      </w:r>
      <w:r>
        <w:rPr>
          <w:rFonts w:ascii="Amiri" w:hAnsi="Amiri" w:eastAsia="Amiri" w:cs="Amiri"/>
          <w:color w:val="111111"/>
          <w:sz w:val="28"/>
          <w:sz w:val="28"/>
          <w:szCs w:val="28"/>
          <w:rtl w:val="true"/>
          <w:lang w:bidi="ar-SA"/>
        </w:rPr>
        <w:t>الصلاة عليه،فلا تسقط بالكفر المتعقّب،كالمسلم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w:t>
      </w:r>
      <w:r>
        <w:rPr>
          <w:rStyle w:val="FootnoteAnchor"/>
          <w:rtl w:val="true"/>
        </w:rPr>
        <w:footnoteReference w:id="778"/>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Heading6"/>
        <w:numPr>
          <w:ilvl w:val="5"/>
          <w:numId w:val="1"/>
        </w:numPr>
        <w:rPr/>
      </w:pPr>
      <w:bookmarkStart w:id="339" w:name="__RefHeading___Toc1061359_222507752"/>
      <w:bookmarkStart w:id="340" w:name="_Toc135"/>
      <w:bookmarkEnd w:id="339"/>
      <w:r>
        <w:rPr>
          <w:rtl w:val="true"/>
        </w:rPr>
        <w:t>الثالث</w:t>
      </w:r>
      <w:r>
        <w:rPr>
          <w:rtl w:val="true"/>
        </w:rPr>
        <w:t>:</w:t>
      </w:r>
      <w:r>
        <w:rPr>
          <w:rtl w:val="true"/>
        </w:rPr>
        <w:t>لا يقضي المرتدّ ما فاته زمان إغمائه أو جنونه حال الارتداد</w:t>
      </w:r>
      <w:r>
        <w:rPr>
          <w:rtl w:val="true"/>
        </w:rPr>
        <w:t>.</w:t>
      </w:r>
      <w:bookmarkEnd w:id="340"/>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حينئذ غير مكلّف،فلا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بأنّ الترك بسبب </w:t>
      </w:r>
      <w:r>
        <w:rPr>
          <w:rStyle w:val="FootnoteAnchor"/>
          <w:rtl w:val="true"/>
        </w:rPr>
        <w:footnoteReference w:id="782"/>
      </w:r>
      <w:r>
        <w:rPr>
          <w:rFonts w:ascii="Amiri" w:hAnsi="Amiri" w:eastAsia="Amiri" w:cs="Amiri"/>
          <w:color w:val="111111"/>
          <w:sz w:val="28"/>
          <w:sz w:val="28"/>
          <w:szCs w:val="28"/>
          <w:rtl w:val="true"/>
          <w:lang w:bidi="ar-SA"/>
        </w:rPr>
        <w:t xml:space="preserve">الارتداد،فيسقط اعتبار الإغماء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القضاء يجب فيما يجب </w:t>
      </w:r>
      <w:r>
        <w:rPr>
          <w:rStyle w:val="FootnoteAnchor"/>
          <w:rtl w:val="true"/>
        </w:rPr>
        <w:footnoteReference w:id="784"/>
      </w:r>
      <w:r>
        <w:rPr>
          <w:rFonts w:ascii="IRNazanin" w:hAnsi="IRNazanin" w:eastAsia="IRNazanin"/>
          <w:color w:val="111111"/>
          <w:sz w:val="28"/>
          <w:sz w:val="28"/>
          <w:szCs w:val="28"/>
          <w:rtl w:val="true"/>
          <w:lang w:bidi="fa-IR"/>
        </w:rPr>
        <w:t>أداؤه،و لا وجوب مع الجنون و الإغماء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سكر أو شرب مرقدا فإنّه يجب عليه قضاء ما فاته فيهما،كالمسلم</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61361_222507752"/>
      <w:bookmarkStart w:id="342" w:name="_Toc136"/>
      <w:bookmarkEnd w:id="341"/>
      <w:r>
        <w:rPr>
          <w:rtl w:val="true"/>
        </w:rPr>
        <w:t>مسألة</w:t>
      </w:r>
      <w:r>
        <w:rPr>
          <w:rtl w:val="true"/>
        </w:rPr>
        <w:t>:</w:t>
      </w:r>
      <w:r>
        <w:rPr>
          <w:rtl w:val="true"/>
        </w:rPr>
        <w:t>و لا تقضي الحائض و لا النفساء الصلاة إجماعا،</w:t>
      </w:r>
      <w:bookmarkEnd w:id="342"/>
    </w:p>
    <w:p>
      <w:pPr>
        <w:pStyle w:val="Heading5"/>
        <w:numPr>
          <w:ilvl w:val="4"/>
          <w:numId w:val="1"/>
        </w:numPr>
        <w:rPr/>
      </w:pPr>
      <w:bookmarkStart w:id="343" w:name="__RefHeading___Toc1061363_222507752"/>
      <w:bookmarkStart w:id="344" w:name="_Toc137"/>
      <w:bookmarkEnd w:id="343"/>
      <w:r>
        <w:rPr>
          <w:rtl w:val="true"/>
        </w:rPr>
        <w:t>اشارة</w:t>
      </w:r>
      <w:bookmarkEnd w:id="3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سلف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345" w:name="pg12673_135637"/>
    </w:p>
    <w:p>
      <w:pPr>
        <w:pStyle w:val="BookText"/>
        <w:rPr/>
      </w:pPr>
      <w:bookmarkEnd w:id="345"/>
      <w:r>
        <w:rPr>
          <w:rFonts w:ascii="Amiri" w:hAnsi="Amiri" w:eastAsia="Amiri" w:cs="Amiri"/>
          <w:color w:val="111111"/>
          <w:sz w:val="28"/>
          <w:sz w:val="28"/>
          <w:szCs w:val="28"/>
          <w:rtl w:val="true"/>
          <w:lang w:bidi="ar-SA"/>
        </w:rPr>
        <w:t xml:space="preserve">احتجّ الشافعيّ بأنّه يخفي ما ظهر من الميّت من النجاسة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يزول بالغسل و هو نادر أيضا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061365_222507752"/>
      <w:bookmarkStart w:id="347" w:name="_Toc138"/>
      <w:bookmarkEnd w:id="346"/>
      <w:r>
        <w:rPr>
          <w:rtl w:val="true"/>
        </w:rPr>
        <w:t>مسألة</w:t>
      </w:r>
      <w:r>
        <w:rPr>
          <w:rtl w:val="true"/>
        </w:rPr>
        <w:t>:</w:t>
      </w:r>
      <w:r>
        <w:rPr>
          <w:rtl w:val="true"/>
        </w:rPr>
        <w:t>و يجوز لأهله أن يبصروه بعد الموت و لا يمنعوا من ذلك</w:t>
      </w:r>
      <w:r>
        <w:rPr>
          <w:rtl w:val="true"/>
        </w:rPr>
        <w:t>.</w:t>
      </w:r>
      <w:bookmarkEnd w:id="347"/>
    </w:p>
    <w:p>
      <w:pPr>
        <w:pStyle w:val="BookText"/>
        <w:rPr/>
      </w:pP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أبي جعلت أكشف وجهه و أبكي و النبيّ صلّى اللّه عليه و آله لا ينهاني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يقبّل عثمان بن مظعون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رأيت الدموع تسيل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الميّت عند موته و بعد غسله و القبلة ليس به بأس</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348" w:name="pg12673_135638"/>
    </w:p>
    <w:p>
      <w:pPr>
        <w:pStyle w:val="BookText"/>
        <w:rPr/>
      </w:pPr>
      <w:bookmarkEnd w:id="348"/>
      <w:r>
        <w:rPr>
          <w:rFonts w:ascii="Amiri" w:hAnsi="Amiri" w:eastAsia="Amiri" w:cs="Amiri"/>
          <w:color w:val="111111"/>
          <w:sz w:val="28"/>
          <w:sz w:val="28"/>
          <w:szCs w:val="28"/>
          <w:rtl w:val="true"/>
          <w:lang w:bidi="ar-SA"/>
        </w:rPr>
        <w:t>عليه و آله قبّل عثمان بن مظعون بعد موته</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061367_222507752"/>
      <w:bookmarkStart w:id="350" w:name="_Toc139"/>
      <w:bookmarkEnd w:id="349"/>
      <w:r>
        <w:rPr>
          <w:rtl w:val="true"/>
        </w:rPr>
        <w:t>مسألة</w:t>
      </w:r>
      <w:r>
        <w:rPr>
          <w:rtl w:val="true"/>
        </w:rPr>
        <w:t>:</w:t>
      </w:r>
      <w:r>
        <w:rPr>
          <w:rtl w:val="true"/>
        </w:rPr>
        <w:t>و يغسّل الميّت أولى الناس به</w:t>
      </w:r>
      <w:r>
        <w:rPr>
          <w:rtl w:val="true"/>
        </w:rPr>
        <w:t>.</w:t>
      </w:r>
      <w:bookmarkEnd w:id="350"/>
    </w:p>
    <w:p>
      <w:pPr>
        <w:pStyle w:val="BookText"/>
        <w:rPr/>
      </w:pPr>
      <w:r>
        <w:rPr>
          <w:rFonts w:ascii="Amiri" w:hAnsi="Amiri" w:eastAsia="Amiri" w:cs="Amiri"/>
          <w:color w:val="111111"/>
          <w:sz w:val="28"/>
          <w:sz w:val="28"/>
          <w:szCs w:val="28"/>
          <w:rtl w:val="true"/>
          <w:lang w:bidi="ar-SA"/>
        </w:rPr>
        <w:t xml:space="preserve">روى الشيخ عن غياث بن إبراهيم الرزاميّ </w:t>
      </w:r>
      <w:r>
        <w:rPr>
          <w:rStyle w:val="FootnoteAnchor"/>
          <w:rtl w:val="true"/>
        </w:rPr>
        <w:footnoteReference w:id="794"/>
      </w:r>
      <w:r>
        <w:rPr>
          <w:rFonts w:ascii="Amiri" w:hAnsi="Amiri" w:eastAsia="Amiri" w:cs="Amiri"/>
          <w:color w:val="111111"/>
          <w:sz w:val="28"/>
          <w:sz w:val="28"/>
          <w:szCs w:val="28"/>
          <w:rtl w:val="true"/>
          <w:lang w:bidi="ar-SA"/>
        </w:rPr>
        <w:t>،عن جعفر،عن أبيه،عن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هاهنا المراد به المستحقّ للميراث،فإن تعدّدوا و تشاحّوا </w:t>
      </w:r>
      <w:r>
        <w:rPr>
          <w:rStyle w:val="FootnoteAnchor"/>
          <w:rtl w:val="true"/>
        </w:rPr>
        <w:footnoteReference w:id="796"/>
      </w:r>
      <w:r>
        <w:rPr>
          <w:rFonts w:ascii="Amiri" w:hAnsi="Amiri" w:eastAsia="Amiri" w:cs="Amiri"/>
          <w:color w:val="111111"/>
          <w:sz w:val="28"/>
          <w:sz w:val="28"/>
          <w:szCs w:val="28"/>
          <w:rtl w:val="true"/>
          <w:lang w:bidi="ar-SA"/>
        </w:rPr>
        <w:t>أقرع بينهم</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061369_222507752"/>
      <w:bookmarkStart w:id="352" w:name="_Toc140"/>
      <w:bookmarkEnd w:id="351"/>
      <w:r>
        <w:rPr>
          <w:rtl w:val="true"/>
        </w:rPr>
        <w:t>مسألة</w:t>
      </w:r>
      <w:r>
        <w:rPr>
          <w:rtl w:val="true"/>
        </w:rPr>
        <w:t>:</w:t>
      </w:r>
      <w:r>
        <w:rPr>
          <w:rtl w:val="true"/>
        </w:rPr>
        <w:t>الرجل إذا مات لا يغسّله إلاّ الرجال</w:t>
      </w:r>
      <w:r>
        <w:rPr>
          <w:rtl w:val="true"/>
        </w:rPr>
        <w:t>.</w:t>
      </w:r>
      <w:bookmarkEnd w:id="352"/>
    </w:p>
    <w:p>
      <w:pPr>
        <w:pStyle w:val="Heading6"/>
        <w:numPr>
          <w:ilvl w:val="5"/>
          <w:numId w:val="1"/>
        </w:numPr>
        <w:rPr/>
      </w:pPr>
      <w:bookmarkStart w:id="353" w:name="__RefHeading___Toc1061371_222507752"/>
      <w:bookmarkStart w:id="354" w:name="_Toc141"/>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روى الشيخ في الصحيح عن أبي الصبّاح الكنانيّ،عن أبي عبد اللّه عليه السلام قال في الرجل يموت في السفر في أرض ليس معه إلاّ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و لا يغسّل</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5" w:name="__RefHeading___Toc1061373_222507752"/>
      <w:bookmarkStart w:id="356" w:name="_Toc142"/>
      <w:bookmarkEnd w:id="355"/>
      <w:r>
        <w:rPr>
          <w:rtl w:val="true"/>
        </w:rPr>
        <w:t>فروع</w:t>
      </w:r>
      <w:r>
        <w:rPr>
          <w:rtl w:val="true"/>
        </w:rPr>
        <w:t>:</w:t>
      </w:r>
      <w:bookmarkEnd w:id="356"/>
    </w:p>
    <w:p>
      <w:pPr>
        <w:pStyle w:val="Heading6"/>
        <w:numPr>
          <w:ilvl w:val="5"/>
          <w:numId w:val="1"/>
        </w:numPr>
        <w:rPr/>
      </w:pPr>
      <w:bookmarkStart w:id="357" w:name="__RefHeading___Toc1061375_222507752"/>
      <w:bookmarkStart w:id="358" w:name="_Toc143"/>
      <w:bookmarkEnd w:id="357"/>
      <w:r>
        <w:rPr>
          <w:rtl w:val="true"/>
        </w:rPr>
        <w:t>الأوّل</w:t>
      </w:r>
      <w:r>
        <w:rPr>
          <w:rtl w:val="true"/>
        </w:rPr>
        <w:t>:</w:t>
      </w:r>
      <w:r>
        <w:rPr>
          <w:rtl w:val="true"/>
        </w:rPr>
        <w:t>يجوز للمرأة أن تغسّل زوجها</w:t>
      </w:r>
      <w:bookmarkEnd w:id="358"/>
    </w:p>
    <w:p>
      <w:pPr>
        <w:pStyle w:val="BookText"/>
        <w:rPr/>
      </w:pPr>
      <w:r>
        <w:rPr>
          <w:rFonts w:ascii="Amiri" w:hAnsi="Amiri" w:eastAsia="Amiri" w:cs="Amiri"/>
          <w:color w:val="111111"/>
          <w:sz w:val="28"/>
          <w:sz w:val="28"/>
          <w:szCs w:val="28"/>
          <w:rtl w:val="true"/>
          <w:lang w:bidi="ar-SA"/>
        </w:rPr>
        <w:t>و إن كان هناك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العلماء </w:t>
      </w:r>
      <w:r>
        <w:rPr>
          <w:rStyle w:val="FootnoteAnchor"/>
          <w:rtl w:val="true"/>
        </w:rPr>
        <w:footnoteReference w:id="798"/>
      </w:r>
      <w:r>
        <w:rPr>
          <w:rFonts w:ascii="Amiri" w:hAnsi="Amiri" w:eastAsia="Amiri" w:cs="Amiri"/>
          <w:color w:val="111111"/>
          <w:sz w:val="28"/>
          <w:sz w:val="28"/>
          <w:szCs w:val="28"/>
          <w:rtl w:val="true"/>
          <w:lang w:bidi="ar-SA"/>
        </w:rPr>
        <w:t xml:space="preserve">، و عن أحمد روايتان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359" w:name="pg12673_135639"/>
    </w:p>
    <w:p>
      <w:pPr>
        <w:pStyle w:val="BookText"/>
        <w:rPr/>
      </w:pPr>
      <w:bookmarkEnd w:id="35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استقبلنا من أمرنا ما استدبرناه ما غسّل رسول اللّه صلّى اللّه عليه و آله غير نسائه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وصّى أبو بكر أن تغسّله امرأته أسماء بنت عميس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تغسّل زوجها،لأنّه إذا </w:t>
      </w:r>
      <w:r>
        <w:rPr>
          <w:rStyle w:val="FootnoteAnchor"/>
          <w:rtl w:val="true"/>
        </w:rPr>
        <w:footnoteReference w:id="802"/>
      </w:r>
      <w:r>
        <w:rPr>
          <w:rFonts w:ascii="Amiri" w:hAnsi="Amiri" w:eastAsia="Amiri" w:cs="Amiri"/>
          <w:color w:val="111111"/>
          <w:sz w:val="28"/>
          <w:sz w:val="28"/>
          <w:szCs w:val="28"/>
          <w:rtl w:val="true"/>
          <w:lang w:bidi="ar-SA"/>
        </w:rPr>
        <w:t>مات كانت في عدّة منه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بن عمر،عن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من غسّل فاطمة عليها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w:t>
      </w:r>
      <w:r>
        <w:rPr>
          <w:rStyle w:val="FootnoteAnchor"/>
          <w:rtl w:val="true"/>
        </w:rPr>
        <w:footnoteReference w:id="804"/>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ثبت ذلك في طرف المرأة فكذا في حقّ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إسحاق بن عمّار،عن جعفر،عن أبيه أنّ عليّ بن الحسين عليهما السلام أوصى </w:t>
      </w:r>
      <w:r>
        <w:rPr>
          <w:rStyle w:val="FootnoteAnchor"/>
          <w:rtl w:val="true"/>
        </w:rPr>
        <w:footnoteReference w:id="806"/>
      </w:r>
      <w:r>
        <w:rPr>
          <w:rFonts w:ascii="Amiri" w:hAnsi="Amiri" w:eastAsia="Amiri" w:cs="Amiri"/>
          <w:color w:val="111111"/>
          <w:sz w:val="28"/>
          <w:sz w:val="28"/>
          <w:szCs w:val="28"/>
          <w:rtl w:val="true"/>
          <w:lang w:bidi="ar-SA"/>
        </w:rPr>
        <w:t xml:space="preserve">أن تغسّله أمّ ولد له إذا مات،فغسّلته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1061377_222507752"/>
      <w:bookmarkStart w:id="361" w:name="_Toc144"/>
      <w:bookmarkEnd w:id="360"/>
      <w:r>
        <w:rPr>
          <w:rtl w:val="true"/>
        </w:rPr>
        <w:t>الثاني</w:t>
      </w:r>
      <w:r>
        <w:rPr>
          <w:rtl w:val="true"/>
        </w:rPr>
        <w:t>:</w:t>
      </w:r>
      <w:r>
        <w:rPr>
          <w:rtl w:val="true"/>
        </w:rPr>
        <w:t>إنّما تغسّله المرأة من فوق الثياب</w:t>
      </w:r>
      <w:bookmarkEnd w:id="361"/>
    </w:p>
    <w:p>
      <w:pPr>
        <w:pStyle w:val="BookText"/>
        <w:rPr/>
      </w:pPr>
      <w:r>
        <w:rPr>
          <w:rFonts w:ascii="Amiri" w:hAnsi="Amiri" w:eastAsia="Amiri" w:cs="Amiri"/>
          <w:color w:val="111111"/>
          <w:sz w:val="28"/>
          <w:sz w:val="28"/>
          <w:szCs w:val="28"/>
          <w:rtl w:val="true"/>
          <w:lang w:bidi="ar-SA"/>
        </w:rPr>
        <w:t xml:space="preserve">لئلاّ تنظر إلى شيء من عوراته و قد انقطعت العصمة بينهما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362" w:name="pg12673_135640"/>
    </w:p>
    <w:p>
      <w:pPr>
        <w:pStyle w:val="BookText"/>
        <w:rPr/>
      </w:pPr>
      <w:bookmarkEnd w:id="362"/>
      <w:r>
        <w:rPr>
          <w:rFonts w:ascii="Amiri" w:hAnsi="Amiri" w:eastAsia="Amiri" w:cs="Amiri"/>
          <w:color w:val="111111"/>
          <w:sz w:val="28"/>
          <w:sz w:val="28"/>
          <w:szCs w:val="28"/>
          <w:rtl w:val="true"/>
          <w:lang w:bidi="ar-SA"/>
        </w:rPr>
        <w:t>روى الشيخ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مات و ليس عنده إلاّ 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امرأة ذات محرم منه و تصبّ النساء عليها الماء صبّا و لا يخلع ثوبه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1061379_222507752"/>
      <w:bookmarkStart w:id="364" w:name="_Toc145"/>
      <w:bookmarkEnd w:id="363"/>
      <w:r>
        <w:rPr>
          <w:rtl w:val="true"/>
        </w:rPr>
        <w:t>الثالث</w:t>
      </w:r>
      <w:r>
        <w:rPr>
          <w:rtl w:val="true"/>
        </w:rPr>
        <w:t>:</w:t>
      </w:r>
      <w:r>
        <w:rPr>
          <w:rtl w:val="true"/>
        </w:rPr>
        <w:t>ذات الرحم المحرم كالمرأة في ذلك،</w:t>
      </w:r>
      <w:bookmarkEnd w:id="364"/>
    </w:p>
    <w:p>
      <w:pPr>
        <w:pStyle w:val="BookText"/>
        <w:rPr/>
      </w:pPr>
      <w:r>
        <w:rPr>
          <w:rFonts w:ascii="Amiri" w:hAnsi="Amiri" w:eastAsia="Amiri" w:cs="Amiri"/>
          <w:color w:val="111111"/>
          <w:sz w:val="28"/>
          <w:sz w:val="28"/>
          <w:szCs w:val="28"/>
          <w:rtl w:val="true"/>
          <w:lang w:bidi="ar-SA"/>
        </w:rPr>
        <w:t>أمّا ذات الرحم غير المحرم،كبنت العمّ و بنت الخال فهي كالأجنبيّة</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1061381_222507752"/>
      <w:bookmarkStart w:id="366" w:name="_Toc146"/>
      <w:bookmarkEnd w:id="365"/>
      <w:r>
        <w:rPr>
          <w:rtl w:val="true"/>
        </w:rPr>
        <w:t>الرابع</w:t>
      </w:r>
      <w:r>
        <w:rPr>
          <w:rtl w:val="true"/>
        </w:rPr>
        <w:t>:</w:t>
      </w:r>
      <w:r>
        <w:rPr>
          <w:rtl w:val="true"/>
        </w:rPr>
        <w:t>لو مات رجل مسلم بين رجال كفّار و نساء مسلمات لا ذات رحم له فيهنّ،</w:t>
      </w:r>
      <w:bookmarkEnd w:id="366"/>
    </w:p>
    <w:p>
      <w:pPr>
        <w:pStyle w:val="BookText"/>
        <w:rPr/>
      </w:pPr>
      <w:r>
        <w:rPr>
          <w:rFonts w:ascii="IRNazanin" w:hAnsi="IRNazanin" w:eastAsia="IRNazanin"/>
          <w:color w:val="111111"/>
          <w:sz w:val="28"/>
          <w:sz w:val="28"/>
          <w:szCs w:val="28"/>
          <w:rtl w:val="true"/>
          <w:lang w:bidi="fa-IR"/>
        </w:rPr>
        <w:t xml:space="preserve">أمر بعض النساء رجالا </w:t>
      </w:r>
      <w:r>
        <w:rPr>
          <w:rStyle w:val="FootnoteAnchor"/>
          <w:rtl w:val="true"/>
        </w:rPr>
        <w:footnoteReference w:id="810"/>
      </w:r>
      <w:r>
        <w:rPr>
          <w:rFonts w:ascii="Amiri" w:hAnsi="Amiri" w:eastAsia="Amiri" w:cs="Amiri"/>
          <w:color w:val="111111"/>
          <w:sz w:val="28"/>
          <w:sz w:val="28"/>
          <w:szCs w:val="28"/>
          <w:rtl w:val="true"/>
          <w:lang w:bidi="ar-SA"/>
        </w:rPr>
        <w:t xml:space="preserve">من الكفّار بالاغتسال و يعلّمنه </w:t>
      </w:r>
      <w:r>
        <w:rPr>
          <w:rStyle w:val="FootnoteAnchor"/>
          <w:rtl w:val="true"/>
        </w:rPr>
        <w:footnoteReference w:id="811"/>
      </w:r>
      <w:r>
        <w:rPr>
          <w:rFonts w:ascii="Amiri" w:hAnsi="Amiri" w:eastAsia="Amiri" w:cs="Amiri"/>
          <w:color w:val="111111"/>
          <w:sz w:val="28"/>
          <w:sz w:val="28"/>
          <w:szCs w:val="28"/>
          <w:rtl w:val="true"/>
          <w:lang w:bidi="ar-SA"/>
        </w:rPr>
        <w:t xml:space="preserve">تغسيل </w:t>
      </w:r>
      <w:r>
        <w:rPr>
          <w:rStyle w:val="FootnoteAnchor"/>
          <w:rtl w:val="true"/>
        </w:rPr>
        <w:footnoteReference w:id="812"/>
      </w:r>
      <w:r>
        <w:rPr>
          <w:rFonts w:ascii="Amiri" w:hAnsi="Amiri" w:eastAsia="Amiri" w:cs="Amiri"/>
          <w:color w:val="111111"/>
          <w:sz w:val="28"/>
          <w:sz w:val="28"/>
          <w:szCs w:val="28"/>
          <w:rtl w:val="true"/>
          <w:lang w:bidi="ar-SA"/>
        </w:rPr>
        <w:t xml:space="preserve">أهل الإسلام و يغسّله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سفيان الثوريّ </w:t>
      </w:r>
      <w:r>
        <w:rPr>
          <w:rStyle w:val="FootnoteAnchor"/>
          <w:rtl w:val="true"/>
        </w:rPr>
        <w:footnoteReference w:id="814"/>
      </w:r>
      <w:r>
        <w:rPr>
          <w:rFonts w:ascii="Amiri" w:hAnsi="Amiri" w:eastAsia="Amiri" w:cs="Amiri"/>
          <w:color w:val="111111"/>
          <w:sz w:val="28"/>
          <w:sz w:val="28"/>
          <w:szCs w:val="28"/>
          <w:rtl w:val="true"/>
          <w:lang w:bidi="ar-SA"/>
        </w:rPr>
        <w:t xml:space="preserve">،خلافا لباقي الجمهور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تركه من غير تغسيل </w:t>
      </w:r>
      <w:r>
        <w:rPr>
          <w:rStyle w:val="FootnoteAnchor"/>
          <w:rtl w:val="true"/>
        </w:rPr>
        <w:footnoteReference w:id="816"/>
      </w:r>
      <w:r>
        <w:rPr>
          <w:rFonts w:ascii="Amiri" w:hAnsi="Amiri" w:eastAsia="Amiri" w:cs="Amiri"/>
          <w:color w:val="111111"/>
          <w:sz w:val="28"/>
          <w:sz w:val="28"/>
          <w:szCs w:val="28"/>
          <w:rtl w:val="true"/>
          <w:lang w:bidi="ar-SA"/>
        </w:rPr>
        <w:t xml:space="preserve">مع إمكانه حرام،و اطّلاع الأجنبيّات على عوراته </w:t>
      </w:r>
      <w:r>
        <w:rPr>
          <w:rStyle w:val="FootnoteAnchor"/>
          <w:rtl w:val="true"/>
        </w:rPr>
        <w:footnoteReference w:id="817"/>
      </w:r>
      <w:r>
        <w:rPr>
          <w:rFonts w:ascii="Amiri" w:hAnsi="Amiri" w:eastAsia="Amiri" w:cs="Amiri"/>
          <w:color w:val="111111"/>
          <w:sz w:val="28"/>
          <w:sz w:val="28"/>
          <w:szCs w:val="28"/>
          <w:rtl w:val="true"/>
          <w:lang w:bidi="ar-SA"/>
        </w:rPr>
        <w:t xml:space="preserve">و تغسيله مع وجود الرجال غير جائز،فيتعيّن </w:t>
      </w:r>
      <w:r>
        <w:rPr>
          <w:rStyle w:val="FootnoteAnchor"/>
          <w:rtl w:val="true"/>
        </w:rPr>
        <w:footnoteReference w:id="818"/>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احتجّوا بأنّ الغسل عبادة و الكافر ليس من أهلها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67" w:name="pg12673_135641"/>
    </w:p>
    <w:p>
      <w:pPr>
        <w:pStyle w:val="Heading6"/>
        <w:numPr>
          <w:ilvl w:val="5"/>
          <w:numId w:val="1"/>
        </w:numPr>
        <w:rPr/>
      </w:pPr>
      <w:bookmarkStart w:id="368" w:name="__RefHeading___Toc1061383_222507752"/>
      <w:bookmarkStart w:id="369" w:name="_Toc147"/>
      <w:bookmarkEnd w:id="367"/>
      <w:bookmarkEnd w:id="368"/>
      <w:r>
        <w:rPr>
          <w:rtl w:val="true"/>
        </w:rPr>
        <w:t>الخامس</w:t>
      </w:r>
      <w:r>
        <w:rPr>
          <w:rtl w:val="true"/>
        </w:rPr>
        <w:t>:</w:t>
      </w:r>
      <w:r>
        <w:rPr>
          <w:rtl w:val="true"/>
        </w:rPr>
        <w:t>لو مات بين نساء أباعد و لا رجل معهنّ مسلم و لا كافر،</w:t>
      </w:r>
      <w:bookmarkEnd w:id="369"/>
    </w:p>
    <w:p>
      <w:pPr>
        <w:pStyle w:val="BookText"/>
        <w:rPr/>
      </w:pP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من غير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ييمّم </w:t>
      </w:r>
      <w:r>
        <w:rPr>
          <w:rStyle w:val="FootnoteAnchor"/>
          <w:rtl w:val="true"/>
        </w:rPr>
        <w:footnoteReference w:id="821"/>
      </w:r>
      <w:r>
        <w:rPr>
          <w:rFonts w:ascii="Amiri" w:hAnsi="Amiri" w:eastAsia="Amiri" w:cs="Amiri"/>
          <w:color w:val="111111"/>
          <w:sz w:val="28"/>
          <w:sz w:val="28"/>
          <w:szCs w:val="28"/>
          <w:rtl w:val="true"/>
          <w:lang w:bidi="ar-SA"/>
        </w:rPr>
        <w:t xml:space="preserve">،و به قال النخعيّ،و حمّاد </w:t>
      </w:r>
      <w:r>
        <w:rPr>
          <w:rStyle w:val="FootnoteAnchor"/>
          <w:rtl w:val="true"/>
        </w:rPr>
        <w:footnoteReference w:id="822"/>
      </w:r>
      <w:r>
        <w:rPr>
          <w:rFonts w:ascii="Amiri" w:hAnsi="Amiri" w:eastAsia="Amiri" w:cs="Amiri"/>
          <w:color w:val="111111"/>
          <w:sz w:val="28"/>
          <w:sz w:val="28"/>
          <w:szCs w:val="28"/>
          <w:rtl w:val="true"/>
          <w:lang w:bidi="ar-SA"/>
        </w:rPr>
        <w:t xml:space="preserve">،و مالك </w:t>
      </w:r>
      <w:r>
        <w:rPr>
          <w:rStyle w:val="FootnoteAnchor"/>
          <w:rtl w:val="true"/>
        </w:rPr>
        <w:footnoteReference w:id="823"/>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من فوق الثياب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اطّلاع الأجنبيّة عليه حرام،و صبّ الماء عليه من غير عصر الثوب غير مطهّر،فلا اعتداد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أبي الصبّاح الكنانيّ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عن زيد بن عليّ،عن أبيه،عن آبائه،عن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الرجل في السفر مع النساء ليس فيهنّ امرأته،و لا ذو محرم </w:t>
      </w:r>
      <w:r>
        <w:rPr>
          <w:rStyle w:val="FootnoteAnchor"/>
          <w:rtl w:val="true"/>
        </w:rPr>
        <w:footnoteReference w:id="828"/>
      </w:r>
      <w:r>
        <w:rPr>
          <w:rFonts w:ascii="Amiri" w:hAnsi="Amiri" w:eastAsia="Amiri" w:cs="Amiri"/>
          <w:color w:val="111111"/>
          <w:sz w:val="28"/>
          <w:sz w:val="28"/>
          <w:szCs w:val="28"/>
          <w:rtl w:val="true"/>
          <w:lang w:bidi="ar-SA"/>
        </w:rPr>
        <w:t>،يؤزّرنه إلى الركبتين و يصببن الماء عليه صبّا،و لا ينظرن إلى عورته،و لا يلمسنه بأيديهنّ،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370" w:name="pg12673_135642"/>
    </w:p>
    <w:p>
      <w:pPr>
        <w:pStyle w:val="BookText"/>
        <w:rPr/>
      </w:pPr>
      <w:bookmarkEnd w:id="370"/>
      <w:r>
        <w:rPr>
          <w:rFonts w:ascii="Amiri" w:hAnsi="Amiri" w:eastAsia="Amiri" w:cs="Amiri"/>
          <w:color w:val="111111"/>
          <w:sz w:val="28"/>
          <w:sz w:val="28"/>
          <w:szCs w:val="28"/>
          <w:rtl w:val="true"/>
          <w:lang w:bidi="ar-SA"/>
        </w:rPr>
        <w:t>و يطهّرنه</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سعيد </w:t>
      </w:r>
      <w:r>
        <w:rPr>
          <w:rStyle w:val="FootnoteAnchor"/>
          <w:rtl w:val="true"/>
        </w:rPr>
        <w:footnoteReference w:id="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لهنّ أن يمسسن منه ما كان يحلّ لهنّ أن ينظرن </w:t>
      </w:r>
      <w:r>
        <w:rPr>
          <w:rStyle w:val="FootnoteAnchor"/>
          <w:rtl w:val="true"/>
        </w:rPr>
        <w:footnoteReference w:id="831"/>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الموضع الذي لا يحلّ لهنّ النظر إليه و لا 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صببن الماء عليه صبّا</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حملها الشيخ على الاستحباب،قال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الممنوع منه إنّما هو لمسهنّ حال التغسيل، فأمّا صبّ الماء فلا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1061385_222507752"/>
      <w:bookmarkStart w:id="372" w:name="_Toc148"/>
      <w:bookmarkEnd w:id="371"/>
      <w:r>
        <w:rPr>
          <w:rtl w:val="true"/>
        </w:rPr>
        <w:t>السادس</w:t>
      </w:r>
      <w:r>
        <w:rPr>
          <w:rtl w:val="true"/>
        </w:rPr>
        <w:t>:</w:t>
      </w:r>
      <w:r>
        <w:rPr>
          <w:rtl w:val="true"/>
        </w:rPr>
        <w:t>لا بأس أن تغسّل النساء الصبيّ</w:t>
      </w:r>
      <w:r>
        <w:rPr>
          <w:rtl w:val="true"/>
        </w:rPr>
        <w:t>.</w:t>
      </w:r>
      <w:bookmarkEnd w:id="372"/>
    </w:p>
    <w:p>
      <w:pPr>
        <w:pStyle w:val="BookText"/>
        <w:rPr/>
      </w:pP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العلماء كافّة،و اختلفوا في حدّه،فالّذي اختاره الشيخ جواز أن تغسّل ابن ثلاث سنين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خمس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سبع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373" w:name="pg12673_135643"/>
    </w:p>
    <w:p>
      <w:pPr>
        <w:pStyle w:val="BookText"/>
        <w:rPr/>
      </w:pPr>
      <w:bookmarkEnd w:id="373"/>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فطيما أو فوقه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أربع أو خمس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يتكلّم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ذكرناه متّفق عليه فيعمل به،و ما عداه،الأولى فيه اتّباع عمومات الأوامر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أبي النمير مولى الحرث بن المغيرة النصريّ </w:t>
      </w:r>
      <w:r>
        <w:rPr>
          <w:rStyle w:val="FootnoteAnchor"/>
          <w:rtl w:val="true"/>
        </w:rPr>
        <w:footnoteReference w:id="842"/>
      </w:r>
      <w:r>
        <w:rPr>
          <w:rStyle w:val="FootnoteAnchor"/>
          <w:rtl w:val="true"/>
        </w:rPr>
        <w:footnoteReference w:id="8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الصبيّ إلى كم تغسّله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 سنين</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يغسّل مجرّدا من ثيابه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061387_222507752"/>
      <w:bookmarkStart w:id="375" w:name="_Toc149"/>
      <w:bookmarkEnd w:id="374"/>
      <w:r>
        <w:rPr>
          <w:rtl w:val="true"/>
        </w:rPr>
        <w:t>مسألة</w:t>
      </w:r>
      <w:r>
        <w:rPr>
          <w:rtl w:val="true"/>
        </w:rPr>
        <w:t>:</w:t>
      </w:r>
      <w:r>
        <w:rPr>
          <w:rtl w:val="true"/>
        </w:rPr>
        <w:t xml:space="preserve">و الزوج أحقّ بالمرأة من كلّ أحد في كلّ أحكامها </w:t>
      </w:r>
      <w:r>
        <w:rPr>
          <w:rtl w:val="true"/>
        </w:rPr>
        <w:t>.</w:t>
      </w:r>
      <w:bookmarkEnd w:id="375"/>
    </w:p>
    <w:p>
      <w:pPr>
        <w:pStyle w:val="Heading6"/>
        <w:numPr>
          <w:ilvl w:val="5"/>
          <w:numId w:val="1"/>
        </w:numPr>
        <w:rPr/>
      </w:pPr>
      <w:bookmarkStart w:id="376" w:name="__RefHeading___Toc1061389_222507752"/>
      <w:bookmarkStart w:id="377" w:name="_Toc150"/>
      <w:bookmarkEnd w:id="376"/>
      <w:r>
        <w:rPr>
          <w:rtl w:val="true"/>
        </w:rPr>
        <w:t>اشارة</w:t>
      </w:r>
      <w:bookmarkEnd w:id="377"/>
    </w:p>
    <w:p>
      <w:pPr>
        <w:pStyle w:val="BookText"/>
        <w:rPr/>
      </w:pP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عن إسحاق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78" w:name="pg12673_135644"/>
    </w:p>
    <w:p>
      <w:pPr>
        <w:pStyle w:val="Heading6"/>
        <w:numPr>
          <w:ilvl w:val="5"/>
          <w:numId w:val="1"/>
        </w:numPr>
        <w:rPr/>
      </w:pPr>
      <w:bookmarkStart w:id="379" w:name="__RefHeading___Toc1061391_222507752"/>
      <w:bookmarkStart w:id="380" w:name="_Toc151"/>
      <w:bookmarkEnd w:id="378"/>
      <w:bookmarkEnd w:id="379"/>
      <w:r>
        <w:rPr>
          <w:rtl w:val="true"/>
        </w:rPr>
        <w:t>فروع</w:t>
      </w:r>
      <w:r>
        <w:rPr>
          <w:rtl w:val="true"/>
        </w:rPr>
        <w:t>:</w:t>
      </w:r>
      <w:bookmarkEnd w:id="380"/>
    </w:p>
    <w:p>
      <w:pPr>
        <w:pStyle w:val="Heading6"/>
        <w:numPr>
          <w:ilvl w:val="5"/>
          <w:numId w:val="1"/>
        </w:numPr>
        <w:rPr/>
      </w:pPr>
      <w:bookmarkStart w:id="381" w:name="__RefHeading___Toc1061393_222507752"/>
      <w:bookmarkStart w:id="382" w:name="_Toc152"/>
      <w:bookmarkEnd w:id="381"/>
      <w:r>
        <w:rPr>
          <w:rtl w:val="true"/>
        </w:rPr>
        <w:t>الأوّل</w:t>
      </w:r>
      <w:r>
        <w:rPr>
          <w:rtl w:val="true"/>
        </w:rPr>
        <w:t>:</w:t>
      </w:r>
      <w:r>
        <w:rPr>
          <w:rtl w:val="true"/>
        </w:rPr>
        <w:t>للزوج أن يغسّل امرأته و إن كان هناك نساء مسلمات</w:t>
      </w:r>
      <w:r>
        <w:rPr>
          <w:rtl w:val="true"/>
        </w:rPr>
        <w:t>.</w:t>
      </w:r>
      <w:bookmarkEnd w:id="382"/>
    </w:p>
    <w:p>
      <w:pPr>
        <w:pStyle w:val="BookText"/>
        <w:rPr/>
      </w:pPr>
      <w:r>
        <w:rPr>
          <w:rFonts w:ascii="Amiri" w:hAnsi="Amiri" w:eastAsia="Amiri" w:cs="Amiri"/>
          <w:color w:val="111111"/>
          <w:sz w:val="28"/>
          <w:sz w:val="28"/>
          <w:szCs w:val="28"/>
          <w:rtl w:val="true"/>
          <w:lang w:bidi="ar-SA"/>
        </w:rPr>
        <w:t xml:space="preserve">و به قال أكثر علمائنا </w:t>
      </w:r>
      <w:r>
        <w:rPr>
          <w:rStyle w:val="FootnoteAnchor"/>
          <w:rtl w:val="true"/>
        </w:rPr>
        <w:footnoteReference w:id="848"/>
      </w:r>
      <w:r>
        <w:rPr>
          <w:rFonts w:ascii="Amiri" w:hAnsi="Amiri" w:eastAsia="Amiri" w:cs="Amiri"/>
          <w:color w:val="111111"/>
          <w:sz w:val="28"/>
          <w:sz w:val="28"/>
          <w:szCs w:val="28"/>
          <w:rtl w:val="true"/>
          <w:lang w:bidi="ar-SA"/>
        </w:rPr>
        <w:t xml:space="preserve">،و عطاء،و جابر بن زيد </w:t>
      </w:r>
      <w:r>
        <w:rPr>
          <w:rStyle w:val="FootnoteAnchor"/>
          <w:rtl w:val="true"/>
        </w:rPr>
        <w:footnoteReference w:id="849"/>
      </w:r>
      <w:r>
        <w:rPr>
          <w:rFonts w:ascii="Amiri" w:hAnsi="Amiri" w:eastAsia="Amiri" w:cs="Amiri"/>
          <w:color w:val="111111"/>
          <w:sz w:val="28"/>
          <w:sz w:val="28"/>
          <w:szCs w:val="28"/>
          <w:rtl w:val="true"/>
          <w:lang w:bidi="ar-SA"/>
        </w:rPr>
        <w:t xml:space="preserve">،و الشافعيّ </w:t>
      </w:r>
      <w:r>
        <w:rPr>
          <w:rStyle w:val="FootnoteAnchor"/>
          <w:rtl w:val="true"/>
        </w:rPr>
        <w:footnoteReference w:id="850"/>
      </w:r>
      <w:r>
        <w:rPr>
          <w:rFonts w:ascii="Amiri" w:hAnsi="Amiri" w:eastAsia="Amiri" w:cs="Amiri"/>
          <w:color w:val="111111"/>
          <w:sz w:val="28"/>
          <w:sz w:val="28"/>
          <w:szCs w:val="28"/>
          <w:rtl w:val="true"/>
          <w:lang w:bidi="ar-SA"/>
        </w:rPr>
        <w:t xml:space="preserve">،و مالك </w:t>
      </w:r>
      <w:r>
        <w:rPr>
          <w:rStyle w:val="FootnoteAnchor"/>
          <w:rtl w:val="true"/>
        </w:rPr>
        <w:footnoteReference w:id="851"/>
      </w:r>
      <w:r>
        <w:rPr>
          <w:rFonts w:ascii="IRNazanin" w:hAnsi="IRNazanin" w:eastAsia="IRNazanin"/>
          <w:color w:val="111111"/>
          <w:sz w:val="28"/>
          <w:sz w:val="28"/>
          <w:szCs w:val="28"/>
          <w:rtl w:val="true"/>
          <w:lang w:bidi="fa-IR"/>
        </w:rPr>
        <w:t xml:space="preserve">،و إسحاق، و داود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853"/>
      </w:r>
      <w:r>
        <w:rPr>
          <w:rFonts w:ascii="Amiri" w:hAnsi="Amiri" w:eastAsia="Amiri" w:cs="Amiri"/>
          <w:color w:val="111111"/>
          <w:sz w:val="28"/>
          <w:sz w:val="28"/>
          <w:szCs w:val="28"/>
          <w:rtl w:val="true"/>
          <w:lang w:bidi="ar-SA"/>
        </w:rPr>
        <w:t xml:space="preserve">،و الثوريّ </w:t>
      </w:r>
      <w:r>
        <w:rPr>
          <w:rStyle w:val="FootnoteAnchor"/>
          <w:rtl w:val="true"/>
        </w:rPr>
        <w:footnoteReference w:id="854"/>
      </w: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للرجل أن يغسّل زوجته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الشيخ في التهذيب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w:t>
      </w:r>
      <w:r>
        <w:rPr>
          <w:rStyle w:val="FootnoteAnchor"/>
          <w:rtl w:val="true"/>
        </w:rPr>
        <w:footnoteReference w:id="857"/>
      </w:r>
      <w:r>
        <w:rPr>
          <w:rFonts w:ascii="Amiri" w:hAnsi="Amiri" w:eastAsia="Amiri" w:cs="Amiri"/>
          <w:color w:val="111111"/>
          <w:sz w:val="28"/>
          <w:sz w:val="28"/>
          <w:szCs w:val="28"/>
          <w:rtl w:val="true"/>
          <w:lang w:bidi="ar-SA"/>
        </w:rPr>
        <w:t xml:space="preserve">أحمد روايتان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عليّا عليه السلام غسّل فاطمة عليها السلام </w:t>
      </w:r>
      <w:r>
        <w:rPr>
          <w:rStyle w:val="FootnoteAnchor"/>
          <w:rtl w:val="true"/>
        </w:rPr>
        <w:footnoteReference w:id="859"/>
      </w:r>
      <w:r>
        <w:rPr>
          <w:rFonts w:ascii="Amiri" w:hAnsi="Amiri" w:eastAsia="Amiri" w:cs="Amiri"/>
          <w:color w:val="111111"/>
          <w:sz w:val="28"/>
          <w:sz w:val="28"/>
          <w:szCs w:val="28"/>
          <w:rtl w:val="true"/>
          <w:lang w:bidi="ar-SA"/>
        </w:rPr>
        <w:t>و اشتهر بين الصحابة و لم ينكر،فكان إجماعا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النبيّ صلّى اللّه عليه و آله أنّه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متّ قبلي لغسّلتك و كفّنتك</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إضافة الفعل إليه أن يكون للمباشرة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الحلبيّ،عن أبي عبد اللّه عليه السلام قال في المرأة إذا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زوجها يده تحت قميصها فيغسّلها</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يغسّل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من وراء الثوب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المفضّل </w:t>
      </w:r>
      <w:r>
        <w:rPr>
          <w:rStyle w:val="FootnoteAnchor"/>
          <w:rtl w:val="true"/>
        </w:rPr>
        <w:footnoteReference w:id="864"/>
      </w:r>
      <w:r>
        <w:rPr>
          <w:rFonts w:ascii="Amiri" w:hAnsi="Amiri" w:eastAsia="Amiri" w:cs="Amiri"/>
          <w:color w:val="111111"/>
          <w:sz w:val="28"/>
          <w:sz w:val="28"/>
          <w:szCs w:val="28"/>
          <w:rtl w:val="true"/>
          <w:lang w:bidi="ar-SA"/>
        </w:rPr>
        <w:t>بن عمر،عن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سألته،من غسّل فاطمة عليها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w:t>
      </w:r>
      <w:r>
        <w:rPr>
          <w:rStyle w:val="FootnoteAnchor"/>
          <w:rtl w:val="true"/>
        </w:rPr>
        <w:footnoteReference w:id="865"/>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يغسّل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نعم،إنّما يمنعها أهلها تعصّبا</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أحد الزوجين فجاز أن يغسّل الآخر كالزوجة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 هذه الفرقة تبيح نكاح الأخت،فوجب أن يحرم النظر إليها،كما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طلّقها قبل الدخول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الشيخ بما رواه أبو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التغسيل لا يستلزم النظر و بهذا نقول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 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يغسّل امرأته؟قال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نعم،من وراء الثوب </w:t>
      </w:r>
      <w:r>
        <w:rPr>
          <w:rStyle w:val="FootnoteAnchor"/>
          <w:rtl w:val="true"/>
        </w:rPr>
        <w:footnoteReference w:id="871"/>
      </w:r>
      <w:r>
        <w:rPr>
          <w:rFonts w:ascii="IRNazanin" w:hAnsi="IRNazanin" w:eastAsia="IRNazanin"/>
          <w:color w:val="111111"/>
          <w:sz w:val="28"/>
          <w:sz w:val="28"/>
          <w:szCs w:val="28"/>
          <w:rtl w:val="true"/>
          <w:lang w:bidi="fa-IR"/>
        </w:rPr>
        <w:t xml:space="preserve">لا </w:t>
      </w:r>
      <w:r>
        <w:rPr>
          <w:rStyle w:val="FootnoteAnchor"/>
          <w:rtl w:val="true"/>
        </w:rPr>
        <w:footnoteReference w:id="872"/>
      </w:r>
      <w:r>
        <w:rPr>
          <w:rFonts w:ascii="Amiri" w:hAnsi="Amiri" w:eastAsia="Amiri" w:cs="Amiri"/>
          <w:color w:val="111111"/>
          <w:sz w:val="28"/>
          <w:sz w:val="28"/>
          <w:szCs w:val="28"/>
          <w:rtl w:val="true"/>
          <w:lang w:bidi="ar-SA"/>
        </w:rPr>
        <w:t>ينظر إلى شعرها و لا إلى شيء منها</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بالطعن في السند،فإنّ في طريقه محمّد بن سنان،و فيه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رواية زرارة عن أبي عبد اللّه عليه السلام في الرجل يموت و ليس معه إلاّ 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امرأته،لأنّها منه في عدّة،و إذا ماتت لم يغسّلها،لأنّه ليس منها في عدّة</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،فإنّها و إن كانت صحيحة السند،فإنّ التعليل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محمول على النهي عن التغسيل مع التجرّد من الثياب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383" w:name="pg12673_135647"/>
    </w:p>
    <w:p>
      <w:pPr>
        <w:pStyle w:val="BookText"/>
        <w:rPr/>
      </w:pPr>
      <w:bookmarkEnd w:id="383"/>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التعليل،و ما ورد </w:t>
      </w:r>
      <w:r>
        <w:rPr>
          <w:rStyle w:val="FootnoteAnchor"/>
          <w:rtl w:val="true"/>
        </w:rPr>
        <w:footnoteReference w:id="876"/>
      </w:r>
      <w:r>
        <w:rPr>
          <w:rFonts w:ascii="Amiri" w:hAnsi="Amiri" w:eastAsia="Amiri" w:cs="Amiri"/>
          <w:color w:val="111111"/>
          <w:sz w:val="28"/>
          <w:sz w:val="28"/>
          <w:szCs w:val="28"/>
          <w:rtl w:val="true"/>
          <w:lang w:bidi="ar-SA"/>
        </w:rPr>
        <w:t xml:space="preserve">من الأخبار الدالّة على جواز التغسيل من وراء الثوب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1061395_222507752"/>
      <w:bookmarkStart w:id="385" w:name="_Toc153"/>
      <w:bookmarkEnd w:id="384"/>
      <w:r>
        <w:rPr>
          <w:rtl w:val="true"/>
        </w:rPr>
        <w:t>الثاني</w:t>
      </w:r>
      <w:r>
        <w:rPr>
          <w:rtl w:val="true"/>
        </w:rPr>
        <w:t>:</w:t>
      </w:r>
      <w:r>
        <w:rPr>
          <w:rtl w:val="true"/>
        </w:rPr>
        <w:t>لا خلاف بين علمائنا في جواز تغسيل الرجل امرأته،و المرأة زوجها</w:t>
      </w:r>
      <w:bookmarkEnd w:id="385"/>
    </w:p>
    <w:p>
      <w:pPr>
        <w:pStyle w:val="BookText"/>
        <w:rPr/>
      </w:pPr>
      <w:r>
        <w:rPr>
          <w:rFonts w:ascii="Amiri" w:hAnsi="Amiri" w:eastAsia="Amiri" w:cs="Amiri"/>
          <w:color w:val="111111"/>
          <w:sz w:val="28"/>
          <w:sz w:val="28"/>
          <w:szCs w:val="28"/>
          <w:rtl w:val="true"/>
          <w:lang w:bidi="ar-SA"/>
        </w:rPr>
        <w:t>إذا لم يوجد رجل أو امرأة،لأنّه في محلّ الضرورة</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061397_222507752"/>
      <w:bookmarkStart w:id="387" w:name="_Toc154"/>
      <w:bookmarkEnd w:id="386"/>
      <w:r>
        <w:rPr>
          <w:rtl w:val="true"/>
        </w:rPr>
        <w:t>الثالث</w:t>
      </w:r>
      <w:r>
        <w:rPr>
          <w:rtl w:val="true"/>
        </w:rPr>
        <w:t>:</w:t>
      </w:r>
      <w:r>
        <w:rPr>
          <w:rtl w:val="true"/>
        </w:rPr>
        <w:t>هل يجوز للرجل أن يغسّل المرأة إذا كانت رحما محرما</w:t>
      </w:r>
      <w:bookmarkEnd w:id="387"/>
    </w:p>
    <w:p>
      <w:pPr>
        <w:pStyle w:val="BookText"/>
        <w:rPr/>
      </w:pPr>
      <w:r>
        <w:rPr>
          <w:rFonts w:ascii="Amiri" w:hAnsi="Amiri" w:eastAsia="Amiri" w:cs="Amiri"/>
          <w:color w:val="111111"/>
          <w:sz w:val="28"/>
          <w:sz w:val="28"/>
          <w:szCs w:val="28"/>
          <w:rtl w:val="true"/>
          <w:lang w:bidi="ar-SA"/>
        </w:rPr>
        <w:t xml:space="preserve">كالبنت و الأخت في حال الاختيار؟فيه قولان لأصحابنا </w:t>
      </w:r>
      <w:r>
        <w:rPr>
          <w:rStyle w:val="FootnoteAnchor"/>
          <w:rtl w:val="true"/>
        </w:rPr>
        <w:footnoteReference w:id="878"/>
      </w:r>
      <w:r>
        <w:rPr>
          <w:rFonts w:ascii="Amiri" w:hAnsi="Amiri" w:eastAsia="Amiri" w:cs="Amiri"/>
          <w:color w:val="111111"/>
          <w:sz w:val="28"/>
          <w:sz w:val="28"/>
          <w:szCs w:val="28"/>
          <w:rtl w:val="true"/>
          <w:lang w:bidi="ar-SA"/>
        </w:rPr>
        <w:t>،و الأقرب عندي الجواز من فوق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الشيخ في الصحيح عن صفوان،عن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يخرج في السفر و معه امرأته تموت يغسّلها؟قال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أمّه و أخته،و نحو هذا يلقي على عورتها خرقة</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1061399_222507752"/>
      <w:bookmarkStart w:id="389" w:name="_Toc155"/>
      <w:bookmarkEnd w:id="388"/>
      <w:r>
        <w:rPr>
          <w:rtl w:val="true"/>
        </w:rPr>
        <w:t>الرابع</w:t>
      </w:r>
      <w:r>
        <w:rPr>
          <w:rtl w:val="true"/>
        </w:rPr>
        <w:t>:</w:t>
      </w:r>
      <w:r>
        <w:rPr>
          <w:rtl w:val="true"/>
        </w:rPr>
        <w:t>لو لم توجد النساء و لا هناك ذو رحم و لا زوج،</w:t>
      </w:r>
      <w:bookmarkEnd w:id="389"/>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المذهب أنّه لا يجوز لأحد أن يغسّلها،و لا ييمّمها،و تدفن بثيابها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882"/>
      </w:r>
      <w:r>
        <w:rPr>
          <w:rFonts w:ascii="Amiri" w:hAnsi="Amiri" w:eastAsia="Amiri" w:cs="Amiri"/>
          <w:color w:val="111111"/>
          <w:sz w:val="28"/>
          <w:sz w:val="28"/>
          <w:szCs w:val="28"/>
          <w:rtl w:val="true"/>
          <w:lang w:bidi="ar-SA"/>
        </w:rPr>
        <w:t xml:space="preserve">،و أبو حنيفة </w:t>
      </w:r>
      <w:r>
        <w:rPr>
          <w:rStyle w:val="FootnoteAnchor"/>
          <w:rtl w:val="true"/>
        </w:rPr>
        <w:footnoteReference w:id="883"/>
      </w:r>
      <w:r>
        <w:rPr>
          <w:rFonts w:ascii="Amiri" w:hAnsi="Amiri" w:eastAsia="Amiri" w:cs="Amiri"/>
          <w:color w:val="111111"/>
          <w:sz w:val="28"/>
          <w:sz w:val="28"/>
          <w:szCs w:val="28"/>
          <w:rtl w:val="true"/>
          <w:lang w:bidi="ar-SA"/>
        </w:rPr>
        <w:t xml:space="preserve">،و الشافعيّ في أحد الوجهين </w:t>
      </w:r>
      <w:r>
        <w:rPr>
          <w:rStyle w:val="FootnoteAnchor"/>
          <w:rtl w:val="true"/>
        </w:rPr>
        <w:footnoteReference w:id="884"/>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النخعيّ </w:t>
      </w:r>
      <w:r>
        <w:rPr>
          <w:rStyle w:val="FootnoteAnchor"/>
          <w:rtl w:val="true"/>
        </w:rPr>
        <w:footnoteReference w:id="886"/>
      </w:r>
      <w:r>
        <w:rPr>
          <w:rFonts w:ascii="Amiri" w:hAnsi="Amiri" w:eastAsia="Amiri" w:cs="Amiri"/>
          <w:color w:val="111111"/>
          <w:sz w:val="28"/>
          <w:sz w:val="28"/>
          <w:szCs w:val="28"/>
          <w:rtl w:val="true"/>
          <w:lang w:bidi="ar-SA"/>
        </w:rPr>
        <w:t xml:space="preserve">،و الشافعيّ في الوجه الآخر </w:t>
      </w:r>
      <w:r>
        <w:rPr>
          <w:rStyle w:val="FootnoteAnchor"/>
          <w:rtl w:val="true"/>
        </w:rPr>
        <w:footnoteReference w:id="887"/>
      </w:r>
      <w:r>
        <w:rPr>
          <w:rFonts w:ascii="Amiri" w:hAnsi="Amiri" w:eastAsia="Amiri" w:cs="Amiri"/>
          <w:color w:val="111111"/>
          <w:sz w:val="28"/>
          <w:sz w:val="28"/>
          <w:szCs w:val="28"/>
          <w:rtl w:val="true"/>
          <w:lang w:bidi="ar-SA"/>
        </w:rPr>
        <w:t>،و أحمد في الرواية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تغسّل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بأنّهم أجانب،فلا يجوز لهم تغسيلها،و لا أن ييمّموها،لأنّه يستلزم الاطّلاع المحرّم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الرحمن بن أبي عبد اللّه البصريّ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390" w:name="pg12673_135649"/>
    </w:p>
    <w:p>
      <w:pPr>
        <w:pStyle w:val="BookText"/>
        <w:rPr/>
      </w:pPr>
      <w:bookmarkEnd w:id="390"/>
      <w:r>
        <w:rPr>
          <w:rFonts w:ascii="Amiri" w:hAnsi="Amiri" w:eastAsia="Amiri" w:cs="Amiri"/>
          <w:color w:val="111111"/>
          <w:sz w:val="28"/>
          <w:sz w:val="28"/>
          <w:szCs w:val="28"/>
          <w:rtl w:val="true"/>
          <w:lang w:bidi="ar-SA"/>
        </w:rPr>
        <w:t>سألته عن امرأة ماتت مع 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تلفّ </w:t>
      </w:r>
      <w:r>
        <w:rPr>
          <w:rStyle w:val="FootnoteAnchor"/>
          <w:rtl w:val="true"/>
        </w:rPr>
        <w:footnoteReference w:id="891"/>
      </w:r>
      <w:r>
        <w:rPr>
          <w:rFonts w:ascii="IRNazanin" w:hAnsi="IRNazanin" w:eastAsia="IRNazanin"/>
          <w:color w:val="111111"/>
          <w:sz w:val="28"/>
          <w:sz w:val="28"/>
          <w:szCs w:val="28"/>
          <w:rtl w:val="true"/>
          <w:lang w:bidi="fa-IR"/>
        </w:rPr>
        <w:t>و تدفن و لا تغسّل</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رواه عن سماعة،عن أبي عبد اللّه عليه السلام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روى في الصحيح عن أبي الصبّاح الكنانيّ،عن أبي عبد اللّه عليه السلام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المفضّل بن عمر،عن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يغسّلون بطن كفّيها و وجهها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زيد بن عليّ عن آبائه،عن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ييمّمونها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1" w:name="__RefHeading___Toc1061401_222507752"/>
      <w:bookmarkStart w:id="392" w:name="_Toc156"/>
      <w:bookmarkEnd w:id="391"/>
      <w:r>
        <w:rPr>
          <w:rtl w:val="true"/>
        </w:rPr>
        <w:t>الخامس</w:t>
      </w:r>
      <w:r>
        <w:rPr>
          <w:rtl w:val="true"/>
        </w:rPr>
        <w:t>:</w:t>
      </w:r>
      <w:r>
        <w:rPr>
          <w:rtl w:val="true"/>
        </w:rPr>
        <w:t>قال الشيخ</w:t>
      </w:r>
      <w:r>
        <w:rPr>
          <w:rtl w:val="true"/>
        </w:rPr>
        <w:t>:</w:t>
      </w:r>
      <w:r>
        <w:rPr>
          <w:rtl w:val="true"/>
        </w:rPr>
        <w:t>الزوج أولى من الأقارب</w:t>
      </w:r>
      <w:bookmarkEnd w:id="392"/>
    </w:p>
    <w:p>
      <w:pPr>
        <w:pStyle w:val="BookText"/>
        <w:rPr/>
      </w:pPr>
      <w:r>
        <w:rPr>
          <w:rFonts w:ascii="Amiri" w:hAnsi="Amiri" w:eastAsia="Amiri" w:cs="Amiri"/>
          <w:color w:val="111111"/>
          <w:sz w:val="28"/>
          <w:sz w:val="28"/>
          <w:szCs w:val="28"/>
          <w:rtl w:val="true"/>
          <w:lang w:bidi="ar-SA"/>
        </w:rPr>
        <w:t xml:space="preserve">و الرحم المحرم كالأب،و الابن أولى من الرحم غير المحرم،كابن العمّ،و كذا الأمّ </w:t>
      </w:r>
      <w:r>
        <w:rPr>
          <w:rStyle w:val="FootnoteAnchor"/>
          <w:rtl w:val="true"/>
        </w:rPr>
        <w:footnoteReference w:id="897"/>
      </w:r>
      <w:r>
        <w:rPr>
          <w:rFonts w:ascii="IRNazanin" w:hAnsi="IRNazanin" w:eastAsia="IRNazanin"/>
          <w:color w:val="111111"/>
          <w:sz w:val="28"/>
          <w:sz w:val="28"/>
          <w:szCs w:val="28"/>
          <w:rtl w:val="true"/>
          <w:lang w:bidi="fa-IR"/>
        </w:rPr>
        <w:t xml:space="preserve">أولى من بنت العمّ،و بنت العمّ أولى من الأجانب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1061403_222507752"/>
      <w:bookmarkStart w:id="394" w:name="_Toc157"/>
      <w:bookmarkEnd w:id="393"/>
      <w:r>
        <w:rPr>
          <w:rtl w:val="true"/>
        </w:rPr>
        <w:t>السادس</w:t>
      </w:r>
      <w:r>
        <w:rPr>
          <w:rtl w:val="true"/>
        </w:rPr>
        <w:t>:</w:t>
      </w:r>
      <w:r>
        <w:rPr>
          <w:rtl w:val="true"/>
        </w:rPr>
        <w:t>لو طلّق الرجل امرأته،</w:t>
      </w:r>
      <w:bookmarkEnd w:id="394"/>
    </w:p>
    <w:p>
      <w:pPr>
        <w:pStyle w:val="BookText"/>
        <w:rPr/>
      </w:pPr>
      <w:r>
        <w:rPr>
          <w:rFonts w:ascii="Amiri" w:hAnsi="Amiri" w:eastAsia="Amiri" w:cs="Amiri"/>
          <w:color w:val="111111"/>
          <w:sz w:val="28"/>
          <w:sz w:val="28"/>
          <w:szCs w:val="28"/>
          <w:rtl w:val="true"/>
          <w:lang w:bidi="ar-SA"/>
        </w:rPr>
        <w:t>فإن كان رجعيّا ثمَّ مات أحدهما،ففي جواز تغسيل الآخر له نظر،أمّا لو كان الطلاق بائنا فإنّه يحرم ذلك،لوقوع البينونة حالة الحياة،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95" w:name="pg12673_135650"/>
    </w:p>
    <w:p>
      <w:pPr>
        <w:pStyle w:val="BookText"/>
        <w:rPr/>
      </w:pPr>
      <w:bookmarkEnd w:id="395"/>
      <w:r>
        <w:rPr>
          <w:rFonts w:ascii="Amiri" w:hAnsi="Amiri" w:eastAsia="Amiri" w:cs="Amiri"/>
          <w:color w:val="111111"/>
          <w:sz w:val="28"/>
          <w:sz w:val="28"/>
          <w:szCs w:val="28"/>
          <w:rtl w:val="true"/>
          <w:lang w:bidi="ar-SA"/>
        </w:rPr>
        <w:t>فهما كالأجنبيّين</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061405_222507752"/>
      <w:bookmarkStart w:id="397" w:name="_Toc158"/>
      <w:bookmarkEnd w:id="396"/>
      <w:r>
        <w:rPr>
          <w:rtl w:val="true"/>
        </w:rPr>
        <w:t>السابع</w:t>
      </w:r>
      <w:r>
        <w:rPr>
          <w:rtl w:val="true"/>
        </w:rPr>
        <w:t>:</w:t>
      </w:r>
      <w:r>
        <w:rPr>
          <w:rtl w:val="true"/>
        </w:rPr>
        <w:t>لو ماتت أمّ ولده أو أمته فله غسلها</w:t>
      </w:r>
      <w:r>
        <w:rPr>
          <w:rtl w:val="true"/>
        </w:rPr>
        <w:t>.</w:t>
      </w:r>
      <w:bookmarkEnd w:id="397"/>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منكوحته </w:t>
      </w:r>
      <w:r>
        <w:rPr>
          <w:rStyle w:val="FootnoteAnchor"/>
          <w:rtl w:val="true"/>
        </w:rPr>
        <w:footnoteReference w:id="901"/>
      </w:r>
      <w:r>
        <w:rPr>
          <w:rFonts w:ascii="Amiri" w:hAnsi="Amiri" w:eastAsia="Amiri" w:cs="Amiri"/>
          <w:color w:val="111111"/>
          <w:sz w:val="28"/>
          <w:sz w:val="28"/>
          <w:szCs w:val="28"/>
          <w:rtl w:val="true"/>
          <w:lang w:bidi="ar-SA"/>
        </w:rPr>
        <w:t>و له الاطّلاع على عوراتها حال الحياة،فكذا بعد الموت كالزوجة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بأنّ عتقها قد حصل بالموت،و لا علقة هناك من ميراث و غيره فكانت كالأجنبيّة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الميراث ليس بمقتض </w:t>
      </w:r>
      <w:r>
        <w:rPr>
          <w:rStyle w:val="FootnoteAnchor"/>
          <w:rtl w:val="true"/>
        </w:rPr>
        <w:footnoteReference w:id="904"/>
      </w:r>
      <w:r>
        <w:rPr>
          <w:rFonts w:ascii="Amiri" w:hAnsi="Amiri" w:eastAsia="Amiri" w:cs="Amiri"/>
          <w:color w:val="111111"/>
          <w:sz w:val="28"/>
          <w:sz w:val="28"/>
          <w:szCs w:val="28"/>
          <w:rtl w:val="true"/>
          <w:lang w:bidi="ar-SA"/>
        </w:rPr>
        <w:t>لجواز التغسيل،و لا عدمه مانع،بدليل ما لو كان أحد الزوجين مملوكا</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061407_222507752"/>
      <w:bookmarkStart w:id="399" w:name="_Toc159"/>
      <w:bookmarkEnd w:id="398"/>
      <w:r>
        <w:rPr>
          <w:rtl w:val="true"/>
        </w:rPr>
        <w:t>الثامن</w:t>
      </w:r>
      <w:r>
        <w:rPr>
          <w:rtl w:val="true"/>
        </w:rPr>
        <w:t>:</w:t>
      </w:r>
      <w:r>
        <w:rPr>
          <w:rtl w:val="true"/>
        </w:rPr>
        <w:t>لو مات سيّد الأمة فهل لها أن تغسّله؟</w:t>
      </w:r>
      <w:bookmarkEnd w:id="399"/>
    </w:p>
    <w:p>
      <w:pPr>
        <w:pStyle w:val="BookText"/>
        <w:rPr/>
      </w:pPr>
      <w:r>
        <w:rPr>
          <w:rFonts w:ascii="Amiri" w:hAnsi="Amiri" w:eastAsia="Amiri" w:cs="Amiri"/>
          <w:color w:val="111111"/>
          <w:sz w:val="28"/>
          <w:sz w:val="28"/>
          <w:szCs w:val="28"/>
          <w:rtl w:val="true"/>
          <w:lang w:bidi="ar-SA"/>
        </w:rPr>
        <w:t>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ذلك، لأنّها بموته انتقلت إلى غيره،و لم يكن بينهما من الاستمتاع ما تصير به في معنى الزوجات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فيه توقّف</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061409_222507752"/>
      <w:bookmarkStart w:id="401" w:name="_Toc160"/>
      <w:bookmarkEnd w:id="400"/>
      <w:r>
        <w:rPr>
          <w:rtl w:val="true"/>
        </w:rPr>
        <w:t>التاسع</w:t>
      </w:r>
      <w:r>
        <w:rPr>
          <w:rtl w:val="true"/>
        </w:rPr>
        <w:t>:</w:t>
      </w:r>
      <w:r>
        <w:rPr>
          <w:rtl w:val="true"/>
        </w:rPr>
        <w:t>لو مات و له زوجة غير مدخول بها،</w:t>
      </w:r>
      <w:bookmarkEnd w:id="401"/>
    </w:p>
    <w:p>
      <w:pPr>
        <w:pStyle w:val="BookText"/>
        <w:rPr/>
      </w:pPr>
      <w:r>
        <w:rPr>
          <w:rStyle w:val="FootnoteAnchor"/>
          <w:rtl w:val="true"/>
        </w:rPr>
        <w:footnoteReference w:id="906"/>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أن تغسّله،خلافا لبعض</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402" w:name="pg12673_135651"/>
    </w:p>
    <w:p>
      <w:pPr>
        <w:pStyle w:val="BookText"/>
        <w:rPr/>
      </w:pPr>
      <w:bookmarkEnd w:id="402"/>
      <w:r>
        <w:rPr>
          <w:rFonts w:ascii="IRNazanin" w:hAnsi="IRNazanin" w:eastAsia="IRNazanin"/>
          <w:color w:val="111111"/>
          <w:sz w:val="28"/>
          <w:sz w:val="28"/>
          <w:szCs w:val="28"/>
          <w:rtl w:val="true"/>
          <w:lang w:bidi="fa-IR"/>
        </w:rPr>
        <w:t xml:space="preserve">الجمهور </w:t>
      </w:r>
      <w:r>
        <w:rPr>
          <w:rStyle w:val="FootnoteAnchor"/>
          <w:rtl w:val="true"/>
        </w:rPr>
        <w:footnoteReference w:id="908"/>
      </w:r>
      <w:r>
        <w:rPr>
          <w:rFonts w:ascii="IRNazanin" w:hAnsi="IRNazanin" w:eastAsia="IRNazanin"/>
          <w:color w:val="111111"/>
          <w:sz w:val="28"/>
          <w:sz w:val="28"/>
          <w:szCs w:val="28"/>
          <w:rtl w:val="true"/>
          <w:lang w:bidi="fa-IR"/>
        </w:rPr>
        <w:t>،عملا بالعمومات</w:t>
      </w:r>
      <w:r>
        <w:rPr>
          <w:rFonts w:eastAsia="IRNazanin" w:cs="IRNazanin"/>
          <w:color w:val="111111"/>
          <w:sz w:val="28"/>
          <w:szCs w:val="28"/>
          <w:rtl w:val="true"/>
          <w:lang w:bidi="fa-IR"/>
        </w:rPr>
        <w:t>.</w:t>
      </w:r>
    </w:p>
    <w:p>
      <w:pPr>
        <w:pStyle w:val="Heading6"/>
        <w:numPr>
          <w:ilvl w:val="5"/>
          <w:numId w:val="1"/>
        </w:numPr>
        <w:rPr/>
      </w:pPr>
      <w:bookmarkStart w:id="403" w:name="__RefHeading___Toc1061411_222507752"/>
      <w:bookmarkStart w:id="404" w:name="_Toc161"/>
      <w:bookmarkEnd w:id="403"/>
      <w:r>
        <w:rPr>
          <w:rtl w:val="true"/>
        </w:rPr>
        <w:t>العاشر</w:t>
      </w:r>
      <w:r>
        <w:rPr>
          <w:rtl w:val="true"/>
        </w:rPr>
        <w:t>:</w:t>
      </w:r>
      <w:r>
        <w:rPr>
          <w:rtl w:val="true"/>
        </w:rPr>
        <w:t>لو كانت الزوجة ذمّيّة لم يكن لها أن تغسّل زوجها المسلم</w:t>
      </w:r>
      <w:bookmarkEnd w:id="404"/>
    </w:p>
    <w:p>
      <w:pPr>
        <w:pStyle w:val="BookText"/>
        <w:rPr/>
      </w:pPr>
      <w:r>
        <w:rPr>
          <w:rFonts w:ascii="Amiri" w:hAnsi="Amiri" w:eastAsia="Amiri" w:cs="Amiri"/>
          <w:color w:val="111111"/>
          <w:sz w:val="28"/>
          <w:sz w:val="28"/>
          <w:szCs w:val="28"/>
          <w:rtl w:val="true"/>
          <w:lang w:bidi="ar-SA"/>
        </w:rPr>
        <w:t>إلاّ مع عدم المسلمين،و ليس له أن يغسّلها،لأنّ المسلم لا يغسّل كافرا</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061413_222507752"/>
      <w:bookmarkStart w:id="406" w:name="_Toc162"/>
      <w:bookmarkEnd w:id="405"/>
      <w:r>
        <w:rPr>
          <w:rtl w:val="true"/>
        </w:rPr>
        <w:t>الحادي عشر</w:t>
      </w:r>
      <w:r>
        <w:rPr>
          <w:rtl w:val="true"/>
        </w:rPr>
        <w:t>:</w:t>
      </w:r>
      <w:r>
        <w:rPr>
          <w:rtl w:val="true"/>
        </w:rPr>
        <w:t>لو مات و له أمّ ولد،</w:t>
      </w:r>
      <w:bookmarkEnd w:id="40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لها أن تغسّله،لأنّها تنعتق بموته فصارت كالأجنبيّة،قاله أبو حنيفة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أن تغسّله،لأنّها لو ماتت غسّلها،كان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إسحاق بن عمّار عن جعفر،عن أبيه أنّ عليّ بن الحسين عليهما السلام أوصى أن تغسّله أمّ ولد له إذا مات فغسّلته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1061415_222507752"/>
      <w:bookmarkStart w:id="408" w:name="_Toc163"/>
      <w:bookmarkEnd w:id="407"/>
      <w:r>
        <w:rPr>
          <w:rtl w:val="true"/>
        </w:rPr>
        <w:t>الثاني عشر</w:t>
      </w:r>
      <w:r>
        <w:rPr>
          <w:rtl w:val="true"/>
        </w:rPr>
        <w:t>:</w:t>
      </w:r>
      <w:r>
        <w:rPr>
          <w:rtl w:val="true"/>
        </w:rPr>
        <w:t>لو ماتت امرأة بين رجال مسلمين</w:t>
      </w:r>
      <w:r>
        <w:rPr>
          <w:rtl w:val="true"/>
        </w:rPr>
        <w:t>-</w:t>
      </w:r>
      <w:r>
        <w:rPr>
          <w:rtl w:val="true"/>
        </w:rPr>
        <w:t>لا رحم لها فيهم و لا زوج</w:t>
      </w:r>
      <w:r>
        <w:rPr>
          <w:rtl w:val="true"/>
        </w:rPr>
        <w:t>-</w:t>
      </w:r>
      <w:bookmarkEnd w:id="408"/>
    </w:p>
    <w:p>
      <w:pPr>
        <w:pStyle w:val="BookText"/>
        <w:rPr/>
      </w:pPr>
      <w:r>
        <w:rPr>
          <w:rFonts w:ascii="Amiri" w:hAnsi="Amiri" w:eastAsia="Amiri" w:cs="Amiri"/>
          <w:color w:val="111111"/>
          <w:sz w:val="28"/>
          <w:sz w:val="28"/>
          <w:szCs w:val="28"/>
          <w:rtl w:val="true"/>
          <w:lang w:bidi="ar-SA"/>
        </w:rPr>
        <w:t>و نساء كافرات،</w:t>
      </w:r>
    </w:p>
    <w:p>
      <w:pPr>
        <w:pStyle w:val="BookText"/>
        <w:rPr/>
      </w:pPr>
      <w:r>
        <w:rPr>
          <w:rFonts w:ascii="Amiri" w:hAnsi="Amiri" w:eastAsia="Amiri" w:cs="Amiri"/>
          <w:color w:val="111111"/>
          <w:sz w:val="28"/>
          <w:sz w:val="28"/>
          <w:szCs w:val="28"/>
          <w:rtl w:val="true"/>
          <w:lang w:bidi="ar-SA"/>
        </w:rPr>
        <w:t xml:space="preserve">أمر بعض المسلمين بعض النسوة بالاغتسال </w:t>
      </w:r>
      <w:r>
        <w:rPr>
          <w:rStyle w:val="FootnoteAnchor"/>
          <w:rtl w:val="true"/>
        </w:rPr>
        <w:footnoteReference w:id="911"/>
      </w:r>
      <w:r>
        <w:rPr>
          <w:rFonts w:ascii="Amiri" w:hAnsi="Amiri" w:eastAsia="Amiri" w:cs="Amiri"/>
          <w:color w:val="111111"/>
          <w:sz w:val="28"/>
          <w:sz w:val="28"/>
          <w:szCs w:val="28"/>
          <w:rtl w:val="true"/>
          <w:lang w:bidi="ar-SA"/>
        </w:rPr>
        <w:t>،ثمَّ يعلّمها تغسيل أهل الإسلام،و تغسّلها،لما قلناه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عمّار بن موسى،عن أبي عبد اللّه عليه السلام أنّه سئل عن المرأة المسلمة تموت و ليس معها امرأة مسلمة،و لا رجل مسلم من ذي قرابتها،و معها نصرانيّة و رجال مسلمون </w:t>
      </w:r>
      <w:r>
        <w:rPr>
          <w:rStyle w:val="FootnoteAnchor"/>
          <w:rtl w:val="true"/>
        </w:rPr>
        <w:footnoteReference w:id="9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النصرانيّة،ثمَّ تغسّلها</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409" w:name="pg12673_135652"/>
    </w:p>
    <w:p>
      <w:pPr>
        <w:pStyle w:val="Heading6"/>
        <w:numPr>
          <w:ilvl w:val="5"/>
          <w:numId w:val="1"/>
        </w:numPr>
        <w:rPr/>
      </w:pPr>
      <w:bookmarkStart w:id="410" w:name="__RefHeading___Toc1061417_222507752"/>
      <w:bookmarkStart w:id="411" w:name="_Toc164"/>
      <w:bookmarkEnd w:id="409"/>
      <w:bookmarkEnd w:id="410"/>
      <w:r>
        <w:rPr>
          <w:rtl w:val="true"/>
        </w:rPr>
        <w:t>الثالث عشر</w:t>
      </w:r>
      <w:r>
        <w:rPr>
          <w:rtl w:val="true"/>
        </w:rPr>
        <w:t>:</w:t>
      </w:r>
      <w:r>
        <w:rPr>
          <w:rtl w:val="true"/>
        </w:rPr>
        <w:t>الخنثى المشكل لو مات و له رحم محرم من الرجال أو النساء،جاز له</w:t>
      </w:r>
      <w:bookmarkEnd w:id="411"/>
    </w:p>
    <w:p>
      <w:pPr>
        <w:pStyle w:val="BookText"/>
        <w:rPr/>
      </w:pPr>
      <w:r>
        <w:rPr>
          <w:rFonts w:ascii="Amiri" w:hAnsi="Amiri" w:eastAsia="Amiri" w:cs="Amiri"/>
          <w:color w:val="111111"/>
          <w:sz w:val="28"/>
          <w:sz w:val="28"/>
          <w:szCs w:val="28"/>
          <w:rtl w:val="true"/>
          <w:lang w:bidi="ar-SA"/>
        </w:rPr>
        <w:t>أن يغسّله،</w:t>
      </w:r>
    </w:p>
    <w:p>
      <w:pPr>
        <w:pStyle w:val="BookText"/>
        <w:rPr/>
      </w:pP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فالأقرب جواز صبّ الماء عليه للرجل و المرأة من فوق الثياب،و ليس لأحدهما أن يغسّله مجرّدا،لجواز أن يكون رجلا إن كان الغاسل امرأة،أو امرأة إن كان رجلا</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061419_222507752"/>
      <w:bookmarkStart w:id="413" w:name="_Toc165"/>
      <w:bookmarkEnd w:id="412"/>
      <w:r>
        <w:rPr>
          <w:rtl w:val="true"/>
        </w:rPr>
        <w:t>الرابع عشر</w:t>
      </w:r>
      <w:r>
        <w:rPr>
          <w:rtl w:val="true"/>
        </w:rPr>
        <w:t>:</w:t>
      </w:r>
      <w:r>
        <w:rPr>
          <w:rtl w:val="true"/>
        </w:rPr>
        <w:t>يجوز للرجل أن يغسّل الصبيّة</w:t>
      </w:r>
      <w:bookmarkEnd w:id="413"/>
    </w:p>
    <w:p>
      <w:pPr>
        <w:pStyle w:val="BookText"/>
        <w:rPr/>
      </w:pPr>
      <w:r>
        <w:rPr>
          <w:rFonts w:ascii="Amiri" w:hAnsi="Amiri" w:eastAsia="Amiri" w:cs="Amiri"/>
          <w:color w:val="111111"/>
          <w:sz w:val="28"/>
          <w:sz w:val="28"/>
          <w:szCs w:val="28"/>
          <w:rtl w:val="true"/>
          <w:lang w:bidi="ar-SA"/>
        </w:rPr>
        <w:t>إذا كانت بنت ثلاث سنين مجرّدة من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ميّت له ثلاث سنين فما دون،فجاز أن يغسّله مخالفه في الصنف </w:t>
      </w:r>
      <w:r>
        <w:rPr>
          <w:rStyle w:val="FootnoteAnchor"/>
          <w:rtl w:val="true"/>
        </w:rPr>
        <w:footnoteReference w:id="916"/>
      </w:r>
      <w:r>
        <w:rPr>
          <w:rFonts w:ascii="Amiri" w:hAnsi="Amiri" w:eastAsia="Amiri" w:cs="Amiri"/>
          <w:color w:val="111111"/>
          <w:sz w:val="28"/>
          <w:sz w:val="28"/>
          <w:szCs w:val="28"/>
          <w:rtl w:val="true"/>
          <w:lang w:bidi="ar-SA"/>
        </w:rPr>
        <w:t>كالصبيّ، و لو كانت أزيد من ذلك صبّوا عليها الماء صبّا،و لا يجرّدوها</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061421_222507752"/>
      <w:bookmarkStart w:id="415" w:name="_Toc166"/>
      <w:bookmarkEnd w:id="414"/>
      <w:r>
        <w:rPr>
          <w:rtl w:val="true"/>
        </w:rPr>
        <w:t>الخامس عشر</w:t>
      </w:r>
      <w:r>
        <w:rPr>
          <w:rtl w:val="true"/>
        </w:rPr>
        <w:t>:</w:t>
      </w:r>
      <w:r>
        <w:rPr>
          <w:rtl w:val="true"/>
        </w:rPr>
        <w:t>يجوز للصبيّ العاقل أن يغسّل الميّت،</w:t>
      </w:r>
      <w:bookmarkEnd w:id="415"/>
    </w:p>
    <w:p>
      <w:pPr>
        <w:pStyle w:val="BookText"/>
        <w:rPr/>
      </w:pPr>
      <w:r>
        <w:rPr>
          <w:rFonts w:ascii="Amiri" w:hAnsi="Amiri" w:eastAsia="Amiri" w:cs="Amiri"/>
          <w:color w:val="111111"/>
          <w:sz w:val="28"/>
          <w:sz w:val="28"/>
          <w:szCs w:val="28"/>
          <w:rtl w:val="true"/>
          <w:lang w:bidi="ar-SA"/>
        </w:rPr>
        <w:t>لأنّه من أهل الطهارة،فجاز له أن يطهّر غيره كالرجل</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061423_222507752"/>
      <w:bookmarkStart w:id="417" w:name="_Toc167"/>
      <w:bookmarkEnd w:id="416"/>
      <w:r>
        <w:rPr>
          <w:rtl w:val="true"/>
        </w:rPr>
        <w:t>البحث الثالث</w:t>
      </w:r>
      <w:r>
        <w:rPr>
          <w:rtl w:val="true"/>
        </w:rPr>
        <w:t>:</w:t>
      </w:r>
      <w:r>
        <w:rPr>
          <w:rtl w:val="true"/>
        </w:rPr>
        <w:t>في التكفين</w:t>
      </w:r>
      <w:bookmarkEnd w:id="417"/>
    </w:p>
    <w:p>
      <w:pPr>
        <w:pStyle w:val="Heading5"/>
        <w:numPr>
          <w:ilvl w:val="4"/>
          <w:numId w:val="1"/>
        </w:numPr>
        <w:rPr/>
      </w:pPr>
      <w:bookmarkStart w:id="418" w:name="__RefHeading___Toc1061425_222507752"/>
      <w:bookmarkStart w:id="419" w:name="_Toc168"/>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و هو فرض على الكفاية،بلا خلاف بين العلماء،و فيه فضل كثير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كفّن مؤمنا فكأنّما ضمن كسوته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للإنسان أن يعدّ كفنه لنفسه في حياته،لأنّ فيه تذكيرا </w:t>
      </w:r>
      <w:r>
        <w:rPr>
          <w:rStyle w:val="FootnoteAnchor"/>
          <w:rtl w:val="true"/>
        </w:rPr>
        <w:footnoteReference w:id="919"/>
      </w:r>
      <w:r>
        <w:rPr>
          <w:rFonts w:ascii="Amiri" w:hAnsi="Amiri" w:eastAsia="Amiri" w:cs="Amiri"/>
          <w:color w:val="111111"/>
          <w:sz w:val="28"/>
          <w:sz w:val="28"/>
          <w:szCs w:val="28"/>
          <w:rtl w:val="true"/>
          <w:lang w:bidi="ar-SA"/>
        </w:rPr>
        <w:t>للآخرة،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420" w:name="pg12673_135653"/>
    </w:p>
    <w:p>
      <w:pPr>
        <w:pStyle w:val="BookText"/>
        <w:rPr/>
      </w:pPr>
      <w:bookmarkEnd w:id="420"/>
      <w:r>
        <w:rPr>
          <w:rFonts w:ascii="Amiri" w:hAnsi="Amiri" w:eastAsia="Amiri" w:cs="Amiri"/>
          <w:color w:val="111111"/>
          <w:sz w:val="28"/>
          <w:sz w:val="28"/>
          <w:szCs w:val="28"/>
          <w:rtl w:val="true"/>
          <w:lang w:bidi="ar-SA"/>
        </w:rPr>
        <w:t xml:space="preserve">و تعجيلا لتجهيزه </w:t>
      </w:r>
      <w:r>
        <w:rPr>
          <w:rStyle w:val="FootnoteAnchor"/>
          <w:rtl w:val="true"/>
        </w:rPr>
        <w:footnoteReference w:id="920"/>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عن محمّد بن سنان،عمّن أخبره،عن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كفنه معه في بيته لم يكتب من الغافلين،و كان مأجورا كلّما نظر إليه</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061427_222507752"/>
      <w:bookmarkStart w:id="422" w:name="_Toc169"/>
      <w:bookmarkEnd w:id="421"/>
      <w:r>
        <w:rPr>
          <w:rtl w:val="true"/>
        </w:rPr>
        <w:t>مسألة</w:t>
      </w:r>
      <w:r>
        <w:rPr>
          <w:rtl w:val="true"/>
        </w:rPr>
        <w:t>:</w:t>
      </w:r>
      <w:r>
        <w:rPr>
          <w:rtl w:val="true"/>
        </w:rPr>
        <w:t>و الكفن المفروض ثلاثة أثواب</w:t>
      </w:r>
      <w:r>
        <w:rPr>
          <w:rtl w:val="true"/>
        </w:rPr>
        <w:t>:</w:t>
      </w:r>
      <w:r>
        <w:rPr>
          <w:rtl w:val="true"/>
        </w:rPr>
        <w:t>مئزر،و قميص،و إزار</w:t>
      </w:r>
      <w:r>
        <w:rPr>
          <w:rtl w:val="true"/>
        </w:rPr>
        <w:t>.</w:t>
      </w:r>
      <w:bookmarkEnd w:id="422"/>
    </w:p>
    <w:p>
      <w:pPr>
        <w:pStyle w:val="Heading6"/>
        <w:numPr>
          <w:ilvl w:val="5"/>
          <w:numId w:val="1"/>
        </w:numPr>
        <w:rPr/>
      </w:pPr>
      <w:bookmarkStart w:id="423" w:name="__RefHeading___Toc1061429_222507752"/>
      <w:bookmarkStart w:id="424" w:name="_Toc170"/>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واحد،و الثلاثة مستحبّ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الجمهور كافّة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كفّن رسول اللّه صلّى اللّه عليه و آله في ثلاثة أثواب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رجحانها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أنّ النبيّ صلّى اللّه عليه و آله قال في الذي وقصت به راحلته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كفّنوه في ثوبيه </w:t>
      </w:r>
      <w:r>
        <w:rPr>
          <w:rStyle w:val="FootnoteAnchor"/>
          <w:rtl w:val="true"/>
        </w:rPr>
        <w:footnoteReference w:id="926"/>
      </w:r>
      <w:r>
        <w:rPr>
          <w:rFonts w:ascii="Amiri" w:hAnsi="Amiri" w:eastAsia="Amiri" w:cs="Amiri"/>
          <w:color w:val="111111"/>
          <w:sz w:val="28"/>
          <w:sz w:val="28"/>
          <w:szCs w:val="28"/>
          <w:rtl w:val="true"/>
          <w:lang w:bidi="ar-SA"/>
        </w:rPr>
        <w:t>اللذين مات فيهما</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و الأمر للوجوب،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425" w:name="pg12673_135654"/>
    </w:p>
    <w:p>
      <w:pPr>
        <w:pStyle w:val="BookText"/>
        <w:rPr/>
      </w:pPr>
      <w:bookmarkEnd w:id="425"/>
      <w:r>
        <w:rPr>
          <w:rFonts w:ascii="Amiri" w:hAnsi="Amiri" w:eastAsia="Amiri" w:cs="Amiri"/>
          <w:color w:val="111111"/>
          <w:sz w:val="28"/>
          <w:sz w:val="28"/>
          <w:szCs w:val="28"/>
          <w:rtl w:val="true"/>
          <w:lang w:bidi="ar-SA"/>
        </w:rPr>
        <w:t>و وجوب الثوبين يستلزم وجوب الثالث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زرارة،عن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Style w:val="FootnoteAnchor"/>
          <w:rtl w:val="true"/>
        </w:rPr>
        <w:footnoteReference w:id="928"/>
      </w:r>
      <w:r>
        <w:rPr>
          <w:rFonts w:ascii="Amiri" w:hAnsi="Amiri" w:eastAsia="Amiri" w:cs="Amiri"/>
          <w:color w:val="111111"/>
          <w:sz w:val="28"/>
          <w:sz w:val="28"/>
          <w:szCs w:val="28"/>
          <w:rtl w:val="true"/>
          <w:lang w:bidi="ar-SA"/>
        </w:rPr>
        <w:t xml:space="preserve">الكفن المفروض ثلاثة أثواب أو ثوب </w:t>
      </w:r>
      <w:r>
        <w:rPr>
          <w:rStyle w:val="FootnoteAnchor"/>
          <w:rtl w:val="true"/>
        </w:rPr>
        <w:footnoteReference w:id="929"/>
      </w:r>
      <w:r>
        <w:rPr>
          <w:rFonts w:ascii="Amiri" w:hAnsi="Amiri" w:eastAsia="Amiri" w:cs="Amiri"/>
          <w:color w:val="111111"/>
          <w:sz w:val="28"/>
          <w:sz w:val="28"/>
          <w:szCs w:val="28"/>
          <w:rtl w:val="true"/>
          <w:lang w:bidi="ar-SA"/>
        </w:rPr>
        <w:t xml:space="preserve">تامّ لا أقلّ منه يوارى فيه جسده كلّه، فما زاد فهو سنّة إلى أن يبلغ خمسة،فما زاد فمبتدع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أبلغ في الستر فكان أولى</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061431_222507752"/>
      <w:bookmarkStart w:id="427" w:name="_Toc171"/>
      <w:bookmarkEnd w:id="426"/>
      <w:r>
        <w:rPr>
          <w:rtl w:val="true"/>
        </w:rPr>
        <w:t>فروع</w:t>
      </w:r>
      <w:r>
        <w:rPr>
          <w:rtl w:val="true"/>
        </w:rPr>
        <w:t>:</w:t>
      </w:r>
      <w:bookmarkEnd w:id="427"/>
    </w:p>
    <w:p>
      <w:pPr>
        <w:pStyle w:val="Heading6"/>
        <w:numPr>
          <w:ilvl w:val="5"/>
          <w:numId w:val="1"/>
        </w:numPr>
        <w:rPr/>
      </w:pPr>
      <w:bookmarkStart w:id="428" w:name="__RefHeading___Toc1061433_222507752"/>
      <w:bookmarkStart w:id="429" w:name="_Toc172"/>
      <w:bookmarkEnd w:id="428"/>
      <w:r>
        <w:rPr>
          <w:rtl w:val="true"/>
        </w:rPr>
        <w:t>الأوّل</w:t>
      </w:r>
      <w:r>
        <w:rPr>
          <w:rtl w:val="true"/>
        </w:rPr>
        <w:t>:</w:t>
      </w:r>
      <w:r>
        <w:rPr>
          <w:rtl w:val="true"/>
        </w:rPr>
        <w:t>لو لم يوجد إلاّ ثوب واحد أجزأ،</w:t>
      </w:r>
      <w:bookmarkEnd w:id="429"/>
    </w:p>
    <w:p>
      <w:pPr>
        <w:pStyle w:val="BookText"/>
        <w:rPr/>
      </w:pPr>
      <w:r>
        <w:rPr>
          <w:rFonts w:ascii="Amiri" w:hAnsi="Amiri" w:eastAsia="Amiri" w:cs="Amiri"/>
          <w:color w:val="111111"/>
          <w:sz w:val="28"/>
          <w:sz w:val="28"/>
          <w:szCs w:val="28"/>
          <w:rtl w:val="true"/>
          <w:lang w:bidi="ar-SA"/>
        </w:rPr>
        <w:t xml:space="preserve">لأنّه في </w:t>
      </w:r>
      <w:r>
        <w:rPr>
          <w:rStyle w:val="FootnoteAnchor"/>
          <w:rtl w:val="true"/>
        </w:rPr>
        <w:footnoteReference w:id="932"/>
      </w:r>
      <w:r>
        <w:rPr>
          <w:rFonts w:ascii="Amiri" w:hAnsi="Amiri" w:eastAsia="Amiri" w:cs="Amiri"/>
          <w:color w:val="111111"/>
          <w:sz w:val="28"/>
          <w:sz w:val="28"/>
          <w:szCs w:val="28"/>
          <w:rtl w:val="true"/>
          <w:lang w:bidi="ar-SA"/>
        </w:rPr>
        <w:t>محلّ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يكن الثوب شاملا ستر رأسه،و طرح على رجليه حشيشا </w:t>
      </w:r>
      <w:r>
        <w:rPr>
          <w:rStyle w:val="FootnoteAnchor"/>
          <w:rtl w:val="true"/>
        </w:rPr>
        <w:footnoteReference w:id="933"/>
      </w:r>
      <w:r>
        <w:rPr>
          <w:rFonts w:ascii="Amiri" w:hAnsi="Amiri" w:eastAsia="Amiri" w:cs="Amiri"/>
          <w:color w:val="111111"/>
          <w:sz w:val="28"/>
          <w:sz w:val="28"/>
          <w:szCs w:val="28"/>
          <w:rtl w:val="true"/>
          <w:lang w:bidi="ar-SA"/>
        </w:rPr>
        <w:t xml:space="preserve">،كما فعل النبيّ صلّى اللّه عليه و آله بحمزة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لم يوجد إلاّ ما يستر </w:t>
      </w:r>
      <w:r>
        <w:rPr>
          <w:rStyle w:val="FootnoteAnchor"/>
          <w:rtl w:val="true"/>
        </w:rPr>
        <w:footnoteReference w:id="935"/>
      </w:r>
      <w:r>
        <w:rPr>
          <w:rFonts w:ascii="Amiri" w:hAnsi="Amiri" w:eastAsia="Amiri" w:cs="Amiri"/>
          <w:color w:val="111111"/>
          <w:sz w:val="28"/>
          <w:sz w:val="28"/>
          <w:szCs w:val="28"/>
          <w:rtl w:val="true"/>
          <w:lang w:bidi="ar-SA"/>
        </w:rPr>
        <w:t>العورة وجب</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061435_222507752"/>
      <w:bookmarkStart w:id="431" w:name="_Toc173"/>
      <w:bookmarkEnd w:id="430"/>
      <w:r>
        <w:rPr>
          <w:rtl w:val="true"/>
        </w:rPr>
        <w:t>الثاني</w:t>
      </w:r>
      <w:r>
        <w:rPr>
          <w:rtl w:val="true"/>
        </w:rPr>
        <w:t>:</w:t>
      </w:r>
      <w:r>
        <w:rPr>
          <w:rtl w:val="true"/>
        </w:rPr>
        <w:t>يستحبّ أن يزاد الرجل حبرة عبريّة غير مطرّزة بالذهب،و خرقة لفخذيه</w:t>
      </w:r>
      <w:bookmarkEnd w:id="431"/>
    </w:p>
    <w:p>
      <w:pPr>
        <w:pStyle w:val="BookText"/>
        <w:rPr/>
      </w:pPr>
      <w:r>
        <w:rPr>
          <w:rFonts w:ascii="Amiri" w:hAnsi="Amiri" w:eastAsia="Amiri" w:cs="Amiri"/>
          <w:color w:val="111111"/>
          <w:sz w:val="28"/>
          <w:sz w:val="28"/>
          <w:szCs w:val="28"/>
          <w:rtl w:val="true"/>
          <w:lang w:bidi="ar-SA"/>
        </w:rPr>
        <w:t xml:space="preserve">يكون طولها ثلاثة أذرع و نصف في عرض شبر تقريبا يشدّ طرفاها على حقويه و يلفّ بالمسترسل منها فخذاه لفّا شديدا بعد أن يجعل بين أليتيه </w:t>
      </w:r>
      <w:r>
        <w:rPr>
          <w:rStyle w:val="FootnoteAnchor"/>
          <w:rtl w:val="true"/>
        </w:rPr>
        <w:footnoteReference w:id="936"/>
      </w:r>
      <w:r>
        <w:rPr>
          <w:rFonts w:ascii="Amiri" w:hAnsi="Amiri" w:eastAsia="Amiri" w:cs="Amiri"/>
          <w:color w:val="111111"/>
          <w:sz w:val="28"/>
          <w:sz w:val="28"/>
          <w:szCs w:val="28"/>
          <w:rtl w:val="true"/>
          <w:lang w:bidi="ar-SA"/>
        </w:rPr>
        <w:t>شيء من القطن</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061437_222507752"/>
      <w:bookmarkStart w:id="433" w:name="_Toc174"/>
      <w:bookmarkEnd w:id="432"/>
      <w:r>
        <w:rPr>
          <w:rtl w:val="true"/>
        </w:rPr>
        <w:t>الثالث</w:t>
      </w:r>
      <w:r>
        <w:rPr>
          <w:rtl w:val="true"/>
        </w:rPr>
        <w:t>:</w:t>
      </w:r>
      <w:r>
        <w:rPr>
          <w:rtl w:val="true"/>
        </w:rPr>
        <w:t>يستحبّ أن يزاد الرجل عمامة و ليست من الكفن</w:t>
      </w:r>
      <w:r>
        <w:rPr>
          <w:rtl w:val="true"/>
        </w:rPr>
        <w:t>.</w:t>
      </w:r>
      <w:bookmarkEnd w:id="433"/>
    </w:p>
    <w:p>
      <w:pPr>
        <w:pStyle w:val="BookText"/>
        <w:rPr/>
      </w:pPr>
      <w:r>
        <w:rPr>
          <w:rFonts w:ascii="Amiri" w:hAnsi="Amiri" w:eastAsia="Amiri" w:cs="Amiri"/>
          <w:color w:val="111111"/>
          <w:sz w:val="28"/>
          <w:sz w:val="28"/>
          <w:szCs w:val="28"/>
          <w:rtl w:val="true"/>
          <w:lang w:bidi="ar-SA"/>
        </w:rPr>
        <w:t>روى 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في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434" w:name="pg12673_135655"/>
    </w:p>
    <w:p>
      <w:pPr>
        <w:pStyle w:val="BookText"/>
        <w:rPr/>
      </w:pPr>
      <w:bookmarkEnd w:id="434"/>
      <w:r>
        <w:rPr>
          <w:rFonts w:ascii="Amiri" w:hAnsi="Amiri" w:eastAsia="Amiri" w:cs="Amiri"/>
          <w:color w:val="111111"/>
          <w:sz w:val="28"/>
          <w:sz w:val="28"/>
          <w:szCs w:val="28"/>
          <w:rtl w:val="true"/>
          <w:lang w:bidi="ar-SA"/>
        </w:rPr>
        <w:t xml:space="preserve">وصيّته أن أكفّنه في ثلاثة </w:t>
      </w:r>
      <w:r>
        <w:rPr>
          <w:rStyle w:val="FootnoteAnchor"/>
          <w:rtl w:val="true"/>
        </w:rPr>
        <w:footnoteReference w:id="937"/>
      </w:r>
      <w:r>
        <w:rPr>
          <w:rFonts w:ascii="Amiri" w:hAnsi="Amiri" w:eastAsia="Amiri" w:cs="Amiri"/>
          <w:color w:val="111111"/>
          <w:sz w:val="28"/>
          <w:sz w:val="28"/>
          <w:szCs w:val="28"/>
          <w:rtl w:val="true"/>
          <w:lang w:bidi="ar-SA"/>
        </w:rPr>
        <w:t>أثواب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رداء له حبرة كان يصلّي فيه يوم الجمعة،و ثوب آخر،و قميص،فقلت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تكتب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يغلبك الناس،فإن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كفّنه في أربعة أو خمسة،فلا تفعل و عمّمني </w:t>
      </w:r>
      <w:r>
        <w:rPr>
          <w:rStyle w:val="FootnoteAnchor"/>
          <w:rtl w:val="true"/>
        </w:rPr>
        <w:footnoteReference w:id="938"/>
      </w:r>
      <w:r>
        <w:rPr>
          <w:rFonts w:ascii="Amiri" w:hAnsi="Amiri" w:eastAsia="Amiri" w:cs="Amiri"/>
          <w:color w:val="111111"/>
          <w:sz w:val="28"/>
          <w:sz w:val="28"/>
          <w:szCs w:val="28"/>
          <w:rtl w:val="true"/>
          <w:lang w:bidi="ar-SA"/>
        </w:rPr>
        <w:t>بعد بعمامة،و ليست تعدّ العمامة من الكفن إنّما يعدّ ما يلفّ به الجسد</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يكفّن في ثلاثة، سوى العمامة و الخرقة يشدّ بها وركيه لكيلا </w:t>
      </w:r>
      <w:r>
        <w:rPr>
          <w:rStyle w:val="FootnoteAnchor"/>
          <w:rtl w:val="true"/>
        </w:rPr>
        <w:footnoteReference w:id="940"/>
      </w:r>
      <w:r>
        <w:rPr>
          <w:rFonts w:ascii="Amiri" w:hAnsi="Amiri" w:eastAsia="Amiri" w:cs="Amiri"/>
          <w:color w:val="111111"/>
          <w:sz w:val="28"/>
          <w:sz w:val="28"/>
          <w:szCs w:val="28"/>
          <w:rtl w:val="true"/>
          <w:lang w:bidi="ar-SA"/>
        </w:rPr>
        <w:t>يبدو منه شيء،و الخرقة و العمامة لا بدّ منهما و ليستا من الكفن</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5" w:name="__RefHeading___Toc1061439_222507752"/>
      <w:bookmarkStart w:id="436" w:name="_Toc175"/>
      <w:bookmarkEnd w:id="435"/>
      <w:r>
        <w:rPr>
          <w:rtl w:val="true"/>
        </w:rPr>
        <w:t>الرابع</w:t>
      </w:r>
      <w:r>
        <w:rPr>
          <w:rtl w:val="true"/>
        </w:rPr>
        <w:t>:</w:t>
      </w:r>
      <w:r>
        <w:rPr>
          <w:rtl w:val="true"/>
        </w:rPr>
        <w:t>كفن المرأة المفروض مثل كفن الرجل،</w:t>
      </w:r>
      <w:bookmarkEnd w:id="436"/>
    </w:p>
    <w:p>
      <w:pPr>
        <w:pStyle w:val="BookText"/>
        <w:rPr/>
      </w:pP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الكفن المفروض ثلاثة أثواب</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1061441_222507752"/>
      <w:bookmarkStart w:id="438" w:name="_Toc176"/>
      <w:bookmarkEnd w:id="437"/>
      <w:r>
        <w:rPr>
          <w:rtl w:val="true"/>
        </w:rPr>
        <w:t>الخامس</w:t>
      </w:r>
      <w:r>
        <w:rPr>
          <w:rtl w:val="true"/>
        </w:rPr>
        <w:t>:</w:t>
      </w:r>
      <w:r>
        <w:rPr>
          <w:rtl w:val="true"/>
        </w:rPr>
        <w:t>يستحبّ أن تزاد المرأة على كفن الرجل المستحبّ،لفافة لثدييها و نمطا،</w:t>
      </w:r>
      <w:bookmarkEnd w:id="438"/>
    </w:p>
    <w:p>
      <w:pPr>
        <w:pStyle w:val="BookText"/>
        <w:rPr/>
      </w:pPr>
      <w:r>
        <w:rPr>
          <w:rFonts w:ascii="Amiri" w:hAnsi="Amiri" w:eastAsia="Amiri" w:cs="Amiri"/>
          <w:color w:val="111111"/>
          <w:sz w:val="28"/>
          <w:sz w:val="28"/>
          <w:szCs w:val="28"/>
          <w:rtl w:val="true"/>
          <w:lang w:bidi="ar-SA"/>
        </w:rPr>
        <w:t>و تعوّض عن العمامة بقناع،</w:t>
      </w:r>
    </w:p>
    <w:p>
      <w:pPr>
        <w:pStyle w:val="BookText"/>
        <w:rPr/>
      </w:pP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في أكثر كتبه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المستحبّ للرجل من الكفن خمسة أثواب عدا العمامة،و المرأة سبعة عدا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الحبرة،لأنّ الحبرة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 و فتح الباء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439" w:name="pg12673_135656"/>
    </w:p>
    <w:p>
      <w:pPr>
        <w:pStyle w:val="BookText"/>
        <w:rPr/>
      </w:pPr>
      <w:bookmarkEnd w:id="439"/>
      <w:r>
        <w:rPr>
          <w:rFonts w:ascii="Amiri" w:hAnsi="Amiri" w:eastAsia="Amiri" w:cs="Amiri"/>
          <w:color w:val="111111"/>
          <w:sz w:val="28"/>
          <w:sz w:val="28"/>
          <w:szCs w:val="28"/>
          <w:rtl w:val="true"/>
          <w:lang w:bidi="ar-SA"/>
        </w:rPr>
        <w:t xml:space="preserve">مشتقّة من التزيين و التحسين،و كذلك النمط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1061443_222507752"/>
      <w:bookmarkStart w:id="441" w:name="_Toc177"/>
      <w:bookmarkEnd w:id="440"/>
      <w:r>
        <w:rPr>
          <w:rtl w:val="true"/>
        </w:rPr>
        <w:t>السادس</w:t>
      </w:r>
      <w:r>
        <w:rPr>
          <w:rtl w:val="true"/>
        </w:rPr>
        <w:t>:</w:t>
      </w:r>
      <w:r>
        <w:rPr>
          <w:rtl w:val="true"/>
        </w:rPr>
        <w:t>لو تشاحّ الورثة في الكفن اقتصر على المفروض منه،</w:t>
      </w:r>
      <w:bookmarkEnd w:id="441"/>
    </w:p>
    <w:p>
      <w:pPr>
        <w:pStyle w:val="BookText"/>
        <w:rPr/>
      </w:pP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الواجب و ما زاد </w:t>
      </w:r>
      <w:r>
        <w:rPr>
          <w:rStyle w:val="FootnoteAnchor"/>
          <w:rtl w:val="true"/>
        </w:rPr>
        <w:footnoteReference w:id="947"/>
      </w:r>
      <w:r>
        <w:rPr>
          <w:rFonts w:ascii="Amiri" w:hAnsi="Amiri" w:eastAsia="Amiri" w:cs="Amiri"/>
          <w:color w:val="111111"/>
          <w:sz w:val="28"/>
          <w:sz w:val="28"/>
          <w:szCs w:val="28"/>
          <w:rtl w:val="true"/>
          <w:lang w:bidi="ar-SA"/>
        </w:rPr>
        <w:t>مستحبّ،و فعل المستحبّ مع كراهية المالك غير سائغ، و كذا لو كان الوارث طفلا</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1061445_222507752"/>
      <w:bookmarkStart w:id="443" w:name="_Toc178"/>
      <w:bookmarkEnd w:id="442"/>
      <w:r>
        <w:rPr>
          <w:rtl w:val="true"/>
        </w:rPr>
        <w:t>السابع</w:t>
      </w:r>
      <w:r>
        <w:rPr>
          <w:rtl w:val="true"/>
        </w:rPr>
        <w:t>:</w:t>
      </w:r>
      <w:r>
        <w:rPr>
          <w:rtl w:val="true"/>
        </w:rPr>
        <w:t>ما زاد على ما ذكرناه سرف لا يجوز فعله،</w:t>
      </w:r>
      <w:bookmarkEnd w:id="443"/>
    </w:p>
    <w:p>
      <w:pPr>
        <w:pStyle w:val="BookText"/>
        <w:rPr/>
      </w:pPr>
      <w:r>
        <w:rPr>
          <w:rFonts w:ascii="Amiri" w:hAnsi="Amiri" w:eastAsia="Amiri" w:cs="Amiri"/>
          <w:color w:val="111111"/>
          <w:sz w:val="28"/>
          <w:sz w:val="28"/>
          <w:szCs w:val="28"/>
          <w:rtl w:val="true"/>
          <w:lang w:bidi="ar-SA"/>
        </w:rPr>
        <w:t xml:space="preserve">لأنّه إضاعة </w:t>
      </w:r>
      <w:r>
        <w:rPr>
          <w:rStyle w:val="FootnoteAnchor"/>
          <w:rtl w:val="true"/>
        </w:rPr>
        <w:footnoteReference w:id="948"/>
      </w:r>
      <w:r>
        <w:rPr>
          <w:rFonts w:ascii="IRNazanin" w:hAnsi="IRNazanin" w:eastAsia="IRNazanin"/>
          <w:color w:val="111111"/>
          <w:sz w:val="28"/>
          <w:sz w:val="28"/>
          <w:szCs w:val="28"/>
          <w:rtl w:val="true"/>
          <w:lang w:bidi="fa-IR"/>
        </w:rPr>
        <w:t>للمال</w:t>
      </w:r>
      <w:r>
        <w:rPr>
          <w:rFonts w:eastAsia="IRNazanin" w:cs="IRNazanin"/>
          <w:color w:val="111111"/>
          <w:sz w:val="28"/>
          <w:szCs w:val="28"/>
          <w:rtl w:val="true"/>
          <w:lang w:bidi="fa-IR"/>
        </w:rPr>
        <w:t>.</w:t>
      </w:r>
    </w:p>
    <w:p>
      <w:pPr>
        <w:pStyle w:val="Heading5"/>
        <w:numPr>
          <w:ilvl w:val="4"/>
          <w:numId w:val="1"/>
        </w:numPr>
        <w:rPr/>
      </w:pPr>
      <w:bookmarkStart w:id="444" w:name="__RefHeading___Toc1061447_222507752"/>
      <w:bookmarkStart w:id="445" w:name="_Toc179"/>
      <w:bookmarkEnd w:id="444"/>
      <w:r>
        <w:rPr>
          <w:rtl w:val="true"/>
        </w:rPr>
        <w:t>مسألة</w:t>
      </w:r>
      <w:r>
        <w:rPr>
          <w:rtl w:val="true"/>
        </w:rPr>
        <w:t>:</w:t>
      </w:r>
      <w:r>
        <w:rPr>
          <w:rtl w:val="true"/>
        </w:rPr>
        <w:t>و لا يجوز أن يكفّن في الحرير</w:t>
      </w:r>
      <w:r>
        <w:rPr>
          <w:rtl w:val="true"/>
        </w:rPr>
        <w:t>.</w:t>
      </w:r>
      <w:bookmarkEnd w:id="445"/>
    </w:p>
    <w:p>
      <w:pPr>
        <w:pStyle w:val="Heading6"/>
        <w:numPr>
          <w:ilvl w:val="5"/>
          <w:numId w:val="1"/>
        </w:numPr>
        <w:rPr/>
      </w:pPr>
      <w:bookmarkStart w:id="446" w:name="__RefHeading___Toc1061449_222507752"/>
      <w:bookmarkStart w:id="447" w:name="_Toc180"/>
      <w:bookmarkEnd w:id="446"/>
      <w:r>
        <w:rPr>
          <w:rtl w:val="true"/>
        </w:rPr>
        <w:t>اشارة</w:t>
      </w:r>
      <w:bookmarkEnd w:id="447"/>
    </w:p>
    <w:p>
      <w:pPr>
        <w:pStyle w:val="BookText"/>
        <w:rPr/>
      </w:pP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كرهه </w:t>
      </w:r>
      <w:r>
        <w:rPr>
          <w:rStyle w:val="FootnoteAnchor"/>
          <w:rtl w:val="true"/>
        </w:rPr>
        <w:footnoteReference w:id="950"/>
      </w:r>
      <w:r>
        <w:rPr>
          <w:rFonts w:ascii="IRNazanin" w:hAnsi="IRNazanin" w:eastAsia="IRNazanin"/>
          <w:color w:val="111111"/>
          <w:sz w:val="28"/>
          <w:sz w:val="28"/>
          <w:szCs w:val="28"/>
          <w:rtl w:val="true"/>
          <w:lang w:bidi="fa-IR"/>
        </w:rPr>
        <w:t xml:space="preserve">الجمهور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محرّم عليه في حال الحياة فكذا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الحسن بن راشد </w:t>
      </w:r>
      <w:r>
        <w:rPr>
          <w:rStyle w:val="FootnoteAnchor"/>
          <w:rtl w:val="true"/>
        </w:rPr>
        <w:footnoteReference w:id="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ثياب تعمل بالبصرة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عمل العصب </w:t>
      </w:r>
      <w:r>
        <w:rPr>
          <w:rStyle w:val="FootnoteAnchor"/>
          <w:rtl w:val="true"/>
        </w:rPr>
        <w:footnoteReference w:id="953"/>
      </w:r>
      <w:r>
        <w:rPr>
          <w:rFonts w:ascii="Amiri" w:hAnsi="Amiri" w:eastAsia="Amiri" w:cs="Amiri"/>
          <w:color w:val="111111"/>
          <w:sz w:val="28"/>
          <w:sz w:val="28"/>
          <w:szCs w:val="28"/>
          <w:rtl w:val="true"/>
          <w:lang w:bidi="ar-SA"/>
        </w:rPr>
        <w:t>اليمانيّ من قزّ و قطن،هل يصلح أن يكفّن فيها الموتى؟قال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تعليق الحكم على شرط </w:t>
      </w:r>
      <w:r>
        <w:rPr>
          <w:rStyle w:val="FootnoteAnchor"/>
          <w:rtl w:val="true"/>
        </w:rPr>
        <w:footnoteReference w:id="955"/>
      </w:r>
      <w:r>
        <w:rPr>
          <w:rFonts w:ascii="Amiri" w:hAnsi="Amiri" w:eastAsia="Amiri" w:cs="Amiri"/>
          <w:color w:val="111111"/>
          <w:sz w:val="28"/>
          <w:sz w:val="28"/>
          <w:szCs w:val="28"/>
          <w:rtl w:val="true"/>
          <w:lang w:bidi="ar-SA"/>
        </w:rPr>
        <w:t xml:space="preserve">يدلّ على النفي عند انتفاء الشرط،قضيّة للشرط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رجل اشترى من كسوة الكعبة شيئا </w:t>
      </w:r>
      <w:r>
        <w:rPr>
          <w:rStyle w:val="FootnoteAnchor"/>
          <w:rtl w:val="true"/>
        </w:rPr>
        <w:footnoteReference w:id="957"/>
      </w:r>
      <w:r>
        <w:rPr>
          <w:rFonts w:ascii="Amiri" w:hAnsi="Amiri" w:eastAsia="Amiri" w:cs="Amiri"/>
          <w:color w:val="111111"/>
          <w:sz w:val="28"/>
          <w:sz w:val="28"/>
          <w:szCs w:val="28"/>
          <w:rtl w:val="true"/>
          <w:lang w:bidi="ar-SA"/>
        </w:rPr>
        <w:t>،فقضى ببعضه حاجته،و بقي بعضه في يده،هل يصلح بيعه؟قال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يبيع ما أراد،و يهب ما لم يرد </w:t>
      </w:r>
      <w:r>
        <w:rPr>
          <w:rStyle w:val="FootnoteAnchor"/>
          <w:rtl w:val="true"/>
        </w:rPr>
        <w:footnoteReference w:id="958"/>
      </w:r>
      <w:r>
        <w:rPr>
          <w:rFonts w:ascii="Amiri" w:hAnsi="Amiri" w:eastAsia="Amiri" w:cs="Amiri"/>
          <w:color w:val="111111"/>
          <w:sz w:val="28"/>
          <w:sz w:val="28"/>
          <w:szCs w:val="28"/>
          <w:rtl w:val="true"/>
          <w:lang w:bidi="ar-SA"/>
        </w:rPr>
        <w:t xml:space="preserve">،و يستنفع </w:t>
      </w:r>
      <w:r>
        <w:rPr>
          <w:rStyle w:val="FootnoteAnchor"/>
          <w:rtl w:val="true"/>
        </w:rPr>
        <w:footnoteReference w:id="959"/>
      </w:r>
      <w:r>
        <w:rPr>
          <w:rFonts w:ascii="Amiri" w:hAnsi="Amiri" w:eastAsia="Amiri" w:cs="Amiri"/>
          <w:color w:val="111111"/>
          <w:sz w:val="28"/>
          <w:sz w:val="28"/>
          <w:szCs w:val="28"/>
          <w:rtl w:val="true"/>
          <w:lang w:bidi="ar-SA"/>
        </w:rPr>
        <w:t>به و يطلب بركته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يكفّن به الميّت؟قال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النهي إنّما كان لكونه من الإبريسم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إسماعيل بن أبي زياد،عن جعفر،عن آبائه،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الكفن الحلّة،و نعم الأضحيّة الكبش الأقرن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لأنّه خبر شاذّ لم يعمل به أحد من الأصحاب،و لا أحد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448" w:name="pg12673_135658"/>
    </w:p>
    <w:p>
      <w:pPr>
        <w:pStyle w:val="BookText"/>
        <w:rPr/>
      </w:pPr>
      <w:bookmarkEnd w:id="448"/>
      <w:r>
        <w:rPr>
          <w:rFonts w:ascii="Amiri" w:hAnsi="Amiri" w:eastAsia="Amiri" w:cs="Amiri"/>
          <w:color w:val="111111"/>
          <w:sz w:val="28"/>
          <w:sz w:val="28"/>
          <w:szCs w:val="28"/>
          <w:rtl w:val="true"/>
          <w:lang w:bidi="ar-SA"/>
        </w:rPr>
        <w:t>من الجمهور،لاتّفاقهم على كراهية الإبريسم،و في طريقه ضعف</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1061451_222507752"/>
      <w:bookmarkStart w:id="450" w:name="_Toc181"/>
      <w:bookmarkEnd w:id="449"/>
      <w:r>
        <w:rPr>
          <w:rtl w:val="true"/>
        </w:rPr>
        <w:t>فروع</w:t>
      </w:r>
      <w:r>
        <w:rPr>
          <w:rtl w:val="true"/>
        </w:rPr>
        <w:t>:</w:t>
      </w:r>
      <w:bookmarkEnd w:id="450"/>
    </w:p>
    <w:p>
      <w:pPr>
        <w:pStyle w:val="Heading6"/>
        <w:numPr>
          <w:ilvl w:val="5"/>
          <w:numId w:val="1"/>
        </w:numPr>
        <w:rPr/>
      </w:pPr>
      <w:bookmarkStart w:id="451" w:name="__RefHeading___Toc1061453_222507752"/>
      <w:bookmarkStart w:id="452" w:name="_Toc182"/>
      <w:bookmarkEnd w:id="451"/>
      <w:r>
        <w:rPr>
          <w:rtl w:val="true"/>
        </w:rPr>
        <w:t>الأوّل</w:t>
      </w:r>
      <w:r>
        <w:rPr>
          <w:rtl w:val="true"/>
        </w:rPr>
        <w:t>:</w:t>
      </w:r>
      <w:r>
        <w:rPr>
          <w:rtl w:val="true"/>
        </w:rPr>
        <w:t>هل يحرم تكفين النساء فيه؟</w:t>
      </w:r>
      <w:bookmarkEnd w:id="452"/>
    </w:p>
    <w:p>
      <w:pPr>
        <w:pStyle w:val="BookText"/>
        <w:rPr/>
      </w:pPr>
      <w:r>
        <w:rPr>
          <w:rFonts w:ascii="Amiri" w:hAnsi="Amiri" w:eastAsia="Amiri" w:cs="Amiri"/>
          <w:color w:val="111111"/>
          <w:sz w:val="28"/>
          <w:sz w:val="28"/>
          <w:szCs w:val="28"/>
          <w:rtl w:val="true"/>
          <w:lang w:bidi="ar-SA"/>
        </w:rPr>
        <w:t>عندي فيه إشكال ينشأ من جواز لبسهنّ له في الصلاة بخلاف الرجل،و من عموم النهي</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061455_222507752"/>
      <w:bookmarkStart w:id="454" w:name="_Toc183"/>
      <w:bookmarkEnd w:id="453"/>
      <w:r>
        <w:rPr>
          <w:rtl w:val="true"/>
        </w:rPr>
        <w:t>الثاني</w:t>
      </w:r>
      <w:r>
        <w:rPr>
          <w:rtl w:val="true"/>
        </w:rPr>
        <w:t>:</w:t>
      </w:r>
      <w:r>
        <w:rPr>
          <w:rtl w:val="true"/>
        </w:rPr>
        <w:t>يستحبّ أن يكون الكفن قطنا محضا</w:t>
      </w:r>
      <w:r>
        <w:rPr>
          <w:rtl w:val="true"/>
        </w:rPr>
        <w:t>.</w:t>
      </w:r>
      <w:bookmarkEnd w:id="454"/>
    </w:p>
    <w:p>
      <w:pPr>
        <w:pStyle w:val="BookText"/>
        <w:rPr/>
      </w:pPr>
      <w:r>
        <w:rPr>
          <w:rFonts w:ascii="Amiri" w:hAnsi="Amiri" w:eastAsia="Amiri" w:cs="Amiri"/>
          <w:color w:val="111111"/>
          <w:sz w:val="28"/>
          <w:sz w:val="28"/>
          <w:szCs w:val="28"/>
          <w:rtl w:val="true"/>
          <w:lang w:bidi="ar-SA"/>
        </w:rPr>
        <w:t>روى الشيخ عن أبي خديجة،عن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 كان لبني إسرائيل يكفّنون به،و القطن لأمّة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الاقتسام </w:t>
      </w:r>
      <w:r>
        <w:rPr>
          <w:rStyle w:val="FootnoteAnchor"/>
          <w:rtl w:val="true"/>
        </w:rPr>
        <w:footnoteReference w:id="963"/>
      </w:r>
      <w:r>
        <w:rPr>
          <w:rFonts w:ascii="Amiri" w:hAnsi="Amiri" w:eastAsia="Amiri" w:cs="Amiri"/>
          <w:color w:val="111111"/>
          <w:sz w:val="28"/>
          <w:sz w:val="28"/>
          <w:szCs w:val="28"/>
          <w:rtl w:val="true"/>
          <w:lang w:bidi="ar-SA"/>
        </w:rPr>
        <w:t>دليل على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عمّار عن أبي عبد اللّه عليه السلام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الكفن يكون بردا،فإن </w:t>
      </w:r>
      <w:r>
        <w:rPr>
          <w:rStyle w:val="FootnoteAnchor"/>
          <w:rtl w:val="true"/>
        </w:rPr>
        <w:footnoteReference w:id="964"/>
      </w:r>
      <w:r>
        <w:rPr>
          <w:rFonts w:ascii="Amiri" w:hAnsi="Amiri" w:eastAsia="Amiri" w:cs="Amiri"/>
          <w:color w:val="111111"/>
          <w:sz w:val="28"/>
          <w:sz w:val="28"/>
          <w:szCs w:val="28"/>
          <w:rtl w:val="true"/>
          <w:lang w:bidi="ar-SA"/>
        </w:rPr>
        <w:t>لم يكن بردا فاجعله كلّه قطنا،فإن لم تجد عمامة قطن فاجعل العمامة سابريّا</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كفّن رسول اللّه صلّى اللّه عليه و آله في ثلاثة أثواب في بردتين </w:t>
      </w:r>
      <w:r>
        <w:rPr>
          <w:rStyle w:val="FootnoteAnchor"/>
          <w:rtl w:val="true"/>
        </w:rPr>
        <w:footnoteReference w:id="966"/>
      </w:r>
      <w:r>
        <w:rPr>
          <w:rFonts w:ascii="Amiri" w:hAnsi="Amiri" w:eastAsia="Amiri" w:cs="Amiri"/>
          <w:color w:val="111111"/>
          <w:sz w:val="28"/>
          <w:sz w:val="28"/>
          <w:szCs w:val="28"/>
          <w:rtl w:val="true"/>
          <w:lang w:bidi="ar-SA"/>
        </w:rPr>
        <w:t>ظفريّتين من ثياب اليمن،و ثوب كرسف و هو ثوب قطن</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1061457_222507752"/>
      <w:bookmarkStart w:id="456" w:name="_Toc184"/>
      <w:bookmarkEnd w:id="455"/>
      <w:r>
        <w:rPr>
          <w:rtl w:val="true"/>
        </w:rPr>
        <w:t>الثالث</w:t>
      </w:r>
      <w:r>
        <w:rPr>
          <w:rtl w:val="true"/>
        </w:rPr>
        <w:t>:</w:t>
      </w:r>
      <w:r>
        <w:rPr>
          <w:rtl w:val="true"/>
        </w:rPr>
        <w:t>يكره أن يكفّن في الكتّان،</w:t>
      </w:r>
      <w:bookmarkEnd w:id="456"/>
    </w:p>
    <w:p>
      <w:pPr>
        <w:pStyle w:val="BookText"/>
        <w:rPr/>
      </w:pP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القطن أكثر بقاءا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يعقوب بن يزيد،عن عدّة من أصحابنا،عن أبي عبد اللّه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457" w:name="pg12673_135659"/>
    </w:p>
    <w:p>
      <w:pPr>
        <w:pStyle w:val="BookText"/>
        <w:rPr/>
      </w:pPr>
      <w:bookmarkEnd w:id="457"/>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يكفّن الميّت في كتّان</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يكره أن يكفّن </w:t>
      </w:r>
      <w:r>
        <w:rPr>
          <w:rStyle w:val="FootnoteAnchor"/>
          <w:rtl w:val="true"/>
        </w:rPr>
        <w:footnoteReference w:id="970"/>
      </w:r>
      <w:r>
        <w:rPr>
          <w:rFonts w:ascii="Amiri" w:hAnsi="Amiri" w:eastAsia="Amiri" w:cs="Amiri"/>
          <w:color w:val="111111"/>
          <w:sz w:val="28"/>
          <w:sz w:val="28"/>
          <w:szCs w:val="28"/>
          <w:rtl w:val="true"/>
          <w:lang w:bidi="ar-SA"/>
        </w:rPr>
        <w:t xml:space="preserve">في الممتزج من الحرير و غيره مع الاختيار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1061459_222507752"/>
      <w:bookmarkStart w:id="459" w:name="_Toc185"/>
      <w:bookmarkEnd w:id="458"/>
      <w:r>
        <w:rPr>
          <w:rtl w:val="true"/>
        </w:rPr>
        <w:t>الرابع</w:t>
      </w:r>
      <w:r>
        <w:rPr>
          <w:rtl w:val="true"/>
        </w:rPr>
        <w:t>:</w:t>
      </w:r>
      <w:r>
        <w:rPr>
          <w:rtl w:val="true"/>
        </w:rPr>
        <w:t>يكره أن يكفّن في الثوب الأسود،</w:t>
      </w:r>
      <w:bookmarkEnd w:id="459"/>
    </w:p>
    <w:p>
      <w:pPr>
        <w:pStyle w:val="BookText"/>
        <w:rPr/>
      </w:pP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ثيابكم البياض </w:t>
      </w:r>
      <w:r>
        <w:rPr>
          <w:rStyle w:val="FootnoteAnchor"/>
          <w:rtl w:val="true"/>
        </w:rPr>
        <w:footnoteReference w:id="973"/>
      </w:r>
      <w:r>
        <w:rPr>
          <w:rFonts w:ascii="Amiri" w:hAnsi="Amiri" w:eastAsia="Amiri" w:cs="Amiri"/>
          <w:color w:val="111111"/>
          <w:sz w:val="28"/>
          <w:sz w:val="28"/>
          <w:szCs w:val="28"/>
          <w:rtl w:val="true"/>
          <w:lang w:bidi="ar-SA"/>
        </w:rPr>
        <w:t>فألبسوها أحياءكم و كفّنوا فيها موتاكم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كفّن رسول اللّه صلّى اللّه عليه و آله في ثلاثة أثواب بيض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الحسين بن المختار،عن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يكفّن الميّت في السواد</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الرجل في ثوب 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في الثوب الأسود،و لا يكفّن به</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يكفّن </w:t>
      </w:r>
      <w:r>
        <w:rPr>
          <w:rStyle w:val="FootnoteAnchor"/>
          <w:rtl w:val="true"/>
        </w:rPr>
        <w:footnoteReference w:id="978"/>
      </w:r>
      <w:r>
        <w:rPr>
          <w:rFonts w:ascii="Amiri" w:hAnsi="Amiri" w:eastAsia="Amiri" w:cs="Amiri"/>
          <w:color w:val="111111"/>
          <w:sz w:val="28"/>
          <w:sz w:val="28"/>
          <w:szCs w:val="28"/>
          <w:rtl w:val="true"/>
          <w:lang w:bidi="ar-SA"/>
        </w:rPr>
        <w:t xml:space="preserve">في الثوب المعصفر و المصبوغ،إلاّ ما كان من العصب </w:t>
      </w:r>
      <w:r>
        <w:rPr>
          <w:rStyle w:val="FootnoteAnchor"/>
          <w:rtl w:val="true"/>
        </w:rPr>
        <w:footnoteReference w:id="97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460" w:name="pg12673_135660"/>
    </w:p>
    <w:p>
      <w:pPr>
        <w:pStyle w:val="BookText"/>
        <w:rPr/>
      </w:pPr>
      <w:bookmarkEnd w:id="460"/>
      <w:r>
        <w:rPr>
          <w:rFonts w:ascii="Amiri" w:hAnsi="Amiri" w:eastAsia="Amiri" w:cs="Amiri"/>
          <w:color w:val="111111"/>
          <w:sz w:val="28"/>
          <w:sz w:val="28"/>
          <w:szCs w:val="28"/>
          <w:rtl w:val="true"/>
          <w:lang w:bidi="ar-SA"/>
        </w:rPr>
        <w:t>و هو نبت ينبت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الأوزاعيّ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بذلك،لما فيه من منافات فعل النبيّ صلّى اللّه عليه و آله و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061461_222507752"/>
      <w:bookmarkStart w:id="462" w:name="_Toc186"/>
      <w:bookmarkEnd w:id="461"/>
      <w:r>
        <w:rPr>
          <w:rtl w:val="true"/>
        </w:rPr>
        <w:t>مسألة</w:t>
      </w:r>
      <w:r>
        <w:rPr>
          <w:rtl w:val="true"/>
        </w:rPr>
        <w:t>:</w:t>
      </w:r>
      <w:r>
        <w:rPr>
          <w:rtl w:val="true"/>
        </w:rPr>
        <w:t>قد بيّنّا أنّ غسل مسّ الميّت واجب ،</w:t>
      </w:r>
      <w:bookmarkEnd w:id="462"/>
    </w:p>
    <w:p>
      <w:pPr>
        <w:pStyle w:val="Heading6"/>
        <w:numPr>
          <w:ilvl w:val="5"/>
          <w:numId w:val="1"/>
        </w:numPr>
        <w:rPr/>
      </w:pPr>
      <w:bookmarkStart w:id="463" w:name="__RefHeading___Toc1061463_222507752"/>
      <w:bookmarkStart w:id="464" w:name="_Toc187"/>
      <w:bookmarkEnd w:id="463"/>
      <w:r>
        <w:rPr>
          <w:rtl w:val="true"/>
        </w:rPr>
        <w:t>اشارة</w:t>
      </w:r>
      <w:bookmarkEnd w:id="464"/>
    </w:p>
    <w:p>
      <w:pPr>
        <w:pStyle w:val="BookText"/>
        <w:rPr/>
      </w:pP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الغاسل من تغسيله استحبّ </w:t>
      </w:r>
      <w:r>
        <w:rPr>
          <w:rStyle w:val="FootnoteAnchor"/>
          <w:rtl w:val="true"/>
        </w:rPr>
        <w:footnoteReference w:id="982"/>
      </w:r>
      <w:r>
        <w:rPr>
          <w:rFonts w:ascii="Amiri" w:hAnsi="Amiri" w:eastAsia="Amiri" w:cs="Amiri"/>
          <w:color w:val="111111"/>
          <w:sz w:val="28"/>
          <w:sz w:val="28"/>
          <w:szCs w:val="28"/>
          <w:rtl w:val="true"/>
          <w:lang w:bidi="ar-SA"/>
        </w:rPr>
        <w:t xml:space="preserve">له أن يغتسل ثمَّ يكفّنه،ليكون </w:t>
      </w:r>
      <w:r>
        <w:rPr>
          <w:rStyle w:val="FootnoteAnchor"/>
          <w:rtl w:val="true"/>
        </w:rPr>
        <w:footnoteReference w:id="983"/>
      </w:r>
      <w:r>
        <w:rPr>
          <w:rFonts w:ascii="Amiri" w:hAnsi="Amiri" w:eastAsia="Amiri" w:cs="Amiri"/>
          <w:color w:val="111111"/>
          <w:sz w:val="28"/>
          <w:sz w:val="28"/>
          <w:szCs w:val="28"/>
          <w:rtl w:val="true"/>
          <w:lang w:bidi="ar-SA"/>
        </w:rPr>
        <w:t xml:space="preserve">على أبلغ أحواله من الطهارة المزيلة للنجاسة العينيّة و الحكميّة عند تكفين البالغ في الطهارة،فإن لم يتمكّن من ذلك استحبّ له أن يتوضّأ، لأنّه إحدى الطهارتين فكان مستحبّا كالآخر،و مترتّبا </w:t>
      </w:r>
      <w:r>
        <w:rPr>
          <w:rStyle w:val="FootnoteAnchor"/>
          <w:rtl w:val="true"/>
        </w:rPr>
        <w:footnoteReference w:id="984"/>
      </w:r>
      <w:r>
        <w:rPr>
          <w:rFonts w:ascii="Amiri" w:hAnsi="Amiri" w:eastAsia="Amiri" w:cs="Amiri"/>
          <w:color w:val="111111"/>
          <w:sz w:val="28"/>
          <w:sz w:val="28"/>
          <w:szCs w:val="28"/>
          <w:rtl w:val="true"/>
          <w:lang w:bidi="ar-SA"/>
        </w:rPr>
        <w:t>عليه،لنقصانه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يكفيه أن يغسل يديه إلى المرفقين ثمَّ يكفّنه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 عن محمّد بن مسلم،عن أحدهما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يغسّله يغتسل؟قال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فيغسّله ثمَّ يلبسه أكفانه قبل أن يغتسل؟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يغسّله ثمَّ يغسل يديه من العاتق،ثمَّ يلبسه أكفانه،ثمَّ يغتسل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عمّار بن موسى،عن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تغسل يديك إلى المرفقين،و رجليك إلى الركبتين،ثمَّ تكفّنه</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يعقوب بن يقطين عن العبد الصالح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الذي غسّله يده قبل أن يكفّنه إلى المنكبين ثلاث مرّات،ثمَّ إذا كفّنه اغتسل</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465" w:name="pg12673_135661"/>
    </w:p>
    <w:p>
      <w:pPr>
        <w:pStyle w:val="Heading6"/>
        <w:numPr>
          <w:ilvl w:val="5"/>
          <w:numId w:val="1"/>
        </w:numPr>
        <w:rPr/>
      </w:pPr>
      <w:bookmarkStart w:id="466" w:name="__RefHeading___Toc1061465_222507752"/>
      <w:bookmarkStart w:id="467" w:name="_Toc188"/>
      <w:bookmarkEnd w:id="465"/>
      <w:bookmarkEnd w:id="466"/>
      <w:r>
        <w:rPr>
          <w:rtl w:val="true"/>
        </w:rPr>
        <w:t>فرع</w:t>
      </w:r>
      <w:r>
        <w:rPr>
          <w:rtl w:val="true"/>
        </w:rPr>
        <w:t>:</w:t>
      </w:r>
      <w:bookmarkEnd w:id="467"/>
    </w:p>
    <w:p>
      <w:pPr>
        <w:pStyle w:val="BookText"/>
        <w:rPr/>
      </w:pPr>
      <w:r>
        <w:rPr>
          <w:rFonts w:ascii="Amiri" w:hAnsi="Amiri" w:eastAsia="Amiri" w:cs="Amiri"/>
          <w:color w:val="111111"/>
          <w:sz w:val="28"/>
          <w:sz w:val="28"/>
          <w:szCs w:val="28"/>
          <w:rtl w:val="true"/>
          <w:lang w:bidi="ar-SA"/>
        </w:rPr>
        <w:t>لو خاف على الميّت من ظهور حادثة سارع في تجهيزه،</w:t>
      </w:r>
    </w:p>
    <w:p>
      <w:pPr>
        <w:pStyle w:val="BookText"/>
        <w:rPr/>
      </w:pPr>
      <w:r>
        <w:rPr>
          <w:rFonts w:ascii="Amiri" w:hAnsi="Amiri" w:eastAsia="Amiri" w:cs="Amiri"/>
          <w:color w:val="111111"/>
          <w:sz w:val="28"/>
          <w:sz w:val="28"/>
          <w:szCs w:val="28"/>
          <w:rtl w:val="true"/>
          <w:lang w:bidi="ar-SA"/>
        </w:rPr>
        <w:t>و استحبّ تقديم التكفين على الاغتسال</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061467_222507752"/>
      <w:bookmarkStart w:id="469" w:name="_Toc189"/>
      <w:bookmarkEnd w:id="468"/>
      <w:r>
        <w:rPr>
          <w:rtl w:val="true"/>
        </w:rPr>
        <w:t>مسألة</w:t>
      </w:r>
      <w:r>
        <w:rPr>
          <w:rtl w:val="true"/>
        </w:rPr>
        <w:t>:</w:t>
      </w:r>
      <w:r>
        <w:rPr>
          <w:rtl w:val="true"/>
        </w:rPr>
        <w:t>فإذا أراد تكفينه أخذ قطنا و ترك عليه شيئا من الذريرة المعروفة بالقمحة،</w:t>
      </w:r>
      <w:bookmarkEnd w:id="469"/>
    </w:p>
    <w:p>
      <w:pPr>
        <w:pStyle w:val="Heading6"/>
        <w:numPr>
          <w:ilvl w:val="5"/>
          <w:numId w:val="1"/>
        </w:numPr>
        <w:rPr/>
      </w:pPr>
      <w:bookmarkStart w:id="470" w:name="__RefHeading___Toc1061469_222507752"/>
      <w:bookmarkStart w:id="471" w:name="_Toc190"/>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و وضعه على فرجيه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و 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يحشو القطن في دبره،لئلاّ يخرج منه شيء وقت </w:t>
      </w:r>
      <w:r>
        <w:rPr>
          <w:rStyle w:val="FootnoteAnchor"/>
          <w:rtl w:val="true"/>
        </w:rPr>
        <w:footnoteReference w:id="989"/>
      </w:r>
      <w:r>
        <w:rPr>
          <w:rFonts w:ascii="Amiri" w:hAnsi="Amiri" w:eastAsia="Amiri" w:cs="Amiri"/>
          <w:color w:val="111111"/>
          <w:sz w:val="28"/>
          <w:sz w:val="28"/>
          <w:szCs w:val="28"/>
          <w:rtl w:val="true"/>
          <w:lang w:bidi="ar-SA"/>
        </w:rPr>
        <w:t>تحريكه عند حمله،و لا نعلم خلافا في استحباب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اعمد </w:t>
      </w:r>
      <w:r>
        <w:rPr>
          <w:rStyle w:val="FootnoteAnchor"/>
          <w:rtl w:val="true"/>
        </w:rPr>
        <w:footnoteReference w:id="990"/>
      </w:r>
      <w:r>
        <w:rPr>
          <w:rFonts w:ascii="Amiri" w:hAnsi="Amiri" w:eastAsia="Amiri" w:cs="Amiri"/>
          <w:color w:val="111111"/>
          <w:sz w:val="28"/>
          <w:sz w:val="28"/>
          <w:szCs w:val="28"/>
          <w:rtl w:val="true"/>
          <w:lang w:bidi="ar-SA"/>
        </w:rPr>
        <w:t xml:space="preserve">إلى قطن فذرّ عليه شيئا من حنوطه وضعه </w:t>
      </w:r>
      <w:r>
        <w:rPr>
          <w:rStyle w:val="FootnoteAnchor"/>
          <w:rtl w:val="true"/>
        </w:rPr>
        <w:footnoteReference w:id="991"/>
      </w:r>
      <w:r>
        <w:rPr>
          <w:rFonts w:ascii="IRNazanin" w:hAnsi="IRNazanin" w:eastAsia="IRNazanin"/>
          <w:color w:val="111111"/>
          <w:sz w:val="28"/>
          <w:sz w:val="28"/>
          <w:szCs w:val="28"/>
          <w:rtl w:val="true"/>
          <w:lang w:bidi="fa-IR"/>
        </w:rPr>
        <w:t>على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 دبر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احش القطن في دبره،لئلاّ يخرج منه شيء</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1061471_222507752"/>
      <w:bookmarkStart w:id="473" w:name="_Toc191"/>
      <w:bookmarkEnd w:id="472"/>
      <w:r>
        <w:rPr>
          <w:rtl w:val="true"/>
        </w:rPr>
        <w:t>فروع</w:t>
      </w:r>
      <w:r>
        <w:rPr>
          <w:rtl w:val="true"/>
        </w:rPr>
        <w:t>:</w:t>
      </w:r>
      <w:bookmarkEnd w:id="473"/>
    </w:p>
    <w:p>
      <w:pPr>
        <w:pStyle w:val="Heading6"/>
        <w:numPr>
          <w:ilvl w:val="5"/>
          <w:numId w:val="1"/>
        </w:numPr>
        <w:rPr/>
      </w:pPr>
      <w:bookmarkStart w:id="474" w:name="__RefHeading___Toc1061473_222507752"/>
      <w:bookmarkStart w:id="475" w:name="_Toc192"/>
      <w:bookmarkEnd w:id="474"/>
      <w:r>
        <w:rPr>
          <w:rtl w:val="true"/>
        </w:rPr>
        <w:t>الأوّل</w:t>
      </w:r>
      <w:r>
        <w:rPr>
          <w:rtl w:val="true"/>
        </w:rPr>
        <w:t>:</w:t>
      </w:r>
      <w:r>
        <w:rPr>
          <w:rtl w:val="true"/>
        </w:rPr>
        <w:t>إنّما يستحبّ وضع القطن بين الأليتين ،</w:t>
      </w:r>
      <w:bookmarkEnd w:id="475"/>
    </w:p>
    <w:p>
      <w:pPr>
        <w:pStyle w:val="BookText"/>
        <w:rPr/>
      </w:pP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الحشو في الدبر فإنّما يستحبّ عند خوف خروج 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أنكره المزنيّ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حشو القطن مصلحة لا تحصل </w:t>
      </w:r>
      <w:r>
        <w:rPr>
          <w:rStyle w:val="FootnoteAnchor"/>
          <w:rtl w:val="true"/>
        </w:rPr>
        <w:footnoteReference w:id="996"/>
      </w:r>
      <w:r>
        <w:rPr>
          <w:rFonts w:ascii="Amiri" w:hAnsi="Amiri" w:eastAsia="Amiri" w:cs="Amiri"/>
          <w:color w:val="111111"/>
          <w:sz w:val="28"/>
          <w:sz w:val="28"/>
          <w:szCs w:val="28"/>
          <w:rtl w:val="true"/>
          <w:lang w:bidi="ar-SA"/>
        </w:rPr>
        <w:t>بدونه،فكان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رواية يونس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476" w:name="pg12673_135662"/>
    </w:p>
    <w:p>
      <w:pPr>
        <w:pStyle w:val="BookText"/>
        <w:rPr/>
      </w:pPr>
      <w:bookmarkEnd w:id="476"/>
      <w:r>
        <w:rPr>
          <w:rFonts w:ascii="Amiri" w:hAnsi="Amiri" w:eastAsia="Amiri" w:cs="Amiri"/>
          <w:color w:val="111111"/>
          <w:sz w:val="28"/>
          <w:sz w:val="28"/>
          <w:szCs w:val="28"/>
          <w:rtl w:val="true"/>
          <w:lang w:bidi="ar-SA"/>
        </w:rPr>
        <w:t xml:space="preserve">احتجّ بأنّ فيه تناولا لحرمة </w:t>
      </w:r>
      <w:r>
        <w:rPr>
          <w:rStyle w:val="FootnoteAnchor"/>
          <w:rtl w:val="true"/>
        </w:rPr>
        <w:footnoteReference w:id="997"/>
      </w:r>
      <w:r>
        <w:rPr>
          <w:rFonts w:ascii="Amiri" w:hAnsi="Amiri" w:eastAsia="Amiri" w:cs="Amiri"/>
          <w:color w:val="111111"/>
          <w:sz w:val="28"/>
          <w:sz w:val="28"/>
          <w:szCs w:val="28"/>
          <w:rtl w:val="true"/>
          <w:lang w:bidi="ar-SA"/>
        </w:rPr>
        <w:t xml:space="preserve">الميّت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تركه تناولا لحرمته </w:t>
      </w:r>
      <w:r>
        <w:rPr>
          <w:rStyle w:val="FootnoteAnchor"/>
          <w:rtl w:val="true"/>
        </w:rPr>
        <w:footnoteReference w:id="999"/>
      </w:r>
      <w:r>
        <w:rPr>
          <w:rFonts w:ascii="Amiri" w:hAnsi="Amiri" w:eastAsia="Amiri" w:cs="Amiri"/>
          <w:color w:val="111111"/>
          <w:sz w:val="28"/>
          <w:sz w:val="28"/>
          <w:szCs w:val="28"/>
          <w:rtl w:val="true"/>
          <w:lang w:bidi="ar-SA"/>
        </w:rPr>
        <w:t>أيضا،لجواز ظهور حادثة به،و ما ذكرناه أولى، لخفائه عن أكثر الناس</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061475_222507752"/>
      <w:bookmarkStart w:id="478" w:name="_Toc193"/>
      <w:bookmarkEnd w:id="477"/>
      <w:r>
        <w:rPr>
          <w:rtl w:val="true"/>
        </w:rPr>
        <w:t>الثاني</w:t>
      </w:r>
      <w:r>
        <w:rPr>
          <w:rtl w:val="true"/>
        </w:rPr>
        <w:t>:</w:t>
      </w:r>
      <w:r>
        <w:rPr>
          <w:rtl w:val="true"/>
        </w:rPr>
        <w:t>يكره أن يجعل في سمعه و بصره شيئا من القطن و الكافور،</w:t>
      </w:r>
      <w:bookmarkEnd w:id="478"/>
    </w:p>
    <w:p>
      <w:pPr>
        <w:pStyle w:val="BookText"/>
        <w:rPr/>
      </w:pP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تسويغ ذلك يتوقّف على الشرع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في منخريه و لا في بصره و مسامعه و لا وجهه قطنا و لا كافورا</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في مسامع الميّت حنوطا</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عثمان النواء </w:t>
      </w:r>
      <w:r>
        <w:rPr>
          <w:rStyle w:val="FootnoteAnchor"/>
          <w:rtl w:val="true"/>
        </w:rPr>
        <w:footnoteReference w:id="1003"/>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 مسامعه بكافور</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1061477_222507752"/>
      <w:bookmarkStart w:id="480" w:name="_Toc194"/>
      <w:bookmarkEnd w:id="479"/>
      <w:r>
        <w:rPr>
          <w:rtl w:val="true"/>
        </w:rPr>
        <w:t>الثالث</w:t>
      </w:r>
      <w:r>
        <w:rPr>
          <w:rtl w:val="true"/>
        </w:rPr>
        <w:t>:</w:t>
      </w:r>
      <w:r>
        <w:rPr>
          <w:rtl w:val="true"/>
        </w:rPr>
        <w:t>لو خاف من خروج شيء من هذه المواضع استحبّ فيه جعل القطن</w:t>
      </w:r>
      <w:bookmarkEnd w:id="480"/>
    </w:p>
    <w:p>
      <w:pPr>
        <w:pStyle w:val="BookText"/>
        <w:rPr/>
      </w:pPr>
      <w:r>
        <w:rPr>
          <w:rFonts w:ascii="Amiri" w:hAnsi="Amiri" w:eastAsia="Amiri" w:cs="Amiri"/>
          <w:color w:val="111111"/>
          <w:sz w:val="28"/>
          <w:sz w:val="28"/>
          <w:szCs w:val="28"/>
          <w:rtl w:val="true"/>
          <w:lang w:bidi="ar-SA"/>
        </w:rPr>
        <w:t>و الكافور</w:t>
      </w:r>
    </w:p>
    <w:p>
      <w:pPr>
        <w:pStyle w:val="BookText"/>
        <w:rPr/>
      </w:pPr>
      <w:r>
        <w:rPr>
          <w:rFonts w:ascii="Amiri" w:hAnsi="Amiri" w:eastAsia="Amiri" w:cs="Amiri"/>
          <w:color w:val="111111"/>
          <w:sz w:val="28"/>
          <w:sz w:val="28"/>
          <w:szCs w:val="28"/>
          <w:rtl w:val="true"/>
          <w:lang w:bidi="ar-SA"/>
        </w:rPr>
        <w:t>بلا خلاف،لأنّ فيه منعا عن خروج شيء من الميّت،فأشبه القطن في الدبر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481" w:name="pg12673_135663"/>
    </w:p>
    <w:p>
      <w:pPr>
        <w:pStyle w:val="BookText"/>
        <w:rPr/>
      </w:pPr>
      <w:bookmarkEnd w:id="481"/>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عمّار بن موسى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الكافور في مسامعه و أثر سجوده منه و فيه و أقلّ من الكافور،و اجعل على عينيه قطنا و فيه و أذنيه شيئا قليلا</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اللّه الكاهليّ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أن تحشو في مسامعه شيئا،فإن خفت أن يظهر من المنخر </w:t>
      </w:r>
      <w:r>
        <w:rPr>
          <w:rStyle w:val="FootnoteAnchor"/>
          <w:rtl w:val="true"/>
        </w:rPr>
        <w:footnoteReference w:id="1006"/>
      </w:r>
      <w:r>
        <w:rPr>
          <w:rFonts w:ascii="Amiri" w:hAnsi="Amiri" w:eastAsia="Amiri" w:cs="Amiri"/>
          <w:color w:val="111111"/>
          <w:sz w:val="28"/>
          <w:sz w:val="28"/>
          <w:szCs w:val="28"/>
          <w:rtl w:val="true"/>
          <w:lang w:bidi="ar-SA"/>
        </w:rPr>
        <w:t xml:space="preserve">شيء فلا عليك أن تصيّر ثمَّ قطنا،فإن لم تخف فلا تجعل فيه شيئا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2" w:name="__RefHeading___Toc1061479_222507752"/>
      <w:bookmarkStart w:id="483" w:name="_Toc195"/>
      <w:bookmarkEnd w:id="482"/>
      <w:r>
        <w:rPr>
          <w:rtl w:val="true"/>
        </w:rPr>
        <w:t>الرابع</w:t>
      </w:r>
      <w:r>
        <w:rPr>
          <w:rtl w:val="true"/>
        </w:rPr>
        <w:t>:</w:t>
      </w:r>
      <w:r>
        <w:rPr>
          <w:rtl w:val="true"/>
        </w:rPr>
        <w:t>الذريرة،</w:t>
      </w:r>
      <w:bookmarkEnd w:id="48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فتات </w:t>
      </w:r>
      <w:r>
        <w:rPr>
          <w:rStyle w:val="FootnoteAnchor"/>
          <w:rtl w:val="true"/>
        </w:rPr>
        <w:footnoteReference w:id="1009"/>
      </w:r>
      <w:r>
        <w:rPr>
          <w:rFonts w:ascii="Amiri" w:hAnsi="Amiri" w:eastAsia="Amiri" w:cs="Amiri"/>
          <w:color w:val="111111"/>
          <w:sz w:val="28"/>
          <w:sz w:val="28"/>
          <w:szCs w:val="28"/>
          <w:rtl w:val="true"/>
          <w:lang w:bidi="ar-SA"/>
        </w:rPr>
        <w:t xml:space="preserve">قصب الطيب،و هو قصب يؤتى به من الهند يشابه قصب النشّاب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1061481_222507752"/>
      <w:bookmarkStart w:id="485" w:name="_Toc196"/>
      <w:bookmarkEnd w:id="484"/>
      <w:r>
        <w:rPr>
          <w:rtl w:val="true"/>
        </w:rPr>
        <w:t>مسألة</w:t>
      </w:r>
      <w:r>
        <w:rPr>
          <w:rtl w:val="true"/>
        </w:rPr>
        <w:t>:</w:t>
      </w:r>
      <w:r>
        <w:rPr>
          <w:rtl w:val="true"/>
        </w:rPr>
        <w:t>ثمَّ يأخذ الخرقة التي لفخذيه،و يشدّها من حقويه،</w:t>
      </w:r>
      <w:bookmarkEnd w:id="485"/>
    </w:p>
    <w:p>
      <w:pPr>
        <w:pStyle w:val="Heading6"/>
        <w:numPr>
          <w:ilvl w:val="5"/>
          <w:numId w:val="1"/>
        </w:numPr>
        <w:rPr/>
      </w:pPr>
      <w:bookmarkStart w:id="486" w:name="__RefHeading___Toc1061483_222507752"/>
      <w:bookmarkStart w:id="487" w:name="_Toc197"/>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و يضمّ فخذيه ضمّا شديدا،و يلفّها في فخذيه </w:t>
      </w:r>
      <w:r>
        <w:rPr>
          <w:rStyle w:val="FootnoteAnchor"/>
          <w:rtl w:val="true"/>
        </w:rPr>
        <w:footnoteReference w:id="1011"/>
      </w:r>
      <w:r>
        <w:rPr>
          <w:rFonts w:ascii="Amiri" w:hAnsi="Amiri" w:eastAsia="Amiri" w:cs="Amiri"/>
          <w:color w:val="111111"/>
          <w:sz w:val="28"/>
          <w:sz w:val="28"/>
          <w:szCs w:val="28"/>
          <w:rtl w:val="true"/>
          <w:lang w:bidi="ar-SA"/>
        </w:rPr>
        <w:t>،ثمَّ يخرج رأسها من تحت رجليه إلى الجانب الأيمن،و يغمزها في الموضع الذي لفّ فيه الخرقة،و يلفّ فخذيه من حقويه إلى ركبتيه لفّا شديدا،و لا نعلم خلافا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يونس،عنهم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خرقة طويلة عرضها شبر، فشدّها من حقويه،و ضمّ فخذيه ضمّا شديدا و لفّها في فخذيه،ثمَّ أخرج رأسها من تحت رجليه إلى الجانب الأيمن،و أغمزها في الموضع الذي لففت فيه الخرقة،و تكون الخرقة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488" w:name="pg12673_135664"/>
    </w:p>
    <w:p>
      <w:pPr>
        <w:pStyle w:val="BookText"/>
        <w:rPr/>
      </w:pPr>
      <w:bookmarkEnd w:id="488"/>
      <w:r>
        <w:rPr>
          <w:rFonts w:ascii="Amiri" w:hAnsi="Amiri" w:eastAsia="Amiri" w:cs="Amiri"/>
          <w:color w:val="111111"/>
          <w:sz w:val="28"/>
          <w:sz w:val="28"/>
          <w:szCs w:val="28"/>
          <w:rtl w:val="true"/>
          <w:lang w:bidi="ar-SA"/>
        </w:rPr>
        <w:t xml:space="preserve">طويلة تلفّ </w:t>
      </w:r>
      <w:r>
        <w:rPr>
          <w:rStyle w:val="FootnoteAnchor"/>
          <w:rtl w:val="true"/>
        </w:rPr>
        <w:footnoteReference w:id="1012"/>
      </w:r>
      <w:r>
        <w:rPr>
          <w:rFonts w:ascii="Amiri" w:hAnsi="Amiri" w:eastAsia="Amiri" w:cs="Amiri"/>
          <w:color w:val="111111"/>
          <w:sz w:val="28"/>
          <w:sz w:val="28"/>
          <w:szCs w:val="28"/>
          <w:rtl w:val="true"/>
          <w:lang w:bidi="ar-SA"/>
        </w:rPr>
        <w:t>فخذيه من حقويه إلى ركبتيه لفّا شديدا</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1061485_222507752"/>
      <w:bookmarkStart w:id="490" w:name="_Toc198"/>
      <w:bookmarkEnd w:id="489"/>
      <w:r>
        <w:rPr>
          <w:rtl w:val="true"/>
        </w:rPr>
        <w:t>فروع</w:t>
      </w:r>
      <w:r>
        <w:rPr>
          <w:rtl w:val="true"/>
        </w:rPr>
        <w:t>:</w:t>
      </w:r>
      <w:bookmarkEnd w:id="490"/>
    </w:p>
    <w:p>
      <w:pPr>
        <w:pStyle w:val="Heading6"/>
        <w:numPr>
          <w:ilvl w:val="5"/>
          <w:numId w:val="1"/>
        </w:numPr>
        <w:rPr/>
      </w:pPr>
      <w:bookmarkStart w:id="491" w:name="__RefHeading___Toc1061487_222507752"/>
      <w:bookmarkStart w:id="492" w:name="_Toc199"/>
      <w:bookmarkEnd w:id="491"/>
      <w:r>
        <w:rPr>
          <w:rtl w:val="true"/>
        </w:rPr>
        <w:t>الأوّل</w:t>
      </w:r>
      <w:r>
        <w:rPr>
          <w:rtl w:val="true"/>
        </w:rPr>
        <w:t>:</w:t>
      </w:r>
      <w:r>
        <w:rPr>
          <w:rtl w:val="true"/>
        </w:rPr>
        <w:t>هذه الخرقة مستحبّة بلا خلاف،</w:t>
      </w:r>
      <w:bookmarkEnd w:id="492"/>
    </w:p>
    <w:p>
      <w:pPr>
        <w:pStyle w:val="BookText"/>
        <w:rPr/>
      </w:pPr>
      <w:r>
        <w:rPr>
          <w:rFonts w:ascii="Amiri" w:hAnsi="Amiri" w:eastAsia="Amiri" w:cs="Amiri"/>
          <w:color w:val="111111"/>
          <w:sz w:val="28"/>
          <w:sz w:val="28"/>
          <w:szCs w:val="28"/>
          <w:rtl w:val="true"/>
          <w:lang w:bidi="ar-SA"/>
        </w:rPr>
        <w:t xml:space="preserve">و قد تقدّم بيانه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1061489_222507752"/>
      <w:bookmarkStart w:id="494" w:name="_Toc200"/>
      <w:bookmarkEnd w:id="493"/>
      <w:r>
        <w:rPr>
          <w:rtl w:val="true"/>
        </w:rPr>
        <w:t>الثاني</w:t>
      </w:r>
      <w:r>
        <w:rPr>
          <w:rtl w:val="true"/>
        </w:rPr>
        <w:t>:</w:t>
      </w:r>
      <w:r>
        <w:rPr>
          <w:rtl w:val="true"/>
        </w:rPr>
        <w:t>روى الشيخ في الصحيح عن عبد اللّه بن سنان قال</w:t>
      </w:r>
      <w:r>
        <w:rPr>
          <w:rtl w:val="true"/>
        </w:rPr>
        <w:t>:</w:t>
      </w:r>
      <w:r>
        <w:rPr>
          <w:rtl w:val="true"/>
        </w:rPr>
        <w:t>قلت لأبي عبد اللّه</w:t>
      </w:r>
      <w:bookmarkEnd w:id="494"/>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بالكفن؟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خرقة فتشدّ على مقعدته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فالإزار؟قال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تعدّ شيئا،إنّما تصنع لتضمّ ما هناك،لئلاّ يخرج منه شيء و ما يصنع من القطن أفضل منها</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5" w:name="__RefHeading___Toc1061491_222507752"/>
      <w:bookmarkStart w:id="496" w:name="_Toc201"/>
      <w:bookmarkEnd w:id="495"/>
      <w:r>
        <w:rPr>
          <w:rtl w:val="true"/>
        </w:rPr>
        <w:t>الثالث</w:t>
      </w:r>
      <w:r>
        <w:rPr>
          <w:rtl w:val="true"/>
        </w:rPr>
        <w:t>:</w:t>
      </w:r>
      <w:r>
        <w:rPr>
          <w:rtl w:val="true"/>
        </w:rPr>
        <w:t>المستحبّ ضمّ الفخذين و شدّهما معا بالخرقة،</w:t>
      </w:r>
      <w:bookmarkEnd w:id="496"/>
    </w:p>
    <w:p>
      <w:pPr>
        <w:pStyle w:val="BookText"/>
        <w:rPr/>
      </w:pPr>
      <w:r>
        <w:rPr>
          <w:rFonts w:ascii="Amiri" w:hAnsi="Amiri" w:eastAsia="Amiri" w:cs="Amiri"/>
          <w:color w:val="111111"/>
          <w:sz w:val="28"/>
          <w:sz w:val="28"/>
          <w:szCs w:val="28"/>
          <w:rtl w:val="true"/>
          <w:lang w:bidi="ar-SA"/>
        </w:rPr>
        <w:t xml:space="preserve">لا شدّ كلّ واحد من الفخذين و الساقين وحده،لأنّ الغرض من ذلك التحفّظ عن </w:t>
      </w:r>
      <w:r>
        <w:rPr>
          <w:rStyle w:val="FootnoteAnchor"/>
          <w:rtl w:val="true"/>
        </w:rPr>
        <w:footnoteReference w:id="1016"/>
      </w:r>
      <w:r>
        <w:rPr>
          <w:rFonts w:ascii="Amiri" w:hAnsi="Amiri" w:eastAsia="Amiri" w:cs="Amiri"/>
          <w:color w:val="111111"/>
          <w:sz w:val="28"/>
          <w:sz w:val="28"/>
          <w:szCs w:val="28"/>
          <w:rtl w:val="true"/>
          <w:lang w:bidi="ar-SA"/>
        </w:rPr>
        <w:t>خروج شيء من دبره،و إنّما يحصل بضمّ الفخذين ضمّا شديدا</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061493_222507752"/>
      <w:bookmarkStart w:id="498" w:name="_Toc202"/>
      <w:bookmarkEnd w:id="497"/>
      <w:r>
        <w:rPr>
          <w:rtl w:val="true"/>
        </w:rPr>
        <w:t>مسألة</w:t>
      </w:r>
      <w:r>
        <w:rPr>
          <w:rtl w:val="true"/>
        </w:rPr>
        <w:t>:</w:t>
      </w:r>
      <w:r>
        <w:rPr>
          <w:rtl w:val="true"/>
        </w:rPr>
        <w:t>ثمَّ يأخذ المئزر فيؤزره به من سرّته إلى حيث يبلغ من ساقيه،</w:t>
      </w:r>
      <w:bookmarkEnd w:id="498"/>
    </w:p>
    <w:p>
      <w:pPr>
        <w:pStyle w:val="BookText"/>
        <w:rPr/>
      </w:pPr>
      <w:r>
        <w:rPr>
          <w:rStyle w:val="FootnoteAnchor"/>
          <w:rtl w:val="true"/>
        </w:rPr>
        <w:footnoteReference w:id="1017"/>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يأتزر </w:t>
      </w:r>
      <w:r>
        <w:rPr>
          <w:rStyle w:val="FootnoteAnchor"/>
          <w:rtl w:val="true"/>
        </w:rPr>
        <w:footnoteReference w:id="1019"/>
      </w:r>
      <w:r>
        <w:rPr>
          <w:rFonts w:ascii="Amiri" w:hAnsi="Amiri" w:eastAsia="Amiri" w:cs="Amiri"/>
          <w:color w:val="111111"/>
          <w:sz w:val="28"/>
          <w:sz w:val="28"/>
          <w:szCs w:val="28"/>
          <w:rtl w:val="true"/>
          <w:lang w:bidi="ar-SA"/>
        </w:rPr>
        <w:t xml:space="preserve">الحيّ،فيكون فوق الخرقة التي شدّها </w:t>
      </w:r>
      <w:r>
        <w:rPr>
          <w:rStyle w:val="FootnoteAnchor"/>
          <w:rtl w:val="true"/>
        </w:rPr>
        <w:footnoteReference w:id="1020"/>
      </w:r>
      <w:r>
        <w:rPr>
          <w:rFonts w:ascii="IRNazanin" w:hAnsi="IRNazanin" w:eastAsia="IRNazanin"/>
          <w:color w:val="111111"/>
          <w:sz w:val="28"/>
          <w:sz w:val="28"/>
          <w:szCs w:val="28"/>
          <w:rtl w:val="true"/>
          <w:lang w:bidi="fa-IR"/>
        </w:rPr>
        <w:t>على القطن،و هذا المئزر واجب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499" w:name="pg12673_135665"/>
    </w:p>
    <w:p>
      <w:pPr>
        <w:pStyle w:val="BookText"/>
        <w:rPr/>
      </w:pPr>
      <w:bookmarkEnd w:id="499"/>
      <w:r>
        <w:rPr>
          <w:rFonts w:ascii="Amiri" w:hAnsi="Amiri" w:eastAsia="Amiri" w:cs="Amiri"/>
          <w:color w:val="111111"/>
          <w:sz w:val="28"/>
          <w:sz w:val="28"/>
          <w:szCs w:val="28"/>
          <w:rtl w:val="true"/>
          <w:lang w:bidi="ar-SA"/>
        </w:rPr>
        <w:t xml:space="preserve">عند أكثر علمائنا </w:t>
      </w:r>
      <w:r>
        <w:rPr>
          <w:rStyle w:val="FootnoteAnchor"/>
          <w:rtl w:val="true"/>
        </w:rPr>
        <w:footnoteReference w:id="1021"/>
      </w:r>
      <w:r>
        <w:rPr>
          <w:rFonts w:ascii="IRNazanin" w:hAnsi="IRNazanin" w:eastAsia="IRNazanin"/>
          <w:color w:val="111111"/>
          <w:sz w:val="28"/>
          <w:sz w:val="28"/>
          <w:szCs w:val="28"/>
          <w:rtl w:val="true"/>
          <w:lang w:bidi="fa-IR"/>
        </w:rPr>
        <w:t xml:space="preserve">و قد سلف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1061495_222507752"/>
      <w:bookmarkStart w:id="501" w:name="_Toc203"/>
      <w:bookmarkEnd w:id="500"/>
      <w:r>
        <w:rPr>
          <w:rtl w:val="true"/>
        </w:rPr>
        <w:t>مسألة</w:t>
      </w:r>
      <w:r>
        <w:rPr>
          <w:rtl w:val="true"/>
        </w:rPr>
        <w:t>:</w:t>
      </w:r>
      <w:r>
        <w:rPr>
          <w:rtl w:val="true"/>
        </w:rPr>
        <w:t>ثمَّ يعمد إلى الكافور الذي أعدّه أوّلا لحنوطه ،فيسحقه بيده،و يضع منه على</w:t>
      </w:r>
      <w:bookmarkEnd w:id="501"/>
    </w:p>
    <w:p>
      <w:pPr>
        <w:pStyle w:val="Heading6"/>
        <w:numPr>
          <w:ilvl w:val="5"/>
          <w:numId w:val="1"/>
        </w:numPr>
        <w:rPr/>
      </w:pPr>
      <w:bookmarkStart w:id="502" w:name="__RefHeading___Toc1061497_222507752"/>
      <w:bookmarkStart w:id="503" w:name="_Toc204"/>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مساجده السبعة و طرف أنفه،</w:t>
      </w:r>
    </w:p>
    <w:p>
      <w:pPr>
        <w:pStyle w:val="BookText"/>
        <w:rPr/>
      </w:pPr>
      <w:r>
        <w:rPr>
          <w:rStyle w:val="FootnoteAnchor"/>
          <w:rtl w:val="true"/>
        </w:rPr>
        <w:footnoteReference w:id="1023"/>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 من الكافور شيء كشف </w:t>
      </w:r>
      <w:r>
        <w:rPr>
          <w:rStyle w:val="FootnoteAnchor"/>
          <w:rtl w:val="true"/>
        </w:rPr>
        <w:footnoteReference w:id="1025"/>
      </w:r>
      <w:r>
        <w:rPr>
          <w:rFonts w:ascii="Amiri" w:hAnsi="Amiri" w:eastAsia="Amiri" w:cs="Amiri"/>
          <w:color w:val="111111"/>
          <w:sz w:val="28"/>
          <w:sz w:val="28"/>
          <w:szCs w:val="28"/>
          <w:rtl w:val="true"/>
          <w:lang w:bidi="ar-SA"/>
        </w:rPr>
        <w:t>قميصه و ألقاه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ذلك،و قد اتّفق علماؤنا على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026"/>
      </w:r>
      <w:r>
        <w:rPr>
          <w:rFonts w:ascii="Amiri" w:hAnsi="Amiri" w:eastAsia="Amiri" w:cs="Amiri"/>
          <w:color w:val="111111"/>
          <w:sz w:val="28"/>
          <w:sz w:val="28"/>
          <w:szCs w:val="28"/>
          <w:rtl w:val="true"/>
          <w:lang w:bidi="ar-SA"/>
        </w:rPr>
        <w:t>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تحنّط الميّت فاعمد إلى الكافور فامسح به آثار السجود منه و مفاصله كلّها و رأسه و لحيته، و على صدره من </w:t>
      </w:r>
      <w:r>
        <w:rPr>
          <w:rStyle w:val="FootnoteAnchor"/>
          <w:rtl w:val="true"/>
        </w:rPr>
        <w:footnoteReference w:id="1027"/>
      </w:r>
      <w:r>
        <w:rPr>
          <w:rFonts w:ascii="Amiri" w:hAnsi="Amiri" w:eastAsia="Amiri" w:cs="Amiri"/>
          <w:color w:val="111111"/>
          <w:sz w:val="28"/>
          <w:sz w:val="28"/>
          <w:szCs w:val="28"/>
          <w:rtl w:val="true"/>
          <w:lang w:bidi="ar-SA"/>
        </w:rPr>
        <w:t>الحنوط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الحنوط للرجل و المرأة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أكره أن يتبع بمجمرة</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الكاهليّ و حسين بن المختار،عن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الكافور من الميّت على موضع المساجد و على اللبّة </w:t>
      </w:r>
      <w:r>
        <w:rPr>
          <w:rStyle w:val="FootnoteAnchor"/>
          <w:rtl w:val="true"/>
        </w:rPr>
        <w:footnoteReference w:id="1029"/>
      </w:r>
      <w:r>
        <w:rPr>
          <w:rFonts w:ascii="Amiri" w:hAnsi="Amiri" w:eastAsia="Amiri" w:cs="Amiri"/>
          <w:color w:val="111111"/>
          <w:sz w:val="28"/>
          <w:sz w:val="28"/>
          <w:szCs w:val="28"/>
          <w:rtl w:val="true"/>
          <w:lang w:bidi="ar-SA"/>
        </w:rPr>
        <w:t xml:space="preserve">و باطن القدمين و موضع الشراك من القدمين و على الركبتين و الراحتين و الجبهة و اللبّة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504" w:name="pg12673_135666"/>
    </w:p>
    <w:p>
      <w:pPr>
        <w:pStyle w:val="Heading6"/>
        <w:numPr>
          <w:ilvl w:val="5"/>
          <w:numId w:val="1"/>
        </w:numPr>
        <w:rPr/>
      </w:pPr>
      <w:bookmarkStart w:id="505" w:name="__RefHeading___Toc1061499_222507752"/>
      <w:bookmarkStart w:id="506" w:name="_Toc205"/>
      <w:bookmarkEnd w:id="504"/>
      <w:bookmarkEnd w:id="505"/>
      <w:r>
        <w:rPr>
          <w:rtl w:val="true"/>
        </w:rPr>
        <w:t>فروع</w:t>
      </w:r>
      <w:r>
        <w:rPr>
          <w:rtl w:val="true"/>
        </w:rPr>
        <w:t>:</w:t>
      </w:r>
      <w:bookmarkEnd w:id="506"/>
    </w:p>
    <w:p>
      <w:pPr>
        <w:pStyle w:val="Heading6"/>
        <w:numPr>
          <w:ilvl w:val="5"/>
          <w:numId w:val="1"/>
        </w:numPr>
        <w:rPr/>
      </w:pPr>
      <w:bookmarkStart w:id="507" w:name="__RefHeading___Toc1061501_222507752"/>
      <w:bookmarkStart w:id="508" w:name="_Toc206"/>
      <w:bookmarkEnd w:id="507"/>
      <w:r>
        <w:rPr>
          <w:rtl w:val="true"/>
        </w:rPr>
        <w:t>الأوّل</w:t>
      </w:r>
      <w:r>
        <w:rPr>
          <w:rtl w:val="true"/>
        </w:rPr>
        <w:t>:</w:t>
      </w:r>
      <w:r>
        <w:rPr>
          <w:rtl w:val="true"/>
        </w:rPr>
        <w:t>نهاية الفضل في الكافور ثلاثة عشر درهما و ثلث</w:t>
      </w:r>
      <w:r>
        <w:rPr>
          <w:rtl w:val="true"/>
        </w:rPr>
        <w:t>.</w:t>
      </w:r>
      <w:bookmarkEnd w:id="508"/>
    </w:p>
    <w:p>
      <w:pPr>
        <w:pStyle w:val="BookText"/>
        <w:rPr/>
      </w:pPr>
      <w:r>
        <w:rPr>
          <w:rFonts w:ascii="Amiri" w:hAnsi="Amiri" w:eastAsia="Amiri" w:cs="Amiri"/>
          <w:color w:val="111111"/>
          <w:sz w:val="28"/>
          <w:sz w:val="28"/>
          <w:szCs w:val="28"/>
          <w:rtl w:val="true"/>
          <w:lang w:bidi="ar-SA"/>
        </w:rPr>
        <w:t>روى الشيخ عن عليّ بن إبراهيم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الحنوط ثلاثة عشر درهما و ثلث أكثره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نزل </w:t>
      </w:r>
      <w:r>
        <w:rPr>
          <w:rStyle w:val="FootnoteAnchor"/>
          <w:rtl w:val="true"/>
        </w:rPr>
        <w:footnoteReference w:id="1032"/>
      </w:r>
      <w:r>
        <w:rPr>
          <w:rFonts w:ascii="Amiri" w:hAnsi="Amiri" w:eastAsia="Amiri" w:cs="Amiri"/>
          <w:color w:val="111111"/>
          <w:sz w:val="28"/>
          <w:sz w:val="28"/>
          <w:szCs w:val="28"/>
          <w:rtl w:val="true"/>
          <w:lang w:bidi="ar-SA"/>
        </w:rPr>
        <w:t xml:space="preserve">على رسول اللّه صلّى اللّه عليه و آله بحنوط </w:t>
      </w:r>
      <w:r>
        <w:rPr>
          <w:rStyle w:val="FootnoteAnchor"/>
          <w:rtl w:val="true"/>
        </w:rPr>
        <w:footnoteReference w:id="1033"/>
      </w:r>
      <w:r>
        <w:rPr>
          <w:rFonts w:ascii="Amiri" w:hAnsi="Amiri" w:eastAsia="Amiri" w:cs="Amiri"/>
          <w:color w:val="111111"/>
          <w:sz w:val="28"/>
          <w:sz w:val="28"/>
          <w:szCs w:val="28"/>
          <w:rtl w:val="true"/>
          <w:lang w:bidi="ar-SA"/>
        </w:rPr>
        <w:t>و كان وزنه أربعين درهما،فقسّمها رسول اللّه صلّى اللّه عليه و آله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له و جزء لعليّ عليه السلام،و جزء لفاطمة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في الفضل أربعة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الموثّق عن عبد اللّه بن يحيى الكاهليّ و الحسين بن المختار،عن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w:t>
      </w:r>
      <w:r>
        <w:rPr>
          <w:rStyle w:val="FootnoteAnchor"/>
          <w:rtl w:val="true"/>
        </w:rPr>
        <w:footnoteReference w:id="1035"/>
      </w:r>
      <w:r>
        <w:rPr>
          <w:rFonts w:ascii="Amiri" w:hAnsi="Amiri" w:eastAsia="Amiri" w:cs="Amiri"/>
          <w:color w:val="111111"/>
          <w:sz w:val="28"/>
          <w:sz w:val="28"/>
          <w:szCs w:val="28"/>
          <w:rtl w:val="true"/>
          <w:lang w:bidi="ar-SA"/>
        </w:rPr>
        <w:t>من الكافور أربعة مثاقيل</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مثقال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037"/>
      </w:r>
      <w:r>
        <w:rPr>
          <w:rFonts w:ascii="Amiri" w:hAnsi="Amiri" w:eastAsia="Amiri" w:cs="Amiri"/>
          <w:color w:val="111111"/>
          <w:sz w:val="28"/>
          <w:sz w:val="28"/>
          <w:szCs w:val="28"/>
          <w:rtl w:val="true"/>
          <w:lang w:bidi="ar-SA"/>
        </w:rPr>
        <w:t>الشيخ عن ابن أبي نجران،عن بعض أصحابه،عن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يجزئ من الكافور للميّت مثقال</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و نصف</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المثقال هنا </w:t>
      </w:r>
      <w:r>
        <w:rPr>
          <w:rStyle w:val="FootnoteAnchor"/>
          <w:rtl w:val="true"/>
        </w:rPr>
        <w:footnoteReference w:id="1040"/>
      </w:r>
      <w:r>
        <w:rPr>
          <w:rFonts w:ascii="IRNazanin" w:hAnsi="IRNazanin" w:eastAsia="IRNazanin"/>
          <w:color w:val="111111"/>
          <w:sz w:val="28"/>
          <w:sz w:val="28"/>
          <w:szCs w:val="28"/>
          <w:rtl w:val="true"/>
          <w:lang w:bidi="fa-IR"/>
        </w:rPr>
        <w:t xml:space="preserve">الدرهم،و الواجب </w:t>
      </w:r>
      <w:r>
        <w:rPr>
          <w:rStyle w:val="FootnoteAnchor"/>
          <w:rtl w:val="true"/>
        </w:rPr>
        <w:footnoteReference w:id="1041"/>
      </w:r>
      <w:r>
        <w:rPr>
          <w:rFonts w:ascii="Amiri" w:hAnsi="Amiri" w:eastAsia="Amiri" w:cs="Amiri"/>
          <w:color w:val="111111"/>
          <w:sz w:val="28"/>
          <w:sz w:val="28"/>
          <w:szCs w:val="28"/>
          <w:rtl w:val="true"/>
          <w:lang w:bidi="ar-SA"/>
        </w:rPr>
        <w:t>أقلّ ما يمكن مسح المساجد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509" w:name="pg12673_135667"/>
    </w:p>
    <w:p>
      <w:pPr>
        <w:pStyle w:val="Heading6"/>
        <w:numPr>
          <w:ilvl w:val="5"/>
          <w:numId w:val="1"/>
        </w:numPr>
        <w:rPr/>
      </w:pPr>
      <w:bookmarkStart w:id="510" w:name="__RefHeading___Toc1061503_222507752"/>
      <w:bookmarkStart w:id="511" w:name="_Toc207"/>
      <w:bookmarkEnd w:id="509"/>
      <w:bookmarkEnd w:id="510"/>
      <w:r>
        <w:rPr>
          <w:rtl w:val="true"/>
        </w:rPr>
        <w:t>الثاني</w:t>
      </w:r>
      <w:r>
        <w:rPr>
          <w:rtl w:val="true"/>
        </w:rPr>
        <w:t>:</w:t>
      </w:r>
      <w:r>
        <w:rPr>
          <w:rtl w:val="true"/>
        </w:rPr>
        <w:t>المحرم لا يقرّب الكافور</w:t>
      </w:r>
      <w:bookmarkEnd w:id="511"/>
    </w:p>
    <w:p>
      <w:pPr>
        <w:pStyle w:val="BookText"/>
        <w:rPr/>
      </w:pPr>
      <w:r>
        <w:rPr>
          <w:rFonts w:ascii="IRNazanin" w:hAnsi="IRNazanin" w:eastAsia="IRNazanin"/>
          <w:color w:val="111111"/>
          <w:sz w:val="28"/>
          <w:sz w:val="28"/>
          <w:szCs w:val="28"/>
          <w:rtl w:val="true"/>
          <w:lang w:bidi="fa-IR"/>
        </w:rPr>
        <w:t xml:space="preserve">بلا خلاف،و قد تقدّم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2" w:name="__RefHeading___Toc1061505_222507752"/>
      <w:bookmarkStart w:id="513" w:name="_Toc208"/>
      <w:bookmarkEnd w:id="512"/>
      <w:r>
        <w:rPr>
          <w:rtl w:val="true"/>
        </w:rPr>
        <w:t>الثالث</w:t>
      </w:r>
      <w:r>
        <w:rPr>
          <w:rtl w:val="true"/>
        </w:rPr>
        <w:t>:</w:t>
      </w:r>
      <w:r>
        <w:rPr>
          <w:rtl w:val="true"/>
        </w:rPr>
        <w:t>اختلف أصحابنا في الكافور الذي يجعل في الماء للغسلة الثانية هل هو من</w:t>
      </w:r>
      <w:bookmarkEnd w:id="513"/>
    </w:p>
    <w:p>
      <w:pPr>
        <w:pStyle w:val="BookText"/>
        <w:rPr/>
      </w:pPr>
      <w:r>
        <w:rPr>
          <w:rFonts w:ascii="IRNazanin" w:hAnsi="IRNazanin" w:eastAsia="IRNazanin"/>
          <w:color w:val="111111"/>
          <w:sz w:val="28"/>
          <w:sz w:val="28"/>
          <w:szCs w:val="28"/>
          <w:rtl w:val="true"/>
          <w:lang w:bidi="fa-IR"/>
        </w:rPr>
        <w:t>هذا المقدار أم لا ؟</w:t>
      </w:r>
    </w:p>
    <w:p>
      <w:pPr>
        <w:pStyle w:val="BookText"/>
        <w:rPr/>
      </w:pPr>
      <w:r>
        <w:rPr>
          <w:rStyle w:val="FootnoteAnchor"/>
          <w:rtl w:val="true"/>
        </w:rPr>
        <w:footnoteReference w:id="1043"/>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w:t>
      </w:r>
      <w:r>
        <w:rPr>
          <w:rStyle w:val="FootnoteAnchor"/>
          <w:rtl w:val="true"/>
        </w:rPr>
        <w:footnoteReference w:id="1045"/>
      </w:r>
      <w:r>
        <w:rPr>
          <w:rFonts w:ascii="Amiri" w:hAnsi="Amiri" w:eastAsia="Amiri" w:cs="Amiri"/>
          <w:color w:val="111111"/>
          <w:sz w:val="28"/>
          <w:sz w:val="28"/>
          <w:szCs w:val="28"/>
          <w:rtl w:val="true"/>
          <w:lang w:bidi="ar-SA"/>
        </w:rPr>
        <w:t>أنّه غيره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061507_222507752"/>
      <w:bookmarkStart w:id="515" w:name="_Toc209"/>
      <w:bookmarkEnd w:id="514"/>
      <w:r>
        <w:rPr>
          <w:rtl w:val="true"/>
        </w:rPr>
        <w:t>مسألة</w:t>
      </w:r>
      <w:r>
        <w:rPr>
          <w:rtl w:val="true"/>
        </w:rPr>
        <w:t>:</w:t>
      </w:r>
      <w:r>
        <w:rPr>
          <w:rtl w:val="true"/>
        </w:rPr>
        <w:t>ثمَّ يلبسه القميص،</w:t>
      </w:r>
      <w:bookmarkEnd w:id="515"/>
    </w:p>
    <w:p>
      <w:pPr>
        <w:pStyle w:val="BookText"/>
        <w:rPr/>
      </w:pPr>
      <w:r>
        <w:rPr>
          <w:rFonts w:ascii="Amiri" w:hAnsi="Amiri" w:eastAsia="Amiri" w:cs="Amiri"/>
          <w:color w:val="111111"/>
          <w:sz w:val="28"/>
          <w:sz w:val="28"/>
          <w:szCs w:val="28"/>
          <w:rtl w:val="true"/>
          <w:lang w:bidi="ar-SA"/>
        </w:rPr>
        <w:t xml:space="preserve">و أكثر أصحابنا على وجوبه </w:t>
      </w:r>
      <w:r>
        <w:rPr>
          <w:rStyle w:val="FootnoteAnchor"/>
          <w:rtl w:val="true"/>
        </w:rPr>
        <w:footnoteReference w:id="1046"/>
      </w:r>
      <w:r>
        <w:rPr>
          <w:rFonts w:ascii="Amiri" w:hAnsi="Amiri" w:eastAsia="Amiri" w:cs="Amiri"/>
          <w:color w:val="111111"/>
          <w:sz w:val="28"/>
          <w:sz w:val="28"/>
          <w:szCs w:val="28"/>
          <w:rtl w:val="true"/>
          <w:lang w:bidi="ar-SA"/>
        </w:rPr>
        <w:t xml:space="preserve">،و قد تقدّم ذلك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عمّار بن موسى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القميص،تشدّ </w:t>
      </w:r>
      <w:r>
        <w:rPr>
          <w:rStyle w:val="FootnoteAnchor"/>
          <w:rtl w:val="true"/>
        </w:rPr>
        <w:footnoteReference w:id="1048"/>
      </w:r>
      <w:r>
        <w:rPr>
          <w:rFonts w:ascii="Amiri" w:hAnsi="Amiri" w:eastAsia="Amiri" w:cs="Amiri"/>
          <w:color w:val="111111"/>
          <w:sz w:val="28"/>
          <w:sz w:val="28"/>
          <w:szCs w:val="28"/>
          <w:rtl w:val="true"/>
          <w:lang w:bidi="ar-SA"/>
        </w:rPr>
        <w:t>الخرقة على القميص بحيال الفرج حتّى لا يظهر منه شيء</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1061509_222507752"/>
      <w:bookmarkStart w:id="517" w:name="_Toc210"/>
      <w:bookmarkEnd w:id="516"/>
      <w:r>
        <w:rPr>
          <w:rtl w:val="true"/>
        </w:rPr>
        <w:t>مسألة</w:t>
      </w:r>
      <w:r>
        <w:rPr>
          <w:rtl w:val="true"/>
        </w:rPr>
        <w:t>:</w:t>
      </w:r>
      <w:r>
        <w:rPr>
          <w:rtl w:val="true"/>
        </w:rPr>
        <w:t>ثمَّ يضعه في الإزار،ثمَّ يضعه في الحبرة،</w:t>
      </w:r>
      <w:bookmarkEnd w:id="517"/>
    </w:p>
    <w:p>
      <w:pPr>
        <w:pStyle w:val="BookText"/>
        <w:rPr/>
      </w:pPr>
      <w:r>
        <w:rPr>
          <w:rFonts w:ascii="Amiri" w:hAnsi="Amiri" w:eastAsia="Amiri" w:cs="Amiri"/>
          <w:color w:val="111111"/>
          <w:sz w:val="28"/>
          <w:sz w:val="28"/>
          <w:szCs w:val="28"/>
          <w:rtl w:val="true"/>
          <w:lang w:bidi="ar-SA"/>
        </w:rPr>
        <w:t xml:space="preserve">و الإزار واجب،و الحبرة مستحبّة </w:t>
      </w:r>
      <w:r>
        <w:rPr>
          <w:rStyle w:val="FootnoteAnchor"/>
          <w:rtl w:val="true"/>
        </w:rPr>
        <w:footnoteReference w:id="1050"/>
      </w:r>
      <w:r>
        <w:rPr>
          <w:rFonts w:ascii="Amiri" w:hAnsi="Amiri" w:eastAsia="Amiri" w:cs="Amiri"/>
          <w:color w:val="111111"/>
          <w:sz w:val="28"/>
          <w:sz w:val="28"/>
          <w:szCs w:val="28"/>
          <w:rtl w:val="true"/>
          <w:lang w:bidi="ar-SA"/>
        </w:rPr>
        <w:t xml:space="preserve">،و قد تقدّم بيان ذلك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التكفين أن يبدأ بالقميص،ثمَّ بالخرقة فوق القميص على ألييه </w:t>
      </w:r>
      <w:r>
        <w:rPr>
          <w:rStyle w:val="FootnoteAnchor"/>
          <w:rtl w:val="true"/>
        </w:rPr>
        <w:footnoteReference w:id="1052"/>
      </w:r>
      <w:r>
        <w:rPr>
          <w:rFonts w:ascii="Amiri" w:hAnsi="Amiri" w:eastAsia="Amiri" w:cs="Amiri"/>
          <w:color w:val="111111"/>
          <w:sz w:val="28"/>
          <w:sz w:val="28"/>
          <w:szCs w:val="28"/>
          <w:rtl w:val="true"/>
          <w:lang w:bidi="ar-SA"/>
        </w:rPr>
        <w:t xml:space="preserve">و فخذيه و عورته،و يجعل طول الخرقة ثلاثة أذرع و نصف،و عرضها شبر و نصف،ثمَّ تشدّ </w:t>
      </w:r>
      <w:r>
        <w:rPr>
          <w:rStyle w:val="FootnoteAnchor"/>
          <w:rtl w:val="true"/>
        </w:rPr>
        <w:footnoteReference w:id="1053"/>
      </w:r>
      <w:r>
        <w:rPr>
          <w:rFonts w:ascii="Amiri" w:hAnsi="Amiri" w:eastAsia="Amiri" w:cs="Amiri"/>
          <w:color w:val="111111"/>
          <w:sz w:val="28"/>
          <w:sz w:val="28"/>
          <w:szCs w:val="28"/>
          <w:rtl w:val="true"/>
          <w:lang w:bidi="ar-SA"/>
        </w:rPr>
        <w:t>الإزار أربعة ثمَّ اللفافة ثمَّ العمامة،و يطرح</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518" w:name="pg12673_135668"/>
    </w:p>
    <w:p>
      <w:pPr>
        <w:pStyle w:val="BookText"/>
        <w:rPr/>
      </w:pPr>
      <w:bookmarkEnd w:id="518"/>
      <w:r>
        <w:rPr>
          <w:rFonts w:ascii="IRNazanin" w:hAnsi="IRNazanin" w:eastAsia="IRNazanin"/>
          <w:color w:val="111111"/>
          <w:sz w:val="28"/>
          <w:sz w:val="28"/>
          <w:szCs w:val="28"/>
          <w:rtl w:val="true"/>
          <w:lang w:bidi="fa-IR"/>
        </w:rPr>
        <w:t xml:space="preserve">فضل </w:t>
      </w:r>
      <w:r>
        <w:rPr>
          <w:rStyle w:val="FootnoteAnchor"/>
          <w:rtl w:val="true"/>
        </w:rPr>
        <w:footnoteReference w:id="1054"/>
      </w:r>
      <w:r>
        <w:rPr>
          <w:rFonts w:ascii="Amiri" w:hAnsi="Amiri" w:eastAsia="Amiri" w:cs="Amiri"/>
          <w:color w:val="111111"/>
          <w:sz w:val="28"/>
          <w:sz w:val="28"/>
          <w:szCs w:val="28"/>
          <w:rtl w:val="true"/>
          <w:lang w:bidi="ar-SA"/>
        </w:rPr>
        <w:t>العمامة على وجهه</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يطوي جانب اللفافة الأيسر على الأيمن و الأيمن على الأيسر،لئلاّ يسقط عنه إذا وضع على شقّه الأيمن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يعقد </w:t>
      </w:r>
      <w:r>
        <w:rPr>
          <w:rStyle w:val="FootnoteAnchor"/>
          <w:rtl w:val="true"/>
        </w:rPr>
        <w:footnoteReference w:id="1056"/>
      </w:r>
      <w:r>
        <w:rPr>
          <w:rFonts w:ascii="Amiri" w:hAnsi="Amiri" w:eastAsia="Amiri" w:cs="Amiri"/>
          <w:color w:val="111111"/>
          <w:sz w:val="28"/>
          <w:sz w:val="28"/>
          <w:szCs w:val="28"/>
          <w:rtl w:val="true"/>
          <w:lang w:bidi="ar-SA"/>
        </w:rPr>
        <w:t>اللفافة و الحبرة عند رأسه و رجليه ليمنع السقوط عند الحمل</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061511_222507752"/>
      <w:bookmarkStart w:id="520" w:name="_Toc211"/>
      <w:bookmarkEnd w:id="519"/>
      <w:r>
        <w:rPr>
          <w:rtl w:val="true"/>
        </w:rPr>
        <w:t>مسألة</w:t>
      </w:r>
      <w:r>
        <w:rPr>
          <w:rtl w:val="true"/>
        </w:rPr>
        <w:t>:</w:t>
      </w:r>
      <w:r>
        <w:rPr>
          <w:rtl w:val="true"/>
        </w:rPr>
        <w:t>و يستحبّ أن يوضع معه جريدتان خضراوان من النخل</w:t>
      </w:r>
      <w:r>
        <w:rPr>
          <w:rtl w:val="true"/>
        </w:rPr>
        <w:t>.</w:t>
      </w:r>
      <w:bookmarkEnd w:id="520"/>
    </w:p>
    <w:p>
      <w:pPr>
        <w:pStyle w:val="Heading6"/>
        <w:numPr>
          <w:ilvl w:val="5"/>
          <w:numId w:val="1"/>
        </w:numPr>
        <w:rPr/>
      </w:pPr>
      <w:bookmarkStart w:id="521" w:name="__RefHeading___Toc1061513_222507752"/>
      <w:bookmarkStart w:id="522" w:name="_Toc212"/>
      <w:bookmarkEnd w:id="521"/>
      <w:r>
        <w:rPr>
          <w:rtl w:val="true"/>
        </w:rPr>
        <w:t>اشارة</w:t>
      </w:r>
      <w:bookmarkEnd w:id="522"/>
    </w:p>
    <w:p>
      <w:pPr>
        <w:pStyle w:val="BookText"/>
        <w:rPr/>
      </w:pPr>
      <w:r>
        <w:rPr>
          <w:rStyle w:val="FootnoteAnchor"/>
          <w:rtl w:val="true"/>
        </w:rPr>
        <w:footnoteReference w:id="1057"/>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أهل البيت عليهم السلام </w:t>
      </w:r>
      <w:r>
        <w:rPr>
          <w:rStyle w:val="FootnoteAnchor"/>
          <w:rtl w:val="true"/>
        </w:rPr>
        <w:footnoteReference w:id="1059"/>
      </w:r>
      <w:r>
        <w:rPr>
          <w:rFonts w:ascii="IRNazanin" w:hAnsi="IRNazanin" w:eastAsia="IRNazanin"/>
          <w:color w:val="111111"/>
          <w:sz w:val="28"/>
          <w:sz w:val="28"/>
          <w:szCs w:val="28"/>
          <w:rtl w:val="true"/>
          <w:lang w:bidi="fa-IR"/>
        </w:rPr>
        <w:t>،خلافا للجمهور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سفيان الثوريّ سأل يحيى بن عبادة المكّيّ </w:t>
      </w:r>
      <w:r>
        <w:rPr>
          <w:rStyle w:val="FootnoteAnchor"/>
          <w:rtl w:val="true"/>
        </w:rPr>
        <w:footnoteReference w:id="1060"/>
      </w:r>
      <w:r>
        <w:rPr>
          <w:rFonts w:ascii="Amiri" w:hAnsi="Amiri" w:eastAsia="Amiri" w:cs="Amiri"/>
          <w:color w:val="111111"/>
          <w:sz w:val="28"/>
          <w:sz w:val="28"/>
          <w:szCs w:val="28"/>
          <w:rtl w:val="true"/>
          <w:lang w:bidi="ar-SA"/>
        </w:rPr>
        <w:t>عن التخضير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هلك،فأذّن </w:t>
      </w:r>
      <w:r>
        <w:rPr>
          <w:rStyle w:val="FootnoteAnchor"/>
          <w:rtl w:val="true"/>
        </w:rPr>
        <w:footnoteReference w:id="1061"/>
      </w:r>
      <w:r>
        <w:rPr>
          <w:rFonts w:ascii="IRNazanin" w:hAnsi="IRNazanin" w:eastAsia="IRNazanin"/>
          <w:color w:val="111111"/>
          <w:sz w:val="28"/>
          <w:sz w:val="28"/>
          <w:szCs w:val="28"/>
          <w:rtl w:val="true"/>
          <w:lang w:bidi="fa-IR"/>
        </w:rPr>
        <w:t xml:space="preserve">به </w:t>
      </w:r>
      <w:r>
        <w:rPr>
          <w:rStyle w:val="FootnoteAnchor"/>
          <w:rtl w:val="true"/>
        </w:rPr>
        <w:footnoteReference w:id="1062"/>
      </w:r>
      <w:r>
        <w:rPr>
          <w:rFonts w:ascii="Amiri" w:hAnsi="Amiri" w:eastAsia="Amiri" w:cs="Amiri"/>
          <w:color w:val="111111"/>
          <w:sz w:val="28"/>
          <w:sz w:val="28"/>
          <w:szCs w:val="28"/>
          <w:rtl w:val="true"/>
          <w:lang w:bidi="ar-SA"/>
        </w:rPr>
        <w:t xml:space="preserve">رسول اللّه صلّى اللّه عليه و آله </w:t>
      </w:r>
      <w:r>
        <w:rPr>
          <w:rStyle w:val="FootnoteAnchor"/>
          <w:rtl w:val="true"/>
        </w:rPr>
        <w:footnoteReference w:id="1063"/>
      </w:r>
      <w:r>
        <w:rPr>
          <w:rFonts w:ascii="Amiri" w:hAnsi="Amiri" w:eastAsia="Amiri" w:cs="Amiri"/>
          <w:color w:val="111111"/>
          <w:sz w:val="28"/>
          <w:sz w:val="28"/>
          <w:szCs w:val="28"/>
          <w:rtl w:val="true"/>
          <w:lang w:bidi="ar-SA"/>
        </w:rPr>
        <w:t xml:space="preserve">فقال عليه السلام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خضّروا صاحبكم فما أقلّ المخضّرين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التخضير؟قال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جريدة خضراء </w:t>
      </w:r>
      <w:r>
        <w:rPr>
          <w:rStyle w:val="FootnoteAnchor"/>
          <w:rtl w:val="true"/>
        </w:rPr>
        <w:footnoteReference w:id="1065"/>
      </w:r>
      <w:r>
        <w:rPr>
          <w:rFonts w:ascii="IRNazanin" w:hAnsi="IRNazanin" w:eastAsia="IRNazanin"/>
          <w:color w:val="111111"/>
          <w:sz w:val="28"/>
          <w:sz w:val="28"/>
          <w:szCs w:val="28"/>
          <w:rtl w:val="true"/>
          <w:lang w:bidi="fa-IR"/>
        </w:rPr>
        <w:t xml:space="preserve">توضع </w:t>
      </w:r>
      <w:r>
        <w:rPr>
          <w:rStyle w:val="FootnoteAnchor"/>
          <w:rtl w:val="true"/>
        </w:rPr>
        <w:footnoteReference w:id="1066"/>
      </w:r>
      <w:r>
        <w:rPr>
          <w:rFonts w:ascii="Amiri" w:hAnsi="Amiri" w:eastAsia="Amiri" w:cs="Amiri"/>
          <w:color w:val="111111"/>
          <w:sz w:val="28"/>
          <w:sz w:val="28"/>
          <w:szCs w:val="28"/>
          <w:rtl w:val="true"/>
          <w:lang w:bidi="ar-SA"/>
        </w:rPr>
        <w:t>من أصل اليدين إلى أصل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523" w:name="pg12673_135669"/>
    </w:p>
    <w:p>
      <w:pPr>
        <w:pStyle w:val="BookText"/>
        <w:rPr/>
      </w:pPr>
      <w:bookmarkEnd w:id="523"/>
      <w:r>
        <w:rPr>
          <w:rFonts w:ascii="Amiri" w:hAnsi="Amiri" w:eastAsia="Amiri" w:cs="Amiri"/>
          <w:color w:val="111111"/>
          <w:sz w:val="28"/>
          <w:sz w:val="28"/>
          <w:szCs w:val="28"/>
          <w:rtl w:val="true"/>
          <w:lang w:bidi="ar-SA"/>
        </w:rPr>
        <w:t>الترقوة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الحسن بن زياد الصيقل،عن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توضع </w:t>
      </w:r>
      <w:r>
        <w:rPr>
          <w:rStyle w:val="FootnoteAnchor"/>
          <w:rtl w:val="true"/>
        </w:rPr>
        <w:footnoteReference w:id="1068"/>
      </w:r>
      <w:r>
        <w:rPr>
          <w:rFonts w:ascii="Amiri" w:hAnsi="Amiri" w:eastAsia="Amiri" w:cs="Amiri"/>
          <w:color w:val="111111"/>
          <w:sz w:val="28"/>
          <w:sz w:val="28"/>
          <w:szCs w:val="28"/>
          <w:rtl w:val="true"/>
          <w:lang w:bidi="ar-SA"/>
        </w:rPr>
        <w:t xml:space="preserve">للميّت جريدتان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في اليمين </w:t>
      </w:r>
      <w:r>
        <w:rPr>
          <w:rStyle w:val="FootnoteAnchor"/>
          <w:rtl w:val="true"/>
        </w:rPr>
        <w:footnoteReference w:id="1070"/>
      </w:r>
      <w:r>
        <w:rPr>
          <w:rFonts w:ascii="Amiri" w:hAnsi="Amiri" w:eastAsia="Amiri" w:cs="Amiri"/>
          <w:color w:val="111111"/>
          <w:sz w:val="28"/>
          <w:sz w:val="28"/>
          <w:szCs w:val="28"/>
          <w:rtl w:val="true"/>
          <w:lang w:bidi="ar-SA"/>
        </w:rPr>
        <w:t xml:space="preserve">،و الأخرى في اليسار </w:t>
      </w:r>
      <w:r>
        <w:rPr>
          <w:rStyle w:val="FootnoteAnchor"/>
          <w:rtl w:val="true"/>
        </w:rPr>
        <w:footnoteReference w:id="1071"/>
      </w:r>
      <w:r>
        <w:rPr>
          <w:rFonts w:ascii="Amiri" w:hAnsi="Amiri" w:eastAsia="Amiri" w:cs="Amiri"/>
          <w:color w:val="111111"/>
          <w:sz w:val="28"/>
          <w:sz w:val="28"/>
          <w:szCs w:val="28"/>
          <w:rtl w:val="true"/>
          <w:lang w:bidi="ar-SA"/>
        </w:rPr>
        <w:t xml:space="preserve">،فإنّ </w:t>
      </w:r>
      <w:r>
        <w:rPr>
          <w:rStyle w:val="FootnoteAnchor"/>
          <w:rtl w:val="true"/>
        </w:rPr>
        <w:footnoteReference w:id="1072"/>
      </w:r>
      <w:r>
        <w:rPr>
          <w:rFonts w:ascii="Amiri" w:hAnsi="Amiri" w:eastAsia="Amiri" w:cs="Amiri"/>
          <w:color w:val="111111"/>
          <w:sz w:val="28"/>
          <w:sz w:val="28"/>
          <w:szCs w:val="28"/>
          <w:rtl w:val="true"/>
          <w:lang w:bidi="ar-SA"/>
        </w:rPr>
        <w:t>الجريدة تنفع المؤمن و الكافر</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حريز و فضيل و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تكون </w:t>
      </w:r>
      <w:r>
        <w:rPr>
          <w:rStyle w:val="FootnoteAnchor"/>
          <w:rtl w:val="true"/>
        </w:rPr>
        <w:footnoteReference w:id="1074"/>
      </w:r>
      <w:r>
        <w:rPr>
          <w:rFonts w:ascii="Amiri" w:hAnsi="Amiri" w:eastAsia="Amiri" w:cs="Amiri"/>
          <w:color w:val="111111"/>
          <w:sz w:val="28"/>
          <w:sz w:val="28"/>
          <w:szCs w:val="28"/>
          <w:rtl w:val="true"/>
          <w:lang w:bidi="ar-SA"/>
        </w:rPr>
        <w:t>مع الميّت الجريدة؟قال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يتجافى </w:t>
      </w:r>
      <w:r>
        <w:rPr>
          <w:rStyle w:val="FootnoteAnchor"/>
          <w:rtl w:val="true"/>
        </w:rPr>
        <w:footnoteReference w:id="1075"/>
      </w:r>
      <w:r>
        <w:rPr>
          <w:rFonts w:ascii="Amiri" w:hAnsi="Amiri" w:eastAsia="Amiri" w:cs="Amiri"/>
          <w:color w:val="111111"/>
          <w:sz w:val="28"/>
          <w:sz w:val="28"/>
          <w:szCs w:val="28"/>
          <w:rtl w:val="true"/>
          <w:lang w:bidi="ar-SA"/>
        </w:rPr>
        <w:t>عنه العذاب ما دامت رطبة</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1061515_222507752"/>
      <w:bookmarkStart w:id="525" w:name="_Toc213"/>
      <w:bookmarkEnd w:id="524"/>
      <w:r>
        <w:rPr>
          <w:rtl w:val="true"/>
        </w:rPr>
        <w:t>فروع</w:t>
      </w:r>
      <w:r>
        <w:rPr>
          <w:rtl w:val="true"/>
        </w:rPr>
        <w:t>:</w:t>
      </w:r>
      <w:bookmarkEnd w:id="525"/>
    </w:p>
    <w:p>
      <w:pPr>
        <w:pStyle w:val="Heading6"/>
        <w:numPr>
          <w:ilvl w:val="5"/>
          <w:numId w:val="1"/>
        </w:numPr>
        <w:rPr/>
      </w:pPr>
      <w:bookmarkStart w:id="526" w:name="__RefHeading___Toc1061517_222507752"/>
      <w:bookmarkStart w:id="527" w:name="_Toc214"/>
      <w:bookmarkEnd w:id="526"/>
      <w:r>
        <w:rPr>
          <w:rtl w:val="true"/>
        </w:rPr>
        <w:t>الأوّل</w:t>
      </w:r>
      <w:r>
        <w:rPr>
          <w:rtl w:val="true"/>
        </w:rPr>
        <w:t>:</w:t>
      </w:r>
      <w:r>
        <w:rPr>
          <w:rtl w:val="true"/>
        </w:rPr>
        <w:t>يستحبّ أن يكون طول كلّ واحدة من الجريدتين قدر عظم الذراع</w:t>
      </w:r>
      <w:r>
        <w:rPr>
          <w:rtl w:val="true"/>
        </w:rPr>
        <w:t>.</w:t>
      </w:r>
      <w:bookmarkEnd w:id="527"/>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قدر ذراع أو قدر شبر فلا بأس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1061519_222507752"/>
      <w:bookmarkStart w:id="529" w:name="_Toc215"/>
      <w:bookmarkEnd w:id="528"/>
      <w:r>
        <w:rPr>
          <w:rtl w:val="true"/>
        </w:rPr>
        <w:t>الثاني</w:t>
      </w:r>
      <w:r>
        <w:rPr>
          <w:rtl w:val="true"/>
        </w:rPr>
        <w:t>:</w:t>
      </w:r>
      <w:r>
        <w:rPr>
          <w:rtl w:val="true"/>
        </w:rPr>
        <w:t>يستحبّ أن يوضع إحدى الجريدتين من جانبه الأيمن مع ترقوته</w:t>
      </w:r>
      <w:bookmarkEnd w:id="529"/>
    </w:p>
    <w:p>
      <w:pPr>
        <w:pStyle w:val="BookText"/>
        <w:rPr/>
      </w:pP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يلصقها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530" w:name="pg12673_135670"/>
    </w:p>
    <w:p>
      <w:pPr>
        <w:pStyle w:val="BookText"/>
        <w:rPr/>
      </w:pPr>
      <w:bookmarkEnd w:id="530"/>
      <w:r>
        <w:rPr>
          <w:rFonts w:ascii="Amiri" w:hAnsi="Amiri" w:eastAsia="Amiri" w:cs="Amiri"/>
          <w:color w:val="111111"/>
          <w:sz w:val="28"/>
          <w:sz w:val="28"/>
          <w:szCs w:val="28"/>
          <w:rtl w:val="true"/>
          <w:lang w:bidi="ar-SA"/>
        </w:rPr>
        <w:t>بجلده،و الأخرى بين القميص و الإزار</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061521_222507752"/>
      <w:bookmarkStart w:id="532" w:name="_Toc216"/>
      <w:bookmarkEnd w:id="531"/>
      <w:r>
        <w:rPr>
          <w:rtl w:val="true"/>
        </w:rPr>
        <w:t>الثالث</w:t>
      </w:r>
      <w:r>
        <w:rPr>
          <w:rtl w:val="true"/>
        </w:rPr>
        <w:t>:</w:t>
      </w:r>
      <w:r>
        <w:rPr>
          <w:rtl w:val="true"/>
        </w:rPr>
        <w:t>يستحبّ أن تتّخذ من النخل،</w:t>
      </w:r>
      <w:bookmarkEnd w:id="532"/>
    </w:p>
    <w:p>
      <w:pPr>
        <w:pStyle w:val="BookText"/>
        <w:rPr/>
      </w:pP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توجد </w:t>
      </w:r>
      <w:r>
        <w:rPr>
          <w:rStyle w:val="FootnoteAnchor"/>
          <w:rtl w:val="true"/>
        </w:rPr>
        <w:footnoteReference w:id="1080"/>
      </w:r>
      <w:r>
        <w:rPr>
          <w:rFonts w:ascii="Amiri" w:hAnsi="Amiri" w:eastAsia="Amiri" w:cs="Amiri"/>
          <w:color w:val="111111"/>
          <w:sz w:val="28"/>
          <w:sz w:val="28"/>
          <w:szCs w:val="28"/>
          <w:rtl w:val="true"/>
          <w:lang w:bidi="ar-SA"/>
        </w:rPr>
        <w:t xml:space="preserve">فمن السدر،فإن لم يوجد </w:t>
      </w:r>
      <w:r>
        <w:rPr>
          <w:rStyle w:val="FootnoteAnchor"/>
          <w:rtl w:val="true"/>
        </w:rPr>
        <w:footnoteReference w:id="1081"/>
      </w:r>
      <w:r>
        <w:rPr>
          <w:rFonts w:ascii="Amiri" w:hAnsi="Amiri" w:eastAsia="Amiri" w:cs="Amiri"/>
          <w:color w:val="111111"/>
          <w:sz w:val="28"/>
          <w:sz w:val="28"/>
          <w:szCs w:val="28"/>
          <w:rtl w:val="true"/>
          <w:lang w:bidi="ar-SA"/>
        </w:rPr>
        <w:t xml:space="preserve">فمن الخلاف،فإن لم يوجد </w:t>
      </w:r>
      <w:r>
        <w:rPr>
          <w:rStyle w:val="FootnoteAnchor"/>
          <w:rtl w:val="true"/>
        </w:rPr>
        <w:footnoteReference w:id="1082"/>
      </w:r>
      <w:r>
        <w:rPr>
          <w:rFonts w:ascii="Amiri" w:hAnsi="Amiri" w:eastAsia="Amiri" w:cs="Amiri"/>
          <w:color w:val="111111"/>
          <w:sz w:val="28"/>
          <w:sz w:val="28"/>
          <w:szCs w:val="28"/>
          <w:rtl w:val="true"/>
          <w:lang w:bidi="ar-SA"/>
        </w:rPr>
        <w:t>فمن شجر رطب،لأنّه في محلّ الضرورة فقام غيره ممّا يناسبه مقامه،كغيره من ذوات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سهل بن زياد،عن غير واحد من أصحابنا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فداك،إن لم نقدر على الجريدة؟فقال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السدر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نقدر على السدر؟فقال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الخلاف</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بلال أنّه كتب إليه </w:t>
      </w:r>
      <w:r>
        <w:rPr>
          <w:rStyle w:val="FootnoteAnchor"/>
          <w:rtl w:val="true"/>
        </w:rPr>
        <w:footnoteReference w:id="1084"/>
      </w:r>
      <w:r>
        <w:rPr>
          <w:rFonts w:ascii="Amiri" w:hAnsi="Amiri" w:eastAsia="Amiri" w:cs="Amiri"/>
          <w:color w:val="111111"/>
          <w:sz w:val="28"/>
          <w:sz w:val="28"/>
          <w:szCs w:val="28"/>
          <w:rtl w:val="true"/>
          <w:lang w:bidi="ar-SA"/>
        </w:rPr>
        <w:t xml:space="preserve">عليه السلام يسأله عن الجريدة إذا </w:t>
      </w:r>
      <w:r>
        <w:rPr>
          <w:rStyle w:val="FootnoteAnchor"/>
          <w:rtl w:val="true"/>
        </w:rPr>
        <w:footnoteReference w:id="1085"/>
      </w:r>
      <w:r>
        <w:rPr>
          <w:rFonts w:ascii="Amiri" w:hAnsi="Amiri" w:eastAsia="Amiri" w:cs="Amiri"/>
          <w:color w:val="111111"/>
          <w:sz w:val="28"/>
          <w:sz w:val="28"/>
          <w:szCs w:val="28"/>
          <w:rtl w:val="true"/>
          <w:lang w:bidi="ar-SA"/>
        </w:rPr>
        <w:t>لم يجد يجعل بدلها غيرها في موضع لا يمكن النخل؟فكتب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إذا أعوزت الجريدة،و الجريدة أفضل،و به جاءت الرواية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عليّ بن إبراهيم أنّه يجعل بدلها عود الرمّان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 w:name="__RefHeading___Toc1061523_222507752"/>
      <w:bookmarkStart w:id="534" w:name="_Toc217"/>
      <w:bookmarkEnd w:id="533"/>
      <w:r>
        <w:rPr>
          <w:rtl w:val="true"/>
        </w:rPr>
        <w:t>الرابع</w:t>
      </w:r>
      <w:r>
        <w:rPr>
          <w:rtl w:val="true"/>
        </w:rPr>
        <w:t>:</w:t>
      </w:r>
      <w:r>
        <w:rPr>
          <w:rtl w:val="true"/>
        </w:rPr>
        <w:t>يستحبّ أن تكونا رطبتين،</w:t>
      </w:r>
      <w:bookmarkEnd w:id="534"/>
    </w:p>
    <w:p>
      <w:pPr>
        <w:pStyle w:val="BookText"/>
        <w:rPr/>
      </w:pPr>
      <w:r>
        <w:rPr>
          <w:rFonts w:ascii="Amiri" w:hAnsi="Amiri" w:eastAsia="Amiri" w:cs="Amiri"/>
          <w:color w:val="111111"/>
          <w:sz w:val="28"/>
          <w:sz w:val="28"/>
          <w:szCs w:val="28"/>
          <w:rtl w:val="true"/>
          <w:lang w:bidi="ar-SA"/>
        </w:rPr>
        <w:t xml:space="preserve">لأنّ العلّة في وضعهما </w:t>
      </w:r>
      <w:r>
        <w:rPr>
          <w:rStyle w:val="FootnoteAnchor"/>
          <w:rtl w:val="true"/>
        </w:rPr>
        <w:footnoteReference w:id="1089"/>
      </w:r>
      <w:r>
        <w:rPr>
          <w:rFonts w:ascii="IRNazanin" w:hAnsi="IRNazanin" w:eastAsia="IRNazanin"/>
          <w:color w:val="111111"/>
          <w:sz w:val="28"/>
          <w:sz w:val="28"/>
          <w:szCs w:val="28"/>
          <w:rtl w:val="true"/>
          <w:lang w:bidi="fa-IR"/>
        </w:rPr>
        <w:t xml:space="preserve">دفع </w:t>
      </w:r>
      <w:r>
        <w:rPr>
          <w:rStyle w:val="FootnoteAnchor"/>
          <w:rtl w:val="true"/>
        </w:rPr>
        <w:footnoteReference w:id="1090"/>
      </w:r>
      <w:r>
        <w:rPr>
          <w:rFonts w:ascii="IRNazanin" w:hAnsi="IRNazanin" w:eastAsia="IRNazanin"/>
          <w:color w:val="111111"/>
          <w:sz w:val="28"/>
          <w:sz w:val="28"/>
          <w:szCs w:val="28"/>
          <w:rtl w:val="true"/>
          <w:lang w:bidi="fa-IR"/>
        </w:rPr>
        <w:t>العذاب عن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535" w:name="pg12673_135671"/>
    </w:p>
    <w:p>
      <w:pPr>
        <w:pStyle w:val="BookText"/>
        <w:rPr/>
      </w:pPr>
      <w:bookmarkEnd w:id="535"/>
      <w:r>
        <w:rPr>
          <w:rFonts w:ascii="Amiri" w:hAnsi="Amiri" w:eastAsia="Amiri" w:cs="Amiri"/>
          <w:color w:val="111111"/>
          <w:sz w:val="28"/>
          <w:sz w:val="28"/>
          <w:szCs w:val="28"/>
          <w:rtl w:val="true"/>
          <w:lang w:bidi="ar-SA"/>
        </w:rPr>
        <w:t xml:space="preserve">الميّت مدّة رطوبتها،فلا فائدة في غيره،و قد أشار الأئمّة عليهم السلام إلى هذه العلّة و نصّوا عليها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عليّ بن عيسى </w:t>
      </w:r>
      <w:r>
        <w:rPr>
          <w:rStyle w:val="FootnoteAnchor"/>
          <w:rtl w:val="true"/>
        </w:rPr>
        <w:footnoteReference w:id="1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السعفة اليابسة إذا قطعها بيده هل يجوز للميّت توضع معه في حفرته؟قال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اليابس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1061525_222507752"/>
      <w:bookmarkStart w:id="537" w:name="_Toc218"/>
      <w:bookmarkEnd w:id="536"/>
      <w:r>
        <w:rPr>
          <w:rtl w:val="true"/>
        </w:rPr>
        <w:t>الخامس</w:t>
      </w:r>
      <w:r>
        <w:rPr>
          <w:rtl w:val="true"/>
        </w:rPr>
        <w:t>:</w:t>
      </w:r>
      <w:r>
        <w:rPr>
          <w:rtl w:val="true"/>
        </w:rPr>
        <w:t>لو حضر من يتّقيه و لم يتمكّن من وضع الجريدة مع الميّت في أكفانه</w:t>
      </w:r>
      <w:bookmarkEnd w:id="537"/>
    </w:p>
    <w:p>
      <w:pPr>
        <w:pStyle w:val="BookText"/>
        <w:rPr/>
      </w:pPr>
      <w:r>
        <w:rPr>
          <w:rFonts w:ascii="Amiri" w:hAnsi="Amiri" w:eastAsia="Amiri" w:cs="Amiri"/>
          <w:color w:val="111111"/>
          <w:sz w:val="28"/>
          <w:sz w:val="28"/>
          <w:szCs w:val="28"/>
          <w:rtl w:val="true"/>
          <w:lang w:bidi="ar-SA"/>
        </w:rPr>
        <w:t>فليدفنها في قبره،لأنّه محلّ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سهل بن زياد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فداك،ربّما حضرني من أخافه فلا يمكن وضع الجريدة على ما رويناه </w:t>
      </w:r>
      <w:r>
        <w:rPr>
          <w:rStyle w:val="FootnoteAnchor"/>
          <w:rtl w:val="true"/>
        </w:rPr>
        <w:footnoteReference w:id="109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أدخلها </w:t>
      </w:r>
      <w:r>
        <w:rPr>
          <w:rStyle w:val="FootnoteAnchor"/>
          <w:rtl w:val="true"/>
        </w:rPr>
        <w:footnoteReference w:id="1097"/>
      </w:r>
      <w:r>
        <w:rPr>
          <w:rFonts w:ascii="Amiri" w:hAnsi="Amiri" w:eastAsia="Amiri" w:cs="Amiri"/>
          <w:color w:val="111111"/>
          <w:sz w:val="28"/>
          <w:sz w:val="28"/>
          <w:szCs w:val="28"/>
          <w:rtl w:val="true"/>
          <w:lang w:bidi="ar-SA"/>
        </w:rPr>
        <w:t>حيث ما أمكن</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الجريدة،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538" w:name="pg12673_135672"/>
    </w:p>
    <w:p>
      <w:pPr>
        <w:pStyle w:val="BookText"/>
        <w:rPr/>
      </w:pPr>
      <w:bookmarkEnd w:id="538"/>
      <w:r>
        <w:rPr>
          <w:rFonts w:ascii="Amiri" w:hAnsi="Amiri" w:eastAsia="Amiri" w:cs="Amiri"/>
          <w:color w:val="111111"/>
          <w:sz w:val="28"/>
          <w:sz w:val="28"/>
          <w:szCs w:val="28"/>
          <w:rtl w:val="true"/>
          <w:lang w:bidi="ar-SA"/>
        </w:rPr>
        <w:t>توضع في القبر؟قال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1061527_222507752"/>
      <w:bookmarkStart w:id="540" w:name="_Toc219"/>
      <w:bookmarkEnd w:id="539"/>
      <w:r>
        <w:rPr>
          <w:rtl w:val="true"/>
        </w:rPr>
        <w:t>السادس</w:t>
      </w:r>
      <w:r>
        <w:rPr>
          <w:rtl w:val="true"/>
        </w:rPr>
        <w:t>:</w:t>
      </w:r>
      <w:r>
        <w:rPr>
          <w:rtl w:val="true"/>
        </w:rPr>
        <w:t>لو لم توضع الجريدة في الكفن</w:t>
      </w:r>
      <w:bookmarkEnd w:id="540"/>
    </w:p>
    <w:p>
      <w:pPr>
        <w:pStyle w:val="BookText"/>
        <w:rPr/>
      </w:pPr>
      <w:r>
        <w:rPr>
          <w:rFonts w:ascii="Amiri" w:hAnsi="Amiri" w:eastAsia="Amiri" w:cs="Amiri"/>
          <w:color w:val="111111"/>
          <w:sz w:val="28"/>
          <w:sz w:val="28"/>
          <w:szCs w:val="28"/>
          <w:rtl w:val="true"/>
          <w:lang w:bidi="ar-SA"/>
        </w:rPr>
        <w:t xml:space="preserve">جاز وضعها في القبر،عملا بهذه الرواية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بقبر يعذّب صاحبه،فدعا بجريدة فشقّها نصفين،فجعل واحدة عند رأسه،و الأخرى عند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صاحب القبر كان قيس بن فهد الأنصاريّ </w:t>
      </w:r>
      <w:r>
        <w:rPr>
          <w:rStyle w:val="FootnoteAnchor"/>
          <w:rtl w:val="true"/>
        </w:rPr>
        <w:footnoteReference w:id="1101"/>
      </w:r>
      <w:r>
        <w:rPr>
          <w:rFonts w:ascii="Amiri" w:hAnsi="Amiri" w:eastAsia="Amiri" w:cs="Amiri"/>
          <w:color w:val="111111"/>
          <w:sz w:val="28"/>
          <w:sz w:val="28"/>
          <w:szCs w:val="28"/>
          <w:rtl w:val="true"/>
          <w:lang w:bidi="ar-SA"/>
        </w:rPr>
        <w:t xml:space="preserve">،و روى قيس بن قمير </w:t>
      </w:r>
      <w:r>
        <w:rPr>
          <w:rStyle w:val="FootnoteAnchor"/>
          <w:rtl w:val="true"/>
        </w:rPr>
        <w:footnoteReference w:id="1102"/>
      </w:r>
      <w:r>
        <w:rPr>
          <w:rStyle w:val="FootnoteAnchor"/>
          <w:rtl w:val="true"/>
        </w:rPr>
        <w:footnoteReference w:id="1103"/>
      </w:r>
      <w:r>
        <w:rPr>
          <w:rFonts w:ascii="Amiri" w:hAnsi="Amiri" w:eastAsia="Amiri" w:cs="Amiri"/>
          <w:color w:val="111111"/>
          <w:sz w:val="28"/>
          <w:sz w:val="28"/>
          <w:szCs w:val="28"/>
          <w:rtl w:val="true"/>
          <w:lang w:bidi="ar-SA"/>
        </w:rPr>
        <w:t>،و إنّه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وضعتهما </w:t>
      </w:r>
      <w:r>
        <w:rPr>
          <w:rStyle w:val="FootnoteAnchor"/>
          <w:rtl w:val="true"/>
        </w:rPr>
        <w:footnoteReference w:id="11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يخفّف عنه العذاب ما كانتا خضراوين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1" w:name="__RefHeading___Toc1061529_222507752"/>
      <w:bookmarkStart w:id="542" w:name="_Toc220"/>
      <w:bookmarkEnd w:id="541"/>
      <w:r>
        <w:rPr>
          <w:rtl w:val="true"/>
        </w:rPr>
        <w:t>السابع</w:t>
      </w:r>
      <w:r>
        <w:rPr>
          <w:rtl w:val="true"/>
        </w:rPr>
        <w:t>:</w:t>
      </w:r>
      <w:r>
        <w:rPr>
          <w:rtl w:val="true"/>
        </w:rPr>
        <w:t>قال الشيخان</w:t>
      </w:r>
      <w:r>
        <w:rPr>
          <w:rtl w:val="true"/>
        </w:rPr>
        <w:t>:</w:t>
      </w:r>
      <w:r>
        <w:rPr>
          <w:rtl w:val="true"/>
        </w:rPr>
        <w:t>الأصل في وضع الجريدة أنّ آدم لمّا أهبطه اللّه تعالى من جنّته</w:t>
      </w:r>
      <w:bookmarkEnd w:id="542"/>
    </w:p>
    <w:p>
      <w:pPr>
        <w:pStyle w:val="BookText"/>
        <w:rPr/>
      </w:pPr>
      <w:r>
        <w:rPr>
          <w:rFonts w:ascii="IRNazanin" w:hAnsi="IRNazanin" w:eastAsia="IRNazanin"/>
          <w:color w:val="111111"/>
          <w:sz w:val="28"/>
          <w:sz w:val="28"/>
          <w:szCs w:val="28"/>
          <w:rtl w:val="true"/>
          <w:lang w:bidi="fa-IR"/>
        </w:rPr>
        <w:t>إلى الأرض استوحش،</w:t>
      </w:r>
    </w:p>
    <w:p>
      <w:pPr>
        <w:pStyle w:val="BookText"/>
        <w:rPr/>
      </w:pPr>
      <w:r>
        <w:rPr>
          <w:rFonts w:ascii="Amiri" w:hAnsi="Amiri" w:eastAsia="Amiri" w:cs="Amiri"/>
          <w:color w:val="111111"/>
          <w:sz w:val="28"/>
          <w:sz w:val="28"/>
          <w:szCs w:val="28"/>
          <w:rtl w:val="true"/>
          <w:lang w:bidi="ar-SA"/>
        </w:rPr>
        <w:t>فسأل اللّه تعالى أن يؤنسه بشيء من أشجار الجنّة،فأنزل اللّه إليه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543" w:name="pg12673_135673"/>
    </w:p>
    <w:p>
      <w:pPr>
        <w:pStyle w:val="BookText"/>
        <w:rPr/>
      </w:pPr>
      <w:bookmarkEnd w:id="543"/>
      <w:r>
        <w:rPr>
          <w:rFonts w:ascii="Amiri" w:hAnsi="Amiri" w:eastAsia="Amiri" w:cs="Amiri"/>
          <w:color w:val="111111"/>
          <w:sz w:val="28"/>
          <w:sz w:val="28"/>
          <w:szCs w:val="28"/>
          <w:rtl w:val="true"/>
          <w:lang w:bidi="ar-SA"/>
        </w:rPr>
        <w:t>النخلة و كان يأنس بها في حياته،فلمّا حضرته الوفاة قال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آنس بها في حياتي و أرجو الأنس بها بعد وفاتي،فإذا متّ فخذوا منها جريدا و شقّوه بنصفين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ضعوهما معي في 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ولده ذلك و فعلته الأنبياء بعده،ثمَّ اندرس ذلك في الجاهليّة،فأحياه النبيّ صلّى اللّه عليه و آله و فعله و صارت </w:t>
      </w:r>
      <w:r>
        <w:rPr>
          <w:rStyle w:val="FootnoteAnchor"/>
          <w:rtl w:val="true"/>
        </w:rPr>
        <w:footnoteReference w:id="1108"/>
      </w:r>
      <w:r>
        <w:rPr>
          <w:rFonts w:ascii="Amiri" w:hAnsi="Amiri" w:eastAsia="Amiri" w:cs="Amiri"/>
          <w:color w:val="111111"/>
          <w:sz w:val="28"/>
          <w:sz w:val="28"/>
          <w:szCs w:val="28"/>
          <w:rtl w:val="true"/>
          <w:lang w:bidi="ar-SA"/>
        </w:rPr>
        <w:t xml:space="preserve">سنّة متّبعة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ذلك مذاكرة من الشيوخ مرسلا و لم يحضرني إسناده</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061531_222507752"/>
      <w:bookmarkStart w:id="545" w:name="_Toc221"/>
      <w:bookmarkEnd w:id="544"/>
      <w:r>
        <w:rPr>
          <w:rtl w:val="true"/>
        </w:rPr>
        <w:t>الثامن</w:t>
      </w:r>
      <w:r>
        <w:rPr>
          <w:rtl w:val="true"/>
        </w:rPr>
        <w:t>:</w:t>
      </w:r>
      <w:r>
        <w:rPr>
          <w:rtl w:val="true"/>
        </w:rPr>
        <w:t>قد بيّنّا أنّه يستحبّ أن توضع الجريدتان</w:t>
      </w:r>
      <w:bookmarkEnd w:id="545"/>
    </w:p>
    <w:p>
      <w:pPr>
        <w:pStyle w:val="BookText"/>
        <w:rPr/>
      </w:pPr>
      <w:r>
        <w:rPr>
          <w:rStyle w:val="FootnoteAnchor"/>
          <w:rtl w:val="true"/>
        </w:rPr>
        <w:footnoteReference w:id="1110"/>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جانبه الأيمن مع </w:t>
      </w:r>
      <w:r>
        <w:rPr>
          <w:rStyle w:val="FootnoteAnchor"/>
          <w:rtl w:val="true"/>
        </w:rPr>
        <w:footnoteReference w:id="1112"/>
      </w:r>
      <w:r>
        <w:rPr>
          <w:rFonts w:ascii="Amiri" w:hAnsi="Amiri" w:eastAsia="Amiri" w:cs="Amiri"/>
          <w:color w:val="111111"/>
          <w:sz w:val="28"/>
          <w:sz w:val="28"/>
          <w:szCs w:val="28"/>
          <w:rtl w:val="true"/>
          <w:lang w:bidi="ar-SA"/>
        </w:rPr>
        <w:t>ترقوته يلصقها بجلده،و الأخرى من جانبه الأيسر بين القميص و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إحداهما تترك </w:t>
      </w:r>
      <w:r>
        <w:rPr>
          <w:rStyle w:val="FootnoteAnchor"/>
          <w:rtl w:val="true"/>
        </w:rPr>
        <w:footnoteReference w:id="1113"/>
      </w:r>
      <w:r>
        <w:rPr>
          <w:rFonts w:ascii="Amiri" w:hAnsi="Amiri" w:eastAsia="Amiri" w:cs="Amiri"/>
          <w:color w:val="111111"/>
          <w:sz w:val="28"/>
          <w:sz w:val="28"/>
          <w:szCs w:val="28"/>
          <w:rtl w:val="true"/>
          <w:lang w:bidi="ar-SA"/>
        </w:rPr>
        <w:t xml:space="preserve">بين الركبتين نصفا يلي الساق و نصفا يلي الفخذ،و الأخرى تحت إبطه الأيمن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061533_222507752"/>
      <w:bookmarkStart w:id="547" w:name="_Toc222"/>
      <w:bookmarkEnd w:id="546"/>
      <w:r>
        <w:rPr>
          <w:rtl w:val="true"/>
        </w:rPr>
        <w:t>مسألة</w:t>
      </w:r>
      <w:r>
        <w:rPr>
          <w:rtl w:val="true"/>
        </w:rPr>
        <w:t>:</w:t>
      </w:r>
      <w:r>
        <w:rPr>
          <w:rtl w:val="true"/>
        </w:rPr>
        <w:t>و يستحبّ أن يعدّ الكفن أوّلا قبل التغسيل،</w:t>
      </w:r>
      <w:bookmarkEnd w:id="547"/>
    </w:p>
    <w:p>
      <w:pPr>
        <w:pStyle w:val="Heading6"/>
        <w:numPr>
          <w:ilvl w:val="5"/>
          <w:numId w:val="1"/>
        </w:numPr>
        <w:rPr/>
      </w:pPr>
      <w:bookmarkStart w:id="548" w:name="__RefHeading___Toc1061535_222507752"/>
      <w:bookmarkStart w:id="549" w:name="_Toc223"/>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لأنّه أسرع في التجهيز، فإذا حصل الكفن و فرغ من تغسيله وضع الحبرة أو اللفافة التي هي بدل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أحسن الثياب و أوسعها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Style w:val="FootnoteAnchor"/>
          <w:rtl w:val="true"/>
        </w:rPr>
        <w:footnoteReference w:id="1115"/>
      </w:r>
      <w:r>
        <w:rPr>
          <w:rFonts w:ascii="Amiri" w:hAnsi="Amiri" w:eastAsia="Amiri" w:cs="Amiri"/>
          <w:color w:val="111111"/>
          <w:sz w:val="28"/>
          <w:sz w:val="28"/>
          <w:szCs w:val="28"/>
          <w:rtl w:val="true"/>
          <w:lang w:bidi="ar-SA"/>
        </w:rPr>
        <w:t xml:space="preserve">و بسطها،لأنّها الظاهرة </w:t>
      </w:r>
      <w:r>
        <w:rPr>
          <w:rStyle w:val="FootnoteAnchor"/>
          <w:rtl w:val="true"/>
        </w:rPr>
        <w:footnoteReference w:id="1116"/>
      </w:r>
      <w:r>
        <w:rPr>
          <w:rFonts w:ascii="Amiri" w:hAnsi="Amiri" w:eastAsia="Amiri" w:cs="Amiri"/>
          <w:color w:val="111111"/>
          <w:sz w:val="28"/>
          <w:sz w:val="28"/>
          <w:szCs w:val="28"/>
          <w:rtl w:val="true"/>
          <w:lang w:bidi="ar-SA"/>
        </w:rPr>
        <w:t xml:space="preserve">فاستحبّ </w:t>
      </w:r>
      <w:r>
        <w:rPr>
          <w:rStyle w:val="FootnoteAnchor"/>
          <w:rtl w:val="true"/>
        </w:rPr>
        <w:footnoteReference w:id="1117"/>
      </w:r>
      <w:r>
        <w:rPr>
          <w:rFonts w:ascii="Amiri" w:hAnsi="Amiri" w:eastAsia="Amiri" w:cs="Amiri"/>
          <w:color w:val="111111"/>
          <w:sz w:val="28"/>
          <w:sz w:val="28"/>
          <w:szCs w:val="28"/>
          <w:rtl w:val="true"/>
          <w:lang w:bidi="ar-SA"/>
        </w:rPr>
        <w:t>أن يكون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أحسن ثيابه كالحيّ،و ينثر عليها الذريرة،ثمَّ يضع </w:t>
      </w:r>
      <w:r>
        <w:rPr>
          <w:rStyle w:val="FootnoteAnchor"/>
          <w:rtl w:val="true"/>
        </w:rPr>
        <w:footnoteReference w:id="1118"/>
      </w:r>
      <w:r>
        <w:rPr>
          <w:rFonts w:ascii="Amiri" w:hAnsi="Amiri" w:eastAsia="Amiri" w:cs="Amiri"/>
          <w:color w:val="111111"/>
          <w:sz w:val="28"/>
          <w:sz w:val="28"/>
          <w:szCs w:val="28"/>
          <w:rtl w:val="true"/>
          <w:lang w:bidi="ar-SA"/>
        </w:rPr>
        <w:t xml:space="preserve">اللفافة الأخرى عليها و ينثر عليها شيئا </w:t>
      </w:r>
      <w:r>
        <w:rPr>
          <w:rStyle w:val="FootnoteAnchor"/>
          <w:rtl w:val="true"/>
        </w:rPr>
        <w:footnoteReference w:id="1119"/>
      </w:r>
      <w:r>
        <w:rPr>
          <w:rFonts w:ascii="Amiri" w:hAnsi="Amiri" w:eastAsia="Amiri" w:cs="Amiri"/>
          <w:color w:val="111111"/>
          <w:sz w:val="28"/>
          <w:sz w:val="28"/>
          <w:szCs w:val="28"/>
          <w:rtl w:val="true"/>
          <w:lang w:bidi="ar-SA"/>
        </w:rPr>
        <w:t xml:space="preserve">من الذريرة،و هذه اللفافة هي الإزار،ثمَّ يضع فوقها القميص و ينثر </w:t>
      </w:r>
      <w:r>
        <w:rPr>
          <w:rStyle w:val="FootnoteAnchor"/>
          <w:rtl w:val="true"/>
        </w:rPr>
        <w:footnoteReference w:id="1120"/>
      </w:r>
      <w:r>
        <w:rPr>
          <w:rFonts w:ascii="Amiri" w:hAnsi="Amiri" w:eastAsia="Amiri" w:cs="Amiri"/>
          <w:color w:val="111111"/>
          <w:sz w:val="28"/>
          <w:sz w:val="28"/>
          <w:szCs w:val="28"/>
          <w:rtl w:val="true"/>
          <w:lang w:bidi="ar-SA"/>
        </w:rPr>
        <w:t xml:space="preserve">عليه شيئا </w:t>
      </w:r>
      <w:r>
        <w:rPr>
          <w:rStyle w:val="FootnoteAnchor"/>
          <w:rtl w:val="true"/>
        </w:rPr>
        <w:footnoteReference w:id="1121"/>
      </w:r>
      <w:r>
        <w:rPr>
          <w:rFonts w:ascii="Amiri" w:hAnsi="Amiri" w:eastAsia="Amiri" w:cs="Amiri"/>
          <w:color w:val="111111"/>
          <w:sz w:val="28"/>
          <w:sz w:val="28"/>
          <w:szCs w:val="28"/>
          <w:rtl w:val="true"/>
          <w:lang w:bidi="ar-SA"/>
        </w:rPr>
        <w:t xml:space="preserve">من الذريرة و يكثر من ذلك،لأنّه ملاصق لجسد </w:t>
      </w:r>
      <w:r>
        <w:rPr>
          <w:rStyle w:val="FootnoteAnchor"/>
          <w:rtl w:val="true"/>
        </w:rPr>
        <w:footnoteReference w:id="1122"/>
      </w:r>
      <w:r>
        <w:rPr>
          <w:rFonts w:ascii="Amiri" w:hAnsi="Amiri" w:eastAsia="Amiri" w:cs="Amiri"/>
          <w:color w:val="111111"/>
          <w:sz w:val="28"/>
          <w:sz w:val="28"/>
          <w:szCs w:val="28"/>
          <w:rtl w:val="true"/>
          <w:lang w:bidi="ar-SA"/>
        </w:rPr>
        <w:t xml:space="preserve">الميّت فاستحبّ </w:t>
      </w:r>
      <w:r>
        <w:rPr>
          <w:rStyle w:val="FootnoteAnchor"/>
          <w:rtl w:val="true"/>
        </w:rPr>
        <w:footnoteReference w:id="1123"/>
      </w:r>
      <w:r>
        <w:rPr>
          <w:rFonts w:ascii="Amiri" w:hAnsi="Amiri" w:eastAsia="Amiri" w:cs="Amiri"/>
          <w:color w:val="111111"/>
          <w:sz w:val="28"/>
          <w:sz w:val="28"/>
          <w:szCs w:val="28"/>
          <w:rtl w:val="true"/>
          <w:lang w:bidi="ar-SA"/>
        </w:rPr>
        <w:t xml:space="preserve">فيه التطيّب </w:t>
      </w:r>
      <w:r>
        <w:rPr>
          <w:rStyle w:val="FootnoteAnchor"/>
          <w:rtl w:val="true"/>
        </w:rPr>
        <w:footnoteReference w:id="1124"/>
      </w:r>
      <w:r>
        <w:rPr>
          <w:rFonts w:ascii="Amiri" w:hAnsi="Amiri" w:eastAsia="Amiri" w:cs="Amiri"/>
          <w:color w:val="111111"/>
          <w:sz w:val="28"/>
          <w:sz w:val="28"/>
          <w:szCs w:val="28"/>
          <w:rtl w:val="true"/>
          <w:lang w:bidi="ar-SA"/>
        </w:rPr>
        <w:t>كالحيّ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بموتاكم كما تصنعون بعرائسكم</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كفّنت الميّت فذرّ على كلّ ثوب شيئا من ذريرة و كافور</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يرجع إلى الميّت فينقله </w:t>
      </w:r>
      <w:r>
        <w:rPr>
          <w:rStyle w:val="FootnoteAnchor"/>
          <w:rtl w:val="true"/>
        </w:rPr>
        <w:footnoteReference w:id="1127"/>
      </w:r>
      <w:r>
        <w:rPr>
          <w:rFonts w:ascii="Amiri" w:hAnsi="Amiri" w:eastAsia="Amiri" w:cs="Amiri"/>
          <w:color w:val="111111"/>
          <w:sz w:val="28"/>
          <w:sz w:val="28"/>
          <w:szCs w:val="28"/>
          <w:rtl w:val="true"/>
          <w:lang w:bidi="ar-SA"/>
        </w:rPr>
        <w:t xml:space="preserve">من الموضع الذي اغتسل فيه حتّى يضعه في قميصه، و لو فعل ما ذكرناه من وضع الثياب و نثر </w:t>
      </w:r>
      <w:r>
        <w:rPr>
          <w:rStyle w:val="FootnoteAnchor"/>
          <w:rtl w:val="true"/>
        </w:rPr>
        <w:footnoteReference w:id="1128"/>
      </w:r>
      <w:r>
        <w:rPr>
          <w:rFonts w:ascii="Amiri" w:hAnsi="Amiri" w:eastAsia="Amiri" w:cs="Amiri"/>
          <w:color w:val="111111"/>
          <w:sz w:val="28"/>
          <w:sz w:val="28"/>
          <w:szCs w:val="28"/>
          <w:rtl w:val="true"/>
          <w:lang w:bidi="ar-SA"/>
        </w:rPr>
        <w:t>الذريرة قبل تغسيله كان أفضل،و يكفّنه و هو موجّه إلى القبلة كما كان في حال تغسيله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550" w:name="pg12673_135675"/>
    </w:p>
    <w:p>
      <w:pPr>
        <w:pStyle w:val="Heading6"/>
        <w:numPr>
          <w:ilvl w:val="5"/>
          <w:numId w:val="1"/>
        </w:numPr>
        <w:rPr/>
      </w:pPr>
      <w:bookmarkStart w:id="551" w:name="__RefHeading___Toc1061537_222507752"/>
      <w:bookmarkStart w:id="552" w:name="_Toc224"/>
      <w:bookmarkEnd w:id="550"/>
      <w:bookmarkEnd w:id="551"/>
      <w:r>
        <w:rPr>
          <w:rtl w:val="true"/>
        </w:rPr>
        <w:t xml:space="preserve">فرع </w:t>
      </w:r>
      <w:r>
        <w:rPr>
          <w:rtl w:val="true"/>
        </w:rPr>
        <w:t>:</w:t>
      </w:r>
      <w:bookmarkEnd w:id="552"/>
    </w:p>
    <w:p>
      <w:pPr>
        <w:pStyle w:val="BookText"/>
        <w:rPr/>
      </w:pP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نثر الذريرة على اللفافة الظاهرة،و لا على الجنازة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130"/>
      </w:r>
      <w:r>
        <w:rPr>
          <w:rFonts w:ascii="Amiri" w:hAnsi="Amiri" w:eastAsia="Amiri" w:cs="Amiri"/>
          <w:color w:val="111111"/>
          <w:sz w:val="28"/>
          <w:sz w:val="28"/>
          <w:szCs w:val="28"/>
          <w:rtl w:val="true"/>
          <w:lang w:bidi="ar-SA"/>
        </w:rPr>
        <w:t>الجمهور عن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على الحاكي حنوطا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نهى أن يوضع على النعش الحنوط</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061539_222507752"/>
      <w:bookmarkStart w:id="554" w:name="_Toc225"/>
      <w:bookmarkEnd w:id="553"/>
      <w:r>
        <w:rPr>
          <w:rtl w:val="true"/>
        </w:rPr>
        <w:t>مسألة</w:t>
      </w:r>
      <w:r>
        <w:rPr>
          <w:rtl w:val="true"/>
        </w:rPr>
        <w:t>:</w:t>
      </w:r>
      <w:r>
        <w:rPr>
          <w:rtl w:val="true"/>
        </w:rPr>
        <w:t>و يستحبّ العمامة</w:t>
      </w:r>
      <w:r>
        <w:rPr>
          <w:rtl w:val="true"/>
        </w:rPr>
        <w:t>.</w:t>
      </w:r>
      <w:bookmarkEnd w:id="554"/>
    </w:p>
    <w:p>
      <w:pPr>
        <w:pStyle w:val="Heading6"/>
        <w:numPr>
          <w:ilvl w:val="5"/>
          <w:numId w:val="1"/>
        </w:numPr>
        <w:rPr/>
      </w:pPr>
      <w:bookmarkStart w:id="555" w:name="__RefHeading___Toc1061541_222507752"/>
      <w:bookmarkStart w:id="556" w:name="_Toc226"/>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 xml:space="preserve">و هو مذهب علمائنا أجمع،خلافا لبعض الجمهور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تتّخذ </w:t>
      </w:r>
      <w:r>
        <w:rPr>
          <w:rStyle w:val="FootnoteAnchor"/>
          <w:rtl w:val="true"/>
        </w:rPr>
        <w:footnoteReference w:id="1134"/>
      </w:r>
      <w:r>
        <w:rPr>
          <w:rFonts w:ascii="Amiri" w:hAnsi="Amiri" w:eastAsia="Amiri" w:cs="Amiri"/>
          <w:color w:val="111111"/>
          <w:sz w:val="28"/>
          <w:sz w:val="28"/>
          <w:szCs w:val="28"/>
          <w:rtl w:val="true"/>
          <w:lang w:bidi="ar-SA"/>
        </w:rPr>
        <w:t xml:space="preserve">للحيّ فكذا للميّت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وسط العمامة فيثنّى على رأسه بالتدوّر </w:t>
      </w:r>
      <w:r>
        <w:rPr>
          <w:rStyle w:val="FootnoteAnchor"/>
          <w:rtl w:val="true"/>
        </w:rPr>
        <w:footnoteReference w:id="1136"/>
      </w:r>
      <w:r>
        <w:rPr>
          <w:rFonts w:ascii="Amiri" w:hAnsi="Amiri" w:eastAsia="Amiri" w:cs="Amiri"/>
          <w:color w:val="111111"/>
          <w:sz w:val="28"/>
          <w:sz w:val="28"/>
          <w:szCs w:val="28"/>
          <w:rtl w:val="true"/>
          <w:lang w:bidi="ar-SA"/>
        </w:rPr>
        <w:t xml:space="preserve">،ثمَّ يلقى فضل </w:t>
      </w:r>
      <w:r>
        <w:rPr>
          <w:rStyle w:val="FootnoteAnchor"/>
          <w:rtl w:val="true"/>
        </w:rPr>
        <w:footnoteReference w:id="1137"/>
      </w:r>
      <w:r>
        <w:rPr>
          <w:rFonts w:ascii="Amiri" w:hAnsi="Amiri" w:eastAsia="Amiri" w:cs="Amiri"/>
          <w:color w:val="111111"/>
          <w:sz w:val="28"/>
          <w:sz w:val="28"/>
          <w:szCs w:val="28"/>
          <w:rtl w:val="true"/>
          <w:lang w:bidi="ar-SA"/>
        </w:rPr>
        <w:t xml:space="preserve">الأيمن على الأيسر و الأيسر على الأيمن و يمدّ </w:t>
      </w:r>
      <w:r>
        <w:rPr>
          <w:rStyle w:val="FootnoteAnchor"/>
          <w:rtl w:val="true"/>
        </w:rPr>
        <w:footnoteReference w:id="1138"/>
      </w:r>
      <w:r>
        <w:rPr>
          <w:rFonts w:ascii="IRNazanin" w:hAnsi="IRNazanin" w:eastAsia="IRNazanin"/>
          <w:color w:val="111111"/>
          <w:sz w:val="28"/>
          <w:sz w:val="28"/>
          <w:szCs w:val="28"/>
          <w:rtl w:val="true"/>
          <w:lang w:bidi="fa-IR"/>
        </w:rPr>
        <w:t>على صدره</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عثمان النواء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عمّمته فلا تعمّمه عمّة </w:t>
      </w:r>
      <w:r>
        <w:rPr>
          <w:rStyle w:val="FootnoteAnchor"/>
          <w:rtl w:val="true"/>
        </w:rPr>
        <w:footnoteReference w:id="1140"/>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طرف العمامة من وسطها و انشرها على رأسه،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557" w:name="pg12673_135676"/>
    </w:p>
    <w:p>
      <w:pPr>
        <w:pStyle w:val="BookText"/>
        <w:rPr/>
      </w:pPr>
      <w:bookmarkEnd w:id="557"/>
      <w:r>
        <w:rPr>
          <w:rFonts w:ascii="Amiri" w:hAnsi="Amiri" w:eastAsia="Amiri" w:cs="Amiri"/>
          <w:color w:val="111111"/>
          <w:sz w:val="28"/>
          <w:sz w:val="28"/>
          <w:szCs w:val="28"/>
          <w:rtl w:val="true"/>
          <w:lang w:bidi="ar-SA"/>
        </w:rPr>
        <w:t xml:space="preserve">ثمَّ ردّها إلى خلفه،و اطرح طرفيها </w:t>
      </w:r>
      <w:r>
        <w:rPr>
          <w:rStyle w:val="FootnoteAnchor"/>
          <w:rtl w:val="true"/>
        </w:rPr>
        <w:footnoteReference w:id="1141"/>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معاوية بن وهب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عمامة يعتمّ </w:t>
      </w:r>
      <w:r>
        <w:rPr>
          <w:rStyle w:val="FootnoteAnchor"/>
          <w:rtl w:val="true"/>
        </w:rPr>
        <w:footnoteReference w:id="1144"/>
      </w:r>
      <w:r>
        <w:rPr>
          <w:rFonts w:ascii="Amiri" w:hAnsi="Amiri" w:eastAsia="Amiri" w:cs="Amiri"/>
          <w:color w:val="111111"/>
          <w:sz w:val="28"/>
          <w:sz w:val="28"/>
          <w:szCs w:val="28"/>
          <w:rtl w:val="true"/>
          <w:lang w:bidi="ar-SA"/>
        </w:rPr>
        <w:t xml:space="preserve">بها و يلقى فضلها على وجهه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الأقرب أن يعمّم كما يعمّم الحيّ و يحنّك </w:t>
      </w:r>
      <w:r>
        <w:rPr>
          <w:rStyle w:val="FootnoteAnchor"/>
          <w:rtl w:val="true"/>
        </w:rPr>
        <w:footnoteReference w:id="1147"/>
      </w:r>
      <w:r>
        <w:rPr>
          <w:rFonts w:ascii="Amiri" w:hAnsi="Amiri" w:eastAsia="Amiri" w:cs="Amiri"/>
          <w:color w:val="111111"/>
          <w:sz w:val="28"/>
          <w:sz w:val="28"/>
          <w:szCs w:val="28"/>
          <w:rtl w:val="true"/>
          <w:lang w:bidi="ar-SA"/>
        </w:rPr>
        <w:t>بالعمامة و يجعل لها طرفين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المفيد رحمه اللّه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1061543_222507752"/>
      <w:bookmarkStart w:id="559" w:name="_Toc227"/>
      <w:bookmarkEnd w:id="558"/>
      <w:r>
        <w:rPr>
          <w:rtl w:val="true"/>
        </w:rPr>
        <w:t>فرع</w:t>
      </w:r>
      <w:r>
        <w:rPr>
          <w:rtl w:val="true"/>
        </w:rPr>
        <w:t>:</w:t>
      </w:r>
      <w:bookmarkEnd w:id="559"/>
    </w:p>
    <w:p>
      <w:pPr>
        <w:pStyle w:val="BookText"/>
        <w:rPr/>
      </w:pPr>
      <w:r>
        <w:rPr>
          <w:rFonts w:ascii="Amiri" w:hAnsi="Amiri" w:eastAsia="Amiri" w:cs="Amiri"/>
          <w:color w:val="111111"/>
          <w:sz w:val="28"/>
          <w:sz w:val="28"/>
          <w:szCs w:val="28"/>
          <w:rtl w:val="true"/>
          <w:lang w:bidi="ar-SA"/>
        </w:rPr>
        <w:t xml:space="preserve">العمامة ليست من </w:t>
      </w:r>
      <w:r>
        <w:rPr>
          <w:rStyle w:val="FootnoteAnchor"/>
          <w:rtl w:val="true"/>
        </w:rPr>
        <w:footnoteReference w:id="1149"/>
      </w:r>
      <w:r>
        <w:rPr>
          <w:rFonts w:ascii="Amiri" w:hAnsi="Amiri" w:eastAsia="Amiri" w:cs="Amiri"/>
          <w:color w:val="111111"/>
          <w:sz w:val="28"/>
          <w:sz w:val="28"/>
          <w:szCs w:val="28"/>
          <w:rtl w:val="true"/>
          <w:lang w:bidi="ar-SA"/>
        </w:rPr>
        <w:t>الكفن،</w:t>
      </w:r>
    </w:p>
    <w:p>
      <w:pPr>
        <w:pStyle w:val="BookText"/>
        <w:rPr/>
      </w:pPr>
      <w:r>
        <w:rPr>
          <w:rFonts w:ascii="Amiri" w:hAnsi="Amiri" w:eastAsia="Amiri" w:cs="Amiri"/>
          <w:color w:val="111111"/>
          <w:sz w:val="28"/>
          <w:sz w:val="28"/>
          <w:szCs w:val="28"/>
          <w:rtl w:val="true"/>
          <w:lang w:bidi="ar-SA"/>
        </w:rPr>
        <w:t>لأنّ الكفن هو ما يلفّ به جسد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ذلك الشيخ في الحسن عن الحلبيّ،عن أبي عبد اللّه عليه السلام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1061545_222507752"/>
      <w:bookmarkStart w:id="561" w:name="_Toc228"/>
      <w:bookmarkEnd w:id="560"/>
      <w:r>
        <w:rPr>
          <w:rtl w:val="true"/>
        </w:rPr>
        <w:t>مسألة</w:t>
      </w:r>
      <w:r>
        <w:rPr>
          <w:rtl w:val="true"/>
        </w:rPr>
        <w:t>:</w:t>
      </w:r>
      <w:r>
        <w:rPr>
          <w:rtl w:val="true"/>
        </w:rPr>
        <w:t>و يستحبّ أن يكتب على القميص،و الإزار،و الحبرة أو اللفافة القائمة</w:t>
      </w:r>
      <w:bookmarkEnd w:id="561"/>
    </w:p>
    <w:p>
      <w:pPr>
        <w:pStyle w:val="Heading6"/>
        <w:numPr>
          <w:ilvl w:val="5"/>
          <w:numId w:val="1"/>
        </w:numPr>
        <w:rPr/>
      </w:pPr>
      <w:bookmarkStart w:id="562" w:name="__RefHeading___Toc1061547_222507752"/>
      <w:bookmarkStart w:id="563" w:name="_Toc229"/>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مقامها،</w:t>
      </w:r>
    </w:p>
    <w:p>
      <w:pPr>
        <w:pStyle w:val="BookText"/>
        <w:rPr/>
      </w:pPr>
      <w:r>
        <w:rPr>
          <w:rFonts w:ascii="Amiri" w:hAnsi="Amiri" w:eastAsia="Amiri" w:cs="Amiri"/>
          <w:color w:val="111111"/>
          <w:sz w:val="28"/>
          <w:sz w:val="28"/>
          <w:szCs w:val="28"/>
          <w:rtl w:val="true"/>
          <w:lang w:bidi="ar-SA"/>
        </w:rPr>
        <w:t>و الجريدتين اسم الميّت،و أنّه يشهد الشهادتين،و تعدّ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أبي كهمس </w:t>
      </w:r>
      <w:r>
        <w:rPr>
          <w:rStyle w:val="FootnoteAnchor"/>
          <w:rtl w:val="true"/>
        </w:rPr>
        <w:footnoteReference w:id="1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موت إسماعيل عليه السلام و أبو عبد اللّه عليه السلام جالس عنده،فلمّا حضره الموت شدّ لحيته و غمّضه و غطّى عليه الملحفة،ثمَّ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564" w:name="pg12673_135677"/>
    </w:p>
    <w:p>
      <w:pPr>
        <w:pStyle w:val="BookText"/>
        <w:rPr/>
      </w:pPr>
      <w:bookmarkEnd w:id="564"/>
      <w:r>
        <w:rPr>
          <w:rFonts w:ascii="Amiri" w:hAnsi="Amiri" w:eastAsia="Amiri" w:cs="Amiri"/>
          <w:color w:val="111111"/>
          <w:sz w:val="28"/>
          <w:sz w:val="28"/>
          <w:szCs w:val="28"/>
          <w:rtl w:val="true"/>
          <w:lang w:bidi="ar-SA"/>
        </w:rPr>
        <w:t>أمر بتهيئته،فلمّا فرغ من أمره دعا بكفنه،فكتب في جانب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1061549_222507752"/>
      <w:bookmarkStart w:id="566" w:name="_Toc230"/>
      <w:bookmarkEnd w:id="565"/>
      <w:r>
        <w:rPr>
          <w:rtl w:val="true"/>
        </w:rPr>
        <w:t>فروع</w:t>
      </w:r>
      <w:r>
        <w:rPr>
          <w:rtl w:val="true"/>
        </w:rPr>
        <w:t>:</w:t>
      </w:r>
      <w:bookmarkEnd w:id="566"/>
    </w:p>
    <w:p>
      <w:pPr>
        <w:pStyle w:val="Heading6"/>
        <w:numPr>
          <w:ilvl w:val="5"/>
          <w:numId w:val="1"/>
        </w:numPr>
        <w:rPr/>
      </w:pPr>
      <w:bookmarkStart w:id="567" w:name="__RefHeading___Toc1061551_222507752"/>
      <w:bookmarkStart w:id="568" w:name="_Toc231"/>
      <w:bookmarkEnd w:id="567"/>
      <w:r>
        <w:rPr>
          <w:rtl w:val="true"/>
        </w:rPr>
        <w:t>الأوّل</w:t>
      </w:r>
      <w:r>
        <w:rPr>
          <w:rtl w:val="true"/>
        </w:rPr>
        <w:t>:</w:t>
      </w:r>
      <w:r>
        <w:rPr>
          <w:rtl w:val="true"/>
        </w:rPr>
        <w:t>يستحبّ أن يكتب ذلك بتربة الحسين عليه السلام،</w:t>
      </w:r>
      <w:bookmarkEnd w:id="568"/>
    </w:p>
    <w:p>
      <w:pPr>
        <w:pStyle w:val="BookText"/>
        <w:rPr/>
      </w:pPr>
      <w:r>
        <w:rPr>
          <w:rFonts w:ascii="Amiri" w:hAnsi="Amiri" w:eastAsia="Amiri" w:cs="Amiri"/>
          <w:color w:val="111111"/>
          <w:sz w:val="28"/>
          <w:sz w:val="28"/>
          <w:szCs w:val="28"/>
          <w:rtl w:val="true"/>
          <w:lang w:bidi="ar-SA"/>
        </w:rPr>
        <w:t xml:space="preserve">لأنّها تتّخذ </w:t>
      </w:r>
      <w:r>
        <w:rPr>
          <w:rStyle w:val="FootnoteAnchor"/>
          <w:rtl w:val="true"/>
        </w:rPr>
        <w:footnoteReference w:id="1153"/>
      </w:r>
      <w:r>
        <w:rPr>
          <w:rFonts w:ascii="Amiri" w:hAnsi="Amiri" w:eastAsia="Amiri" w:cs="Amiri"/>
          <w:color w:val="111111"/>
          <w:sz w:val="28"/>
          <w:sz w:val="28"/>
          <w:szCs w:val="28"/>
          <w:rtl w:val="true"/>
          <w:lang w:bidi="ar-SA"/>
        </w:rPr>
        <w:t>للبركة، و هو مطلوب حينئذ</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061553_222507752"/>
      <w:bookmarkStart w:id="570" w:name="_Toc232"/>
      <w:bookmarkEnd w:id="569"/>
      <w:r>
        <w:rPr>
          <w:rtl w:val="true"/>
        </w:rPr>
        <w:t>الثاني</w:t>
      </w:r>
      <w:r>
        <w:rPr>
          <w:rtl w:val="true"/>
        </w:rPr>
        <w:t>:</w:t>
      </w:r>
      <w:r>
        <w:rPr>
          <w:rtl w:val="true"/>
        </w:rPr>
        <w:t>قال المفيد رحمه اللّه في رسالته إلى ولده</w:t>
      </w:r>
      <w:r>
        <w:rPr>
          <w:rtl w:val="true"/>
        </w:rPr>
        <w:t>:</w:t>
      </w:r>
      <w:r>
        <w:rPr>
          <w:rtl w:val="true"/>
        </w:rPr>
        <w:t xml:space="preserve">تبلّ التربة و يكتب بها </w:t>
      </w:r>
      <w:r>
        <w:rPr>
          <w:rtl w:val="true"/>
        </w:rPr>
        <w:t>.</w:t>
      </w:r>
      <w:bookmarkEnd w:id="570"/>
    </w:p>
    <w:p>
      <w:pPr>
        <w:pStyle w:val="BookText"/>
        <w:rPr/>
      </w:pPr>
      <w:r>
        <w:rPr>
          <w:rStyle w:val="FootnoteAnchor"/>
          <w:rtl w:val="true"/>
        </w:rPr>
        <w:footnoteReference w:id="1154"/>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باقي الأصحاب أطلقوا ذلك </w:t>
      </w:r>
      <w:r>
        <w:rPr>
          <w:rStyle w:val="FootnoteAnchor"/>
          <w:rtl w:val="true"/>
        </w:rPr>
        <w:footnoteReference w:id="1156"/>
      </w:r>
      <w:r>
        <w:rPr>
          <w:rFonts w:ascii="Amiri" w:hAnsi="Amiri" w:eastAsia="Amiri" w:cs="Amiri"/>
          <w:color w:val="111111"/>
          <w:sz w:val="28"/>
          <w:sz w:val="28"/>
          <w:szCs w:val="28"/>
          <w:rtl w:val="true"/>
          <w:lang w:bidi="ar-SA"/>
        </w:rPr>
        <w:t>،و لا منافات،فالأولى ما قاله المفيد</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061555_222507752"/>
      <w:bookmarkStart w:id="572" w:name="_Toc233"/>
      <w:bookmarkEnd w:id="571"/>
      <w:r>
        <w:rPr>
          <w:rtl w:val="true"/>
        </w:rPr>
        <w:t>الثالث</w:t>
      </w:r>
      <w:r>
        <w:rPr>
          <w:rtl w:val="true"/>
        </w:rPr>
        <w:t>:</w:t>
      </w:r>
      <w:r>
        <w:rPr>
          <w:rtl w:val="true"/>
        </w:rPr>
        <w:t>لو لم توجد تربة كتب بالإصبع،</w:t>
      </w:r>
      <w:bookmarkEnd w:id="572"/>
    </w:p>
    <w:p>
      <w:pPr>
        <w:pStyle w:val="BookText"/>
        <w:rPr/>
      </w:pPr>
      <w:r>
        <w:rPr>
          <w:rFonts w:ascii="Amiri" w:hAnsi="Amiri" w:eastAsia="Amiri" w:cs="Amiri"/>
          <w:color w:val="111111"/>
          <w:sz w:val="28"/>
          <w:sz w:val="28"/>
          <w:szCs w:val="28"/>
          <w:rtl w:val="true"/>
          <w:lang w:bidi="ar-SA"/>
        </w:rPr>
        <w:t xml:space="preserve">و يكره أن يكتب بالسواد،لأنّ فيه خروجا عن التكفين بالبياض </w:t>
      </w:r>
      <w:r>
        <w:rPr>
          <w:rStyle w:val="FootnoteAnchor"/>
          <w:rtl w:val="true"/>
        </w:rPr>
        <w:footnoteReference w:id="1157"/>
      </w:r>
      <w:r>
        <w:rPr>
          <w:rFonts w:ascii="Amiri" w:hAnsi="Amiri" w:eastAsia="Amiri" w:cs="Amiri"/>
          <w:color w:val="111111"/>
          <w:sz w:val="28"/>
          <w:sz w:val="28"/>
          <w:szCs w:val="28"/>
          <w:rtl w:val="true"/>
          <w:lang w:bidi="ar-SA"/>
        </w:rPr>
        <w:t>و مخالفة للنهي عن التكفين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يكتب </w:t>
      </w:r>
      <w:r>
        <w:rPr>
          <w:rStyle w:val="FootnoteAnchor"/>
          <w:rtl w:val="true"/>
        </w:rPr>
        <w:footnoteReference w:id="1158"/>
      </w:r>
      <w:r>
        <w:rPr>
          <w:rFonts w:ascii="Amiri" w:hAnsi="Amiri" w:eastAsia="Amiri" w:cs="Amiri"/>
          <w:color w:val="111111"/>
          <w:sz w:val="28"/>
          <w:sz w:val="28"/>
          <w:szCs w:val="28"/>
          <w:rtl w:val="true"/>
          <w:lang w:bidi="ar-SA"/>
        </w:rPr>
        <w:t>بشيء فيه صبغ من الأصباغ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المفيد رحمه اللّه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061557_222507752"/>
      <w:bookmarkStart w:id="574" w:name="_Toc234"/>
      <w:bookmarkEnd w:id="573"/>
      <w:r>
        <w:rPr>
          <w:rtl w:val="true"/>
        </w:rPr>
        <w:t>مسألة</w:t>
      </w:r>
      <w:r>
        <w:rPr>
          <w:rtl w:val="true"/>
        </w:rPr>
        <w:t>:</w:t>
      </w:r>
      <w:r>
        <w:rPr>
          <w:rtl w:val="true"/>
        </w:rPr>
        <w:t xml:space="preserve">ذهب أكثر علمائنا إلى كراهية تجمير الأكفان </w:t>
      </w:r>
      <w:r>
        <w:rPr>
          <w:rtl w:val="true"/>
        </w:rPr>
        <w:t>.</w:t>
      </w:r>
      <w:bookmarkEnd w:id="574"/>
    </w:p>
    <w:p>
      <w:pPr>
        <w:pStyle w:val="Heading6"/>
        <w:numPr>
          <w:ilvl w:val="5"/>
          <w:numId w:val="1"/>
        </w:numPr>
        <w:rPr/>
      </w:pPr>
      <w:bookmarkStart w:id="575" w:name="__RefHeading___Toc1061559_222507752"/>
      <w:bookmarkStart w:id="576" w:name="_Toc235"/>
      <w:bookmarkEnd w:id="575"/>
      <w:r>
        <w:rPr>
          <w:rtl w:val="true"/>
        </w:rPr>
        <w:t>اشارة</w:t>
      </w:r>
      <w:bookmarkEnd w:id="576"/>
    </w:p>
    <w:p>
      <w:pPr>
        <w:pStyle w:val="BookText"/>
        <w:rPr/>
      </w:pP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الكفن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الجمهور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ابن أبي عمير،عن بعض أصحابه،عن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يجمّر </w:t>
      </w:r>
      <w:r>
        <w:rPr>
          <w:rStyle w:val="FootnoteAnchor"/>
          <w:rtl w:val="true"/>
        </w:rPr>
        <w:footnoteReference w:id="1163"/>
      </w: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تجمّروا الأكفان و لا تمسّوا </w:t>
      </w:r>
      <w:r>
        <w:rPr>
          <w:rStyle w:val="FootnoteAnchor"/>
          <w:rtl w:val="true"/>
        </w:rPr>
        <w:footnoteReference w:id="1165"/>
      </w:r>
      <w:r>
        <w:rPr>
          <w:rFonts w:ascii="Amiri" w:hAnsi="Amiri" w:eastAsia="Amiri" w:cs="Amiri"/>
          <w:color w:val="111111"/>
          <w:sz w:val="28"/>
          <w:sz w:val="28"/>
          <w:szCs w:val="28"/>
          <w:rtl w:val="true"/>
          <w:lang w:bidi="ar-SA"/>
        </w:rPr>
        <w:t>موتاكم بالطيب إلاّ بالكافور،فإنّ الميّت بمنزلة المحرم</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حال الإحرام أكمل أحوال الحيّ و هو لا يطيب ثيابه،فكذا </w:t>
      </w:r>
      <w:r>
        <w:rPr>
          <w:rStyle w:val="FootnoteAnchor"/>
          <w:rtl w:val="true"/>
        </w:rPr>
        <w:footnoteReference w:id="1167"/>
      </w:r>
      <w:r>
        <w:rPr>
          <w:rFonts w:ascii="Amiri" w:hAnsi="Amiri" w:eastAsia="Amiri" w:cs="Amiri"/>
          <w:color w:val="111111"/>
          <w:sz w:val="28"/>
          <w:sz w:val="28"/>
          <w:szCs w:val="28"/>
          <w:rtl w:val="true"/>
          <w:lang w:bidi="ar-SA"/>
        </w:rPr>
        <w:t xml:space="preserve">حالة الموت أشبه بها،خرج الكافور بالإجماع،لفائدة اكتساب البرودة </w:t>
      </w:r>
      <w:r>
        <w:rPr>
          <w:rStyle w:val="FootnoteAnchor"/>
          <w:rtl w:val="true"/>
        </w:rPr>
        <w:footnoteReference w:id="1168"/>
      </w:r>
      <w:r>
        <w:rPr>
          <w:rFonts w:ascii="Amiri" w:hAnsi="Amiri" w:eastAsia="Amiri" w:cs="Amiri"/>
          <w:color w:val="111111"/>
          <w:sz w:val="28"/>
          <w:sz w:val="28"/>
          <w:szCs w:val="28"/>
          <w:rtl w:val="true"/>
          <w:lang w:bidi="ar-SA"/>
        </w:rPr>
        <w:t>منه،فيبقى غيره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بابويه بما رواه غياث بن إبراهيم،عن أبي عبد اللّه عليه السلام عن أبيه عليه السلام أنّه كان يجمّر الميّت بالعود فيه المسك،و ربّما جعل على النعش الحنوط،و ربّما لم يجعله،و كان يكره أن يتبع الجنازة بمجمرة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بدخنة كفن الميّت،و ينبغي للمرء المسلم أن يدخّن ثيابه إذا كان يقدر</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موسى،عن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جمّر ثيابه بثلاثة أعواد</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الحيّ يستحبّ له تجمير </w:t>
      </w:r>
      <w:r>
        <w:rPr>
          <w:rStyle w:val="FootnoteAnchor"/>
          <w:rtl w:val="true"/>
        </w:rPr>
        <w:footnoteReference w:id="1173"/>
      </w:r>
      <w:r>
        <w:rPr>
          <w:rFonts w:ascii="Amiri" w:hAnsi="Amiri" w:eastAsia="Amiri" w:cs="Amiri"/>
          <w:color w:val="111111"/>
          <w:sz w:val="28"/>
          <w:sz w:val="28"/>
          <w:szCs w:val="28"/>
          <w:rtl w:val="true"/>
          <w:lang w:bidi="ar-SA"/>
        </w:rPr>
        <w:t>ثيابه فكذا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تخفي </w:t>
      </w:r>
      <w:r>
        <w:rPr>
          <w:rStyle w:val="FootnoteAnchor"/>
          <w:rtl w:val="true"/>
        </w:rPr>
        <w:footnoteReference w:id="1174"/>
      </w:r>
      <w:r>
        <w:rPr>
          <w:rFonts w:ascii="Amiri" w:hAnsi="Amiri" w:eastAsia="Amiri" w:cs="Amiri"/>
          <w:color w:val="111111"/>
          <w:sz w:val="28"/>
          <w:sz w:val="28"/>
          <w:szCs w:val="28"/>
          <w:rtl w:val="true"/>
          <w:lang w:bidi="ar-SA"/>
        </w:rPr>
        <w:t>رائحة ما يخرج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غير دالّ على صورة النزاع،إذ </w:t>
      </w:r>
      <w:r>
        <w:rPr>
          <w:rStyle w:val="FootnoteAnchor"/>
          <w:rtl w:val="true"/>
        </w:rPr>
        <w:footnoteReference w:id="1175"/>
      </w:r>
      <w:r>
        <w:rPr>
          <w:rFonts w:ascii="Amiri" w:hAnsi="Amiri" w:eastAsia="Amiri" w:cs="Amiri"/>
          <w:color w:val="111111"/>
          <w:sz w:val="28"/>
          <w:sz w:val="28"/>
          <w:szCs w:val="28"/>
          <w:rtl w:val="true"/>
          <w:lang w:bidi="ar-SA"/>
        </w:rPr>
        <w:t xml:space="preserve">يدلّ على تجمير الميّت و هو قد كرهه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معارض </w:t>
      </w:r>
      <w:r>
        <w:rPr>
          <w:rStyle w:val="FootnoteAnchor"/>
          <w:rtl w:val="true"/>
        </w:rPr>
        <w:footnoteReference w:id="1177"/>
      </w:r>
      <w:r>
        <w:rPr>
          <w:rFonts w:ascii="Amiri" w:hAnsi="Amiri" w:eastAsia="Amiri" w:cs="Amiri"/>
          <w:color w:val="111111"/>
          <w:sz w:val="28"/>
          <w:sz w:val="28"/>
          <w:szCs w:val="28"/>
          <w:rtl w:val="true"/>
          <w:lang w:bidi="ar-SA"/>
        </w:rPr>
        <w:t>بما رواه الشيخ في الصحيح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موتاكم النار يعني الدخنة</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بضعف </w:t>
      </w:r>
      <w:r>
        <w:rPr>
          <w:rStyle w:val="FootnoteAnchor"/>
          <w:rtl w:val="true"/>
        </w:rPr>
        <w:footnoteReference w:id="1179"/>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التطيّب </w:t>
      </w:r>
      <w:r>
        <w:rPr>
          <w:rStyle w:val="FootnoteAnchor"/>
          <w:rtl w:val="true"/>
        </w:rPr>
        <w:footnoteReference w:id="1180"/>
      </w:r>
      <w:r>
        <w:rPr>
          <w:rFonts w:ascii="Amiri" w:hAnsi="Amiri" w:eastAsia="Amiri" w:cs="Amiri"/>
          <w:color w:val="111111"/>
          <w:sz w:val="28"/>
          <w:sz w:val="28"/>
          <w:szCs w:val="28"/>
          <w:rtl w:val="true"/>
          <w:lang w:bidi="ar-SA"/>
        </w:rPr>
        <w:t>حصل بالكافور و الذريرة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577" w:name="pg12673_135680"/>
    </w:p>
    <w:p>
      <w:pPr>
        <w:pStyle w:val="BookText"/>
        <w:rPr/>
      </w:pPr>
      <w:bookmarkEnd w:id="577"/>
      <w:r>
        <w:rPr>
          <w:rFonts w:ascii="Amiri" w:hAnsi="Amiri" w:eastAsia="Amiri" w:cs="Amiri"/>
          <w:color w:val="111111"/>
          <w:sz w:val="28"/>
          <w:sz w:val="28"/>
          <w:szCs w:val="28"/>
          <w:rtl w:val="true"/>
          <w:lang w:bidi="ar-SA"/>
        </w:rPr>
        <w:t>و اعلم أنّه يمكن الجمع بين الروايات،فنقول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بكراهة </w:t>
      </w:r>
      <w:r>
        <w:rPr>
          <w:rStyle w:val="FootnoteAnchor"/>
          <w:rtl w:val="true"/>
        </w:rPr>
        <w:footnoteReference w:id="1181"/>
      </w:r>
      <w:r>
        <w:rPr>
          <w:rFonts w:ascii="Amiri" w:hAnsi="Amiri" w:eastAsia="Amiri" w:cs="Amiri"/>
          <w:color w:val="111111"/>
          <w:sz w:val="28"/>
          <w:sz w:val="28"/>
          <w:szCs w:val="28"/>
          <w:rtl w:val="true"/>
          <w:lang w:bidi="ar-SA"/>
        </w:rPr>
        <w:t>التجمير إذا لم يخف خروج شيء من الميّت،و باستحبابه عند الخوف</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061561_222507752"/>
      <w:bookmarkStart w:id="579" w:name="_Toc236"/>
      <w:bookmarkEnd w:id="578"/>
      <w:r>
        <w:rPr>
          <w:rtl w:val="true"/>
        </w:rPr>
        <w:t>فرع</w:t>
      </w:r>
      <w:r>
        <w:rPr>
          <w:rtl w:val="true"/>
        </w:rPr>
        <w:t>:</w:t>
      </w:r>
      <w:bookmarkEnd w:id="579"/>
    </w:p>
    <w:p>
      <w:pPr>
        <w:pStyle w:val="BookText"/>
        <w:rPr/>
      </w:pPr>
      <w:r>
        <w:rPr>
          <w:rFonts w:ascii="Amiri" w:hAnsi="Amiri" w:eastAsia="Amiri" w:cs="Amiri"/>
          <w:color w:val="111111"/>
          <w:sz w:val="28"/>
          <w:sz w:val="28"/>
          <w:szCs w:val="28"/>
          <w:rtl w:val="true"/>
          <w:lang w:bidi="ar-SA"/>
        </w:rPr>
        <w:t>لا يقرّب الميّت بطيب غير الكافور و الذريرة،</w:t>
      </w:r>
    </w:p>
    <w:p>
      <w:pPr>
        <w:pStyle w:val="BookText"/>
        <w:rPr/>
      </w:pPr>
      <w:r>
        <w:rPr>
          <w:rFonts w:ascii="Amiri" w:hAnsi="Amiri" w:eastAsia="Amiri" w:cs="Amiri"/>
          <w:color w:val="111111"/>
          <w:sz w:val="28"/>
          <w:sz w:val="28"/>
          <w:szCs w:val="28"/>
          <w:rtl w:val="true"/>
          <w:lang w:bidi="ar-SA"/>
        </w:rPr>
        <w:t xml:space="preserve">لرواية محمّد بن مسلم عن أبي عبد اللّه عليه السلام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رسول اللّه صلّى اللّه عليه و آله حنّط بمثقال من مسك </w:t>
      </w:r>
      <w:r>
        <w:rPr>
          <w:rStyle w:val="FootnoteAnchor"/>
          <w:rtl w:val="true"/>
        </w:rPr>
        <w:footnoteReference w:id="1183"/>
      </w:r>
      <w:r>
        <w:rPr>
          <w:rFonts w:ascii="Amiri" w:hAnsi="Amiri" w:eastAsia="Amiri" w:cs="Amiri"/>
          <w:color w:val="111111"/>
          <w:sz w:val="28"/>
          <w:sz w:val="28"/>
          <w:szCs w:val="28"/>
          <w:rtl w:val="true"/>
          <w:lang w:bidi="ar-SA"/>
        </w:rPr>
        <w:t xml:space="preserve">غير الكافور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في الصحيح عن داود بن سرحان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كفن أبي عبيدة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الحنوط الكافور،و لكن اذهب فاصنع كما يصنع الناس</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061563_222507752"/>
      <w:bookmarkStart w:id="581" w:name="_Toc237"/>
      <w:bookmarkEnd w:id="580"/>
      <w:r>
        <w:rPr>
          <w:rtl w:val="true"/>
        </w:rPr>
        <w:t>مسألة</w:t>
      </w:r>
      <w:r>
        <w:rPr>
          <w:rtl w:val="true"/>
        </w:rPr>
        <w:t>:</w:t>
      </w:r>
      <w:r>
        <w:rPr>
          <w:rtl w:val="true"/>
        </w:rPr>
        <w:t>قد بيّنّا أنّ المرأة يستحبّ أن تزاد على كفن الرجل لفافة و نمطا</w:t>
      </w:r>
      <w:r>
        <w:rPr>
          <w:rtl w:val="true"/>
        </w:rPr>
        <w:t>.</w:t>
      </w:r>
      <w:bookmarkEnd w:id="581"/>
    </w:p>
    <w:p>
      <w:pPr>
        <w:pStyle w:val="Heading6"/>
        <w:numPr>
          <w:ilvl w:val="5"/>
          <w:numId w:val="1"/>
        </w:numPr>
        <w:rPr/>
      </w:pPr>
      <w:bookmarkStart w:id="582" w:name="__RefHeading___Toc1061565_222507752"/>
      <w:bookmarkStart w:id="583" w:name="_Toc238"/>
      <w:bookmarkEnd w:id="582"/>
      <w:r>
        <w:rPr>
          <w:rtl w:val="true"/>
        </w:rPr>
        <w:t>اشارة</w:t>
      </w:r>
      <w:bookmarkEnd w:id="583"/>
    </w:p>
    <w:p>
      <w:pPr>
        <w:pStyle w:val="BookText"/>
        <w:rPr/>
      </w:pP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أيضا أن يزاد </w:t>
      </w:r>
      <w:r>
        <w:rPr>
          <w:rStyle w:val="FootnoteAnchor"/>
          <w:rtl w:val="true"/>
        </w:rPr>
        <w:footnoteReference w:id="1187"/>
      </w:r>
      <w:r>
        <w:rPr>
          <w:rFonts w:ascii="Amiri" w:hAnsi="Amiri" w:eastAsia="Amiri" w:cs="Amiri"/>
          <w:color w:val="111111"/>
          <w:sz w:val="28"/>
          <w:sz w:val="28"/>
          <w:szCs w:val="28"/>
          <w:rtl w:val="true"/>
          <w:lang w:bidi="ar-SA"/>
        </w:rPr>
        <w:t xml:space="preserve">من القطن،ليحشى به </w:t>
      </w:r>
      <w:r>
        <w:rPr>
          <w:rStyle w:val="FootnoteAnchor"/>
          <w:rtl w:val="true"/>
        </w:rPr>
        <w:footnoteReference w:id="1188"/>
      </w:r>
      <w:r>
        <w:rPr>
          <w:rFonts w:ascii="Amiri" w:hAnsi="Amiri" w:eastAsia="Amiri" w:cs="Amiri"/>
          <w:color w:val="111111"/>
          <w:sz w:val="28"/>
          <w:sz w:val="28"/>
          <w:szCs w:val="28"/>
          <w:rtl w:val="true"/>
          <w:lang w:bidi="ar-SA"/>
        </w:rPr>
        <w:t>قبلها،لأنّه لا يؤمن خروج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عمّار بن موسى،عن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علّمه تغسيل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تحتاج المرأة من القطن لقبلها قدر نصف منّ</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584" w:name="pg12673_135681"/>
    </w:p>
    <w:p>
      <w:pPr>
        <w:pStyle w:val="BookText"/>
        <w:rPr/>
      </w:pPr>
      <w:bookmarkEnd w:id="584"/>
      <w:r>
        <w:rPr>
          <w:rFonts w:ascii="Amiri" w:hAnsi="Amiri" w:eastAsia="Amiri" w:cs="Amiri"/>
          <w:color w:val="111111"/>
          <w:sz w:val="28"/>
          <w:sz w:val="28"/>
          <w:szCs w:val="28"/>
          <w:rtl w:val="true"/>
          <w:lang w:bidi="ar-SA"/>
        </w:rPr>
        <w:t>و عن سهل بن زياد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يصنع </w:t>
      </w:r>
      <w:r>
        <w:rPr>
          <w:rStyle w:val="FootnoteAnchor"/>
          <w:rtl w:val="true"/>
        </w:rPr>
        <w:footnoteReference w:id="1190"/>
      </w:r>
      <w:r>
        <w:rPr>
          <w:rFonts w:ascii="Amiri" w:hAnsi="Amiri" w:eastAsia="Amiri" w:cs="Amiri"/>
          <w:color w:val="111111"/>
          <w:sz w:val="28"/>
          <w:sz w:val="28"/>
          <w:szCs w:val="28"/>
          <w:rtl w:val="true"/>
          <w:lang w:bidi="ar-SA"/>
        </w:rPr>
        <w:t xml:space="preserve">لها القطن أكثر ممّا يصنع </w:t>
      </w:r>
      <w:r>
        <w:rPr>
          <w:rStyle w:val="FootnoteAnchor"/>
          <w:rtl w:val="true"/>
        </w:rPr>
        <w:footnoteReference w:id="1191"/>
      </w:r>
      <w:r>
        <w:rPr>
          <w:rFonts w:ascii="Amiri" w:hAnsi="Amiri" w:eastAsia="Amiri" w:cs="Amiri"/>
          <w:color w:val="111111"/>
          <w:sz w:val="28"/>
          <w:sz w:val="28"/>
          <w:szCs w:val="28"/>
          <w:rtl w:val="true"/>
          <w:lang w:bidi="ar-SA"/>
        </w:rPr>
        <w:t>للرجال،و يحشى القبل و الدبر بالقطن و الحنوط،ثمَّ يشدّ عليها الخرقة شدّا شديدا</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1061567_222507752"/>
      <w:bookmarkStart w:id="586" w:name="_Toc239"/>
      <w:bookmarkEnd w:id="585"/>
      <w:r>
        <w:rPr>
          <w:rtl w:val="true"/>
        </w:rPr>
        <w:t>فرع</w:t>
      </w:r>
      <w:r>
        <w:rPr>
          <w:rtl w:val="true"/>
        </w:rPr>
        <w:t>:</w:t>
      </w:r>
      <w:bookmarkEnd w:id="586"/>
    </w:p>
    <w:p>
      <w:pPr>
        <w:pStyle w:val="BookText"/>
        <w:rPr/>
      </w:pPr>
      <w:r>
        <w:rPr>
          <w:rFonts w:ascii="IRNazanin" w:hAnsi="IRNazanin" w:eastAsia="IRNazanin"/>
          <w:color w:val="111111"/>
          <w:sz w:val="28"/>
          <w:sz w:val="28"/>
          <w:szCs w:val="28"/>
          <w:rtl w:val="true"/>
          <w:lang w:bidi="fa-IR"/>
        </w:rPr>
        <w:t xml:space="preserve">لا فرق </w:t>
      </w:r>
      <w:r>
        <w:rPr>
          <w:rStyle w:val="FootnoteAnchor"/>
          <w:rtl w:val="true"/>
        </w:rPr>
        <w:footnoteReference w:id="1193"/>
      </w:r>
      <w:r>
        <w:rPr>
          <w:rFonts w:ascii="Amiri" w:hAnsi="Amiri" w:eastAsia="Amiri" w:cs="Amiri"/>
          <w:color w:val="111111"/>
          <w:sz w:val="28"/>
          <w:sz w:val="28"/>
          <w:szCs w:val="28"/>
          <w:rtl w:val="true"/>
          <w:lang w:bidi="ar-SA"/>
        </w:rPr>
        <w:t>بين الكبيرة و الصغيرة في ذلك،</w:t>
      </w:r>
    </w:p>
    <w:p>
      <w:pPr>
        <w:pStyle w:val="BookText"/>
        <w:rPr/>
      </w:pPr>
      <w:r>
        <w:rPr>
          <w:rFonts w:ascii="Amiri" w:hAnsi="Amiri" w:eastAsia="Amiri" w:cs="Amiri"/>
          <w:color w:val="111111"/>
          <w:sz w:val="28"/>
          <w:sz w:val="28"/>
          <w:szCs w:val="28"/>
          <w:rtl w:val="true"/>
          <w:lang w:bidi="ar-SA"/>
        </w:rPr>
        <w:t>و لا بين الحرّة و الأمة في الأحكام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تكفّن </w:t>
      </w:r>
      <w:r>
        <w:rPr>
          <w:rStyle w:val="FootnoteAnchor"/>
          <w:rtl w:val="true"/>
        </w:rPr>
        <w:footnoteReference w:id="1194"/>
      </w:r>
      <w:r>
        <w:rPr>
          <w:rFonts w:ascii="Amiri" w:hAnsi="Amiri" w:eastAsia="Amiri" w:cs="Amiri"/>
          <w:color w:val="111111"/>
          <w:sz w:val="28"/>
          <w:sz w:val="28"/>
          <w:szCs w:val="28"/>
          <w:rtl w:val="true"/>
          <w:lang w:bidi="ar-SA"/>
        </w:rPr>
        <w:t xml:space="preserve">البالغة بخمار دون الطفلة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العمومات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احتجاج أحمد بأنّ ابن سيرين كفّن بنتا له قد أعصرت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قاربت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خمار </w:t>
      </w:r>
      <w:r>
        <w:rPr>
          <w:rStyle w:val="FootnoteAnchor"/>
          <w:rtl w:val="true"/>
        </w:rPr>
        <w:footnoteReference w:id="1198"/>
      </w:r>
      <w:r>
        <w:rPr>
          <w:rFonts w:ascii="Amiri" w:hAnsi="Amiri" w:eastAsia="Amiri" w:cs="Amiri"/>
          <w:color w:val="111111"/>
          <w:sz w:val="28"/>
          <w:sz w:val="28"/>
          <w:szCs w:val="28"/>
          <w:rtl w:val="true"/>
          <w:lang w:bidi="ar-SA"/>
        </w:rPr>
        <w:t>،فاسد،لأنّه لا حجّة في عمل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الخمار عندنا غير واجب فيجوز تركه،لا لأنّه غير مشروع</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061569_222507752"/>
      <w:bookmarkStart w:id="588" w:name="_Toc240"/>
      <w:bookmarkEnd w:id="587"/>
      <w:r>
        <w:rPr>
          <w:rtl w:val="true"/>
        </w:rPr>
        <w:t>مسألة</w:t>
      </w:r>
      <w:r>
        <w:rPr>
          <w:rtl w:val="true"/>
        </w:rPr>
        <w:t>:</w:t>
      </w:r>
      <w:r>
        <w:rPr>
          <w:rtl w:val="true"/>
        </w:rPr>
        <w:t>و يستحبّ اتّخاذ الكفن من أفخر الثياب و أحسنها</w:t>
      </w:r>
      <w:r>
        <w:rPr>
          <w:rtl w:val="true"/>
        </w:rPr>
        <w:t>.</w:t>
      </w:r>
      <w:bookmarkEnd w:id="588"/>
    </w:p>
    <w:p>
      <w:pPr>
        <w:pStyle w:val="BookText"/>
        <w:rPr/>
      </w:pPr>
      <w:r>
        <w:rPr>
          <w:rFonts w:ascii="Amiri" w:hAnsi="Amiri" w:eastAsia="Amiri" w:cs="Amiri"/>
          <w:color w:val="111111"/>
          <w:sz w:val="28"/>
          <w:sz w:val="28"/>
          <w:szCs w:val="28"/>
          <w:rtl w:val="true"/>
          <w:lang w:bidi="ar-SA"/>
        </w:rPr>
        <w:t>روى مسلم أنّ النبيّ صلّى اللّه عليه و آله ذكر رجلا من أصحابه قبض و كفّن في غير طائل،فقال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كفّن أحدكم أخاه فليحسّن كفنه</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589" w:name="pg12673_135682"/>
    </w:p>
    <w:p>
      <w:pPr>
        <w:pStyle w:val="BookText"/>
        <w:rPr/>
      </w:pPr>
      <w:bookmarkEnd w:id="589"/>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أوصاني عند الموت يا جعفر كفّنّي في ثوب كذا و كذا و ثوب كذا و كذا </w:t>
      </w:r>
      <w:r>
        <w:rPr>
          <w:rStyle w:val="FootnoteAnchor"/>
          <w:rtl w:val="true"/>
        </w:rPr>
        <w:footnoteReference w:id="1200"/>
      </w:r>
      <w:r>
        <w:rPr>
          <w:rFonts w:ascii="Amiri" w:hAnsi="Amiri" w:eastAsia="Amiri" w:cs="Amiri"/>
          <w:color w:val="111111"/>
          <w:sz w:val="28"/>
          <w:sz w:val="28"/>
          <w:szCs w:val="28"/>
          <w:rtl w:val="true"/>
          <w:lang w:bidi="ar-SA"/>
        </w:rPr>
        <w:t>،و اشتر لي بردا واحدا و عمامة و أجدّهما فإنّ الموتى يتباهون بأكفانهم</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تنوّقوا في الأكفان فإنّكم تبعثون بها</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يكون بيضاء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203"/>
      </w:r>
      <w:r>
        <w:rPr>
          <w:rFonts w:ascii="Amiri" w:hAnsi="Amiri" w:eastAsia="Amiri" w:cs="Amiri"/>
          <w:color w:val="111111"/>
          <w:sz w:val="28"/>
          <w:sz w:val="28"/>
          <w:szCs w:val="28"/>
          <w:rtl w:val="true"/>
          <w:lang w:bidi="ar-SA"/>
        </w:rPr>
        <w:t>الشيخ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لباسكم شيء أحسن من البياض فالبسوه </w:t>
      </w:r>
      <w:r>
        <w:rPr>
          <w:rStyle w:val="FootnoteAnchor"/>
          <w:rtl w:val="true"/>
        </w:rPr>
        <w:footnoteReference w:id="1204"/>
      </w:r>
      <w:r>
        <w:rPr>
          <w:rFonts w:ascii="Amiri" w:hAnsi="Amiri" w:eastAsia="Amiri" w:cs="Amiri"/>
          <w:color w:val="111111"/>
          <w:sz w:val="28"/>
          <w:sz w:val="28"/>
          <w:szCs w:val="28"/>
          <w:rtl w:val="true"/>
          <w:lang w:bidi="ar-SA"/>
        </w:rPr>
        <w:t>و كفّنوا فيه موتاكم</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1061571_222507752"/>
      <w:bookmarkStart w:id="591" w:name="_Toc241"/>
      <w:bookmarkEnd w:id="590"/>
      <w:r>
        <w:rPr>
          <w:rtl w:val="true"/>
        </w:rPr>
        <w:t>مسألة</w:t>
      </w:r>
      <w:r>
        <w:rPr>
          <w:rtl w:val="true"/>
        </w:rPr>
        <w:t>:</w:t>
      </w:r>
      <w:r>
        <w:rPr>
          <w:rtl w:val="true"/>
        </w:rPr>
        <w:t>و يستحبّ أن يكفّن في الجديد</w:t>
      </w:r>
      <w:bookmarkEnd w:id="591"/>
    </w:p>
    <w:p>
      <w:pPr>
        <w:pStyle w:val="BookText"/>
        <w:rPr/>
      </w:pP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خلاف،لأنّ النبيّ صلّى اللّه عليه و آله </w:t>
      </w:r>
      <w:r>
        <w:rPr>
          <w:rStyle w:val="FootnoteAnchor"/>
          <w:rtl w:val="true"/>
        </w:rPr>
        <w:footnoteReference w:id="1207"/>
      </w:r>
      <w:r>
        <w:rPr>
          <w:rFonts w:ascii="Amiri" w:hAnsi="Amiri" w:eastAsia="Amiri" w:cs="Amiri"/>
          <w:color w:val="111111"/>
          <w:sz w:val="28"/>
          <w:sz w:val="28"/>
          <w:szCs w:val="28"/>
          <w:rtl w:val="true"/>
          <w:lang w:bidi="ar-SA"/>
        </w:rPr>
        <w:t xml:space="preserve">كذا كفّن </w:t>
      </w:r>
      <w:r>
        <w:rPr>
          <w:rStyle w:val="FootnoteAnchor"/>
          <w:rtl w:val="true"/>
        </w:rPr>
        <w:footnoteReference w:id="1208"/>
      </w:r>
      <w:r>
        <w:rPr>
          <w:rFonts w:ascii="Amiri" w:hAnsi="Amiri" w:eastAsia="Amiri" w:cs="Amiri"/>
          <w:color w:val="111111"/>
          <w:sz w:val="28"/>
          <w:sz w:val="28"/>
          <w:szCs w:val="28"/>
          <w:rtl w:val="true"/>
          <w:lang w:bidi="ar-SA"/>
        </w:rPr>
        <w:t xml:space="preserve">،و الأئمّة عليهم السلام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كفّن في قميص له مخيط كان سائغا،و ينزع أزراره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210"/>
      </w:r>
      <w:r>
        <w:rPr>
          <w:rFonts w:ascii="Amiri" w:hAnsi="Amiri" w:eastAsia="Amiri" w:cs="Amiri"/>
          <w:color w:val="111111"/>
          <w:sz w:val="28"/>
          <w:sz w:val="28"/>
          <w:szCs w:val="28"/>
          <w:rtl w:val="true"/>
          <w:lang w:bidi="ar-SA"/>
        </w:rPr>
        <w:t>الشيخ في الصحيح 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أن يأمر لي </w:t>
      </w:r>
      <w:r>
        <w:rPr>
          <w:rStyle w:val="FootnoteAnchor"/>
          <w:rtl w:val="true"/>
        </w:rPr>
        <w:footnoteReference w:id="1211"/>
      </w:r>
      <w:r>
        <w:rPr>
          <w:rFonts w:ascii="Amiri" w:hAnsi="Amiri" w:eastAsia="Amiri" w:cs="Amiri"/>
          <w:color w:val="111111"/>
          <w:sz w:val="28"/>
          <w:sz w:val="28"/>
          <w:szCs w:val="28"/>
          <w:rtl w:val="true"/>
          <w:lang w:bidi="ar-SA"/>
        </w:rPr>
        <w:t>بقميص أعدّه لكفني،فبعث به إليّ،فقلت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592" w:name="pg12673_135683"/>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أزراره</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سهل بن اليسع 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الثياب التي يصلّي فيها الرجل و يصوم،أ يكفّن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ذلك الكفن،يعني قميصا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يدرج في ثلاثة أثواب؟قال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و القميص أحبّ إليّ</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 ما قلناه أوّلا،لأنّ القميص هاهنا موصوف بالصلاة و الصوم فيه، و لا يلزم من أولويّة الثوب المتعبّد به أولويّة غيره</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061573_222507752"/>
      <w:bookmarkStart w:id="594" w:name="_Toc242"/>
      <w:bookmarkEnd w:id="593"/>
      <w:r>
        <w:rPr>
          <w:rtl w:val="true"/>
        </w:rPr>
        <w:t>مسألة</w:t>
      </w:r>
      <w:r>
        <w:rPr>
          <w:rtl w:val="true"/>
        </w:rPr>
        <w:t>:</w:t>
      </w:r>
      <w:r>
        <w:rPr>
          <w:rtl w:val="true"/>
        </w:rPr>
        <w:t>يكره أن يتّخذ للأكفان أكمام مبتدأة،</w:t>
      </w:r>
      <w:bookmarkEnd w:id="594"/>
    </w:p>
    <w:p>
      <w:pPr>
        <w:pStyle w:val="BookText"/>
        <w:rPr/>
      </w:pP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كفّن في قميص مخيط لم يكن مكروها و لم ينزع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محمّد بن سنان،عمّن أخبره،عن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له القميص،أ يكفّن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أزراره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لا،إنّما ذاك </w:t>
      </w:r>
      <w:r>
        <w:rPr>
          <w:rStyle w:val="FootnoteAnchor"/>
          <w:rtl w:val="true"/>
        </w:rPr>
        <w:footnoteReference w:id="1215"/>
      </w:r>
      <w:r>
        <w:rPr>
          <w:rFonts w:ascii="Amiri" w:hAnsi="Amiri" w:eastAsia="Amiri" w:cs="Amiri"/>
          <w:color w:val="111111"/>
          <w:sz w:val="28"/>
          <w:sz w:val="28"/>
          <w:szCs w:val="28"/>
          <w:rtl w:val="true"/>
          <w:lang w:bidi="ar-SA"/>
        </w:rPr>
        <w:t>إذا قطع له و هو جديد لم يجعل له كمّا،فأمّا إذا كان ثوبا لبيسا فلا يقطع منه إلاّ الأزرار</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1061575_222507752"/>
      <w:bookmarkStart w:id="596" w:name="_Toc243"/>
      <w:bookmarkEnd w:id="595"/>
      <w:r>
        <w:rPr>
          <w:rtl w:val="true"/>
        </w:rPr>
        <w:t>مسألة</w:t>
      </w:r>
      <w:r>
        <w:rPr>
          <w:rtl w:val="true"/>
        </w:rPr>
        <w:t>:</w:t>
      </w:r>
      <w:r>
        <w:rPr>
          <w:rtl w:val="true"/>
        </w:rPr>
        <w:t>و يكره أن يقطع الأكفان بحديد،</w:t>
      </w:r>
      <w:bookmarkEnd w:id="596"/>
    </w:p>
    <w:p>
      <w:pPr>
        <w:pStyle w:val="BookText"/>
        <w:rPr/>
      </w:pPr>
      <w:r>
        <w:rPr>
          <w:rFonts w:ascii="Amiri" w:hAnsi="Amiri" w:eastAsia="Amiri" w:cs="Amiri"/>
          <w:color w:val="111111"/>
          <w:sz w:val="28"/>
          <w:sz w:val="28"/>
          <w:szCs w:val="28"/>
          <w:rtl w:val="true"/>
          <w:lang w:bidi="ar-SA"/>
        </w:rPr>
        <w:t xml:space="preserve">قاله المفيد رحمه اللّه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ذلك مذاكرة عن </w:t>
      </w:r>
      <w:r>
        <w:rPr>
          <w:rStyle w:val="FootnoteAnchor"/>
          <w:rtl w:val="true"/>
        </w:rPr>
        <w:footnoteReference w:id="1218"/>
      </w:r>
      <w:r>
        <w:rPr>
          <w:rFonts w:ascii="Amiri" w:hAnsi="Amiri" w:eastAsia="Amiri" w:cs="Amiri"/>
          <w:color w:val="111111"/>
          <w:sz w:val="28"/>
          <w:sz w:val="28"/>
          <w:szCs w:val="28"/>
          <w:rtl w:val="true"/>
          <w:lang w:bidi="ar-SA"/>
        </w:rPr>
        <w:t xml:space="preserve">الشيوخ رحمهم اللّه،و عليه كان عملهم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أن يخاط بخيوط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أن يبلّ </w:t>
      </w:r>
      <w:r>
        <w:rPr>
          <w:rStyle w:val="FootnoteAnchor"/>
          <w:rtl w:val="true"/>
        </w:rPr>
        <w:footnoteReference w:id="1220"/>
      </w:r>
      <w:r>
        <w:rPr>
          <w:rFonts w:ascii="Amiri" w:hAnsi="Amiri" w:eastAsia="Amiri" w:cs="Amiri"/>
          <w:color w:val="111111"/>
          <w:sz w:val="28"/>
          <w:sz w:val="28"/>
          <w:szCs w:val="28"/>
          <w:rtl w:val="true"/>
          <w:lang w:bidi="ar-SA"/>
        </w:rPr>
        <w:t>الخيوط بالريق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597" w:name="pg12673_135684"/>
    </w:p>
    <w:p>
      <w:pPr>
        <w:pStyle w:val="Heading5"/>
        <w:numPr>
          <w:ilvl w:val="4"/>
          <w:numId w:val="1"/>
        </w:numPr>
        <w:rPr/>
      </w:pPr>
      <w:bookmarkStart w:id="598" w:name="__RefHeading___Toc1061577_222507752"/>
      <w:bookmarkStart w:id="599" w:name="_Toc244"/>
      <w:bookmarkEnd w:id="597"/>
      <w:bookmarkEnd w:id="598"/>
      <w:r>
        <w:rPr>
          <w:rtl w:val="true"/>
        </w:rPr>
        <w:t>مسألة</w:t>
      </w:r>
      <w:r>
        <w:rPr>
          <w:rtl w:val="true"/>
        </w:rPr>
        <w:t>:</w:t>
      </w:r>
      <w:r>
        <w:rPr>
          <w:rtl w:val="true"/>
        </w:rPr>
        <w:t>و الكفن واجب بلا خلاف،</w:t>
      </w:r>
      <w:bookmarkEnd w:id="599"/>
    </w:p>
    <w:p>
      <w:pPr>
        <w:pStyle w:val="Heading6"/>
        <w:numPr>
          <w:ilvl w:val="5"/>
          <w:numId w:val="1"/>
        </w:numPr>
        <w:rPr/>
      </w:pPr>
      <w:bookmarkStart w:id="600" w:name="__RefHeading___Toc1061579_222507752"/>
      <w:bookmarkStart w:id="601" w:name="_Toc245"/>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لأنّ النبيّ صلّى اللّه عليه و آله أمر به </w:t>
      </w:r>
      <w:r>
        <w:rPr>
          <w:rStyle w:val="FootnoteAnchor"/>
          <w:rtl w:val="true"/>
        </w:rPr>
        <w:footnoteReference w:id="1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ستره واجب في الحياة،فكذا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يؤخذ من أصل التركة مقدّما على الديون و الوصايا و الميراث بلا خلاف، لأنّ حمزة </w:t>
      </w:r>
      <w:r>
        <w:rPr>
          <w:rStyle w:val="FootnoteAnchor"/>
          <w:rtl w:val="true"/>
        </w:rPr>
        <w:footnoteReference w:id="1222"/>
      </w:r>
      <w:r>
        <w:rPr>
          <w:rFonts w:ascii="Amiri" w:hAnsi="Amiri" w:eastAsia="Amiri" w:cs="Amiri"/>
          <w:color w:val="111111"/>
          <w:sz w:val="28"/>
          <w:sz w:val="28"/>
          <w:szCs w:val="28"/>
          <w:rtl w:val="true"/>
          <w:lang w:bidi="ar-SA"/>
        </w:rPr>
        <w:t xml:space="preserve">و مصعب بن عمير </w:t>
      </w:r>
      <w:r>
        <w:rPr>
          <w:rStyle w:val="FootnoteAnchor"/>
          <w:rtl w:val="true"/>
        </w:rPr>
        <w:footnoteReference w:id="1223"/>
      </w:r>
      <w:r>
        <w:rPr>
          <w:rFonts w:ascii="Amiri" w:hAnsi="Amiri" w:eastAsia="Amiri" w:cs="Amiri"/>
          <w:color w:val="111111"/>
          <w:sz w:val="28"/>
          <w:sz w:val="28"/>
          <w:szCs w:val="28"/>
          <w:rtl w:val="true"/>
          <w:lang w:bidi="ar-SA"/>
        </w:rPr>
        <w:t xml:space="preserve">لم يوجد لكلّ واحد منهما إلاّ ثوب فكفّن </w:t>
      </w:r>
      <w:r>
        <w:rPr>
          <w:rStyle w:val="FootnoteAnchor"/>
          <w:rtl w:val="true"/>
        </w:rPr>
        <w:footnoteReference w:id="122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الجمهور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الكفن من جميع المال</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لباس المفلس مقدّم على ديونه،فكذا بعد الموت</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061581_222507752"/>
      <w:bookmarkStart w:id="603" w:name="_Toc246"/>
      <w:bookmarkEnd w:id="602"/>
      <w:r>
        <w:rPr>
          <w:rtl w:val="true"/>
        </w:rPr>
        <w:t>فروع</w:t>
      </w:r>
      <w:r>
        <w:rPr>
          <w:rtl w:val="true"/>
        </w:rPr>
        <w:t>:</w:t>
      </w:r>
      <w:bookmarkEnd w:id="603"/>
    </w:p>
    <w:p>
      <w:pPr>
        <w:pStyle w:val="Heading6"/>
        <w:numPr>
          <w:ilvl w:val="5"/>
          <w:numId w:val="1"/>
        </w:numPr>
        <w:rPr/>
      </w:pPr>
      <w:bookmarkStart w:id="604" w:name="__RefHeading___Toc1061583_222507752"/>
      <w:bookmarkStart w:id="605" w:name="_Toc247"/>
      <w:bookmarkEnd w:id="604"/>
      <w:r>
        <w:rPr>
          <w:rtl w:val="true"/>
        </w:rPr>
        <w:t>الأوّل</w:t>
      </w:r>
      <w:r>
        <w:rPr>
          <w:rtl w:val="true"/>
        </w:rPr>
        <w:t>:</w:t>
      </w:r>
      <w:r>
        <w:rPr>
          <w:rtl w:val="true"/>
        </w:rPr>
        <w:t>لا ينتقل إلى الورثة من التركة إلاّ ما يفضل عن الكفن المفروض،</w:t>
      </w:r>
      <w:bookmarkEnd w:id="605"/>
    </w:p>
    <w:p>
      <w:pPr>
        <w:pStyle w:val="BookText"/>
        <w:rPr/>
      </w:pPr>
      <w:r>
        <w:rPr>
          <w:rFonts w:ascii="Amiri" w:hAnsi="Amiri" w:eastAsia="Amiri" w:cs="Amiri"/>
          <w:color w:val="111111"/>
          <w:sz w:val="28"/>
          <w:sz w:val="28"/>
          <w:szCs w:val="28"/>
          <w:rtl w:val="true"/>
          <w:lang w:bidi="ar-SA"/>
        </w:rPr>
        <w:t>و كذلك</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606" w:name="pg12673_135685"/>
    </w:p>
    <w:p>
      <w:pPr>
        <w:pStyle w:val="BookText"/>
        <w:rPr/>
      </w:pPr>
      <w:bookmarkEnd w:id="606"/>
      <w:r>
        <w:rPr>
          <w:rFonts w:ascii="Amiri" w:hAnsi="Amiri" w:eastAsia="Amiri" w:cs="Amiri"/>
          <w:color w:val="111111"/>
          <w:sz w:val="28"/>
          <w:sz w:val="28"/>
          <w:szCs w:val="28"/>
          <w:rtl w:val="true"/>
          <w:lang w:bidi="ar-SA"/>
        </w:rPr>
        <w:t xml:space="preserve">مئونة دفنه </w:t>
      </w:r>
      <w:r>
        <w:rPr>
          <w:rStyle w:val="FootnoteAnchor"/>
          <w:rtl w:val="true"/>
        </w:rPr>
        <w:footnoteReference w:id="1227"/>
      </w:r>
      <w:r>
        <w:rPr>
          <w:rFonts w:ascii="Amiri" w:hAnsi="Amiri" w:eastAsia="Amiri" w:cs="Amiri"/>
          <w:color w:val="111111"/>
          <w:sz w:val="28"/>
          <w:sz w:val="28"/>
          <w:szCs w:val="28"/>
          <w:rtl w:val="true"/>
          <w:lang w:bidi="ar-SA"/>
        </w:rPr>
        <w:t xml:space="preserve">و تجهيزه،أمّا ما زاد على الكفن المفروض أو الحنوط الواجب فإنّه لا يؤخذ إلاّ مع اتّفاق </w:t>
      </w:r>
      <w:r>
        <w:rPr>
          <w:rStyle w:val="FootnoteAnchor"/>
          <w:rtl w:val="true"/>
        </w:rPr>
        <w:footnoteReference w:id="1228"/>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يبدأ بالكفن،ثمَّ الدين،ثمَّ الوصيّة،ثمَّ الميراث</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061585_222507752"/>
      <w:bookmarkStart w:id="608" w:name="_Toc248"/>
      <w:bookmarkEnd w:id="607"/>
      <w:r>
        <w:rPr>
          <w:rtl w:val="true"/>
        </w:rPr>
        <w:t>الثاني</w:t>
      </w:r>
      <w:r>
        <w:rPr>
          <w:rtl w:val="true"/>
        </w:rPr>
        <w:t>:</w:t>
      </w:r>
      <w:r>
        <w:rPr>
          <w:rtl w:val="true"/>
        </w:rPr>
        <w:t>كفن المرأة على زوجها و إن كان لها مال</w:t>
      </w:r>
      <w:r>
        <w:rPr>
          <w:rtl w:val="true"/>
        </w:rPr>
        <w:t>.</w:t>
      </w:r>
      <w:bookmarkEnd w:id="608"/>
    </w:p>
    <w:p>
      <w:pPr>
        <w:pStyle w:val="BookText"/>
        <w:rPr/>
      </w:pPr>
      <w:r>
        <w:rPr>
          <w:rFonts w:ascii="Amiri" w:hAnsi="Amiri" w:eastAsia="Amiri" w:cs="Amiri"/>
          <w:color w:val="111111"/>
          <w:sz w:val="28"/>
          <w:sz w:val="28"/>
          <w:szCs w:val="28"/>
          <w:rtl w:val="true"/>
          <w:lang w:bidi="ar-SA"/>
        </w:rPr>
        <w:t xml:space="preserve">ذهب إليه علماؤنا،و هو قول بعض الشافعيّة </w:t>
      </w:r>
      <w:r>
        <w:rPr>
          <w:rStyle w:val="FootnoteAnchor"/>
          <w:rtl w:val="true"/>
        </w:rPr>
        <w:footnoteReference w:id="1229"/>
      </w:r>
      <w:r>
        <w:rPr>
          <w:rFonts w:ascii="Amiri" w:hAnsi="Amiri" w:eastAsia="Amiri" w:cs="Amiri"/>
          <w:color w:val="111111"/>
          <w:sz w:val="28"/>
          <w:sz w:val="28"/>
          <w:szCs w:val="28"/>
          <w:rtl w:val="true"/>
          <w:lang w:bidi="ar-SA"/>
        </w:rPr>
        <w:t xml:space="preserve">و إحدى الروايتين عن مالك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من مالها إن </w:t>
      </w:r>
      <w:r>
        <w:rPr>
          <w:rStyle w:val="FootnoteAnchor"/>
          <w:rtl w:val="true"/>
        </w:rPr>
        <w:footnoteReference w:id="1231"/>
      </w:r>
      <w:r>
        <w:rPr>
          <w:rFonts w:ascii="Amiri" w:hAnsi="Amiri" w:eastAsia="Amiri" w:cs="Amiri"/>
          <w:color w:val="111111"/>
          <w:sz w:val="28"/>
          <w:sz w:val="28"/>
          <w:szCs w:val="28"/>
          <w:rtl w:val="true"/>
          <w:lang w:bidi="ar-SA"/>
        </w:rPr>
        <w:t xml:space="preserve">كان لها مال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كسوتها و مئونتها واجبة </w:t>
      </w:r>
      <w:r>
        <w:rPr>
          <w:rStyle w:val="FootnoteAnchor"/>
          <w:rtl w:val="true"/>
        </w:rPr>
        <w:footnoteReference w:id="1233"/>
      </w:r>
      <w:r>
        <w:rPr>
          <w:rFonts w:ascii="Amiri" w:hAnsi="Amiri" w:eastAsia="Amiri" w:cs="Amiri"/>
          <w:color w:val="111111"/>
          <w:sz w:val="28"/>
          <w:sz w:val="28"/>
          <w:szCs w:val="28"/>
          <w:rtl w:val="true"/>
          <w:lang w:bidi="ar-SA"/>
        </w:rPr>
        <w:t xml:space="preserve">عليه في حال الحياة،و كذا </w:t>
      </w:r>
      <w:r>
        <w:rPr>
          <w:rStyle w:val="FootnoteAnchor"/>
          <w:rtl w:val="true"/>
        </w:rPr>
        <w:footnoteReference w:id="1234"/>
      </w:r>
      <w:r>
        <w:rPr>
          <w:rFonts w:ascii="Amiri" w:hAnsi="Amiri" w:eastAsia="Amiri" w:cs="Amiri"/>
          <w:color w:val="111111"/>
          <w:sz w:val="28"/>
          <w:sz w:val="28"/>
          <w:szCs w:val="28"/>
          <w:rtl w:val="true"/>
          <w:lang w:bidi="ar-SA"/>
        </w:rPr>
        <w:t>بعد الموت،كسيّد العبد و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لو تركت مالا ورثه،فكذا عليه ما تركته من غرامة و مئونة،ليتحقّق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السكونيّ عن جعفر،عن أبيه عليهما السلام أنّ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الزوج كفن امرأته إذا ماتت</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609" w:name="pg12673_135686"/>
    </w:p>
    <w:p>
      <w:pPr>
        <w:pStyle w:val="BookText"/>
        <w:rPr/>
      </w:pPr>
      <w:bookmarkEnd w:id="609"/>
      <w:r>
        <w:rPr>
          <w:rFonts w:ascii="Amiri" w:hAnsi="Amiri" w:eastAsia="Amiri" w:cs="Amiri"/>
          <w:color w:val="111111"/>
          <w:sz w:val="28"/>
          <w:sz w:val="28"/>
          <w:szCs w:val="28"/>
          <w:rtl w:val="true"/>
          <w:lang w:bidi="ar-SA"/>
        </w:rPr>
        <w:t xml:space="preserve">احتجّوا بأنّ الزوجيّة انقطعت بينهما،و مع انتفاء السبب ينتفي الوجوب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الزوجيّة باق،و لهذا كان أولى بها من كلّ أحد،و ساغ له النظر إليها،و يرثها لو تركت مالا،و لو انقطعت العصمة لم تثبت هذه الأحكام</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1061587_222507752"/>
      <w:bookmarkStart w:id="611" w:name="_Toc249"/>
      <w:bookmarkEnd w:id="610"/>
      <w:r>
        <w:rPr>
          <w:rtl w:val="true"/>
        </w:rPr>
        <w:t>الثالث</w:t>
      </w:r>
      <w:r>
        <w:rPr>
          <w:rtl w:val="true"/>
        </w:rPr>
        <w:t>:</w:t>
      </w:r>
      <w:r>
        <w:rPr>
          <w:rtl w:val="true"/>
        </w:rPr>
        <w:t>لا فرق بين أن يكون لها مال أو لم يكن في وجوب المؤنة على الزوج،</w:t>
      </w:r>
      <w:bookmarkEnd w:id="611"/>
    </w:p>
    <w:p>
      <w:pPr>
        <w:pStyle w:val="BookText"/>
        <w:rPr/>
      </w:pPr>
      <w:r>
        <w:rPr>
          <w:rFonts w:ascii="Amiri" w:hAnsi="Amiri" w:eastAsia="Amiri" w:cs="Amiri"/>
          <w:color w:val="111111"/>
          <w:sz w:val="28"/>
          <w:sz w:val="28"/>
          <w:szCs w:val="28"/>
          <w:rtl w:val="true"/>
          <w:lang w:bidi="ar-SA"/>
        </w:rPr>
        <w:t>كما لو كانت حيّة ذات مال،فإنّ النفقة تجب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1238"/>
      </w:r>
      <w:r>
        <w:rPr>
          <w:rFonts w:ascii="Amiri" w:hAnsi="Amiri" w:eastAsia="Amiri" w:cs="Amiri"/>
          <w:color w:val="111111"/>
          <w:sz w:val="28"/>
          <w:sz w:val="28"/>
          <w:szCs w:val="28"/>
          <w:rtl w:val="true"/>
          <w:lang w:bidi="ar-SA"/>
        </w:rPr>
        <w:t xml:space="preserve">لم يكن لها مال كانت مئونتها على الزوج،و إن </w:t>
      </w:r>
      <w:r>
        <w:rPr>
          <w:rStyle w:val="FootnoteAnchor"/>
          <w:rtl w:val="true"/>
        </w:rPr>
        <w:footnoteReference w:id="1239"/>
      </w:r>
      <w:r>
        <w:rPr>
          <w:rFonts w:ascii="Amiri" w:hAnsi="Amiri" w:eastAsia="Amiri" w:cs="Amiri"/>
          <w:color w:val="111111"/>
          <w:sz w:val="28"/>
          <w:sz w:val="28"/>
          <w:szCs w:val="28"/>
          <w:rtl w:val="true"/>
          <w:lang w:bidi="ar-SA"/>
        </w:rPr>
        <w:t xml:space="preserve">كان لها مال كان في مالها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من يلزمه نفقتها من الأقارب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باطل على ما تقدّم</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1061589_222507752"/>
      <w:bookmarkStart w:id="613" w:name="_Toc250"/>
      <w:bookmarkEnd w:id="612"/>
      <w:r>
        <w:rPr>
          <w:rtl w:val="true"/>
        </w:rPr>
        <w:t>الرابع</w:t>
      </w:r>
      <w:r>
        <w:rPr>
          <w:rtl w:val="true"/>
        </w:rPr>
        <w:t>:</w:t>
      </w:r>
      <w:r>
        <w:rPr>
          <w:rtl w:val="true"/>
        </w:rPr>
        <w:t>لو لم يوجد للميّت مال استحبّ إعانته بالكفن و لا يجب ذلك،</w:t>
      </w:r>
      <w:bookmarkEnd w:id="613"/>
    </w:p>
    <w:p>
      <w:pPr>
        <w:pStyle w:val="BookText"/>
        <w:rPr/>
      </w:pPr>
      <w:r>
        <w:rPr>
          <w:rFonts w:ascii="Amiri" w:hAnsi="Amiri" w:eastAsia="Amiri" w:cs="Amiri"/>
          <w:color w:val="111111"/>
          <w:sz w:val="28"/>
          <w:sz w:val="28"/>
          <w:szCs w:val="28"/>
          <w:rtl w:val="true"/>
          <w:lang w:bidi="ar-SA"/>
        </w:rPr>
        <w:t xml:space="preserve">و لو لم يوجد باذل و كان هناك بيت مال وجب أن يؤخذ منه،و لو لم يوجد دفن عريانا،و كذا لو لم يوجد له ما يشترى </w:t>
      </w:r>
      <w:r>
        <w:rPr>
          <w:rStyle w:val="FootnoteAnchor"/>
          <w:rtl w:val="true"/>
        </w:rPr>
        <w:footnoteReference w:id="1242"/>
      </w:r>
      <w:r>
        <w:rPr>
          <w:rFonts w:ascii="Amiri" w:hAnsi="Amiri" w:eastAsia="Amiri" w:cs="Amiri"/>
          <w:color w:val="111111"/>
          <w:sz w:val="28"/>
          <w:sz w:val="28"/>
          <w:szCs w:val="28"/>
          <w:rtl w:val="true"/>
          <w:lang w:bidi="ar-SA"/>
        </w:rPr>
        <w:t>به كافور و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عن الفضل بن يونس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رجل من أصحابنا يموت و لم يترك ما </w:t>
      </w:r>
      <w:r>
        <w:rPr>
          <w:rStyle w:val="FootnoteAnchor"/>
          <w:rtl w:val="true"/>
        </w:rPr>
        <w:footnoteReference w:id="1243"/>
      </w:r>
      <w:r>
        <w:rPr>
          <w:rFonts w:ascii="Amiri" w:hAnsi="Amiri" w:eastAsia="Amiri" w:cs="Amiri"/>
          <w:color w:val="111111"/>
          <w:sz w:val="28"/>
          <w:sz w:val="28"/>
          <w:szCs w:val="28"/>
          <w:rtl w:val="true"/>
          <w:lang w:bidi="ar-SA"/>
        </w:rPr>
        <w:t>يكفّن به،أشتري له كفنه من الزكاة؟فقال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عياله من الزكاة قدر ما يجهّزونه فيكونون هم الذين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ولد و لا أحد يقوم بأمره فأجهّزه أنا من الزكاة؟قال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حرمة بدن المؤمن ميّتا كحرمته حيّا،فوار بدنه و عورته،و جهّزه و كفّنه و حنّطه،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614" w:name="pg12673_135687"/>
    </w:p>
    <w:p>
      <w:pPr>
        <w:pStyle w:val="BookText"/>
        <w:rPr/>
      </w:pPr>
      <w:bookmarkEnd w:id="614"/>
      <w:r>
        <w:rPr>
          <w:rFonts w:ascii="Amiri" w:hAnsi="Amiri" w:eastAsia="Amiri" w:cs="Amiri"/>
          <w:color w:val="111111"/>
          <w:sz w:val="28"/>
          <w:sz w:val="28"/>
          <w:szCs w:val="28"/>
          <w:rtl w:val="true"/>
          <w:lang w:bidi="ar-SA"/>
        </w:rPr>
        <w:t xml:space="preserve">و احتسب بذلك </w:t>
      </w:r>
      <w:r>
        <w:rPr>
          <w:rStyle w:val="FootnoteAnchor"/>
          <w:rtl w:val="true"/>
        </w:rPr>
        <w:footnoteReference w:id="1244"/>
      </w:r>
      <w:r>
        <w:rPr>
          <w:rFonts w:ascii="Amiri" w:hAnsi="Amiri" w:eastAsia="Amiri" w:cs="Amiri"/>
          <w:color w:val="111111"/>
          <w:sz w:val="28"/>
          <w:sz w:val="28"/>
          <w:szCs w:val="28"/>
          <w:rtl w:val="true"/>
          <w:lang w:bidi="ar-SA"/>
        </w:rPr>
        <w:t>من الزكاة،و شيّع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اتّجر عليه بعض إخوانه بكفن آخر و كان عليه دين أ يكفّن بواحد و يقضى دينه بالآخر؟قال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1245"/>
      </w:r>
      <w:r>
        <w:rPr>
          <w:rFonts w:ascii="Amiri" w:hAnsi="Amiri" w:eastAsia="Amiri" w:cs="Amiri"/>
          <w:color w:val="111111"/>
          <w:sz w:val="28"/>
          <w:sz w:val="28"/>
          <w:szCs w:val="28"/>
          <w:rtl w:val="true"/>
          <w:lang w:bidi="ar-SA"/>
        </w:rPr>
        <w:t>،ليس هذا ميراثا تركه،إنّما هذا شيء صار إليه بعد وفاته،فليكفّنوه بالذي اتّجر عليه،و يكون الآخر لهم يصلحون به شأنهم</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1061591_222507752"/>
      <w:bookmarkStart w:id="616" w:name="_Toc251"/>
      <w:bookmarkEnd w:id="615"/>
      <w:r>
        <w:rPr>
          <w:rtl w:val="true"/>
        </w:rPr>
        <w:t>الخامس</w:t>
      </w:r>
      <w:r>
        <w:rPr>
          <w:rtl w:val="true"/>
        </w:rPr>
        <w:t>:</w:t>
      </w:r>
      <w:r>
        <w:rPr>
          <w:rtl w:val="true"/>
        </w:rPr>
        <w:t>لو أخذ السيل الميّت أو أكله السبع و بقي الكفن،كان للورثة دون غيرهم،</w:t>
      </w:r>
      <w:bookmarkEnd w:id="616"/>
    </w:p>
    <w:p>
      <w:pPr>
        <w:pStyle w:val="BookText"/>
        <w:rPr/>
      </w:pPr>
      <w:r>
        <w:rPr>
          <w:rFonts w:ascii="Amiri" w:hAnsi="Amiri" w:eastAsia="Amiri" w:cs="Amiri"/>
          <w:color w:val="111111"/>
          <w:sz w:val="28"/>
          <w:sz w:val="28"/>
          <w:szCs w:val="28"/>
          <w:rtl w:val="true"/>
          <w:lang w:bidi="ar-SA"/>
        </w:rPr>
        <w:t>إلاّ أن يكون قد تبرّع به رجل فإنّه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غصب ثوب و كفّن </w:t>
      </w:r>
      <w:r>
        <w:rPr>
          <w:rStyle w:val="FootnoteAnchor"/>
          <w:rtl w:val="true"/>
        </w:rPr>
        <w:footnoteReference w:id="1247"/>
      </w:r>
      <w:r>
        <w:rPr>
          <w:rFonts w:ascii="Amiri" w:hAnsi="Amiri" w:eastAsia="Amiri" w:cs="Amiri"/>
          <w:color w:val="111111"/>
          <w:sz w:val="28"/>
          <w:sz w:val="28"/>
          <w:szCs w:val="28"/>
          <w:rtl w:val="true"/>
          <w:lang w:bidi="ar-SA"/>
        </w:rPr>
        <w:t>به ميّت،جاز لصاحبه نزعه،و يستحبّ له أن يتركه عليه و يأخذ قيمته</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061593_222507752"/>
      <w:bookmarkStart w:id="618" w:name="_Toc252"/>
      <w:bookmarkEnd w:id="617"/>
      <w:r>
        <w:rPr>
          <w:rtl w:val="true"/>
        </w:rPr>
        <w:t>السادس</w:t>
      </w:r>
      <w:r>
        <w:rPr>
          <w:rtl w:val="true"/>
        </w:rPr>
        <w:t>:</w:t>
      </w:r>
      <w:r>
        <w:rPr>
          <w:rtl w:val="true"/>
        </w:rPr>
        <w:t>إنّما يجب على الزوج القدر الواجب من الكفن،</w:t>
      </w:r>
      <w:bookmarkEnd w:id="618"/>
    </w:p>
    <w:p>
      <w:pPr>
        <w:pStyle w:val="BookText"/>
        <w:rPr/>
      </w:pPr>
      <w:r>
        <w:rPr>
          <w:rFonts w:ascii="Amiri" w:hAnsi="Amiri" w:eastAsia="Amiri" w:cs="Amiri"/>
          <w:color w:val="111111"/>
          <w:sz w:val="28"/>
          <w:sz w:val="28"/>
          <w:szCs w:val="28"/>
          <w:rtl w:val="true"/>
          <w:lang w:bidi="ar-SA"/>
        </w:rPr>
        <w:t>لأنّ الزائد مستحبّ،له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يجب على الإنسان كفن </w:t>
      </w:r>
      <w:r>
        <w:rPr>
          <w:rStyle w:val="FootnoteAnchor"/>
          <w:rtl w:val="true"/>
        </w:rPr>
        <w:footnoteReference w:id="1248"/>
      </w:r>
      <w:r>
        <w:rPr>
          <w:rFonts w:ascii="Amiri" w:hAnsi="Amiri" w:eastAsia="Amiri" w:cs="Amiri"/>
          <w:color w:val="111111"/>
          <w:sz w:val="28"/>
          <w:sz w:val="28"/>
          <w:szCs w:val="28"/>
          <w:rtl w:val="true"/>
          <w:lang w:bidi="ar-SA"/>
        </w:rPr>
        <w:t>ولده أو والده أو من تجب النفقة عليه غير الزوجة؟ فيه توقّف أقربه عدم الوجوب</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061595_222507752"/>
      <w:bookmarkStart w:id="620" w:name="_Toc253"/>
      <w:bookmarkEnd w:id="619"/>
      <w:r>
        <w:rPr>
          <w:rtl w:val="true"/>
        </w:rPr>
        <w:t>مسألة</w:t>
      </w:r>
      <w:r>
        <w:rPr>
          <w:rtl w:val="true"/>
        </w:rPr>
        <w:t>:</w:t>
      </w:r>
      <w:r>
        <w:rPr>
          <w:rtl w:val="true"/>
        </w:rPr>
        <w:t>و تكفين الصبيّ كالبالغ بلا خلاف</w:t>
      </w:r>
      <w:r>
        <w:rPr>
          <w:rtl w:val="true"/>
        </w:rPr>
        <w:t>.</w:t>
      </w:r>
      <w:bookmarkEnd w:id="620"/>
    </w:p>
    <w:p>
      <w:pPr>
        <w:pStyle w:val="BookText"/>
        <w:rPr/>
      </w:pP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السقط إذا تمَّ له أربعة أشهر فصاعدا كفّن كالرجل،و إن كان لدونها لفّ في خرقة،و قد تقدّم ذلك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1061597_222507752"/>
      <w:bookmarkStart w:id="622" w:name="_Toc254"/>
      <w:bookmarkEnd w:id="621"/>
      <w:r>
        <w:rPr>
          <w:rtl w:val="true"/>
        </w:rPr>
        <w:t>مسألة</w:t>
      </w:r>
      <w:r>
        <w:rPr>
          <w:rtl w:val="true"/>
        </w:rPr>
        <w:t>:</w:t>
      </w:r>
      <w:r>
        <w:rPr>
          <w:rtl w:val="true"/>
        </w:rPr>
        <w:t xml:space="preserve">و الشهيد لا يكفّن و لا يحنّط بل يدفن بثيابه </w:t>
      </w:r>
      <w:r>
        <w:rPr>
          <w:rtl w:val="true"/>
        </w:rPr>
        <w:t>.</w:t>
      </w:r>
      <w:bookmarkEnd w:id="622"/>
    </w:p>
    <w:p>
      <w:pPr>
        <w:pStyle w:val="Heading6"/>
        <w:numPr>
          <w:ilvl w:val="5"/>
          <w:numId w:val="1"/>
        </w:numPr>
        <w:rPr/>
      </w:pPr>
      <w:bookmarkStart w:id="623" w:name="__RefHeading___Toc1061599_222507752"/>
      <w:bookmarkStart w:id="624" w:name="_Toc255"/>
      <w:bookmarkEnd w:id="623"/>
      <w:r>
        <w:rPr>
          <w:rtl w:val="true"/>
        </w:rPr>
        <w:t>اشارة</w:t>
      </w:r>
      <w:bookmarkEnd w:id="624"/>
    </w:p>
    <w:p>
      <w:pPr>
        <w:pStyle w:val="BookText"/>
        <w:rPr/>
      </w:pP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فيه خلافا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 في شهداء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625" w:name="pg12673_135688"/>
    </w:p>
    <w:p>
      <w:pPr>
        <w:pStyle w:val="BookText"/>
        <w:rPr/>
      </w:pPr>
      <w:bookmarkEnd w:id="625"/>
      <w:r>
        <w:rPr>
          <w:rFonts w:ascii="Amiri" w:hAnsi="Amiri" w:eastAsia="Amiri" w:cs="Amiri"/>
          <w:color w:val="111111"/>
          <w:sz w:val="28"/>
          <w:sz w:val="28"/>
          <w:szCs w:val="28"/>
          <w:rtl w:val="true"/>
          <w:lang w:bidi="ar-SA"/>
        </w:rPr>
        <w:t>بكلومهم و دمائهم،فإنّهم يحشرون يوم القيامة و أوداجهم تشخب دما،اللون لون الدّم، و الريح ريح المسك</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الذي يقتل في سبيل اللّه،أ يغسّل و يكفّن و يحنّط؟قال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يدفن كما هو بثيابه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فعل أعظم العبادات ثوابا و هو قتل نفسه في سبيل اللّه،فكان </w:t>
      </w:r>
      <w:r>
        <w:rPr>
          <w:rStyle w:val="FootnoteAnchor"/>
          <w:rtl w:val="true"/>
        </w:rPr>
        <w:footnoteReference w:id="1255"/>
      </w:r>
      <w:r>
        <w:rPr>
          <w:rFonts w:ascii="Amiri" w:hAnsi="Amiri" w:eastAsia="Amiri" w:cs="Amiri"/>
          <w:color w:val="111111"/>
          <w:sz w:val="28"/>
          <w:sz w:val="28"/>
          <w:szCs w:val="28"/>
          <w:rtl w:val="true"/>
          <w:lang w:bidi="ar-SA"/>
        </w:rPr>
        <w:t>على أبلغ أحواله في الكمال،فاستحبّ دفنه كذلك</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1061601_222507752"/>
      <w:bookmarkStart w:id="627" w:name="_Toc256"/>
      <w:bookmarkEnd w:id="626"/>
      <w:r>
        <w:rPr>
          <w:rtl w:val="true"/>
        </w:rPr>
        <w:t>فروع</w:t>
      </w:r>
      <w:r>
        <w:rPr>
          <w:rtl w:val="true"/>
        </w:rPr>
        <w:t>:</w:t>
      </w:r>
      <w:bookmarkEnd w:id="627"/>
    </w:p>
    <w:p>
      <w:pPr>
        <w:pStyle w:val="Heading6"/>
        <w:numPr>
          <w:ilvl w:val="5"/>
          <w:numId w:val="1"/>
        </w:numPr>
        <w:rPr/>
      </w:pPr>
      <w:bookmarkStart w:id="628" w:name="__RefHeading___Toc1061603_222507752"/>
      <w:bookmarkStart w:id="629" w:name="_Toc257"/>
      <w:bookmarkEnd w:id="628"/>
      <w:r>
        <w:rPr>
          <w:rtl w:val="true"/>
        </w:rPr>
        <w:t>الأوّل</w:t>
      </w:r>
      <w:r>
        <w:rPr>
          <w:rtl w:val="true"/>
        </w:rPr>
        <w:t>:</w:t>
      </w:r>
      <w:r>
        <w:rPr>
          <w:rtl w:val="true"/>
        </w:rPr>
        <w:t>دفنه بثيابه و ترك نزع شيء منه واجب</w:t>
      </w:r>
      <w:r>
        <w:rPr>
          <w:rtl w:val="true"/>
        </w:rPr>
        <w:t>.</w:t>
      </w:r>
      <w:bookmarkEnd w:id="629"/>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256"/>
      </w:r>
      <w:r>
        <w:rPr>
          <w:rFonts w:ascii="Amiri" w:hAnsi="Amiri" w:eastAsia="Amiri" w:cs="Amiri"/>
          <w:color w:val="111111"/>
          <w:sz w:val="28"/>
          <w:sz w:val="28"/>
          <w:szCs w:val="28"/>
          <w:rtl w:val="true"/>
          <w:lang w:bidi="ar-SA"/>
        </w:rPr>
        <w:t xml:space="preserve">و مالك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أحمد </w:t>
      </w:r>
      <w:r>
        <w:rPr>
          <w:rStyle w:val="FootnoteAnchor"/>
          <w:rtl w:val="true"/>
        </w:rPr>
        <w:footnoteReference w:id="1258"/>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أولى،و للوليّ أن ينزع عنه ثيابه و يكفّنه بغيرها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630" w:name="pg12673_135689"/>
    </w:p>
    <w:p>
      <w:pPr>
        <w:pStyle w:val="BookText"/>
        <w:rPr/>
      </w:pPr>
      <w:bookmarkEnd w:id="630"/>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260"/>
      </w:r>
      <w:r>
        <w:rPr>
          <w:rFonts w:ascii="Amiri" w:hAnsi="Amiri" w:eastAsia="Amiri" w:cs="Amiri"/>
          <w:color w:val="111111"/>
          <w:sz w:val="28"/>
          <w:sz w:val="28"/>
          <w:szCs w:val="28"/>
          <w:rtl w:val="true"/>
          <w:lang w:bidi="ar-SA"/>
        </w:rPr>
        <w:t xml:space="preserve">بما روي أنّ صفيّة </w:t>
      </w:r>
      <w:r>
        <w:rPr>
          <w:rStyle w:val="FootnoteAnchor"/>
          <w:rtl w:val="true"/>
        </w:rPr>
        <w:footnoteReference w:id="1261"/>
      </w:r>
      <w:r>
        <w:rPr>
          <w:rFonts w:ascii="Amiri" w:hAnsi="Amiri" w:eastAsia="Amiri" w:cs="Amiri"/>
          <w:color w:val="111111"/>
          <w:sz w:val="28"/>
          <w:sz w:val="28"/>
          <w:szCs w:val="28"/>
          <w:rtl w:val="true"/>
          <w:lang w:bidi="ar-SA"/>
        </w:rPr>
        <w:t xml:space="preserve">أرسلت إلى النبيّ صلّى اللّه عليه و آله ثوبين ليكفّن فيهما حمزة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حمزة كان قد جرّد،فالنبيّ صلّى اللّه عليه و آله كفّنه لستر </w:t>
      </w:r>
      <w:r>
        <w:rPr>
          <w:rStyle w:val="FootnoteAnchor"/>
          <w:rtl w:val="true"/>
        </w:rPr>
        <w:footnoteReference w:id="1263"/>
      </w:r>
      <w:r>
        <w:rPr>
          <w:rFonts w:ascii="IRNazanin" w:hAnsi="IRNazanin" w:eastAsia="IRNazanin"/>
          <w:color w:val="111111"/>
          <w:sz w:val="28"/>
          <w:sz w:val="28"/>
          <w:szCs w:val="28"/>
          <w:rtl w:val="true"/>
          <w:lang w:bidi="fa-IR"/>
        </w:rPr>
        <w:t>عورته</w:t>
      </w:r>
      <w:r>
        <w:rPr>
          <w:rFonts w:eastAsia="IRNazanin" w:cs="IRNazanin"/>
          <w:color w:val="111111"/>
          <w:sz w:val="28"/>
          <w:szCs w:val="28"/>
          <w:rtl w:val="true"/>
          <w:lang w:bidi="fa-IR"/>
        </w:rPr>
        <w:t>.</w:t>
      </w:r>
    </w:p>
    <w:p>
      <w:pPr>
        <w:pStyle w:val="Heading6"/>
        <w:numPr>
          <w:ilvl w:val="5"/>
          <w:numId w:val="1"/>
        </w:numPr>
        <w:rPr/>
      </w:pPr>
      <w:bookmarkStart w:id="631" w:name="__RefHeading___Toc1061605_222507752"/>
      <w:bookmarkStart w:id="632" w:name="_Toc258"/>
      <w:bookmarkEnd w:id="631"/>
      <w:r>
        <w:rPr>
          <w:rtl w:val="true"/>
        </w:rPr>
        <w:t>الثاني</w:t>
      </w:r>
      <w:r>
        <w:rPr>
          <w:rtl w:val="true"/>
        </w:rPr>
        <w:t>:</w:t>
      </w:r>
      <w:r>
        <w:rPr>
          <w:rtl w:val="true"/>
        </w:rPr>
        <w:t>لو كان الشهيد مجرّدا من الثياب كفّن،</w:t>
      </w:r>
      <w:bookmarkEnd w:id="632"/>
    </w:p>
    <w:p>
      <w:pPr>
        <w:pStyle w:val="BookText"/>
        <w:rPr/>
      </w:pPr>
      <w:r>
        <w:rPr>
          <w:rFonts w:ascii="Amiri" w:hAnsi="Amiri" w:eastAsia="Amiri" w:cs="Amiri"/>
          <w:color w:val="111111"/>
          <w:sz w:val="28"/>
          <w:sz w:val="28"/>
          <w:szCs w:val="28"/>
          <w:rtl w:val="true"/>
          <w:lang w:bidi="ar-SA"/>
        </w:rPr>
        <w:t>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أبان بن تغلب،عن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صلّى على حمزة و كفّنه،لأنّه كان جرّد</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التعليل يشعر بالتعدية</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1061607_222507752"/>
      <w:bookmarkStart w:id="634" w:name="_Toc259"/>
      <w:bookmarkEnd w:id="633"/>
      <w:r>
        <w:rPr>
          <w:rtl w:val="true"/>
        </w:rPr>
        <w:t>الثالث</w:t>
      </w:r>
      <w:r>
        <w:rPr>
          <w:rtl w:val="true"/>
        </w:rPr>
        <w:t>:</w:t>
      </w:r>
      <w:r>
        <w:rPr>
          <w:rtl w:val="true"/>
        </w:rPr>
        <w:t>كلّ من وجب تغسيله من الشهداء و غيرهم يجب تكفينه</w:t>
      </w:r>
      <w:bookmarkEnd w:id="634"/>
    </w:p>
    <w:p>
      <w:pPr>
        <w:pStyle w:val="BookText"/>
        <w:rPr/>
      </w:pPr>
      <w:r>
        <w:rPr>
          <w:rFonts w:ascii="IRNazanin" w:hAnsi="IRNazanin" w:eastAsia="IRNazanin"/>
          <w:color w:val="111111"/>
          <w:sz w:val="28"/>
          <w:sz w:val="28"/>
          <w:szCs w:val="28"/>
          <w:rtl w:val="true"/>
          <w:lang w:bidi="fa-IR"/>
        </w:rPr>
        <w:t>و من لا فلا</w:t>
      </w:r>
      <w:r>
        <w:rPr>
          <w:rFonts w:eastAsia="IRNazanin" w:cs="IRNazanin"/>
          <w:color w:val="111111"/>
          <w:sz w:val="28"/>
          <w:szCs w:val="28"/>
          <w:rtl w:val="true"/>
          <w:lang w:bidi="fa-IR"/>
        </w:rPr>
        <w:t>.</w:t>
      </w:r>
    </w:p>
    <w:p>
      <w:pPr>
        <w:pStyle w:val="Heading6"/>
        <w:numPr>
          <w:ilvl w:val="5"/>
          <w:numId w:val="1"/>
        </w:numPr>
        <w:rPr/>
      </w:pPr>
      <w:bookmarkStart w:id="635" w:name="__RefHeading___Toc1061609_222507752"/>
      <w:bookmarkStart w:id="636" w:name="_Toc260"/>
      <w:bookmarkEnd w:id="635"/>
      <w:r>
        <w:rPr>
          <w:rtl w:val="true"/>
        </w:rPr>
        <w:t>الرابع</w:t>
      </w:r>
      <w:r>
        <w:rPr>
          <w:rtl w:val="true"/>
        </w:rPr>
        <w:t>:</w:t>
      </w:r>
      <w:r>
        <w:rPr>
          <w:rtl w:val="true"/>
        </w:rPr>
        <w:t>ينزع عن الشهيد كلّ ما عليه من الحديد و السلاح</w:t>
      </w:r>
      <w:bookmarkEnd w:id="636"/>
    </w:p>
    <w:p>
      <w:pPr>
        <w:pStyle w:val="BookText"/>
        <w:rPr/>
      </w:pPr>
      <w:r>
        <w:rPr>
          <w:rFonts w:ascii="Amiri" w:hAnsi="Amiri" w:eastAsia="Amiri" w:cs="Amiri"/>
          <w:color w:val="111111"/>
          <w:sz w:val="28"/>
          <w:sz w:val="28"/>
          <w:szCs w:val="28"/>
          <w:rtl w:val="true"/>
          <w:lang w:bidi="ar-SA"/>
        </w:rPr>
        <w:t xml:space="preserve">بلا خلاف،لأنّه ليس بكفن </w:t>
      </w:r>
      <w:r>
        <w:rPr>
          <w:rStyle w:val="FootnoteAnchor"/>
          <w:rtl w:val="true"/>
        </w:rPr>
        <w:footnoteReference w:id="1265"/>
      </w:r>
      <w:r>
        <w:rPr>
          <w:rFonts w:ascii="Amiri" w:hAnsi="Amiri" w:eastAsia="Amiri" w:cs="Amiri"/>
          <w:color w:val="111111"/>
          <w:sz w:val="28"/>
          <w:sz w:val="28"/>
          <w:szCs w:val="28"/>
          <w:rtl w:val="true"/>
          <w:lang w:bidi="ar-SA"/>
        </w:rPr>
        <w:t xml:space="preserve">و لا ما يشبهه،فكان تركه إضاعة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ليس بسلاح و لا هو ممّا يعتاد لبسه،كالجلود،و الفراء و المحشوّ،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الخفّين </w:t>
      </w:r>
      <w:r>
        <w:rPr>
          <w:rStyle w:val="FootnoteAnchor"/>
          <w:rtl w:val="true"/>
        </w:rPr>
        <w:footnoteReference w:id="1267"/>
      </w:r>
      <w:r>
        <w:rPr>
          <w:rFonts w:ascii="IRNazanin" w:hAnsi="IRNazanin" w:eastAsia="IRNazanin"/>
          <w:color w:val="111111"/>
          <w:sz w:val="28"/>
          <w:sz w:val="28"/>
          <w:szCs w:val="28"/>
          <w:rtl w:val="true"/>
          <w:lang w:bidi="fa-IR"/>
        </w:rPr>
        <w:t xml:space="preserve">فقد اختلف </w:t>
      </w:r>
      <w:r>
        <w:rPr>
          <w:rStyle w:val="FootnoteAnchor"/>
          <w:rtl w:val="true"/>
        </w:rPr>
        <w:footnoteReference w:id="1268"/>
      </w:r>
      <w:r>
        <w:rPr>
          <w:rFonts w:ascii="Amiri" w:hAnsi="Amiri" w:eastAsia="Amiri" w:cs="Amiri"/>
          <w:color w:val="111111"/>
          <w:sz w:val="28"/>
          <w:sz w:val="28"/>
          <w:szCs w:val="28"/>
          <w:rtl w:val="true"/>
          <w:lang w:bidi="ar-SA"/>
        </w:rPr>
        <w:t xml:space="preserve">فيه،فالذي عليه الشيخ أنّه لا ينزع عنه </w:t>
      </w:r>
      <w:r>
        <w:rPr>
          <w:rStyle w:val="FootnoteAnchor"/>
          <w:rtl w:val="true"/>
        </w:rPr>
        <w:footnoteReference w:id="1269"/>
      </w:r>
      <w:r>
        <w:rPr>
          <w:rFonts w:ascii="Amiri" w:hAnsi="Amiri" w:eastAsia="Amiri" w:cs="Amiri"/>
          <w:color w:val="111111"/>
          <w:sz w:val="28"/>
          <w:sz w:val="28"/>
          <w:szCs w:val="28"/>
          <w:rtl w:val="true"/>
          <w:lang w:bidi="ar-SA"/>
        </w:rPr>
        <w:t xml:space="preserve">شيء من ذلك إلاّ الخفّين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يدفن بثيابه و ينزع من جملتها السراويل،إلاّ أن يكون أصابه دم، فلا ينزع عنه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ينزع عنه </w:t>
      </w:r>
      <w:r>
        <w:rPr>
          <w:rStyle w:val="FootnoteAnchor"/>
          <w:rtl w:val="true"/>
        </w:rPr>
        <w:footnoteReference w:id="1273"/>
      </w:r>
      <w:r>
        <w:rPr>
          <w:rFonts w:ascii="Amiri" w:hAnsi="Amiri" w:eastAsia="Amiri" w:cs="Amiri"/>
          <w:color w:val="111111"/>
          <w:sz w:val="28"/>
          <w:sz w:val="28"/>
          <w:szCs w:val="28"/>
          <w:rtl w:val="true"/>
          <w:lang w:bidi="ar-SA"/>
        </w:rPr>
        <w:t xml:space="preserve">الفرو،و القلنسوة،فإن أصابهما دم دفنا معه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كقول الشيخ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276"/>
      </w:r>
      <w:r>
        <w:rPr>
          <w:rFonts w:ascii="Amiri" w:hAnsi="Amiri" w:eastAsia="Amiri" w:cs="Amiri"/>
          <w:color w:val="111111"/>
          <w:sz w:val="28"/>
          <w:sz w:val="28"/>
          <w:szCs w:val="28"/>
          <w:rtl w:val="true"/>
          <w:lang w:bidi="ar-SA"/>
        </w:rPr>
        <w:t xml:space="preserve">،و الشافعيّ </w:t>
      </w:r>
      <w:r>
        <w:rPr>
          <w:rStyle w:val="FootnoteAnchor"/>
          <w:rtl w:val="true"/>
        </w:rPr>
        <w:footnoteReference w:id="1277"/>
      </w:r>
      <w:r>
        <w:rPr>
          <w:rFonts w:ascii="Amiri" w:hAnsi="Amiri" w:eastAsia="Amiri" w:cs="Amiri"/>
          <w:color w:val="111111"/>
          <w:sz w:val="28"/>
          <w:sz w:val="28"/>
          <w:szCs w:val="28"/>
          <w:rtl w:val="true"/>
          <w:lang w:bidi="ar-SA"/>
        </w:rPr>
        <w:t xml:space="preserve">،و أحمد كقول </w:t>
      </w:r>
      <w:r>
        <w:rPr>
          <w:rStyle w:val="FootnoteAnchor"/>
          <w:rtl w:val="true"/>
        </w:rPr>
        <w:footnoteReference w:id="1278"/>
      </w:r>
      <w:r>
        <w:rPr>
          <w:rFonts w:ascii="Amiri" w:hAnsi="Amiri" w:eastAsia="Amiri" w:cs="Amiri"/>
          <w:color w:val="111111"/>
          <w:sz w:val="28"/>
          <w:sz w:val="28"/>
          <w:szCs w:val="28"/>
          <w:rtl w:val="true"/>
          <w:lang w:bidi="ar-SA"/>
        </w:rPr>
        <w:t xml:space="preserve">المفيد </w:t>
      </w:r>
      <w:r>
        <w:rPr>
          <w:rStyle w:val="FootnoteAnchor"/>
          <w:rtl w:val="true"/>
        </w:rPr>
        <w:footnoteReference w:id="1279"/>
      </w:r>
      <w:r>
        <w:rPr>
          <w:rFonts w:ascii="Amiri" w:hAnsi="Amiri" w:eastAsia="Amiri" w:cs="Amiri"/>
          <w:color w:val="111111"/>
          <w:sz w:val="28"/>
          <w:sz w:val="28"/>
          <w:szCs w:val="28"/>
          <w:rtl w:val="true"/>
          <w:lang w:bidi="ar-SA"/>
        </w:rPr>
        <w:t>،و الأوّل أولى،لقوله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ادفنوهم بثيابهم</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في الجميع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637" w:name="pg12673_135691"/>
    </w:p>
    <w:p>
      <w:pPr>
        <w:pStyle w:val="BookText"/>
        <w:rPr/>
      </w:pPr>
      <w:bookmarkEnd w:id="637"/>
      <w:r>
        <w:rPr>
          <w:rFonts w:ascii="Amiri" w:hAnsi="Amiri" w:eastAsia="Amiri" w:cs="Amiri"/>
          <w:color w:val="111111"/>
          <w:sz w:val="28"/>
          <w:sz w:val="28"/>
          <w:szCs w:val="28"/>
          <w:rtl w:val="true"/>
          <w:lang w:bidi="ar-SA"/>
        </w:rPr>
        <w:t>و كذا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يدفن كما هو بثيابه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283"/>
      </w:r>
      <w:r>
        <w:rPr>
          <w:rFonts w:ascii="Amiri" w:hAnsi="Amiri" w:eastAsia="Amiri" w:cs="Amiri"/>
          <w:color w:val="111111"/>
          <w:sz w:val="28"/>
          <w:sz w:val="28"/>
          <w:szCs w:val="28"/>
          <w:rtl w:val="true"/>
          <w:lang w:bidi="ar-SA"/>
        </w:rPr>
        <w:t xml:space="preserve">بما روى ابن عبّاس أنّ النبيّ صلّى اللّه عليه و آله أمر في قتلى أحد بأن ينزع عنهم الحديد و الجلود،و أن يدفنوا بدمائهم و ثيابهم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المفيد رحمه اللّه بما رواه عمرو بن خالد عن زيد بن عليّ،عن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ينزع عن الشهيد الفرو،و الخفّ، و القلنسوة،و العمامة،و المنطقة،و السراويل إلاّ أن يكون أصابه دم </w:t>
      </w:r>
      <w:r>
        <w:rPr>
          <w:rStyle w:val="FootnoteAnchor"/>
          <w:rtl w:val="true"/>
        </w:rPr>
        <w:footnoteReference w:id="1285"/>
      </w:r>
      <w:r>
        <w:rPr>
          <w:rFonts w:ascii="Amiri" w:hAnsi="Amiri" w:eastAsia="Amiri" w:cs="Amiri"/>
          <w:color w:val="111111"/>
          <w:sz w:val="28"/>
          <w:sz w:val="28"/>
          <w:szCs w:val="28"/>
          <w:rtl w:val="true"/>
          <w:lang w:bidi="ar-SA"/>
        </w:rPr>
        <w:t xml:space="preserve">،فإن أصابه دم ترك، و لا يترك </w:t>
      </w:r>
      <w:r>
        <w:rPr>
          <w:rStyle w:val="FootnoteAnchor"/>
          <w:rtl w:val="true"/>
        </w:rPr>
        <w:footnoteReference w:id="1286"/>
      </w:r>
      <w:r>
        <w:rPr>
          <w:rFonts w:ascii="Amiri" w:hAnsi="Amiri" w:eastAsia="Amiri" w:cs="Amiri"/>
          <w:color w:val="111111"/>
          <w:sz w:val="28"/>
          <w:sz w:val="28"/>
          <w:szCs w:val="28"/>
          <w:rtl w:val="true"/>
          <w:lang w:bidi="ar-SA"/>
        </w:rPr>
        <w:t>عليه شيء معقود إلاّ حلّ</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نقول بموجبة،فإنّ الحديد ينزع </w:t>
      </w:r>
      <w:r>
        <w:rPr>
          <w:rStyle w:val="FootnoteAnchor"/>
          <w:rtl w:val="true"/>
        </w:rPr>
        <w:footnoteReference w:id="1288"/>
      </w:r>
      <w:r>
        <w:rPr>
          <w:rFonts w:ascii="Amiri" w:hAnsi="Amiri" w:eastAsia="Amiri" w:cs="Amiri"/>
          <w:color w:val="111111"/>
          <w:sz w:val="28"/>
          <w:sz w:val="28"/>
          <w:szCs w:val="28"/>
          <w:rtl w:val="true"/>
          <w:lang w:bidi="ar-SA"/>
        </w:rPr>
        <w:t>عنه،و الجلود يجوز أن يكون إشارة إلى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061611_222507752"/>
      <w:bookmarkStart w:id="639" w:name="_Toc261"/>
      <w:bookmarkEnd w:id="638"/>
      <w:r>
        <w:rPr>
          <w:rtl w:val="true"/>
        </w:rPr>
        <w:t>مسألة</w:t>
      </w:r>
      <w:r>
        <w:rPr>
          <w:rtl w:val="true"/>
        </w:rPr>
        <w:t>:</w:t>
      </w:r>
      <w:r>
        <w:rPr>
          <w:rtl w:val="true"/>
        </w:rPr>
        <w:t>و المحرم يكفّن كالحلال</w:t>
      </w:r>
      <w:r>
        <w:rPr>
          <w:rtl w:val="true"/>
        </w:rPr>
        <w:t>.</w:t>
      </w:r>
      <w:bookmarkEnd w:id="639"/>
    </w:p>
    <w:p>
      <w:pPr>
        <w:pStyle w:val="Heading6"/>
        <w:numPr>
          <w:ilvl w:val="5"/>
          <w:numId w:val="1"/>
        </w:numPr>
        <w:rPr/>
      </w:pPr>
      <w:bookmarkStart w:id="640" w:name="__RefHeading___Toc1061613_222507752"/>
      <w:bookmarkStart w:id="641" w:name="_Toc262"/>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 xml:space="preserve">ذهب إليه علماؤنا أجمع،إلاّ أنّه لا يقرّب الكافور و لا شيئا </w:t>
      </w:r>
      <w:r>
        <w:rPr>
          <w:rStyle w:val="FootnoteAnchor"/>
          <w:rtl w:val="true"/>
        </w:rPr>
        <w:footnoteReference w:id="1289"/>
      </w:r>
      <w:r>
        <w:rPr>
          <w:rFonts w:ascii="Amiri" w:hAnsi="Amiri" w:eastAsia="Amiri" w:cs="Amiri"/>
          <w:color w:val="111111"/>
          <w:sz w:val="28"/>
          <w:sz w:val="28"/>
          <w:szCs w:val="28"/>
          <w:rtl w:val="true"/>
          <w:lang w:bidi="ar-SA"/>
        </w:rPr>
        <w:t xml:space="preserve">من الطيب،و قد تقدّم ذلك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بقي البحث هاهنا عن تغطية رأسه،فالذي عليه علماؤنا أنّه يغطّى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قالت عائشة،و ابن عمر،و طاوس </w:t>
      </w:r>
      <w:r>
        <w:rPr>
          <w:rStyle w:val="FootnoteAnchor"/>
          <w:rtl w:val="true"/>
        </w:rPr>
        <w:footnoteReference w:id="1291"/>
      </w:r>
      <w:r>
        <w:rPr>
          <w:rFonts w:ascii="Amiri" w:hAnsi="Amiri" w:eastAsia="Amiri" w:cs="Amiri"/>
          <w:color w:val="111111"/>
          <w:sz w:val="28"/>
          <w:sz w:val="28"/>
          <w:szCs w:val="28"/>
          <w:rtl w:val="true"/>
          <w:lang w:bidi="ar-SA"/>
        </w:rPr>
        <w:t xml:space="preserve">،و مالك </w:t>
      </w:r>
      <w:r>
        <w:rPr>
          <w:rStyle w:val="FootnoteAnchor"/>
          <w:rtl w:val="true"/>
        </w:rPr>
        <w:footnoteReference w:id="1292"/>
      </w:r>
      <w:r>
        <w:rPr>
          <w:rFonts w:ascii="Amiri" w:hAnsi="Amiri" w:eastAsia="Amiri" w:cs="Amiri"/>
          <w:color w:val="111111"/>
          <w:sz w:val="28"/>
          <w:sz w:val="28"/>
          <w:szCs w:val="28"/>
          <w:rtl w:val="true"/>
          <w:lang w:bidi="ar-SA"/>
        </w:rPr>
        <w:t xml:space="preserve">،و الأوزاعيّ </w:t>
      </w:r>
      <w:r>
        <w:rPr>
          <w:rStyle w:val="FootnoteAnchor"/>
          <w:rtl w:val="true"/>
        </w:rPr>
        <w:footnoteReference w:id="1293"/>
      </w:r>
      <w:r>
        <w:rPr>
          <w:rFonts w:ascii="Amiri" w:hAnsi="Amiri" w:eastAsia="Amiri" w:cs="Amiri"/>
          <w:color w:val="111111"/>
          <w:sz w:val="28"/>
          <w:sz w:val="28"/>
          <w:szCs w:val="28"/>
          <w:rtl w:val="true"/>
          <w:lang w:bidi="ar-SA"/>
        </w:rPr>
        <w:t xml:space="preserve">،و أبو حنيفة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عطاء،و الثوريّ </w:t>
      </w:r>
      <w:r>
        <w:rPr>
          <w:rStyle w:val="FootnoteAnchor"/>
          <w:rtl w:val="true"/>
        </w:rPr>
        <w:footnoteReference w:id="1295"/>
      </w:r>
      <w:r>
        <w:rPr>
          <w:rFonts w:ascii="Amiri" w:hAnsi="Amiri" w:eastAsia="Amiri" w:cs="Amiri"/>
          <w:color w:val="111111"/>
          <w:sz w:val="28"/>
          <w:sz w:val="28"/>
          <w:szCs w:val="28"/>
          <w:rtl w:val="true"/>
          <w:lang w:bidi="ar-SA"/>
        </w:rPr>
        <w:t xml:space="preserve">،و الشافعيّ </w:t>
      </w:r>
      <w:r>
        <w:rPr>
          <w:rStyle w:val="FootnoteAnchor"/>
          <w:rtl w:val="true"/>
        </w:rPr>
        <w:footnoteReference w:id="1296"/>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يغطّى رأسه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بطلان هذه العبادة بالموت،فلا يلحقه أحكامها،و الطيب أخرجناه لدليل إن صحّ بطل الإلحاق و إلاّ منعنا الحكم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الموثّق عن عبد الرحمن بن أبي عبد اللّه،عن أبي عبد اللّه عليه السلام أنّ الحسين بن عليّ عليهما السلام صنع بعبد الرحمن بن الحسن ما يصنع </w:t>
      </w:r>
      <w:r>
        <w:rPr>
          <w:rStyle w:val="FootnoteAnchor"/>
          <w:rtl w:val="true"/>
        </w:rPr>
        <w:footnoteReference w:id="1298"/>
      </w:r>
      <w:r>
        <w:rPr>
          <w:rFonts w:ascii="Amiri" w:hAnsi="Amiri" w:eastAsia="Amiri" w:cs="Amiri"/>
          <w:color w:val="111111"/>
          <w:sz w:val="28"/>
          <w:sz w:val="28"/>
          <w:szCs w:val="28"/>
          <w:rtl w:val="true"/>
          <w:lang w:bidi="ar-SA"/>
        </w:rPr>
        <w:t xml:space="preserve">بالميّت،و غطّى وجهه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مريم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خمّروا وجهه و رأسه</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642" w:name="pg12673_135693"/>
    </w:p>
    <w:p>
      <w:pPr>
        <w:pStyle w:val="BookText"/>
        <w:rPr/>
      </w:pPr>
      <w:bookmarkEnd w:id="642"/>
      <w:r>
        <w:rPr>
          <w:rFonts w:ascii="Amiri" w:hAnsi="Amiri" w:eastAsia="Amiri" w:cs="Amiri"/>
          <w:color w:val="111111"/>
          <w:sz w:val="28"/>
          <w:sz w:val="28"/>
          <w:szCs w:val="28"/>
          <w:rtl w:val="true"/>
          <w:lang w:bidi="ar-SA"/>
        </w:rPr>
        <w:t>و في رواية محمّد بن مسلم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يغطّى وجهه</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رواية سماعة عنه عليه السلام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303"/>
      </w:r>
      <w:r>
        <w:rPr>
          <w:rFonts w:ascii="Amiri" w:hAnsi="Amiri" w:eastAsia="Amiri" w:cs="Amiri"/>
          <w:color w:val="111111"/>
          <w:sz w:val="28"/>
          <w:sz w:val="28"/>
          <w:szCs w:val="28"/>
          <w:rtl w:val="true"/>
          <w:lang w:bidi="ar-SA"/>
        </w:rPr>
        <w:t>بما رواه ابن عبّاس أنّ النبيّ صلّى اللّه عليه و آله قال في حقّ الأعرابيّ الذي وقص به بعيره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تخمّروا رأسه،فإنّ اللّه تعالى يبعثه يوم القيامة ملبّيا</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بما قلناه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ذلك خاصّا به</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061615_222507752"/>
      <w:bookmarkStart w:id="644" w:name="_Toc263"/>
      <w:bookmarkEnd w:id="643"/>
      <w:r>
        <w:rPr>
          <w:rtl w:val="true"/>
        </w:rPr>
        <w:t>فروع</w:t>
      </w:r>
      <w:r>
        <w:rPr>
          <w:rtl w:val="true"/>
        </w:rPr>
        <w:t>:</w:t>
      </w:r>
      <w:bookmarkEnd w:id="644"/>
    </w:p>
    <w:p>
      <w:pPr>
        <w:pStyle w:val="Heading6"/>
        <w:numPr>
          <w:ilvl w:val="5"/>
          <w:numId w:val="1"/>
        </w:numPr>
        <w:rPr/>
      </w:pPr>
      <w:bookmarkStart w:id="645" w:name="__RefHeading___Toc1061617_222507752"/>
      <w:bookmarkStart w:id="646" w:name="_Toc264"/>
      <w:bookmarkEnd w:id="645"/>
      <w:r>
        <w:rPr>
          <w:rtl w:val="true"/>
        </w:rPr>
        <w:t>الأوّل</w:t>
      </w:r>
      <w:r>
        <w:rPr>
          <w:rtl w:val="true"/>
        </w:rPr>
        <w:t>:</w:t>
      </w:r>
      <w:r>
        <w:rPr>
          <w:rtl w:val="true"/>
        </w:rPr>
        <w:t>لا بأس أن يكفّن في المخيط،</w:t>
      </w:r>
      <w:bookmarkEnd w:id="646"/>
    </w:p>
    <w:p>
      <w:pPr>
        <w:pStyle w:val="BookText"/>
        <w:rPr/>
      </w:pPr>
      <w:r>
        <w:rPr>
          <w:rFonts w:ascii="IRNazanin" w:hAnsi="IRNazanin" w:eastAsia="IRNazanin"/>
          <w:color w:val="111111"/>
          <w:sz w:val="28"/>
          <w:sz w:val="28"/>
          <w:szCs w:val="28"/>
          <w:rtl w:val="true"/>
          <w:lang w:bidi="fa-IR"/>
        </w:rPr>
        <w:t xml:space="preserve">خلافا لأحمد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الأصل،و ما ورد من استحباب التكفين في قميص يصلّي فيه </w:t>
      </w:r>
      <w:r>
        <w:rPr>
          <w:rStyle w:val="FootnoteAnchor"/>
          <w:rtl w:val="true"/>
        </w:rPr>
        <w:footnoteReference w:id="1306"/>
      </w:r>
      <w:r>
        <w:rPr>
          <w:rFonts w:ascii="IRNazanin" w:hAnsi="IRNazanin" w:eastAsia="IRNazanin"/>
          <w:color w:val="111111"/>
          <w:sz w:val="28"/>
          <w:sz w:val="28"/>
          <w:szCs w:val="28"/>
          <w:rtl w:val="true"/>
          <w:lang w:bidi="fa-IR"/>
        </w:rPr>
        <w:t xml:space="preserve">،و احتجاج أحمد بأنّه محرم خطأ قد مرّ بطلانه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1061619_222507752"/>
      <w:bookmarkStart w:id="648" w:name="_Toc265"/>
      <w:bookmarkEnd w:id="647"/>
      <w:r>
        <w:rPr>
          <w:rtl w:val="true"/>
        </w:rPr>
        <w:t>الثاني</w:t>
      </w:r>
      <w:r>
        <w:rPr>
          <w:rtl w:val="true"/>
        </w:rPr>
        <w:t>:</w:t>
      </w:r>
      <w:r>
        <w:rPr>
          <w:rtl w:val="true"/>
        </w:rPr>
        <w:t>يجب تغطية رجليه،</w:t>
      </w:r>
      <w:bookmarkEnd w:id="648"/>
    </w:p>
    <w:p>
      <w:pPr>
        <w:pStyle w:val="BookText"/>
        <w:rPr/>
      </w:pP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يمنع من تغطيتهما في حياته و إحرامه الحقيقيّ،فكذا بعد وفاته و إحرامه التقديريّ بل ذلك أبلغ</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649" w:name="pg12673_135694"/>
    </w:p>
    <w:p>
      <w:pPr>
        <w:pStyle w:val="Heading6"/>
        <w:numPr>
          <w:ilvl w:val="5"/>
          <w:numId w:val="1"/>
        </w:numPr>
        <w:rPr/>
      </w:pPr>
      <w:bookmarkStart w:id="650" w:name="__RefHeading___Toc1061621_222507752"/>
      <w:bookmarkStart w:id="651" w:name="_Toc266"/>
      <w:bookmarkEnd w:id="649"/>
      <w:bookmarkEnd w:id="650"/>
      <w:r>
        <w:rPr>
          <w:rtl w:val="true"/>
        </w:rPr>
        <w:t>الثالث</w:t>
      </w:r>
      <w:r>
        <w:rPr>
          <w:rtl w:val="true"/>
        </w:rPr>
        <w:t>:</w:t>
      </w:r>
      <w:r>
        <w:rPr>
          <w:rtl w:val="true"/>
        </w:rPr>
        <w:t>يغطّى وجهه</w:t>
      </w:r>
      <w:r>
        <w:rPr>
          <w:rtl w:val="true"/>
        </w:rPr>
        <w:t>.</w:t>
      </w:r>
      <w:bookmarkEnd w:id="651"/>
    </w:p>
    <w:p>
      <w:pPr>
        <w:pStyle w:val="BookText"/>
        <w:rPr/>
      </w:pPr>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1061623_222507752"/>
      <w:bookmarkStart w:id="653" w:name="_Toc267"/>
      <w:bookmarkEnd w:id="652"/>
      <w:r>
        <w:rPr>
          <w:rtl w:val="true"/>
        </w:rPr>
        <w:t>الرابع</w:t>
      </w:r>
      <w:r>
        <w:rPr>
          <w:rtl w:val="true"/>
        </w:rPr>
        <w:t>:</w:t>
      </w:r>
      <w:r>
        <w:rPr>
          <w:rtl w:val="true"/>
        </w:rPr>
        <w:t>لو كان الميّت امرأة محرمة ألبست القميص جوازا</w:t>
      </w:r>
      <w:bookmarkEnd w:id="653"/>
    </w:p>
    <w:p>
      <w:pPr>
        <w:pStyle w:val="BookText"/>
        <w:rPr/>
      </w:pPr>
      <w:r>
        <w:rPr>
          <w:rFonts w:ascii="Amiri" w:hAnsi="Amiri" w:eastAsia="Amiri" w:cs="Amiri"/>
          <w:color w:val="111111"/>
          <w:sz w:val="28"/>
          <w:sz w:val="28"/>
          <w:szCs w:val="28"/>
          <w:rtl w:val="true"/>
          <w:lang w:bidi="ar-SA"/>
        </w:rPr>
        <w:t xml:space="preserve">بلا خلاف،و خمّرت، و لا تقرّب طيبا،و يغطّى وجهها،خلافا لأحمد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1061625_222507752"/>
      <w:bookmarkStart w:id="655" w:name="_Toc268"/>
      <w:bookmarkEnd w:id="654"/>
      <w:r>
        <w:rPr>
          <w:rtl w:val="true"/>
        </w:rPr>
        <w:t>مسألة</w:t>
      </w:r>
      <w:r>
        <w:rPr>
          <w:rtl w:val="true"/>
        </w:rPr>
        <w:t>:</w:t>
      </w:r>
      <w:r>
        <w:rPr>
          <w:rtl w:val="true"/>
        </w:rPr>
        <w:t>فإذا فرغ الغاسل من تكفينه وضعه على سريره ليصلّي عليه</w:t>
      </w:r>
      <w:bookmarkEnd w:id="655"/>
    </w:p>
    <w:p>
      <w:pPr>
        <w:pStyle w:val="BookText"/>
        <w:rPr/>
      </w:pPr>
      <w:r>
        <w:rPr>
          <w:rFonts w:ascii="Amiri" w:hAnsi="Amiri" w:eastAsia="Amiri" w:cs="Amiri"/>
          <w:color w:val="111111"/>
          <w:sz w:val="28"/>
          <w:sz w:val="28"/>
          <w:szCs w:val="28"/>
          <w:rtl w:val="true"/>
          <w:lang w:bidi="ar-SA"/>
        </w:rPr>
        <w:t>و لا نعلم خلافا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بالنعش و هو التابوت،و كرهه الشافعيّ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فاطمة عليها السلام هي أوّل من صنع لها ذلك بأمرها </w:t>
      </w:r>
      <w:r>
        <w:rPr>
          <w:rStyle w:val="FootnoteAnchor"/>
          <w:rtl w:val="true"/>
        </w:rPr>
        <w:footnoteReference w:id="1312"/>
      </w:r>
      <w:r>
        <w:rPr>
          <w:rFonts w:ascii="Amiri" w:hAnsi="Amiri" w:eastAsia="Amiri" w:cs="Amiri"/>
          <w:color w:val="111111"/>
          <w:sz w:val="28"/>
          <w:sz w:val="28"/>
          <w:szCs w:val="28"/>
          <w:rtl w:val="true"/>
          <w:lang w:bidi="ar-SA"/>
        </w:rPr>
        <w:t>، و هي لا تأمر إلا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سليمان بن خالد،عن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أوّل من جعل له النعش،قال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ذلك أستر للميّت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 سعد بن أبي وقّاص نهى أن يجعل له ذلك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حجّة بفعل سعد</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061627_222507752"/>
      <w:bookmarkStart w:id="657" w:name="_Toc269"/>
      <w:bookmarkEnd w:id="656"/>
      <w:r>
        <w:rPr>
          <w:rtl w:val="true"/>
        </w:rPr>
        <w:t>البحث الرابع</w:t>
      </w:r>
      <w:r>
        <w:rPr>
          <w:rtl w:val="true"/>
        </w:rPr>
        <w:t>:</w:t>
      </w:r>
      <w:r>
        <w:rPr>
          <w:rtl w:val="true"/>
        </w:rPr>
        <w:t>في الصلاة عليه</w:t>
      </w:r>
      <w:bookmarkEnd w:id="657"/>
    </w:p>
    <w:p>
      <w:pPr>
        <w:pStyle w:val="Heading5"/>
        <w:numPr>
          <w:ilvl w:val="4"/>
          <w:numId w:val="1"/>
        </w:numPr>
        <w:rPr/>
      </w:pPr>
      <w:bookmarkStart w:id="658" w:name="__RefHeading___Toc1061629_222507752"/>
      <w:bookmarkStart w:id="659" w:name="_Toc270"/>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و هي فرض على الكفاية إذا قام به البعض سقط عن الباقين،و إن لم يقم به أحد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استحقّوا بأسرهم العقاب بلا خلاف بين العلماء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فضل كثير و ثواب 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315"/>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تبع </w:t>
      </w:r>
      <w:r>
        <w:rPr>
          <w:rStyle w:val="FootnoteAnchor"/>
          <w:rtl w:val="true"/>
        </w:rPr>
        <w:footnoteReference w:id="1316"/>
      </w:r>
      <w:r>
        <w:rPr>
          <w:rFonts w:ascii="Amiri" w:hAnsi="Amiri" w:eastAsia="Amiri" w:cs="Amiri"/>
          <w:color w:val="111111"/>
          <w:sz w:val="28"/>
          <w:sz w:val="28"/>
          <w:szCs w:val="28"/>
          <w:rtl w:val="true"/>
          <w:lang w:bidi="ar-SA"/>
        </w:rPr>
        <w:t>جنازة كتب اللّه له أربعة قراريط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 لاتّباعه إيّاها،و قيراط للصلاة عليها،و قيراط للانتظار حتّى يفرغ من دفنها،و قيراط للتعزية</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مع </w:t>
      </w:r>
      <w:r>
        <w:rPr>
          <w:rStyle w:val="FootnoteAnchor"/>
          <w:rtl w:val="true"/>
        </w:rPr>
        <w:footnoteReference w:id="1318"/>
      </w:r>
      <w:r>
        <w:rPr>
          <w:rFonts w:ascii="Amiri" w:hAnsi="Amiri" w:eastAsia="Amiri" w:cs="Amiri"/>
          <w:color w:val="111111"/>
          <w:sz w:val="28"/>
          <w:sz w:val="28"/>
          <w:szCs w:val="28"/>
          <w:rtl w:val="true"/>
          <w:lang w:bidi="ar-SA"/>
        </w:rPr>
        <w:t xml:space="preserve">جنازة حتّى يصلّي عليها ثمَّ رجع كان له قيراط،فإذا مشى معها </w:t>
      </w:r>
      <w:r>
        <w:rPr>
          <w:rStyle w:val="FootnoteAnchor"/>
          <w:rtl w:val="true"/>
        </w:rPr>
        <w:footnoteReference w:id="1319"/>
      </w:r>
      <w:r>
        <w:rPr>
          <w:rFonts w:ascii="Amiri" w:hAnsi="Amiri" w:eastAsia="Amiri" w:cs="Amiri"/>
          <w:color w:val="111111"/>
          <w:sz w:val="28"/>
          <w:sz w:val="28"/>
          <w:szCs w:val="28"/>
          <w:rtl w:val="true"/>
          <w:lang w:bidi="ar-SA"/>
        </w:rPr>
        <w:t>حتّى تدفن كان له قيراطان،و القيراط مثل جبل أحد</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تبع </w:t>
      </w:r>
      <w:r>
        <w:rPr>
          <w:rStyle w:val="FootnoteAnchor"/>
          <w:rtl w:val="true"/>
        </w:rPr>
        <w:footnoteReference w:id="1321"/>
      </w:r>
      <w:r>
        <w:rPr>
          <w:rFonts w:ascii="Amiri" w:hAnsi="Amiri" w:eastAsia="Amiri" w:cs="Amiri"/>
          <w:color w:val="111111"/>
          <w:sz w:val="28"/>
          <w:sz w:val="28"/>
          <w:szCs w:val="28"/>
          <w:rtl w:val="true"/>
          <w:lang w:bidi="ar-SA"/>
        </w:rPr>
        <w:t>جنازة امرئ مسلم أعطي أربع شفاعات يوم القيامة و لم يقل شيئا إلاّ 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 جنازة مؤمن حتّى يدفن في قبره و كلّ اللّه به سبعين ملكا من المشيّعين يشيّعونه و يستغفرون له إذا خرج من قبره إلى الموقف</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660" w:name="pg12673_135696"/>
    </w:p>
    <w:p>
      <w:pPr>
        <w:pStyle w:val="BookText"/>
        <w:rPr/>
      </w:pPr>
      <w:bookmarkEnd w:id="660"/>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يتحف به المؤمن في قبره أن يغفر لمن تبع </w:t>
      </w:r>
      <w:r>
        <w:rPr>
          <w:rStyle w:val="FootnoteAnchor"/>
          <w:rtl w:val="true"/>
        </w:rPr>
        <w:footnoteReference w:id="1324"/>
      </w:r>
      <w:r>
        <w:rPr>
          <w:rFonts w:ascii="IRNazanin" w:hAnsi="IRNazanin" w:eastAsia="IRNazanin"/>
          <w:color w:val="111111"/>
          <w:sz w:val="28"/>
          <w:sz w:val="28"/>
          <w:szCs w:val="28"/>
          <w:rtl w:val="true"/>
          <w:lang w:bidi="fa-IR"/>
        </w:rPr>
        <w:t>جنازته</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المؤمن قبره 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 حبائك </w:t>
      </w:r>
      <w:r>
        <w:rPr>
          <w:rStyle w:val="FootnoteAnchor"/>
          <w:rtl w:val="true"/>
        </w:rPr>
        <w:footnoteReference w:id="1326"/>
      </w:r>
      <w:r>
        <w:rPr>
          <w:rFonts w:ascii="Amiri" w:hAnsi="Amiri" w:eastAsia="Amiri" w:cs="Amiri"/>
          <w:color w:val="111111"/>
          <w:sz w:val="28"/>
          <w:sz w:val="28"/>
          <w:szCs w:val="28"/>
          <w:rtl w:val="true"/>
          <w:lang w:bidi="ar-SA"/>
        </w:rPr>
        <w:t xml:space="preserve">الجنّة،ألا و أوّل حباء من تبعك </w:t>
      </w:r>
      <w:r>
        <w:rPr>
          <w:rStyle w:val="FootnoteAnchor"/>
          <w:rtl w:val="true"/>
        </w:rPr>
        <w:footnoteReference w:id="1327"/>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061631_222507752"/>
      <w:bookmarkStart w:id="662" w:name="_Toc271"/>
      <w:bookmarkEnd w:id="661"/>
      <w:r>
        <w:rPr>
          <w:rtl w:val="true"/>
        </w:rPr>
        <w:t>مسألة</w:t>
      </w:r>
      <w:r>
        <w:rPr>
          <w:rtl w:val="true"/>
        </w:rPr>
        <w:t>:</w:t>
      </w:r>
      <w:r>
        <w:rPr>
          <w:rtl w:val="true"/>
        </w:rPr>
        <w:t xml:space="preserve">و يستحبّ الإسراع بالجنازة </w:t>
      </w:r>
      <w:r>
        <w:rPr>
          <w:rtl w:val="true"/>
        </w:rPr>
        <w:t>.</w:t>
      </w:r>
      <w:bookmarkEnd w:id="662"/>
    </w:p>
    <w:p>
      <w:pPr>
        <w:pStyle w:val="Heading6"/>
        <w:numPr>
          <w:ilvl w:val="5"/>
          <w:numId w:val="1"/>
        </w:numPr>
        <w:rPr/>
      </w:pPr>
      <w:bookmarkStart w:id="663" w:name="__RefHeading___Toc1061633_222507752"/>
      <w:bookmarkStart w:id="664" w:name="_Toc272"/>
      <w:bookmarkEnd w:id="663"/>
      <w:r>
        <w:rPr>
          <w:rtl w:val="true"/>
        </w:rPr>
        <w:t>اشارة</w:t>
      </w:r>
      <w:bookmarkEnd w:id="664"/>
    </w:p>
    <w:p>
      <w:pPr>
        <w:pStyle w:val="BookText"/>
        <w:rPr/>
      </w:pP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أسرعوا بالجنازة فإن تكن صالحة فخير تقدّمونها إليه،و إن تكن </w:t>
      </w:r>
      <w:r>
        <w:rPr>
          <w:rStyle w:val="FootnoteAnchor"/>
          <w:rtl w:val="true"/>
        </w:rPr>
        <w:footnoteReference w:id="1330"/>
      </w:r>
      <w:r>
        <w:rPr>
          <w:rFonts w:ascii="Amiri" w:hAnsi="Amiri" w:eastAsia="Amiri" w:cs="Amiri"/>
          <w:color w:val="111111"/>
          <w:sz w:val="28"/>
          <w:sz w:val="28"/>
          <w:szCs w:val="28"/>
          <w:rtl w:val="true"/>
          <w:lang w:bidi="ar-SA"/>
        </w:rPr>
        <w:t>غير ذلك فشرّ تضعونه عن رقابكم</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الميّت أوّل النهار فلا يقيل إلاّ في قبره</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تنتظروا بموتاكم طلوع الشمس و لا غروبها،عجّلوا بهم إلى مضاجعهم،رحمكم اللّه</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السكونيّ،عن أبي عبد اللّه عليه السلام،عن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665" w:name="pg12673_135697"/>
    </w:p>
    <w:p>
      <w:pPr>
        <w:pStyle w:val="BookText"/>
        <w:rPr/>
      </w:pPr>
      <w:bookmarkEnd w:id="665"/>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ما أدري أيّهم أعظم جرما؟الذي يمشي مع الجنازة بغير 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له غفر اللّه لكم</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الإبطاء مظنّة للفساد </w:t>
      </w:r>
      <w:r>
        <w:rPr>
          <w:rStyle w:val="FootnoteAnchor"/>
          <w:rtl w:val="true"/>
        </w:rPr>
        <w:footnoteReference w:id="1337"/>
      </w:r>
      <w:r>
        <w:rPr>
          <w:rFonts w:ascii="Amiri" w:hAnsi="Amiri" w:eastAsia="Amiri" w:cs="Amiri"/>
          <w:color w:val="111111"/>
          <w:sz w:val="28"/>
          <w:sz w:val="28"/>
          <w:szCs w:val="28"/>
          <w:rtl w:val="true"/>
          <w:lang w:bidi="ar-SA"/>
        </w:rPr>
        <w:t>فكان مكروها</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061635_222507752"/>
      <w:bookmarkStart w:id="667" w:name="_Toc273"/>
      <w:bookmarkEnd w:id="666"/>
      <w:r>
        <w:rPr>
          <w:rtl w:val="true"/>
        </w:rPr>
        <w:t>فرع</w:t>
      </w:r>
      <w:r>
        <w:rPr>
          <w:rtl w:val="true"/>
        </w:rPr>
        <w:t>:</w:t>
      </w:r>
      <w:bookmarkEnd w:id="667"/>
    </w:p>
    <w:p>
      <w:pPr>
        <w:pStyle w:val="BookText"/>
        <w:rPr/>
      </w:pPr>
      <w:r>
        <w:rPr>
          <w:rFonts w:ascii="Amiri" w:hAnsi="Amiri" w:eastAsia="Amiri" w:cs="Amiri"/>
          <w:color w:val="111111"/>
          <w:sz w:val="28"/>
          <w:sz w:val="28"/>
          <w:szCs w:val="28"/>
          <w:rtl w:val="true"/>
          <w:lang w:bidi="ar-SA"/>
        </w:rPr>
        <w:t>المراد بالإسراع هنا إسراع لا يخرج عن المشي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 و يرمل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أبي سعيد،عن النبيّ صلّى اللّه عليه و آله أنّه مرّ عليه بجنازة تمخض مخضا </w:t>
      </w:r>
      <w:r>
        <w:rPr>
          <w:rStyle w:val="FootnoteAnchor"/>
          <w:rtl w:val="true"/>
        </w:rPr>
        <w:footnoteReference w:id="13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بالقصد في جنائزكم</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نبيّنا </w:t>
      </w:r>
      <w:r>
        <w:rPr>
          <w:rStyle w:val="FootnoteAnchor"/>
          <w:rtl w:val="true"/>
        </w:rPr>
        <w:footnoteReference w:id="1342"/>
      </w:r>
      <w:r>
        <w:rPr>
          <w:rFonts w:ascii="Amiri" w:hAnsi="Amiri" w:eastAsia="Amiri" w:cs="Amiri"/>
          <w:color w:val="111111"/>
          <w:sz w:val="28"/>
          <w:sz w:val="28"/>
          <w:szCs w:val="28"/>
          <w:rtl w:val="true"/>
          <w:lang w:bidi="ar-SA"/>
        </w:rPr>
        <w:t>صلّى اللّه عليه و آله عن المشي بالجنازة،فقال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الخبب</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668" w:name="pg12673_135698"/>
    </w:p>
    <w:p>
      <w:pPr>
        <w:pStyle w:val="BookText"/>
        <w:rPr/>
      </w:pPr>
      <w:bookmarkEnd w:id="668"/>
      <w:r>
        <w:rPr>
          <w:rFonts w:ascii="IRNazanin" w:hAnsi="IRNazanin" w:eastAsia="IRNazanin"/>
          <w:color w:val="111111"/>
          <w:sz w:val="28"/>
          <w:sz w:val="28"/>
          <w:szCs w:val="28"/>
          <w:rtl w:val="true"/>
          <w:lang w:bidi="fa-IR"/>
        </w:rPr>
        <w:t xml:space="preserve">و لأنّ السرع المفرط ربّما </w:t>
      </w:r>
      <w:r>
        <w:rPr>
          <w:rStyle w:val="FootnoteAnchor"/>
          <w:rtl w:val="true"/>
        </w:rPr>
        <w:footnoteReference w:id="1344"/>
      </w:r>
      <w:r>
        <w:rPr>
          <w:rFonts w:ascii="Amiri" w:hAnsi="Amiri" w:eastAsia="Amiri" w:cs="Amiri"/>
          <w:color w:val="111111"/>
          <w:sz w:val="28"/>
          <w:sz w:val="28"/>
          <w:szCs w:val="28"/>
          <w:rtl w:val="true"/>
          <w:lang w:bidi="ar-SA"/>
        </w:rPr>
        <w:t xml:space="preserve">يمخضها و يفسدها،و يؤذي الحامل و المتّبع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346"/>
      </w:r>
      <w:r>
        <w:rPr>
          <w:rFonts w:ascii="Amiri" w:hAnsi="Amiri" w:eastAsia="Amiri" w:cs="Amiri"/>
          <w:color w:val="111111"/>
          <w:sz w:val="28"/>
          <w:sz w:val="28"/>
          <w:szCs w:val="28"/>
          <w:rtl w:val="true"/>
          <w:lang w:bidi="ar-SA"/>
        </w:rPr>
        <w:t>بقول أبي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نرمل رملا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ذلك لفساد </w:t>
      </w:r>
      <w:r>
        <w:rPr>
          <w:rStyle w:val="FootnoteAnchor"/>
          <w:rtl w:val="true"/>
        </w:rPr>
        <w:footnoteReference w:id="1348"/>
      </w:r>
      <w:r>
        <w:rPr>
          <w:rFonts w:ascii="Amiri" w:hAnsi="Amiri" w:eastAsia="Amiri" w:cs="Amiri"/>
          <w:color w:val="111111"/>
          <w:sz w:val="28"/>
          <w:sz w:val="28"/>
          <w:szCs w:val="28"/>
          <w:rtl w:val="true"/>
          <w:lang w:bidi="ar-SA"/>
        </w:rPr>
        <w:t xml:space="preserve">عرض للميّت </w:t>
      </w:r>
      <w:r>
        <w:rPr>
          <w:rStyle w:val="FootnoteAnchor"/>
          <w:rtl w:val="true"/>
        </w:rPr>
        <w:footnoteReference w:id="1349"/>
      </w:r>
      <w:r>
        <w:rPr>
          <w:rFonts w:ascii="IRNazanin" w:hAnsi="IRNazanin" w:eastAsia="IRNazanin"/>
          <w:color w:val="111111"/>
          <w:sz w:val="28"/>
          <w:sz w:val="28"/>
          <w:szCs w:val="28"/>
          <w:rtl w:val="true"/>
          <w:lang w:bidi="fa-IR"/>
        </w:rPr>
        <w:t xml:space="preserve">أو لخوف </w:t>
      </w:r>
      <w:r>
        <w:rPr>
          <w:rStyle w:val="FootnoteAnchor"/>
          <w:rtl w:val="true"/>
        </w:rPr>
        <w:footnoteReference w:id="1350"/>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ثبت هذا فلا خلاف في الإسراع بقدر الطاقة لو خيف الفساد على الميّت من الإبطاء</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061637_222507752"/>
      <w:bookmarkStart w:id="670" w:name="_Toc274"/>
      <w:bookmarkEnd w:id="669"/>
      <w:r>
        <w:rPr>
          <w:rtl w:val="true"/>
        </w:rPr>
        <w:t>مسألة</w:t>
      </w:r>
      <w:r>
        <w:rPr>
          <w:rtl w:val="true"/>
        </w:rPr>
        <w:t>:</w:t>
      </w:r>
      <w:r>
        <w:rPr>
          <w:rtl w:val="true"/>
        </w:rPr>
        <w:t>و حمل الجنازة مستحبّ،</w:t>
      </w:r>
      <w:bookmarkEnd w:id="670"/>
    </w:p>
    <w:p>
      <w:pPr>
        <w:pStyle w:val="Heading6"/>
        <w:numPr>
          <w:ilvl w:val="5"/>
          <w:numId w:val="1"/>
        </w:numPr>
        <w:rPr/>
      </w:pPr>
      <w:bookmarkStart w:id="671" w:name="__RefHeading___Toc1061639_222507752"/>
      <w:bookmarkStart w:id="672" w:name="_Toc275"/>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لما فيه من التوسّل إلى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فعله جماعة من الصحابة،رواه الجمهور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جنازة من أربع جوانبها غفر اللّه تعالى له أربعين كبيرة</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بقوائم السرير غفر اللّه له خمسا و عشرين كبيرة،فإذا ربّع خرج من الذنوب</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ثبت هذا فالمستحبّ عندنا التربيع في الحمل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النخعيّ،و الحسن البصريّ،و الثوريّ </w:t>
      </w:r>
      <w:r>
        <w:rPr>
          <w:rStyle w:val="FootnoteAnchor"/>
          <w:rtl w:val="true"/>
        </w:rPr>
        <w:footnoteReference w:id="1355"/>
      </w:r>
      <w:r>
        <w:rPr>
          <w:rFonts w:ascii="Amiri" w:hAnsi="Amiri" w:eastAsia="Amiri" w:cs="Amiri"/>
          <w:color w:val="111111"/>
          <w:sz w:val="28"/>
          <w:sz w:val="28"/>
          <w:szCs w:val="28"/>
          <w:rtl w:val="true"/>
          <w:lang w:bidi="ar-SA"/>
        </w:rPr>
        <w:t xml:space="preserve">،و أبو حنيفة </w:t>
      </w:r>
      <w:r>
        <w:rPr>
          <w:rStyle w:val="FootnoteAnchor"/>
          <w:rtl w:val="true"/>
        </w:rPr>
        <w:footnoteReference w:id="1356"/>
      </w:r>
      <w:r>
        <w:rPr>
          <w:rFonts w:ascii="IRNazanin" w:hAnsi="IRNazanin" w:eastAsia="IRNazanin"/>
          <w:color w:val="111111"/>
          <w:sz w:val="28"/>
          <w:sz w:val="28"/>
          <w:szCs w:val="28"/>
          <w:rtl w:val="true"/>
          <w:lang w:bidi="fa-IR"/>
        </w:rPr>
        <w:t xml:space="preserve">،و أحمد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الجنازة بين العمودين أولى من حملها من الجوانب الأربعة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عبد اللّه 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تبع أحدكم جنازة فليأخذ بجوانب السرير الأربعة،ثمَّ ليتطوّع بعد أو ليذر فإنّه من السنّة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360"/>
      </w:r>
      <w:r>
        <w:rPr>
          <w:rFonts w:ascii="Amiri" w:hAnsi="Amiri" w:eastAsia="Amiri" w:cs="Amiri"/>
          <w:color w:val="111111"/>
          <w:sz w:val="28"/>
          <w:sz w:val="28"/>
          <w:szCs w:val="28"/>
          <w:rtl w:val="true"/>
          <w:lang w:bidi="ar-SA"/>
        </w:rPr>
        <w:t xml:space="preserve">بما روي أنّ عثمان حمل سرير أمّه بين العمودين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سعد بن أبي وقّاص سرير عبد الرحمن بن عوف بين العمودين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أبو هريرة سرير سعد بن أبي وقّاص كذلك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نقلناه أولى،لأنّ الظاهر من قول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السنّة،أي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673" w:name="pg12673_135700"/>
    </w:p>
    <w:p>
      <w:pPr>
        <w:pStyle w:val="BookText"/>
        <w:rPr/>
      </w:pPr>
      <w:bookmarkEnd w:id="673"/>
      <w:r>
        <w:rPr>
          <w:rFonts w:ascii="Amiri" w:hAnsi="Amiri" w:eastAsia="Amiri" w:cs="Amiri"/>
          <w:color w:val="111111"/>
          <w:sz w:val="28"/>
          <w:sz w:val="28"/>
          <w:szCs w:val="28"/>
          <w:rtl w:val="true"/>
          <w:lang w:bidi="ar-SA"/>
        </w:rPr>
        <w:t xml:space="preserve">من سنّة الرسول </w:t>
      </w:r>
      <w:r>
        <w:rPr>
          <w:rStyle w:val="FootnoteAnchor"/>
          <w:rtl w:val="true"/>
        </w:rPr>
        <w:footnoteReference w:id="1364"/>
      </w:r>
      <w:r>
        <w:rPr>
          <w:rFonts w:ascii="Amiri" w:hAnsi="Amiri" w:eastAsia="Amiri" w:cs="Amiri"/>
          <w:color w:val="111111"/>
          <w:sz w:val="28"/>
          <w:sz w:val="28"/>
          <w:szCs w:val="28"/>
          <w:rtl w:val="true"/>
          <w:lang w:bidi="ar-SA"/>
        </w:rPr>
        <w:t xml:space="preserve">صلّى اللّه عليه و آله،و أحاديث أهل البيت عليهم السلام دالّة على ما قلناه،و عملهم أولى من عمل من ذكر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4" w:name="__RefHeading___Toc1061641_222507752"/>
      <w:bookmarkStart w:id="675" w:name="_Toc276"/>
      <w:bookmarkEnd w:id="674"/>
      <w:r>
        <w:rPr>
          <w:rtl w:val="true"/>
        </w:rPr>
        <w:t>فرع</w:t>
      </w:r>
      <w:r>
        <w:rPr>
          <w:rtl w:val="true"/>
        </w:rPr>
        <w:t>:</w:t>
      </w:r>
      <w:bookmarkEnd w:id="675"/>
    </w:p>
    <w:p>
      <w:pPr>
        <w:pStyle w:val="BookText"/>
        <w:rPr/>
      </w:pPr>
      <w:r>
        <w:rPr>
          <w:rFonts w:ascii="Amiri" w:hAnsi="Amiri" w:eastAsia="Amiri" w:cs="Amiri"/>
          <w:color w:val="111111"/>
          <w:sz w:val="28"/>
          <w:sz w:val="28"/>
          <w:szCs w:val="28"/>
          <w:rtl w:val="true"/>
          <w:lang w:bidi="ar-SA"/>
        </w:rPr>
        <w:t xml:space="preserve">التربيع المستحبّ عندنا أن يبدأ الحامل بمقدّم </w:t>
      </w:r>
      <w:r>
        <w:rPr>
          <w:rStyle w:val="FootnoteAnchor"/>
          <w:rtl w:val="true"/>
        </w:rPr>
        <w:footnoteReference w:id="1366"/>
      </w:r>
      <w:r>
        <w:rPr>
          <w:rFonts w:ascii="Amiri" w:hAnsi="Amiri" w:eastAsia="Amiri" w:cs="Amiri"/>
          <w:color w:val="111111"/>
          <w:sz w:val="28"/>
          <w:sz w:val="28"/>
          <w:szCs w:val="28"/>
          <w:rtl w:val="true"/>
          <w:lang w:bidi="ar-SA"/>
        </w:rPr>
        <w:t xml:space="preserve">السرير الأيمن،ثمَّ يمرّ معه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و يدور من خلفه إلى الجانب الأيسر فيأخذ رجله اليسرى و يمرّ معه إلى أن يرجع إلى المقدّم كذلك دور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ذكرناه أن يبدأ فيضع قائمة السرير التي تلي اليد اليمنى للميّت فيضعها على كتفه الأيسر </w:t>
      </w:r>
      <w:r>
        <w:rPr>
          <w:rStyle w:val="FootnoteAnchor"/>
          <w:rtl w:val="true"/>
        </w:rPr>
        <w:footnoteReference w:id="1368"/>
      </w:r>
      <w:r>
        <w:rPr>
          <w:rFonts w:ascii="Amiri" w:hAnsi="Amiri" w:eastAsia="Amiri" w:cs="Amiri"/>
          <w:color w:val="111111"/>
          <w:sz w:val="28"/>
          <w:sz w:val="28"/>
          <w:szCs w:val="28"/>
          <w:rtl w:val="true"/>
          <w:lang w:bidi="ar-SA"/>
        </w:rPr>
        <w:t xml:space="preserve">،ثمَّ ينتقل فيضع القائمة التي تلي رجله اليمنى على كتفه الأيسر </w:t>
      </w:r>
      <w:r>
        <w:rPr>
          <w:rStyle w:val="FootnoteAnchor"/>
          <w:rtl w:val="true"/>
        </w:rPr>
        <w:footnoteReference w:id="1369"/>
      </w:r>
      <w:r>
        <w:rPr>
          <w:rFonts w:ascii="Amiri" w:hAnsi="Amiri" w:eastAsia="Amiri" w:cs="Amiri"/>
          <w:color w:val="111111"/>
          <w:sz w:val="28"/>
          <w:sz w:val="28"/>
          <w:szCs w:val="28"/>
          <w:rtl w:val="true"/>
          <w:lang w:bidi="ar-SA"/>
        </w:rPr>
        <w:t xml:space="preserve">، ثمَّ ينتقل فيضع القائمة التي تلي رجله اليسرى على كتفه الأيمن </w:t>
      </w:r>
      <w:r>
        <w:rPr>
          <w:rStyle w:val="FootnoteAnchor"/>
          <w:rtl w:val="true"/>
        </w:rPr>
        <w:footnoteReference w:id="1370"/>
      </w:r>
      <w:r>
        <w:rPr>
          <w:rFonts w:ascii="Amiri" w:hAnsi="Amiri" w:eastAsia="Amiri" w:cs="Amiri"/>
          <w:color w:val="111111"/>
          <w:sz w:val="28"/>
          <w:sz w:val="28"/>
          <w:szCs w:val="28"/>
          <w:rtl w:val="true"/>
          <w:lang w:bidi="ar-SA"/>
        </w:rPr>
        <w:t xml:space="preserve">،ثمَّ ينتقل فيضع القائمة التي تلي يده اليسرى على كتفه الأيمن </w:t>
      </w:r>
      <w:r>
        <w:rPr>
          <w:rStyle w:val="FootnoteAnchor"/>
          <w:rtl w:val="true"/>
        </w:rPr>
        <w:footnoteReference w:id="1371"/>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إسحاق،و أحمد في إحدى الروايتين،و ابن مسعود،و ابن عمر،و سعيد بن جبير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373"/>
      </w:r>
      <w:r>
        <w:rPr>
          <w:rFonts w:ascii="Amiri" w:hAnsi="Amiri" w:eastAsia="Amiri" w:cs="Amiri"/>
          <w:color w:val="111111"/>
          <w:sz w:val="28"/>
          <w:sz w:val="28"/>
          <w:szCs w:val="28"/>
          <w:rtl w:val="true"/>
          <w:lang w:bidi="ar-SA"/>
        </w:rPr>
        <w:t xml:space="preserve">،و الشافعيّ </w:t>
      </w:r>
      <w:r>
        <w:rPr>
          <w:rStyle w:val="FootnoteAnchor"/>
          <w:rtl w:val="true"/>
        </w:rPr>
        <w:footnoteReference w:id="1374"/>
      </w:r>
      <w:r>
        <w:rPr>
          <w:rFonts w:ascii="Amiri" w:hAnsi="Amiri" w:eastAsia="Amiri" w:cs="Amiri"/>
          <w:color w:val="111111"/>
          <w:sz w:val="28"/>
          <w:sz w:val="28"/>
          <w:szCs w:val="28"/>
          <w:rtl w:val="true"/>
          <w:lang w:bidi="ar-SA"/>
        </w:rPr>
        <w:t>،و أحمد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يضع قائمة السرير اليسرى </w:t>
      </w:r>
      <w:r>
        <w:rPr>
          <w:rStyle w:val="FootnoteAnchor"/>
          <w:rtl w:val="true"/>
        </w:rPr>
        <w:footnoteReference w:id="1375"/>
      </w:r>
      <w:r>
        <w:rPr>
          <w:rFonts w:ascii="Amiri" w:hAnsi="Amiri" w:eastAsia="Amiri" w:cs="Amiri"/>
          <w:color w:val="111111"/>
          <w:sz w:val="28"/>
          <w:sz w:val="28"/>
          <w:szCs w:val="28"/>
          <w:rtl w:val="true"/>
          <w:lang w:bidi="ar-SA"/>
        </w:rPr>
        <w:t xml:space="preserve">على كتفه اليمنى </w:t>
      </w:r>
      <w:r>
        <w:rPr>
          <w:rStyle w:val="FootnoteAnchor"/>
          <w:rtl w:val="true"/>
        </w:rPr>
        <w:footnoteReference w:id="1376"/>
      </w:r>
      <w:r>
        <w:rPr>
          <w:rFonts w:ascii="Amiri" w:hAnsi="Amiri" w:eastAsia="Amiri" w:cs="Amiri"/>
          <w:color w:val="111111"/>
          <w:sz w:val="28"/>
          <w:sz w:val="28"/>
          <w:szCs w:val="28"/>
          <w:rtl w:val="true"/>
          <w:lang w:bidi="ar-SA"/>
        </w:rPr>
        <w:t>من عند رأس الميّت،ثمَّ يضع القائمة اليسرى من عند الرجل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الكتف اليمنى،ثمَّ يعود إلى القائمة اليمنى من عند رأس الميّت فيضعها على كتفه اليسرى،ثمَّ ينتقل إلى اليمنى من عند رجليه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ذكرناه أخفّ،فيكون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الفضل </w:t>
      </w:r>
      <w:r>
        <w:rPr>
          <w:rStyle w:val="FootnoteAnchor"/>
          <w:rtl w:val="true"/>
        </w:rPr>
        <w:footnoteReference w:id="1378"/>
      </w:r>
      <w:r>
        <w:rPr>
          <w:rFonts w:ascii="Amiri" w:hAnsi="Amiri" w:eastAsia="Amiri" w:cs="Amiri"/>
          <w:color w:val="111111"/>
          <w:sz w:val="28"/>
          <w:sz w:val="28"/>
          <w:szCs w:val="28"/>
          <w:rtl w:val="true"/>
          <w:lang w:bidi="ar-SA"/>
        </w:rPr>
        <w:t>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تربيع الجنازة،قال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في موضع تقيّة فابدأ باليد اليمنى،ثمَّ بالرجل اليمنى، ثمَّ ارجع من مكانك إلى ميامن الميّت لا تمرّ خلف رجليه البتّة حتّى تستقبل الجنازة فتأخذ يده </w:t>
      </w:r>
      <w:r>
        <w:rPr>
          <w:rStyle w:val="FootnoteAnchor"/>
          <w:rtl w:val="true"/>
        </w:rPr>
        <w:footnoteReference w:id="1379"/>
      </w:r>
      <w:r>
        <w:rPr>
          <w:rFonts w:ascii="Amiri" w:hAnsi="Amiri" w:eastAsia="Amiri" w:cs="Amiri"/>
          <w:color w:val="111111"/>
          <w:sz w:val="28"/>
          <w:sz w:val="28"/>
          <w:szCs w:val="28"/>
          <w:rtl w:val="true"/>
          <w:lang w:bidi="ar-SA"/>
        </w:rPr>
        <w:t>اليسرى،ثمَّ رجله اليسرى،ثمَّ ارجع من مكانك لا تمرّ خلف الجنازة البتّة حتّى تستقبلها تفعل كما فعلت أوّلا،فإن لم يكن موضع تتّقي فيه فإنّ تربيع الجنازة الذي جرت به السنّة أن تبدأ باليد اليمنى،ثمَّ بالرجل اليمنى،ثمَّ بالرجل اليسرى،ثمَّ باليد اليسرى تدور حولها</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العلاء بن سيابة،عن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في حمل السرير من الجانب الأيمن،ثمَّ تمرّ عليه من خلفه إلى الجانب الآخر حتّى ترجع إلى المقدّم كذلك دور الرحى عليه</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الحمل بواجب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أحمد بن محمّد،عن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أسأله عن سرير الميّت يحمل،إله </w:t>
      </w:r>
      <w:r>
        <w:rPr>
          <w:rStyle w:val="FootnoteAnchor"/>
          <w:rtl w:val="true"/>
        </w:rPr>
        <w:footnoteReference w:id="1382"/>
      </w:r>
      <w:r>
        <w:rPr>
          <w:rFonts w:ascii="Amiri" w:hAnsi="Amiri" w:eastAsia="Amiri" w:cs="Amiri"/>
          <w:color w:val="111111"/>
          <w:sz w:val="28"/>
          <w:sz w:val="28"/>
          <w:szCs w:val="28"/>
          <w:rtl w:val="true"/>
          <w:lang w:bidi="ar-SA"/>
        </w:rPr>
        <w:t>جانب يبدأ به في الحمل من جوانبه الأربع؟أو ما خفّ على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676" w:name="pg12673_135702"/>
    </w:p>
    <w:p>
      <w:pPr>
        <w:pStyle w:val="BookText"/>
        <w:rPr/>
      </w:pPr>
      <w:bookmarkEnd w:id="676"/>
      <w:r>
        <w:rPr>
          <w:rFonts w:ascii="Amiri" w:hAnsi="Amiri" w:eastAsia="Amiri" w:cs="Amiri"/>
          <w:color w:val="111111"/>
          <w:sz w:val="28"/>
          <w:sz w:val="28"/>
          <w:szCs w:val="28"/>
          <w:rtl w:val="true"/>
          <w:lang w:bidi="ar-SA"/>
        </w:rPr>
        <w:t>الرجل يحمل من أيّ الجوانب شاء؟فكتب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أيّها شاء</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061643_222507752"/>
      <w:bookmarkStart w:id="678" w:name="_Toc277"/>
      <w:bookmarkEnd w:id="677"/>
      <w:r>
        <w:rPr>
          <w:rtl w:val="true"/>
        </w:rPr>
        <w:t>مسألة</w:t>
      </w:r>
      <w:r>
        <w:rPr>
          <w:rtl w:val="true"/>
        </w:rPr>
        <w:t>:</w:t>
      </w:r>
      <w:r>
        <w:rPr>
          <w:rtl w:val="true"/>
        </w:rPr>
        <w:t>و تشييع الجنازة مستحبّ</w:t>
      </w:r>
      <w:bookmarkEnd w:id="678"/>
    </w:p>
    <w:p>
      <w:pPr>
        <w:pStyle w:val="Heading6"/>
        <w:numPr>
          <w:ilvl w:val="5"/>
          <w:numId w:val="1"/>
        </w:numPr>
        <w:rPr/>
      </w:pPr>
      <w:bookmarkStart w:id="679" w:name="__RefHeading___Toc1061645_222507752"/>
      <w:bookmarkStart w:id="680" w:name="_Toc278"/>
      <w:bookmarkEnd w:id="679"/>
      <w:r>
        <w:rPr>
          <w:rtl w:val="true"/>
        </w:rPr>
        <w:t>اشارة</w:t>
      </w:r>
      <w:bookmarkEnd w:id="680"/>
    </w:p>
    <w:p>
      <w:pPr>
        <w:pStyle w:val="BookText"/>
        <w:rPr/>
      </w:pP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النبيّ صلّى اللّه عليه و آله باتّباع الجنائز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الجنازة حتّى يصلّي فله قيراط،و من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حتّى تدفن كان له </w:t>
      </w:r>
      <w:r>
        <w:rPr>
          <w:rStyle w:val="FootnoteAnchor"/>
          <w:rtl w:val="true"/>
        </w:rPr>
        <w:footnoteReference w:id="1387"/>
      </w:r>
      <w:r>
        <w:rPr>
          <w:rFonts w:ascii="Amiri" w:hAnsi="Amiri" w:eastAsia="Amiri" w:cs="Amiri"/>
          <w:color w:val="111111"/>
          <w:sz w:val="28"/>
          <w:sz w:val="28"/>
          <w:szCs w:val="28"/>
          <w:rtl w:val="true"/>
          <w:lang w:bidi="ar-SA"/>
        </w:rPr>
        <w:t>قيراطان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القيراطان؟قال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الجبلين العظيمين</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تبع جنازة كتب </w:t>
      </w:r>
      <w:r>
        <w:rPr>
          <w:rStyle w:val="FootnoteAnchor"/>
          <w:rtl w:val="true"/>
        </w:rPr>
        <w:footnoteReference w:id="1389"/>
      </w:r>
      <w:r>
        <w:rPr>
          <w:rFonts w:ascii="Amiri" w:hAnsi="Amiri" w:eastAsia="Amiri" w:cs="Amiri"/>
          <w:color w:val="111111"/>
          <w:sz w:val="28"/>
          <w:sz w:val="28"/>
          <w:szCs w:val="28"/>
          <w:rtl w:val="true"/>
          <w:lang w:bidi="ar-SA"/>
        </w:rPr>
        <w:t>له أربع قراريط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 باتّباعه إيّاها</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فرض،فكان مأمورا به،كالعين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1" w:name="__RefHeading___Toc1061647_222507752"/>
      <w:bookmarkStart w:id="682" w:name="_Toc279"/>
      <w:bookmarkEnd w:id="681"/>
      <w:r>
        <w:rPr>
          <w:rtl w:val="true"/>
        </w:rPr>
        <w:t>فروع</w:t>
      </w:r>
      <w:r>
        <w:rPr>
          <w:rtl w:val="true"/>
        </w:rPr>
        <w:t>:</w:t>
      </w:r>
      <w:bookmarkEnd w:id="682"/>
    </w:p>
    <w:p>
      <w:pPr>
        <w:pStyle w:val="Heading6"/>
        <w:numPr>
          <w:ilvl w:val="5"/>
          <w:numId w:val="1"/>
        </w:numPr>
        <w:rPr/>
      </w:pPr>
      <w:bookmarkStart w:id="683" w:name="__RefHeading___Toc1061649_222507752"/>
      <w:bookmarkStart w:id="684" w:name="_Toc280"/>
      <w:bookmarkEnd w:id="683"/>
      <w:r>
        <w:rPr>
          <w:rtl w:val="true"/>
        </w:rPr>
        <w:t>الأوّل</w:t>
      </w:r>
      <w:r>
        <w:rPr>
          <w:rtl w:val="true"/>
        </w:rPr>
        <w:t>:</w:t>
      </w:r>
      <w:r>
        <w:rPr>
          <w:rtl w:val="true"/>
        </w:rPr>
        <w:t>لو دعي إلى جنازة و وليمة،كان المضيّ إلى الجنازة و تشييعها أولى،</w:t>
      </w:r>
      <w:bookmarkEnd w:id="68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685" w:name="pg12673_135703"/>
    </w:p>
    <w:p>
      <w:pPr>
        <w:pStyle w:val="BookText"/>
        <w:rPr/>
      </w:pPr>
      <w:bookmarkEnd w:id="685"/>
      <w:r>
        <w:rPr>
          <w:rFonts w:ascii="Amiri" w:hAnsi="Amiri" w:eastAsia="Amiri" w:cs="Amiri"/>
          <w:color w:val="111111"/>
          <w:sz w:val="28"/>
          <w:sz w:val="28"/>
          <w:szCs w:val="28"/>
          <w:rtl w:val="true"/>
          <w:lang w:bidi="ar-SA"/>
        </w:rPr>
        <w:t>لأنّها فرض كفاية،فلا يؤمن العقاب بتقدير 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إسماعيل بن أبي زياد،عن جعفر،عن أبيه أنّ النبيّ صلّى اللّه عليه و آله سئل عن رجل يدعى إلى وليمة و إلى جنازة فأيّهما أفضل و أيّهما يجيب؟قال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الجنازة فإنّها تذكّر الآخرة،و ليدع الوليمة فإنّها تذكّر الدنيا</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1061651_222507752"/>
      <w:bookmarkStart w:id="687" w:name="_Toc281"/>
      <w:bookmarkEnd w:id="686"/>
      <w:r>
        <w:rPr>
          <w:rtl w:val="true"/>
        </w:rPr>
        <w:t>الثاني</w:t>
      </w:r>
      <w:r>
        <w:rPr>
          <w:rtl w:val="true"/>
        </w:rPr>
        <w:t>:</w:t>
      </w:r>
      <w:r>
        <w:rPr>
          <w:rtl w:val="true"/>
        </w:rPr>
        <w:t>يستحبّ إشعار المؤمنين بموت المؤمن ليتوفّروا على تشييعه،</w:t>
      </w:r>
      <w:bookmarkEnd w:id="687"/>
    </w:p>
    <w:p>
      <w:pPr>
        <w:pStyle w:val="BookText"/>
        <w:rPr/>
      </w:pP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لهم الثواب،و له الرحمة بكثرة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أبي ولاّد و عبد اللّه بن سنان جميعا،عن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لأولياء الميّت منكم أن يؤذنوا إخوان الميّت بموته، فيشهدون جنازته و يصلّون عليه و يستغفرون له،فيكتسب </w:t>
      </w:r>
      <w:r>
        <w:rPr>
          <w:rStyle w:val="FootnoteAnchor"/>
          <w:rtl w:val="true"/>
        </w:rPr>
        <w:footnoteReference w:id="1395"/>
      </w:r>
      <w:r>
        <w:rPr>
          <w:rFonts w:ascii="Amiri" w:hAnsi="Amiri" w:eastAsia="Amiri" w:cs="Amiri"/>
          <w:color w:val="111111"/>
          <w:sz w:val="28"/>
          <w:sz w:val="28"/>
          <w:szCs w:val="28"/>
          <w:rtl w:val="true"/>
          <w:lang w:bidi="ar-SA"/>
        </w:rPr>
        <w:t xml:space="preserve">لهم الأجر و يكتب </w:t>
      </w:r>
      <w:r>
        <w:rPr>
          <w:rStyle w:val="FootnoteAnchor"/>
          <w:rtl w:val="true"/>
        </w:rPr>
        <w:footnoteReference w:id="1396"/>
      </w:r>
      <w:r>
        <w:rPr>
          <w:rFonts w:ascii="Amiri" w:hAnsi="Amiri" w:eastAsia="Amiri" w:cs="Amiri"/>
          <w:color w:val="111111"/>
          <w:sz w:val="28"/>
          <w:sz w:val="28"/>
          <w:szCs w:val="28"/>
          <w:rtl w:val="true"/>
          <w:lang w:bidi="ar-SA"/>
        </w:rPr>
        <w:t>للميّت الاستغفار و يكتسب هو الأجر فيهم و فيما اكتسب له من الاستغفار</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1061653_222507752"/>
      <w:bookmarkStart w:id="689" w:name="_Toc282"/>
      <w:bookmarkEnd w:id="688"/>
      <w:r>
        <w:rPr>
          <w:rtl w:val="true"/>
        </w:rPr>
        <w:t>الثالث</w:t>
      </w:r>
      <w:r>
        <w:rPr>
          <w:rtl w:val="true"/>
        </w:rPr>
        <w:t>:</w:t>
      </w:r>
      <w:bookmarkEnd w:id="689"/>
    </w:p>
    <w:p>
      <w:pPr>
        <w:pStyle w:val="BookText"/>
        <w:rPr/>
      </w:pPr>
      <w:r>
        <w:rPr>
          <w:rFonts w:ascii="Amiri" w:hAnsi="Amiri" w:eastAsia="Amiri" w:cs="Amiri"/>
          <w:color w:val="111111"/>
          <w:sz w:val="28"/>
          <w:sz w:val="28"/>
          <w:szCs w:val="28"/>
          <w:rtl w:val="true"/>
          <w:lang w:bidi="ar-SA"/>
        </w:rPr>
        <w:t>روى الشيخ عن عنبسة بن مصعب،عن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جنازة أو رآها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أكبر،هذا ما وعدنا اللّه و رسوله،و صدق اللّه و رسوله،اللهمّ زدنا إيمانا و تسليما،الحمد للّه الذي تعزّز </w:t>
      </w:r>
      <w:r>
        <w:rPr>
          <w:rStyle w:val="FootnoteAnchor"/>
          <w:rtl w:val="true"/>
        </w:rPr>
        <w:footnoteReference w:id="1398"/>
      </w:r>
      <w:r>
        <w:rPr>
          <w:rFonts w:ascii="Amiri" w:hAnsi="Amiri" w:eastAsia="Amiri" w:cs="Amiri"/>
          <w:color w:val="111111"/>
          <w:sz w:val="28"/>
          <w:sz w:val="28"/>
          <w:szCs w:val="28"/>
          <w:rtl w:val="true"/>
          <w:lang w:bidi="ar-SA"/>
        </w:rPr>
        <w:t>بالقدرة و قهر العباد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في السماء ملك إلاّ بكى رحمة لصوته</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أبان،عن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رأى جنازة قد أقبلت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690" w:name="pg12673_135704"/>
    </w:p>
    <w:p>
      <w:pPr>
        <w:pStyle w:val="Heading6"/>
        <w:numPr>
          <w:ilvl w:val="5"/>
          <w:numId w:val="1"/>
        </w:numPr>
        <w:rPr/>
      </w:pPr>
      <w:bookmarkStart w:id="691" w:name="__RefHeading___Toc1061655_222507752"/>
      <w:bookmarkStart w:id="692" w:name="_Toc283"/>
      <w:bookmarkEnd w:id="690"/>
      <w:bookmarkEnd w:id="691"/>
      <w:r>
        <w:rPr>
          <w:rtl w:val="true"/>
        </w:rPr>
        <w:t>الرابع</w:t>
      </w:r>
      <w:r>
        <w:rPr>
          <w:rtl w:val="true"/>
        </w:rPr>
        <w:t>:</w:t>
      </w:r>
      <w:bookmarkEnd w:id="692"/>
    </w:p>
    <w:p>
      <w:pPr>
        <w:pStyle w:val="BookText"/>
        <w:rPr/>
      </w:pPr>
      <w:r>
        <w:rPr>
          <w:rFonts w:ascii="Amiri" w:hAnsi="Amiri" w:eastAsia="Amiri" w:cs="Amiri"/>
          <w:color w:val="111111"/>
          <w:sz w:val="28"/>
          <w:sz w:val="28"/>
          <w:szCs w:val="28"/>
          <w:rtl w:val="true"/>
          <w:lang w:bidi="ar-SA"/>
        </w:rPr>
        <w:t>روى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الجنازة إذا حملت كيف يقول الذي يحملها؟قال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و صلّى اللّه على محمّد و </w:t>
      </w:r>
      <w:r>
        <w:rPr>
          <w:rStyle w:val="FootnoteAnchor"/>
          <w:rtl w:val="true"/>
        </w:rPr>
        <w:footnoteReference w:id="1402"/>
      </w:r>
      <w:r>
        <w:rPr>
          <w:rFonts w:ascii="Amiri" w:hAnsi="Amiri" w:eastAsia="Amiri" w:cs="Amiri"/>
          <w:color w:val="111111"/>
          <w:sz w:val="28"/>
          <w:sz w:val="28"/>
          <w:szCs w:val="28"/>
          <w:rtl w:val="true"/>
          <w:lang w:bidi="ar-SA"/>
        </w:rPr>
        <w:t>آل محمّد،اللهمّ اغفر للمؤمنين و المؤمنات</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3" w:name="__RefHeading___Toc1061657_222507752"/>
      <w:bookmarkStart w:id="694" w:name="_Toc284"/>
      <w:bookmarkEnd w:id="693"/>
      <w:r>
        <w:rPr>
          <w:rtl w:val="true"/>
        </w:rPr>
        <w:t>الخامس</w:t>
      </w:r>
      <w:r>
        <w:rPr>
          <w:rtl w:val="true"/>
        </w:rPr>
        <w:t>:</w:t>
      </w:r>
      <w:r>
        <w:rPr>
          <w:rtl w:val="true"/>
        </w:rPr>
        <w:t>يستحبّ للمشيّع التفكّر في الموت و التخشّع،</w:t>
      </w:r>
      <w:bookmarkEnd w:id="694"/>
    </w:p>
    <w:p>
      <w:pPr>
        <w:pStyle w:val="BookText"/>
        <w:rPr/>
      </w:pPr>
      <w:r>
        <w:rPr>
          <w:rFonts w:ascii="Amiri" w:hAnsi="Amiri" w:eastAsia="Amiri" w:cs="Amiri"/>
          <w:color w:val="111111"/>
          <w:sz w:val="28"/>
          <w:sz w:val="28"/>
          <w:szCs w:val="28"/>
          <w:rtl w:val="true"/>
          <w:lang w:bidi="ar-SA"/>
        </w:rPr>
        <w:t xml:space="preserve">و ذكر اللّه تعالى،و الاستغفار من الذنوب،و الاتّعاظ </w:t>
      </w:r>
      <w:r>
        <w:rPr>
          <w:rStyle w:val="FootnoteAnchor"/>
          <w:rtl w:val="true"/>
        </w:rPr>
        <w:footnoteReference w:id="1404"/>
      </w:r>
      <w:r>
        <w:rPr>
          <w:rFonts w:ascii="Amiri" w:hAnsi="Amiri" w:eastAsia="Amiri" w:cs="Amiri"/>
          <w:color w:val="111111"/>
          <w:sz w:val="28"/>
          <w:sz w:val="28"/>
          <w:szCs w:val="28"/>
          <w:rtl w:val="true"/>
          <w:lang w:bidi="ar-SA"/>
        </w:rPr>
        <w:t>بما يصيّر إليه الموت،و لا يضحك،و لا يتحدّث بشيء من أمور الدنيا،و لا يهتمّ بها،لقوله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Style w:val="FootnoteAnchor"/>
          <w:rtl w:val="true"/>
        </w:rPr>
        <w:footnoteReference w:id="1405"/>
      </w:r>
      <w:r>
        <w:rPr>
          <w:rFonts w:ascii="Amiri" w:hAnsi="Amiri" w:eastAsia="Amiri" w:cs="Amiri"/>
          <w:color w:val="111111"/>
          <w:sz w:val="28"/>
          <w:sz w:val="28"/>
          <w:szCs w:val="28"/>
          <w:rtl w:val="true"/>
          <w:lang w:bidi="ar-SA"/>
        </w:rPr>
        <w:t xml:space="preserve">تذكّر </w:t>
      </w:r>
      <w:r>
        <w:rPr>
          <w:rStyle w:val="FootnoteAnchor"/>
          <w:rtl w:val="true"/>
        </w:rPr>
        <w:footnoteReference w:id="1406"/>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5" w:name="__RefHeading___Toc1061659_222507752"/>
      <w:bookmarkStart w:id="696" w:name="_Toc285"/>
      <w:bookmarkEnd w:id="695"/>
      <w:r>
        <w:rPr>
          <w:rtl w:val="true"/>
        </w:rPr>
        <w:t>السادس</w:t>
      </w:r>
      <w:r>
        <w:rPr>
          <w:rtl w:val="true"/>
        </w:rPr>
        <w:t>:</w:t>
      </w:r>
      <w:r>
        <w:rPr>
          <w:rtl w:val="true"/>
        </w:rPr>
        <w:t>أدنى مراتب التشييع أن يتبعها إلى المصلّى فيصلّي عليها ثمَّ ينصرف</w:t>
      </w:r>
      <w:r>
        <w:rPr>
          <w:rtl w:val="true"/>
        </w:rPr>
        <w:t>.</w:t>
      </w:r>
      <w:bookmarkEnd w:id="696"/>
    </w:p>
    <w:p>
      <w:pPr>
        <w:pStyle w:val="BookText"/>
        <w:rPr/>
      </w:pPr>
      <w:r>
        <w:rPr>
          <w:rFonts w:ascii="Amiri" w:hAnsi="Amiri" w:eastAsia="Amiri" w:cs="Amiri"/>
          <w:color w:val="111111"/>
          <w:sz w:val="28"/>
          <w:sz w:val="28"/>
          <w:szCs w:val="28"/>
          <w:rtl w:val="true"/>
          <w:lang w:bidi="ar-SA"/>
        </w:rPr>
        <w:t>و أوسطه أن يتبع الجنازة إلى القبر ثمَّ يقف حتّى تدفن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أكمله الوقوف بعد الدفن ليستغفر له و يسأل اللّه تعالى له الثبات على الاعتقاد عند سؤال الملكين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في حديث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شهد حتّى تدفن كان له قيراطان</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كان إذا دفن ميّتا وقف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w:t>
      </w:r>
      <w:r>
        <w:rPr>
          <w:rStyle w:val="FootnoteAnchor"/>
          <w:rtl w:val="true"/>
        </w:rPr>
        <w:footnoteReference w:id="1409"/>
      </w:r>
      <w:r>
        <w:rPr>
          <w:rFonts w:ascii="Amiri" w:hAnsi="Amiri" w:eastAsia="Amiri" w:cs="Amiri"/>
          <w:color w:val="111111"/>
          <w:sz w:val="28"/>
          <w:sz w:val="28"/>
          <w:szCs w:val="28"/>
          <w:rtl w:val="true"/>
          <w:lang w:bidi="ar-SA"/>
        </w:rPr>
        <w:t xml:space="preserve">له و اسألوا اللّه له التثبيت </w:t>
      </w:r>
      <w:r>
        <w:rPr>
          <w:rStyle w:val="FootnoteAnchor"/>
          <w:rtl w:val="true"/>
        </w:rPr>
        <w:footnoteReference w:id="1410"/>
      </w:r>
      <w:r>
        <w:rPr>
          <w:rFonts w:ascii="Amiri" w:hAnsi="Amiri" w:eastAsia="Amiri" w:cs="Amiri"/>
          <w:color w:val="111111"/>
          <w:sz w:val="28"/>
          <w:sz w:val="28"/>
          <w:szCs w:val="28"/>
          <w:rtl w:val="true"/>
          <w:lang w:bidi="ar-SA"/>
        </w:rPr>
        <w:t>فإنّه الآن يسأل</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697" w:name="pg12673_135705"/>
    </w:p>
    <w:p>
      <w:pPr>
        <w:pStyle w:val="BookText"/>
        <w:rPr/>
      </w:pPr>
      <w:bookmarkEnd w:id="697"/>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أبو جعفر عليه السلام جنازة رجل من قريش و أنا معه و كان فيها عطاء،فصرخت صارخة،فقال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لتسكتنّ أو لنرجعنّ،قال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تسكت فرجع عطاء،قال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عطاء قد رجع،قال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صرخت هذه الصارخة،فقال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لتسكتنّ أو لنرجعنّ،فلم تسكت فرجع،فقال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بنا،فلو أنّا إذا رأينا شيئا من الباطل مع الحقّ تركنا له الحقّ لم نقض حقّ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على الجنازة قال وليّها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مأجورا رحمك اللّه،فإنّك لا تقدر </w:t>
      </w:r>
      <w:r>
        <w:rPr>
          <w:rStyle w:val="FootnoteAnchor"/>
          <w:rtl w:val="true"/>
        </w:rPr>
        <w:footnoteReference w:id="1413"/>
      </w:r>
      <w:r>
        <w:rPr>
          <w:rFonts w:ascii="Amiri" w:hAnsi="Amiri" w:eastAsia="Amiri" w:cs="Amiri"/>
          <w:color w:val="111111"/>
          <w:sz w:val="28"/>
          <w:sz w:val="28"/>
          <w:szCs w:val="28"/>
          <w:rtl w:val="true"/>
          <w:lang w:bidi="ar-SA"/>
        </w:rPr>
        <w:t>على المشي،فأبى أن يرجع،قال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أذن لك في الرجوع و لي حاجة أريد أن أسألك عنها،فقال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امضه </w:t>
      </w:r>
      <w:r>
        <w:rPr>
          <w:rStyle w:val="FootnoteAnchor"/>
          <w:rtl w:val="true"/>
        </w:rPr>
        <w:footnoteReference w:id="1415"/>
      </w:r>
      <w:r>
        <w:rPr>
          <w:rFonts w:ascii="Amiri" w:hAnsi="Amiri" w:eastAsia="Amiri" w:cs="Amiri"/>
          <w:color w:val="111111"/>
          <w:sz w:val="28"/>
          <w:sz w:val="28"/>
          <w:szCs w:val="28"/>
          <w:rtl w:val="true"/>
          <w:lang w:bidi="ar-SA"/>
        </w:rPr>
        <w:t xml:space="preserve">فليس بإذنه جئنا و لا بإذنه نرجع،إنّما هو فضل و أجر طلبناه </w:t>
      </w:r>
      <w:r>
        <w:rPr>
          <w:rStyle w:val="FootnoteAnchor"/>
          <w:rtl w:val="true"/>
        </w:rPr>
        <w:footnoteReference w:id="1416"/>
      </w:r>
      <w:r>
        <w:rPr>
          <w:rFonts w:ascii="Amiri" w:hAnsi="Amiri" w:eastAsia="Amiri" w:cs="Amiri"/>
          <w:color w:val="111111"/>
          <w:sz w:val="28"/>
          <w:sz w:val="28"/>
          <w:szCs w:val="28"/>
          <w:rtl w:val="true"/>
          <w:lang w:bidi="ar-SA"/>
        </w:rPr>
        <w:t>فبقدر ما يتبع الجنازة الرجل يؤجر على ذلك</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الأصبغ </w:t>
      </w:r>
      <w:r>
        <w:rPr>
          <w:rStyle w:val="FootnoteAnchor"/>
          <w:rtl w:val="true"/>
        </w:rPr>
        <w:footnoteReference w:id="1418"/>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قيراط بالانتظار حتّى يفرغ من دفنها</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8" w:name="__RefHeading___Toc1061661_222507752"/>
      <w:bookmarkStart w:id="699" w:name="_Toc286"/>
      <w:bookmarkEnd w:id="698"/>
      <w:r>
        <w:rPr>
          <w:rtl w:val="true"/>
        </w:rPr>
        <w:t>السابع</w:t>
      </w:r>
      <w:r>
        <w:rPr>
          <w:rtl w:val="true"/>
        </w:rPr>
        <w:t>:</w:t>
      </w:r>
      <w:r>
        <w:rPr>
          <w:rtl w:val="true"/>
        </w:rPr>
        <w:t>لو رأى منكرا مع الجنازة أو سمعه،</w:t>
      </w:r>
      <w:bookmarkEnd w:id="699"/>
    </w:p>
    <w:p>
      <w:pPr>
        <w:pStyle w:val="BookText"/>
        <w:rPr/>
      </w:pPr>
      <w:r>
        <w:rPr>
          <w:rFonts w:ascii="Amiri" w:hAnsi="Amiri" w:eastAsia="Amiri" w:cs="Amiri"/>
          <w:color w:val="111111"/>
          <w:sz w:val="28"/>
          <w:sz w:val="28"/>
          <w:szCs w:val="28"/>
          <w:rtl w:val="true"/>
          <w:lang w:bidi="ar-SA"/>
        </w:rPr>
        <w:t xml:space="preserve">فإن قدر على إنكاره و إزالته فعل و أزاله، و إن لم يقدر على إزالته استحبّ له التشييع و لا يرجع لذلك،خلافا لأحمد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700" w:name="pg12673_135706"/>
    </w:p>
    <w:p>
      <w:pPr>
        <w:pStyle w:val="BookText"/>
        <w:rPr/>
      </w:pPr>
      <w:bookmarkEnd w:id="700"/>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الأمر باتّباع الجنائز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عن أبي جعفر عليه السلام و قد علّل ترك الرجوع،فقال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أنّا إذا رأينا شيئا من الباطل مع الحقّ تركنا له الحقّ لم نقض حقّ مسلم</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1061663_222507752"/>
      <w:bookmarkStart w:id="702" w:name="_Toc287"/>
      <w:bookmarkEnd w:id="701"/>
      <w:r>
        <w:rPr>
          <w:rtl w:val="true"/>
        </w:rPr>
        <w:t>مسألة</w:t>
      </w:r>
      <w:r>
        <w:rPr>
          <w:rtl w:val="true"/>
        </w:rPr>
        <w:t>:</w:t>
      </w:r>
      <w:r>
        <w:rPr>
          <w:rtl w:val="true"/>
        </w:rPr>
        <w:t>و يستحبّ المشي مع الجنائز،</w:t>
      </w:r>
      <w:bookmarkEnd w:id="702"/>
    </w:p>
    <w:p>
      <w:pPr>
        <w:pStyle w:val="BookText"/>
        <w:rPr/>
      </w:pPr>
      <w:r>
        <w:rPr>
          <w:rFonts w:ascii="Amiri" w:hAnsi="Amiri" w:eastAsia="Amiri" w:cs="Amiri"/>
          <w:color w:val="111111"/>
          <w:sz w:val="28"/>
          <w:sz w:val="28"/>
          <w:szCs w:val="28"/>
          <w:rtl w:val="true"/>
          <w:lang w:bidi="ar-SA"/>
        </w:rPr>
        <w:t>و يكره 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رسول اللّه صلّى اللّه عليه و آله في جنازة، فرأى ناسا ركبانا،فقال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تستحيون؟إنّ ملائكة اللّه على أقدامهم و أنتم على ظهور الدوابّ</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مع جنازة حتّى يصلّي عليها ثمَّ يرجع،كان له قيراط</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المشي إنّما ينصرف حقيقة في غير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عبد الرحمن بن أبي عبد اللّه،عن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من الأنصار من أصحاب رسول اللّه صلّى اللّه عليه و آله،فقال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تركب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أن أركب و الملائكة يمشون</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طاعة و عبادة و المشي فيها أشقّ،فيكون أكثر ثوابا،لقوله 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703" w:name="pg12673_135707"/>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061665_222507752"/>
      <w:bookmarkStart w:id="705" w:name="_Toc288"/>
      <w:bookmarkEnd w:id="704"/>
      <w:r>
        <w:rPr>
          <w:rtl w:val="true"/>
        </w:rPr>
        <w:t>مسألة</w:t>
      </w:r>
      <w:r>
        <w:rPr>
          <w:rtl w:val="true"/>
        </w:rPr>
        <w:t>:</w:t>
      </w:r>
      <w:r>
        <w:rPr>
          <w:rtl w:val="true"/>
        </w:rPr>
        <w:t>و يكره المشي أمام الجنائز للماشي و الراكب معا،</w:t>
      </w:r>
      <w:bookmarkEnd w:id="705"/>
    </w:p>
    <w:p>
      <w:pPr>
        <w:pStyle w:val="Heading6"/>
        <w:numPr>
          <w:ilvl w:val="5"/>
          <w:numId w:val="1"/>
        </w:numPr>
        <w:rPr/>
      </w:pPr>
      <w:bookmarkStart w:id="706" w:name="__RefHeading___Toc1061667_222507752"/>
      <w:bookmarkStart w:id="707" w:name="_Toc289"/>
      <w:bookmarkEnd w:id="706"/>
      <w:r>
        <w:rPr>
          <w:rtl w:val="true"/>
        </w:rPr>
        <w:t>اشارة</w:t>
      </w:r>
      <w:bookmarkEnd w:id="707"/>
    </w:p>
    <w:p>
      <w:pPr>
        <w:pStyle w:val="BookText"/>
        <w:rPr/>
      </w:pP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المستحبّ أن يمشي خلفها أو من أحد جانبيها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به قال الأوزاعيّ، و أصحاب الرأي،و إسحاق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الراكب خلفها،و الماشي حيث شاء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الراكب خلفها أو بين جنبيها،و الماشي أمامها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430"/>
      </w:r>
      <w:r>
        <w:rPr>
          <w:rFonts w:ascii="Amiri" w:hAnsi="Amiri" w:eastAsia="Amiri" w:cs="Amiri"/>
          <w:color w:val="111111"/>
          <w:sz w:val="28"/>
          <w:sz w:val="28"/>
          <w:szCs w:val="28"/>
          <w:rtl w:val="true"/>
          <w:lang w:bidi="ar-SA"/>
        </w:rPr>
        <w:t xml:space="preserve">،و ابن أبي ليلى </w:t>
      </w:r>
      <w:r>
        <w:rPr>
          <w:rStyle w:val="FootnoteAnchor"/>
          <w:rtl w:val="true"/>
        </w:rPr>
        <w:footnoteReference w:id="1431"/>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 أمامها أفضل للراكب و الراجل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عمر،و عثمان،و أبو هريرة،و القاسم بن محمّد،و ابن الزبير، و أبو قتادة،و شريح،و سالم،و الزهريّ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عليّا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 أبا الحسن عن المشي مع الجنازة،فقال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الماشي خلفها على الماشي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أمامها كفضل المكتوبة على التطوّع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تقول هذا برأيك أم </w:t>
      </w:r>
      <w:r>
        <w:rPr>
          <w:rStyle w:val="FootnoteAnchor"/>
          <w:rtl w:val="true"/>
        </w:rPr>
        <w:footnoteReference w:id="1434"/>
      </w:r>
      <w:r>
        <w:rPr>
          <w:rFonts w:ascii="Amiri" w:hAnsi="Amiri" w:eastAsia="Amiri" w:cs="Amiri"/>
          <w:color w:val="111111"/>
          <w:sz w:val="28"/>
          <w:sz w:val="28"/>
          <w:szCs w:val="28"/>
          <w:rtl w:val="true"/>
          <w:lang w:bidi="ar-SA"/>
        </w:rPr>
        <w:t>سمعته من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سمعته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الجنازة متبوعة و لا تتبع، ليس منها من تقدّمها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جعفر،عن أبيه،عن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الجنائز </w:t>
      </w:r>
      <w:r>
        <w:rPr>
          <w:rStyle w:val="FootnoteAnchor"/>
          <w:rtl w:val="true"/>
        </w:rPr>
        <w:footnoteReference w:id="1438"/>
      </w:r>
      <w:r>
        <w:rPr>
          <w:rFonts w:ascii="Amiri" w:hAnsi="Amiri" w:eastAsia="Amiri" w:cs="Amiri"/>
          <w:color w:val="111111"/>
          <w:sz w:val="28"/>
          <w:sz w:val="28"/>
          <w:szCs w:val="28"/>
          <w:rtl w:val="true"/>
          <w:lang w:bidi="ar-SA"/>
        </w:rPr>
        <w:t>و لا تتّبعكم، خالفوا أهل الكتاب</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النبيّ صلّى اللّه عليه و آله خلف جنازة،فقيل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مالك تمشي خلفها؟فقال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رأيتهم يمشون أمامها و نحن تبع </w:t>
      </w:r>
      <w:r>
        <w:rPr>
          <w:rStyle w:val="FootnoteAnchor"/>
          <w:rtl w:val="true"/>
        </w:rPr>
        <w:footnoteReference w:id="1440"/>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سدير،عن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يمشي ممشى </w:t>
      </w:r>
      <w:r>
        <w:rPr>
          <w:rStyle w:val="FootnoteAnchor"/>
          <w:rtl w:val="true"/>
        </w:rPr>
        <w:footnoteReference w:id="1442"/>
      </w:r>
      <w:r>
        <w:rPr>
          <w:rFonts w:ascii="Amiri" w:hAnsi="Amiri" w:eastAsia="Amiri" w:cs="Amiri"/>
          <w:color w:val="111111"/>
          <w:sz w:val="28"/>
          <w:sz w:val="28"/>
          <w:szCs w:val="28"/>
          <w:rtl w:val="true"/>
          <w:lang w:bidi="ar-SA"/>
        </w:rPr>
        <w:t>الكرام الكاتبين فليمش جنبي السرير</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708" w:name="pg12673_135709"/>
    </w:p>
    <w:p>
      <w:pPr>
        <w:pStyle w:val="BookText"/>
        <w:rPr/>
      </w:pPr>
      <w:bookmarkEnd w:id="708"/>
      <w:r>
        <w:rPr>
          <w:rFonts w:ascii="Amiri" w:hAnsi="Amiri" w:eastAsia="Amiri" w:cs="Amiri"/>
          <w:color w:val="111111"/>
          <w:sz w:val="28"/>
          <w:sz w:val="28"/>
          <w:szCs w:val="28"/>
          <w:rtl w:val="true"/>
          <w:lang w:bidi="ar-SA"/>
        </w:rPr>
        <w:t>و لأنّها متبوعة فينبغي أن تقدّم،كالإمام و الراكب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444"/>
      </w:r>
      <w:r>
        <w:rPr>
          <w:rFonts w:ascii="Amiri" w:hAnsi="Amiri" w:eastAsia="Amiri" w:cs="Amiri"/>
          <w:color w:val="111111"/>
          <w:sz w:val="28"/>
          <w:sz w:val="28"/>
          <w:szCs w:val="28"/>
          <w:rtl w:val="true"/>
          <w:lang w:bidi="ar-SA"/>
        </w:rPr>
        <w:t xml:space="preserve">بما رواه ابن عمر أنّ النبيّ صلّى اللّه عليه و آله مشى أمام الجنازة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لأنّهم شفعاء له فيتقدّمون </w:t>
      </w:r>
      <w:r>
        <w:rPr>
          <w:rStyle w:val="FootnoteAnchor"/>
          <w:rtl w:val="true"/>
        </w:rPr>
        <w:footnoteReference w:id="144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بما ذكرناه من الأخبار من طرقهم،فيبقى ما ذكرناه من طرقنا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بقياسنا</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1061669_222507752"/>
      <w:bookmarkStart w:id="710" w:name="_Toc290"/>
      <w:bookmarkEnd w:id="709"/>
      <w:r>
        <w:rPr>
          <w:rtl w:val="true"/>
        </w:rPr>
        <w:t>فروع</w:t>
      </w:r>
      <w:r>
        <w:rPr>
          <w:rtl w:val="true"/>
        </w:rPr>
        <w:t>:</w:t>
      </w:r>
      <w:bookmarkEnd w:id="710"/>
    </w:p>
    <w:p>
      <w:pPr>
        <w:pStyle w:val="Heading6"/>
        <w:numPr>
          <w:ilvl w:val="5"/>
          <w:numId w:val="1"/>
        </w:numPr>
        <w:rPr/>
      </w:pPr>
      <w:bookmarkStart w:id="711" w:name="__RefHeading___Toc1061671_222507752"/>
      <w:bookmarkStart w:id="712" w:name="_Toc291"/>
      <w:bookmarkEnd w:id="711"/>
      <w:r>
        <w:rPr>
          <w:rtl w:val="true"/>
        </w:rPr>
        <w:t>الأوّل</w:t>
      </w:r>
      <w:r>
        <w:rPr>
          <w:rtl w:val="true"/>
        </w:rPr>
        <w:t>:</w:t>
      </w:r>
      <w:r>
        <w:rPr>
          <w:rtl w:val="true"/>
        </w:rPr>
        <w:t>لو مشى أمامها لم يكن به بأس</w:t>
      </w:r>
      <w:r>
        <w:rPr>
          <w:rtl w:val="true"/>
        </w:rPr>
        <w:t>.</w:t>
      </w:r>
      <w:bookmarkEnd w:id="712"/>
    </w:p>
    <w:p>
      <w:pPr>
        <w:pStyle w:val="BookText"/>
        <w:rPr/>
      </w:pPr>
      <w:r>
        <w:rPr>
          <w:rFonts w:ascii="Amiri" w:hAnsi="Amiri" w:eastAsia="Amiri" w:cs="Amiri"/>
          <w:color w:val="111111"/>
          <w:sz w:val="28"/>
          <w:sz w:val="28"/>
          <w:szCs w:val="28"/>
          <w:rtl w:val="true"/>
          <w:lang w:bidi="ar-SA"/>
        </w:rPr>
        <w:t>روى الشيخ عن إسحاق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المشي خلف الجنازة أفضل من المشي بين يديها،و لا بأس بأن يمشي بين يديها</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 الصحيح عن محمّد بن مسلم،عن أحدهما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المشي مع الجنازة،فقال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يديها و عن يمينها و عن شمالها و خلفها</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1061673_222507752"/>
      <w:bookmarkStart w:id="714" w:name="_Toc292"/>
      <w:bookmarkEnd w:id="713"/>
      <w:r>
        <w:rPr>
          <w:rtl w:val="true"/>
        </w:rPr>
        <w:t>الثاني</w:t>
      </w:r>
      <w:r>
        <w:rPr>
          <w:rtl w:val="true"/>
        </w:rPr>
        <w:t>:</w:t>
      </w:r>
      <w:r>
        <w:rPr>
          <w:rtl w:val="true"/>
        </w:rPr>
        <w:t>يستحبّ لمن شيّع الجنازة أن لا يجلس حتّى توضع</w:t>
      </w:r>
      <w:r>
        <w:rPr>
          <w:rtl w:val="true"/>
        </w:rPr>
        <w:t>.</w:t>
      </w:r>
      <w:bookmarkEnd w:id="714"/>
    </w:p>
    <w:p>
      <w:pPr>
        <w:pStyle w:val="BookText"/>
        <w:rPr/>
      </w:pPr>
      <w:r>
        <w:rPr>
          <w:rFonts w:ascii="IRNazanin" w:hAnsi="IRNazanin" w:eastAsia="IRNazanin"/>
          <w:color w:val="111111"/>
          <w:sz w:val="28"/>
          <w:sz w:val="28"/>
          <w:szCs w:val="28"/>
          <w:rtl w:val="true"/>
          <w:lang w:bidi="fa-IR"/>
        </w:rPr>
        <w:t>و به قال الحسن بن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عليهما السلام،و ابن عمر،و أبو هريرة،و ابن الزبير </w:t>
      </w:r>
      <w:r>
        <w:rPr>
          <w:rStyle w:val="FootnoteAnchor"/>
          <w:rtl w:val="true"/>
        </w:rPr>
        <w:footnoteReference w:id="1450"/>
      </w:r>
      <w:r>
        <w:rPr>
          <w:rFonts w:ascii="Amiri" w:hAnsi="Amiri" w:eastAsia="Amiri" w:cs="Amiri"/>
          <w:color w:val="111111"/>
          <w:sz w:val="28"/>
          <w:sz w:val="28"/>
          <w:szCs w:val="28"/>
          <w:rtl w:val="true"/>
          <w:lang w:bidi="ar-SA"/>
        </w:rPr>
        <w:t xml:space="preserve">،و النخعيّ،و الشعبيّ، و الأوزاعيّ </w:t>
      </w:r>
      <w:r>
        <w:rPr>
          <w:rStyle w:val="FootnoteAnchor"/>
          <w:rtl w:val="true"/>
        </w:rPr>
        <w:footnoteReference w:id="1451"/>
      </w:r>
      <w:r>
        <w:rPr>
          <w:rFonts w:ascii="IRNazanin" w:hAnsi="IRNazanin" w:eastAsia="IRNazanin"/>
          <w:color w:val="111111"/>
          <w:sz w:val="28"/>
          <w:sz w:val="28"/>
          <w:szCs w:val="28"/>
          <w:rtl w:val="true"/>
          <w:lang w:bidi="fa-IR"/>
        </w:rPr>
        <w:t xml:space="preserve">،و أهل الظاهر </w:t>
      </w:r>
      <w:r>
        <w:rPr>
          <w:rStyle w:val="FootnoteAnchor"/>
          <w:rtl w:val="true"/>
        </w:rPr>
        <w:footnoteReference w:id="1452"/>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له الجلوس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تبعتم </w:t>
      </w:r>
      <w:r>
        <w:rPr>
          <w:rStyle w:val="FootnoteAnchor"/>
          <w:rtl w:val="true"/>
        </w:rPr>
        <w:footnoteReference w:id="1456"/>
      </w:r>
      <w:r>
        <w:rPr>
          <w:rFonts w:ascii="Amiri" w:hAnsi="Amiri" w:eastAsia="Amiri" w:cs="Amiri"/>
          <w:color w:val="111111"/>
          <w:sz w:val="28"/>
          <w:sz w:val="28"/>
          <w:szCs w:val="28"/>
          <w:rtl w:val="true"/>
          <w:lang w:bidi="ar-SA"/>
        </w:rPr>
        <w:t>الجنازة فلا تجلسوا حتّى توضع</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رواه جابر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يشيّع </w:t>
      </w:r>
      <w:r>
        <w:rPr>
          <w:rStyle w:val="FootnoteAnchor"/>
          <w:rtl w:val="true"/>
        </w:rPr>
        <w:footnoteReference w:id="1459"/>
      </w:r>
      <w:r>
        <w:rPr>
          <w:rFonts w:ascii="Amiri" w:hAnsi="Amiri" w:eastAsia="Amiri" w:cs="Amiri"/>
          <w:color w:val="111111"/>
          <w:sz w:val="28"/>
          <w:sz w:val="28"/>
          <w:szCs w:val="28"/>
          <w:rtl w:val="true"/>
          <w:lang w:bidi="ar-SA"/>
        </w:rPr>
        <w:t xml:space="preserve">جنازة أن لا يجلس حتّى يوضع </w:t>
      </w:r>
      <w:r>
        <w:rPr>
          <w:rStyle w:val="FootnoteAnchor"/>
          <w:rtl w:val="true"/>
        </w:rPr>
        <w:footnoteReference w:id="1460"/>
      </w:r>
      <w:r>
        <w:rPr>
          <w:rFonts w:ascii="Amiri" w:hAnsi="Amiri" w:eastAsia="Amiri" w:cs="Amiri"/>
          <w:color w:val="111111"/>
          <w:sz w:val="28"/>
          <w:sz w:val="28"/>
          <w:szCs w:val="28"/>
          <w:rtl w:val="true"/>
          <w:lang w:bidi="ar-SA"/>
        </w:rPr>
        <w:t>في لحده،فإذا وضع في لحده فلا بأس بالجلوس</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715" w:name="pg12673_135711"/>
    </w:p>
    <w:p>
      <w:pPr>
        <w:pStyle w:val="BookText"/>
        <w:rPr/>
      </w:pPr>
      <w:bookmarkEnd w:id="715"/>
      <w:r>
        <w:rPr>
          <w:rFonts w:ascii="Amiri" w:hAnsi="Amiri" w:eastAsia="Amiri" w:cs="Amiri"/>
          <w:color w:val="111111"/>
          <w:sz w:val="28"/>
          <w:sz w:val="28"/>
          <w:szCs w:val="28"/>
          <w:rtl w:val="true"/>
          <w:lang w:bidi="ar-SA"/>
        </w:rPr>
        <w:t xml:space="preserve">و لأنّ ما ذكرناه </w:t>
      </w:r>
      <w:r>
        <w:rPr>
          <w:rStyle w:val="FootnoteAnchor"/>
          <w:rtl w:val="true"/>
        </w:rPr>
        <w:footnoteReference w:id="1462"/>
      </w:r>
      <w:r>
        <w:rPr>
          <w:rFonts w:ascii="IRNazanin" w:hAnsi="IRNazanin" w:eastAsia="IRNazanin"/>
          <w:color w:val="111111"/>
          <w:sz w:val="28"/>
          <w:sz w:val="28"/>
          <w:szCs w:val="28"/>
          <w:rtl w:val="true"/>
          <w:lang w:bidi="fa-IR"/>
        </w:rPr>
        <w:t xml:space="preserve">مناسب للأمر </w:t>
      </w:r>
      <w:r>
        <w:rPr>
          <w:rStyle w:val="FootnoteAnchor"/>
          <w:rtl w:val="true"/>
        </w:rPr>
        <w:footnoteReference w:id="1463"/>
      </w:r>
      <w:r>
        <w:rPr>
          <w:rFonts w:ascii="Amiri" w:hAnsi="Amiri" w:eastAsia="Amiri" w:cs="Amiri"/>
          <w:color w:val="111111"/>
          <w:sz w:val="28"/>
          <w:sz w:val="28"/>
          <w:szCs w:val="28"/>
          <w:rtl w:val="true"/>
          <w:lang w:bidi="ar-SA"/>
        </w:rPr>
        <w:t>بالمسارعة إلى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464"/>
      </w:r>
      <w:r>
        <w:rPr>
          <w:rFonts w:ascii="Amiri" w:hAnsi="Amiri" w:eastAsia="Amiri" w:cs="Amiri"/>
          <w:color w:val="111111"/>
          <w:sz w:val="28"/>
          <w:sz w:val="28"/>
          <w:szCs w:val="28"/>
          <w:rtl w:val="true"/>
          <w:lang w:bidi="ar-SA"/>
        </w:rPr>
        <w:t>بما رواه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و أمر بالقيام ثمَّ جلس و أمر بالجلوس</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الشافعيّ أنّ هذا ناسخ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أنّه قام ثمَّ ترك ذلك بعد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دلالة فيه، لأنّ المعنى أنّه قد روي أنّه عليه السلام كان يقوم للجنازة إذا رآها ثمَّ يقعد،و إذا احتمل ما ذكره إسحاق لم يبق دليلا على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يشعر بابتداء القيام،و هاهنا إنّما </w:t>
      </w:r>
      <w:r>
        <w:rPr>
          <w:rStyle w:val="FootnoteAnchor"/>
          <w:rtl w:val="true"/>
        </w:rPr>
        <w:footnoteReference w:id="1467"/>
      </w:r>
      <w:r>
        <w:rPr>
          <w:rFonts w:ascii="Amiri" w:hAnsi="Amiri" w:eastAsia="Amiri" w:cs="Amiri"/>
          <w:color w:val="111111"/>
          <w:sz w:val="28"/>
          <w:sz w:val="28"/>
          <w:szCs w:val="28"/>
          <w:rtl w:val="true"/>
          <w:lang w:bidi="ar-SA"/>
        </w:rPr>
        <w:t>وجدت منه الاستدامة</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1061675_222507752"/>
      <w:bookmarkStart w:id="717" w:name="_Toc293"/>
      <w:bookmarkEnd w:id="716"/>
      <w:r>
        <w:rPr>
          <w:rtl w:val="true"/>
        </w:rPr>
        <w:t>الثالث</w:t>
      </w:r>
      <w:r>
        <w:rPr>
          <w:rtl w:val="true"/>
        </w:rPr>
        <w:t>:</w:t>
      </w:r>
      <w:r>
        <w:rPr>
          <w:rtl w:val="true"/>
        </w:rPr>
        <w:t>المستحبّ عندنا أن لا يجلس حتّى يوضع في لحده</w:t>
      </w:r>
      <w:r>
        <w:rPr>
          <w:rtl w:val="true"/>
        </w:rPr>
        <w:t>.</w:t>
      </w:r>
      <w:bookmarkEnd w:id="717"/>
    </w:p>
    <w:p>
      <w:pPr>
        <w:pStyle w:val="BookText"/>
        <w:rPr/>
      </w:pPr>
      <w:r>
        <w:rPr>
          <w:rFonts w:ascii="Amiri" w:hAnsi="Amiri" w:eastAsia="Amiri" w:cs="Amiri"/>
          <w:color w:val="111111"/>
          <w:sz w:val="28"/>
          <w:sz w:val="28"/>
          <w:szCs w:val="28"/>
          <w:rtl w:val="true"/>
          <w:lang w:bidi="ar-SA"/>
        </w:rPr>
        <w:t>و هو قول أحمد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يوضع عن أعناق الرجال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أبو معاوية </w:t>
      </w:r>
      <w:r>
        <w:rPr>
          <w:rStyle w:val="FootnoteAnchor"/>
          <w:rtl w:val="true"/>
        </w:rPr>
        <w:footnoteReference w:id="1469"/>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تبعتم</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الجنازة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718" w:name="pg12673_135712"/>
    </w:p>
    <w:p>
      <w:pPr>
        <w:pStyle w:val="BookText"/>
        <w:rPr/>
      </w:pPr>
      <w:bookmarkEnd w:id="718"/>
      <w:r>
        <w:rPr>
          <w:rFonts w:ascii="Amiri" w:hAnsi="Amiri" w:eastAsia="Amiri" w:cs="Amiri"/>
          <w:color w:val="111111"/>
          <w:sz w:val="28"/>
          <w:sz w:val="28"/>
          <w:szCs w:val="28"/>
          <w:rtl w:val="true"/>
          <w:lang w:bidi="ar-SA"/>
        </w:rPr>
        <w:t>فلا تجلسوا حتّى توضع في اللحد</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Style w:val="FootnoteAnchor"/>
          <w:rtl w:val="true"/>
        </w:rPr>
        <w:footnoteReference w:id="1472"/>
      </w:r>
      <w:r>
        <w:rPr>
          <w:rFonts w:ascii="Amiri" w:hAnsi="Amiri" w:eastAsia="Amiri" w:cs="Amiri"/>
          <w:color w:val="111111"/>
          <w:sz w:val="28"/>
          <w:sz w:val="28"/>
          <w:szCs w:val="28"/>
          <w:rtl w:val="true"/>
          <w:lang w:bidi="ar-SA"/>
        </w:rPr>
        <w:t>ابن سنان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061677_222507752"/>
      <w:bookmarkStart w:id="720" w:name="_Toc294"/>
      <w:bookmarkEnd w:id="719"/>
      <w:r>
        <w:rPr>
          <w:rtl w:val="true"/>
        </w:rPr>
        <w:t>الرابع</w:t>
      </w:r>
      <w:r>
        <w:rPr>
          <w:rtl w:val="true"/>
        </w:rPr>
        <w:t>:</w:t>
      </w:r>
      <w:r>
        <w:rPr>
          <w:rtl w:val="true"/>
        </w:rPr>
        <w:t>إذا مرّت به جنازة لم يستحبّ له القيام لها إذا لم يرد تشييعها</w:t>
      </w:r>
      <w:r>
        <w:rPr>
          <w:rtl w:val="true"/>
        </w:rPr>
        <w:t>.</w:t>
      </w:r>
      <w:bookmarkEnd w:id="720"/>
    </w:p>
    <w:p>
      <w:pPr>
        <w:pStyle w:val="BookText"/>
        <w:rPr/>
      </w:pPr>
      <w:r>
        <w:rPr>
          <w:rFonts w:ascii="Amiri" w:hAnsi="Amiri" w:eastAsia="Amiri" w:cs="Amiri"/>
          <w:color w:val="111111"/>
          <w:sz w:val="28"/>
          <w:sz w:val="28"/>
          <w:szCs w:val="28"/>
          <w:rtl w:val="true"/>
          <w:lang w:bidi="ar-SA"/>
        </w:rPr>
        <w:t>و به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جماعة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مسعود البدريّ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وجوب القيام لها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و عن أحمد رواية بالاستحباب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النبيّ صلّى اللّه عليه و آله أنّه كان آخر الأمرين من رسول اللّه صلّى اللّه عليه و آله ترك القيام لها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أنّ يهوديّا رأى النبيّ صلّى اللّه عليه و آله قام للجنازة،فقال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هكذا نصنع،فترك النبيّ صلّى اللّه عليه و آله القيام لها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و عنده رجل من الأنصار فمرّت به جنازة فقام الأنصاريّ و لم يقم أبو جعفر عليه السلام،فقعدت معه،و لم يزل الأنصاريّ قائما حتّى مضوا بها ثمَّ جلس،فقال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الحسين بن عليّ عليهما السلام يفعل ذلك،فقال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فعله الحسين عليه السلام و لا قام لها أحد منّا أهل البيت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شكّكتني أصلحك اللّه،قد كنت أظنّ أنّي رأيت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479"/>
      </w:r>
      <w:r>
        <w:rPr>
          <w:rFonts w:ascii="Amiri" w:hAnsi="Amiri" w:eastAsia="Amiri" w:cs="Amiri"/>
          <w:color w:val="111111"/>
          <w:sz w:val="28"/>
          <w:sz w:val="28"/>
          <w:szCs w:val="28"/>
          <w:rtl w:val="true"/>
          <w:lang w:bidi="ar-SA"/>
        </w:rPr>
        <w:t>بما رواه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الجنازة فقوموا</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أحمد </w:t>
      </w:r>
      <w:r>
        <w:rPr>
          <w:rStyle w:val="FootnoteAnchor"/>
          <w:rtl w:val="true"/>
        </w:rPr>
        <w:footnoteReference w:id="1481"/>
      </w:r>
      <w:r>
        <w:rPr>
          <w:rFonts w:ascii="Amiri" w:hAnsi="Amiri" w:eastAsia="Amiri" w:cs="Amiri"/>
          <w:color w:val="111111"/>
          <w:sz w:val="28"/>
          <w:sz w:val="28"/>
          <w:szCs w:val="28"/>
          <w:rtl w:val="true"/>
          <w:lang w:bidi="ar-SA"/>
        </w:rPr>
        <w:t xml:space="preserve">بقول عليّ عليه السلام </w:t>
      </w:r>
      <w:r>
        <w:rPr>
          <w:rStyle w:val="FootnoteAnchor"/>
          <w:rtl w:val="true"/>
        </w:rPr>
        <w:footnoteReference w:id="1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ثمَّ قعد</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بذلك الأمر بالقيام للاتّباع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منسوخ، و 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أيضا،على أنّه يحتمل ما نقله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مثنّى الحنّاط </w:t>
      </w:r>
      <w:r>
        <w:rPr>
          <w:rStyle w:val="FootnoteAnchor"/>
          <w:rtl w:val="true"/>
        </w:rPr>
        <w:footnoteReference w:id="148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عليهما السلام جالسا فمرّت عليه جنازة،فقام الناس حين </w:t>
      </w:r>
      <w:r>
        <w:rPr>
          <w:rStyle w:val="FootnoteAnchor"/>
          <w:rtl w:val="true"/>
        </w:rPr>
        <w:footnoteReference w:id="1485"/>
      </w:r>
      <w:r>
        <w:rPr>
          <w:rFonts w:ascii="Amiri" w:hAnsi="Amiri" w:eastAsia="Amiri" w:cs="Amiri"/>
          <w:color w:val="111111"/>
          <w:sz w:val="28"/>
          <w:sz w:val="28"/>
          <w:szCs w:val="28"/>
          <w:rtl w:val="true"/>
          <w:lang w:bidi="ar-SA"/>
        </w:rPr>
        <w:t>طلعت الجنازة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جنازة يهوديّ و كان رسول اللّه صلّى اللّه عليه و آله على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فكره أن تعلو رأسه جنازة يهوديّ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721" w:name="pg12673_135714"/>
    </w:p>
    <w:p>
      <w:pPr>
        <w:pStyle w:val="Heading6"/>
        <w:numPr>
          <w:ilvl w:val="5"/>
          <w:numId w:val="1"/>
        </w:numPr>
        <w:rPr/>
      </w:pPr>
      <w:bookmarkStart w:id="722" w:name="__RefHeading___Toc1061679_222507752"/>
      <w:bookmarkStart w:id="723" w:name="_Toc295"/>
      <w:bookmarkEnd w:id="721"/>
      <w:bookmarkEnd w:id="722"/>
      <w:r>
        <w:rPr>
          <w:rtl w:val="true"/>
        </w:rPr>
        <w:t>الخامس</w:t>
      </w:r>
      <w:r>
        <w:rPr>
          <w:rtl w:val="true"/>
        </w:rPr>
        <w:t>:</w:t>
      </w:r>
      <w:r>
        <w:rPr>
          <w:rtl w:val="true"/>
        </w:rPr>
        <w:t>يكره أن يتبع الميّت بنار</w:t>
      </w:r>
      <w:r>
        <w:rPr>
          <w:rtl w:val="true"/>
        </w:rPr>
        <w:t>.</w:t>
      </w:r>
      <w:bookmarkEnd w:id="723"/>
    </w:p>
    <w:p>
      <w:pPr>
        <w:pStyle w:val="BookText"/>
        <w:rPr/>
      </w:pPr>
      <w:r>
        <w:rPr>
          <w:rFonts w:ascii="Amiri" w:hAnsi="Amiri" w:eastAsia="Amiri" w:cs="Amiri"/>
          <w:color w:val="111111"/>
          <w:sz w:val="28"/>
          <w:sz w:val="28"/>
          <w:szCs w:val="28"/>
          <w:rtl w:val="true"/>
          <w:lang w:bidi="ar-SA"/>
        </w:rPr>
        <w:t>و هو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الجنازة بصوت و لا نار</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نهى أن تتبع جنازة بمجمرة</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غياث بن إبراهيم،عن أبي عبد اللّه عليه السلام،عن أبيه أبي جعفر عليه السلام أنّه كان يكره أن تتبع الجنازة بالمجمرة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1061681_222507752"/>
      <w:bookmarkStart w:id="725" w:name="_Toc296"/>
      <w:bookmarkEnd w:id="724"/>
      <w:r>
        <w:rPr>
          <w:rtl w:val="true"/>
        </w:rPr>
        <w:t>السادس</w:t>
      </w:r>
      <w:r>
        <w:rPr>
          <w:rtl w:val="true"/>
        </w:rPr>
        <w:t>:</w:t>
      </w:r>
      <w:r>
        <w:rPr>
          <w:rtl w:val="true"/>
        </w:rPr>
        <w:t>قد بيّنّا كراهية تشييع الجنازة راكبا ،</w:t>
      </w:r>
      <w:bookmarkEnd w:id="725"/>
    </w:p>
    <w:p>
      <w:pPr>
        <w:pStyle w:val="BookText"/>
        <w:rPr/>
      </w:pPr>
      <w:r>
        <w:rPr>
          <w:rStyle w:val="FootnoteAnchor"/>
          <w:rtl w:val="true"/>
        </w:rPr>
        <w:footnoteReference w:id="1492"/>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العود فلا بأس به راكبا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قول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الجمهور عن جابر بن سمرة أنّ النبيّ صلّى اللّه عليه و آله أتبع جنازة ابن الدحاح </w:t>
      </w:r>
      <w:r>
        <w:rPr>
          <w:rStyle w:val="FootnoteAnchor"/>
          <w:rtl w:val="true"/>
        </w:rPr>
        <w:footnoteReference w:id="1494"/>
      </w:r>
      <w:r>
        <w:rPr>
          <w:rFonts w:ascii="Amiri" w:hAnsi="Amiri" w:eastAsia="Amiri" w:cs="Amiri"/>
          <w:color w:val="111111"/>
          <w:sz w:val="28"/>
          <w:sz w:val="28"/>
          <w:szCs w:val="28"/>
          <w:rtl w:val="true"/>
          <w:lang w:bidi="ar-SA"/>
        </w:rPr>
        <w:t xml:space="preserve">ماشيا فرجع على فرس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غياث بن إبراهيم،عن أبي عبد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726" w:name="pg12673_135715"/>
    </w:p>
    <w:p>
      <w:pPr>
        <w:pStyle w:val="BookText"/>
        <w:rPr/>
      </w:pPr>
      <w:bookmarkEnd w:id="726"/>
      <w:r>
        <w:rPr>
          <w:rFonts w:ascii="Amiri" w:hAnsi="Amiri" w:eastAsia="Amiri" w:cs="Amiri"/>
          <w:color w:val="111111"/>
          <w:sz w:val="28"/>
          <w:sz w:val="28"/>
          <w:szCs w:val="28"/>
          <w:rtl w:val="true"/>
          <w:lang w:bidi="ar-SA"/>
        </w:rPr>
        <w:t xml:space="preserve">عليه السلام،عن أبيه،عن عليّ عليه السلام </w:t>
      </w:r>
      <w:r>
        <w:rPr>
          <w:rStyle w:val="FootnoteAnchor"/>
          <w:rtl w:val="true"/>
        </w:rPr>
        <w:footnoteReference w:id="1496"/>
      </w:r>
      <w:r>
        <w:rPr>
          <w:rFonts w:ascii="Amiri" w:hAnsi="Amiri" w:eastAsia="Amiri" w:cs="Amiri"/>
          <w:color w:val="111111"/>
          <w:sz w:val="28"/>
          <w:sz w:val="28"/>
          <w:szCs w:val="28"/>
          <w:rtl w:val="true"/>
          <w:lang w:bidi="ar-SA"/>
        </w:rPr>
        <w:t xml:space="preserve">أنّه كره أن يركب الرجل مع الجنازة في بدأته إلاّ من </w:t>
      </w:r>
      <w:r>
        <w:rPr>
          <w:rStyle w:val="FootnoteAnchor"/>
          <w:rtl w:val="true"/>
        </w:rPr>
        <w:footnoteReference w:id="1497"/>
      </w:r>
      <w:r>
        <w:rPr>
          <w:rFonts w:ascii="Amiri" w:hAnsi="Amiri" w:eastAsia="Amiri" w:cs="Amiri"/>
          <w:color w:val="111111"/>
          <w:sz w:val="28"/>
          <w:sz w:val="28"/>
          <w:szCs w:val="28"/>
          <w:rtl w:val="true"/>
          <w:lang w:bidi="ar-SA"/>
        </w:rPr>
        <w:t>عذر،و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 إذا رجع</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1061683_222507752"/>
      <w:bookmarkStart w:id="728" w:name="_Toc297"/>
      <w:bookmarkEnd w:id="727"/>
      <w:r>
        <w:rPr>
          <w:rtl w:val="true"/>
        </w:rPr>
        <w:t>السابع</w:t>
      </w:r>
      <w:r>
        <w:rPr>
          <w:rtl w:val="true"/>
        </w:rPr>
        <w:t>:</w:t>
      </w:r>
      <w:r>
        <w:rPr>
          <w:rtl w:val="true"/>
        </w:rPr>
        <w:t>يكره رفع الصوت عند الجنازة،</w:t>
      </w:r>
      <w:bookmarkEnd w:id="728"/>
    </w:p>
    <w:p>
      <w:pPr>
        <w:pStyle w:val="BookText"/>
        <w:rPr/>
      </w:pPr>
      <w:r>
        <w:rPr>
          <w:rFonts w:ascii="Amiri" w:hAnsi="Amiri" w:eastAsia="Amiri" w:cs="Amiri"/>
          <w:color w:val="111111"/>
          <w:sz w:val="28"/>
          <w:sz w:val="28"/>
          <w:szCs w:val="28"/>
          <w:rtl w:val="true"/>
          <w:lang w:bidi="ar-SA"/>
        </w:rPr>
        <w:t xml:space="preserve">لأنّه ينافي </w:t>
      </w:r>
      <w:r>
        <w:rPr>
          <w:rStyle w:val="FootnoteAnchor"/>
          <w:rtl w:val="true"/>
        </w:rPr>
        <w:footnoteReference w:id="1499"/>
      </w:r>
      <w:r>
        <w:rPr>
          <w:rFonts w:ascii="Amiri" w:hAnsi="Amiri" w:eastAsia="Amiri" w:cs="Amiri"/>
          <w:color w:val="111111"/>
          <w:sz w:val="28"/>
          <w:sz w:val="28"/>
          <w:szCs w:val="28"/>
          <w:rtl w:val="true"/>
          <w:lang w:bidi="ar-SA"/>
        </w:rPr>
        <w:t xml:space="preserve">الاتّعاظ،و قد روى الجمهور نهي النبيّ صلّى اللّه عليه و آله </w:t>
      </w:r>
      <w:r>
        <w:rPr>
          <w:rStyle w:val="FootnoteAnchor"/>
          <w:rtl w:val="true"/>
        </w:rPr>
        <w:footnoteReference w:id="1500"/>
      </w:r>
      <w:r>
        <w:rPr>
          <w:rFonts w:ascii="Amiri" w:hAnsi="Amiri" w:eastAsia="Amiri" w:cs="Amiri"/>
          <w:color w:val="111111"/>
          <w:sz w:val="28"/>
          <w:sz w:val="28"/>
          <w:szCs w:val="28"/>
          <w:rtl w:val="true"/>
          <w:lang w:bidi="ar-SA"/>
        </w:rPr>
        <w:t xml:space="preserve">عن ذلك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1061685_222507752"/>
      <w:bookmarkStart w:id="730" w:name="_Toc298"/>
      <w:bookmarkEnd w:id="729"/>
      <w:r>
        <w:rPr>
          <w:rtl w:val="true"/>
        </w:rPr>
        <w:t>الثامن</w:t>
      </w:r>
      <w:r>
        <w:rPr>
          <w:rtl w:val="true"/>
        </w:rPr>
        <w:t>:</w:t>
      </w:r>
      <w:r>
        <w:rPr>
          <w:rtl w:val="true"/>
        </w:rPr>
        <w:t>يكره أن يقال خلف الجنازة</w:t>
      </w:r>
      <w:r>
        <w:rPr>
          <w:rtl w:val="true"/>
        </w:rPr>
        <w:t>:</w:t>
      </w:r>
      <w:r>
        <w:rPr>
          <w:rtl w:val="true"/>
        </w:rPr>
        <w:t>استغفروا له</w:t>
      </w:r>
      <w:r>
        <w:rPr>
          <w:rtl w:val="true"/>
        </w:rPr>
        <w:t>.</w:t>
      </w:r>
      <w:bookmarkEnd w:id="730"/>
    </w:p>
    <w:p>
      <w:pPr>
        <w:pStyle w:val="BookText"/>
        <w:rPr/>
      </w:pPr>
      <w:r>
        <w:rPr>
          <w:rFonts w:ascii="Amiri" w:hAnsi="Amiri" w:eastAsia="Amiri" w:cs="Amiri"/>
          <w:color w:val="111111"/>
          <w:sz w:val="28"/>
          <w:sz w:val="28"/>
          <w:szCs w:val="28"/>
          <w:rtl w:val="true"/>
          <w:lang w:bidi="ar-SA"/>
        </w:rPr>
        <w:t xml:space="preserve">و به قال سعيد بن المسيّب، و الحسن البصريّ،و إبراهيم النخعيّ،و أحمد،و إسحاق،و الأوزاعيّ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أنّ ابن عمر سمع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له غفر اللّه لكم،فقال له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غفر اللّه لك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أبي عبد اللّه،عن آبائه عليهم السلام،عن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ما أدري أيّهم أعظم جرما؟ الذي يمشي مع الجنازة بغير رداء،و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له غفر اللّه لكم</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731" w:name="pg12673_135716"/>
    </w:p>
    <w:p>
      <w:pPr>
        <w:pStyle w:val="BookText"/>
        <w:rPr/>
      </w:pPr>
      <w:bookmarkEnd w:id="731"/>
      <w:r>
        <w:rPr>
          <w:rFonts w:ascii="Amiri" w:hAnsi="Amiri" w:eastAsia="Amiri" w:cs="Amiri"/>
          <w:color w:val="111111"/>
          <w:sz w:val="28"/>
          <w:sz w:val="28"/>
          <w:szCs w:val="28"/>
          <w:rtl w:val="true"/>
          <w:lang w:bidi="ar-SA"/>
        </w:rPr>
        <w:t>و يكره أن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سلّمك اللّه أو سلّم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506"/>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بدعة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الأولى ما نقلناه عن أهل البيت عليهم السلام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1061687_222507752"/>
      <w:bookmarkStart w:id="733" w:name="_Toc299"/>
      <w:bookmarkEnd w:id="732"/>
      <w:r>
        <w:rPr>
          <w:rtl w:val="true"/>
        </w:rPr>
        <w:t>التاسع</w:t>
      </w:r>
      <w:r>
        <w:rPr>
          <w:rtl w:val="true"/>
        </w:rPr>
        <w:t>:</w:t>
      </w:r>
      <w:r>
        <w:rPr>
          <w:rtl w:val="true"/>
        </w:rPr>
        <w:t>مسّ الجنازة بالأيدي و الأكمام ليس بمستحبّ،</w:t>
      </w:r>
      <w:bookmarkEnd w:id="733"/>
    </w:p>
    <w:p>
      <w:pPr>
        <w:pStyle w:val="BookText"/>
        <w:rPr/>
      </w:pPr>
      <w:r>
        <w:rPr>
          <w:rFonts w:ascii="Amiri" w:hAnsi="Amiri" w:eastAsia="Amiri" w:cs="Amiri"/>
          <w:color w:val="111111"/>
          <w:sz w:val="28"/>
          <w:sz w:val="28"/>
          <w:szCs w:val="28"/>
          <w:rtl w:val="true"/>
          <w:lang w:bidi="ar-SA"/>
        </w:rPr>
        <w:t>لتوقّفه على الدلالة و لم يثبت،بل ربّما كان مكروها،لاشتماله على إفساد الميّت</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1061689_222507752"/>
      <w:bookmarkStart w:id="735" w:name="_Toc300"/>
      <w:bookmarkEnd w:id="734"/>
      <w:r>
        <w:rPr>
          <w:rtl w:val="true"/>
        </w:rPr>
        <w:t>العاشر</w:t>
      </w:r>
      <w:r>
        <w:rPr>
          <w:rtl w:val="true"/>
        </w:rPr>
        <w:t>:</w:t>
      </w:r>
      <w:r>
        <w:rPr>
          <w:rtl w:val="true"/>
        </w:rPr>
        <w:t>يكره أن يمشي مع الجنازة بغير رداء،</w:t>
      </w:r>
      <w:bookmarkEnd w:id="735"/>
    </w:p>
    <w:p>
      <w:pPr>
        <w:pStyle w:val="BookText"/>
        <w:rPr/>
      </w:pPr>
      <w:r>
        <w:rPr>
          <w:rFonts w:ascii="Amiri" w:hAnsi="Amiri" w:eastAsia="Amiri" w:cs="Amiri"/>
          <w:color w:val="111111"/>
          <w:sz w:val="28"/>
          <w:sz w:val="28"/>
          <w:szCs w:val="28"/>
          <w:rtl w:val="true"/>
          <w:lang w:bidi="ar-SA"/>
        </w:rPr>
        <w:t>لحديث السكونيّ،أمّا صاحب المصيبة فإنّه ينبغي له أن يضع رداءه،ليتميّز عن غيره فيقصده الناس للتعزية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الحسين بن عثمان </w:t>
      </w:r>
      <w:r>
        <w:rPr>
          <w:rStyle w:val="FootnoteAnchor"/>
          <w:rtl w:val="true"/>
        </w:rPr>
        <w:footnoteReference w:id="1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إسماعيل بن أبي عبد اللّه عليه السلام خرج أبو عبد اللّه عليه السلام بغير حذاء و لا رداء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6" w:name="__RefHeading___Toc1061691_222507752"/>
      <w:bookmarkStart w:id="737" w:name="_Toc301"/>
      <w:bookmarkEnd w:id="736"/>
      <w:r>
        <w:rPr>
          <w:rtl w:val="true"/>
        </w:rPr>
        <w:t>الحادي عشر</w:t>
      </w:r>
      <w:r>
        <w:rPr>
          <w:rtl w:val="true"/>
        </w:rPr>
        <w:t>:</w:t>
      </w:r>
      <w:r>
        <w:rPr>
          <w:rtl w:val="true"/>
        </w:rPr>
        <w:t>يكره للنساء اتّباع الجنائز ،</w:t>
      </w:r>
      <w:bookmarkEnd w:id="737"/>
    </w:p>
    <w:p>
      <w:pPr>
        <w:pStyle w:val="BookText"/>
        <w:rPr/>
      </w:pP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الجمهور </w:t>
      </w:r>
      <w:r>
        <w:rPr>
          <w:rStyle w:val="FootnoteAnchor"/>
          <w:rtl w:val="true"/>
        </w:rPr>
        <w:footnoteReference w:id="1512"/>
      </w:r>
      <w:r>
        <w:rPr>
          <w:rFonts w:ascii="Amiri" w:hAnsi="Amiri" w:eastAsia="Amiri" w:cs="Amiri"/>
          <w:color w:val="111111"/>
          <w:sz w:val="28"/>
          <w:sz w:val="28"/>
          <w:szCs w:val="28"/>
          <w:rtl w:val="true"/>
          <w:lang w:bidi="ar-SA"/>
        </w:rPr>
        <w:t xml:space="preserve">،لأنّهنّ أمرن بترك التبرّج </w:t>
      </w:r>
      <w:r>
        <w:rPr>
          <w:rStyle w:val="FootnoteAnchor"/>
          <w:rtl w:val="true"/>
        </w:rPr>
        <w:footnoteReference w:id="1513"/>
      </w:r>
      <w:r>
        <w:rPr>
          <w:rFonts w:ascii="Amiri" w:hAnsi="Amiri" w:eastAsia="Amiri" w:cs="Amiri"/>
          <w:color w:val="111111"/>
          <w:sz w:val="28"/>
          <w:sz w:val="28"/>
          <w:szCs w:val="28"/>
          <w:rtl w:val="true"/>
          <w:lang w:bidi="ar-SA"/>
        </w:rPr>
        <w:t>و النداء و الحبس في البيوت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738" w:name="pg12673_135717"/>
    </w:p>
    <w:p>
      <w:pPr>
        <w:pStyle w:val="BookText"/>
        <w:rPr/>
      </w:pPr>
      <w:bookmarkEnd w:id="738"/>
      <w:r>
        <w:rPr>
          <w:rFonts w:ascii="Amiri" w:hAnsi="Amiri" w:eastAsia="Amiri" w:cs="Amiri"/>
          <w:color w:val="111111"/>
          <w:sz w:val="28"/>
          <w:sz w:val="28"/>
          <w:szCs w:val="28"/>
          <w:rtl w:val="true"/>
          <w:lang w:bidi="ar-SA"/>
        </w:rPr>
        <w:t>و روت أمّ عطيّة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نهينا عن اتّباع الجنائز و لم يعزم علينا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بصير،عن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للمرأة الشابّة تخرج إلى الجنازة تصلّي عليها إلاّ أن تكون امرأة قد دخلت في السنّ</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غياث بن إبراهيم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على جنازة معها امرأة</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بذلك نفي الفضيلة </w:t>
      </w:r>
      <w:r>
        <w:rPr>
          <w:rStyle w:val="FootnoteAnchor"/>
          <w:rtl w:val="true"/>
        </w:rPr>
        <w:footnoteReference w:id="1517"/>
      </w:r>
      <w:r>
        <w:rPr>
          <w:rFonts w:ascii="Amiri" w:hAnsi="Amiri" w:eastAsia="Amiri" w:cs="Amiri"/>
          <w:color w:val="111111"/>
          <w:sz w:val="28"/>
          <w:sz w:val="28"/>
          <w:szCs w:val="28"/>
          <w:rtl w:val="true"/>
          <w:lang w:bidi="ar-SA"/>
        </w:rPr>
        <w:t xml:space="preserve">،لأنّه يجوز لهنّ أن يخرجن و يصلّين،فإنّه روى يزيد بن خليفة عن أبي عبد اللّه عليه السلام أنّ زينب </w:t>
      </w:r>
      <w:r>
        <w:rPr>
          <w:rStyle w:val="FootnoteAnchor"/>
          <w:rtl w:val="true"/>
        </w:rPr>
        <w:footnoteReference w:id="1518"/>
      </w:r>
      <w:r>
        <w:rPr>
          <w:rFonts w:ascii="Amiri" w:hAnsi="Amiri" w:eastAsia="Amiri" w:cs="Amiri"/>
          <w:color w:val="111111"/>
          <w:sz w:val="28"/>
          <w:sz w:val="28"/>
          <w:szCs w:val="28"/>
          <w:rtl w:val="true"/>
          <w:lang w:bidi="ar-SA"/>
        </w:rPr>
        <w:t xml:space="preserve">بنت النبيّ صلّى اللّه عليه و آله توفّيت،و أنّ فاطمة عليها السلام خرجت في نسائها فصلّت على أختها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9" w:name="__RefHeading___Toc1061693_222507752"/>
      <w:bookmarkStart w:id="740" w:name="_Toc302"/>
      <w:bookmarkEnd w:id="739"/>
      <w:r>
        <w:rPr>
          <w:rtl w:val="true"/>
        </w:rPr>
        <w:t>الثاني عشر</w:t>
      </w:r>
      <w:r>
        <w:rPr>
          <w:rtl w:val="true"/>
        </w:rPr>
        <w:t>:</w:t>
      </w:r>
      <w:r>
        <w:rPr>
          <w:rtl w:val="true"/>
        </w:rPr>
        <w:t>قد بيّنّا أنّ اتّباع الميّت بالنار مكروه ،</w:t>
      </w:r>
      <w:bookmarkEnd w:id="740"/>
    </w:p>
    <w:p>
      <w:pPr>
        <w:pStyle w:val="BookText"/>
        <w:rPr/>
      </w:pP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ليلا فاحتيج إلى ذلك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741" w:name="pg12673_135718"/>
    </w:p>
    <w:p>
      <w:pPr>
        <w:pStyle w:val="BookText"/>
        <w:rPr/>
      </w:pPr>
      <w:bookmarkEnd w:id="741"/>
      <w:r>
        <w:rPr>
          <w:rFonts w:ascii="IRNazanin" w:hAnsi="IRNazanin" w:eastAsia="IRNazanin"/>
          <w:color w:val="111111"/>
          <w:sz w:val="28"/>
          <w:sz w:val="28"/>
          <w:szCs w:val="28"/>
          <w:rtl w:val="true"/>
          <w:lang w:bidi="fa-IR"/>
        </w:rPr>
        <w:t xml:space="preserve">لم </w:t>
      </w:r>
      <w:r>
        <w:rPr>
          <w:rStyle w:val="FootnoteAnchor"/>
          <w:rtl w:val="true"/>
        </w:rPr>
        <w:footnoteReference w:id="1521"/>
      </w:r>
      <w:r>
        <w:rPr>
          <w:rFonts w:ascii="Amiri" w:hAnsi="Amiri" w:eastAsia="Amiri" w:cs="Amiri"/>
          <w:color w:val="111111"/>
          <w:sz w:val="28"/>
          <w:sz w:val="28"/>
          <w:szCs w:val="28"/>
          <w:rtl w:val="true"/>
          <w:lang w:bidi="ar-SA"/>
        </w:rPr>
        <w:t>يكن به بأس بلا خلاف،لأنّه في محلّ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أنّ النبيّ صلّى اللّه عليه و آله دخل قبرا ليلا فأسرج له فيه سراج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الصادق عليه السلام أنّه سئل عن الجنازة يخرج معها بالنار،فقال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ابنة رسول اللّه صلّى اللّه عليه و آله أخرج بها ليلا و معها مصابيح</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1061695_222507752"/>
      <w:bookmarkStart w:id="743" w:name="_Toc303"/>
      <w:bookmarkEnd w:id="742"/>
      <w:r>
        <w:rPr>
          <w:rtl w:val="true"/>
        </w:rPr>
        <w:t>الثالث عشر</w:t>
      </w:r>
      <w:r>
        <w:rPr>
          <w:rtl w:val="true"/>
        </w:rPr>
        <w:t>:</w:t>
      </w:r>
      <w:r>
        <w:rPr>
          <w:rtl w:val="true"/>
        </w:rPr>
        <w:t>يجوز حمل ميّتين على سرير واحد</w:t>
      </w:r>
      <w:bookmarkEnd w:id="743"/>
    </w:p>
    <w:p>
      <w:pPr>
        <w:pStyle w:val="BookText"/>
        <w:rPr/>
      </w:pPr>
      <w:r>
        <w:rPr>
          <w:rFonts w:ascii="Amiri" w:hAnsi="Amiri" w:eastAsia="Amiri" w:cs="Amiri"/>
          <w:color w:val="111111"/>
          <w:sz w:val="28"/>
          <w:sz w:val="28"/>
          <w:szCs w:val="28"/>
          <w:rtl w:val="true"/>
          <w:lang w:bidi="ar-SA"/>
        </w:rPr>
        <w:t>و إن كان مكروها،و أشدّ منه كراهية حمل رجل 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 عن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أن يجعل الميّتين على جنازة واحدة في موضع الحاجة و قلّة الناس؟ و إن كان الميّتان رجلا و امرأة يحملان على سرير واحد و يصلّى عليهما؟فوقّع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يحمل الرجل مع المرأة </w:t>
      </w:r>
      <w:r>
        <w:rPr>
          <w:rStyle w:val="FootnoteAnchor"/>
          <w:rtl w:val="true"/>
        </w:rPr>
        <w:footnoteReference w:id="1524"/>
      </w:r>
      <w:r>
        <w:rPr>
          <w:rFonts w:ascii="Amiri" w:hAnsi="Amiri" w:eastAsia="Amiri" w:cs="Amiri"/>
          <w:color w:val="111111"/>
          <w:sz w:val="28"/>
          <w:sz w:val="28"/>
          <w:szCs w:val="28"/>
          <w:rtl w:val="true"/>
          <w:lang w:bidi="ar-SA"/>
        </w:rPr>
        <w:t>على سرير واحد</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6"/>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حمل ميّتين على سرير واحد،لأنّه بدعة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في التحريم نظر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061697_222507752"/>
      <w:bookmarkStart w:id="745" w:name="_Toc304"/>
      <w:bookmarkEnd w:id="744"/>
      <w:r>
        <w:rPr>
          <w:rtl w:val="true"/>
        </w:rPr>
        <w:t>مسألة</w:t>
      </w:r>
      <w:r>
        <w:rPr>
          <w:rtl w:val="true"/>
        </w:rPr>
        <w:t>:</w:t>
      </w:r>
      <w:r>
        <w:rPr>
          <w:rtl w:val="true"/>
        </w:rPr>
        <w:t>و تجب الصلاة على الميّت البالغ من المسلمين</w:t>
      </w:r>
      <w:bookmarkEnd w:id="745"/>
    </w:p>
    <w:p>
      <w:pPr>
        <w:pStyle w:val="Heading6"/>
        <w:numPr>
          <w:ilvl w:val="5"/>
          <w:numId w:val="1"/>
        </w:numPr>
        <w:rPr/>
      </w:pPr>
      <w:bookmarkStart w:id="746" w:name="__RefHeading___Toc1061699_222507752"/>
      <w:bookmarkStart w:id="747" w:name="_Toc305"/>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من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748" w:name="pg12673_135719"/>
    </w:p>
    <w:p>
      <w:pPr>
        <w:pStyle w:val="BookText"/>
        <w:rPr/>
      </w:pPr>
      <w:bookmarkEnd w:id="748"/>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طلحة بن زيد،عن أبي عبد اللّه عليه السلام،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من مات من أهل القبلة و حسابه على اللّه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9" w:name="__RefHeading___Toc1061701_222507752"/>
      <w:bookmarkStart w:id="750" w:name="_Toc306"/>
      <w:bookmarkEnd w:id="749"/>
      <w:r>
        <w:rPr>
          <w:rtl w:val="true"/>
        </w:rPr>
        <w:t>فروع</w:t>
      </w:r>
      <w:r>
        <w:rPr>
          <w:rtl w:val="true"/>
        </w:rPr>
        <w:t>:</w:t>
      </w:r>
      <w:bookmarkEnd w:id="750"/>
    </w:p>
    <w:p>
      <w:pPr>
        <w:pStyle w:val="Heading6"/>
        <w:numPr>
          <w:ilvl w:val="5"/>
          <w:numId w:val="1"/>
        </w:numPr>
        <w:rPr/>
      </w:pPr>
      <w:bookmarkStart w:id="751" w:name="__RefHeading___Toc1061703_222507752"/>
      <w:bookmarkStart w:id="752" w:name="_Toc307"/>
      <w:bookmarkEnd w:id="751"/>
      <w:r>
        <w:rPr>
          <w:rtl w:val="true"/>
        </w:rPr>
        <w:t>الأوّل</w:t>
      </w:r>
      <w:r>
        <w:rPr>
          <w:rtl w:val="true"/>
        </w:rPr>
        <w:t>:</w:t>
      </w:r>
      <w:r>
        <w:rPr>
          <w:rtl w:val="true"/>
        </w:rPr>
        <w:t>المسلم هاهنا هو كلّ مظهر للشهادتين،</w:t>
      </w:r>
      <w:bookmarkEnd w:id="752"/>
    </w:p>
    <w:p>
      <w:pPr>
        <w:pStyle w:val="BookText"/>
        <w:rPr/>
      </w:pPr>
      <w:r>
        <w:rPr>
          <w:rFonts w:ascii="Amiri" w:hAnsi="Amiri" w:eastAsia="Amiri" w:cs="Amiri"/>
          <w:color w:val="111111"/>
          <w:sz w:val="28"/>
          <w:sz w:val="28"/>
          <w:szCs w:val="28"/>
          <w:rtl w:val="true"/>
          <w:lang w:bidi="ar-SA"/>
        </w:rPr>
        <w:t>ما لم يعتقد خلاف ما علم بالضرورة ثبوته من الدين،كالقادحين في عليّ عليه السلام أو أحد الأئمّة عليهم السلام،كالخوارج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غلا فيه كالنصيريّة </w:t>
      </w:r>
      <w:r>
        <w:rPr>
          <w:rStyle w:val="FootnoteAnchor"/>
          <w:rtl w:val="true"/>
        </w:rPr>
        <w:footnoteReference w:id="1532"/>
      </w:r>
      <w:r>
        <w:rPr>
          <w:rFonts w:ascii="Amiri" w:hAnsi="Amiri" w:eastAsia="Amiri" w:cs="Amiri"/>
          <w:color w:val="111111"/>
          <w:sz w:val="28"/>
          <w:sz w:val="28"/>
          <w:szCs w:val="28"/>
          <w:rtl w:val="true"/>
          <w:lang w:bidi="ar-SA"/>
        </w:rPr>
        <w:t xml:space="preserve">، و السبائيّة </w:t>
      </w:r>
      <w:r>
        <w:rPr>
          <w:rStyle w:val="FootnoteAnchor"/>
          <w:rtl w:val="true"/>
        </w:rPr>
        <w:footnoteReference w:id="1533"/>
      </w:r>
      <w:r>
        <w:rPr>
          <w:rFonts w:ascii="Amiri" w:hAnsi="Amiri" w:eastAsia="Amiri" w:cs="Amiri"/>
          <w:color w:val="111111"/>
          <w:sz w:val="28"/>
          <w:sz w:val="28"/>
          <w:szCs w:val="28"/>
          <w:rtl w:val="true"/>
          <w:lang w:bidi="ar-SA"/>
        </w:rPr>
        <w:t xml:space="preserve">،و الخطّابيّة </w:t>
      </w:r>
      <w:r>
        <w:rPr>
          <w:rStyle w:val="FootnoteAnchor"/>
          <w:rtl w:val="true"/>
        </w:rPr>
        <w:footnoteReference w:id="1534"/>
      </w:r>
      <w:r>
        <w:rPr>
          <w:rFonts w:ascii="IRNazanin" w:hAnsi="IRNazanin" w:eastAsia="IRNazanin"/>
          <w:color w:val="111111"/>
          <w:sz w:val="28"/>
          <w:sz w:val="28"/>
          <w:szCs w:val="28"/>
          <w:rtl w:val="true"/>
          <w:lang w:bidi="fa-IR"/>
        </w:rPr>
        <w:t xml:space="preserve">فهؤلاء لا تجب </w:t>
      </w:r>
      <w:r>
        <w:rPr>
          <w:rStyle w:val="FootnoteAnchor"/>
          <w:rtl w:val="true"/>
        </w:rPr>
        <w:footnoteReference w:id="1535"/>
      </w:r>
      <w:r>
        <w:rPr>
          <w:rFonts w:ascii="Amiri" w:hAnsi="Amiri" w:eastAsia="Amiri" w:cs="Amiri"/>
          <w:color w:val="111111"/>
          <w:sz w:val="28"/>
          <w:sz w:val="28"/>
          <w:szCs w:val="28"/>
          <w:rtl w:val="true"/>
          <w:lang w:bidi="ar-SA"/>
        </w:rPr>
        <w:t>عليهم الصلاة،لأنّهم جحدوا ركنا من الدين،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753" w:name="pg12673_135720"/>
    </w:p>
    <w:p>
      <w:pPr>
        <w:pStyle w:val="BookText"/>
        <w:rPr/>
      </w:pPr>
      <w:bookmarkEnd w:id="753"/>
      <w:r>
        <w:rPr>
          <w:rFonts w:ascii="Amiri" w:hAnsi="Amiri" w:eastAsia="Amiri" w:cs="Amiri"/>
          <w:color w:val="111111"/>
          <w:sz w:val="28"/>
          <w:sz w:val="28"/>
          <w:szCs w:val="28"/>
          <w:rtl w:val="true"/>
          <w:lang w:bidi="ar-SA"/>
        </w:rPr>
        <w:t>و اعتقدوا ما علم بالضرورة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الصلاة على من عداهم</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1061705_222507752"/>
      <w:bookmarkStart w:id="755" w:name="_Toc308"/>
      <w:bookmarkEnd w:id="754"/>
      <w:r>
        <w:rPr>
          <w:rtl w:val="true"/>
        </w:rPr>
        <w:t>الثاني</w:t>
      </w:r>
      <w:r>
        <w:rPr>
          <w:rtl w:val="true"/>
        </w:rPr>
        <w:t>:</w:t>
      </w:r>
      <w:r>
        <w:rPr>
          <w:rtl w:val="true"/>
        </w:rPr>
        <w:t>تجب الصلاة على أهل الكبائر،و المرجوم في الزنا،و المقتول في حدّ،</w:t>
      </w:r>
      <w:bookmarkEnd w:id="755"/>
    </w:p>
    <w:p>
      <w:pPr>
        <w:pStyle w:val="BookText"/>
        <w:rPr/>
      </w:pPr>
      <w:r>
        <w:rPr>
          <w:rFonts w:ascii="Amiri" w:hAnsi="Amiri" w:eastAsia="Amiri" w:cs="Amiri"/>
          <w:color w:val="111111"/>
          <w:sz w:val="28"/>
          <w:sz w:val="28"/>
          <w:szCs w:val="28"/>
          <w:rtl w:val="true"/>
          <w:lang w:bidi="ar-SA"/>
        </w:rPr>
        <w:t>خلافا لمالك،فإنّه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على من قتل في حدّ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شميلة </w:t>
      </w:r>
      <w:r>
        <w:rPr>
          <w:rStyle w:val="FootnoteAnchor"/>
          <w:rtl w:val="true"/>
        </w:rPr>
        <w:footnoteReference w:id="1537"/>
      </w:r>
      <w:r>
        <w:rPr>
          <w:rFonts w:ascii="Amiri" w:hAnsi="Amiri" w:eastAsia="Amiri" w:cs="Amiri"/>
          <w:color w:val="111111"/>
          <w:sz w:val="28"/>
          <w:sz w:val="28"/>
          <w:szCs w:val="28"/>
          <w:rtl w:val="true"/>
          <w:lang w:bidi="ar-SA"/>
        </w:rPr>
        <w:t>أنّ النبيّ صلّى اللّه عليه و آله خرج إلى قبا فاستقبله رهط من الأنصار يحملون جنازة على باب،فقال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مملوك لآل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يشهد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لكنّه كان و كان،فقال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يصلّي و يدع،فقال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به فغسّلوه و كفّنوه و صلّوا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ادفنوه</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،و الذي نفسي بيده لقد كادت الملائكة تحول بيني و بينه</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هشام بن سالم،عن أبي عبد اللّه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الخمر،و الزاني،و السارق يصلّى عليهم إذا ماتوا؟فقال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السكونيّ،عن جعفر،عن أبيه،عن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المرجوم من أمّتي،و على القتّال نفسه من أمّتي،لا تدعوا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756" w:name="pg12673_135721"/>
    </w:p>
    <w:p>
      <w:pPr>
        <w:pStyle w:val="BookText"/>
        <w:rPr/>
      </w:pPr>
      <w:bookmarkEnd w:id="756"/>
      <w:r>
        <w:rPr>
          <w:rFonts w:ascii="Amiri" w:hAnsi="Amiri" w:eastAsia="Amiri" w:cs="Amiri"/>
          <w:color w:val="111111"/>
          <w:sz w:val="28"/>
          <w:sz w:val="28"/>
          <w:szCs w:val="28"/>
          <w:rtl w:val="true"/>
          <w:lang w:bidi="ar-SA"/>
        </w:rPr>
        <w:t>أحدا من أمّتي بلا صلاة</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1061707_222507752"/>
      <w:bookmarkStart w:id="758" w:name="_Toc309"/>
      <w:bookmarkEnd w:id="757"/>
      <w:r>
        <w:rPr>
          <w:rtl w:val="true"/>
        </w:rPr>
        <w:t>الثالث</w:t>
      </w:r>
      <w:r>
        <w:rPr>
          <w:rtl w:val="true"/>
        </w:rPr>
        <w:t>:</w:t>
      </w:r>
      <w:r>
        <w:rPr>
          <w:rtl w:val="true"/>
        </w:rPr>
        <w:t>من قتل نفسه يصلّى عليه</w:t>
      </w:r>
      <w:r>
        <w:rPr>
          <w:rtl w:val="true"/>
        </w:rPr>
        <w:t>.</w:t>
      </w:r>
      <w:bookmarkEnd w:id="758"/>
    </w:p>
    <w:p>
      <w:pPr>
        <w:pStyle w:val="BookText"/>
        <w:rPr/>
      </w:pPr>
      <w:r>
        <w:rPr>
          <w:rFonts w:ascii="Amiri" w:hAnsi="Amiri" w:eastAsia="Amiri" w:cs="Amiri"/>
          <w:color w:val="111111"/>
          <w:sz w:val="28"/>
          <w:sz w:val="28"/>
          <w:szCs w:val="28"/>
          <w:rtl w:val="true"/>
          <w:lang w:bidi="ar-SA"/>
        </w:rPr>
        <w:t xml:space="preserve">و هو قول علمائنا،خلافا لعمر بن عبد العزيز، و الأوزاعيّ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بذلك لا يخرج من كونه مسلما،فيدخل تحت عموم الأمر بالصلاة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كلّ برّ و فاجر</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السكونيّ</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1061709_222507752"/>
      <w:bookmarkStart w:id="760" w:name="_Toc310"/>
      <w:bookmarkEnd w:id="759"/>
      <w:r>
        <w:rPr>
          <w:rtl w:val="true"/>
        </w:rPr>
        <w:t>الرابع</w:t>
      </w:r>
      <w:r>
        <w:rPr>
          <w:rtl w:val="true"/>
        </w:rPr>
        <w:t>:</w:t>
      </w:r>
      <w:r>
        <w:rPr>
          <w:rtl w:val="true"/>
        </w:rPr>
        <w:t>و يصلّي الإمام على من قتل نفسه</w:t>
      </w:r>
      <w:r>
        <w:rPr>
          <w:rtl w:val="true"/>
        </w:rPr>
        <w:t>.</w:t>
      </w:r>
      <w:bookmarkEnd w:id="760"/>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عليه الإمام و يصلّي عليه غيره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45"/>
      </w:r>
      <w:r>
        <w:rPr>
          <w:rFonts w:ascii="Amiri" w:hAnsi="Amiri" w:eastAsia="Amiri" w:cs="Amiri"/>
          <w:color w:val="111111"/>
          <w:sz w:val="28"/>
          <w:sz w:val="28"/>
          <w:szCs w:val="28"/>
          <w:rtl w:val="true"/>
          <w:lang w:bidi="ar-SA"/>
        </w:rPr>
        <w:t xml:space="preserve">بما روى جابر بن سمرة أنّ النبيّ صلّى اللّه عليه و آله جاؤوه برجل قتل نفسه بمشاقص فلم يصلّ عليه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761" w:name="pg12673_135722"/>
    </w:p>
    <w:p>
      <w:pPr>
        <w:pStyle w:val="BookText"/>
        <w:rPr/>
      </w:pPr>
      <w:bookmarkEnd w:id="761"/>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ذلك لسبب </w:t>
      </w:r>
      <w:r>
        <w:rPr>
          <w:rStyle w:val="FootnoteAnchor"/>
          <w:rtl w:val="true"/>
        </w:rPr>
        <w:footnoteReference w:id="1547"/>
      </w:r>
      <w:r>
        <w:rPr>
          <w:rFonts w:ascii="Amiri" w:hAnsi="Amiri" w:eastAsia="Amiri" w:cs="Amiri"/>
          <w:color w:val="111111"/>
          <w:sz w:val="28"/>
          <w:sz w:val="28"/>
          <w:szCs w:val="28"/>
          <w:rtl w:val="true"/>
          <w:lang w:bidi="ar-SA"/>
        </w:rPr>
        <w:t>غير القتل</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061711_222507752"/>
      <w:bookmarkStart w:id="763" w:name="_Toc311"/>
      <w:bookmarkEnd w:id="762"/>
      <w:r>
        <w:rPr>
          <w:rtl w:val="true"/>
        </w:rPr>
        <w:t>الخامس</w:t>
      </w:r>
      <w:r>
        <w:rPr>
          <w:rtl w:val="true"/>
        </w:rPr>
        <w:t>:</w:t>
      </w:r>
      <w:r>
        <w:rPr>
          <w:rtl w:val="true"/>
        </w:rPr>
        <w:t>الغالّ</w:t>
      </w:r>
      <w:r>
        <w:rPr>
          <w:rtl w:val="true"/>
        </w:rPr>
        <w:t>-</w:t>
      </w:r>
      <w:r>
        <w:rPr>
          <w:rtl w:val="true"/>
        </w:rPr>
        <w:t>و هو الذي يكتم غنيمته أو بعضها ليأخذه لنفسه و يختصّ به</w:t>
      </w:r>
      <w:r>
        <w:rPr>
          <w:rtl w:val="true"/>
        </w:rPr>
        <w:t>-</w:t>
      </w:r>
      <w:bookmarkEnd w:id="763"/>
    </w:p>
    <w:p>
      <w:pPr>
        <w:pStyle w:val="BookText"/>
        <w:rPr/>
      </w:pPr>
      <w:r>
        <w:rPr>
          <w:rFonts w:ascii="Amiri" w:hAnsi="Amiri" w:eastAsia="Amiri" w:cs="Amiri"/>
          <w:color w:val="111111"/>
          <w:sz w:val="28"/>
          <w:sz w:val="28"/>
          <w:szCs w:val="28"/>
          <w:rtl w:val="true"/>
          <w:lang w:bidi="ar-SA"/>
        </w:rPr>
        <w:t>يصلّى عليه</w:t>
      </w:r>
    </w:p>
    <w:p>
      <w:pPr>
        <w:pStyle w:val="BookText"/>
        <w:rPr/>
      </w:pPr>
      <w:r>
        <w:rPr>
          <w:rStyle w:val="FootnoteAnchor"/>
          <w:rtl w:val="true"/>
        </w:rPr>
        <w:footnoteReference w:id="1548"/>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1550"/>
      </w:r>
      <w:r>
        <w:rPr>
          <w:rFonts w:ascii="Amiri" w:hAnsi="Amiri" w:eastAsia="Amiri" w:cs="Amiri"/>
          <w:color w:val="111111"/>
          <w:sz w:val="28"/>
          <w:sz w:val="28"/>
          <w:szCs w:val="28"/>
          <w:rtl w:val="true"/>
          <w:lang w:bidi="ar-SA"/>
        </w:rPr>
        <w:t>كان مسلما،الإمام و غيره في ذلك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الإمام عليه و يصلّي عليه غيره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الأمر بالصلاة على المسلم،و لم يخرج بذلك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552"/>
      </w:r>
      <w:r>
        <w:rPr>
          <w:rFonts w:ascii="Amiri" w:hAnsi="Amiri" w:eastAsia="Amiri" w:cs="Amiri"/>
          <w:color w:val="111111"/>
          <w:sz w:val="28"/>
          <w:sz w:val="28"/>
          <w:szCs w:val="28"/>
          <w:rtl w:val="true"/>
          <w:lang w:bidi="ar-SA"/>
        </w:rPr>
        <w:t xml:space="preserve">بما رواه زيد بن خالد الجهنيّ </w:t>
      </w:r>
      <w:r>
        <w:rPr>
          <w:rStyle w:val="FootnoteAnchor"/>
          <w:rtl w:val="true"/>
        </w:rPr>
        <w:footnoteReference w:id="1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رجل من جهينة يوم خيبر،فذكر ذلك لرسول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فتغيّرت وجوه القوم،فلمّا رأى ما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صاحبكم غلّ من الغنيمة</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الصلاة عليه لا يدلّ على المنع منها،لأنّها فرض كفاية إذا قام به البعض سقط عن الباقين </w:t>
      </w:r>
      <w:r>
        <w:rPr>
          <w:rStyle w:val="FootnoteAnchor"/>
          <w:rtl w:val="true"/>
        </w:rPr>
        <w:footnoteReference w:id="1555"/>
      </w:r>
      <w:r>
        <w:rPr>
          <w:rFonts w:ascii="Amiri" w:hAnsi="Amiri" w:eastAsia="Amiri" w:cs="Amiri"/>
          <w:color w:val="111111"/>
          <w:sz w:val="28"/>
          <w:sz w:val="28"/>
          <w:szCs w:val="28"/>
          <w:rtl w:val="true"/>
          <w:lang w:bidi="ar-SA"/>
        </w:rPr>
        <w:t>،و قد علم النبيّ صلّى اللّه عليه و آله أنّ جماعة من المسلمين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764" w:name="pg12673_135723"/>
    </w:p>
    <w:p>
      <w:pPr>
        <w:pStyle w:val="BookText"/>
        <w:rPr/>
      </w:pPr>
      <w:bookmarkEnd w:id="764"/>
      <w:r>
        <w:rPr>
          <w:rFonts w:ascii="Amiri" w:hAnsi="Amiri" w:eastAsia="Amiri" w:cs="Amiri"/>
          <w:color w:val="111111"/>
          <w:sz w:val="28"/>
          <w:sz w:val="28"/>
          <w:szCs w:val="28"/>
          <w:rtl w:val="true"/>
          <w:lang w:bidi="ar-SA"/>
        </w:rPr>
        <w:t xml:space="preserve">يصلّون عليها،فسقط عنه الفرض،فجاز الترك منه </w:t>
      </w:r>
      <w:r>
        <w:rPr>
          <w:rStyle w:val="FootnoteAnchor"/>
          <w:rtl w:val="true"/>
        </w:rPr>
        <w:footnoteReference w:id="1556"/>
      </w:r>
      <w:r>
        <w:rPr>
          <w:rFonts w:ascii="Amiri" w:hAnsi="Amiri" w:eastAsia="Amiri" w:cs="Amiri"/>
          <w:color w:val="111111"/>
          <w:sz w:val="28"/>
          <w:sz w:val="28"/>
          <w:szCs w:val="28"/>
          <w:rtl w:val="true"/>
          <w:lang w:bidi="ar-SA"/>
        </w:rPr>
        <w:t>عليه السلام لهذا الذنب الذي صدر عنه،لأنّ صلاته عليه السلام سكن له،و لا يلزم من ذلك مساواة غيره عليه السلام له، فكيف يجوز نسخ الأمر بالصلاة على أصحاب الكبائر بمثل هذا المحتمل أو تخصيصه به؟</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1061713_222507752"/>
      <w:bookmarkStart w:id="766" w:name="_Toc312"/>
      <w:bookmarkEnd w:id="765"/>
      <w:r>
        <w:rPr>
          <w:rtl w:val="true"/>
        </w:rPr>
        <w:t>السادس</w:t>
      </w:r>
      <w:r>
        <w:rPr>
          <w:rtl w:val="true"/>
        </w:rPr>
        <w:t>:</w:t>
      </w:r>
      <w:r>
        <w:rPr>
          <w:rtl w:val="true"/>
        </w:rPr>
        <w:t>صاحب البدعة إن كفر ببدعته لم تجز الصلاة عليه كالخوارج</w:t>
      </w:r>
      <w:r>
        <w:rPr>
          <w:rtl w:val="true"/>
        </w:rPr>
        <w:t>.</w:t>
      </w:r>
      <w:bookmarkEnd w:id="766"/>
    </w:p>
    <w:p>
      <w:pPr>
        <w:pStyle w:val="BookText"/>
        <w:rPr/>
      </w:pP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557"/>
      </w:r>
      <w:r>
        <w:rPr>
          <w:rFonts w:ascii="Amiri" w:hAnsi="Amiri" w:eastAsia="Amiri" w:cs="Amiri"/>
          <w:color w:val="111111"/>
          <w:sz w:val="28"/>
          <w:sz w:val="28"/>
          <w:szCs w:val="28"/>
          <w:rtl w:val="true"/>
          <w:lang w:bidi="ar-SA"/>
        </w:rPr>
        <w:t xml:space="preserve">و مالك </w:t>
      </w:r>
      <w:r>
        <w:rPr>
          <w:rStyle w:val="FootnoteAnchor"/>
          <w:rtl w:val="true"/>
        </w:rPr>
        <w:footnoteReference w:id="1558"/>
      </w:r>
      <w:r>
        <w:rPr>
          <w:rFonts w:ascii="Amiri" w:hAnsi="Amiri" w:eastAsia="Amiri" w:cs="Amiri"/>
          <w:color w:val="111111"/>
          <w:sz w:val="28"/>
          <w:sz w:val="28"/>
          <w:szCs w:val="28"/>
          <w:rtl w:val="true"/>
          <w:lang w:bidi="ar-SA"/>
        </w:rPr>
        <w:t xml:space="preserve">،و إن لم يكفر بها صلّي عليه،خلافا لأحمد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الكفر لا يدخل تحت المسلمين،فلا يتناوله عموم الأمر بالصلاة عليه، و مع عدم التكفير يكون داخلا</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061715_222507752"/>
      <w:bookmarkStart w:id="768" w:name="_Toc313"/>
      <w:bookmarkEnd w:id="767"/>
      <w:r>
        <w:rPr>
          <w:rtl w:val="true"/>
        </w:rPr>
        <w:t>السابع</w:t>
      </w:r>
      <w:r>
        <w:rPr>
          <w:rtl w:val="true"/>
        </w:rPr>
        <w:t>:</w:t>
      </w:r>
      <w:r>
        <w:rPr>
          <w:rtl w:val="true"/>
        </w:rPr>
        <w:t>لا تجوز الصلاة على أحد من المشركين،</w:t>
      </w:r>
      <w:bookmarkEnd w:id="768"/>
    </w:p>
    <w:p>
      <w:pPr>
        <w:pStyle w:val="BookText"/>
        <w:rPr/>
      </w:pPr>
      <w:r>
        <w:rPr>
          <w:rFonts w:ascii="Amiri" w:hAnsi="Amiri" w:eastAsia="Amiri" w:cs="Amiri"/>
          <w:color w:val="111111"/>
          <w:sz w:val="28"/>
          <w:sz w:val="28"/>
          <w:szCs w:val="28"/>
          <w:rtl w:val="true"/>
          <w:lang w:bidi="ar-SA"/>
        </w:rPr>
        <w:t xml:space="preserve">لقوله تعالى وَ لا تُصَلِّ عَلى أَحَدٍ مِنْهُمْ ماتَ أَبَداً وَ لا تَقُمْ عَلى قَبْرِهِ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9" w:name="__RefHeading___Toc1061717_222507752"/>
      <w:bookmarkStart w:id="770" w:name="_Toc314"/>
      <w:bookmarkEnd w:id="769"/>
      <w:r>
        <w:rPr>
          <w:rtl w:val="true"/>
        </w:rPr>
        <w:t>الثامن</w:t>
      </w:r>
      <w:r>
        <w:rPr>
          <w:rtl w:val="true"/>
        </w:rPr>
        <w:t>:</w:t>
      </w:r>
      <w:r>
        <w:rPr>
          <w:rtl w:val="true"/>
        </w:rPr>
        <w:t>أطفال المشركين لا يصلّى عليهم ما لم يسلم أحد أبويه،</w:t>
      </w:r>
      <w:bookmarkEnd w:id="770"/>
    </w:p>
    <w:p>
      <w:pPr>
        <w:pStyle w:val="BookText"/>
        <w:rPr/>
      </w:pPr>
      <w:r>
        <w:rPr>
          <w:rFonts w:ascii="Amiri" w:hAnsi="Amiri" w:eastAsia="Amiri" w:cs="Amiri"/>
          <w:color w:val="111111"/>
          <w:sz w:val="28"/>
          <w:sz w:val="28"/>
          <w:szCs w:val="28"/>
          <w:rtl w:val="true"/>
          <w:lang w:bidi="ar-SA"/>
        </w:rPr>
        <w:t>و لا اعتبار بالسابي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سبي منفردا أو مع أحد أبويه صلّي عليه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بحكم آبائهم في الأحكام،فكذا في الصلاة عليهم</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1061719_222507752"/>
      <w:bookmarkStart w:id="772" w:name="_Toc315"/>
      <w:bookmarkEnd w:id="771"/>
      <w:r>
        <w:rPr>
          <w:rtl w:val="true"/>
        </w:rPr>
        <w:t>مسألة</w:t>
      </w:r>
      <w:r>
        <w:rPr>
          <w:rtl w:val="true"/>
        </w:rPr>
        <w:t>:</w:t>
      </w:r>
      <w:r>
        <w:rPr>
          <w:rtl w:val="true"/>
        </w:rPr>
        <w:t>و الشهيد يصلّى عليه وجوبا</w:t>
      </w:r>
      <w:r>
        <w:rPr>
          <w:rtl w:val="true"/>
        </w:rPr>
        <w:t>.</w:t>
      </w:r>
      <w:bookmarkEnd w:id="772"/>
    </w:p>
    <w:p>
      <w:pPr>
        <w:pStyle w:val="Heading6"/>
        <w:numPr>
          <w:ilvl w:val="5"/>
          <w:numId w:val="1"/>
        </w:numPr>
        <w:rPr/>
      </w:pPr>
      <w:bookmarkStart w:id="773" w:name="__RefHeading___Toc1061721_222507752"/>
      <w:bookmarkStart w:id="774" w:name="_Toc316"/>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ذهب إليه علماؤنا أجمع،و به قال الحسن البصريّ،و سعيد بن المسيّب،و الثوريّ </w:t>
      </w:r>
      <w:r>
        <w:rPr>
          <w:rStyle w:val="FootnoteAnchor"/>
          <w:rtl w:val="true"/>
        </w:rPr>
        <w:footnoteReference w:id="1562"/>
      </w:r>
      <w:r>
        <w:rPr>
          <w:rFonts w:ascii="Amiri" w:hAnsi="Amiri" w:eastAsia="Amiri" w:cs="Amiri"/>
          <w:color w:val="111111"/>
          <w:sz w:val="28"/>
          <w:sz w:val="28"/>
          <w:szCs w:val="28"/>
          <w:rtl w:val="true"/>
          <w:lang w:bidi="ar-SA"/>
        </w:rPr>
        <w:t xml:space="preserve">،و أبو حنيفة </w:t>
      </w:r>
      <w:r>
        <w:rPr>
          <w:rStyle w:val="FootnoteAnchor"/>
          <w:rtl w:val="true"/>
        </w:rPr>
        <w:footnoteReference w:id="1563"/>
      </w:r>
      <w:r>
        <w:rPr>
          <w:rFonts w:ascii="Amiri" w:hAnsi="Amiri" w:eastAsia="Amiri" w:cs="Amiri"/>
          <w:color w:val="111111"/>
          <w:sz w:val="28"/>
          <w:sz w:val="28"/>
          <w:szCs w:val="28"/>
          <w:rtl w:val="true"/>
          <w:lang w:bidi="ar-SA"/>
        </w:rPr>
        <w:t>،و أحمد في إحدى الروايات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يصلّى عليه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يصلّى عليه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566"/>
      </w:r>
      <w:r>
        <w:rPr>
          <w:rFonts w:ascii="Amiri" w:hAnsi="Amiri" w:eastAsia="Amiri" w:cs="Amiri"/>
          <w:color w:val="111111"/>
          <w:sz w:val="28"/>
          <w:sz w:val="28"/>
          <w:szCs w:val="28"/>
          <w:rtl w:val="true"/>
          <w:lang w:bidi="ar-SA"/>
        </w:rPr>
        <w:t xml:space="preserve">،و الشافعيّ </w:t>
      </w:r>
      <w:r>
        <w:rPr>
          <w:rStyle w:val="FootnoteAnchor"/>
          <w:rtl w:val="true"/>
        </w:rPr>
        <w:footnoteReference w:id="1567"/>
      </w:r>
      <w:r>
        <w:rPr>
          <w:rFonts w:ascii="IRNazanin" w:hAnsi="IRNazanin" w:eastAsia="IRNazanin"/>
          <w:color w:val="111111"/>
          <w:sz w:val="28"/>
          <w:sz w:val="28"/>
          <w:szCs w:val="28"/>
          <w:rtl w:val="true"/>
          <w:lang w:bidi="fa-IR"/>
        </w:rPr>
        <w:t xml:space="preserve">،و إسحاق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عقبة أنّ النبيّ صلّى اللّه عليه و آله خرج يوما فصلّى على أهل أحد صلاته على الميّت ثمَّ انصرف إلى المنبر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أنّ النبيّ صلّى اللّه عليه و آله صلّى على قتلى أحد،فكان يقدّمهم تسعة تسعة </w:t>
      </w:r>
      <w:r>
        <w:rPr>
          <w:rStyle w:val="FootnoteAnchor"/>
          <w:rtl w:val="true"/>
        </w:rPr>
        <w:footnoteReference w:id="1570"/>
      </w:r>
      <w:r>
        <w:rPr>
          <w:rFonts w:ascii="Amiri" w:hAnsi="Amiri" w:eastAsia="Amiri" w:cs="Amiri"/>
          <w:color w:val="111111"/>
          <w:sz w:val="28"/>
          <w:sz w:val="28"/>
          <w:szCs w:val="28"/>
          <w:rtl w:val="true"/>
          <w:lang w:bidi="ar-SA"/>
        </w:rPr>
        <w:t xml:space="preserve">و حمزة عاشرهم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عامّ يتناول صورة النزاع،و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الذي يقتل في سبيل اللّه أ يغسّل و يكفّن و يحنّط؟قال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كما هو في ثيابه،إلاّ أن يكون به رمق ثمَّ مات فإنّه يغسّل و يكفّن و يحنّط و يصلّى عليه،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رسول اللّه صلّى اللّه عليه و آله صلّى على حمزة و كفّنه،لأنّه كان جرّد</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إسماعيل بن جابر و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دفن عمّه حمزة في ثيابه بدمائه التي أصيب فيها،و زاده النبيّ صلّى اللّه عليه و آله بردا فقصر عن رجليه فدعا له بإذخرة </w:t>
      </w:r>
      <w:r>
        <w:rPr>
          <w:rStyle w:val="FootnoteAnchor"/>
          <w:rtl w:val="true"/>
        </w:rPr>
        <w:footnoteReference w:id="1574"/>
      </w:r>
      <w:r>
        <w:rPr>
          <w:rFonts w:ascii="Amiri" w:hAnsi="Amiri" w:eastAsia="Amiri" w:cs="Amiri"/>
          <w:color w:val="111111"/>
          <w:sz w:val="28"/>
          <w:sz w:val="28"/>
          <w:szCs w:val="28"/>
          <w:rtl w:val="true"/>
          <w:lang w:bidi="ar-SA"/>
        </w:rPr>
        <w:t>فطرحه عليه و صلّى عليه سبعين صلاة و كبّر عليه سبعين تكبيرة</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فاقد للحياة طالب </w:t>
      </w:r>
      <w:r>
        <w:rPr>
          <w:rStyle w:val="FootnoteAnchor"/>
          <w:rtl w:val="true"/>
        </w:rPr>
        <w:footnoteReference w:id="1576"/>
      </w:r>
      <w:r>
        <w:rPr>
          <w:rFonts w:ascii="Amiri" w:hAnsi="Amiri" w:eastAsia="Amiri" w:cs="Amiri"/>
          <w:color w:val="111111"/>
          <w:sz w:val="28"/>
          <w:sz w:val="28"/>
          <w:szCs w:val="28"/>
          <w:rtl w:val="true"/>
          <w:lang w:bidi="ar-SA"/>
        </w:rPr>
        <w:t>للدعاء و الاستغفار،لأنّ الشهادة لا تسقط عنه ذنوبه، فوجبت الصلاة عليه كالميّت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77"/>
      </w:r>
      <w:r>
        <w:rPr>
          <w:rFonts w:ascii="Amiri" w:hAnsi="Amiri" w:eastAsia="Amiri" w:cs="Amiri"/>
          <w:color w:val="111111"/>
          <w:sz w:val="28"/>
          <w:sz w:val="28"/>
          <w:szCs w:val="28"/>
          <w:rtl w:val="true"/>
          <w:lang w:bidi="ar-SA"/>
        </w:rPr>
        <w:t xml:space="preserve">بما رواه جابر أنّ النبيّ صلّى اللّه عليه و آله أمر بدفن شهداء أحد في دمائهم،و لم يغسّلهم،و لم يصلّ عليهم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لا يغسّل مع إمكان غسله،فلا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أحاديثنا أولى بالعمل،لأنّها مثبتة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المنع من التغسيل،لأنّه يتضمّن بقاء </w:t>
      </w:r>
      <w:r>
        <w:rPr>
          <w:rStyle w:val="FootnoteAnchor"/>
          <w:rtl w:val="true"/>
        </w:rPr>
        <w:footnoteReference w:id="1580"/>
      </w:r>
      <w:r>
        <w:rPr>
          <w:rFonts w:ascii="Amiri" w:hAnsi="Amiri" w:eastAsia="Amiri" w:cs="Amiri"/>
          <w:color w:val="111111"/>
          <w:sz w:val="28"/>
          <w:sz w:val="28"/>
          <w:szCs w:val="28"/>
          <w:rtl w:val="true"/>
          <w:lang w:bidi="ar-SA"/>
        </w:rPr>
        <w:t>أثر أشرف العبادات،و هو غير موجود في الصلاة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775" w:name="pg12673_135726"/>
    </w:p>
    <w:p>
      <w:pPr>
        <w:pStyle w:val="Heading6"/>
        <w:numPr>
          <w:ilvl w:val="5"/>
          <w:numId w:val="1"/>
        </w:numPr>
        <w:rPr/>
      </w:pPr>
      <w:bookmarkStart w:id="776" w:name="__RefHeading___Toc1061723_222507752"/>
      <w:bookmarkStart w:id="777" w:name="_Toc317"/>
      <w:bookmarkEnd w:id="775"/>
      <w:bookmarkEnd w:id="776"/>
      <w:r>
        <w:rPr>
          <w:rtl w:val="true"/>
        </w:rPr>
        <w:t>فروع</w:t>
      </w:r>
      <w:r>
        <w:rPr>
          <w:rtl w:val="true"/>
        </w:rPr>
        <w:t>:</w:t>
      </w:r>
      <w:bookmarkEnd w:id="777"/>
    </w:p>
    <w:p>
      <w:pPr>
        <w:pStyle w:val="Heading6"/>
        <w:numPr>
          <w:ilvl w:val="5"/>
          <w:numId w:val="1"/>
        </w:numPr>
        <w:rPr/>
      </w:pPr>
      <w:bookmarkStart w:id="778" w:name="__RefHeading___Toc1061725_222507752"/>
      <w:bookmarkStart w:id="779" w:name="_Toc318"/>
      <w:bookmarkEnd w:id="778"/>
      <w:r>
        <w:rPr>
          <w:rtl w:val="true"/>
        </w:rPr>
        <w:t>الأوّل</w:t>
      </w:r>
      <w:r>
        <w:rPr>
          <w:rtl w:val="true"/>
        </w:rPr>
        <w:t>:</w:t>
      </w:r>
      <w:bookmarkEnd w:id="779"/>
    </w:p>
    <w:p>
      <w:pPr>
        <w:pStyle w:val="BookText"/>
        <w:rPr/>
      </w:pPr>
      <w:r>
        <w:rPr>
          <w:rFonts w:ascii="Amiri" w:hAnsi="Amiri" w:eastAsia="Amiri" w:cs="Amiri"/>
          <w:color w:val="111111"/>
          <w:sz w:val="28"/>
          <w:sz w:val="28"/>
          <w:szCs w:val="28"/>
          <w:rtl w:val="true"/>
          <w:lang w:bidi="ar-SA"/>
        </w:rPr>
        <w:t>كلّ من وجب تغسيله من الشهداء،وجبت الصلاة عليه</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1061727_222507752"/>
      <w:bookmarkStart w:id="781" w:name="_Toc319"/>
      <w:bookmarkEnd w:id="780"/>
      <w:r>
        <w:rPr>
          <w:rtl w:val="true"/>
        </w:rPr>
        <w:t>الثاني</w:t>
      </w:r>
      <w:r>
        <w:rPr>
          <w:rtl w:val="true"/>
        </w:rPr>
        <w:t>:</w:t>
      </w:r>
      <w:r>
        <w:rPr>
          <w:rtl w:val="true"/>
        </w:rPr>
        <w:t>النفساء يصلّى عليها،</w:t>
      </w:r>
      <w:bookmarkEnd w:id="781"/>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كلّ ميّت</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العمومات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عليها </w:t>
      </w:r>
      <w:r>
        <w:rPr>
          <w:rStyle w:val="FootnoteAnchor"/>
          <w:rtl w:val="true"/>
        </w:rPr>
        <w:footnoteReference w:id="1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خطأ،لما تقدّم</w:t>
      </w:r>
      <w:r>
        <w:rPr>
          <w:rFonts w:eastAsia="IRNazanin" w:cs="IRNazanin"/>
          <w:color w:val="111111"/>
          <w:sz w:val="28"/>
          <w:szCs w:val="28"/>
          <w:rtl w:val="true"/>
          <w:lang w:bidi="fa-IR"/>
        </w:rPr>
        <w:t>.</w:t>
      </w:r>
    </w:p>
    <w:p>
      <w:pPr>
        <w:pStyle w:val="Heading6"/>
        <w:numPr>
          <w:ilvl w:val="5"/>
          <w:numId w:val="1"/>
        </w:numPr>
        <w:rPr/>
      </w:pPr>
      <w:bookmarkStart w:id="782" w:name="__RefHeading___Toc1061729_222507752"/>
      <w:bookmarkStart w:id="783" w:name="_Toc320"/>
      <w:bookmarkEnd w:id="782"/>
      <w:r>
        <w:rPr>
          <w:rtl w:val="true"/>
        </w:rPr>
        <w:t>الثالث</w:t>
      </w:r>
      <w:r>
        <w:rPr>
          <w:rtl w:val="true"/>
        </w:rPr>
        <w:t>:</w:t>
      </w:r>
      <w:r>
        <w:rPr>
          <w:rtl w:val="true"/>
        </w:rPr>
        <w:t>ولد الزنا يصلّى عليه</w:t>
      </w:r>
      <w:r>
        <w:rPr>
          <w:rtl w:val="true"/>
        </w:rPr>
        <w:t>.</w:t>
      </w:r>
      <w:bookmarkEnd w:id="783"/>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عليه </w:t>
      </w:r>
      <w:r>
        <w:rPr>
          <w:rStyle w:val="FootnoteAnchor"/>
          <w:rtl w:val="true"/>
        </w:rPr>
        <w:footnoteReference w:id="1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خطأ،لعموم الأمر</w:t>
      </w:r>
      <w:r>
        <w:rPr>
          <w:rFonts w:eastAsia="IRNazanin" w:cs="IRNazanin"/>
          <w:color w:val="111111"/>
          <w:sz w:val="28"/>
          <w:szCs w:val="28"/>
          <w:rtl w:val="true"/>
          <w:lang w:bidi="fa-IR"/>
        </w:rPr>
        <w:t>.</w:t>
      </w:r>
    </w:p>
    <w:p>
      <w:pPr>
        <w:pStyle w:val="Heading5"/>
        <w:numPr>
          <w:ilvl w:val="4"/>
          <w:numId w:val="1"/>
        </w:numPr>
        <w:rPr/>
      </w:pPr>
      <w:bookmarkStart w:id="784" w:name="__RefHeading___Toc1061731_222507752"/>
      <w:bookmarkStart w:id="785" w:name="_Toc321"/>
      <w:bookmarkEnd w:id="784"/>
      <w:r>
        <w:rPr>
          <w:rtl w:val="true"/>
        </w:rPr>
        <w:t>مسألة</w:t>
      </w:r>
      <w:r>
        <w:rPr>
          <w:rtl w:val="true"/>
        </w:rPr>
        <w:t>:</w:t>
      </w:r>
      <w:r>
        <w:rPr>
          <w:rtl w:val="true"/>
        </w:rPr>
        <w:t>و تجب الصلاة على من بلغ ستّ سنين فصاعدا،</w:t>
      </w:r>
      <w:bookmarkEnd w:id="785"/>
    </w:p>
    <w:p>
      <w:pPr>
        <w:pStyle w:val="Heading6"/>
        <w:numPr>
          <w:ilvl w:val="5"/>
          <w:numId w:val="1"/>
        </w:numPr>
        <w:rPr/>
      </w:pPr>
      <w:bookmarkStart w:id="786" w:name="__RefHeading___Toc1061733_222507752"/>
      <w:bookmarkStart w:id="787" w:name="_Toc322"/>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و لا خلاف في ذلك إلاّ من سعيد بن جبير،فإنّه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الصلاة عليه حتّى يبلغ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الإجماع،و لا اعتداد بمخالفته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الجمهور من العمومات الدالّة على الوجوب،و هي تتناول صورة النزاع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زرارة،عن أبي عبد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788" w:name="pg12673_135727"/>
    </w:p>
    <w:p>
      <w:pPr>
        <w:pStyle w:val="BookText"/>
        <w:rPr/>
      </w:pPr>
      <w:bookmarkEnd w:id="788"/>
      <w:r>
        <w:rPr>
          <w:rFonts w:ascii="Amiri" w:hAnsi="Amiri" w:eastAsia="Amiri" w:cs="Amiri"/>
          <w:color w:val="111111"/>
          <w:sz w:val="28"/>
          <w:sz w:val="28"/>
          <w:szCs w:val="28"/>
          <w:rtl w:val="true"/>
          <w:lang w:bidi="ar-SA"/>
        </w:rPr>
        <w:t>عليه السلام أنّه سئل عن الصلاة على الصبيّ متى يصلّى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تجب الصلاة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ستّ سنين،و الصيام إذا أطاقه</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مسلم تصحّ منه الصلاة و الصوم شرعا فوجبت الصلاة عليه كالبالغ</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1061735_222507752"/>
      <w:bookmarkStart w:id="790" w:name="_Toc323"/>
      <w:bookmarkEnd w:id="789"/>
      <w:r>
        <w:rPr>
          <w:rtl w:val="true"/>
        </w:rPr>
        <w:t>فروع</w:t>
      </w:r>
      <w:r>
        <w:rPr>
          <w:rtl w:val="true"/>
        </w:rPr>
        <w:t>:</w:t>
      </w:r>
      <w:bookmarkEnd w:id="790"/>
    </w:p>
    <w:p>
      <w:pPr>
        <w:pStyle w:val="Heading6"/>
        <w:numPr>
          <w:ilvl w:val="5"/>
          <w:numId w:val="1"/>
        </w:numPr>
        <w:rPr/>
      </w:pPr>
      <w:bookmarkStart w:id="791" w:name="__RefHeading___Toc1061737_222507752"/>
      <w:bookmarkStart w:id="792" w:name="_Toc324"/>
      <w:bookmarkEnd w:id="791"/>
      <w:r>
        <w:rPr>
          <w:rtl w:val="true"/>
        </w:rPr>
        <w:t>الأوّل</w:t>
      </w:r>
      <w:r>
        <w:rPr>
          <w:rtl w:val="true"/>
        </w:rPr>
        <w:t>:</w:t>
      </w:r>
      <w:r>
        <w:rPr>
          <w:rtl w:val="true"/>
        </w:rPr>
        <w:t>لا تجب الصلاة على من لم يبلغ ستّ سنين</w:t>
      </w:r>
      <w:r>
        <w:rPr>
          <w:rtl w:val="true"/>
        </w:rPr>
        <w:t>.</w:t>
      </w:r>
      <w:bookmarkEnd w:id="792"/>
    </w:p>
    <w:p>
      <w:pPr>
        <w:pStyle w:val="BookText"/>
        <w:rPr/>
      </w:pPr>
      <w:r>
        <w:rPr>
          <w:rFonts w:ascii="Amiri" w:hAnsi="Amiri" w:eastAsia="Amiri" w:cs="Amiri"/>
          <w:color w:val="111111"/>
          <w:sz w:val="28"/>
          <w:sz w:val="28"/>
          <w:szCs w:val="28"/>
          <w:rtl w:val="true"/>
          <w:lang w:bidi="ar-SA"/>
        </w:rPr>
        <w:t>ذهب إليه علماؤنا،و هو قول سعيد بن جبير،خلافا لباقي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 يصلّ على ابنه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الجمهور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الحسن عن زرارة،عن أبي جعفر عليه السلام لمّا مات عبد اللّه </w:t>
      </w:r>
      <w:r>
        <w:rPr>
          <w:rStyle w:val="FootnoteAnchor"/>
          <w:rtl w:val="true"/>
        </w:rPr>
        <w:footnoteReference w:id="1590"/>
      </w:r>
      <w:r>
        <w:rPr>
          <w:rFonts w:ascii="Amiri" w:hAnsi="Amiri" w:eastAsia="Amiri" w:cs="Amiri"/>
          <w:color w:val="111111"/>
          <w:sz w:val="28"/>
          <w:sz w:val="28"/>
          <w:szCs w:val="28"/>
          <w:rtl w:val="true"/>
          <w:lang w:bidi="ar-SA"/>
        </w:rPr>
        <w:t>،ولد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يصلّى على الأطفال،إنّما كان أمير المؤمنين عليه السلام يأمر بهم فيدفنون و لا يصلّي عليهم، و إنّما صلّيت عليهم من أجل أهل المدينة،كراهية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يصلّون على أطفالهم</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جعفر،عن أخيه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الصبيّ،أ يصلّى عليه إذا مات و هو ابن خمس 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الصلاة صلّي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793" w:name="pg12673_135728"/>
    </w:p>
    <w:p>
      <w:pPr>
        <w:pStyle w:val="BookText"/>
        <w:rPr/>
      </w:pPr>
      <w:bookmarkEnd w:id="793"/>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لأنّها استغفار للميّت و شفاعة،و من لا يؤمر </w:t>
      </w:r>
      <w:r>
        <w:rPr>
          <w:rStyle w:val="FootnoteAnchor"/>
          <w:rtl w:val="true"/>
        </w:rPr>
        <w:footnoteReference w:id="1593"/>
      </w:r>
      <w:r>
        <w:rPr>
          <w:rFonts w:ascii="Amiri" w:hAnsi="Amiri" w:eastAsia="Amiri" w:cs="Amiri"/>
          <w:color w:val="111111"/>
          <w:sz w:val="28"/>
          <w:sz w:val="28"/>
          <w:szCs w:val="28"/>
          <w:rtl w:val="true"/>
          <w:lang w:bidi="ar-SA"/>
        </w:rPr>
        <w:t xml:space="preserve">بالصلاة وجوبا و لا ندبا لا يتحقّق في طرفه الاستغفار له و الشفاعة فيه،فيسقط </w:t>
      </w:r>
      <w:r>
        <w:rPr>
          <w:rStyle w:val="FootnoteAnchor"/>
          <w:rtl w:val="true"/>
        </w:rPr>
        <w:footnoteReference w:id="1594"/>
      </w:r>
      <w:r>
        <w:rPr>
          <w:rFonts w:ascii="Amiri" w:hAnsi="Amiri" w:eastAsia="Amiri" w:cs="Amiri"/>
          <w:color w:val="111111"/>
          <w:sz w:val="28"/>
          <w:sz w:val="28"/>
          <w:szCs w:val="28"/>
          <w:rtl w:val="true"/>
          <w:lang w:bidi="ar-SA"/>
        </w:rPr>
        <w:t>وجوبها،لسقوط المقتضي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95"/>
      </w:r>
      <w:r>
        <w:rPr>
          <w:rFonts w:ascii="Amiri" w:hAnsi="Amiri" w:eastAsia="Amiri" w:cs="Amiri"/>
          <w:color w:val="111111"/>
          <w:sz w:val="28"/>
          <w:sz w:val="28"/>
          <w:szCs w:val="28"/>
          <w:rtl w:val="true"/>
          <w:lang w:bidi="ar-SA"/>
        </w:rPr>
        <w:t>بما رواه ابن عبّاس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استهلّ السقط صلّي عليه</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التعارض فلا بدّ من التوفيق،فيحمل ما ذكرناه على نفي الوجوب، و ما ذكروه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1061739_222507752"/>
      <w:bookmarkStart w:id="795" w:name="_Toc325"/>
      <w:bookmarkEnd w:id="794"/>
      <w:r>
        <w:rPr>
          <w:rtl w:val="true"/>
        </w:rPr>
        <w:t>الثاني</w:t>
      </w:r>
      <w:r>
        <w:rPr>
          <w:rtl w:val="true"/>
        </w:rPr>
        <w:t>:</w:t>
      </w:r>
      <w:r>
        <w:rPr>
          <w:rtl w:val="true"/>
        </w:rPr>
        <w:t>يصلّى على من لم يبلغ ستّ سنين استحبابا أو تقيّة،</w:t>
      </w:r>
      <w:bookmarkEnd w:id="795"/>
    </w:p>
    <w:p>
      <w:pPr>
        <w:pStyle w:val="BookText"/>
        <w:rPr/>
      </w:pPr>
      <w:r>
        <w:rPr>
          <w:rFonts w:ascii="Amiri" w:hAnsi="Amiri" w:eastAsia="Amiri" w:cs="Amiri"/>
          <w:color w:val="111111"/>
          <w:sz w:val="28"/>
          <w:sz w:val="28"/>
          <w:szCs w:val="28"/>
          <w:rtl w:val="true"/>
          <w:lang w:bidi="ar-SA"/>
        </w:rPr>
        <w:t>لما رواه الجمهور في حديث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المنفوس،و هو المولود الذي لم يستهلّ و لم يصح،و لم يورث من الدية و لا من غيرها،و إذا استهلّ فصلّ عليه و ورّثه</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لكم يصلّى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796" w:name="pg12673_135729"/>
    </w:p>
    <w:p>
      <w:pPr>
        <w:pStyle w:val="BookText"/>
        <w:rPr/>
      </w:pPr>
      <w:bookmarkEnd w:id="796"/>
      <w:r>
        <w:rPr>
          <w:rFonts w:ascii="Amiri" w:hAnsi="Amiri" w:eastAsia="Amiri" w:cs="Amiri"/>
          <w:color w:val="111111"/>
          <w:sz w:val="28"/>
          <w:sz w:val="28"/>
          <w:szCs w:val="28"/>
          <w:rtl w:val="true"/>
          <w:lang w:bidi="ar-SA"/>
        </w:rPr>
        <w:t>على الصبيّ إذا بلغ من السنين و الشهور؟قال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عليه على كلّ حال،إلاّ أن يسقط لغير تمام</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الأوامر للاستحباب،للجمع بينها و 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الصلاة للتقيّة،فلما تقدّم في حديث زرارة عن الباقر عليه السلام</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1061741_222507752"/>
      <w:bookmarkStart w:id="798" w:name="_Toc326"/>
      <w:bookmarkEnd w:id="797"/>
      <w:r>
        <w:rPr>
          <w:rtl w:val="true"/>
        </w:rPr>
        <w:t>الثالث</w:t>
      </w:r>
      <w:r>
        <w:rPr>
          <w:rtl w:val="true"/>
        </w:rPr>
        <w:t>:</w:t>
      </w:r>
      <w:r>
        <w:rPr>
          <w:rtl w:val="true"/>
        </w:rPr>
        <w:t>لو خرج بعضه و استهلّ ثمَّ مات،</w:t>
      </w:r>
      <w:bookmarkEnd w:id="798"/>
    </w:p>
    <w:p>
      <w:pPr>
        <w:pStyle w:val="BookText"/>
        <w:rPr/>
      </w:pPr>
      <w:r>
        <w:rPr>
          <w:rFonts w:ascii="Amiri" w:hAnsi="Amiri" w:eastAsia="Amiri" w:cs="Amiri"/>
          <w:color w:val="111111"/>
          <w:sz w:val="28"/>
          <w:sz w:val="28"/>
          <w:szCs w:val="28"/>
          <w:rtl w:val="true"/>
          <w:lang w:bidi="ar-SA"/>
        </w:rPr>
        <w:t>استحبّ الصلاة عليه و لو خرج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عليه حتّى يكون أكثره خارجا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المقتضي هو الاستهلال،فلا اعتبار بكثرة و لا قلّة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9" w:name="__RefHeading___Toc1061743_222507752"/>
      <w:bookmarkStart w:id="800" w:name="_Toc327"/>
      <w:bookmarkEnd w:id="799"/>
      <w:r>
        <w:rPr>
          <w:rtl w:val="true"/>
        </w:rPr>
        <w:t>الرابع</w:t>
      </w:r>
      <w:r>
        <w:rPr>
          <w:rtl w:val="true"/>
        </w:rPr>
        <w:t>:</w:t>
      </w:r>
      <w:r>
        <w:rPr>
          <w:rtl w:val="true"/>
        </w:rPr>
        <w:t>لو وضعته سقطا لدون أربعة أشهر لم يصلّ عليه استحبابا و لا وجوبا،</w:t>
      </w:r>
      <w:bookmarkEnd w:id="800"/>
    </w:p>
    <w:p>
      <w:pPr>
        <w:pStyle w:val="BookText"/>
        <w:rPr/>
      </w:pP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Heading5"/>
        <w:numPr>
          <w:ilvl w:val="4"/>
          <w:numId w:val="1"/>
        </w:numPr>
        <w:rPr/>
      </w:pPr>
      <w:bookmarkStart w:id="801" w:name="__RefHeading___Toc1061745_222507752"/>
      <w:bookmarkStart w:id="802" w:name="_Toc328"/>
      <w:bookmarkEnd w:id="801"/>
      <w:r>
        <w:rPr>
          <w:rtl w:val="true"/>
        </w:rPr>
        <w:t>مسألة</w:t>
      </w:r>
      <w:r>
        <w:rPr>
          <w:rtl w:val="true"/>
        </w:rPr>
        <w:t>:</w:t>
      </w:r>
      <w:r>
        <w:rPr>
          <w:rtl w:val="true"/>
        </w:rPr>
        <w:t>و يصلّى على الصدر لو وجد منفردا</w:t>
      </w:r>
      <w:r>
        <w:rPr>
          <w:rtl w:val="true"/>
        </w:rPr>
        <w:t>.</w:t>
      </w:r>
      <w:bookmarkEnd w:id="802"/>
    </w:p>
    <w:p>
      <w:pPr>
        <w:pStyle w:val="Heading6"/>
        <w:numPr>
          <w:ilvl w:val="5"/>
          <w:numId w:val="1"/>
        </w:numPr>
        <w:rPr/>
      </w:pPr>
      <w:bookmarkStart w:id="803" w:name="__RefHeading___Toc1061747_222507752"/>
      <w:bookmarkStart w:id="804" w:name="_Toc329"/>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ذهب إليه علماؤنا،و به قال أحمد في إحدى الروايتين </w:t>
      </w:r>
      <w:r>
        <w:rPr>
          <w:rStyle w:val="FootnoteAnchor"/>
          <w:rtl w:val="true"/>
        </w:rPr>
        <w:footnoteReference w:id="1603"/>
      </w:r>
      <w:r>
        <w:rPr>
          <w:rFonts w:ascii="Amiri" w:hAnsi="Amiri" w:eastAsia="Amiri" w:cs="Amiri"/>
          <w:color w:val="111111"/>
          <w:sz w:val="28"/>
          <w:sz w:val="28"/>
          <w:szCs w:val="28"/>
          <w:rtl w:val="true"/>
          <w:lang w:bidi="ar-SA"/>
        </w:rPr>
        <w:t xml:space="preserve">،و الشافعيّ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الصحابة على ذلك،فقد صلّى أبو أيّوب على رجل،و صلّى عمر على عظام بالشام،و صلّى أبو عبيدة على رؤوس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الجمهور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805" w:name="pg12673_135730"/>
    </w:p>
    <w:p>
      <w:pPr>
        <w:pStyle w:val="BookText"/>
        <w:rPr/>
      </w:pPr>
      <w:bookmarkEnd w:id="805"/>
      <w:r>
        <w:rPr>
          <w:rFonts w:ascii="Amiri" w:hAnsi="Amiri" w:eastAsia="Amiri" w:cs="Amiri"/>
          <w:color w:val="111111"/>
          <w:sz w:val="28"/>
          <w:sz w:val="28"/>
          <w:szCs w:val="28"/>
          <w:rtl w:val="true"/>
          <w:lang w:bidi="ar-SA"/>
        </w:rPr>
        <w:t>و إذا ثبت الحكم في هذه الأعضاء ثبت في صورة النزاع،لعدم الفاصل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أولى، لأنّه محلّ العلوم و الإرادات </w:t>
      </w:r>
      <w:r>
        <w:rPr>
          <w:rStyle w:val="FootnoteAnchor"/>
          <w:rtl w:val="true"/>
        </w:rPr>
        <w:footnoteReference w:id="1606"/>
      </w:r>
      <w:r>
        <w:rPr>
          <w:rFonts w:ascii="Amiri" w:hAnsi="Amiri" w:eastAsia="Amiri" w:cs="Amiri"/>
          <w:color w:val="111111"/>
          <w:sz w:val="28"/>
          <w:sz w:val="28"/>
          <w:szCs w:val="28"/>
          <w:rtl w:val="true"/>
          <w:lang w:bidi="ar-SA"/>
        </w:rPr>
        <w:t xml:space="preserve">على رأي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عليّ بن جعفر </w:t>
      </w:r>
      <w:r>
        <w:rPr>
          <w:rStyle w:val="FootnoteAnchor"/>
          <w:rtl w:val="true"/>
        </w:rPr>
        <w:footnoteReference w:id="1608"/>
      </w:r>
      <w:r>
        <w:rPr>
          <w:rFonts w:ascii="Amiri" w:hAnsi="Amiri" w:eastAsia="Amiri" w:cs="Amiri"/>
          <w:color w:val="111111"/>
          <w:sz w:val="28"/>
          <w:sz w:val="28"/>
          <w:szCs w:val="28"/>
          <w:rtl w:val="true"/>
          <w:lang w:bidi="ar-SA"/>
        </w:rPr>
        <w:t>،عن أخيه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يأكله السبع و الطير فيبقى عظامه بغير لحم،كيف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و يكفّن و يصلّى عليه و يدفن،فإذا كان الميّت نصفين صلّي على النصف الذي فيه القلب</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عبد اللّه بن الحسين </w:t>
      </w:r>
      <w:r>
        <w:rPr>
          <w:rStyle w:val="FootnoteAnchor"/>
          <w:rtl w:val="true"/>
        </w:rPr>
        <w:footnoteReference w:id="1610"/>
      </w:r>
      <w:r>
        <w:rPr>
          <w:rFonts w:ascii="Amiri" w:hAnsi="Amiri" w:eastAsia="Amiri" w:cs="Amiri"/>
          <w:color w:val="111111"/>
          <w:sz w:val="28"/>
          <w:sz w:val="28"/>
          <w:szCs w:val="28"/>
          <w:rtl w:val="true"/>
          <w:lang w:bidi="ar-SA"/>
        </w:rPr>
        <w:t>،عن بعض أصحابه،عن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وسّط الرجل بنصفين صلّي على النصف الذي فيه القلب</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بعض الميّت فكان </w:t>
      </w:r>
      <w:r>
        <w:rPr>
          <w:rStyle w:val="FootnoteAnchor"/>
          <w:rtl w:val="true"/>
        </w:rPr>
        <w:footnoteReference w:id="1612"/>
      </w:r>
      <w:r>
        <w:rPr>
          <w:rFonts w:ascii="Amiri" w:hAnsi="Amiri" w:eastAsia="Amiri" w:cs="Amiri"/>
          <w:color w:val="111111"/>
          <w:sz w:val="28"/>
          <w:sz w:val="28"/>
          <w:szCs w:val="28"/>
          <w:rtl w:val="true"/>
          <w:lang w:bidi="ar-SA"/>
        </w:rPr>
        <w:t>له حكمه،لافتقاره إلى الشفاعة و الاستغفار كالجميع</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1061749_222507752"/>
      <w:bookmarkStart w:id="807" w:name="_Toc330"/>
      <w:bookmarkEnd w:id="806"/>
      <w:r>
        <w:rPr>
          <w:rtl w:val="true"/>
        </w:rPr>
        <w:t>فروع</w:t>
      </w:r>
      <w:r>
        <w:rPr>
          <w:rtl w:val="true"/>
        </w:rPr>
        <w:t>:</w:t>
      </w:r>
      <w:bookmarkEnd w:id="807"/>
    </w:p>
    <w:p>
      <w:pPr>
        <w:pStyle w:val="Heading6"/>
        <w:numPr>
          <w:ilvl w:val="5"/>
          <w:numId w:val="1"/>
        </w:numPr>
        <w:rPr/>
      </w:pPr>
      <w:bookmarkStart w:id="808" w:name="__RefHeading___Toc1061751_222507752"/>
      <w:bookmarkStart w:id="809" w:name="_Toc331"/>
      <w:bookmarkEnd w:id="808"/>
      <w:r>
        <w:rPr>
          <w:rtl w:val="true"/>
        </w:rPr>
        <w:t>الأوّل</w:t>
      </w:r>
      <w:r>
        <w:rPr>
          <w:rtl w:val="true"/>
        </w:rPr>
        <w:t>:</w:t>
      </w:r>
      <w:r>
        <w:rPr>
          <w:rtl w:val="true"/>
        </w:rPr>
        <w:t>لو وجد الأعظم من النصف و لم يكن فيه الصدر</w:t>
      </w:r>
      <w:bookmarkEnd w:id="809"/>
    </w:p>
    <w:p>
      <w:pPr>
        <w:pStyle w:val="BookText"/>
        <w:rPr/>
      </w:pPr>
      <w:r>
        <w:rPr>
          <w:rFonts w:ascii="Amiri" w:hAnsi="Amiri" w:eastAsia="Amiri" w:cs="Amiri"/>
          <w:color w:val="111111"/>
          <w:sz w:val="28"/>
          <w:sz w:val="28"/>
          <w:szCs w:val="28"/>
          <w:rtl w:val="true"/>
          <w:lang w:bidi="ar-SA"/>
        </w:rPr>
        <w:t>لم يصلّ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عليه </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810" w:name="pg12673_135731"/>
    </w:p>
    <w:p>
      <w:pPr>
        <w:pStyle w:val="BookText"/>
        <w:rPr/>
      </w:pPr>
      <w:bookmarkEnd w:id="810"/>
      <w:r>
        <w:rPr>
          <w:rFonts w:ascii="Amiri" w:hAnsi="Amiri" w:eastAsia="Amiri" w:cs="Amiri"/>
          <w:color w:val="111111"/>
          <w:sz w:val="28"/>
          <w:sz w:val="28"/>
          <w:szCs w:val="28"/>
          <w:rtl w:val="true"/>
          <w:lang w:bidi="ar-SA"/>
        </w:rPr>
        <w:t xml:space="preserve">الشافعيّ </w:t>
      </w:r>
      <w:r>
        <w:rPr>
          <w:rStyle w:val="FootnoteAnchor"/>
          <w:rtl w:val="true"/>
        </w:rPr>
        <w:footnoteReference w:id="1614"/>
      </w:r>
      <w:r>
        <w:rPr>
          <w:rFonts w:ascii="Amiri" w:hAnsi="Amiri" w:eastAsia="Amiri" w:cs="Amiri"/>
          <w:color w:val="111111"/>
          <w:sz w:val="28"/>
          <w:sz w:val="28"/>
          <w:szCs w:val="28"/>
          <w:rtl w:val="true"/>
          <w:lang w:bidi="ar-SA"/>
        </w:rPr>
        <w:t xml:space="preserve">،و أبي حنيفة </w:t>
      </w:r>
      <w:r>
        <w:rPr>
          <w:rStyle w:val="FootnoteAnchor"/>
          <w:rtl w:val="true"/>
        </w:rPr>
        <w:footnoteReference w:id="1615"/>
      </w:r>
      <w:r>
        <w:rPr>
          <w:rFonts w:ascii="Amiri" w:hAnsi="Amiri" w:eastAsia="Amiri" w:cs="Amiri"/>
          <w:color w:val="111111"/>
          <w:sz w:val="28"/>
          <w:sz w:val="28"/>
          <w:szCs w:val="28"/>
          <w:rtl w:val="true"/>
          <w:lang w:bidi="ar-SA"/>
        </w:rPr>
        <w:t xml:space="preserve">،و مالك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الاعتبار بما فيه الصدر،لأنّه محلّ العلوم و الاعتقادات و الإرادات </w:t>
      </w:r>
      <w:r>
        <w:rPr>
          <w:rStyle w:val="FootnoteAnchor"/>
          <w:rtl w:val="true"/>
        </w:rPr>
        <w:footnoteReference w:id="1617"/>
      </w:r>
      <w:r>
        <w:rPr>
          <w:rFonts w:ascii="Amiri" w:hAnsi="Amiri" w:eastAsia="Amiri" w:cs="Amiri"/>
          <w:color w:val="111111"/>
          <w:sz w:val="28"/>
          <w:sz w:val="28"/>
          <w:szCs w:val="28"/>
          <w:rtl w:val="true"/>
          <w:lang w:bidi="ar-SA"/>
        </w:rPr>
        <w:t>، فكان له حكم الجميع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بما تقدّم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قد فعلوا </w:t>
      </w:r>
      <w:r>
        <w:rPr>
          <w:rStyle w:val="FootnoteAnchor"/>
          <w:rtl w:val="true"/>
        </w:rPr>
        <w:footnoteReference w:id="1619"/>
      </w:r>
      <w:r>
        <w:rPr>
          <w:rFonts w:ascii="Amiri" w:hAnsi="Amiri" w:eastAsia="Amiri" w:cs="Amiri"/>
          <w:color w:val="111111"/>
          <w:sz w:val="28"/>
          <w:sz w:val="28"/>
          <w:szCs w:val="28"/>
          <w:rtl w:val="true"/>
          <w:lang w:bidi="ar-SA"/>
        </w:rPr>
        <w:t>ذلك استحبابا</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061753_222507752"/>
      <w:bookmarkStart w:id="812" w:name="_Toc332"/>
      <w:bookmarkEnd w:id="811"/>
      <w:r>
        <w:rPr>
          <w:rtl w:val="true"/>
        </w:rPr>
        <w:t>الثاني</w:t>
      </w:r>
      <w:r>
        <w:rPr>
          <w:rtl w:val="true"/>
        </w:rPr>
        <w:t>:</w:t>
      </w:r>
      <w:r>
        <w:rPr>
          <w:rtl w:val="true"/>
        </w:rPr>
        <w:t>لو وجد لحم بلا عظم دفن</w:t>
      </w:r>
      <w:bookmarkEnd w:id="812"/>
    </w:p>
    <w:p>
      <w:pPr>
        <w:pStyle w:val="BookText"/>
        <w:rPr/>
      </w:pPr>
      <w:r>
        <w:rPr>
          <w:rFonts w:ascii="Amiri" w:hAnsi="Amiri" w:eastAsia="Amiri" w:cs="Amiri"/>
          <w:color w:val="111111"/>
          <w:sz w:val="28"/>
          <w:sz w:val="28"/>
          <w:szCs w:val="28"/>
          <w:rtl w:val="true"/>
          <w:lang w:bidi="ar-SA"/>
        </w:rPr>
        <w:t>بلا خلاف بيننا،و لا يجب غسله و لا تكفينه و لا الصلاة عليه</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1061755_222507752"/>
      <w:bookmarkStart w:id="814" w:name="_Toc333"/>
      <w:bookmarkEnd w:id="813"/>
      <w:r>
        <w:rPr>
          <w:rtl w:val="true"/>
        </w:rPr>
        <w:t>الثالث</w:t>
      </w:r>
      <w:r>
        <w:rPr>
          <w:rtl w:val="true"/>
        </w:rPr>
        <w:t>:</w:t>
      </w:r>
      <w:r>
        <w:rPr>
          <w:rtl w:val="true"/>
        </w:rPr>
        <w:t>لو وجد عضو فيه عظم غسّل و كفّن،و لم يصلّ عليه بل يدفن</w:t>
      </w:r>
      <w:r>
        <w:rPr>
          <w:rtl w:val="true"/>
        </w:rPr>
        <w:t>.</w:t>
      </w:r>
      <w:bookmarkEnd w:id="814"/>
    </w:p>
    <w:p>
      <w:pPr>
        <w:pStyle w:val="BookText"/>
        <w:rPr/>
      </w:pPr>
      <w:r>
        <w:rPr>
          <w:rFonts w:ascii="IRNazanin" w:hAnsi="IRNazanin" w:eastAsia="IRNazanin"/>
          <w:color w:val="111111"/>
          <w:sz w:val="28"/>
          <w:sz w:val="28"/>
          <w:szCs w:val="28"/>
          <w:rtl w:val="true"/>
          <w:lang w:bidi="fa-IR"/>
        </w:rPr>
        <w:t>و هو قول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620"/>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أكثر من النصف </w:t>
      </w:r>
      <w:r>
        <w:rPr>
          <w:rStyle w:val="FootnoteAnchor"/>
          <w:rtl w:val="true"/>
        </w:rPr>
        <w:footnoteReference w:id="1621"/>
      </w:r>
      <w:r>
        <w:rPr>
          <w:rFonts w:ascii="Amiri" w:hAnsi="Amiri" w:eastAsia="Amiri" w:cs="Amiri"/>
          <w:color w:val="111111"/>
          <w:sz w:val="28"/>
          <w:sz w:val="28"/>
          <w:szCs w:val="28"/>
          <w:rtl w:val="true"/>
          <w:lang w:bidi="ar-SA"/>
        </w:rPr>
        <w:t xml:space="preserve">صلّي عليه و إلاّ فلا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أحمد في إحدى الروايتين </w:t>
      </w:r>
      <w:r>
        <w:rPr>
          <w:rStyle w:val="FootnoteAnchor"/>
          <w:rtl w:val="true"/>
        </w:rPr>
        <w:footnoteReference w:id="1623"/>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عليه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815" w:name="pg12673_135732"/>
    </w:p>
    <w:p>
      <w:pPr>
        <w:pStyle w:val="BookText"/>
        <w:rPr/>
      </w:pPr>
      <w:bookmarkEnd w:id="815"/>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بمنزلة اللحم و الجماد،لعدم حلول الشعور فيه،فلا تجب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كان يلزم الصلاة على العضو المقطوع من الحيّ،و ليس ذلك،لأنّه ليس أهلا للاستغفار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في الحسن عن محمّد بن مسلم،عن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قتل قتيل فلم يوجد إلاّ لحم بلا عظم لم يصلّ عليه،و إن </w:t>
      </w:r>
      <w:r>
        <w:rPr>
          <w:rStyle w:val="FootnoteAnchor"/>
          <w:rtl w:val="true"/>
        </w:rPr>
        <w:footnoteReference w:id="1625"/>
      </w:r>
      <w:r>
        <w:rPr>
          <w:rFonts w:ascii="Amiri" w:hAnsi="Amiri" w:eastAsia="Amiri" w:cs="Amiri"/>
          <w:color w:val="111111"/>
          <w:sz w:val="28"/>
          <w:sz w:val="28"/>
          <w:szCs w:val="28"/>
          <w:rtl w:val="true"/>
          <w:lang w:bidi="ar-SA"/>
        </w:rPr>
        <w:t>وجد عظم بلا لحم صلّي عليه</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وجد قطعا من ميّت فجمعها </w:t>
      </w:r>
      <w:r>
        <w:rPr>
          <w:rStyle w:val="FootnoteAnchor"/>
          <w:rtl w:val="true"/>
        </w:rPr>
        <w:footnoteReference w:id="1627"/>
      </w:r>
      <w:r>
        <w:rPr>
          <w:rFonts w:ascii="Amiri" w:hAnsi="Amiri" w:eastAsia="Amiri" w:cs="Amiri"/>
          <w:color w:val="111111"/>
          <w:sz w:val="28"/>
          <w:sz w:val="28"/>
          <w:szCs w:val="28"/>
          <w:rtl w:val="true"/>
          <w:lang w:bidi="ar-SA"/>
        </w:rPr>
        <w:t>ثمَّ صلّى عليها ثمَّ دفنت</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خالد،عمّن ذكره،عن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الرجل قتيلا،فإن وجد له عضو من أعضائه تامّ صلّي على ذلك العضو و دفن،و إن لم يوجد له عضو تامّ لم يصلّ عليه و دفن</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يتناول الصدر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بالصلاة عليه استحبابا لهذه الأخبار كان حسنا،و ليس المراد بذلك الوجوب،لما رواه الشيخ عن طلحة بن زيد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عضو رجل من رجل أو يد أو رأس منفردا،و إذا كان البدن فصلّ عليه و إن كان ناقصا من الرأس و اليد و الرجل</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1061757_222507752"/>
      <w:bookmarkStart w:id="817" w:name="_Toc334"/>
      <w:bookmarkEnd w:id="816"/>
      <w:r>
        <w:rPr>
          <w:rtl w:val="true"/>
        </w:rPr>
        <w:t>مسألة</w:t>
      </w:r>
      <w:r>
        <w:rPr>
          <w:rtl w:val="true"/>
        </w:rPr>
        <w:t>:</w:t>
      </w:r>
      <w:r>
        <w:rPr>
          <w:rtl w:val="true"/>
        </w:rPr>
        <w:t>و لا يصلّى على الغائب عن بلد المصلّي</w:t>
      </w:r>
      <w:r>
        <w:rPr>
          <w:rtl w:val="true"/>
        </w:rPr>
        <w:t>.</w:t>
      </w:r>
      <w:bookmarkEnd w:id="817"/>
    </w:p>
    <w:p>
      <w:pPr>
        <w:pStyle w:val="BookText"/>
        <w:rPr/>
      </w:pPr>
      <w:r>
        <w:rPr>
          <w:rFonts w:ascii="Amiri" w:hAnsi="Amiri" w:eastAsia="Amiri" w:cs="Amiri"/>
          <w:color w:val="111111"/>
          <w:sz w:val="28"/>
          <w:sz w:val="28"/>
          <w:szCs w:val="28"/>
          <w:rtl w:val="true"/>
          <w:lang w:bidi="ar-SA"/>
        </w:rPr>
        <w:t>ذهب إليه علماؤنا،و به قال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حنيفة </w:t>
      </w:r>
      <w:r>
        <w:rPr>
          <w:rStyle w:val="FootnoteAnchor"/>
          <w:rtl w:val="true"/>
        </w:rPr>
        <w:footnoteReference w:id="1631"/>
      </w:r>
      <w:r>
        <w:rPr>
          <w:rFonts w:ascii="Amiri" w:hAnsi="Amiri" w:eastAsia="Amiri" w:cs="Amiri"/>
          <w:color w:val="111111"/>
          <w:sz w:val="28"/>
          <w:sz w:val="28"/>
          <w:szCs w:val="28"/>
          <w:rtl w:val="true"/>
          <w:lang w:bidi="ar-SA"/>
        </w:rPr>
        <w:t xml:space="preserve">،و مالك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w:t>
      </w:r>
      <w:r>
        <w:rPr>
          <w:rStyle w:val="FootnoteAnchor"/>
          <w:rtl w:val="true"/>
        </w:rPr>
        <w:footnoteReference w:id="1633"/>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ذلك لصلّي على النبيّ صلّى اللّه عليه و آله و على أعيان الصحابة في الأمصار،و لو فعل ذلك 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استقبال القبلة بالميّت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الحاضر في البلد لا يجوز له أن يصلّي عليه مع الغيبة عنه،ففي غير البلد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الجمهور </w:t>
      </w:r>
      <w:r>
        <w:rPr>
          <w:rStyle w:val="FootnoteAnchor"/>
          <w:rtl w:val="true"/>
        </w:rPr>
        <w:footnoteReference w:id="1635"/>
      </w:r>
      <w:r>
        <w:rPr>
          <w:rFonts w:ascii="Amiri" w:hAnsi="Amiri" w:eastAsia="Amiri" w:cs="Amiri"/>
          <w:color w:val="111111"/>
          <w:sz w:val="28"/>
          <w:sz w:val="28"/>
          <w:szCs w:val="28"/>
          <w:rtl w:val="true"/>
          <w:lang w:bidi="ar-SA"/>
        </w:rPr>
        <w:t xml:space="preserve">بما روي عن النبيّ صلّى اللّه عليه و آله أنّه نعى النجاشيّ </w:t>
      </w:r>
      <w:r>
        <w:rPr>
          <w:rStyle w:val="FootnoteAnchor"/>
          <w:rtl w:val="true"/>
        </w:rPr>
        <w:footnoteReference w:id="1636"/>
      </w:r>
      <w:r>
        <w:rPr>
          <w:rFonts w:ascii="Amiri" w:hAnsi="Amiri" w:eastAsia="Amiri" w:cs="Amiri"/>
          <w:color w:val="111111"/>
          <w:sz w:val="28"/>
          <w:sz w:val="28"/>
          <w:szCs w:val="28"/>
          <w:rtl w:val="true"/>
          <w:lang w:bidi="ar-SA"/>
        </w:rPr>
        <w:t>صاحب الحبشة اليوم الذي مات فيه،و صلّى بهم في المصلّى و كبّر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818" w:name="pg12673_135734"/>
    </w:p>
    <w:p>
      <w:pPr>
        <w:pStyle w:val="BookText"/>
        <w:rPr/>
      </w:pPr>
      <w:bookmarkEnd w:id="818"/>
      <w:r>
        <w:rPr>
          <w:rFonts w:ascii="IRNazanin" w:hAnsi="IRNazanin" w:eastAsia="IRNazanin"/>
          <w:color w:val="111111"/>
          <w:sz w:val="28"/>
          <w:sz w:val="28"/>
          <w:szCs w:val="28"/>
          <w:rtl w:val="true"/>
          <w:lang w:bidi="fa-IR"/>
        </w:rPr>
        <w:t xml:space="preserve">أربعا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زويت </w:t>
      </w:r>
      <w:r>
        <w:rPr>
          <w:rStyle w:val="FootnoteAnchor"/>
          <w:rtl w:val="true"/>
        </w:rPr>
        <w:footnoteReference w:id="1638"/>
      </w:r>
      <w:r>
        <w:rPr>
          <w:rFonts w:ascii="Amiri" w:hAnsi="Amiri" w:eastAsia="Amiri" w:cs="Amiri"/>
          <w:color w:val="111111"/>
          <w:sz w:val="28"/>
          <w:sz w:val="28"/>
          <w:szCs w:val="28"/>
          <w:rtl w:val="true"/>
          <w:lang w:bidi="ar-SA"/>
        </w:rPr>
        <w:t>للنبيّ صلّى اللّه عليه و آله فصلّى عليه،لأنّه حاضر عنده،بخلاف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حكاية فعل فلا يقتضي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يمكن أن يكون دعا </w:t>
      </w:r>
      <w:r>
        <w:rPr>
          <w:rStyle w:val="FootnoteAnchor"/>
          <w:rtl w:val="true"/>
        </w:rPr>
        <w:footnoteReference w:id="1639"/>
      </w:r>
      <w:r>
        <w:rPr>
          <w:rFonts w:ascii="Amiri" w:hAnsi="Amiri" w:eastAsia="Amiri" w:cs="Amiri"/>
          <w:color w:val="111111"/>
          <w:sz w:val="28"/>
          <w:sz w:val="28"/>
          <w:szCs w:val="28"/>
          <w:rtl w:val="true"/>
          <w:lang w:bidi="ar-SA"/>
        </w:rPr>
        <w:t xml:space="preserve">له،لا أنّه صلّى عليه،و أطلق </w:t>
      </w:r>
      <w:r>
        <w:rPr>
          <w:rStyle w:val="FootnoteAnchor"/>
          <w:rtl w:val="true"/>
        </w:rPr>
        <w:footnoteReference w:id="1640"/>
      </w:r>
      <w:r>
        <w:rPr>
          <w:rFonts w:ascii="Amiri" w:hAnsi="Amiri" w:eastAsia="Amiri" w:cs="Amiri"/>
          <w:color w:val="111111"/>
          <w:sz w:val="28"/>
          <w:sz w:val="28"/>
          <w:szCs w:val="28"/>
          <w:rtl w:val="true"/>
          <w:lang w:bidi="ar-SA"/>
        </w:rPr>
        <w:t>على الدعاء اسم الصلاة بالنظر إلى الحقيقة الأصليّة، و قد ورد هذا في أخبار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فالنجاشيّ لم يصلّ عليه النبيّ صلّى اللّه عليه و آله؟فقال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لا،إنّما دعا له</w:t>
      </w:r>
      <w:r>
        <w:rPr>
          <w:rFonts w:eastAsia="IRNazanin" w:cs="IRNazanin"/>
          <w:color w:val="111111"/>
          <w:sz w:val="28"/>
          <w:szCs w:val="28"/>
          <w:rtl w:val="true"/>
          <w:lang w:bidi="fa-IR"/>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061759_222507752"/>
      <w:bookmarkStart w:id="820" w:name="_Toc335"/>
      <w:bookmarkEnd w:id="819"/>
      <w:r>
        <w:rPr>
          <w:rtl w:val="true"/>
        </w:rPr>
        <w:t>مسألة</w:t>
      </w:r>
      <w:r>
        <w:rPr>
          <w:rtl w:val="true"/>
        </w:rPr>
        <w:t>:</w:t>
      </w:r>
      <w:r>
        <w:rPr>
          <w:rtl w:val="true"/>
        </w:rPr>
        <w:t>و لو اختلط قتلى المسلمين بالمشركين،</w:t>
      </w:r>
      <w:bookmarkEnd w:id="82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مؤتزرهم </w:t>
      </w:r>
      <w:r>
        <w:rPr>
          <w:rStyle w:val="FootnoteAnchor"/>
          <w:rtl w:val="true"/>
        </w:rPr>
        <w:footnoteReference w:id="1643"/>
      </w:r>
      <w:r>
        <w:rPr>
          <w:rFonts w:ascii="Amiri" w:hAnsi="Amiri" w:eastAsia="Amiri" w:cs="Amiri"/>
          <w:color w:val="111111"/>
          <w:sz w:val="28"/>
          <w:sz w:val="28"/>
          <w:szCs w:val="28"/>
          <w:rtl w:val="true"/>
          <w:lang w:bidi="ar-SA"/>
        </w:rPr>
        <w:t>فمن كان صغير الذكر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يصلّى على من هذه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يصلّى على كلّ واحد منهم منفردا بشرط إسلامه،كان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عليهم صلاة واحدة و ينوي بالصلاة الصلاة على المؤمنين، كان قويّا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الشافعيّ بمثل </w:t>
      </w:r>
      <w:r>
        <w:rPr>
          <w:rStyle w:val="FootnoteAnchor"/>
          <w:rtl w:val="true"/>
        </w:rPr>
        <w:footnoteReference w:id="1645"/>
      </w:r>
      <w:r>
        <w:rPr>
          <w:rFonts w:ascii="Amiri" w:hAnsi="Amiri" w:eastAsia="Amiri" w:cs="Amiri"/>
          <w:color w:val="111111"/>
          <w:sz w:val="28"/>
          <w:sz w:val="28"/>
          <w:szCs w:val="28"/>
          <w:rtl w:val="true"/>
          <w:lang w:bidi="ar-SA"/>
        </w:rPr>
        <w:t xml:space="preserve">القول الأخير </w:t>
      </w:r>
      <w:r>
        <w:rPr>
          <w:rStyle w:val="FootnoteAnchor"/>
          <w:rtl w:val="true"/>
        </w:rPr>
        <w:footnoteReference w:id="1646"/>
      </w:r>
      <w:r>
        <w:rPr>
          <w:rFonts w:ascii="Amiri" w:hAnsi="Amiri" w:eastAsia="Amiri" w:cs="Amiri"/>
          <w:color w:val="111111"/>
          <w:sz w:val="28"/>
          <w:sz w:val="28"/>
          <w:szCs w:val="28"/>
          <w:rtl w:val="true"/>
          <w:lang w:bidi="ar-SA"/>
        </w:rPr>
        <w:t xml:space="preserve">،و هو جيّد،و به قال مالك </w:t>
      </w:r>
      <w:r>
        <w:rPr>
          <w:rStyle w:val="FootnoteAnchor"/>
          <w:rtl w:val="true"/>
        </w:rPr>
        <w:footnoteReference w:id="1647"/>
      </w:r>
      <w:r>
        <w:rPr>
          <w:rFonts w:ascii="IRNazanin" w:hAnsi="IRNazanin" w:eastAsia="IRNazanin"/>
          <w:color w:val="111111"/>
          <w:sz w:val="28"/>
          <w:sz w:val="28"/>
          <w:szCs w:val="28"/>
          <w:rtl w:val="true"/>
          <w:lang w:bidi="fa-IR"/>
        </w:rPr>
        <w:t xml:space="preserve">،و أحمد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المسلمون أكثر،صلّي عليهم،و إن كانوا أقلّ،لم يصلّ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العلامة على الدفن علامة على الصلاة،لاشتراكهما في الانتفاء </w:t>
      </w:r>
      <w:r>
        <w:rPr>
          <w:rStyle w:val="FootnoteAnchor"/>
          <w:rtl w:val="true"/>
        </w:rPr>
        <w:footnoteReference w:id="1650"/>
      </w:r>
      <w:r>
        <w:rPr>
          <w:rFonts w:ascii="IRNazanin" w:hAnsi="IRNazanin" w:eastAsia="IRNazanin"/>
          <w:color w:val="111111"/>
          <w:sz w:val="28"/>
          <w:sz w:val="28"/>
          <w:szCs w:val="28"/>
          <w:rtl w:val="true"/>
          <w:lang w:bidi="fa-IR"/>
        </w:rPr>
        <w:t>و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حصول المقصود،و هو الصلاة على المسلمين،و لا اعتبار باختلاطهم، لتوجّه القصد إلى المسلمين </w:t>
      </w:r>
      <w:r>
        <w:rPr>
          <w:rStyle w:val="FootnoteAnchor"/>
          <w:rtl w:val="true"/>
        </w:rPr>
        <w:footnoteReference w:id="1651"/>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اختلط من يصلّى عليه بمن لا يصلّى عليه، فوجبت الصلاة بالقصد إلى المسلمين،كما لو كان المسلمون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بأنّ الاعتبار بالأكثر،فإنّ دار الحرب الظاهر فيها الكفر للكثرة، و دار الإسلام الظاهر فيها الإسلام للكثرة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حكم حصل مع الاشتباه،أمّا مع التيقّن </w:t>
      </w:r>
      <w:r>
        <w:rPr>
          <w:rStyle w:val="FootnoteAnchor"/>
          <w:rtl w:val="true"/>
        </w:rPr>
        <w:footnoteReference w:id="1653"/>
      </w:r>
      <w:r>
        <w:rPr>
          <w:rFonts w:ascii="IRNazanin" w:hAnsi="IRNazanin" w:eastAsia="IRNazanin"/>
          <w:color w:val="111111"/>
          <w:sz w:val="28"/>
          <w:sz w:val="28"/>
          <w:szCs w:val="28"/>
          <w:rtl w:val="true"/>
          <w:lang w:bidi="fa-IR"/>
        </w:rPr>
        <w:t>فلا،و نحن نعلم وجود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821" w:name="pg12673_135736"/>
    </w:p>
    <w:p>
      <w:pPr>
        <w:pStyle w:val="BookText"/>
        <w:rPr/>
      </w:pPr>
      <w:bookmarkEnd w:id="821"/>
      <w:r>
        <w:rPr>
          <w:rFonts w:ascii="IRNazanin" w:hAnsi="IRNazanin" w:eastAsia="IRNazanin"/>
          <w:color w:val="111111"/>
          <w:sz w:val="28"/>
          <w:sz w:val="28"/>
          <w:szCs w:val="28"/>
          <w:rtl w:val="true"/>
          <w:lang w:bidi="fa-IR"/>
        </w:rPr>
        <w:t xml:space="preserve">المسلم </w:t>
      </w:r>
      <w:r>
        <w:rPr>
          <w:rStyle w:val="FootnoteAnchor"/>
          <w:rtl w:val="true"/>
        </w:rPr>
        <w:footnoteReference w:id="1654"/>
      </w:r>
      <w:r>
        <w:rPr>
          <w:rFonts w:ascii="Amiri" w:hAnsi="Amiri" w:eastAsia="Amiri" w:cs="Amiri"/>
          <w:color w:val="111111"/>
          <w:sz w:val="28"/>
          <w:sz w:val="28"/>
          <w:szCs w:val="28"/>
          <w:rtl w:val="true"/>
          <w:lang w:bidi="ar-SA"/>
        </w:rPr>
        <w:t>في هذه الجملة فيجب الصلاة عليه،و كما جاز أن يستثنى كافرا واحدا من ألف مسلم بالنيّة،فكذا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ذكروه ينتقض بالأخت لو اشتبهت مع عشرة،فإنّهنّ يحرمن كلّهنّ،و الغالب هنا لم يعتدّ به</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1061761_222507752"/>
      <w:bookmarkStart w:id="823" w:name="_Toc336"/>
      <w:bookmarkEnd w:id="822"/>
      <w:r>
        <w:rPr>
          <w:rtl w:val="true"/>
        </w:rPr>
        <w:t>مسألة</w:t>
      </w:r>
      <w:r>
        <w:rPr>
          <w:rtl w:val="true"/>
        </w:rPr>
        <w:t>:</w:t>
      </w:r>
      <w:r>
        <w:rPr>
          <w:rtl w:val="true"/>
        </w:rPr>
        <w:t>و لو صلّى على جنازة،قال الشيخ</w:t>
      </w:r>
      <w:r>
        <w:rPr>
          <w:rtl w:val="true"/>
        </w:rPr>
        <w:t>:</w:t>
      </w:r>
      <w:r>
        <w:rPr>
          <w:rtl w:val="true"/>
        </w:rPr>
        <w:t xml:space="preserve">يكره له أن يصلّي عليها ثانيا </w:t>
      </w:r>
      <w:r>
        <w:rPr>
          <w:rtl w:val="true"/>
        </w:rPr>
        <w:t>.</w:t>
      </w:r>
      <w:bookmarkEnd w:id="823"/>
    </w:p>
    <w:p>
      <w:pPr>
        <w:pStyle w:val="Heading6"/>
        <w:numPr>
          <w:ilvl w:val="5"/>
          <w:numId w:val="1"/>
        </w:numPr>
        <w:rPr/>
      </w:pPr>
      <w:bookmarkStart w:id="824" w:name="__RefHeading___Toc1061763_222507752"/>
      <w:bookmarkStart w:id="825" w:name="_Toc337"/>
      <w:bookmarkEnd w:id="824"/>
      <w:r>
        <w:rPr>
          <w:rtl w:val="true"/>
        </w:rPr>
        <w:t>اشارة</w:t>
      </w:r>
      <w:bookmarkEnd w:id="825"/>
    </w:p>
    <w:p>
      <w:pPr>
        <w:pStyle w:val="BookText"/>
        <w:rPr/>
      </w:pPr>
      <w:r>
        <w:rPr>
          <w:rStyle w:val="FootnoteAnchor"/>
          <w:rtl w:val="true"/>
        </w:rPr>
        <w:footnoteReference w:id="1655"/>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عليّ عليه السلام،و ابن عمر،و عائشة،و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إليه الأوزاعيّ </w:t>
      </w:r>
      <w:r>
        <w:rPr>
          <w:rStyle w:val="FootnoteAnchor"/>
          <w:rtl w:val="true"/>
        </w:rPr>
        <w:footnoteReference w:id="1657"/>
      </w:r>
      <w:r>
        <w:rPr>
          <w:rFonts w:ascii="IRNazanin" w:hAnsi="IRNazanin" w:eastAsia="IRNazanin"/>
          <w:color w:val="111111"/>
          <w:sz w:val="28"/>
          <w:sz w:val="28"/>
          <w:szCs w:val="28"/>
          <w:rtl w:val="true"/>
          <w:lang w:bidi="fa-IR"/>
        </w:rPr>
        <w:t xml:space="preserve">، و أحمد </w:t>
      </w:r>
      <w:r>
        <w:rPr>
          <w:rStyle w:val="FootnoteAnchor"/>
          <w:rtl w:val="true"/>
        </w:rPr>
        <w:footnoteReference w:id="1658"/>
      </w:r>
      <w:r>
        <w:rPr>
          <w:rFonts w:ascii="Amiri" w:hAnsi="Amiri" w:eastAsia="Amiri" w:cs="Amiri"/>
          <w:color w:val="111111"/>
          <w:sz w:val="28"/>
          <w:sz w:val="28"/>
          <w:szCs w:val="28"/>
          <w:rtl w:val="true"/>
          <w:lang w:bidi="ar-SA"/>
        </w:rPr>
        <w:t xml:space="preserve">،و الشافعيّ </w:t>
      </w:r>
      <w:r>
        <w:rPr>
          <w:rStyle w:val="FootnoteAnchor"/>
          <w:rtl w:val="true"/>
        </w:rPr>
        <w:footnoteReference w:id="1659"/>
      </w:r>
      <w:r>
        <w:rPr>
          <w:rFonts w:ascii="Amiri" w:hAnsi="Amiri" w:eastAsia="Amiri" w:cs="Amiri"/>
          <w:color w:val="111111"/>
          <w:sz w:val="28"/>
          <w:sz w:val="28"/>
          <w:szCs w:val="28"/>
          <w:rtl w:val="true"/>
          <w:lang w:bidi="ar-SA"/>
        </w:rPr>
        <w:t xml:space="preserve">،و مالك </w:t>
      </w:r>
      <w:r>
        <w:rPr>
          <w:rStyle w:val="FootnoteAnchor"/>
          <w:rtl w:val="true"/>
        </w:rPr>
        <w:footnoteReference w:id="1660"/>
      </w:r>
      <w:r>
        <w:rPr>
          <w:rFonts w:ascii="Amiri" w:hAnsi="Amiri" w:eastAsia="Amiri" w:cs="Amiri"/>
          <w:color w:val="111111"/>
          <w:sz w:val="28"/>
          <w:sz w:val="28"/>
          <w:szCs w:val="28"/>
          <w:rtl w:val="true"/>
          <w:lang w:bidi="ar-SA"/>
        </w:rPr>
        <w:t xml:space="preserve">،و أبو حنيفة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له و لغيره جماعة،و أمّا </w:t>
      </w:r>
      <w:r>
        <w:rPr>
          <w:rStyle w:val="FootnoteAnchor"/>
          <w:rtl w:val="true"/>
        </w:rPr>
        <w:footnoteReference w:id="1662"/>
      </w:r>
      <w:r>
        <w:rPr>
          <w:rFonts w:ascii="IRNazanin" w:hAnsi="IRNazanin" w:eastAsia="IRNazanin"/>
          <w:color w:val="111111"/>
          <w:sz w:val="28"/>
          <w:sz w:val="28"/>
          <w:szCs w:val="28"/>
          <w:rtl w:val="true"/>
          <w:lang w:bidi="fa-IR"/>
        </w:rPr>
        <w:t xml:space="preserve">فرادى فلا بأس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الأولى سقط بها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عمّن ذكرنا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إسحاق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صلّى على جنازة،فلمّا فرغ جاء 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فاتتنا الصلاة عليها،فقال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الجنازة لا يصلّى عليها مرّتين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826" w:name="pg12673_135737"/>
    </w:p>
    <w:p>
      <w:pPr>
        <w:pStyle w:val="BookText"/>
        <w:rPr/>
      </w:pPr>
      <w:bookmarkEnd w:id="826"/>
      <w:r>
        <w:rPr>
          <w:rFonts w:ascii="Amiri" w:hAnsi="Amiri" w:eastAsia="Amiri" w:cs="Amiri"/>
          <w:color w:val="111111"/>
          <w:sz w:val="28"/>
          <w:sz w:val="28"/>
          <w:szCs w:val="28"/>
          <w:rtl w:val="true"/>
          <w:lang w:bidi="ar-SA"/>
        </w:rPr>
        <w:t>ادعوا له و قولوا خيرا</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المراد بالنهي هنا </w:t>
      </w:r>
      <w:r>
        <w:rPr>
          <w:rStyle w:val="FootnoteAnchor"/>
          <w:rtl w:val="true"/>
        </w:rPr>
        <w:footnoteReference w:id="1665"/>
      </w:r>
      <w:r>
        <w:rPr>
          <w:rFonts w:ascii="Amiri" w:hAnsi="Amiri" w:eastAsia="Amiri" w:cs="Amiri"/>
          <w:color w:val="111111"/>
          <w:sz w:val="28"/>
          <w:sz w:val="28"/>
          <w:szCs w:val="28"/>
          <w:rtl w:val="true"/>
          <w:lang w:bidi="ar-SA"/>
        </w:rPr>
        <w:t xml:space="preserve">التحريم،لما ثبت أنّ رسول اللّه صلّى اللّه عليه و آله صلّى على حمزة سبعين تكبيرة،و صلّى عليّ عليه السلام على سهل بن حنيف خمس صلوات و كبّر عليه خمسا و عشرين تكبيرة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أمير المؤمنين عليه السلام على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تكبيرات،ثمَّ مشى ساعة،ثمَّ وضعه و كبّر عليه خمسا </w:t>
      </w:r>
      <w:r>
        <w:rPr>
          <w:rStyle w:val="FootnoteAnchor"/>
          <w:rtl w:val="true"/>
        </w:rPr>
        <w:footnoteReference w:id="1667"/>
      </w:r>
      <w:r>
        <w:rPr>
          <w:rFonts w:ascii="Amiri" w:hAnsi="Amiri" w:eastAsia="Amiri" w:cs="Amiri"/>
          <w:color w:val="111111"/>
          <w:sz w:val="28"/>
          <w:sz w:val="28"/>
          <w:szCs w:val="28"/>
          <w:rtl w:val="true"/>
          <w:lang w:bidi="ar-SA"/>
        </w:rPr>
        <w:t>أخرى،يصنع ذلك حتّى كبّر خمسا و عشرين تكبيرة</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على جنازة امرأة من بني النجّار </w:t>
      </w:r>
      <w:r>
        <w:rPr>
          <w:rStyle w:val="FootnoteAnchor"/>
          <w:rtl w:val="true"/>
        </w:rPr>
        <w:footnoteReference w:id="1669"/>
      </w:r>
      <w:r>
        <w:rPr>
          <w:rFonts w:ascii="Amiri" w:hAnsi="Amiri" w:eastAsia="Amiri" w:cs="Amiri"/>
          <w:color w:val="111111"/>
          <w:sz w:val="28"/>
          <w:sz w:val="28"/>
          <w:szCs w:val="28"/>
          <w:rtl w:val="true"/>
          <w:lang w:bidi="ar-SA"/>
        </w:rPr>
        <w:t>فصلّى عليها فوجد الحفرة لم يمكّنوا فوضعوا الجنازة فلم يجيء قوم إلاّ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7" w:name="__RefHeading___Toc1061765_222507752"/>
      <w:bookmarkStart w:id="828" w:name="_Toc338"/>
      <w:bookmarkEnd w:id="827"/>
      <w:r>
        <w:rPr>
          <w:rtl w:val="true"/>
        </w:rPr>
        <w:t>فرع</w:t>
      </w:r>
      <w:r>
        <w:rPr>
          <w:rtl w:val="true"/>
        </w:rPr>
        <w:t>:</w:t>
      </w:r>
      <w:bookmarkEnd w:id="828"/>
    </w:p>
    <w:p>
      <w:pPr>
        <w:pStyle w:val="BookText"/>
        <w:rPr/>
      </w:pPr>
      <w:r>
        <w:rPr>
          <w:rFonts w:ascii="Amiri" w:hAnsi="Amiri" w:eastAsia="Amiri" w:cs="Amiri"/>
          <w:color w:val="111111"/>
          <w:sz w:val="28"/>
          <w:sz w:val="28"/>
          <w:szCs w:val="28"/>
          <w:rtl w:val="true"/>
          <w:lang w:bidi="ar-SA"/>
        </w:rPr>
        <w:t>لو صلّى على جنازة فحضر قوم لم يصلّوا عليها،لم يكره لهم الصلاة عليها</w:t>
      </w:r>
    </w:p>
    <w:p>
      <w:pPr>
        <w:pStyle w:val="BookText"/>
        <w:rPr/>
      </w:pP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عليها مرّة ثانية إلاّ أن يكون الوليّ غائبا فيصلّي غيره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829" w:name="pg12673_135738"/>
    </w:p>
    <w:p>
      <w:pPr>
        <w:pStyle w:val="BookText"/>
        <w:rPr/>
      </w:pPr>
      <w:bookmarkEnd w:id="829"/>
      <w:r>
        <w:rPr>
          <w:rFonts w:ascii="Amiri" w:hAnsi="Amiri" w:eastAsia="Amiri" w:cs="Amiri"/>
          <w:color w:val="111111"/>
          <w:sz w:val="28"/>
          <w:sz w:val="28"/>
          <w:szCs w:val="28"/>
          <w:rtl w:val="true"/>
          <w:lang w:bidi="ar-SA"/>
        </w:rPr>
        <w:t xml:space="preserve">فيعيدها الوليّ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بذلك الوجوب فهو ممنوع،لسقوط الفرض بالأوّلة،و إن أراد الجواز فمسلّم</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061767_222507752"/>
      <w:bookmarkStart w:id="831" w:name="_Toc339"/>
      <w:bookmarkEnd w:id="830"/>
      <w:r>
        <w:rPr>
          <w:rtl w:val="true"/>
        </w:rPr>
        <w:t>مسألة</w:t>
      </w:r>
      <w:r>
        <w:rPr>
          <w:rtl w:val="true"/>
        </w:rPr>
        <w:t>:</w:t>
      </w:r>
      <w:r>
        <w:rPr>
          <w:rtl w:val="true"/>
        </w:rPr>
        <w:t>و لو دفن الميّت من غير صلاة،</w:t>
      </w:r>
      <w:bookmarkEnd w:id="831"/>
    </w:p>
    <w:p>
      <w:pPr>
        <w:pStyle w:val="Heading6"/>
        <w:numPr>
          <w:ilvl w:val="5"/>
          <w:numId w:val="1"/>
        </w:numPr>
        <w:rPr/>
      </w:pPr>
      <w:bookmarkStart w:id="832" w:name="__RefHeading___Toc1061769_222507752"/>
      <w:bookmarkStart w:id="833" w:name="_Toc340"/>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 xml:space="preserve">صلّي </w:t>
      </w:r>
      <w:r>
        <w:rPr>
          <w:rStyle w:val="FootnoteAnchor"/>
          <w:rtl w:val="true"/>
        </w:rPr>
        <w:footnoteReference w:id="1672"/>
      </w:r>
      <w:r>
        <w:rPr>
          <w:rFonts w:ascii="Amiri" w:hAnsi="Amiri" w:eastAsia="Amiri" w:cs="Amiri"/>
          <w:color w:val="111111"/>
          <w:sz w:val="28"/>
          <w:sz w:val="28"/>
          <w:szCs w:val="28"/>
          <w:rtl w:val="true"/>
          <w:lang w:bidi="ar-SA"/>
        </w:rPr>
        <w:t>على قبره يوما و ليلة،فإذا مضى ذلك،قال المفيد رحمه اللّه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عليه </w:t>
      </w:r>
      <w:r>
        <w:rPr>
          <w:rStyle w:val="FootnoteAnchor"/>
          <w:rtl w:val="true"/>
        </w:rPr>
        <w:footnoteReference w:id="1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الشيخ في المبسوط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عليه يوما و ليلة و أكثره ثلاثة أيّام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676"/>
      </w:r>
      <w:r>
        <w:rPr>
          <w:rFonts w:ascii="Amiri" w:hAnsi="Amiri" w:eastAsia="Amiri" w:cs="Amiri"/>
          <w:color w:val="111111"/>
          <w:sz w:val="28"/>
          <w:sz w:val="28"/>
          <w:szCs w:val="28"/>
          <w:rtl w:val="true"/>
          <w:lang w:bidi="ar-SA"/>
        </w:rPr>
        <w:t xml:space="preserve">،و مالك </w:t>
      </w:r>
      <w:r>
        <w:rPr>
          <w:rStyle w:val="FootnoteAnchor"/>
          <w:rtl w:val="true"/>
        </w:rPr>
        <w:footnoteReference w:id="1677"/>
      </w:r>
      <w:r>
        <w:rPr>
          <w:rFonts w:ascii="Amiri" w:hAnsi="Amiri" w:eastAsia="Amiri" w:cs="Amiri"/>
          <w:color w:val="111111"/>
          <w:sz w:val="28"/>
          <w:sz w:val="28"/>
          <w:szCs w:val="28"/>
          <w:rtl w:val="true"/>
          <w:lang w:bidi="ar-SA"/>
        </w:rPr>
        <w:t>،و النخعيّ،و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القبر إلاّ الوليّ إذا كان غائبا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أحمد </w:t>
      </w:r>
      <w:r>
        <w:rPr>
          <w:rStyle w:val="FootnoteAnchor"/>
          <w:rtl w:val="true"/>
        </w:rPr>
        <w:footnoteReference w:id="1679"/>
      </w:r>
      <w:r>
        <w:rPr>
          <w:rFonts w:ascii="Amiri" w:hAnsi="Amiri" w:eastAsia="Amiri" w:cs="Amiri"/>
          <w:color w:val="111111"/>
          <w:sz w:val="28"/>
          <w:sz w:val="28"/>
          <w:szCs w:val="28"/>
          <w:rtl w:val="true"/>
          <w:lang w:bidi="ar-SA"/>
        </w:rPr>
        <w:t xml:space="preserve">،و الشافعيّ </w:t>
      </w:r>
      <w:r>
        <w:rPr>
          <w:rStyle w:val="FootnoteAnchor"/>
          <w:rtl w:val="true"/>
        </w:rPr>
        <w:footnoteReference w:id="1680"/>
      </w: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إلى شهر </w:t>
      </w:r>
      <w:r>
        <w:rPr>
          <w:rStyle w:val="FootnoteAnchor"/>
          <w:rtl w:val="true"/>
        </w:rPr>
        <w:footnoteReference w:id="1681"/>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يصلّى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يبل جسده و 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لمن كان في وقته من أهل الصلاة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جواز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ذكر له،رجل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فدلّوني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قبره فصلّى عليه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أنّه مرّ مع النبيّ صلّى اللّه عليه و آله على قبر منبوذ فأمّهم و صلّوا خلفه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صلّى على قبر مسكينة دفنت ليلا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مالك مولى الجهم </w:t>
      </w:r>
      <w:r>
        <w:rPr>
          <w:rStyle w:val="FootnoteAnchor"/>
          <w:rtl w:val="true"/>
        </w:rPr>
        <w:footnoteReference w:id="168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1688"/>
      </w:r>
      <w:r>
        <w:rPr>
          <w:rFonts w:ascii="Amiri" w:hAnsi="Amiri" w:eastAsia="Amiri" w:cs="Amiri"/>
          <w:color w:val="111111"/>
          <w:sz w:val="28"/>
          <w:sz w:val="28"/>
          <w:szCs w:val="28"/>
          <w:rtl w:val="true"/>
          <w:lang w:bidi="ar-SA"/>
        </w:rPr>
        <w:t>فاتتك الصلاة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834" w:name="pg12673_135740"/>
    </w:p>
    <w:p>
      <w:pPr>
        <w:pStyle w:val="BookText"/>
        <w:rPr/>
      </w:pPr>
      <w:bookmarkEnd w:id="834"/>
      <w:r>
        <w:rPr>
          <w:rFonts w:ascii="Amiri" w:hAnsi="Amiri" w:eastAsia="Amiri" w:cs="Amiri"/>
          <w:color w:val="111111"/>
          <w:sz w:val="28"/>
          <w:sz w:val="28"/>
          <w:szCs w:val="28"/>
          <w:rtl w:val="true"/>
          <w:lang w:bidi="ar-SA"/>
        </w:rPr>
        <w:t>على الميّت حتّى يدفن فلا بأس بالصلاة عليه و قد دفن</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جميع،عن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فاتته الصلاة على الميّت صلّى على القبر</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ميّت من أهل الصلاة،فكانت الصلاة عليه مشروعة بعد الدفن كالوليّ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بأنّه لو صلّي على القبر لكان قبر النبيّ صلّى اللّه عليه و آله يصلّى عليه في جميع الأعصار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سوّغنا </w:t>
      </w:r>
      <w:r>
        <w:rPr>
          <w:rStyle w:val="FootnoteAnchor"/>
          <w:rtl w:val="true"/>
        </w:rPr>
        <w:footnoteReference w:id="1692"/>
      </w:r>
      <w:r>
        <w:rPr>
          <w:rFonts w:ascii="Amiri" w:hAnsi="Amiri" w:eastAsia="Amiri" w:cs="Amiri"/>
          <w:color w:val="111111"/>
          <w:sz w:val="28"/>
          <w:sz w:val="28"/>
          <w:szCs w:val="28"/>
          <w:rtl w:val="true"/>
          <w:lang w:bidi="ar-SA"/>
        </w:rPr>
        <w:t>ذلك مدّة يوم و ليلة لمن لا يصلّى عليه</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1061771_222507752"/>
      <w:bookmarkStart w:id="836" w:name="_Toc341"/>
      <w:bookmarkEnd w:id="835"/>
      <w:r>
        <w:rPr>
          <w:rtl w:val="true"/>
        </w:rPr>
        <w:t>فروع</w:t>
      </w:r>
      <w:r>
        <w:rPr>
          <w:rtl w:val="true"/>
        </w:rPr>
        <w:t>:</w:t>
      </w:r>
      <w:bookmarkEnd w:id="836"/>
    </w:p>
    <w:p>
      <w:pPr>
        <w:pStyle w:val="Heading6"/>
        <w:numPr>
          <w:ilvl w:val="5"/>
          <w:numId w:val="1"/>
        </w:numPr>
        <w:rPr/>
      </w:pPr>
      <w:bookmarkStart w:id="837" w:name="__RefHeading___Toc1061773_222507752"/>
      <w:bookmarkStart w:id="838" w:name="_Toc342"/>
      <w:bookmarkEnd w:id="837"/>
      <w:r>
        <w:rPr>
          <w:rtl w:val="true"/>
        </w:rPr>
        <w:t>الأوّل</w:t>
      </w:r>
      <w:r>
        <w:rPr>
          <w:rtl w:val="true"/>
        </w:rPr>
        <w:t>:</w:t>
      </w:r>
      <w:r>
        <w:rPr>
          <w:rtl w:val="true"/>
        </w:rPr>
        <w:t>الأقوى عندي أنّ الصلاة بعد الدفن ليست واجبة،</w:t>
      </w:r>
      <w:bookmarkEnd w:id="838"/>
    </w:p>
    <w:p>
      <w:pPr>
        <w:pStyle w:val="BookText"/>
        <w:rPr/>
      </w:pPr>
      <w:r>
        <w:rPr>
          <w:rFonts w:ascii="IRNazanin" w:hAnsi="IRNazanin" w:eastAsia="IRNazanin"/>
          <w:color w:val="111111"/>
          <w:sz w:val="28"/>
          <w:sz w:val="28"/>
          <w:szCs w:val="28"/>
          <w:rtl w:val="true"/>
          <w:lang w:bidi="fa-IR"/>
        </w:rPr>
        <w:t xml:space="preserve">لأنّه بدفنه خرج عن </w:t>
      </w:r>
      <w:r>
        <w:rPr>
          <w:rStyle w:val="FootnoteAnchor"/>
          <w:rtl w:val="true"/>
        </w:rPr>
        <w:footnoteReference w:id="1693"/>
      </w:r>
      <w:r>
        <w:rPr>
          <w:rFonts w:ascii="Amiri" w:hAnsi="Amiri" w:eastAsia="Amiri" w:cs="Amiri"/>
          <w:color w:val="111111"/>
          <w:sz w:val="28"/>
          <w:sz w:val="28"/>
          <w:szCs w:val="28"/>
          <w:rtl w:val="true"/>
          <w:lang w:bidi="ar-SA"/>
        </w:rPr>
        <w:t xml:space="preserve">أهل الدنيا،فساوى </w:t>
      </w:r>
      <w:r>
        <w:rPr>
          <w:rStyle w:val="FootnoteAnchor"/>
          <w:rtl w:val="true"/>
        </w:rPr>
        <w:footnoteReference w:id="1694"/>
      </w:r>
      <w:r>
        <w:rPr>
          <w:rFonts w:ascii="Amiri" w:hAnsi="Amiri" w:eastAsia="Amiri" w:cs="Amiri"/>
          <w:color w:val="111111"/>
          <w:sz w:val="28"/>
          <w:sz w:val="28"/>
          <w:szCs w:val="28"/>
          <w:rtl w:val="true"/>
          <w:lang w:bidi="ar-SA"/>
        </w:rPr>
        <w:t>البالي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جعفر بن عيسى </w:t>
      </w:r>
      <w:r>
        <w:rPr>
          <w:rStyle w:val="FootnoteAnchor"/>
          <w:rtl w:val="true"/>
        </w:rPr>
        <w:footnoteReference w:id="1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مكّة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فسألني عن عبد اللّه بن أعين </w:t>
      </w:r>
      <w:r>
        <w:rPr>
          <w:rStyle w:val="FootnoteAnchor"/>
          <w:rtl w:val="true"/>
        </w:rPr>
        <w:footnoteReference w:id="169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بنا إلى قبره حتّى نصلّي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نصلّي عليه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و اجتهد في الدعاء و ترحّم عليه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الميّت بعد ما يدفن </w:t>
      </w:r>
      <w:r>
        <w:rPr>
          <w:rStyle w:val="FootnoteAnchor"/>
          <w:rtl w:val="true"/>
        </w:rPr>
        <w:footnoteReference w:id="1699"/>
      </w:r>
      <w:r>
        <w:rPr>
          <w:rFonts w:ascii="IRNazanin" w:hAnsi="IRNazanin" w:eastAsia="IRNazanin"/>
          <w:color w:val="111111"/>
          <w:sz w:val="28"/>
          <w:sz w:val="28"/>
          <w:szCs w:val="28"/>
          <w:rtl w:val="true"/>
          <w:lang w:bidi="fa-IR"/>
        </w:rPr>
        <w:t>إنّما هو الدعاء،قلت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فالنجاشيّ لم يصلّ عليه النبيّ صلّى اللّه عليه و آله </w:t>
      </w:r>
      <w:r>
        <w:rPr>
          <w:rStyle w:val="FootnoteAnchor"/>
          <w:rtl w:val="true"/>
        </w:rPr>
        <w:footnoteReference w:id="170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لا،إنّما دعا له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موسى،عن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الميّت بعد ما يدفن</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هذه الأحاديث عدم الوجوب،و من الأوّلة </w:t>
      </w:r>
      <w:r>
        <w:rPr>
          <w:rStyle w:val="FootnoteAnchor"/>
          <w:rtl w:val="true"/>
        </w:rPr>
        <w:footnoteReference w:id="1703"/>
      </w:r>
      <w:r>
        <w:rPr>
          <w:rFonts w:ascii="Amiri" w:hAnsi="Amiri" w:eastAsia="Amiri" w:cs="Amiri"/>
          <w:color w:val="111111"/>
          <w:sz w:val="28"/>
          <w:sz w:val="28"/>
          <w:szCs w:val="28"/>
          <w:rtl w:val="true"/>
          <w:lang w:bidi="ar-SA"/>
        </w:rPr>
        <w:t>الرجحان،فيبقى الاستحباب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839" w:name="pg12673_135742"/>
    </w:p>
    <w:p>
      <w:pPr>
        <w:pStyle w:val="Heading6"/>
        <w:numPr>
          <w:ilvl w:val="5"/>
          <w:numId w:val="1"/>
        </w:numPr>
        <w:rPr/>
      </w:pPr>
      <w:bookmarkStart w:id="840" w:name="__RefHeading___Toc1061775_222507752"/>
      <w:bookmarkStart w:id="841" w:name="_Toc343"/>
      <w:bookmarkEnd w:id="839"/>
      <w:bookmarkEnd w:id="840"/>
      <w:r>
        <w:rPr>
          <w:rtl w:val="true"/>
        </w:rPr>
        <w:t>الثاني</w:t>
      </w:r>
      <w:r>
        <w:rPr>
          <w:rtl w:val="true"/>
        </w:rPr>
        <w:t>:</w:t>
      </w:r>
      <w:r>
        <w:rPr>
          <w:rtl w:val="true"/>
        </w:rPr>
        <w:t>لم نقف على مستند في التقديرات التي ذكرناها عن الأصحاب،</w:t>
      </w:r>
      <w:bookmarkEnd w:id="841"/>
    </w:p>
    <w:p>
      <w:pPr>
        <w:pStyle w:val="BookText"/>
        <w:rPr/>
      </w:pPr>
      <w:r>
        <w:rPr>
          <w:rFonts w:ascii="Amiri" w:hAnsi="Amiri" w:eastAsia="Amiri" w:cs="Amiri"/>
          <w:color w:val="111111"/>
          <w:sz w:val="28"/>
          <w:sz w:val="28"/>
          <w:szCs w:val="28"/>
          <w:rtl w:val="true"/>
          <w:lang w:bidi="ar-SA"/>
        </w:rPr>
        <w:t>و كلام الجمهور ضعيف</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1061777_222507752"/>
      <w:bookmarkStart w:id="843" w:name="_Toc344"/>
      <w:bookmarkEnd w:id="842"/>
      <w:r>
        <w:rPr>
          <w:rtl w:val="true"/>
        </w:rPr>
        <w:t>الثالث في الصلاة على المصلوب</w:t>
      </w:r>
      <w:bookmarkEnd w:id="843"/>
    </w:p>
    <w:p>
      <w:pPr>
        <w:pStyle w:val="BookText"/>
        <w:rPr/>
      </w:pPr>
      <w:r>
        <w:rPr>
          <w:rFonts w:ascii="Amiri" w:hAnsi="Amiri" w:eastAsia="Amiri" w:cs="Amiri"/>
          <w:color w:val="111111"/>
          <w:sz w:val="28"/>
          <w:sz w:val="28"/>
          <w:szCs w:val="28"/>
          <w:rtl w:val="true"/>
          <w:lang w:bidi="ar-SA"/>
        </w:rPr>
        <w:t>روى الشيخ عن عليّ بن إبراهيم،عن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المصلوب،فقال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جدّي عليه السلام صلّى على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ذلك و لكنّي لا أفهمه مبيّنا،فقال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أبيّنه لك،إن كان وجه المصلوب إلى القبلة فقم على منكبه الأيمن،و إن كان قفاه إلى القبلة فقم على منكبه الأيسر،فإنّ بين المشرق و المغرب قبلة،و إن كان منكبه الأيسر إلى القبلة فقم على منكبه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منكبه الأيمن إلى القبلة فقم على منكبه الأيسر</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و كيف كان منحرفا فلا تزايلنّ مناكبه،و ليكن وجهك إلى ما بين المشرق و المغرب،و لا تستقبله و لا تستدبره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فهمت إن شاء اللّه فهمت و اللّه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4" w:name="__RefHeading___Toc1061779_222507752"/>
      <w:bookmarkStart w:id="845" w:name="_Toc345"/>
      <w:bookmarkEnd w:id="844"/>
      <w:r>
        <w:rPr>
          <w:rtl w:val="true"/>
        </w:rPr>
        <w:t>الرابع</w:t>
      </w:r>
      <w:r>
        <w:rPr>
          <w:rtl w:val="true"/>
        </w:rPr>
        <w:t>:</w:t>
      </w:r>
      <w:r>
        <w:rPr>
          <w:rtl w:val="true"/>
        </w:rPr>
        <w:t>العريان يجب أن يستر عورته ثمَّ يصلّى عليه،</w:t>
      </w:r>
      <w:bookmarkEnd w:id="845"/>
    </w:p>
    <w:p>
      <w:pPr>
        <w:pStyle w:val="BookText"/>
        <w:rPr/>
      </w:pPr>
      <w:r>
        <w:rPr>
          <w:rFonts w:ascii="Amiri" w:hAnsi="Amiri" w:eastAsia="Amiri" w:cs="Amiri"/>
          <w:color w:val="111111"/>
          <w:sz w:val="28"/>
          <w:sz w:val="28"/>
          <w:szCs w:val="28"/>
          <w:rtl w:val="true"/>
          <w:lang w:bidi="ar-SA"/>
        </w:rPr>
        <w:t xml:space="preserve">فإن لم يكن ساتر،حفر له و وضع في لحده و وضع اللبن على عورته،فيستر عورته باللبن و الحجر </w:t>
      </w:r>
      <w:r>
        <w:rPr>
          <w:rStyle w:val="FootnoteAnchor"/>
          <w:rtl w:val="true"/>
        </w:rPr>
        <w:footnoteReference w:id="1707"/>
      </w:r>
      <w:r>
        <w:rPr>
          <w:rFonts w:ascii="Amiri" w:hAnsi="Amiri" w:eastAsia="Amiri" w:cs="Amiri"/>
          <w:color w:val="111111"/>
          <w:sz w:val="28"/>
          <w:sz w:val="28"/>
          <w:szCs w:val="28"/>
          <w:rtl w:val="true"/>
          <w:lang w:bidi="ar-SA"/>
        </w:rPr>
        <w:t>،ثمَّ يصلّى عليه، ثمَّ يدفن،و لا يدفن قبل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ذلك عن عمّار بن موسى،عن أبي عبد اللّه عليه السلام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1061781_222507752"/>
      <w:bookmarkStart w:id="847" w:name="_Toc346"/>
      <w:bookmarkEnd w:id="846"/>
      <w:r>
        <w:rPr>
          <w:rtl w:val="true"/>
        </w:rPr>
        <w:t>مسألة</w:t>
      </w:r>
      <w:r>
        <w:rPr>
          <w:rtl w:val="true"/>
        </w:rPr>
        <w:t>:</w:t>
      </w:r>
      <w:r>
        <w:rPr>
          <w:rtl w:val="true"/>
        </w:rPr>
        <w:t>و الوليّ أحقّ بالصلاة على الميّت من الوالي</w:t>
      </w:r>
      <w:r>
        <w:rPr>
          <w:rtl w:val="true"/>
        </w:rPr>
        <w:t>.</w:t>
      </w:r>
      <w:bookmarkEnd w:id="847"/>
    </w:p>
    <w:p>
      <w:pPr>
        <w:pStyle w:val="Heading6"/>
        <w:numPr>
          <w:ilvl w:val="5"/>
          <w:numId w:val="1"/>
        </w:numPr>
        <w:rPr/>
      </w:pPr>
      <w:bookmarkStart w:id="848" w:name="__RefHeading___Toc1061783_222507752"/>
      <w:bookmarkStart w:id="849" w:name="_Toc347"/>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ذهب إليه علماؤنا،و به قال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الشافعيّ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الوالي أولى </w:t>
      </w:r>
      <w:r>
        <w:rPr>
          <w:rStyle w:val="FootnoteAnchor"/>
          <w:rtl w:val="true"/>
        </w:rPr>
        <w:footnoteReference w:id="1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710"/>
      </w:r>
      <w:r>
        <w:rPr>
          <w:rFonts w:ascii="Amiri" w:hAnsi="Amiri" w:eastAsia="Amiri" w:cs="Amiri"/>
          <w:color w:val="111111"/>
          <w:sz w:val="28"/>
          <w:sz w:val="28"/>
          <w:szCs w:val="28"/>
          <w:rtl w:val="true"/>
          <w:lang w:bidi="ar-SA"/>
        </w:rPr>
        <w:t xml:space="preserve">،و أبو حنيفة </w:t>
      </w:r>
      <w:r>
        <w:rPr>
          <w:rStyle w:val="FootnoteAnchor"/>
          <w:rtl w:val="true"/>
        </w:rPr>
        <w:footnoteReference w:id="1711"/>
      </w:r>
      <w:r>
        <w:rPr>
          <w:rFonts w:ascii="IRNazanin" w:hAnsi="IRNazanin" w:eastAsia="IRNazanin"/>
          <w:color w:val="111111"/>
          <w:sz w:val="28"/>
          <w:sz w:val="28"/>
          <w:szCs w:val="28"/>
          <w:rtl w:val="true"/>
          <w:lang w:bidi="fa-IR"/>
        </w:rPr>
        <w:t xml:space="preserve">، و أحمد </w:t>
      </w:r>
      <w:r>
        <w:rPr>
          <w:rStyle w:val="FootnoteAnchor"/>
          <w:rtl w:val="true"/>
        </w:rPr>
        <w:footnoteReference w:id="1712"/>
      </w:r>
      <w:r>
        <w:rPr>
          <w:rFonts w:ascii="IRNazanin" w:hAnsi="IRNazanin" w:eastAsia="IRNazanin"/>
          <w:color w:val="111111"/>
          <w:sz w:val="28"/>
          <w:sz w:val="28"/>
          <w:szCs w:val="28"/>
          <w:rtl w:val="true"/>
          <w:lang w:bidi="fa-IR"/>
        </w:rPr>
        <w:t xml:space="preserve">،و إسحاق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ولاية يعتبر فيها ترتيب العصبات،فقدّم فيها الوليّ على الوالي كالنكاح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جعفر،عن أبيه عليهما السلام،عن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سلطان من سلطان اللّه جنازة فهو أحقّ بالصلاة عليها إن قدّمه وليّ الميّت و إلاّ فهو غاصب</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715"/>
      </w:r>
      <w:r>
        <w:rPr>
          <w:rFonts w:ascii="Amiri" w:hAnsi="Amiri" w:eastAsia="Amiri" w:cs="Amiri"/>
          <w:color w:val="111111"/>
          <w:sz w:val="28"/>
          <w:sz w:val="28"/>
          <w:szCs w:val="28"/>
          <w:rtl w:val="true"/>
          <w:lang w:bidi="ar-SA"/>
        </w:rPr>
        <w:t>بما روي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الرجل في سلطانه</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أبو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الحسين عليه السلام حين مات الحسن عليه السلام،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850" w:name="pg12673_135744"/>
    </w:p>
    <w:p>
      <w:pPr>
        <w:pStyle w:val="BookText"/>
        <w:rPr/>
      </w:pPr>
      <w:bookmarkEnd w:id="850"/>
      <w:r>
        <w:rPr>
          <w:rFonts w:ascii="Amiri" w:hAnsi="Amiri" w:eastAsia="Amiri" w:cs="Amiri"/>
          <w:color w:val="111111"/>
          <w:sz w:val="28"/>
          <w:sz w:val="28"/>
          <w:szCs w:val="28"/>
          <w:rtl w:val="true"/>
          <w:lang w:bidi="ar-SA"/>
        </w:rPr>
        <w:t xml:space="preserve">و هو يدفع </w:t>
      </w:r>
      <w:r>
        <w:rPr>
          <w:rStyle w:val="FootnoteAnchor"/>
          <w:rtl w:val="true"/>
        </w:rPr>
        <w:footnoteReference w:id="1717"/>
      </w:r>
      <w:r>
        <w:rPr>
          <w:rFonts w:ascii="Amiri" w:hAnsi="Amiri" w:eastAsia="Amiri" w:cs="Amiri"/>
          <w:color w:val="111111"/>
          <w:sz w:val="28"/>
          <w:sz w:val="28"/>
          <w:szCs w:val="28"/>
          <w:rtl w:val="true"/>
          <w:lang w:bidi="ar-SA"/>
        </w:rPr>
        <w:t>في قفا سعيد بن العاص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تقدّم،فلو لا السنّة لما قدّمتك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سعيد أمير المدينة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محمول على غير صلاة الجنائز،لأنّها لا تتبادر إلى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قاله الشافعيّ أنّه عليه السلام أراد بذلك إطفاء الفتنة </w:t>
      </w:r>
      <w:r>
        <w:rPr>
          <w:rStyle w:val="FootnoteAnchor"/>
          <w:rtl w:val="true"/>
        </w:rPr>
        <w:footnoteReference w:id="1719"/>
      </w:r>
      <w:r>
        <w:rPr>
          <w:rFonts w:ascii="Amiri" w:hAnsi="Amiri" w:eastAsia="Amiri" w:cs="Amiri"/>
          <w:color w:val="111111"/>
          <w:sz w:val="28"/>
          <w:sz w:val="28"/>
          <w:szCs w:val="28"/>
          <w:rtl w:val="true"/>
          <w:lang w:bidi="ar-SA"/>
        </w:rPr>
        <w:t>،و من السنّة إطفاء الفتنة</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1061785_222507752"/>
      <w:bookmarkStart w:id="852" w:name="_Toc348"/>
      <w:bookmarkEnd w:id="851"/>
      <w:r>
        <w:rPr>
          <w:rtl w:val="true"/>
        </w:rPr>
        <w:t>فرع</w:t>
      </w:r>
      <w:r>
        <w:rPr>
          <w:rtl w:val="true"/>
        </w:rPr>
        <w:t>:</w:t>
      </w:r>
      <w:bookmarkEnd w:id="852"/>
    </w:p>
    <w:p>
      <w:pPr>
        <w:pStyle w:val="BookText"/>
        <w:rPr/>
      </w:pPr>
      <w:r>
        <w:rPr>
          <w:rFonts w:ascii="Amiri" w:hAnsi="Amiri" w:eastAsia="Amiri" w:cs="Amiri"/>
          <w:color w:val="111111"/>
          <w:sz w:val="28"/>
          <w:sz w:val="28"/>
          <w:szCs w:val="28"/>
          <w:rtl w:val="true"/>
          <w:lang w:bidi="ar-SA"/>
        </w:rPr>
        <w:t>إمام الأصل أحقّ بالصلاة على الميّت إذا قدّمه الوليّ،</w:t>
      </w:r>
    </w:p>
    <w:p>
      <w:pPr>
        <w:pStyle w:val="BookText"/>
        <w:rPr/>
      </w:pPr>
      <w:r>
        <w:rPr>
          <w:rFonts w:ascii="Amiri" w:hAnsi="Amiri" w:eastAsia="Amiri" w:cs="Amiri"/>
          <w:color w:val="111111"/>
          <w:sz w:val="28"/>
          <w:sz w:val="28"/>
          <w:szCs w:val="28"/>
          <w:rtl w:val="true"/>
          <w:lang w:bidi="ar-SA"/>
        </w:rPr>
        <w:t xml:space="preserve">و يجب عليه تقديمه،لقوله تعالى اَلنَّبِيُّ أَوْلى بِالْمُؤْمِنِينَ مِنْ أَنْفُسِهِمْ </w:t>
      </w:r>
      <w:r>
        <w:rPr>
          <w:rStyle w:val="FootnoteAnchor"/>
          <w:rtl w:val="true"/>
        </w:rPr>
        <w:footnoteReference w:id="1720"/>
      </w:r>
      <w:r>
        <w:rPr>
          <w:rFonts w:ascii="IRNazanin" w:hAnsi="IRNazanin" w:eastAsia="IRNazanin"/>
          <w:color w:val="111111"/>
          <w:sz w:val="28"/>
          <w:sz w:val="28"/>
          <w:szCs w:val="28"/>
          <w:rtl w:val="true"/>
          <w:lang w:bidi="fa-IR"/>
        </w:rPr>
        <w:t xml:space="preserve">،و الإمام </w:t>
      </w:r>
      <w:r>
        <w:rPr>
          <w:rStyle w:val="FootnoteAnchor"/>
          <w:rtl w:val="true"/>
        </w:rPr>
        <w:footnoteReference w:id="1721"/>
      </w:r>
      <w:r>
        <w:rPr>
          <w:rFonts w:ascii="IRNazanin" w:hAnsi="IRNazanin" w:eastAsia="IRNazanin"/>
          <w:color w:val="111111"/>
          <w:sz w:val="28"/>
          <w:sz w:val="28"/>
          <w:szCs w:val="28"/>
          <w:rtl w:val="true"/>
          <w:lang w:bidi="fa-IR"/>
        </w:rPr>
        <w:t xml:space="preserve">ثبت </w:t>
      </w:r>
      <w:r>
        <w:rPr>
          <w:rStyle w:val="FootnoteAnchor"/>
          <w:rtl w:val="true"/>
        </w:rPr>
        <w:footnoteReference w:id="1722"/>
      </w:r>
      <w:r>
        <w:rPr>
          <w:rFonts w:ascii="IRNazanin" w:hAnsi="IRNazanin" w:eastAsia="IRNazanin"/>
          <w:color w:val="111111"/>
          <w:sz w:val="28"/>
          <w:sz w:val="28"/>
          <w:szCs w:val="28"/>
          <w:rtl w:val="true"/>
          <w:lang w:bidi="fa-IR"/>
        </w:rPr>
        <w:t xml:space="preserve">له ما ثبت </w:t>
      </w:r>
      <w:r>
        <w:rPr>
          <w:rStyle w:val="FootnoteAnchor"/>
          <w:rtl w:val="true"/>
        </w:rPr>
        <w:footnoteReference w:id="1723"/>
      </w:r>
      <w:r>
        <w:rPr>
          <w:rFonts w:ascii="Amiri" w:hAnsi="Amiri" w:eastAsia="Amiri" w:cs="Amiri"/>
          <w:color w:val="111111"/>
          <w:sz w:val="28"/>
          <w:sz w:val="28"/>
          <w:szCs w:val="28"/>
          <w:rtl w:val="true"/>
          <w:lang w:bidi="ar-SA"/>
        </w:rPr>
        <w:t xml:space="preserve">للنبيّ صلّى اللّه عليه و آله </w:t>
      </w:r>
      <w:r>
        <w:rPr>
          <w:rStyle w:val="FootnoteAnchor"/>
          <w:rtl w:val="true"/>
        </w:rPr>
        <w:footnoteReference w:id="1724"/>
      </w:r>
      <w:r>
        <w:rPr>
          <w:rFonts w:ascii="Amiri" w:hAnsi="Amiri" w:eastAsia="Amiri" w:cs="Amiri"/>
          <w:color w:val="111111"/>
          <w:sz w:val="28"/>
          <w:sz w:val="28"/>
          <w:szCs w:val="28"/>
          <w:rtl w:val="true"/>
          <w:lang w:bidi="ar-SA"/>
        </w:rPr>
        <w:t>من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 طلحة بن زيد،عن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الإمام الجنازة فهو أحقّ الناس بالصلاة عليها،و لا يجوز لغيره أن يتقدّم عليه</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يفعل الوليّ لم يجز له أن يتقدّم،أمّا لو لم يحضر الإمام العادل، و حضر رجل من بني هاشم معتقد </w:t>
      </w:r>
      <w:r>
        <w:rPr>
          <w:rStyle w:val="FootnoteAnchor"/>
          <w:rtl w:val="true"/>
        </w:rPr>
        <w:footnoteReference w:id="1726"/>
      </w:r>
      <w:r>
        <w:rPr>
          <w:rFonts w:ascii="Amiri" w:hAnsi="Amiri" w:eastAsia="Amiri" w:cs="Amiri"/>
          <w:color w:val="111111"/>
          <w:sz w:val="28"/>
          <w:sz w:val="28"/>
          <w:szCs w:val="28"/>
          <w:rtl w:val="true"/>
          <w:lang w:bidi="ar-SA"/>
        </w:rPr>
        <w:t>للحقّ،كان أولى من غيره إذا قدّمه الوليّ،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853" w:name="pg12673_135745"/>
    </w:p>
    <w:p>
      <w:pPr>
        <w:pStyle w:val="BookText"/>
        <w:rPr/>
      </w:pPr>
      <w:bookmarkEnd w:id="853"/>
      <w:r>
        <w:rPr>
          <w:rFonts w:ascii="Amiri" w:hAnsi="Amiri" w:eastAsia="Amiri" w:cs="Amiri"/>
          <w:color w:val="111111"/>
          <w:sz w:val="28"/>
          <w:sz w:val="28"/>
          <w:szCs w:val="28"/>
          <w:rtl w:val="true"/>
          <w:lang w:bidi="ar-SA"/>
        </w:rPr>
        <w:t xml:space="preserve">و يستحبّ له تقديمه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p>
    <w:p>
      <w:pPr>
        <w:pStyle w:val="Heading5"/>
        <w:numPr>
          <w:ilvl w:val="4"/>
          <w:numId w:val="1"/>
        </w:numPr>
        <w:rPr/>
      </w:pPr>
      <w:bookmarkStart w:id="854" w:name="__RefHeading___Toc1061787_222507752"/>
      <w:bookmarkStart w:id="855" w:name="_Toc349"/>
      <w:bookmarkEnd w:id="854"/>
      <w:r>
        <w:rPr>
          <w:rtl w:val="true"/>
        </w:rPr>
        <w:t>مسألة</w:t>
      </w:r>
      <w:r>
        <w:rPr>
          <w:rtl w:val="true"/>
        </w:rPr>
        <w:t>:</w:t>
      </w:r>
      <w:r>
        <w:rPr>
          <w:rtl w:val="true"/>
        </w:rPr>
        <w:t>و أحقّ الناس بالصلاة عليه أولاهم بالميراث</w:t>
      </w:r>
      <w:r>
        <w:rPr>
          <w:rtl w:val="true"/>
        </w:rPr>
        <w:t>.</w:t>
      </w:r>
      <w:bookmarkEnd w:id="855"/>
    </w:p>
    <w:p>
      <w:pPr>
        <w:pStyle w:val="Heading6"/>
        <w:numPr>
          <w:ilvl w:val="5"/>
          <w:numId w:val="1"/>
        </w:numPr>
        <w:rPr/>
      </w:pPr>
      <w:bookmarkStart w:id="856" w:name="__RefHeading___Toc1061789_222507752"/>
      <w:bookmarkStart w:id="857" w:name="_Toc350"/>
      <w:bookmarkEnd w:id="856"/>
      <w:r>
        <w:rPr>
          <w:rtl w:val="true"/>
        </w:rPr>
        <w:t>اشارة</w:t>
      </w:r>
      <w:bookmarkEnd w:id="857"/>
    </w:p>
    <w:p>
      <w:pPr>
        <w:pStyle w:val="BookText"/>
        <w:rPr/>
      </w:pPr>
      <w:r>
        <w:rPr>
          <w:rFonts w:ascii="IRNazanin" w:hAnsi="IRNazanin" w:eastAsia="IRNazanin"/>
          <w:color w:val="111111"/>
          <w:sz w:val="28"/>
          <w:sz w:val="28"/>
          <w:szCs w:val="28"/>
          <w:rtl w:val="true"/>
          <w:lang w:bidi="fa-IR"/>
        </w:rPr>
        <w:t>قاله علماؤنا،لقوله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أولى به في أخذ ماله فيكون أولى به في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ابن أبي عمير،عن بعض أصحابه،عن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8" w:name="__RefHeading___Toc1061791_222507752"/>
      <w:bookmarkStart w:id="859" w:name="_Toc351"/>
      <w:bookmarkEnd w:id="858"/>
      <w:r>
        <w:rPr>
          <w:rtl w:val="true"/>
        </w:rPr>
        <w:t>فروع</w:t>
      </w:r>
      <w:r>
        <w:rPr>
          <w:rtl w:val="true"/>
        </w:rPr>
        <w:t>:</w:t>
      </w:r>
      <w:bookmarkEnd w:id="859"/>
    </w:p>
    <w:p>
      <w:pPr>
        <w:pStyle w:val="Heading6"/>
        <w:numPr>
          <w:ilvl w:val="5"/>
          <w:numId w:val="1"/>
        </w:numPr>
        <w:rPr/>
      </w:pPr>
      <w:bookmarkStart w:id="860" w:name="__RefHeading___Toc1061793_222507752"/>
      <w:bookmarkStart w:id="861" w:name="_Toc352"/>
      <w:bookmarkEnd w:id="860"/>
      <w:r>
        <w:rPr>
          <w:rtl w:val="true"/>
        </w:rPr>
        <w:t>الأوّل</w:t>
      </w:r>
      <w:r>
        <w:rPr>
          <w:rtl w:val="true"/>
        </w:rPr>
        <w:t>:</w:t>
      </w:r>
      <w:r>
        <w:rPr>
          <w:rtl w:val="true"/>
        </w:rPr>
        <w:t>إذا اجتمع الأب و الولد كان الأب أولى</w:t>
      </w:r>
      <w:r>
        <w:rPr>
          <w:rtl w:val="true"/>
        </w:rPr>
        <w:t>.</w:t>
      </w:r>
      <w:bookmarkEnd w:id="861"/>
    </w:p>
    <w:p>
      <w:pPr>
        <w:pStyle w:val="BookText"/>
        <w:rPr/>
      </w:pPr>
      <w:r>
        <w:rPr>
          <w:rStyle w:val="FootnoteAnchor"/>
          <w:rtl w:val="true"/>
        </w:rPr>
        <w:footnoteReference w:id="1731"/>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w:t>
      </w:r>
      <w:r>
        <w:rPr>
          <w:rStyle w:val="FootnoteAnchor"/>
          <w:rtl w:val="true"/>
        </w:rPr>
        <w:footnoteReference w:id="1733"/>
      </w:r>
      <w:r>
        <w:rPr>
          <w:rFonts w:ascii="Amiri" w:hAnsi="Amiri" w:eastAsia="Amiri" w:cs="Amiri"/>
          <w:color w:val="111111"/>
          <w:sz w:val="28"/>
          <w:sz w:val="28"/>
          <w:szCs w:val="28"/>
          <w:rtl w:val="true"/>
          <w:lang w:bidi="ar-SA"/>
        </w:rPr>
        <w:t xml:space="preserve">،و به قال أكثر الفقهاء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الابن أولى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استويا في الأدلاء </w:t>
      </w:r>
      <w:r>
        <w:rPr>
          <w:rStyle w:val="FootnoteAnchor"/>
          <w:rtl w:val="true"/>
        </w:rPr>
        <w:footnoteReference w:id="1736"/>
      </w:r>
      <w:r>
        <w:rPr>
          <w:rFonts w:ascii="Amiri" w:hAnsi="Amiri" w:eastAsia="Amiri" w:cs="Amiri"/>
          <w:color w:val="111111"/>
          <w:sz w:val="28"/>
          <w:sz w:val="28"/>
          <w:szCs w:val="28"/>
          <w:rtl w:val="true"/>
          <w:lang w:bidi="ar-SA"/>
        </w:rPr>
        <w:t xml:space="preserve">إلى الميّت،فإنّ كلّ واحد منهما يدلي بنفسه </w:t>
      </w:r>
      <w:r>
        <w:rPr>
          <w:rStyle w:val="FootnoteAnchor"/>
          <w:rtl w:val="true"/>
        </w:rPr>
        <w:footnoteReference w:id="1737"/>
      </w: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862" w:name="pg12673_135746"/>
    </w:p>
    <w:p>
      <w:pPr>
        <w:pStyle w:val="BookText"/>
        <w:rPr/>
      </w:pPr>
      <w:bookmarkEnd w:id="862"/>
      <w:r>
        <w:rPr>
          <w:rFonts w:ascii="IRNazanin" w:hAnsi="IRNazanin" w:eastAsia="IRNazanin"/>
          <w:color w:val="111111"/>
          <w:sz w:val="28"/>
          <w:sz w:val="28"/>
          <w:szCs w:val="28"/>
          <w:rtl w:val="true"/>
          <w:lang w:bidi="fa-IR"/>
        </w:rPr>
        <w:t xml:space="preserve">و الأب أحنى </w:t>
      </w:r>
      <w:r>
        <w:rPr>
          <w:rStyle w:val="FootnoteAnchor"/>
          <w:rtl w:val="true"/>
        </w:rPr>
        <w:footnoteReference w:id="1738"/>
      </w:r>
      <w:r>
        <w:rPr>
          <w:rFonts w:ascii="Amiri" w:hAnsi="Amiri" w:eastAsia="Amiri" w:cs="Amiri"/>
          <w:color w:val="111111"/>
          <w:sz w:val="28"/>
          <w:sz w:val="28"/>
          <w:szCs w:val="28"/>
          <w:rtl w:val="true"/>
          <w:lang w:bidi="ar-SA"/>
        </w:rPr>
        <w:t>على الولد و أشفق،و دعاؤه له أقرب إلى الإجابة،و شفاعته أولى بالقبول فكان أولى بالصلاة</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1061795_222507752"/>
      <w:bookmarkStart w:id="864" w:name="_Toc353"/>
      <w:bookmarkEnd w:id="863"/>
      <w:r>
        <w:rPr>
          <w:rtl w:val="true"/>
        </w:rPr>
        <w:t>الثاني</w:t>
      </w:r>
      <w:r>
        <w:rPr>
          <w:rtl w:val="true"/>
        </w:rPr>
        <w:t>:</w:t>
      </w:r>
      <w:r>
        <w:rPr>
          <w:rtl w:val="true"/>
        </w:rPr>
        <w:t>لا خلاف في أنّ الأب أولى من غيره من الأقارب عدا لابن</w:t>
      </w:r>
      <w:bookmarkEnd w:id="864"/>
    </w:p>
    <w:p>
      <w:pPr>
        <w:pStyle w:val="BookText"/>
        <w:rPr/>
      </w:pPr>
      <w:r>
        <w:rPr>
          <w:rFonts w:ascii="Amiri" w:hAnsi="Amiri" w:eastAsia="Amiri" w:cs="Amiri"/>
          <w:color w:val="111111"/>
          <w:sz w:val="28"/>
          <w:sz w:val="28"/>
          <w:szCs w:val="28"/>
          <w:rtl w:val="true"/>
          <w:lang w:bidi="ar-SA"/>
        </w:rPr>
        <w:t>على ما تقدّم، لأنّ غير الابن يدلي إمّا بالأب أو بالابن،و قد بيّنّا أنّ الأب أولى من الابن،فهو أولى ممّن يتقرّب به و بالأب</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1061797_222507752"/>
      <w:bookmarkStart w:id="866" w:name="_Toc354"/>
      <w:bookmarkEnd w:id="865"/>
      <w:r>
        <w:rPr>
          <w:rtl w:val="true"/>
        </w:rPr>
        <w:t>الثالث</w:t>
      </w:r>
      <w:r>
        <w:rPr>
          <w:rtl w:val="true"/>
        </w:rPr>
        <w:t>:</w:t>
      </w:r>
      <w:r>
        <w:rPr>
          <w:rtl w:val="true"/>
        </w:rPr>
        <w:t>قال الشيخ رحمه اللّه</w:t>
      </w:r>
      <w:r>
        <w:rPr>
          <w:rtl w:val="true"/>
        </w:rPr>
        <w:t>:</w:t>
      </w:r>
      <w:r>
        <w:rPr>
          <w:rtl w:val="true"/>
        </w:rPr>
        <w:t>الابن أولى من الجدّ ،</w:t>
      </w:r>
      <w:bookmarkEnd w:id="866"/>
    </w:p>
    <w:p>
      <w:pPr>
        <w:pStyle w:val="BookText"/>
        <w:rPr/>
      </w:pP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أولى منه بمنزلة فقد ثبت اختصاصه بهذه المزيّة </w:t>
      </w:r>
      <w:r>
        <w:rPr>
          <w:rStyle w:val="FootnoteAnchor"/>
          <w:rtl w:val="true"/>
        </w:rPr>
        <w:footnoteReference w:id="1741"/>
      </w:r>
      <w:r>
        <w:rPr>
          <w:rFonts w:ascii="Amiri" w:hAnsi="Amiri" w:eastAsia="Amiri" w:cs="Amiri"/>
          <w:color w:val="111111"/>
          <w:sz w:val="28"/>
          <w:sz w:val="28"/>
          <w:szCs w:val="28"/>
          <w:rtl w:val="true"/>
          <w:lang w:bidi="ar-SA"/>
        </w:rPr>
        <w:t xml:space="preserve">،فكان أولى من الجدّ، لأنّه معه كالأجنبيّ </w:t>
      </w:r>
      <w:r>
        <w:rPr>
          <w:rStyle w:val="FootnoteAnchor"/>
          <w:rtl w:val="true"/>
        </w:rPr>
        <w:footnoteReference w:id="1742"/>
      </w:r>
      <w:r>
        <w:rPr>
          <w:rFonts w:ascii="Amiri" w:hAnsi="Amiri" w:eastAsia="Amiri" w:cs="Amiri"/>
          <w:color w:val="111111"/>
          <w:sz w:val="28"/>
          <w:sz w:val="28"/>
          <w:szCs w:val="28"/>
          <w:rtl w:val="true"/>
          <w:lang w:bidi="ar-SA"/>
        </w:rPr>
        <w:t>في الميراث،فكذا في الصلاة</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1061799_222507752"/>
      <w:bookmarkStart w:id="868" w:name="_Toc355"/>
      <w:bookmarkEnd w:id="867"/>
      <w:r>
        <w:rPr>
          <w:rtl w:val="true"/>
        </w:rPr>
        <w:t>الرابع</w:t>
      </w:r>
      <w:r>
        <w:rPr>
          <w:rtl w:val="true"/>
        </w:rPr>
        <w:t>:</w:t>
      </w:r>
      <w:r>
        <w:rPr>
          <w:rtl w:val="true"/>
        </w:rPr>
        <w:t>قال رحمه اللّه</w:t>
      </w:r>
      <w:r>
        <w:rPr>
          <w:rtl w:val="true"/>
        </w:rPr>
        <w:t>:</w:t>
      </w:r>
      <w:r>
        <w:rPr>
          <w:rtl w:val="true"/>
        </w:rPr>
        <w:t>ابن الابن أولى من الجدّ</w:t>
      </w:r>
      <w:bookmarkEnd w:id="868"/>
    </w:p>
    <w:p>
      <w:pPr>
        <w:pStyle w:val="BookText"/>
        <w:rPr/>
      </w:pPr>
      <w:r>
        <w:rPr>
          <w:rStyle w:val="FootnoteAnchor"/>
          <w:rtl w:val="true"/>
        </w:rPr>
        <w:footnoteReference w:id="1743"/>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فيه الجمهور </w:t>
      </w:r>
      <w:r>
        <w:rPr>
          <w:rStyle w:val="FootnoteAnchor"/>
          <w:rtl w:val="true"/>
        </w:rPr>
        <w:footnoteReference w:id="1745"/>
      </w:r>
      <w:r>
        <w:rPr>
          <w:rFonts w:ascii="Amiri" w:hAnsi="Amiri" w:eastAsia="Amiri" w:cs="Amiri"/>
          <w:color w:val="111111"/>
          <w:sz w:val="28"/>
          <w:sz w:val="28"/>
          <w:szCs w:val="28"/>
          <w:rtl w:val="true"/>
          <w:lang w:bidi="ar-SA"/>
        </w:rPr>
        <w:t>، و قد تقدّم الدليل</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1061801_222507752"/>
      <w:bookmarkStart w:id="870" w:name="_Toc356"/>
      <w:bookmarkEnd w:id="869"/>
      <w:r>
        <w:rPr>
          <w:rtl w:val="true"/>
        </w:rPr>
        <w:t>الخامس</w:t>
      </w:r>
      <w:r>
        <w:rPr>
          <w:rtl w:val="true"/>
        </w:rPr>
        <w:t>:</w:t>
      </w:r>
      <w:r>
        <w:rPr>
          <w:rtl w:val="true"/>
        </w:rPr>
        <w:t>قال رحمه اللّه</w:t>
      </w:r>
      <w:r>
        <w:rPr>
          <w:rtl w:val="true"/>
        </w:rPr>
        <w:t>:</w:t>
      </w:r>
      <w:r>
        <w:rPr>
          <w:rtl w:val="true"/>
        </w:rPr>
        <w:t xml:space="preserve">الجدّ من قبل الأب أولى من الأخ من قبل الأب و الأمّ </w:t>
      </w:r>
      <w:r>
        <w:rPr>
          <w:rtl w:val="true"/>
        </w:rPr>
        <w:t>.</w:t>
      </w:r>
      <w:bookmarkEnd w:id="8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871" w:name="pg12673_135747"/>
    </w:p>
    <w:p>
      <w:pPr>
        <w:pStyle w:val="BookText"/>
        <w:rPr/>
      </w:pPr>
      <w:bookmarkEnd w:id="871"/>
      <w:r>
        <w:rPr>
          <w:rFonts w:ascii="Amiri" w:hAnsi="Amiri" w:eastAsia="Amiri" w:cs="Amiri"/>
          <w:color w:val="111111"/>
          <w:sz w:val="28"/>
          <w:sz w:val="28"/>
          <w:szCs w:val="28"/>
          <w:rtl w:val="true"/>
          <w:lang w:bidi="ar-SA"/>
        </w:rPr>
        <w:t xml:space="preserve">و به قال أكثر الفقهاء </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 أولى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1749"/>
      </w:r>
      <w:r>
        <w:rPr>
          <w:rFonts w:ascii="Amiri" w:hAnsi="Amiri" w:eastAsia="Amiri" w:cs="Amiri"/>
          <w:color w:val="111111"/>
          <w:sz w:val="28"/>
          <w:sz w:val="28"/>
          <w:szCs w:val="28"/>
          <w:rtl w:val="true"/>
          <w:lang w:bidi="ar-SA"/>
        </w:rPr>
        <w:t>دعاء الجدّ أسرع إجابة من ولده،فكان أولى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بأنّ الأخ يدلي ببنوّة أبيه إليه،و الجدّ يدلي بأبوّة أبيه إليه،و البنوّة عنده أولى من الأبوّة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قدّمناه من الأولويّة للأب</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061803_222507752"/>
      <w:bookmarkStart w:id="873" w:name="_Toc357"/>
      <w:bookmarkEnd w:id="872"/>
      <w:r>
        <w:rPr>
          <w:rtl w:val="true"/>
        </w:rPr>
        <w:t>السادس</w:t>
      </w:r>
      <w:r>
        <w:rPr>
          <w:rtl w:val="true"/>
        </w:rPr>
        <w:t>:</w:t>
      </w:r>
      <w:r>
        <w:rPr>
          <w:rtl w:val="true"/>
        </w:rPr>
        <w:t>الأخ من الأب و الأمّ أولى من الأخ لأحدهما</w:t>
      </w:r>
      <w:r>
        <w:rPr>
          <w:rtl w:val="true"/>
        </w:rPr>
        <w:t>.</w:t>
      </w:r>
      <w:bookmarkEnd w:id="873"/>
    </w:p>
    <w:p>
      <w:pPr>
        <w:pStyle w:val="BookText"/>
        <w:rPr/>
      </w:pPr>
      <w:r>
        <w:rPr>
          <w:rFonts w:ascii="Amiri" w:hAnsi="Amiri" w:eastAsia="Amiri" w:cs="Amiri"/>
          <w:color w:val="111111"/>
          <w:sz w:val="28"/>
          <w:sz w:val="28"/>
          <w:szCs w:val="28"/>
          <w:rtl w:val="true"/>
          <w:lang w:bidi="ar-SA"/>
        </w:rPr>
        <w:t>و به قال الشافعيّ في أحد قوليه،و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يتساويان </w:t>
      </w:r>
      <w:r>
        <w:rPr>
          <w:rStyle w:val="FootnoteAnchor"/>
          <w:rtl w:val="true"/>
        </w:rPr>
        <w:footnoteReference w:id="1751"/>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أكثر نصيبا في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يتقرّب بسببين فهو أولى ممّن يتقرّب بأحدهما</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1061805_222507752"/>
      <w:bookmarkStart w:id="875" w:name="_Toc358"/>
      <w:bookmarkEnd w:id="874"/>
      <w:r>
        <w:rPr>
          <w:rtl w:val="true"/>
        </w:rPr>
        <w:t>السابع</w:t>
      </w:r>
      <w:r>
        <w:rPr>
          <w:rtl w:val="true"/>
        </w:rPr>
        <w:t>:</w:t>
      </w:r>
      <w:r>
        <w:rPr>
          <w:rtl w:val="true"/>
        </w:rPr>
        <w:t>الأخ من قبل الأب أولى من الأخ من قبل الأمّ،</w:t>
      </w:r>
      <w:bookmarkEnd w:id="875"/>
    </w:p>
    <w:p>
      <w:pPr>
        <w:pStyle w:val="BookText"/>
        <w:rPr/>
      </w:pPr>
      <w:r>
        <w:rPr>
          <w:rFonts w:ascii="Amiri" w:hAnsi="Amiri" w:eastAsia="Amiri" w:cs="Amiri"/>
          <w:color w:val="111111"/>
          <w:sz w:val="28"/>
          <w:sz w:val="28"/>
          <w:szCs w:val="28"/>
          <w:rtl w:val="true"/>
          <w:lang w:bidi="ar-SA"/>
        </w:rPr>
        <w:t>لأنّه أكثر نصيبا منه في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الأمّ لا ولاية لها في الصلاة فمن يتقرّب بها </w:t>
      </w:r>
      <w:r>
        <w:rPr>
          <w:rStyle w:val="FootnoteAnchor"/>
          <w:rtl w:val="true"/>
        </w:rPr>
        <w:footnoteReference w:id="1753"/>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Heading6"/>
        <w:numPr>
          <w:ilvl w:val="5"/>
          <w:numId w:val="1"/>
        </w:numPr>
        <w:rPr/>
      </w:pPr>
      <w:bookmarkStart w:id="876" w:name="__RefHeading___Toc1061807_222507752"/>
      <w:bookmarkStart w:id="877" w:name="_Toc359"/>
      <w:bookmarkEnd w:id="876"/>
      <w:r>
        <w:rPr>
          <w:rtl w:val="true"/>
        </w:rPr>
        <w:t>الثامن</w:t>
      </w:r>
      <w:r>
        <w:rPr>
          <w:rtl w:val="true"/>
        </w:rPr>
        <w:t>:</w:t>
      </w:r>
      <w:r>
        <w:rPr>
          <w:rtl w:val="true"/>
        </w:rPr>
        <w:t>قال رحمه اللّه</w:t>
      </w:r>
      <w:r>
        <w:rPr>
          <w:rtl w:val="true"/>
        </w:rPr>
        <w:t>:</w:t>
      </w:r>
      <w:r>
        <w:rPr>
          <w:rtl w:val="true"/>
        </w:rPr>
        <w:t>الأخ من الأمّ أولى من العمّ،</w:t>
      </w:r>
      <w:bookmarkEnd w:id="877"/>
    </w:p>
    <w:p>
      <w:pPr>
        <w:pStyle w:val="BookText"/>
        <w:rPr/>
      </w:pPr>
      <w:r>
        <w:rPr>
          <w:rFonts w:ascii="Amiri" w:hAnsi="Amiri" w:eastAsia="Amiri" w:cs="Amiri"/>
          <w:color w:val="111111"/>
          <w:sz w:val="28"/>
          <w:sz w:val="28"/>
          <w:szCs w:val="28"/>
          <w:rtl w:val="true"/>
          <w:lang w:bidi="ar-SA"/>
        </w:rPr>
        <w:t>ثمَّ العمّ أولى من الخال،ثمَّ الخال أولى من ابن العمّ،و ابن العمّ أولى من ابن الخال،و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أولى بالميراث كان أولى بالصلاة عليه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878" w:name="pg12673_135748"/>
    </w:p>
    <w:p>
      <w:pPr>
        <w:pStyle w:val="Heading6"/>
        <w:numPr>
          <w:ilvl w:val="5"/>
          <w:numId w:val="1"/>
        </w:numPr>
        <w:rPr/>
      </w:pPr>
      <w:bookmarkStart w:id="879" w:name="__RefHeading___Toc1061809_222507752"/>
      <w:bookmarkStart w:id="880" w:name="_Toc360"/>
      <w:bookmarkEnd w:id="878"/>
      <w:bookmarkEnd w:id="879"/>
      <w:r>
        <w:rPr>
          <w:rtl w:val="true"/>
        </w:rPr>
        <w:t>التاسع</w:t>
      </w:r>
      <w:r>
        <w:rPr>
          <w:rtl w:val="true"/>
        </w:rPr>
        <w:t>:</w:t>
      </w:r>
      <w:r>
        <w:rPr>
          <w:rtl w:val="true"/>
        </w:rPr>
        <w:t>يلزم على قوله رحمه اللّه أنّ العمّ من الطرفين أولى من العمّ من أحدهما،</w:t>
      </w:r>
      <w:bookmarkEnd w:id="880"/>
    </w:p>
    <w:p>
      <w:pPr>
        <w:pStyle w:val="BookText"/>
        <w:rPr/>
      </w:pP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 ابنا عمّ أحدهما أخ لأمّ،كان الأخ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الآخر،و هو أحد قولي الشافعيّ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1" w:name="__RefHeading___Toc1061811_222507752"/>
      <w:bookmarkStart w:id="882" w:name="_Toc361"/>
      <w:bookmarkEnd w:id="881"/>
      <w:r>
        <w:rPr>
          <w:rtl w:val="true"/>
        </w:rPr>
        <w:t>العاشر</w:t>
      </w:r>
      <w:r>
        <w:rPr>
          <w:rtl w:val="true"/>
        </w:rPr>
        <w:t>:</w:t>
      </w:r>
      <w:r>
        <w:rPr>
          <w:rtl w:val="true"/>
        </w:rPr>
        <w:t>لو لم يوجد أحد من الأقارب،كانت الولاية للمعتق،</w:t>
      </w:r>
      <w:bookmarkEnd w:id="882"/>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فقد المعتق فلأولاده،فإن </w:t>
      </w:r>
      <w:r>
        <w:rPr>
          <w:rStyle w:val="FootnoteAnchor"/>
          <w:rtl w:val="true"/>
        </w:rPr>
        <w:footnoteReference w:id="1758"/>
      </w:r>
      <w:r>
        <w:rPr>
          <w:rFonts w:ascii="IRNazanin" w:hAnsi="IRNazanin" w:eastAsia="IRNazanin"/>
          <w:color w:val="111111"/>
          <w:sz w:val="28"/>
          <w:sz w:val="28"/>
          <w:szCs w:val="28"/>
          <w:rtl w:val="true"/>
          <w:lang w:bidi="fa-IR"/>
        </w:rPr>
        <w:t>فقدوا فللإمام</w:t>
      </w:r>
      <w:r>
        <w:rPr>
          <w:rFonts w:eastAsia="IRNazanin" w:cs="IRNazanin"/>
          <w:color w:val="111111"/>
          <w:sz w:val="28"/>
          <w:szCs w:val="28"/>
          <w:rtl w:val="true"/>
          <w:lang w:bidi="fa-IR"/>
        </w:rPr>
        <w:t>.</w:t>
      </w:r>
    </w:p>
    <w:p>
      <w:pPr>
        <w:pStyle w:val="Heading6"/>
        <w:numPr>
          <w:ilvl w:val="5"/>
          <w:numId w:val="1"/>
        </w:numPr>
        <w:rPr/>
      </w:pPr>
      <w:bookmarkStart w:id="883" w:name="__RefHeading___Toc1061813_222507752"/>
      <w:bookmarkStart w:id="884" w:name="_Toc362"/>
      <w:bookmarkEnd w:id="883"/>
      <w:r>
        <w:rPr>
          <w:rtl w:val="true"/>
        </w:rPr>
        <w:t>الحادي عشر</w:t>
      </w:r>
      <w:r>
        <w:rPr>
          <w:rtl w:val="true"/>
        </w:rPr>
        <w:t>:</w:t>
      </w:r>
      <w:r>
        <w:rPr>
          <w:rtl w:val="true"/>
        </w:rPr>
        <w:t>الزوج أولى من كلّ أحد من الأقارب</w:t>
      </w:r>
      <w:r>
        <w:rPr>
          <w:rtl w:val="true"/>
        </w:rPr>
        <w:t>.</w:t>
      </w:r>
      <w:bookmarkEnd w:id="884"/>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ولاية </w:t>
      </w:r>
      <w:r>
        <w:rPr>
          <w:rStyle w:val="FootnoteAnchor"/>
          <w:rtl w:val="true"/>
        </w:rPr>
        <w:footnoteReference w:id="1759"/>
      </w:r>
      <w:r>
        <w:rPr>
          <w:rFonts w:ascii="IRNazanin" w:hAnsi="IRNazanin" w:eastAsia="IRNazanin"/>
          <w:color w:val="111111"/>
          <w:sz w:val="28"/>
          <w:sz w:val="28"/>
          <w:szCs w:val="28"/>
          <w:rtl w:val="true"/>
          <w:lang w:bidi="fa-IR"/>
        </w:rPr>
        <w:t xml:space="preserve">للزوج </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أبا بكرة </w:t>
      </w:r>
      <w:r>
        <w:rPr>
          <w:rStyle w:val="FootnoteAnchor"/>
          <w:rtl w:val="true"/>
        </w:rPr>
        <w:footnoteReference w:id="1762"/>
      </w:r>
      <w:r>
        <w:rPr>
          <w:rFonts w:ascii="IRNazanin" w:hAnsi="IRNazanin" w:eastAsia="IRNazanin"/>
          <w:color w:val="111111"/>
          <w:sz w:val="28"/>
          <w:sz w:val="28"/>
          <w:szCs w:val="28"/>
          <w:rtl w:val="true"/>
          <w:lang w:bidi="fa-IR"/>
        </w:rPr>
        <w:t xml:space="preserve">صلّى على امرأته </w:t>
      </w:r>
      <w:r>
        <w:rPr>
          <w:rStyle w:val="FootnoteAnchor"/>
          <w:rtl w:val="true"/>
        </w:rPr>
        <w:footnoteReference w:id="1763"/>
      </w:r>
      <w:r>
        <w:rPr>
          <w:rFonts w:ascii="Amiri" w:hAnsi="Amiri" w:eastAsia="Amiri" w:cs="Amiri"/>
          <w:color w:val="111111"/>
          <w:sz w:val="28"/>
          <w:sz w:val="28"/>
          <w:szCs w:val="28"/>
          <w:rtl w:val="true"/>
          <w:lang w:bidi="ar-SA"/>
        </w:rPr>
        <w:t xml:space="preserve">و لم يستأذن إخوتها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إسحاق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885" w:name="pg12673_135749"/>
    </w:p>
    <w:p>
      <w:pPr>
        <w:pStyle w:val="BookText"/>
        <w:rPr/>
      </w:pPr>
      <w:bookmarkEnd w:id="885"/>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تموت،من أحقّ الناس بالصلاة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من الأب و الأخ و الولد؟قال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يغسّلها</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 أحقّ من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767"/>
      </w:r>
      <w:r>
        <w:rPr>
          <w:rFonts w:ascii="Amiri" w:hAnsi="Amiri" w:eastAsia="Amiri" w:cs="Amiri"/>
          <w:color w:val="111111"/>
          <w:sz w:val="28"/>
          <w:sz w:val="28"/>
          <w:szCs w:val="28"/>
          <w:rtl w:val="true"/>
          <w:lang w:bidi="ar-SA"/>
        </w:rPr>
        <w:t>الشيخ عن أبان بن عثمان،عن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على المرأة،الزوج أحقّ بها أو الأخ؟قال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حفص بن البختريّ،عن أبي عبد اللّه عليه السلام،في المرأة تموت و معها أخوها و زوجها،أيّهما يصلّي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أخوها أحقّ بالصلاة عليها</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الأولى أشهر بين الأصحاب،فالعمل على مضمونها أولى،قال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الخبران محمولان على التقيّة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6" w:name="__RefHeading___Toc1061815_222507752"/>
      <w:bookmarkStart w:id="887" w:name="_Toc363"/>
      <w:bookmarkEnd w:id="886"/>
      <w:r>
        <w:rPr>
          <w:rtl w:val="true"/>
        </w:rPr>
        <w:t>الثاني عشر</w:t>
      </w:r>
      <w:r>
        <w:rPr>
          <w:rtl w:val="true"/>
        </w:rPr>
        <w:t>:</w:t>
      </w:r>
      <w:r>
        <w:rPr>
          <w:rtl w:val="true"/>
        </w:rPr>
        <w:t>لو تساوى الأولياء كالإخوة و الأولاد و العمومة،</w:t>
      </w:r>
      <w:bookmarkEnd w:id="887"/>
    </w:p>
    <w:p>
      <w:pPr>
        <w:pStyle w:val="BookText"/>
        <w:rPr/>
      </w:pPr>
      <w:r>
        <w:rPr>
          <w:rFonts w:ascii="Amiri" w:hAnsi="Amiri" w:eastAsia="Amiri" w:cs="Amiri"/>
          <w:color w:val="111111"/>
          <w:sz w:val="28"/>
          <w:sz w:val="28"/>
          <w:szCs w:val="28"/>
          <w:rtl w:val="true"/>
          <w:lang w:bidi="ar-SA"/>
        </w:rPr>
        <w:t>قدّم الأقرأ،فالأفقه، فالأسنّ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رحمه اللّه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الأسنّ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888" w:name="pg12673_135750"/>
    </w:p>
    <w:p>
      <w:pPr>
        <w:pStyle w:val="BookText"/>
        <w:rPr/>
      </w:pPr>
      <w:bookmarkEnd w:id="88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يؤمّكم أقرؤكم لكتاب </w:t>
      </w:r>
      <w:r>
        <w:rPr>
          <w:rStyle w:val="FootnoteAnchor"/>
          <w:rtl w:val="true"/>
        </w:rPr>
        <w:footnoteReference w:id="1774"/>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العلم أرجح من السنّ،و قد رجّحها الشارع في المكتوبات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المطلوب هنا إجابة الدعاء،و هي حاصلة في الأسنّ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ذلك،فإنّ العالم الأصغر أفضل من الجاهل الأسنّ،فيكون دعاؤه أولى بالإجابة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تساووا في الصفات أقرع بينهم كما في الفرائض</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1061817_222507752"/>
      <w:bookmarkStart w:id="890" w:name="_Toc364"/>
      <w:bookmarkEnd w:id="889"/>
      <w:r>
        <w:rPr>
          <w:rtl w:val="true"/>
        </w:rPr>
        <w:t>الثالث عشر</w:t>
      </w:r>
      <w:r>
        <w:rPr>
          <w:rtl w:val="true"/>
        </w:rPr>
        <w:t>:</w:t>
      </w:r>
      <w:r>
        <w:rPr>
          <w:rtl w:val="true"/>
        </w:rPr>
        <w:t>الحرّ أولى من العبد و إن كان الحرّ بعيدا و العبد أقرب،</w:t>
      </w:r>
      <w:bookmarkEnd w:id="890"/>
    </w:p>
    <w:p>
      <w:pPr>
        <w:pStyle w:val="BookText"/>
        <w:rPr/>
      </w:pPr>
      <w:r>
        <w:rPr>
          <w:rFonts w:ascii="Amiri" w:hAnsi="Amiri" w:eastAsia="Amiri" w:cs="Amiri"/>
          <w:color w:val="111111"/>
          <w:sz w:val="28"/>
          <w:sz w:val="28"/>
          <w:szCs w:val="28"/>
          <w:rtl w:val="true"/>
          <w:lang w:bidi="ar-SA"/>
        </w:rPr>
        <w:t>لأنّ العبد لا ولاية له في نفسه ففي غيره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البالغ أولى من الصبيّ،لذلك </w:t>
      </w:r>
      <w:r>
        <w:rPr>
          <w:rStyle w:val="FootnoteAnchor"/>
          <w:rtl w:val="true"/>
        </w:rPr>
        <w:footnoteReference w:id="1777"/>
      </w:r>
      <w:r>
        <w:rPr>
          <w:rFonts w:ascii="Amiri" w:hAnsi="Amiri" w:eastAsia="Amiri" w:cs="Amiri"/>
          <w:color w:val="111111"/>
          <w:sz w:val="28"/>
          <w:sz w:val="28"/>
          <w:szCs w:val="28"/>
          <w:rtl w:val="true"/>
          <w:lang w:bidi="ar-SA"/>
        </w:rPr>
        <w:t>،و الرجل أولى من المرأة،كلّ ذلك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صبيّ و مملوك و نساء،فالمملوك أولى،لأنّه يصحّ أن يكون إماما بخلاف الآخرين فهو أولى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النساء و الصبيان،فالنساء أولى،لأنّ الجماعة تصحّ منهنّ</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1061819_222507752"/>
      <w:bookmarkStart w:id="892" w:name="_Toc365"/>
      <w:bookmarkEnd w:id="891"/>
      <w:r>
        <w:rPr>
          <w:rtl w:val="true"/>
        </w:rPr>
        <w:t>الرابع عشر</w:t>
      </w:r>
      <w:r>
        <w:rPr>
          <w:rtl w:val="true"/>
        </w:rPr>
        <w:t>:</w:t>
      </w:r>
      <w:r>
        <w:rPr>
          <w:rtl w:val="true"/>
        </w:rPr>
        <w:t>لا يؤمّ الوليّ إلاّ مع استكماله لشرائط الإمامة</w:t>
      </w:r>
      <w:bookmarkEnd w:id="892"/>
    </w:p>
    <w:p>
      <w:pPr>
        <w:pStyle w:val="BookText"/>
        <w:rPr/>
      </w:pP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في باب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اتّفاق علمائنا،و لو لم يكن بالشرائط قدّم غيره</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1061821_222507752"/>
      <w:bookmarkStart w:id="894" w:name="_Toc366"/>
      <w:bookmarkEnd w:id="893"/>
      <w:r>
        <w:rPr>
          <w:rtl w:val="true"/>
        </w:rPr>
        <w:t>الخامس عشر</w:t>
      </w:r>
      <w:r>
        <w:rPr>
          <w:rtl w:val="true"/>
        </w:rPr>
        <w:t>:</w:t>
      </w:r>
      <w:r>
        <w:rPr>
          <w:rtl w:val="true"/>
        </w:rPr>
        <w:t>لو أوصى الميّت بمن يصلّي عليه،لم يقدّم على الأولياء</w:t>
      </w:r>
      <w:r>
        <w:rPr>
          <w:rtl w:val="true"/>
        </w:rPr>
        <w:t>.</w:t>
      </w:r>
      <w:bookmarkEnd w:id="894"/>
    </w:p>
    <w:p>
      <w:pPr>
        <w:pStyle w:val="BookText"/>
        <w:rPr/>
      </w:pPr>
      <w:r>
        <w:rPr>
          <w:rFonts w:ascii="IRNazanin" w:hAnsi="IRNazanin" w:eastAsia="IRNazanin"/>
          <w:color w:val="111111"/>
          <w:sz w:val="28"/>
          <w:sz w:val="28"/>
          <w:szCs w:val="28"/>
          <w:rtl w:val="true"/>
          <w:lang w:bidi="fa-IR"/>
        </w:rPr>
        <w:t>و به قال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895" w:name="pg12673_135751"/>
    </w:p>
    <w:p>
      <w:pPr>
        <w:pStyle w:val="BookText"/>
        <w:rPr/>
      </w:pPr>
      <w:bookmarkEnd w:id="895"/>
      <w:r>
        <w:rPr>
          <w:rFonts w:ascii="Amiri" w:hAnsi="Amiri" w:eastAsia="Amiri" w:cs="Amiri"/>
          <w:color w:val="111111"/>
          <w:sz w:val="28"/>
          <w:sz w:val="28"/>
          <w:szCs w:val="28"/>
          <w:rtl w:val="true"/>
          <w:lang w:bidi="ar-SA"/>
        </w:rPr>
        <w:t xml:space="preserve">الشافعيّ </w:t>
      </w:r>
      <w:r>
        <w:rPr>
          <w:rStyle w:val="FootnoteAnchor"/>
          <w:rtl w:val="true"/>
        </w:rPr>
        <w:footnoteReference w:id="1779"/>
      </w:r>
      <w:r>
        <w:rPr>
          <w:rFonts w:ascii="Amiri" w:hAnsi="Amiri" w:eastAsia="Amiri" w:cs="Amiri"/>
          <w:color w:val="111111"/>
          <w:sz w:val="28"/>
          <w:sz w:val="28"/>
          <w:szCs w:val="28"/>
          <w:rtl w:val="true"/>
          <w:lang w:bidi="ar-SA"/>
        </w:rPr>
        <w:t xml:space="preserve">،و مالك </w:t>
      </w:r>
      <w:r>
        <w:rPr>
          <w:rStyle w:val="FootnoteAnchor"/>
          <w:rtl w:val="true"/>
        </w:rPr>
        <w:footnoteReference w:id="1780"/>
      </w:r>
      <w:r>
        <w:rPr>
          <w:rFonts w:ascii="Amiri" w:hAnsi="Amiri" w:eastAsia="Amiri" w:cs="Amiri"/>
          <w:color w:val="111111"/>
          <w:sz w:val="28"/>
          <w:sz w:val="28"/>
          <w:szCs w:val="28"/>
          <w:rtl w:val="true"/>
          <w:lang w:bidi="ar-SA"/>
        </w:rPr>
        <w:t xml:space="preserve">،و أبو حنيفة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على الوالي </w:t>
      </w:r>
      <w:r>
        <w:rPr>
          <w:rStyle w:val="FootnoteAnchor"/>
          <w:rtl w:val="true"/>
        </w:rPr>
        <w:footnoteReference w:id="1782"/>
      </w:r>
      <w:r>
        <w:rPr>
          <w:rFonts w:ascii="Amiri" w:hAnsi="Amiri" w:eastAsia="Amiri" w:cs="Amiri"/>
          <w:color w:val="111111"/>
          <w:sz w:val="28"/>
          <w:sz w:val="28"/>
          <w:szCs w:val="28"/>
          <w:rtl w:val="true"/>
          <w:lang w:bidi="ar-SA"/>
        </w:rPr>
        <w:t xml:space="preserve">و الوليّ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ولاية تترتّب ترتيب العصبات،فالوليّ فيها أولى كالنكاح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تصرّفه انقطع بالموت،و وصيّته لا أثر لها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حقّ للميّت،فتقدّم وصيّته فيها كتفريق ثلثه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ولاية التفريق</w:t>
      </w:r>
      <w:r>
        <w:rPr>
          <w:rFonts w:eastAsia="Amiri" w:cs="Amiri" w:ascii="Amiri" w:hAnsi="Amiri"/>
          <w:color w:val="111111"/>
          <w:sz w:val="28"/>
          <w:szCs w:val="28"/>
          <w:rtl w:val="true"/>
          <w:lang w:bidi="ar-SA"/>
        </w:rPr>
        <w:t xml:space="preserve">. </w:t>
      </w:r>
      <w:r>
        <w:rPr>
          <w:rStyle w:val="FootnoteAnchor"/>
          <w:rtl w:val="true"/>
        </w:rPr>
        <w:footnoteReference w:id="1785"/>
      </w:r>
      <w:r>
        <w:rPr>
          <w:rFonts w:ascii="IRNazanin" w:hAnsi="IRNazanin" w:eastAsia="IRNazanin"/>
          <w:color w:val="111111"/>
          <w:sz w:val="28"/>
          <w:sz w:val="28"/>
          <w:szCs w:val="28"/>
          <w:rtl w:val="true"/>
          <w:lang w:bidi="fa-IR"/>
        </w:rPr>
        <w:t>لا تثبت للعصبات،بخلاف مسألتنا</w:t>
      </w:r>
      <w:r>
        <w:rPr>
          <w:rFonts w:eastAsia="IRNazanin" w:cs="IRNazanin"/>
          <w:color w:val="111111"/>
          <w:sz w:val="28"/>
          <w:szCs w:val="28"/>
          <w:rtl w:val="true"/>
          <w:lang w:bidi="fa-IR"/>
        </w:rPr>
        <w:t>.</w:t>
      </w:r>
    </w:p>
    <w:p>
      <w:pPr>
        <w:pStyle w:val="Heading5"/>
        <w:numPr>
          <w:ilvl w:val="4"/>
          <w:numId w:val="1"/>
        </w:numPr>
        <w:rPr/>
      </w:pPr>
      <w:bookmarkStart w:id="896" w:name="__RefHeading___Toc1061823_222507752"/>
      <w:bookmarkStart w:id="897" w:name="_Toc367"/>
      <w:bookmarkEnd w:id="896"/>
      <w:r>
        <w:rPr>
          <w:rtl w:val="true"/>
        </w:rPr>
        <w:t>مسألة</w:t>
      </w:r>
      <w:r>
        <w:rPr>
          <w:rtl w:val="true"/>
        </w:rPr>
        <w:t>:</w:t>
      </w:r>
      <w:r>
        <w:rPr>
          <w:rtl w:val="true"/>
        </w:rPr>
        <w:t>و لو لم يوجد الرجال و هناك نساء،صلّين عليه،</w:t>
      </w:r>
      <w:bookmarkEnd w:id="897"/>
    </w:p>
    <w:p>
      <w:pPr>
        <w:pStyle w:val="Heading6"/>
        <w:numPr>
          <w:ilvl w:val="5"/>
          <w:numId w:val="1"/>
        </w:numPr>
        <w:rPr/>
      </w:pPr>
      <w:bookmarkStart w:id="898" w:name="__RefHeading___Toc1061825_222507752"/>
      <w:bookmarkStart w:id="899" w:name="_Toc368"/>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و تؤمّهنّ امرأة تقف بينهنّ، و لا تبرز عنهنّ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786"/>
      </w:r>
      <w:r>
        <w:rPr>
          <w:rFonts w:ascii="IRNazanin" w:hAnsi="IRNazanin" w:eastAsia="IRNazanin"/>
          <w:color w:val="111111"/>
          <w:sz w:val="28"/>
          <w:sz w:val="28"/>
          <w:szCs w:val="28"/>
          <w:rtl w:val="true"/>
          <w:lang w:bidi="fa-IR"/>
        </w:rPr>
        <w:t xml:space="preserve">،و أحمد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يصلّين منفردات و إن جمّعن جاز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900" w:name="pg12673_135752"/>
    </w:p>
    <w:p>
      <w:pPr>
        <w:pStyle w:val="BookText"/>
        <w:rPr/>
      </w:pPr>
      <w:bookmarkEnd w:id="900"/>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أنّهنّ من أهل الجماعة فيصلّين </w:t>
      </w:r>
      <w:r>
        <w:rPr>
          <w:rStyle w:val="FootnoteAnchor"/>
          <w:rtl w:val="true"/>
        </w:rPr>
        <w:footnoteReference w:id="1789"/>
      </w:r>
      <w:r>
        <w:rPr>
          <w:rFonts w:ascii="Amiri" w:hAnsi="Amiri" w:eastAsia="Amiri" w:cs="Amiri"/>
          <w:color w:val="111111"/>
          <w:sz w:val="28"/>
          <w:sz w:val="28"/>
          <w:szCs w:val="28"/>
          <w:rtl w:val="true"/>
          <w:lang w:bidi="ar-SA"/>
        </w:rPr>
        <w:t>جماعة كالرجال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تؤمّ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على الميّت إذا لم يكن أحد أولى منها،تقوم وسطهنّ في الصفّ فتكبّر و يكبّرن</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1061827_222507752"/>
      <w:bookmarkStart w:id="902" w:name="_Toc369"/>
      <w:bookmarkEnd w:id="901"/>
      <w:r>
        <w:rPr>
          <w:rtl w:val="true"/>
        </w:rPr>
        <w:t>فرع</w:t>
      </w:r>
      <w:r>
        <w:rPr>
          <w:rtl w:val="true"/>
        </w:rPr>
        <w:t>:</w:t>
      </w:r>
      <w:bookmarkEnd w:id="902"/>
    </w:p>
    <w:p>
      <w:pPr>
        <w:pStyle w:val="BookText"/>
        <w:rPr/>
      </w:pPr>
      <w:r>
        <w:rPr>
          <w:rFonts w:ascii="Amiri" w:hAnsi="Amiri" w:eastAsia="Amiri" w:cs="Amiri"/>
          <w:color w:val="111111"/>
          <w:sz w:val="28"/>
          <w:sz w:val="28"/>
          <w:szCs w:val="28"/>
          <w:rtl w:val="true"/>
          <w:lang w:bidi="ar-SA"/>
        </w:rPr>
        <w:t>العراة يصلّون على الميّت كالنساء،</w:t>
      </w:r>
    </w:p>
    <w:p>
      <w:pPr>
        <w:pStyle w:val="BookText"/>
        <w:rPr/>
      </w:pPr>
      <w:r>
        <w:rPr>
          <w:rFonts w:ascii="Amiri" w:hAnsi="Amiri" w:eastAsia="Amiri" w:cs="Amiri"/>
          <w:color w:val="111111"/>
          <w:sz w:val="28"/>
          <w:sz w:val="28"/>
          <w:szCs w:val="28"/>
          <w:rtl w:val="true"/>
          <w:lang w:bidi="ar-SA"/>
        </w:rPr>
        <w:t>يقوم الإمام في وسطهم،لئلاّ تبدو عورته</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061829_222507752"/>
      <w:bookmarkStart w:id="904" w:name="_Toc370"/>
      <w:bookmarkEnd w:id="903"/>
      <w:r>
        <w:rPr>
          <w:rtl w:val="true"/>
        </w:rPr>
        <w:t>مسألة</w:t>
      </w:r>
      <w:r>
        <w:rPr>
          <w:rtl w:val="true"/>
        </w:rPr>
        <w:t>:</w:t>
      </w:r>
      <w:r>
        <w:rPr>
          <w:rtl w:val="true"/>
        </w:rPr>
        <w:t>و هي خمس تكبيرات بينها أربعة أدعية</w:t>
      </w:r>
      <w:r>
        <w:rPr>
          <w:rtl w:val="true"/>
        </w:rPr>
        <w:t>.</w:t>
      </w:r>
      <w:bookmarkEnd w:id="904"/>
    </w:p>
    <w:p>
      <w:pPr>
        <w:pStyle w:val="BookText"/>
        <w:rPr/>
      </w:pPr>
      <w:r>
        <w:rPr>
          <w:rFonts w:ascii="Amiri" w:hAnsi="Amiri" w:eastAsia="Amiri" w:cs="Amiri"/>
          <w:color w:val="111111"/>
          <w:sz w:val="28"/>
          <w:sz w:val="28"/>
          <w:szCs w:val="28"/>
          <w:rtl w:val="true"/>
          <w:lang w:bidi="ar-SA"/>
        </w:rPr>
        <w:t xml:space="preserve">و عليه علماؤنا أجمع،و به قال زيد بن أرقم،و حذيفة بن اليمان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أربعا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الأوزاعيّ،و الثوريّ </w:t>
      </w:r>
      <w:r>
        <w:rPr>
          <w:rStyle w:val="FootnoteAnchor"/>
          <w:rtl w:val="true"/>
        </w:rPr>
        <w:footnoteReference w:id="1794"/>
      </w:r>
      <w:r>
        <w:rPr>
          <w:rFonts w:ascii="Amiri" w:hAnsi="Amiri" w:eastAsia="Amiri" w:cs="Amiri"/>
          <w:color w:val="111111"/>
          <w:sz w:val="28"/>
          <w:sz w:val="28"/>
          <w:szCs w:val="28"/>
          <w:rtl w:val="true"/>
          <w:lang w:bidi="ar-SA"/>
        </w:rPr>
        <w:t xml:space="preserve">،و أبو حنيفة </w:t>
      </w:r>
      <w:r>
        <w:rPr>
          <w:rStyle w:val="FootnoteAnchor"/>
          <w:rtl w:val="true"/>
        </w:rPr>
        <w:footnoteReference w:id="1795"/>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مالك </w:t>
      </w:r>
      <w:r>
        <w:rPr>
          <w:rStyle w:val="FootnoteAnchor"/>
          <w:rtl w:val="true"/>
        </w:rPr>
        <w:footnoteReference w:id="1796"/>
      </w:r>
      <w:r>
        <w:rPr>
          <w:rFonts w:ascii="IRNazanin" w:hAnsi="IRNazanin" w:eastAsia="IRNazanin"/>
          <w:color w:val="111111"/>
          <w:sz w:val="28"/>
          <w:sz w:val="28"/>
          <w:szCs w:val="28"/>
          <w:rtl w:val="true"/>
          <w:lang w:bidi="fa-IR"/>
        </w:rPr>
        <w:t xml:space="preserve">،و داود </w:t>
      </w:r>
      <w:r>
        <w:rPr>
          <w:rStyle w:val="FootnoteAnchor"/>
          <w:rtl w:val="true"/>
        </w:rPr>
        <w:footnoteReference w:id="1797"/>
      </w:r>
      <w:r>
        <w:rPr>
          <w:rFonts w:ascii="IRNazanin" w:hAnsi="IRNazanin" w:eastAsia="IRNazanin"/>
          <w:color w:val="111111"/>
          <w:sz w:val="28"/>
          <w:sz w:val="28"/>
          <w:szCs w:val="28"/>
          <w:rtl w:val="true"/>
          <w:lang w:bidi="fa-IR"/>
        </w:rPr>
        <w:t xml:space="preserve">،و أبو ثور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محمّد بن سيرين </w:t>
      </w:r>
      <w:r>
        <w:rPr>
          <w:rStyle w:val="FootnoteAnchor"/>
          <w:rtl w:val="true"/>
        </w:rPr>
        <w:footnoteReference w:id="1799"/>
      </w:r>
      <w:r>
        <w:rPr>
          <w:rFonts w:ascii="Amiri" w:hAnsi="Amiri" w:eastAsia="Amiri" w:cs="Amiri"/>
          <w:color w:val="111111"/>
          <w:sz w:val="28"/>
          <w:sz w:val="28"/>
          <w:szCs w:val="28"/>
          <w:rtl w:val="true"/>
          <w:lang w:bidi="ar-SA"/>
        </w:rPr>
        <w:t>،و أبو الشعثاء جابر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يكبّر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الجمهور عن ابن عبّاس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ما كبّر الإمام أربعا و خمسا و سبعا و تسعا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أربعا،و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يتابع الإمام إلى خمس، و أخرى </w:t>
      </w:r>
      <w:r>
        <w:rPr>
          <w:rStyle w:val="FootnoteAnchor"/>
          <w:rtl w:val="true"/>
        </w:rPr>
        <w:footnoteReference w:id="1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يتابعه إلى سبع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زيد بن أرقم،أنّه كبّر على جنازة خمسا،و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يكبّرها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1805"/>
      </w:r>
      <w:r>
        <w:rPr>
          <w:rFonts w:ascii="Amiri" w:hAnsi="Amiri" w:eastAsia="Amiri" w:cs="Amiri"/>
          <w:color w:val="111111"/>
          <w:sz w:val="28"/>
          <w:sz w:val="28"/>
          <w:szCs w:val="28"/>
          <w:rtl w:val="true"/>
          <w:lang w:bidi="ar-SA"/>
        </w:rPr>
        <w:t>سعيد بن منصور عن زيد بن أرقم،أنّه كبّر خمسا،فسئل عن ذلك،فقال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رسول اللّه صلّى اللّه عليه و آله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1807"/>
      </w:r>
      <w:r>
        <w:rPr>
          <w:rFonts w:ascii="Amiri" w:hAnsi="Amiri" w:eastAsia="Amiri" w:cs="Amiri"/>
          <w:color w:val="111111"/>
          <w:sz w:val="28"/>
          <w:sz w:val="28"/>
          <w:szCs w:val="28"/>
          <w:rtl w:val="true"/>
          <w:lang w:bidi="ar-SA"/>
        </w:rPr>
        <w:t xml:space="preserve">عيسى مولى لحذيفة </w:t>
      </w:r>
      <w:r>
        <w:rPr>
          <w:rStyle w:val="FootnoteAnchor"/>
          <w:rtl w:val="true"/>
        </w:rPr>
        <w:footnoteReference w:id="1808"/>
      </w:r>
      <w:r>
        <w:rPr>
          <w:rFonts w:ascii="Amiri" w:hAnsi="Amiri" w:eastAsia="Amiri" w:cs="Amiri"/>
          <w:color w:val="111111"/>
          <w:sz w:val="28"/>
          <w:sz w:val="28"/>
          <w:szCs w:val="28"/>
          <w:rtl w:val="true"/>
          <w:lang w:bidi="ar-SA"/>
        </w:rPr>
        <w:t>أنّه كبّر على جنازة خمسا،فقيل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وليّ نعمتي صلّى على جنازة و كبّر عليها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حذيفة أنّ النبيّ صلّى اللّه عليه و آله فعل ذلك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عليه السلام،أنّه صلّى على سهل بن حنيف فكبّر </w:t>
      </w:r>
      <w:r>
        <w:rPr>
          <w:rStyle w:val="FootnoteAnchor"/>
          <w:rtl w:val="true"/>
        </w:rPr>
        <w:footnoteReference w:id="1810"/>
      </w:r>
      <w:r>
        <w:rPr>
          <w:rFonts w:ascii="Amiri" w:hAnsi="Amiri" w:eastAsia="Amiri" w:cs="Amiri"/>
          <w:color w:val="111111"/>
          <w:sz w:val="28"/>
          <w:sz w:val="28"/>
          <w:szCs w:val="28"/>
          <w:rtl w:val="true"/>
          <w:lang w:bidi="ar-SA"/>
        </w:rPr>
        <w:t xml:space="preserve">عليه خمسا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الأثرم أنّ عليّا عليه السلام كان يكبّر على أصحاب رسول اللّه صلّى اللّه عليه و آله غير أهل بدر خمسا </w:t>
      </w:r>
      <w:r>
        <w:rPr>
          <w:rStyle w:val="FootnoteAnchor"/>
          <w:rtl w:val="true"/>
        </w:rPr>
        <w:footnoteReference w:id="1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أصحاب معاذ يكبّرون على الجنائز خمسا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رسول اللّه صلّى اللّه عليه و آله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قدامة بن زائدة </w:t>
      </w:r>
      <w:r>
        <w:rPr>
          <w:rStyle w:val="FootnoteAnchor"/>
          <w:rtl w:val="true"/>
        </w:rPr>
        <w:footnoteReference w:id="18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صلّى على ابنه إبراهيم فكبّر </w:t>
      </w:r>
      <w:r>
        <w:rPr>
          <w:rStyle w:val="FootnoteAnchor"/>
          <w:rtl w:val="true"/>
        </w:rPr>
        <w:footnoteReference w:id="1818"/>
      </w:r>
      <w:r>
        <w:rPr>
          <w:rFonts w:ascii="Amiri" w:hAnsi="Amiri" w:eastAsia="Amiri" w:cs="Amiri"/>
          <w:color w:val="111111"/>
          <w:sz w:val="28"/>
          <w:sz w:val="28"/>
          <w:szCs w:val="28"/>
          <w:rtl w:val="true"/>
          <w:lang w:bidi="ar-SA"/>
        </w:rPr>
        <w:t>عليه خمسا</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ولاّد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التكبير على الميّت،فقال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821"/>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تدري كم الصلاة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تكبيرات،فتدري من أين أخذت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الخمس تكبيرات من الخمس صلوات،من كلّ صلاة تكبيرة</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 الصحيح عن عبد اللّه بن سنان،عن الصادق عليه السلام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آدم فبلغ إلى الصلاة عليه،فقال هبة اللّه لجبرئيل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يا رسول اللّه </w:t>
      </w:r>
      <w:r>
        <w:rPr>
          <w:rStyle w:val="FootnoteAnchor"/>
          <w:rtl w:val="true"/>
        </w:rPr>
        <w:footnoteReference w:id="1823"/>
      </w:r>
      <w:r>
        <w:rPr>
          <w:rFonts w:ascii="Amiri" w:hAnsi="Amiri" w:eastAsia="Amiri" w:cs="Amiri"/>
          <w:color w:val="111111"/>
          <w:sz w:val="28"/>
          <w:sz w:val="28"/>
          <w:szCs w:val="28"/>
          <w:rtl w:val="true"/>
          <w:lang w:bidi="ar-SA"/>
        </w:rPr>
        <w:t>فصلّ على نبيّ اللّه،فقال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Style w:val="FootnoteAnchor"/>
          <w:rtl w:val="true"/>
        </w:rPr>
        <w:footnoteReference w:id="1824"/>
      </w:r>
      <w:r>
        <w:rPr>
          <w:rFonts w:ascii="Amiri" w:hAnsi="Amiri" w:eastAsia="Amiri" w:cs="Amiri"/>
          <w:color w:val="111111"/>
          <w:sz w:val="28"/>
          <w:sz w:val="28"/>
          <w:szCs w:val="28"/>
          <w:rtl w:val="true"/>
          <w:lang w:bidi="ar-SA"/>
        </w:rPr>
        <w:t xml:space="preserve">أمرنا بالسجود لأبيك فلسنا نتقدّم أبرار ولده و أنت من أبرّهم،فتقدّم فكبّر عليه خمسا </w:t>
      </w:r>
      <w:r>
        <w:rPr>
          <w:rStyle w:val="FootnoteAnchor"/>
          <w:rtl w:val="true"/>
        </w:rPr>
        <w:footnoteReference w:id="1825"/>
      </w:r>
      <w:r>
        <w:rPr>
          <w:rFonts w:ascii="Amiri" w:hAnsi="Amiri" w:eastAsia="Amiri" w:cs="Amiri"/>
          <w:color w:val="111111"/>
          <w:sz w:val="28"/>
          <w:sz w:val="28"/>
          <w:szCs w:val="28"/>
          <w:rtl w:val="true"/>
          <w:lang w:bidi="ar-SA"/>
        </w:rPr>
        <w:t>عدّة الصلوات الّتي فرضها اللّه عزّ و جلّ على أمّة محمّد صلّى اللّه عليه و آله،و هي السنّة الجارية في ولده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الجمهور </w:t>
      </w:r>
      <w:r>
        <w:rPr>
          <w:rStyle w:val="FootnoteAnchor"/>
          <w:rtl w:val="true"/>
        </w:rPr>
        <w:footnoteReference w:id="1827"/>
      </w:r>
      <w:r>
        <w:rPr>
          <w:rFonts w:ascii="Amiri" w:hAnsi="Amiri" w:eastAsia="Amiri" w:cs="Amiri"/>
          <w:color w:val="111111"/>
          <w:sz w:val="28"/>
          <w:sz w:val="28"/>
          <w:szCs w:val="28"/>
          <w:rtl w:val="true"/>
          <w:lang w:bidi="ar-SA"/>
        </w:rPr>
        <w:t>بما رواه أبيّ بن كعب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صلّت على آدم فكبّرت عليه أربعا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سنّتكم يا بني آدم</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رسول اللّه صلّى اللّه عليه و آله كبّر على عثمان بن مظعون أربعا </w:t>
      </w:r>
      <w:r>
        <w:rPr>
          <w:rStyle w:val="FootnoteAnchor"/>
          <w:rtl w:val="true"/>
        </w:rPr>
        <w:footnoteReference w:id="1829"/>
      </w:r>
      <w:r>
        <w:rPr>
          <w:rFonts w:ascii="Amiri" w:hAnsi="Amiri" w:eastAsia="Amiri" w:cs="Amiri"/>
          <w:color w:val="111111"/>
          <w:sz w:val="28"/>
          <w:sz w:val="28"/>
          <w:szCs w:val="28"/>
          <w:rtl w:val="true"/>
          <w:lang w:bidi="ar-SA"/>
        </w:rPr>
        <w:t xml:space="preserve">،و كبّر على النجاشيّ أربعا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معارضة بما ذكرناه من الأخبار من طرقهم </w:t>
      </w:r>
      <w:r>
        <w:rPr>
          <w:rStyle w:val="FootnoteAnchor"/>
          <w:rtl w:val="true"/>
        </w:rPr>
        <w:footnoteReference w:id="1831"/>
      </w:r>
      <w:r>
        <w:rPr>
          <w:rFonts w:ascii="Amiri" w:hAnsi="Amiri" w:eastAsia="Amiri" w:cs="Amiri"/>
          <w:color w:val="111111"/>
          <w:sz w:val="28"/>
          <w:sz w:val="28"/>
          <w:szCs w:val="28"/>
          <w:rtl w:val="true"/>
          <w:lang w:bidi="ar-SA"/>
        </w:rPr>
        <w:t xml:space="preserve">،فيبقى </w:t>
      </w:r>
      <w:r>
        <w:rPr>
          <w:rStyle w:val="FootnoteAnchor"/>
          <w:rtl w:val="true"/>
        </w:rPr>
        <w:footnoteReference w:id="1832"/>
      </w:r>
      <w:r>
        <w:rPr>
          <w:rFonts w:ascii="Amiri" w:hAnsi="Amiri" w:eastAsia="Amiri" w:cs="Amiri"/>
          <w:color w:val="111111"/>
          <w:sz w:val="28"/>
          <w:sz w:val="28"/>
          <w:szCs w:val="28"/>
          <w:rtl w:val="true"/>
          <w:lang w:bidi="ar-SA"/>
        </w:rPr>
        <w:t>ما رويناه من طرقنا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رواياتنا قد اشتملت على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كلّ تكبيرة بدلا عن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أهل البيت عليهم السلام هو المعتمد عليه و لأنّ رواياتنا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اشتملت على الزيادة فيكون أولى،لجواز سهو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الراوي لم يسمع التكبيرة الخامسة،فإنّه قد روي أنّ الرسول صلّى اللّه عليه و آله </w:t>
      </w:r>
      <w:r>
        <w:rPr>
          <w:rStyle w:val="FootnoteAnchor"/>
          <w:rtl w:val="true"/>
        </w:rPr>
        <w:footnoteReference w:id="1833"/>
      </w:r>
      <w:r>
        <w:rPr>
          <w:rFonts w:ascii="Amiri" w:hAnsi="Amiri" w:eastAsia="Amiri" w:cs="Amiri"/>
          <w:color w:val="111111"/>
          <w:sz w:val="28"/>
          <w:sz w:val="28"/>
          <w:szCs w:val="28"/>
          <w:rtl w:val="true"/>
          <w:lang w:bidi="ar-SA"/>
        </w:rPr>
        <w:t xml:space="preserve">كان يصلّي على المنافق أربعا </w:t>
      </w:r>
      <w:r>
        <w:rPr>
          <w:rStyle w:val="FootnoteAnchor"/>
          <w:rtl w:val="true"/>
        </w:rPr>
        <w:footnoteReference w:id="1834"/>
      </w:r>
      <w:r>
        <w:rPr>
          <w:rFonts w:ascii="Amiri" w:hAnsi="Amiri" w:eastAsia="Amiri" w:cs="Amiri"/>
          <w:color w:val="111111"/>
          <w:sz w:val="28"/>
          <w:sz w:val="28"/>
          <w:szCs w:val="28"/>
          <w:rtl w:val="true"/>
          <w:lang w:bidi="ar-SA"/>
        </w:rPr>
        <w:t>،فإذا صلّى خمسا على غيره توهّم الراوي المساواة،لعدم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يؤيّد </w:t>
      </w:r>
      <w:r>
        <w:rPr>
          <w:rStyle w:val="FootnoteAnchor"/>
          <w:rtl w:val="true"/>
        </w:rPr>
        <w:footnoteReference w:id="1835"/>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حمّاد بن عثمان و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يكبّر على قوم خمسا و على آخرين أربعا،فإذا كبّر على رجل أربعا اتّهم،يعني بالنفاق</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لأنّه لا يدعو له في الرابعة </w:t>
      </w:r>
      <w:r>
        <w:rPr>
          <w:rStyle w:val="FootnoteAnchor"/>
          <w:rtl w:val="true"/>
        </w:rPr>
        <w:footnoteReference w:id="1837"/>
      </w:r>
      <w:r>
        <w:rPr>
          <w:rFonts w:ascii="Amiri" w:hAnsi="Amiri" w:eastAsia="Amiri" w:cs="Amiri"/>
          <w:color w:val="111111"/>
          <w:sz w:val="28"/>
          <w:sz w:val="28"/>
          <w:szCs w:val="28"/>
          <w:rtl w:val="true"/>
          <w:lang w:bidi="ar-SA"/>
        </w:rPr>
        <w:t>فتسقط التكبيرة الّتي يتعقّبها الدعاء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إسماعيل بن همام،عن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صلّى على جنازة فكبّر خمسا،و صلّى على جنازة فكبّر </w:t>
      </w:r>
      <w:r>
        <w:rPr>
          <w:rStyle w:val="FootnoteAnchor"/>
          <w:rtl w:val="true"/>
        </w:rPr>
        <w:footnoteReference w:id="1838"/>
      </w:r>
      <w:r>
        <w:rPr>
          <w:rFonts w:ascii="Amiri" w:hAnsi="Amiri" w:eastAsia="Amiri" w:cs="Amiri"/>
          <w:color w:val="111111"/>
          <w:sz w:val="28"/>
          <w:sz w:val="28"/>
          <w:szCs w:val="28"/>
          <w:rtl w:val="true"/>
          <w:lang w:bidi="ar-SA"/>
        </w:rPr>
        <w:t xml:space="preserve">عليه أربعا،فالّتي كبّر عليها خمسا حمد اللّه و مجّده في الأولى،و دعا في الثانية للنبيّ صلّى اللّه عليه و آله،و في الثالثة للمؤمنين و المؤمنات، و في الرابعة للميّت،و انصرف في الخامسة،و الّتي كبّر عليها أربعا،كبّر فحمد اللّه و مجّده في التكبيرة الأولى،و دعا في الثانية لنفسه و أهله </w:t>
      </w:r>
      <w:r>
        <w:rPr>
          <w:rStyle w:val="FootnoteAnchor"/>
          <w:rtl w:val="true"/>
        </w:rPr>
        <w:footnoteReference w:id="1839"/>
      </w:r>
      <w:r>
        <w:rPr>
          <w:rFonts w:ascii="Amiri" w:hAnsi="Amiri" w:eastAsia="Amiri" w:cs="Amiri"/>
          <w:color w:val="111111"/>
          <w:sz w:val="28"/>
          <w:sz w:val="28"/>
          <w:szCs w:val="28"/>
          <w:rtl w:val="true"/>
          <w:lang w:bidi="ar-SA"/>
        </w:rPr>
        <w:t xml:space="preserve">،و دعا للمؤمنين و المؤمنات في الثالثة،و انصرف في الرابعة و لم </w:t>
      </w:r>
      <w:r>
        <w:rPr>
          <w:rStyle w:val="FootnoteAnchor"/>
          <w:rtl w:val="true"/>
        </w:rPr>
        <w:footnoteReference w:id="1840"/>
      </w:r>
      <w:r>
        <w:rPr>
          <w:rFonts w:ascii="Amiri" w:hAnsi="Amiri" w:eastAsia="Amiri" w:cs="Amiri"/>
          <w:color w:val="111111"/>
          <w:sz w:val="28"/>
          <w:sz w:val="28"/>
          <w:szCs w:val="28"/>
          <w:rtl w:val="true"/>
          <w:lang w:bidi="ar-SA"/>
        </w:rPr>
        <w:t>يدع له،لأنّه كان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905" w:name="pg12673_135758"/>
    </w:p>
    <w:p>
      <w:pPr>
        <w:pStyle w:val="BookText"/>
        <w:rPr/>
      </w:pPr>
      <w:bookmarkEnd w:id="905"/>
      <w:r>
        <w:rPr>
          <w:rFonts w:ascii="IRNazanin" w:hAnsi="IRNazanin" w:eastAsia="IRNazanin"/>
          <w:color w:val="111111"/>
          <w:sz w:val="28"/>
          <w:sz w:val="28"/>
          <w:szCs w:val="28"/>
          <w:rtl w:val="true"/>
          <w:lang w:bidi="fa-IR"/>
        </w:rPr>
        <w:t>منافقا</w:t>
      </w:r>
      <w:r>
        <w:rPr>
          <w:rFonts w:eastAsia="IRNazanin" w:cs="IRNazanin"/>
          <w:color w:val="111111"/>
          <w:sz w:val="28"/>
          <w:szCs w:val="28"/>
          <w:rtl w:val="true"/>
          <w:lang w:bidi="fa-IR"/>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1842"/>
      </w:r>
      <w:r>
        <w:rPr>
          <w:rFonts w:ascii="IRNazanin" w:hAnsi="IRNazanin" w:eastAsia="IRNazanin"/>
          <w:color w:val="111111"/>
          <w:sz w:val="28"/>
          <w:sz w:val="28"/>
          <w:szCs w:val="28"/>
          <w:rtl w:val="true"/>
          <w:lang w:bidi="fa-IR"/>
        </w:rPr>
        <w:t xml:space="preserve">عمرو بن شمر </w:t>
      </w:r>
      <w:r>
        <w:rPr>
          <w:rStyle w:val="FootnoteAnchor"/>
          <w:rtl w:val="true"/>
        </w:rPr>
        <w:footnoteReference w:id="1843"/>
      </w:r>
      <w:r>
        <w:rPr>
          <w:rFonts w:ascii="Amiri" w:hAnsi="Amiri" w:eastAsia="Amiri" w:cs="Amiri"/>
          <w:color w:val="111111"/>
          <w:sz w:val="28"/>
          <w:sz w:val="28"/>
          <w:szCs w:val="28"/>
          <w:rtl w:val="true"/>
          <w:lang w:bidi="ar-SA"/>
        </w:rPr>
        <w:t xml:space="preserve">عن جابر،عن الباقر عليه السلام أنّه ليس فيه شيء 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رسول اللّه صلّى اللّه عليه و آله أحد عشر و تسعا و سبعا و خمسا و ستّا و أربعا</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عمرو ضعيف فلا تعويل على ما ينفرد به</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061831_222507752"/>
      <w:bookmarkStart w:id="907" w:name="_Toc371"/>
      <w:bookmarkEnd w:id="906"/>
      <w:r>
        <w:rPr>
          <w:rtl w:val="true"/>
        </w:rPr>
        <w:t>مسألة</w:t>
      </w:r>
      <w:r>
        <w:rPr>
          <w:rtl w:val="true"/>
        </w:rPr>
        <w:t>:</w:t>
      </w:r>
      <w:r>
        <w:rPr>
          <w:rtl w:val="true"/>
        </w:rPr>
        <w:t>و لا قراءة فيها</w:t>
      </w:r>
      <w:r>
        <w:rPr>
          <w:rtl w:val="true"/>
        </w:rPr>
        <w:t>.</w:t>
      </w:r>
      <w:bookmarkEnd w:id="907"/>
    </w:p>
    <w:p>
      <w:pPr>
        <w:pStyle w:val="Heading6"/>
        <w:numPr>
          <w:ilvl w:val="5"/>
          <w:numId w:val="1"/>
        </w:numPr>
        <w:rPr/>
      </w:pPr>
      <w:bookmarkStart w:id="908" w:name="__RefHeading___Toc1061833_222507752"/>
      <w:bookmarkStart w:id="909" w:name="_Toc372"/>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 xml:space="preserve">و عليه فتوى علمائنا أجمع،و به قال مالك </w:t>
      </w:r>
      <w:r>
        <w:rPr>
          <w:rStyle w:val="FootnoteAnchor"/>
          <w:rtl w:val="true"/>
        </w:rPr>
        <w:footnoteReference w:id="1845"/>
      </w:r>
      <w:r>
        <w:rPr>
          <w:rFonts w:ascii="Amiri" w:hAnsi="Amiri" w:eastAsia="Amiri" w:cs="Amiri"/>
          <w:color w:val="111111"/>
          <w:sz w:val="28"/>
          <w:sz w:val="28"/>
          <w:szCs w:val="28"/>
          <w:rtl w:val="true"/>
          <w:lang w:bidi="ar-SA"/>
        </w:rPr>
        <w:t xml:space="preserve">،و أبو حنيفة </w:t>
      </w:r>
      <w:r>
        <w:rPr>
          <w:rStyle w:val="FootnoteAnchor"/>
          <w:rtl w:val="true"/>
        </w:rPr>
        <w:footnoteReference w:id="1846"/>
      </w:r>
      <w:r>
        <w:rPr>
          <w:rFonts w:ascii="Amiri" w:hAnsi="Amiri" w:eastAsia="Amiri" w:cs="Amiri"/>
          <w:color w:val="111111"/>
          <w:sz w:val="28"/>
          <w:sz w:val="28"/>
          <w:szCs w:val="28"/>
          <w:rtl w:val="true"/>
          <w:lang w:bidi="ar-SA"/>
        </w:rPr>
        <w:t xml:space="preserve">، و الثوريّ </w:t>
      </w:r>
      <w:r>
        <w:rPr>
          <w:rStyle w:val="FootnoteAnchor"/>
          <w:rtl w:val="true"/>
        </w:rPr>
        <w:footnoteReference w:id="1847"/>
      </w:r>
      <w:r>
        <w:rPr>
          <w:rFonts w:ascii="Amiri" w:hAnsi="Amiri" w:eastAsia="Amiri" w:cs="Amiri"/>
          <w:color w:val="111111"/>
          <w:sz w:val="28"/>
          <w:sz w:val="28"/>
          <w:szCs w:val="28"/>
          <w:rtl w:val="true"/>
          <w:lang w:bidi="ar-SA"/>
        </w:rPr>
        <w:t xml:space="preserve">،و الأوزاعيّ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فيها قراءة الفاتحة </w:t>
      </w:r>
      <w:r>
        <w:rPr>
          <w:rStyle w:val="FootnoteAnchor"/>
          <w:rtl w:val="true"/>
        </w:rPr>
        <w:footnoteReference w:id="1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أصحاب الظاهر </w:t>
      </w:r>
      <w:r>
        <w:rPr>
          <w:rStyle w:val="FootnoteAnchor"/>
          <w:rtl w:val="true"/>
        </w:rPr>
        <w:footnoteReference w:id="1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ذلك عن ابن مسعود،و ابن عبّاس،و ابن الزبير،و الحسن البصريّ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عبد اللّه بن مسعود أنّ النبيّ صلّى اللّه عليه و آله لم يوقّت لنا فيها قولا و لا قراءة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 و زرارة،قالا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صلاة الميّت قراءة و لا دعاء موقّت،إلاّ أن تدعو بما بدا لك،و أحقّ الأموات أن يدعى له أن </w:t>
      </w:r>
      <w:r>
        <w:rPr>
          <w:rStyle w:val="FootnoteAnchor"/>
          <w:rtl w:val="true"/>
        </w:rPr>
        <w:footnoteReference w:id="1853"/>
      </w:r>
      <w:r>
        <w:rPr>
          <w:rFonts w:ascii="Amiri" w:hAnsi="Amiri" w:eastAsia="Amiri" w:cs="Amiri"/>
          <w:color w:val="111111"/>
          <w:sz w:val="28"/>
          <w:sz w:val="28"/>
          <w:szCs w:val="28"/>
          <w:rtl w:val="true"/>
          <w:lang w:bidi="ar-SA"/>
        </w:rPr>
        <w:t>يبدأ بالصلاة على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محمّد بن مهاجر </w:t>
      </w:r>
      <w:r>
        <w:rPr>
          <w:rStyle w:val="FootnoteAnchor"/>
          <w:rtl w:val="true"/>
        </w:rPr>
        <w:footnoteReference w:id="1855"/>
      </w:r>
      <w:r>
        <w:rPr>
          <w:rFonts w:ascii="Amiri" w:hAnsi="Amiri" w:eastAsia="Amiri" w:cs="Amiri"/>
          <w:color w:val="111111"/>
          <w:sz w:val="28"/>
          <w:sz w:val="28"/>
          <w:szCs w:val="28"/>
          <w:rtl w:val="true"/>
          <w:lang w:bidi="ar-SA"/>
        </w:rPr>
        <w:t xml:space="preserve">،عن أمّه أمّ سلمة </w:t>
      </w:r>
      <w:r>
        <w:rPr>
          <w:rStyle w:val="FootnoteAnchor"/>
          <w:rtl w:val="true"/>
        </w:rPr>
        <w:footnoteReference w:id="185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صلّى على ميّت كبّر و تشهّد،ثمَّ كبّر و صلّى على الأنبياء و دعا،ثمَّ كبّر و دعا للمؤمنين،ثمَّ كبّر الرابعة و دعا للميّت،ثمَّ كبّر الخامسة و انصرف،فلمّا نهاه اللّه عزّ و جلّ عن الصلاة على المنافقين كبّر و تشهّد،ثمَّ كبّر فصلّى على النبيّين عليهم السلام،ثمَّ كبّر و دعا للمؤمنين،ثمَّ كبّر الرابعة و انصرف و لم يدع للميّت</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فعله عليه السلام بيان للواجب،فلو كانت القراءة واجبة لما أخلّ عليه السلام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لا ركوع فيها فلا قراءة،كسجود 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858"/>
      </w:r>
      <w:r>
        <w:rPr>
          <w:rFonts w:ascii="Amiri" w:hAnsi="Amiri" w:eastAsia="Amiri" w:cs="Amiri"/>
          <w:color w:val="111111"/>
          <w:sz w:val="28"/>
          <w:sz w:val="28"/>
          <w:szCs w:val="28"/>
          <w:rtl w:val="true"/>
          <w:lang w:bidi="ar-SA"/>
        </w:rPr>
        <w:t xml:space="preserve">بما رواه جابر بن عبد اللّه أنّ النبيّ صلّى اللّه عليه و آله كبّر على الميّت أربعا و قرأ بعد التكبيرة الأولى بأمّ القرآن </w:t>
      </w:r>
      <w:r>
        <w:rPr>
          <w:rStyle w:val="FootnoteAnchor"/>
          <w:rtl w:val="true"/>
        </w:rPr>
        <w:footnoteReference w:id="1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يجب فيها القيام فوجبت فيها القراءة كسائر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وقوع ذلك مرّة مع عدم إيقاعه </w:t>
      </w:r>
      <w:r>
        <w:rPr>
          <w:rStyle w:val="FootnoteAnchor"/>
          <w:rtl w:val="true"/>
        </w:rPr>
        <w:footnoteReference w:id="1861"/>
      </w:r>
      <w:r>
        <w:rPr>
          <w:rFonts w:ascii="Amiri" w:hAnsi="Amiri" w:eastAsia="Amiri" w:cs="Amiri"/>
          <w:color w:val="111111"/>
          <w:sz w:val="28"/>
          <w:sz w:val="28"/>
          <w:szCs w:val="28"/>
          <w:rtl w:val="true"/>
          <w:lang w:bidi="ar-SA"/>
        </w:rPr>
        <w:t xml:space="preserve">في كلّ الأوقات لا يدلّ على الوجوب،و نحن لم نوظّف فيها شيئا،بل المستحبّ الشهادة،و معناها موجود في الفاتحة، فجاز أن يقرأها عليه السلام و يتركها </w:t>
      </w:r>
      <w:r>
        <w:rPr>
          <w:rStyle w:val="FootnoteAnchor"/>
          <w:rtl w:val="true"/>
        </w:rPr>
        <w:footnoteReference w:id="1862"/>
      </w:r>
      <w:r>
        <w:rPr>
          <w:rFonts w:ascii="Amiri" w:hAnsi="Amiri" w:eastAsia="Amiri" w:cs="Amiri"/>
          <w:color w:val="111111"/>
          <w:sz w:val="28"/>
          <w:sz w:val="28"/>
          <w:szCs w:val="28"/>
          <w:rtl w:val="true"/>
          <w:lang w:bidi="ar-SA"/>
        </w:rPr>
        <w:t>في بعض الأوقات،ليعلم عدم التوقيت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يطلق على حقيقته </w:t>
      </w:r>
      <w:r>
        <w:rPr>
          <w:rStyle w:val="FootnoteAnchor"/>
          <w:rtl w:val="true"/>
        </w:rPr>
        <w:footnoteReference w:id="1863"/>
      </w:r>
      <w:r>
        <w:rPr>
          <w:rFonts w:ascii="Amiri" w:hAnsi="Amiri" w:eastAsia="Amiri" w:cs="Amiri"/>
          <w:color w:val="111111"/>
          <w:sz w:val="28"/>
          <w:sz w:val="28"/>
          <w:szCs w:val="28"/>
          <w:rtl w:val="true"/>
          <w:lang w:bidi="ar-SA"/>
        </w:rPr>
        <w:t>الشرعيّة و هي ذات الركوع و السجود،و لهذا لو حلف لا يصلّي فصلّى على الجنازة،لم يحنث عندهم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910" w:name="pg12673_135761"/>
    </w:p>
    <w:p>
      <w:pPr>
        <w:pStyle w:val="BookText"/>
        <w:rPr/>
      </w:pPr>
      <w:bookmarkEnd w:id="910"/>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بالفرق،لأنّها ليست صلاة كاملة،و لهذا </w:t>
      </w:r>
      <w:r>
        <w:rPr>
          <w:rStyle w:val="FootnoteAnchor"/>
          <w:rtl w:val="true"/>
        </w:rPr>
        <w:footnoteReference w:id="1864"/>
      </w:r>
      <w:r>
        <w:rPr>
          <w:rFonts w:ascii="Amiri" w:hAnsi="Amiri" w:eastAsia="Amiri" w:cs="Amiri"/>
          <w:color w:val="111111"/>
          <w:sz w:val="28"/>
          <w:sz w:val="28"/>
          <w:szCs w:val="28"/>
          <w:rtl w:val="true"/>
          <w:lang w:bidi="ar-SA"/>
        </w:rPr>
        <w:t xml:space="preserve">لا يجب فيها ركوع و لا سجود،و كسر العلّة </w:t>
      </w:r>
      <w:r>
        <w:rPr>
          <w:rStyle w:val="FootnoteAnchor"/>
          <w:rtl w:val="true"/>
        </w:rPr>
        <w:footnoteReference w:id="1865"/>
      </w:r>
      <w:r>
        <w:rPr>
          <w:rFonts w:ascii="Amiri" w:hAnsi="Amiri" w:eastAsia="Amiri" w:cs="Amiri"/>
          <w:color w:val="111111"/>
          <w:sz w:val="28"/>
          <w:sz w:val="28"/>
          <w:szCs w:val="28"/>
          <w:rtl w:val="true"/>
          <w:lang w:bidi="ar-SA"/>
        </w:rPr>
        <w:t>يدلّ على بطلانها</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1061835_222507752"/>
      <w:bookmarkStart w:id="912" w:name="_Toc373"/>
      <w:bookmarkEnd w:id="911"/>
      <w:r>
        <w:rPr>
          <w:rtl w:val="true"/>
        </w:rPr>
        <w:t>فروع</w:t>
      </w:r>
      <w:r>
        <w:rPr>
          <w:rtl w:val="true"/>
        </w:rPr>
        <w:t>:</w:t>
      </w:r>
      <w:bookmarkEnd w:id="912"/>
    </w:p>
    <w:p>
      <w:pPr>
        <w:pStyle w:val="Heading6"/>
        <w:numPr>
          <w:ilvl w:val="5"/>
          <w:numId w:val="1"/>
        </w:numPr>
        <w:rPr/>
      </w:pPr>
      <w:bookmarkStart w:id="913" w:name="__RefHeading___Toc1061837_222507752"/>
      <w:bookmarkStart w:id="914" w:name="_Toc374"/>
      <w:bookmarkEnd w:id="913"/>
      <w:r>
        <w:rPr>
          <w:rtl w:val="true"/>
        </w:rPr>
        <w:t>الأوّل</w:t>
      </w:r>
      <w:r>
        <w:rPr>
          <w:rtl w:val="true"/>
        </w:rPr>
        <w:t>:</w:t>
      </w:r>
      <w:r>
        <w:rPr>
          <w:rtl w:val="true"/>
        </w:rPr>
        <w:t>قال الشيخ في الخلاف</w:t>
      </w:r>
      <w:r>
        <w:rPr>
          <w:rtl w:val="true"/>
        </w:rPr>
        <w:t>:</w:t>
      </w:r>
      <w:r>
        <w:rPr>
          <w:rtl w:val="true"/>
        </w:rPr>
        <w:t xml:space="preserve">تكره القراءة في صلاة الجنازة </w:t>
      </w:r>
      <w:r>
        <w:rPr>
          <w:rtl w:val="true"/>
        </w:rPr>
        <w:t>.</w:t>
      </w:r>
      <w:bookmarkEnd w:id="914"/>
    </w:p>
    <w:p>
      <w:pPr>
        <w:pStyle w:val="BookText"/>
        <w:rPr/>
      </w:pP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تجب،و هي شرط </w:t>
      </w:r>
      <w:r>
        <w:rPr>
          <w:rStyle w:val="FootnoteAnchor"/>
          <w:rtl w:val="true"/>
        </w:rPr>
        <w:footnoteReference w:id="1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أبطل قوله بما </w:t>
      </w:r>
      <w:r>
        <w:rPr>
          <w:rStyle w:val="FootnoteAnchor"/>
          <w:rtl w:val="true"/>
        </w:rPr>
        <w:footnoteReference w:id="1868"/>
      </w:r>
      <w:r>
        <w:rPr>
          <w:rFonts w:ascii="Amiri" w:hAnsi="Amiri" w:eastAsia="Amiri" w:cs="Amiri"/>
          <w:color w:val="111111"/>
          <w:sz w:val="28"/>
          <w:sz w:val="28"/>
          <w:szCs w:val="28"/>
          <w:rtl w:val="true"/>
          <w:lang w:bidi="ar-SA"/>
        </w:rPr>
        <w:t xml:space="preserve">تقدّم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الشيخ عن عليّ بن سويد </w:t>
      </w:r>
      <w:r>
        <w:rPr>
          <w:rStyle w:val="FootnoteAnchor"/>
          <w:rtl w:val="true"/>
        </w:rPr>
        <w:footnoteReference w:id="1870"/>
      </w:r>
      <w:r>
        <w:rPr>
          <w:rFonts w:ascii="Amiri" w:hAnsi="Amiri" w:eastAsia="Amiri" w:cs="Amiri"/>
          <w:color w:val="111111"/>
          <w:sz w:val="28"/>
          <w:sz w:val="28"/>
          <w:szCs w:val="28"/>
          <w:rtl w:val="true"/>
          <w:lang w:bidi="ar-SA"/>
        </w:rPr>
        <w:t>،عن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أعلم قال الرضا عليه السلام في الصلاة على الجنائز </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في الأولى بأمّ الكتاب</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ضعيفة،لأنّ الراوي و هو عليّ بن سويد قد شكّ،و كما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915" w:name="pg12673_135762"/>
    </w:p>
    <w:p>
      <w:pPr>
        <w:pStyle w:val="BookText"/>
        <w:rPr/>
      </w:pPr>
      <w:bookmarkEnd w:id="915"/>
      <w:r>
        <w:rPr>
          <w:rFonts w:ascii="Amiri" w:hAnsi="Amiri" w:eastAsia="Amiri" w:cs="Amiri"/>
          <w:color w:val="111111"/>
          <w:sz w:val="28"/>
          <w:sz w:val="28"/>
          <w:szCs w:val="28"/>
          <w:rtl w:val="true"/>
          <w:lang w:bidi="ar-SA"/>
        </w:rPr>
        <w:t xml:space="preserve">يجوز أن يكون الشكّ في المنقول عنه </w:t>
      </w:r>
      <w:r>
        <w:rPr>
          <w:rStyle w:val="FootnoteAnchor"/>
          <w:rtl w:val="true"/>
        </w:rPr>
        <w:footnoteReference w:id="1873"/>
      </w:r>
      <w:r>
        <w:rPr>
          <w:rFonts w:ascii="Amiri" w:hAnsi="Amiri" w:eastAsia="Amiri" w:cs="Amiri"/>
          <w:color w:val="111111"/>
          <w:sz w:val="28"/>
          <w:sz w:val="28"/>
          <w:szCs w:val="28"/>
          <w:rtl w:val="true"/>
          <w:lang w:bidi="ar-SA"/>
        </w:rPr>
        <w:t>يجوز أن يكون في المتن،قال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هذا الراوي أيضا عن أبي الحسن الأوّل يعني الكاظم عليه السلام ذلك بعينه،و هذا يدلّ على اضطرابه فلا يعمل عليه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اللّه بن ميمون القدّاح 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إذا صلّى على ميّت يقرأ بفاتحة الكتاب</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لا تعويل عليها،لشذوذها و انفرادها،قال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محمولة على التقيّة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6" w:name="__RefHeading___Toc1061839_222507752"/>
      <w:bookmarkStart w:id="917" w:name="_Toc375"/>
      <w:bookmarkEnd w:id="916"/>
      <w:r>
        <w:rPr>
          <w:rtl w:val="true"/>
        </w:rPr>
        <w:t>الثاني</w:t>
      </w:r>
      <w:r>
        <w:rPr>
          <w:rtl w:val="true"/>
        </w:rPr>
        <w:t>:</w:t>
      </w:r>
      <w:r>
        <w:rPr>
          <w:rtl w:val="true"/>
        </w:rPr>
        <w:t>لا يستحبّ فيها الاستفتاح</w:t>
      </w:r>
      <w:r>
        <w:rPr>
          <w:rtl w:val="true"/>
        </w:rPr>
        <w:t>.</w:t>
      </w:r>
      <w:bookmarkEnd w:id="917"/>
    </w:p>
    <w:p>
      <w:p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الاستفتاح منوط بالقراءة،و قد بيّنّا سقوطها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مبنيّة على التخفيف و قد أمر بالإسراع،و ذلك ينافي التطويل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لم ينقل عن النبيّ صلّى اللّه عليه و آله و لا عن أحد من أصحابه </w:t>
      </w:r>
      <w:r>
        <w:rPr>
          <w:rStyle w:val="FootnoteAnchor"/>
          <w:rtl w:val="true"/>
        </w:rPr>
        <w:footnoteReference w:id="1881"/>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الثوريّ بأنّه ذكر مستحبّ في غير صلاة الجنازة فاستحبّ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الفرق،لأنّ المطلوب هنا التخفيف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918" w:name="pg12673_135763"/>
    </w:p>
    <w:p>
      <w:pPr>
        <w:pStyle w:val="BookText"/>
        <w:rPr/>
      </w:pPr>
      <w:bookmarkEnd w:id="918"/>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أحاديث أهل البيت عليهم السلام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الجنائز التكبيرة الأولى استفتاح الصلاة</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الوثوق بصحّة السند، و مخالفتها لروايات شهيرة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p>
    <w:p>
      <w:pPr>
        <w:pStyle w:val="Heading6"/>
        <w:numPr>
          <w:ilvl w:val="5"/>
          <w:numId w:val="1"/>
        </w:numPr>
        <w:rPr/>
      </w:pPr>
      <w:bookmarkStart w:id="919" w:name="__RefHeading___Toc1061841_222507752"/>
      <w:bookmarkStart w:id="920" w:name="_Toc376"/>
      <w:bookmarkEnd w:id="919"/>
      <w:r>
        <w:rPr>
          <w:rtl w:val="true"/>
        </w:rPr>
        <w:t>الثالث</w:t>
      </w:r>
      <w:r>
        <w:rPr>
          <w:rtl w:val="true"/>
        </w:rPr>
        <w:t>:</w:t>
      </w:r>
      <w:r>
        <w:rPr>
          <w:rtl w:val="true"/>
        </w:rPr>
        <w:t>لا يستحبّ فيها التعوّذ</w:t>
      </w:r>
      <w:r>
        <w:rPr>
          <w:rtl w:val="true"/>
        </w:rPr>
        <w:t>.</w:t>
      </w:r>
      <w:bookmarkEnd w:id="920"/>
    </w:p>
    <w:p>
      <w:pPr>
        <w:pStyle w:val="BookText"/>
        <w:rPr/>
      </w:pPr>
      <w:r>
        <w:rPr>
          <w:rFonts w:ascii="Amiri" w:hAnsi="Amiri" w:eastAsia="Amiri" w:cs="Amiri"/>
          <w:color w:val="111111"/>
          <w:sz w:val="28"/>
          <w:sz w:val="28"/>
          <w:szCs w:val="28"/>
          <w:rtl w:val="true"/>
          <w:lang w:bidi="ar-SA"/>
        </w:rPr>
        <w:t xml:space="preserve">ذهب إليه علماؤنا،و به قال أكثر الفقهاء </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التعوّذ للقراءة و هي منتفية </w:t>
      </w:r>
      <w:r>
        <w:rPr>
          <w:rStyle w:val="FootnoteAnchor"/>
          <w:rtl w:val="true"/>
        </w:rPr>
        <w:footnoteReference w:id="1888"/>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مبنى هذه الصلاة على التخفيف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1889"/>
      </w:r>
      <w:r>
        <w:rPr>
          <w:rFonts w:ascii="Amiri" w:hAnsi="Amiri" w:eastAsia="Amiri" w:cs="Amiri"/>
          <w:color w:val="111111"/>
          <w:sz w:val="28"/>
          <w:sz w:val="28"/>
          <w:szCs w:val="28"/>
          <w:rtl w:val="true"/>
          <w:lang w:bidi="ar-SA"/>
        </w:rPr>
        <w:t xml:space="preserve">تقدّم من الأحاديث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1061843_222507752"/>
      <w:bookmarkStart w:id="922" w:name="_Toc377"/>
      <w:bookmarkEnd w:id="921"/>
      <w:r>
        <w:rPr>
          <w:rtl w:val="true"/>
        </w:rPr>
        <w:t>مسألة</w:t>
      </w:r>
      <w:r>
        <w:rPr>
          <w:rtl w:val="true"/>
        </w:rPr>
        <w:t>:</w:t>
      </w:r>
      <w:r>
        <w:rPr>
          <w:rtl w:val="true"/>
        </w:rPr>
        <w:t>و ليس فيها تسليم</w:t>
      </w:r>
      <w:r>
        <w:rPr>
          <w:rtl w:val="true"/>
        </w:rPr>
        <w:t>.</w:t>
      </w:r>
      <w:bookmarkEnd w:id="922"/>
    </w:p>
    <w:p>
      <w:pPr>
        <w:pStyle w:val="BookText"/>
        <w:rPr/>
      </w:pPr>
      <w:r>
        <w:rPr>
          <w:rFonts w:ascii="Amiri" w:hAnsi="Amiri" w:eastAsia="Amiri" w:cs="Amiri"/>
          <w:color w:val="111111"/>
          <w:sz w:val="28"/>
          <w:sz w:val="28"/>
          <w:szCs w:val="28"/>
          <w:rtl w:val="true"/>
          <w:lang w:bidi="ar-SA"/>
        </w:rPr>
        <w:t xml:space="preserve">ذهب إليه علماؤنا أجمع،و به قال النخعيّ </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الجمهور على مشروعيّة التسليم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 مسعود عن النبيّ صلّى اللّه عليه و آله أنّه لم يوقّت </w:t>
      </w:r>
      <w:r>
        <w:rPr>
          <w:rStyle w:val="FootnoteAnchor"/>
          <w:rtl w:val="true"/>
        </w:rPr>
        <w:footnoteReference w:id="1893"/>
      </w:r>
      <w:r>
        <w:rPr>
          <w:rFonts w:ascii="Amiri" w:hAnsi="Amiri" w:eastAsia="Amiri" w:cs="Amiri"/>
          <w:color w:val="111111"/>
          <w:sz w:val="28"/>
          <w:sz w:val="28"/>
          <w:szCs w:val="28"/>
          <w:rtl w:val="true"/>
          <w:lang w:bidi="ar-SA"/>
        </w:rPr>
        <w:t>في صلاة الجنازة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923" w:name="pg12673_135764"/>
    </w:p>
    <w:p>
      <w:pPr>
        <w:pStyle w:val="BookText"/>
        <w:rPr/>
      </w:pPr>
      <w:bookmarkEnd w:id="923"/>
      <w:r>
        <w:rPr>
          <w:rFonts w:ascii="Amiri" w:hAnsi="Amiri" w:eastAsia="Amiri" w:cs="Amiri"/>
          <w:color w:val="111111"/>
          <w:sz w:val="28"/>
          <w:sz w:val="28"/>
          <w:szCs w:val="28"/>
          <w:rtl w:val="true"/>
          <w:lang w:bidi="ar-SA"/>
        </w:rPr>
        <w:t xml:space="preserve">قولا و لا قراءة،اختر من طيب القول ما شئت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الحلبيّ و زرارة،عن أبي جعفر و أبي عبد اللّه عليهما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سعد الأشعريّ،عن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على الميّت،فقال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 فخمس تكبيرات،و أمّا المنافق فأربع،و لا سلام فيها</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زرعة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جنائز الرجال و النساء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سلّمت عن يمينك</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تعويل على هذه الرواية،لأنّ زرعة و سماعة واقفيّان مع عدم إسنادهما إلى إمام</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1061845_222507752"/>
      <w:bookmarkStart w:id="925" w:name="_Toc378"/>
      <w:bookmarkEnd w:id="924"/>
      <w:r>
        <w:rPr>
          <w:rtl w:val="true"/>
        </w:rPr>
        <w:t>مسألة</w:t>
      </w:r>
      <w:r>
        <w:rPr>
          <w:rtl w:val="true"/>
        </w:rPr>
        <w:t>:</w:t>
      </w:r>
      <w:r>
        <w:rPr>
          <w:rtl w:val="true"/>
        </w:rPr>
        <w:t>و إذا ثبت عدم التوقيت فيها فالأقرب ما رواه محمّد بن مهاجر</w:t>
      </w:r>
      <w:bookmarkEnd w:id="925"/>
    </w:p>
    <w:p>
      <w:pPr>
        <w:pStyle w:val="Heading6"/>
        <w:numPr>
          <w:ilvl w:val="5"/>
          <w:numId w:val="1"/>
        </w:numPr>
        <w:rPr/>
      </w:pPr>
      <w:bookmarkStart w:id="926" w:name="__RefHeading___Toc1061847_222507752"/>
      <w:bookmarkStart w:id="927" w:name="_Toc379"/>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899"/>
      </w:r>
      <w:r>
        <w:rPr>
          <w:rFonts w:ascii="Amiri" w:hAnsi="Amiri" w:eastAsia="Amiri" w:cs="Amiri"/>
          <w:color w:val="111111"/>
          <w:sz w:val="28"/>
          <w:sz w:val="28"/>
          <w:szCs w:val="28"/>
          <w:rtl w:val="true"/>
          <w:lang w:bidi="ar-SA"/>
        </w:rPr>
        <w:t>، و جملة ذلك أنّه يكبّر الأولى و يشهد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الجمهور و أوجبوا قراءة الحمد،و قد سلف البحث معهم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928" w:name="pg12673_135765"/>
    </w:p>
    <w:p>
      <w:pPr>
        <w:pStyle w:val="BookText"/>
        <w:rPr/>
      </w:pPr>
      <w:bookmarkEnd w:id="928"/>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يحمد اللّه و يثني عليه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الشهادتين أفضل من التحميد،فكان أولى</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1061849_222507752"/>
      <w:bookmarkStart w:id="930" w:name="_Toc380"/>
      <w:bookmarkEnd w:id="929"/>
      <w:r>
        <w:rPr>
          <w:rtl w:val="true"/>
        </w:rPr>
        <w:t>فروع</w:t>
      </w:r>
      <w:r>
        <w:rPr>
          <w:rtl w:val="true"/>
        </w:rPr>
        <w:t>:</w:t>
      </w:r>
      <w:bookmarkEnd w:id="930"/>
    </w:p>
    <w:p>
      <w:pPr>
        <w:pStyle w:val="Heading6"/>
        <w:numPr>
          <w:ilvl w:val="5"/>
          <w:numId w:val="1"/>
        </w:numPr>
        <w:rPr/>
      </w:pPr>
      <w:bookmarkStart w:id="931" w:name="__RefHeading___Toc1061851_222507752"/>
      <w:bookmarkStart w:id="932" w:name="_Toc381"/>
      <w:bookmarkEnd w:id="931"/>
      <w:r>
        <w:rPr>
          <w:rtl w:val="true"/>
        </w:rPr>
        <w:t>الأوّل</w:t>
      </w:r>
      <w:r>
        <w:rPr>
          <w:rtl w:val="true"/>
        </w:rPr>
        <w:t>:</w:t>
      </w:r>
      <w:r>
        <w:rPr>
          <w:rtl w:val="true"/>
        </w:rPr>
        <w:t>تجب النيّة فيها،</w:t>
      </w:r>
      <w:bookmarkEnd w:id="932"/>
    </w:p>
    <w:p>
      <w:pPr>
        <w:pStyle w:val="BookText"/>
        <w:rPr/>
      </w:pPr>
      <w:r>
        <w:rPr>
          <w:rFonts w:ascii="Amiri" w:hAnsi="Amiri" w:eastAsia="Amiri" w:cs="Amiri"/>
          <w:color w:val="111111"/>
          <w:sz w:val="28"/>
          <w:sz w:val="28"/>
          <w:szCs w:val="28"/>
          <w:rtl w:val="true"/>
          <w:lang w:bidi="ar-SA"/>
        </w:rPr>
        <w:t>لأنّها عبادة فتفتقر إلى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فيه خلافا،سواء كان إماما أو مأموما</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1061853_222507752"/>
      <w:bookmarkStart w:id="934" w:name="_Toc382"/>
      <w:bookmarkEnd w:id="933"/>
      <w:r>
        <w:rPr>
          <w:rtl w:val="true"/>
        </w:rPr>
        <w:t>الثاني</w:t>
      </w:r>
      <w:r>
        <w:rPr>
          <w:rtl w:val="true"/>
        </w:rPr>
        <w:t>:</w:t>
      </w:r>
      <w:r>
        <w:rPr>
          <w:rtl w:val="true"/>
        </w:rPr>
        <w:t>القيام واجب،</w:t>
      </w:r>
      <w:bookmarkEnd w:id="934"/>
    </w:p>
    <w:p>
      <w:pPr>
        <w:pStyle w:val="BookText"/>
        <w:rPr/>
      </w:pPr>
      <w:r>
        <w:rPr>
          <w:rFonts w:ascii="Amiri" w:hAnsi="Amiri" w:eastAsia="Amiri" w:cs="Amiri"/>
          <w:color w:val="111111"/>
          <w:sz w:val="28"/>
          <w:sz w:val="28"/>
          <w:szCs w:val="28"/>
          <w:rtl w:val="true"/>
          <w:lang w:bidi="ar-SA"/>
        </w:rPr>
        <w:t>لأنّها صلاة فيجب فيها القيام كغيرها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w:t>
      </w:r>
      <w:r>
        <w:rPr>
          <w:rStyle w:val="FootnoteAnchor"/>
          <w:rtl w:val="true"/>
        </w:rPr>
        <w:footnoteReference w:id="1902"/>
      </w:r>
      <w:r>
        <w:rPr>
          <w:rFonts w:ascii="Amiri" w:hAnsi="Amiri" w:eastAsia="Amiri" w:cs="Amiri"/>
          <w:color w:val="111111"/>
          <w:sz w:val="28"/>
          <w:sz w:val="28"/>
          <w:szCs w:val="28"/>
          <w:rtl w:val="true"/>
          <w:lang w:bidi="ar-SA"/>
        </w:rPr>
        <w:t xml:space="preserve">هكذا صلّى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5" w:name="__RefHeading___Toc1061855_222507752"/>
      <w:bookmarkStart w:id="936" w:name="_Toc383"/>
      <w:bookmarkEnd w:id="935"/>
      <w:r>
        <w:rPr>
          <w:rtl w:val="true"/>
        </w:rPr>
        <w:t>الثالث</w:t>
      </w:r>
      <w:r>
        <w:rPr>
          <w:rtl w:val="true"/>
        </w:rPr>
        <w:t>:</w:t>
      </w:r>
      <w:r>
        <w:rPr>
          <w:rtl w:val="true"/>
        </w:rPr>
        <w:t>يقول في تشهّده</w:t>
      </w:r>
      <w:r>
        <w:rPr>
          <w:rtl w:val="true"/>
        </w:rPr>
        <w:t>:</w:t>
      </w:r>
      <w:r>
        <w:rPr>
          <w:rtl w:val="true"/>
        </w:rPr>
        <w:t>أشهد أن لا إله إلاّ اللّه وحده لا شريك له،و أشهد أنّ</w:t>
      </w:r>
      <w:bookmarkEnd w:id="936"/>
    </w:p>
    <w:p>
      <w:pPr>
        <w:pStyle w:val="BookText"/>
        <w:rPr/>
      </w:pPr>
      <w:r>
        <w:rPr>
          <w:rFonts w:ascii="IRNazanin" w:hAnsi="IRNazanin" w:eastAsia="IRNazanin"/>
          <w:color w:val="111111"/>
          <w:sz w:val="28"/>
          <w:sz w:val="28"/>
          <w:szCs w:val="28"/>
          <w:rtl w:val="true"/>
          <w:lang w:bidi="fa-IR"/>
        </w:rPr>
        <w:t>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ذلك الشيخ عن زرعة،عن سماعة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عمّار الساباطيّ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،إنّ اللّه و ملائكته يصلّون على النبيّ يا أيّها الذين آمنوا صلّوا عليه و سلّموا تسليما،اللهمّ صلّ على محمّد و آل محمّد،و بارك على محمّد و آل محمّد،كما صلّيت و باركت على إبراهيم و آل إبراهيم إنّك حميد مجيد،اللهمّ صلّ على محمّد و على أئمّة </w:t>
      </w:r>
      <w:r>
        <w:rPr>
          <w:rStyle w:val="FootnoteAnchor"/>
          <w:rtl w:val="true"/>
        </w:rPr>
        <w:footnoteReference w:id="1905"/>
      </w:r>
      <w:r>
        <w:rPr>
          <w:rFonts w:ascii="Amiri" w:hAnsi="Amiri" w:eastAsia="Amiri" w:cs="Amiri"/>
          <w:color w:val="111111"/>
          <w:sz w:val="28"/>
          <w:sz w:val="28"/>
          <w:szCs w:val="28"/>
          <w:rtl w:val="true"/>
          <w:lang w:bidi="ar-SA"/>
        </w:rPr>
        <w:t xml:space="preserve">المسلمين،اللهمّ صلّ على محمّد و على إمام المسلمين،اللهمّ عبدك فلان و أنت أعلم به،اللهمّ ألحقه بنبيّه و افسح </w:t>
      </w:r>
      <w:r>
        <w:rPr>
          <w:rStyle w:val="FootnoteAnchor"/>
          <w:rtl w:val="true"/>
        </w:rPr>
        <w:footnoteReference w:id="1906"/>
      </w:r>
      <w:r>
        <w:rPr>
          <w:rFonts w:ascii="Amiri" w:hAnsi="Amiri" w:eastAsia="Amiri" w:cs="Amiri"/>
          <w:color w:val="111111"/>
          <w:sz w:val="28"/>
          <w:sz w:val="28"/>
          <w:szCs w:val="28"/>
          <w:rtl w:val="true"/>
          <w:lang w:bidi="ar-SA"/>
        </w:rPr>
        <w:t>له في قبره،و نوّر له فيه،و صعّد روحه و لقّنه حجّته،و اجعل 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عندك خيرا له،و أرجعه إلى خير ممّا كان فيه،اللهمّ عندك نحتسبه </w:t>
      </w:r>
      <w:r>
        <w:rPr>
          <w:rStyle w:val="FootnoteAnchor"/>
          <w:rtl w:val="true"/>
        </w:rPr>
        <w:footnoteReference w:id="1907"/>
      </w:r>
      <w:r>
        <w:rPr>
          <w:rFonts w:ascii="Amiri" w:hAnsi="Amiri" w:eastAsia="Amiri" w:cs="Amiri"/>
          <w:color w:val="111111"/>
          <w:sz w:val="28"/>
          <w:sz w:val="28"/>
          <w:szCs w:val="28"/>
          <w:rtl w:val="true"/>
          <w:lang w:bidi="ar-SA"/>
        </w:rPr>
        <w:t>،فلا تحرمنا أجره، و لا تفتنّا بعده،اللهمّ عفوك عفوك،اللهمّ عفوك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هذه كلّه في التكبيرة الأولى</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أشهد </w:t>
      </w:r>
      <w:r>
        <w:rPr>
          <w:rStyle w:val="FootnoteAnchor"/>
          <w:rtl w:val="true"/>
        </w:rPr>
        <w:footnoteReference w:id="1909"/>
      </w:r>
      <w:r>
        <w:rPr>
          <w:rFonts w:ascii="Amiri" w:hAnsi="Amiri" w:eastAsia="Amiri" w:cs="Amiri"/>
          <w:color w:val="111111"/>
          <w:sz w:val="28"/>
          <w:sz w:val="28"/>
          <w:szCs w:val="28"/>
          <w:rtl w:val="true"/>
          <w:lang w:bidi="ar-SA"/>
        </w:rPr>
        <w:t xml:space="preserve">أنّ محمّدا عبده و رسوله،اللهمّ صلّ على محمّد و آل محمّد و اعل </w:t>
      </w:r>
      <w:r>
        <w:rPr>
          <w:rStyle w:val="FootnoteAnchor"/>
          <w:rtl w:val="true"/>
        </w:rPr>
        <w:footnoteReference w:id="1910"/>
      </w:r>
      <w:r>
        <w:rPr>
          <w:rFonts w:ascii="Amiri" w:hAnsi="Amiri" w:eastAsia="Amiri" w:cs="Amiri"/>
          <w:color w:val="111111"/>
          <w:sz w:val="28"/>
          <w:sz w:val="28"/>
          <w:szCs w:val="28"/>
          <w:rtl w:val="true"/>
          <w:lang w:bidi="ar-SA"/>
        </w:rPr>
        <w:t xml:space="preserve">درجته،و بيّض وجهه،كما بلّغ رسالتك </w:t>
      </w:r>
      <w:r>
        <w:rPr>
          <w:rStyle w:val="FootnoteAnchor"/>
          <w:rtl w:val="true"/>
        </w:rPr>
        <w:footnoteReference w:id="1911"/>
      </w:r>
      <w:r>
        <w:rPr>
          <w:rFonts w:ascii="Amiri" w:hAnsi="Amiri" w:eastAsia="Amiri" w:cs="Amiri"/>
          <w:color w:val="111111"/>
          <w:sz w:val="28"/>
          <w:sz w:val="28"/>
          <w:szCs w:val="28"/>
          <w:rtl w:val="true"/>
          <w:lang w:bidi="ar-SA"/>
        </w:rPr>
        <w:t>،و جاهد في سبيلك،و نصح لأمّته و لم يدعهم سدى مهملين بعده، بل نصب لهم الداعي إلى سبيلك الدالّ على ما النبيّين عليه من حلالك و حرامك،داعيا إلى موالاته و معاداته،ليهلك من هلك عن بيّنة و يحيى من حيّ عن بيّنة،و عبدك حتّى أتاه اليقين فصلّى اللّه عليه و على أهل بيته الطاهرين،ثمَّ يستغفر للمؤمنين و المؤمنات الأحياء منهم و الأموات،ثمَّ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عبدك و ابن عبدك،تخلّى </w:t>
      </w:r>
      <w:r>
        <w:rPr>
          <w:rStyle w:val="FootnoteAnchor"/>
          <w:rtl w:val="true"/>
        </w:rPr>
        <w:footnoteReference w:id="1912"/>
      </w:r>
      <w:r>
        <w:rPr>
          <w:rFonts w:ascii="Amiri" w:hAnsi="Amiri" w:eastAsia="Amiri" w:cs="Amiri"/>
          <w:color w:val="111111"/>
          <w:sz w:val="28"/>
          <w:sz w:val="28"/>
          <w:szCs w:val="28"/>
          <w:rtl w:val="true"/>
          <w:lang w:bidi="ar-SA"/>
        </w:rPr>
        <w:t xml:space="preserve">من الدنيا و احتاج إلى ما عندك، نزل </w:t>
      </w:r>
      <w:r>
        <w:rPr>
          <w:rStyle w:val="FootnoteAnchor"/>
          <w:rtl w:val="true"/>
        </w:rPr>
        <w:footnoteReference w:id="1913"/>
      </w:r>
      <w:r>
        <w:rPr>
          <w:rFonts w:ascii="Amiri" w:hAnsi="Amiri" w:eastAsia="Amiri" w:cs="Amiri"/>
          <w:color w:val="111111"/>
          <w:sz w:val="28"/>
          <w:sz w:val="28"/>
          <w:szCs w:val="28"/>
          <w:rtl w:val="true"/>
          <w:lang w:bidi="ar-SA"/>
        </w:rPr>
        <w:t xml:space="preserve">بك و أنت خير منزول به،افتقر إلى رحمتك و أنت غنيّ عن عذابه،اللهمّ إنّا لا نعلم منه إلاّ خيرا و أنت أعلم به منّا،فإن كان محسنا فزد في إحسانه </w:t>
      </w:r>
      <w:r>
        <w:rPr>
          <w:rStyle w:val="FootnoteAnchor"/>
          <w:rtl w:val="true"/>
        </w:rPr>
        <w:footnoteReference w:id="1914"/>
      </w:r>
      <w:r>
        <w:rPr>
          <w:rFonts w:ascii="Amiri" w:hAnsi="Amiri" w:eastAsia="Amiri" w:cs="Amiri"/>
          <w:color w:val="111111"/>
          <w:sz w:val="28"/>
          <w:sz w:val="28"/>
          <w:szCs w:val="28"/>
          <w:rtl w:val="true"/>
          <w:lang w:bidi="ar-SA"/>
        </w:rPr>
        <w:t>،و إن كان مسيئا فاغفر له ذنوبه و ارحمه و تجاوز عنه،اللهمّ ألحقه بنبيّه و صالح سلفه،اللهمّ عفوك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يكبّر </w:t>
      </w:r>
      <w:r>
        <w:rPr>
          <w:rStyle w:val="FootnoteAnchor"/>
          <w:rtl w:val="true"/>
        </w:rPr>
        <w:footnoteReference w:id="1915"/>
      </w:r>
      <w:r>
        <w:rPr>
          <w:rFonts w:ascii="Amiri" w:hAnsi="Amiri" w:eastAsia="Amiri" w:cs="Amiri"/>
          <w:color w:val="111111"/>
          <w:sz w:val="28"/>
          <w:sz w:val="28"/>
          <w:szCs w:val="28"/>
          <w:rtl w:val="true"/>
          <w:lang w:bidi="ar-SA"/>
        </w:rPr>
        <w:t xml:space="preserve">و يقول هذا في كلّ تكبيرة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937" w:name="pg12673_135767"/>
    </w:p>
    <w:p>
      <w:pPr>
        <w:pStyle w:val="BookText"/>
        <w:rPr/>
      </w:pPr>
      <w:bookmarkEnd w:id="937"/>
      <w:r>
        <w:rPr>
          <w:rFonts w:ascii="Amiri" w:hAnsi="Amiri" w:eastAsia="Amiri" w:cs="Amiri"/>
          <w:color w:val="111111"/>
          <w:sz w:val="28"/>
          <w:sz w:val="28"/>
          <w:szCs w:val="28"/>
          <w:rtl w:val="true"/>
          <w:lang w:bidi="ar-SA"/>
        </w:rPr>
        <w:t>و في رواية أبي ولاّد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التكبير على الميّت،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تكبيرات،تقول إذا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w:t>
      </w:r>
      <w:r>
        <w:rPr>
          <w:rStyle w:val="FootnoteAnchor"/>
          <w:rtl w:val="true"/>
        </w:rPr>
        <w:footnoteReference w:id="1917"/>
      </w:r>
      <w:r>
        <w:rPr>
          <w:rFonts w:ascii="Amiri" w:hAnsi="Amiri" w:eastAsia="Amiri" w:cs="Amiri"/>
          <w:color w:val="111111"/>
          <w:sz w:val="28"/>
          <w:sz w:val="28"/>
          <w:szCs w:val="28"/>
          <w:rtl w:val="true"/>
          <w:lang w:bidi="ar-SA"/>
        </w:rPr>
        <w:t>، اللهمّ صلّ على محمّد و آل محمّد،ثمَّ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المسجّى قدّامنا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عبدك</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 xml:space="preserve">و قد قبضت روحه إليك،و قد احتاج إلى رحمتك و أنت غنيّ عن عذابه، اللهمّ و لا نعلم من ظاهره إلاّ خيرا،و أنت أعلم بسريرته،اللهمّ إن كان محسنا فضاعف إحسانه،و إن كان مسيئا فتجاوز عن سيّئاته </w:t>
      </w:r>
      <w:r>
        <w:rPr>
          <w:rStyle w:val="FootnoteAnchor"/>
          <w:rtl w:val="true"/>
        </w:rPr>
        <w:footnoteReference w:id="1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ذلك في كلّ تكبيرة</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الخبر لم يتضمّن الفصل بين الشهادتين و الدعاء بالتكبير، فالتعويل على الخبر الّذي فيه التفصيل </w:t>
      </w:r>
      <w:r>
        <w:rPr>
          <w:rStyle w:val="FootnoteAnchor"/>
          <w:rtl w:val="true"/>
        </w:rPr>
        <w:footnoteReference w:id="1921"/>
      </w:r>
      <w:r>
        <w:rPr>
          <w:rFonts w:ascii="Amiri" w:hAnsi="Amiri" w:eastAsia="Amiri" w:cs="Amiri"/>
          <w:color w:val="111111"/>
          <w:sz w:val="28"/>
          <w:sz w:val="28"/>
          <w:szCs w:val="28"/>
          <w:rtl w:val="true"/>
          <w:lang w:bidi="ar-SA"/>
        </w:rPr>
        <w:t xml:space="preserve">،و هو حديث محمّد بن مهاجر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061857_222507752"/>
      <w:bookmarkStart w:id="939" w:name="_Toc384"/>
      <w:bookmarkEnd w:id="938"/>
      <w:r>
        <w:rPr>
          <w:rtl w:val="true"/>
        </w:rPr>
        <w:t>مسألة</w:t>
      </w:r>
      <w:r>
        <w:rPr>
          <w:rtl w:val="true"/>
        </w:rPr>
        <w:t>:</w:t>
      </w:r>
      <w:r>
        <w:rPr>
          <w:rtl w:val="true"/>
        </w:rPr>
        <w:t>ثمَّ يكبّر الثانية و يصلّي على النبيّ صلّى اللّه عليه و آله،و على آله</w:t>
      </w:r>
      <w:bookmarkEnd w:id="939"/>
    </w:p>
    <w:p>
      <w:pPr>
        <w:pStyle w:val="BookText"/>
        <w:rPr/>
      </w:pPr>
      <w:r>
        <w:rPr>
          <w:rFonts w:ascii="Amiri" w:hAnsi="Amiri" w:eastAsia="Amiri" w:cs="Amiri"/>
          <w:color w:val="111111"/>
          <w:sz w:val="28"/>
          <w:sz w:val="28"/>
          <w:szCs w:val="28"/>
          <w:rtl w:val="true"/>
          <w:lang w:bidi="ar-SA"/>
        </w:rPr>
        <w:t>عليهم السلام،</w:t>
      </w:r>
    </w:p>
    <w:p>
      <w:pPr>
        <w:pStyle w:val="BookText"/>
        <w:rPr/>
      </w:pPr>
      <w:r>
        <w:rPr>
          <w:rFonts w:ascii="Amiri" w:hAnsi="Amiri" w:eastAsia="Amiri" w:cs="Amiri"/>
          <w:color w:val="111111"/>
          <w:sz w:val="28"/>
          <w:sz w:val="28"/>
          <w:szCs w:val="28"/>
          <w:rtl w:val="true"/>
          <w:lang w:bidi="ar-SA"/>
        </w:rPr>
        <w:t>و لا نعرف خلافا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عن ابن عبّاس أنّه صلّى على النبيّ و آله عليهم السلام في التّكبيرة الثانية </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الأصحاب في خبر محمّد بن مهاجر و غيره من الأخبار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تقديم الشهادتين يستدعي تعقيب </w:t>
      </w:r>
      <w:r>
        <w:rPr>
          <w:rStyle w:val="FootnoteAnchor"/>
          <w:rtl w:val="true"/>
        </w:rPr>
        <w:footnoteReference w:id="1925"/>
      </w:r>
      <w:r>
        <w:rPr>
          <w:rFonts w:ascii="Amiri" w:hAnsi="Amiri" w:eastAsia="Amiri" w:cs="Amiri"/>
          <w:color w:val="111111"/>
          <w:sz w:val="28"/>
          <w:sz w:val="28"/>
          <w:szCs w:val="28"/>
          <w:rtl w:val="true"/>
          <w:lang w:bidi="ar-SA"/>
        </w:rPr>
        <w:t>الصلاة على النبيّ و آله صلّى اللّه عليه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940" w:name="pg12673_135768"/>
    </w:p>
    <w:p>
      <w:pPr>
        <w:pStyle w:val="BookText"/>
        <w:rPr/>
      </w:pPr>
      <w:bookmarkEnd w:id="940"/>
      <w:r>
        <w:rPr>
          <w:rFonts w:ascii="Amiri" w:hAnsi="Amiri" w:eastAsia="Amiri" w:cs="Amiri"/>
          <w:color w:val="111111"/>
          <w:sz w:val="28"/>
          <w:sz w:val="28"/>
          <w:szCs w:val="28"/>
          <w:rtl w:val="true"/>
          <w:lang w:bidi="ar-SA"/>
        </w:rPr>
        <w:t xml:space="preserve">و عليهم </w:t>
      </w:r>
      <w:r>
        <w:rPr>
          <w:rStyle w:val="FootnoteAnchor"/>
          <w:rtl w:val="true"/>
        </w:rPr>
        <w:footnoteReference w:id="1926"/>
      </w:r>
      <w:r>
        <w:rPr>
          <w:rFonts w:ascii="Amiri" w:hAnsi="Amiri" w:eastAsia="Amiri" w:cs="Amiri"/>
          <w:color w:val="111111"/>
          <w:sz w:val="28"/>
          <w:sz w:val="28"/>
          <w:szCs w:val="28"/>
          <w:rtl w:val="true"/>
          <w:lang w:bidi="ar-SA"/>
        </w:rPr>
        <w:t>كما في الفرائض،و ينبغي أن يصلّي على الأنبياء،لأنّ في حديث محمّد بن مهاجر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كبّر الثانية و صلّى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كبّر و دعا لنفسه و أهل بيته</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إذا كبّر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 محمّدا و آل محمّد</w:t>
      </w:r>
      <w:r>
        <w:rPr>
          <w:rFonts w:eastAsia="Amiri" w:cs="Amiri" w:ascii="Amiri" w:hAnsi="Amiri"/>
          <w:color w:val="111111"/>
          <w:sz w:val="28"/>
          <w:szCs w:val="28"/>
          <w:rtl w:val="true"/>
          <w:lang w:bidi="ar-SA"/>
        </w:rPr>
        <w:t xml:space="preserve">] </w:t>
      </w:r>
      <w:r>
        <w:rPr>
          <w:rStyle w:val="FootnoteAnchor"/>
          <w:rtl w:val="true"/>
        </w:rPr>
        <w:footnoteReference w:id="1928"/>
      </w:r>
      <w:r>
        <w:rPr>
          <w:rFonts w:ascii="Amiri" w:hAnsi="Amiri" w:eastAsia="Amiri" w:cs="Amiri"/>
          <w:color w:val="111111"/>
          <w:sz w:val="28"/>
          <w:sz w:val="28"/>
          <w:szCs w:val="28"/>
          <w:rtl w:val="true"/>
          <w:lang w:bidi="ar-SA"/>
        </w:rPr>
        <w:t xml:space="preserve">و بارك على محمّد و آل محمّد كأفضل ما صلّيت و باركت و ترحّمت على إبراهيم و آل إبراهيم إنّك حميد مجيد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1061859_222507752"/>
      <w:bookmarkStart w:id="942" w:name="_Toc385"/>
      <w:bookmarkEnd w:id="941"/>
      <w:r>
        <w:rPr>
          <w:rtl w:val="true"/>
        </w:rPr>
        <w:t>مسألة</w:t>
      </w:r>
      <w:r>
        <w:rPr>
          <w:rtl w:val="true"/>
        </w:rPr>
        <w:t>:</w:t>
      </w:r>
      <w:r>
        <w:rPr>
          <w:rtl w:val="true"/>
        </w:rPr>
        <w:t>ثمَّ يكبّر الثالثة و يدعو للمؤمنين و المؤمنات</w:t>
      </w:r>
      <w:r>
        <w:rPr>
          <w:rtl w:val="true"/>
        </w:rPr>
        <w:t>.</w:t>
      </w:r>
      <w:bookmarkEnd w:id="942"/>
    </w:p>
    <w:p>
      <w:pPr>
        <w:pStyle w:val="BookText"/>
        <w:rPr/>
      </w:pPr>
      <w:r>
        <w:rPr>
          <w:rFonts w:ascii="Amiri" w:hAnsi="Amiri" w:eastAsia="Amiri" w:cs="Amiri"/>
          <w:color w:val="111111"/>
          <w:sz w:val="28"/>
          <w:sz w:val="28"/>
          <w:szCs w:val="28"/>
          <w:rtl w:val="true"/>
          <w:lang w:bidi="ar-SA"/>
        </w:rPr>
        <w:t>و أطبق الجمهور على أنّه يدعو للميّت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الواجب خمس تكبيرات،و الدعاء للميّت في الثالثة يستلزم إخلاء الدعاء عقيب الآخرتين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محمّد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للمؤمنين و المؤمنات و المسلمين و المسلمات الأحياء منهم و الأموات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061861_222507752"/>
      <w:bookmarkStart w:id="944" w:name="_Toc386"/>
      <w:bookmarkEnd w:id="943"/>
      <w:r>
        <w:rPr>
          <w:rtl w:val="true"/>
        </w:rPr>
        <w:t>مسألة</w:t>
      </w:r>
      <w:r>
        <w:rPr>
          <w:rtl w:val="true"/>
        </w:rPr>
        <w:t>:</w:t>
      </w:r>
      <w:r>
        <w:rPr>
          <w:rtl w:val="true"/>
        </w:rPr>
        <w:t>ثمَّ يكبّر الرابعة و يدعو للميّت</w:t>
      </w:r>
      <w:r>
        <w:rPr>
          <w:rtl w:val="true"/>
        </w:rPr>
        <w:t>.</w:t>
      </w:r>
      <w:bookmarkEnd w:id="944"/>
    </w:p>
    <w:p>
      <w:pPr>
        <w:pStyle w:val="Heading6"/>
        <w:numPr>
          <w:ilvl w:val="5"/>
          <w:numId w:val="1"/>
        </w:numPr>
        <w:rPr/>
      </w:pPr>
      <w:bookmarkStart w:id="945" w:name="__RefHeading___Toc1061863_222507752"/>
      <w:bookmarkStart w:id="946" w:name="_Toc387"/>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و أكثر الجمهور على أنّ الرابعة لا يتعقّبها </w:t>
      </w:r>
      <w:r>
        <w:rPr>
          <w:rStyle w:val="FootnoteAnchor"/>
          <w:rtl w:val="true"/>
        </w:rPr>
        <w:footnoteReference w:id="193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947" w:name="pg12673_135769"/>
    </w:p>
    <w:p>
      <w:pPr>
        <w:pStyle w:val="BookText"/>
        <w:rPr/>
      </w:pPr>
      <w:bookmarkEnd w:id="947"/>
      <w:r>
        <w:rPr>
          <w:rFonts w:ascii="IRNazanin" w:hAnsi="IRNazanin" w:eastAsia="IRNazanin"/>
          <w:color w:val="111111"/>
          <w:sz w:val="28"/>
          <w:sz w:val="28"/>
          <w:szCs w:val="28"/>
          <w:rtl w:val="true"/>
          <w:lang w:bidi="fa-IR"/>
        </w:rPr>
        <w:t xml:space="preserve">دعاء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قيام في صلاة فشرع فيه الذكر كالذي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لأنّا بيّنّا أنّ الثالثة يدعى فيها للمؤمنين خاصّة فيعقّب </w:t>
      </w:r>
      <w:r>
        <w:rPr>
          <w:rStyle w:val="FootnoteAnchor"/>
          <w:rtl w:val="true"/>
        </w:rPr>
        <w:footnoteReference w:id="1935"/>
      </w:r>
      <w:r>
        <w:rPr>
          <w:rFonts w:ascii="Amiri" w:hAnsi="Amiri" w:eastAsia="Amiri" w:cs="Amiri"/>
          <w:color w:val="111111"/>
          <w:sz w:val="28"/>
          <w:sz w:val="28"/>
          <w:szCs w:val="28"/>
          <w:rtl w:val="true"/>
          <w:lang w:bidi="ar-SA"/>
        </w:rPr>
        <w:t>الرابعة للدعاء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محمّد بن مهاجر عن الصادق عليه السلام في كيفيّة صلاة النبيّ صلّى اللّه عليه و آله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8" w:name="__RefHeading___Toc1061865_222507752"/>
      <w:bookmarkStart w:id="949" w:name="_Toc388"/>
      <w:bookmarkEnd w:id="948"/>
      <w:r>
        <w:rPr>
          <w:rtl w:val="true"/>
        </w:rPr>
        <w:t>فروع</w:t>
      </w:r>
      <w:r>
        <w:rPr>
          <w:rtl w:val="true"/>
        </w:rPr>
        <w:t>:</w:t>
      </w:r>
      <w:bookmarkEnd w:id="949"/>
    </w:p>
    <w:p>
      <w:pPr>
        <w:pStyle w:val="Heading6"/>
        <w:numPr>
          <w:ilvl w:val="5"/>
          <w:numId w:val="1"/>
        </w:numPr>
        <w:rPr/>
      </w:pPr>
      <w:bookmarkStart w:id="950" w:name="__RefHeading___Toc1061867_222507752"/>
      <w:bookmarkStart w:id="951" w:name="_Toc389"/>
      <w:bookmarkEnd w:id="950"/>
      <w:r>
        <w:rPr>
          <w:rtl w:val="true"/>
        </w:rPr>
        <w:t>الأوّل</w:t>
      </w:r>
      <w:r>
        <w:rPr>
          <w:rtl w:val="true"/>
        </w:rPr>
        <w:t>:</w:t>
      </w:r>
      <w:r>
        <w:rPr>
          <w:rtl w:val="true"/>
        </w:rPr>
        <w:t>الدعاء للميّت واجب،</w:t>
      </w:r>
      <w:bookmarkEnd w:id="951"/>
    </w:p>
    <w:p>
      <w:pPr>
        <w:pStyle w:val="BookText"/>
        <w:rPr/>
      </w:pPr>
      <w:r>
        <w:rPr>
          <w:rFonts w:ascii="Amiri" w:hAnsi="Amiri" w:eastAsia="Amiri" w:cs="Amiri"/>
          <w:color w:val="111111"/>
          <w:sz w:val="28"/>
          <w:sz w:val="28"/>
          <w:szCs w:val="28"/>
          <w:rtl w:val="true"/>
          <w:lang w:bidi="ar-SA"/>
        </w:rPr>
        <w:t xml:space="preserve">لأنّ وجوب صلاة الجنازة معلّل بالدعاء للميّت و الشفاعة </w:t>
      </w:r>
      <w:r>
        <w:rPr>
          <w:rStyle w:val="FootnoteAnchor"/>
          <w:rtl w:val="true"/>
        </w:rPr>
        <w:footnoteReference w:id="1937"/>
      </w:r>
      <w:r>
        <w:rPr>
          <w:rFonts w:ascii="Amiri" w:hAnsi="Amiri" w:eastAsia="Amiri" w:cs="Amiri"/>
          <w:color w:val="111111"/>
          <w:sz w:val="28"/>
          <w:sz w:val="28"/>
          <w:szCs w:val="28"/>
          <w:rtl w:val="true"/>
          <w:lang w:bidi="ar-SA"/>
        </w:rPr>
        <w:t>فيه،و ذلك لا يتمّ بدون وجوب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صلّيتم على الميّت فأخلصوا له الدعاء</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سويد،عن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تدعو في الرابعة لميّتك</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952" w:name="pg12673_135770"/>
    </w:p>
    <w:p>
      <w:pPr>
        <w:pStyle w:val="Heading6"/>
        <w:numPr>
          <w:ilvl w:val="5"/>
          <w:numId w:val="1"/>
        </w:numPr>
        <w:rPr/>
      </w:pPr>
      <w:bookmarkStart w:id="953" w:name="__RefHeading___Toc1061869_222507752"/>
      <w:bookmarkStart w:id="954" w:name="_Toc390"/>
      <w:bookmarkEnd w:id="952"/>
      <w:bookmarkEnd w:id="953"/>
      <w:r>
        <w:rPr>
          <w:rtl w:val="true"/>
        </w:rPr>
        <w:t>الثاني</w:t>
      </w:r>
      <w:r>
        <w:rPr>
          <w:rtl w:val="true"/>
        </w:rPr>
        <w:t>:</w:t>
      </w:r>
      <w:r>
        <w:rPr>
          <w:rtl w:val="true"/>
        </w:rPr>
        <w:t xml:space="preserve">لا يتعيّن هاهنا دعاء </w:t>
      </w:r>
      <w:r>
        <w:rPr>
          <w:rtl w:val="true"/>
        </w:rPr>
        <w:t>.</w:t>
      </w:r>
      <w:bookmarkEnd w:id="954"/>
    </w:p>
    <w:p>
      <w:pPr>
        <w:pStyle w:val="BookText"/>
        <w:rPr/>
      </w:pP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الأصحاب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5" w:name="__RefHeading___Toc1061871_222507752"/>
      <w:bookmarkStart w:id="956" w:name="_Toc391"/>
      <w:bookmarkEnd w:id="955"/>
      <w:r>
        <w:rPr>
          <w:rtl w:val="true"/>
        </w:rPr>
        <w:t>الثالث</w:t>
      </w:r>
      <w:r>
        <w:rPr>
          <w:rtl w:val="true"/>
        </w:rPr>
        <w:t>:</w:t>
      </w:r>
      <w:r>
        <w:rPr>
          <w:rtl w:val="true"/>
        </w:rPr>
        <w:t>قال ابن بابويه</w:t>
      </w:r>
      <w:r>
        <w:rPr>
          <w:rtl w:val="true"/>
        </w:rPr>
        <w:t>:</w:t>
      </w:r>
      <w:r>
        <w:rPr>
          <w:rtl w:val="true"/>
        </w:rPr>
        <w:t>يقول</w:t>
      </w:r>
      <w:r>
        <w:rPr>
          <w:rtl w:val="true"/>
        </w:rPr>
        <w:t>:</w:t>
      </w:r>
      <w:r>
        <w:rPr>
          <w:rtl w:val="true"/>
        </w:rPr>
        <w:t>اللهمّ هذا عبدك ابن عبدك ابن أمتك نزل بك و أنت</w:t>
      </w:r>
      <w:bookmarkEnd w:id="956"/>
    </w:p>
    <w:p>
      <w:pPr>
        <w:pStyle w:val="BookText"/>
        <w:rPr/>
      </w:pPr>
      <w:r>
        <w:rPr>
          <w:rFonts w:ascii="Amiri" w:hAnsi="Amiri" w:eastAsia="Amiri" w:cs="Amiri"/>
          <w:color w:val="111111"/>
          <w:sz w:val="28"/>
          <w:sz w:val="28"/>
          <w:szCs w:val="28"/>
          <w:rtl w:val="true"/>
          <w:lang w:bidi="ar-SA"/>
        </w:rPr>
        <w:t>خير منزول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لا نعلم منه إلاّ خيرا و أنت أعلم به منّا،اللهمّ إن كان محسنا فزد في إحسانه،و إن كان مسيئا فتجاوز عنه و اغفر له </w:t>
      </w:r>
      <w:r>
        <w:rPr>
          <w:rStyle w:val="FootnoteAnchor"/>
          <w:rtl w:val="true"/>
        </w:rPr>
        <w:footnoteReference w:id="1942"/>
      </w:r>
      <w:r>
        <w:rPr>
          <w:rFonts w:ascii="Amiri" w:hAnsi="Amiri" w:eastAsia="Amiri" w:cs="Amiri"/>
          <w:color w:val="111111"/>
          <w:sz w:val="28"/>
          <w:sz w:val="28"/>
          <w:szCs w:val="28"/>
          <w:rtl w:val="true"/>
          <w:lang w:bidi="ar-SA"/>
        </w:rPr>
        <w:t xml:space="preserve">،اللهمّ اجعله عندك في أعلى </w:t>
      </w:r>
      <w:r>
        <w:rPr>
          <w:rStyle w:val="FootnoteAnchor"/>
          <w:rtl w:val="true"/>
        </w:rPr>
        <w:footnoteReference w:id="1943"/>
      </w:r>
      <w:r>
        <w:rPr>
          <w:rFonts w:ascii="Amiri" w:hAnsi="Amiri" w:eastAsia="Amiri" w:cs="Amiri"/>
          <w:color w:val="111111"/>
          <w:sz w:val="28"/>
          <w:sz w:val="28"/>
          <w:szCs w:val="28"/>
          <w:rtl w:val="true"/>
          <w:lang w:bidi="ar-SA"/>
        </w:rPr>
        <w:t xml:space="preserve">علّيّين، و اخلف على أهله في الغابرين،و ارحمه برحمتك يا أرحم الراحمين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كليب الأسديّ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احتاج إلى رحمتك،و أنت غنيّ عن عذابه،اللهمّ إن كان محسنا فزد في إحسانه،و إن كان مسيئا فاغفر له</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7" w:name="__RefHeading___Toc1061873_222507752"/>
      <w:bookmarkStart w:id="958" w:name="_Toc392"/>
      <w:bookmarkEnd w:id="957"/>
      <w:r>
        <w:rPr>
          <w:rtl w:val="true"/>
        </w:rPr>
        <w:t>الرابع</w:t>
      </w:r>
      <w:r>
        <w:rPr>
          <w:rtl w:val="true"/>
        </w:rPr>
        <w:t>:</w:t>
      </w:r>
      <w:r>
        <w:rPr>
          <w:rtl w:val="true"/>
        </w:rPr>
        <w:t>لو لم يعرفه لم يقل</w:t>
      </w:r>
      <w:r>
        <w:rPr>
          <w:rtl w:val="true"/>
        </w:rPr>
        <w:t>:</w:t>
      </w:r>
      <w:r>
        <w:rPr>
          <w:rtl w:val="true"/>
        </w:rPr>
        <w:t>اللهمّ إنّا لا نعلم منه إلاّ خيرا،</w:t>
      </w:r>
      <w:bookmarkEnd w:id="958"/>
    </w:p>
    <w:p>
      <w:pPr>
        <w:pStyle w:val="BookText"/>
        <w:rPr/>
      </w:pPr>
      <w:r>
        <w:rPr>
          <w:rFonts w:ascii="Amiri" w:hAnsi="Amiri" w:eastAsia="Amiri" w:cs="Amiri"/>
          <w:color w:val="111111"/>
          <w:sz w:val="28"/>
          <w:sz w:val="28"/>
          <w:szCs w:val="28"/>
          <w:rtl w:val="true"/>
          <w:lang w:bidi="ar-SA"/>
        </w:rPr>
        <w:t xml:space="preserve">لأنّه يكون كذبا،بل يقول ما رواه الشيخ عن ثابت أبي المقدام </w:t>
      </w:r>
      <w:r>
        <w:rPr>
          <w:rStyle w:val="FootnoteAnchor"/>
          <w:rtl w:val="true"/>
        </w:rPr>
        <w:footnoteReference w:id="19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فإذا بجنازة لقوم من جيرته فحضرها و كنت قريبا منه،فسمعته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r>
        <w:rPr>
          <w:rStyle w:val="FootnoteAnchor"/>
          <w:rtl w:val="true"/>
        </w:rPr>
        <w:footnoteReference w:id="1947"/>
      </w:r>
      <w:r>
        <w:rPr>
          <w:rFonts w:ascii="Amiri" w:hAnsi="Amiri" w:eastAsia="Amiri" w:cs="Amiri"/>
          <w:color w:val="111111"/>
          <w:sz w:val="28"/>
          <w:sz w:val="28"/>
          <w:szCs w:val="28"/>
          <w:rtl w:val="true"/>
          <w:lang w:bidi="ar-SA"/>
        </w:rPr>
        <w:t>خلقت هذه النفوس و أنت تميتها و أنت تحييها و أنت أعلم بسرائرها و علانيتها منّا و مستقرّها و مستودعها،اللهمّ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959" w:name="pg12673_135771"/>
    </w:p>
    <w:p>
      <w:pPr>
        <w:pStyle w:val="BookText"/>
        <w:rPr/>
      </w:pPr>
      <w:bookmarkEnd w:id="959"/>
      <w:r>
        <w:rPr>
          <w:rFonts w:ascii="Amiri" w:hAnsi="Amiri" w:eastAsia="Amiri" w:cs="Amiri"/>
          <w:color w:val="111111"/>
          <w:sz w:val="28"/>
          <w:sz w:val="28"/>
          <w:szCs w:val="28"/>
          <w:rtl w:val="true"/>
          <w:lang w:bidi="ar-SA"/>
        </w:rPr>
        <w:t>و هذا عبدك و لا أعلم منه شرّا و أنت أعلم به و قد جئناك شافعين له بعد موته،فإن كان مستوجبا فشفّعنا فيه،و احشره مع من كان يتولاّه</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علم منه الشرّ لا يقول ذلك في حقّه،لأنّه يكون كذبا</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1061875_222507752"/>
      <w:bookmarkStart w:id="961" w:name="_Toc393"/>
      <w:bookmarkEnd w:id="960"/>
      <w:r>
        <w:rPr>
          <w:rtl w:val="true"/>
        </w:rPr>
        <w:t>الخامس</w:t>
      </w:r>
      <w:r>
        <w:rPr>
          <w:rtl w:val="true"/>
        </w:rPr>
        <w:t>:</w:t>
      </w:r>
      <w:r>
        <w:rPr>
          <w:rtl w:val="true"/>
        </w:rPr>
        <w:t>هذا القول لمن علم منه الخير</w:t>
      </w:r>
      <w:bookmarkEnd w:id="961"/>
    </w:p>
    <w:p>
      <w:pPr>
        <w:pStyle w:val="BookText"/>
        <w:rPr/>
      </w:pPr>
      <w:r>
        <w:rPr>
          <w:rFonts w:ascii="Amiri" w:hAnsi="Amiri" w:eastAsia="Amiri" w:cs="Amiri"/>
          <w:color w:val="111111"/>
          <w:sz w:val="28"/>
          <w:sz w:val="28"/>
          <w:szCs w:val="28"/>
          <w:rtl w:val="true"/>
          <w:lang w:bidi="ar-SA"/>
        </w:rPr>
        <w:t>و إن لم يكن واجبا لكنّه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مسلم يموت يشهد له اثنان من جيرانه الأذنين بخير إلاّ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شهادة عبادي على ما علموا و غفرت له ما أعلم</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الصحيح عن عمر بن يزيد،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فحضر </w:t>
      </w:r>
      <w:r>
        <w:rPr>
          <w:rStyle w:val="FootnoteAnchor"/>
          <w:rtl w:val="true"/>
        </w:rPr>
        <w:footnoteReference w:id="1950"/>
      </w:r>
      <w:r>
        <w:rPr>
          <w:rFonts w:ascii="Amiri" w:hAnsi="Amiri" w:eastAsia="Amiri" w:cs="Amiri"/>
          <w:color w:val="111111"/>
          <w:sz w:val="28"/>
          <w:sz w:val="28"/>
          <w:szCs w:val="28"/>
          <w:rtl w:val="true"/>
          <w:lang w:bidi="ar-SA"/>
        </w:rPr>
        <w:t>جنازته أربعون رجلا من المؤمنين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لا نعلم منه إلاّ خيرا و أنت أعلم به منّا، 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أجزت شهاداتكم </w:t>
      </w:r>
      <w:r>
        <w:rPr>
          <w:rStyle w:val="FootnoteAnchor"/>
          <w:rtl w:val="true"/>
        </w:rPr>
        <w:footnoteReference w:id="1951"/>
      </w:r>
      <w:r>
        <w:rPr>
          <w:rFonts w:ascii="IRNazanin" w:hAnsi="IRNazanin" w:eastAsia="IRNazanin"/>
          <w:color w:val="111111"/>
          <w:sz w:val="28"/>
          <w:sz w:val="28"/>
          <w:szCs w:val="28"/>
          <w:rtl w:val="true"/>
          <w:lang w:bidi="fa-IR"/>
        </w:rPr>
        <w:t>و غفرت له ما علمت ممّا لا تعلمون</w:t>
      </w:r>
      <w:r>
        <w:rPr>
          <w:rFonts w:eastAsia="IRNazanin" w:cs="IRNazanin"/>
          <w:color w:val="111111"/>
          <w:sz w:val="28"/>
          <w:szCs w:val="28"/>
          <w:rtl w:val="true"/>
          <w:lang w:bidi="fa-IR"/>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2" w:name="__RefHeading___Toc1061877_222507752"/>
      <w:bookmarkStart w:id="963" w:name="_Toc394"/>
      <w:bookmarkEnd w:id="962"/>
      <w:r>
        <w:rPr>
          <w:rtl w:val="true"/>
        </w:rPr>
        <w:t>السادس</w:t>
      </w:r>
      <w:r>
        <w:rPr>
          <w:rtl w:val="true"/>
        </w:rPr>
        <w:t>:</w:t>
      </w:r>
      <w:r>
        <w:rPr>
          <w:rtl w:val="true"/>
        </w:rPr>
        <w:t>لو كان الميّت غير مؤمن دعا عليه و لعنه،</w:t>
      </w:r>
      <w:bookmarkEnd w:id="963"/>
    </w:p>
    <w:p>
      <w:pPr>
        <w:pStyle w:val="BookText"/>
        <w:rPr/>
      </w:pPr>
      <w:r>
        <w:rPr>
          <w:rFonts w:ascii="Amiri" w:hAnsi="Amiri" w:eastAsia="Amiri" w:cs="Amiri"/>
          <w:color w:val="111111"/>
          <w:sz w:val="28"/>
          <w:sz w:val="28"/>
          <w:szCs w:val="28"/>
          <w:rtl w:val="true"/>
          <w:lang w:bidi="ar-SA"/>
        </w:rPr>
        <w:t>لأنّه أهل لذلك،روى 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عبد اللّه بن أبيّ بن سلول </w:t>
      </w:r>
      <w:r>
        <w:rPr>
          <w:rStyle w:val="FootnoteAnchor"/>
          <w:rtl w:val="true"/>
        </w:rPr>
        <w:footnoteReference w:id="195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 النبيّ صلّى اللّه عليه و آله جنازته،فقال عمر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Style w:val="FootnoteAnchor"/>
          <w:rtl w:val="true"/>
        </w:rPr>
        <w:footnoteReference w:id="1954"/>
      </w:r>
      <w:r>
        <w:rPr>
          <w:rFonts w:ascii="Amiri" w:hAnsi="Amiri" w:eastAsia="Amiri" w:cs="Amiri"/>
          <w:color w:val="111111"/>
          <w:sz w:val="28"/>
          <w:sz w:val="28"/>
          <w:szCs w:val="28"/>
          <w:rtl w:val="true"/>
          <w:lang w:bidi="ar-SA"/>
        </w:rPr>
        <w:t>،ألم ينهك اللّه أن تقوم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1955"/>
      </w:r>
      <w:r>
        <w:rPr>
          <w:rFonts w:ascii="Amiri" w:hAnsi="Amiri" w:eastAsia="Amiri" w:cs="Amiri"/>
          <w:color w:val="111111"/>
          <w:sz w:val="28"/>
          <w:sz w:val="28"/>
          <w:szCs w:val="28"/>
          <w:rtl w:val="true"/>
          <w:lang w:bidi="ar-SA"/>
        </w:rPr>
        <w:t>،ألم ينهك اللّه أن تقوم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و ما يدريك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احش جوفه نارا،و املأ قبره نارا،و أصله نارا</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عامر بن السمط </w:t>
      </w:r>
      <w:r>
        <w:rPr>
          <w:rStyle w:val="FootnoteAnchor"/>
          <w:rtl w:val="true"/>
        </w:rPr>
        <w:footnoteReference w:id="1957"/>
      </w:r>
      <w:r>
        <w:rPr>
          <w:rFonts w:ascii="IRNazanin" w:hAnsi="IRNazanin" w:eastAsia="IRNazanin"/>
          <w:color w:val="111111"/>
          <w:sz w:val="28"/>
          <w:sz w:val="28"/>
          <w:szCs w:val="28"/>
          <w:rtl w:val="true"/>
          <w:lang w:bidi="fa-IR"/>
        </w:rPr>
        <w:t xml:space="preserve">، </w:t>
      </w:r>
      <w:r>
        <w:rPr>
          <w:rStyle w:val="FootnoteAnchor"/>
          <w:rtl w:val="true"/>
        </w:rPr>
        <w:footnoteReference w:id="195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المنافقين مات فخرج الحسين </w:t>
      </w:r>
      <w:r>
        <w:rPr>
          <w:rStyle w:val="FootnoteAnchor"/>
          <w:rtl w:val="true"/>
        </w:rPr>
        <w:footnoteReference w:id="1959"/>
      </w:r>
      <w:r>
        <w:rPr>
          <w:rFonts w:ascii="Amiri" w:hAnsi="Amiri" w:eastAsia="Amiri" w:cs="Amiri"/>
          <w:color w:val="111111"/>
          <w:sz w:val="28"/>
          <w:sz w:val="28"/>
          <w:szCs w:val="28"/>
          <w:rtl w:val="true"/>
          <w:lang w:bidi="ar-SA"/>
        </w:rPr>
        <w:t xml:space="preserve">عليه السلام يمشي معه </w:t>
      </w:r>
      <w:r>
        <w:rPr>
          <w:rStyle w:val="FootnoteAnchor"/>
          <w:rtl w:val="true"/>
        </w:rPr>
        <w:footnoteReference w:id="1960"/>
      </w:r>
      <w:r>
        <w:rPr>
          <w:rFonts w:ascii="Amiri" w:hAnsi="Amiri" w:eastAsia="Amiri" w:cs="Amiri"/>
          <w:color w:val="111111"/>
          <w:sz w:val="28"/>
          <w:sz w:val="28"/>
          <w:szCs w:val="28"/>
          <w:rtl w:val="true"/>
          <w:lang w:bidi="ar-SA"/>
        </w:rPr>
        <w:t>،فلقيه مولى له،فقال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يا فلان؟فقال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 من جنازة هذا المنافق أن أصليّ عليها،فقال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أن تقوم </w:t>
      </w:r>
      <w:r>
        <w:rPr>
          <w:rStyle w:val="FootnoteAnchor"/>
          <w:rtl w:val="true"/>
        </w:rPr>
        <w:footnoteReference w:id="1961"/>
      </w:r>
      <w:r>
        <w:rPr>
          <w:rFonts w:ascii="Amiri" w:hAnsi="Amiri" w:eastAsia="Amiri" w:cs="Amiri"/>
          <w:color w:val="111111"/>
          <w:sz w:val="28"/>
          <w:sz w:val="28"/>
          <w:szCs w:val="28"/>
          <w:rtl w:val="true"/>
          <w:lang w:bidi="ar-SA"/>
        </w:rPr>
        <w:t xml:space="preserve">على يميني فما تسمعني </w:t>
      </w:r>
      <w:r>
        <w:rPr>
          <w:rStyle w:val="FootnoteAnchor"/>
          <w:rtl w:val="true"/>
        </w:rPr>
        <w:footnoteReference w:id="1962"/>
      </w:r>
      <w:r>
        <w:rPr>
          <w:rFonts w:ascii="Amiri" w:hAnsi="Amiri" w:eastAsia="Amiri" w:cs="Amiri"/>
          <w:color w:val="111111"/>
          <w:sz w:val="28"/>
          <w:sz w:val="28"/>
          <w:szCs w:val="28"/>
          <w:rtl w:val="true"/>
          <w:lang w:bidi="ar-SA"/>
        </w:rPr>
        <w:t xml:space="preserve">أقول فقل مثله،فلمّا أن كبّر عليه وليّه قال الحسين عليه السلام </w:t>
      </w:r>
      <w:r>
        <w:rPr>
          <w:rStyle w:val="FootnoteAnchor"/>
          <w:rtl w:val="true"/>
        </w:rPr>
        <w:footnoteReference w:id="1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فلانا عبدك ألف لعنة مؤتلفة غير مختلفة،اللهمّ أخز عبدك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964" w:name="pg12673_135773"/>
    </w:p>
    <w:p>
      <w:pPr>
        <w:pStyle w:val="BookText"/>
        <w:rPr/>
      </w:pPr>
      <w:bookmarkEnd w:id="964"/>
      <w:r>
        <w:rPr>
          <w:rFonts w:ascii="Amiri" w:hAnsi="Amiri" w:eastAsia="Amiri" w:cs="Amiri"/>
          <w:color w:val="111111"/>
          <w:sz w:val="28"/>
          <w:sz w:val="28"/>
          <w:szCs w:val="28"/>
          <w:rtl w:val="true"/>
          <w:lang w:bidi="ar-SA"/>
        </w:rPr>
        <w:t xml:space="preserve">في عبادك و بلادك،و أصله حرّ نارك و أذقه أشدّ </w:t>
      </w:r>
      <w:r>
        <w:rPr>
          <w:rStyle w:val="FootnoteAnchor"/>
          <w:rtl w:val="true"/>
        </w:rPr>
        <w:footnoteReference w:id="1964"/>
      </w:r>
      <w:r>
        <w:rPr>
          <w:rFonts w:ascii="Amiri" w:hAnsi="Amiri" w:eastAsia="Amiri" w:cs="Amiri"/>
          <w:color w:val="111111"/>
          <w:sz w:val="28"/>
          <w:sz w:val="28"/>
          <w:szCs w:val="28"/>
          <w:rtl w:val="true"/>
          <w:lang w:bidi="ar-SA"/>
        </w:rPr>
        <w:t xml:space="preserve">عذابك،فإنّه كان </w:t>
      </w:r>
      <w:r>
        <w:rPr>
          <w:rStyle w:val="FootnoteAnchor"/>
          <w:rtl w:val="true"/>
        </w:rPr>
        <w:footnoteReference w:id="1965"/>
      </w:r>
      <w:r>
        <w:rPr>
          <w:rFonts w:ascii="Amiri" w:hAnsi="Amiri" w:eastAsia="Amiri" w:cs="Amiri"/>
          <w:color w:val="111111"/>
          <w:sz w:val="28"/>
          <w:sz w:val="28"/>
          <w:szCs w:val="28"/>
          <w:rtl w:val="true"/>
          <w:lang w:bidi="ar-SA"/>
        </w:rPr>
        <w:t xml:space="preserve">يتولّى </w:t>
      </w:r>
      <w:r>
        <w:rPr>
          <w:rStyle w:val="FootnoteAnchor"/>
          <w:rtl w:val="true"/>
        </w:rPr>
        <w:footnoteReference w:id="1966"/>
      </w:r>
      <w:r>
        <w:rPr>
          <w:rFonts w:ascii="Amiri" w:hAnsi="Amiri" w:eastAsia="Amiri" w:cs="Amiri"/>
          <w:color w:val="111111"/>
          <w:sz w:val="28"/>
          <w:sz w:val="28"/>
          <w:szCs w:val="28"/>
          <w:rtl w:val="true"/>
          <w:lang w:bidi="ar-SA"/>
        </w:rPr>
        <w:t>أعداءك، و يعادي أولياءك،و يبغض أهل بيت نبيّك</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بابويه في حديث آخر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على عدوّ اللّه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ضيّق عليه قبره،فإذا </w:t>
      </w:r>
      <w:r>
        <w:rPr>
          <w:rStyle w:val="FootnoteAnchor"/>
          <w:rtl w:val="true"/>
        </w:rPr>
        <w:footnoteReference w:id="1968"/>
      </w:r>
      <w:r>
        <w:rPr>
          <w:rFonts w:ascii="Amiri" w:hAnsi="Amiri" w:eastAsia="Amiri" w:cs="Amiri"/>
          <w:color w:val="111111"/>
          <w:sz w:val="28"/>
          <w:sz w:val="28"/>
          <w:szCs w:val="28"/>
          <w:rtl w:val="true"/>
          <w:lang w:bidi="ar-SA"/>
        </w:rPr>
        <w:t>رفع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ترفعه و لا تزكّه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5" w:name="__RefHeading___Toc1061879_222507752"/>
      <w:bookmarkStart w:id="966" w:name="_Toc395"/>
      <w:bookmarkEnd w:id="965"/>
      <w:r>
        <w:rPr>
          <w:rtl w:val="true"/>
        </w:rPr>
        <w:t>السابع</w:t>
      </w:r>
      <w:r>
        <w:rPr>
          <w:rtl w:val="true"/>
        </w:rPr>
        <w:t>:</w:t>
      </w:r>
      <w:r>
        <w:rPr>
          <w:rtl w:val="true"/>
        </w:rPr>
        <w:t>لو كان مستضعفا دعا بما رواه الشيخ</w:t>
      </w:r>
      <w:bookmarkEnd w:id="966"/>
    </w:p>
    <w:p>
      <w:pPr>
        <w:pStyle w:val="BookText"/>
        <w:rPr/>
      </w:pPr>
      <w:r>
        <w:rPr>
          <w:rFonts w:ascii="Amiri" w:hAnsi="Amiri" w:eastAsia="Amiri" w:cs="Amiri"/>
          <w:color w:val="111111"/>
          <w:sz w:val="28"/>
          <w:sz w:val="28"/>
          <w:szCs w:val="28"/>
          <w:rtl w:val="true"/>
          <w:lang w:bidi="ar-SA"/>
        </w:rPr>
        <w:t>في الحسن عن الفضيل بن يسار،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على المؤمن فادع له و اجتهد في الدعاء، و إن كان واقفا مستضعفا فكبّر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للّذين تابوا و اتّبعوا سبيلك و قهم عذاب الجحيم</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7" w:name="__RefHeading___Toc1061881_222507752"/>
      <w:bookmarkStart w:id="968" w:name="_Toc396"/>
      <w:bookmarkEnd w:id="967"/>
      <w:r>
        <w:rPr>
          <w:rtl w:val="true"/>
        </w:rPr>
        <w:t>الثامن</w:t>
      </w:r>
      <w:r>
        <w:rPr>
          <w:rtl w:val="true"/>
        </w:rPr>
        <w:t>:</w:t>
      </w:r>
      <w:r>
        <w:rPr>
          <w:rtl w:val="true"/>
        </w:rPr>
        <w:t>لو كان طف</w:t>
      </w:r>
      <w:bookmarkEnd w:id="9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الطفل كما خلقته قادرا و قبضته طاهرا فاجعله لأبويه نورا </w:t>
      </w:r>
      <w:r>
        <w:rPr>
          <w:rStyle w:val="FootnoteAnchor"/>
          <w:rtl w:val="true"/>
        </w:rPr>
        <w:footnoteReference w:id="1972"/>
      </w:r>
      <w:r>
        <w:rPr>
          <w:rFonts w:ascii="Amiri" w:hAnsi="Amiri" w:eastAsia="Amiri" w:cs="Amiri"/>
          <w:color w:val="111111"/>
          <w:sz w:val="28"/>
          <w:sz w:val="28"/>
          <w:szCs w:val="28"/>
          <w:rtl w:val="true"/>
          <w:lang w:bidi="ar-SA"/>
        </w:rPr>
        <w:t>و ارزقنا أجره و لا تفتنّا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المفيد رحمه اللّه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عن زيد بن عليّ،عن آبائه،عن عليّ عليه السلام </w:t>
      </w:r>
      <w:r>
        <w:rPr>
          <w:rStyle w:val="FootnoteAnchor"/>
          <w:rtl w:val="true"/>
        </w:rPr>
        <w:footnoteReference w:id="1974"/>
      </w:r>
      <w:r>
        <w:rPr>
          <w:rFonts w:ascii="Amiri" w:hAnsi="Amiri" w:eastAsia="Amiri" w:cs="Amiri"/>
          <w:color w:val="111111"/>
          <w:sz w:val="28"/>
          <w:sz w:val="28"/>
          <w:szCs w:val="28"/>
          <w:rtl w:val="true"/>
          <w:lang w:bidi="ar-SA"/>
        </w:rPr>
        <w:t>في الصلاة على الطفل إنّه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لأبويه و لنا سلفا و فرطا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969" w:name="pg12673_135774"/>
    </w:p>
    <w:p>
      <w:pPr>
        <w:pStyle w:val="BookText"/>
        <w:rPr/>
      </w:pPr>
      <w:bookmarkEnd w:id="969"/>
      <w:r>
        <w:rPr>
          <w:rFonts w:ascii="IRNazanin" w:hAnsi="IRNazanin" w:eastAsia="IRNazanin"/>
          <w:color w:val="111111"/>
          <w:sz w:val="28"/>
          <w:sz w:val="28"/>
          <w:szCs w:val="28"/>
          <w:rtl w:val="true"/>
          <w:lang w:bidi="fa-IR"/>
        </w:rPr>
        <w:t>و أجرا</w:t>
      </w:r>
      <w:r>
        <w:rPr>
          <w:rFonts w:eastAsia="IRNazanin" w:cs="IRNazanin"/>
          <w:color w:val="111111"/>
          <w:sz w:val="28"/>
          <w:szCs w:val="28"/>
          <w:rtl w:val="true"/>
          <w:lang w:bidi="fa-IR"/>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المتقدّم على القوم ليصلح </w:t>
      </w:r>
      <w:r>
        <w:rPr>
          <w:rStyle w:val="FootnoteAnchor"/>
          <w:rtl w:val="true"/>
        </w:rPr>
        <w:footnoteReference w:id="1976"/>
      </w:r>
      <w:r>
        <w:rPr>
          <w:rFonts w:ascii="Amiri" w:hAnsi="Amiri" w:eastAsia="Amiri" w:cs="Amiri"/>
          <w:color w:val="111111"/>
          <w:sz w:val="28"/>
          <w:sz w:val="28"/>
          <w:szCs w:val="28"/>
          <w:rtl w:val="true"/>
          <w:lang w:bidi="ar-SA"/>
        </w:rPr>
        <w:t>لهم ما يحتاجون إليه في أصل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كلّها أذكار مندوبة لا واجبة</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061883_222507752"/>
      <w:bookmarkStart w:id="971" w:name="_Toc397"/>
      <w:bookmarkEnd w:id="970"/>
      <w:r>
        <w:rPr>
          <w:rtl w:val="true"/>
        </w:rPr>
        <w:t>مسألة</w:t>
      </w:r>
      <w:r>
        <w:rPr>
          <w:rtl w:val="true"/>
        </w:rPr>
        <w:t>:</w:t>
      </w:r>
      <w:r>
        <w:rPr>
          <w:rtl w:val="true"/>
        </w:rPr>
        <w:t>ثمَّ يكبّر الخامسة و يقول</w:t>
      </w:r>
      <w:r>
        <w:rPr>
          <w:rtl w:val="true"/>
        </w:rPr>
        <w:t>:</w:t>
      </w:r>
      <w:bookmarkEnd w:id="971"/>
    </w:p>
    <w:p>
      <w:pPr>
        <w:pStyle w:val="Heading6"/>
        <w:numPr>
          <w:ilvl w:val="5"/>
          <w:numId w:val="1"/>
        </w:numPr>
        <w:rPr/>
      </w:pPr>
      <w:bookmarkStart w:id="972" w:name="__RefHeading___Toc1061885_222507752"/>
      <w:bookmarkStart w:id="973" w:name="_Toc398"/>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عفوك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وجوب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الجمهور،و قد سلف البحث معهم </w:t>
      </w:r>
      <w:r>
        <w:rPr>
          <w:rStyle w:val="FootnoteAnchor"/>
          <w:rtl w:val="true"/>
        </w:rPr>
        <w:footnoteReference w:id="1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ينصرف و لا يحتاج إلى التسليم على ما تقدّم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4" w:name="__RefHeading___Toc1061887_222507752"/>
      <w:bookmarkStart w:id="975" w:name="_Toc399"/>
      <w:bookmarkEnd w:id="974"/>
      <w:r>
        <w:rPr>
          <w:rtl w:val="true"/>
        </w:rPr>
        <w:t>فرع</w:t>
      </w:r>
      <w:r>
        <w:rPr>
          <w:rtl w:val="true"/>
        </w:rPr>
        <w:t>:</w:t>
      </w:r>
      <w:bookmarkEnd w:id="975"/>
    </w:p>
    <w:p>
      <w:pPr>
        <w:pStyle w:val="BookText"/>
        <w:rPr/>
      </w:pPr>
      <w:r>
        <w:rPr>
          <w:rFonts w:ascii="Amiri" w:hAnsi="Amiri" w:eastAsia="Amiri" w:cs="Amiri"/>
          <w:color w:val="111111"/>
          <w:sz w:val="28"/>
          <w:sz w:val="28"/>
          <w:szCs w:val="28"/>
          <w:rtl w:val="true"/>
          <w:lang w:bidi="ar-SA"/>
        </w:rPr>
        <w:t>يستحبّ أن لا يبرح من مكانه حتّى ترفع الجنازة على أيدي الرجال،</w:t>
      </w:r>
    </w:p>
    <w:p>
      <w:pPr>
        <w:pStyle w:val="BookText"/>
        <w:rPr/>
      </w:pPr>
      <w:r>
        <w:rPr>
          <w:rFonts w:ascii="Amiri" w:hAnsi="Amiri" w:eastAsia="Amiri" w:cs="Amiri"/>
          <w:color w:val="111111"/>
          <w:sz w:val="28"/>
          <w:sz w:val="28"/>
          <w:szCs w:val="28"/>
          <w:rtl w:val="true"/>
          <w:lang w:bidi="ar-SA"/>
        </w:rPr>
        <w:t>لأنّهم شافعون فيه،فلا ينصرفون قبل انفصاله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حفص بن غياث،عن جعفر عليه السلام،عن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إذا صلّى على جنازة لم يبرح من مصلاّه حتّى يراها على أيدي الرجال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1061889_222507752"/>
      <w:bookmarkStart w:id="977" w:name="_Toc400"/>
      <w:bookmarkEnd w:id="976"/>
      <w:r>
        <w:rPr>
          <w:rtl w:val="true"/>
        </w:rPr>
        <w:t>مسألة</w:t>
      </w:r>
      <w:r>
        <w:rPr>
          <w:rtl w:val="true"/>
        </w:rPr>
        <w:t>:</w:t>
      </w:r>
      <w:r>
        <w:rPr>
          <w:rtl w:val="true"/>
        </w:rPr>
        <w:t>و يستحبّ الإسرار بالذكر في صلاة الجنازة</w:t>
      </w:r>
      <w:r>
        <w:rPr>
          <w:rtl w:val="true"/>
        </w:rPr>
        <w:t>.</w:t>
      </w:r>
      <w:bookmarkEnd w:id="977"/>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978" w:name="pg12673_135775"/>
    </w:p>
    <w:p>
      <w:pPr>
        <w:pStyle w:val="BookText"/>
        <w:rPr/>
      </w:pPr>
      <w:bookmarkEnd w:id="978"/>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يسرّ </w:t>
      </w:r>
      <w:r>
        <w:rPr>
          <w:rStyle w:val="FootnoteAnchor"/>
          <w:rtl w:val="true"/>
        </w:rPr>
        <w:footnoteReference w:id="1982"/>
      </w:r>
      <w:r>
        <w:rPr>
          <w:rFonts w:ascii="Amiri" w:hAnsi="Amiri" w:eastAsia="Amiri" w:cs="Amiri"/>
          <w:color w:val="111111"/>
          <w:sz w:val="28"/>
          <w:sz w:val="28"/>
          <w:szCs w:val="28"/>
          <w:rtl w:val="true"/>
          <w:lang w:bidi="ar-SA"/>
        </w:rPr>
        <w:t xml:space="preserve">بها نهارا و يجهر بها </w:t>
      </w:r>
      <w:r>
        <w:rPr>
          <w:rStyle w:val="FootnoteAnchor"/>
          <w:rtl w:val="true"/>
        </w:rPr>
        <w:footnoteReference w:id="1983"/>
      </w:r>
      <w:r>
        <w:rPr>
          <w:rFonts w:ascii="Amiri" w:hAnsi="Amiri" w:eastAsia="Amiri" w:cs="Amiri"/>
          <w:color w:val="111111"/>
          <w:sz w:val="28"/>
          <w:sz w:val="28"/>
          <w:szCs w:val="28"/>
          <w:rtl w:val="true"/>
          <w:lang w:bidi="ar-SA"/>
        </w:rPr>
        <w:t xml:space="preserve">ليلا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الجمهور عن ابن عبّاس أنّه جهر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جهرت لتعلموا،لا أنّه مسنون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دعاء في الحقيقة فكان الإخفات فيه أقرب إلى الإجابة،لبعده عن الرياء</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061891_222507752"/>
      <w:bookmarkStart w:id="980" w:name="_Toc401"/>
      <w:bookmarkEnd w:id="979"/>
      <w:r>
        <w:rPr>
          <w:rtl w:val="true"/>
        </w:rPr>
        <w:t>مسألة</w:t>
      </w:r>
      <w:r>
        <w:rPr>
          <w:rtl w:val="true"/>
        </w:rPr>
        <w:t>:</w:t>
      </w:r>
      <w:r>
        <w:rPr>
          <w:rtl w:val="true"/>
        </w:rPr>
        <w:t>و يستحبّ رفع اليدين في أوّل تكبيرة</w:t>
      </w:r>
      <w:r>
        <w:rPr>
          <w:rtl w:val="true"/>
        </w:rPr>
        <w:t>.</w:t>
      </w:r>
      <w:bookmarkEnd w:id="980"/>
    </w:p>
    <w:p>
      <w:pPr>
        <w:pStyle w:val="Heading6"/>
        <w:numPr>
          <w:ilvl w:val="5"/>
          <w:numId w:val="1"/>
        </w:numPr>
        <w:rPr/>
      </w:pPr>
      <w:bookmarkStart w:id="981" w:name="__RefHeading___Toc1061893_222507752"/>
      <w:bookmarkStart w:id="982" w:name="_Toc402"/>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و هو قول أهل العلم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رفع اليدين في باقي التكبيرات فقد اختلف علماؤنا فيه،فالّذي اختاره الشيخ رحمه اللّه في المبسوط و النهاية </w:t>
      </w:r>
      <w:r>
        <w:rPr>
          <w:rStyle w:val="FootnoteAnchor"/>
          <w:rtl w:val="true"/>
        </w:rPr>
        <w:footnoteReference w:id="1986"/>
      </w:r>
      <w:r>
        <w:rPr>
          <w:rFonts w:ascii="Amiri" w:hAnsi="Amiri" w:eastAsia="Amiri" w:cs="Amiri"/>
          <w:color w:val="111111"/>
          <w:sz w:val="28"/>
          <w:sz w:val="28"/>
          <w:szCs w:val="28"/>
          <w:rtl w:val="true"/>
          <w:lang w:bidi="ar-SA"/>
        </w:rPr>
        <w:t xml:space="preserve">،و المفيد </w:t>
      </w:r>
      <w:r>
        <w:rPr>
          <w:rStyle w:val="FootnoteAnchor"/>
          <w:rtl w:val="true"/>
        </w:rPr>
        <w:footnoteReference w:id="1987"/>
      </w:r>
      <w:r>
        <w:rPr>
          <w:rFonts w:ascii="Amiri" w:hAnsi="Amiri" w:eastAsia="Amiri" w:cs="Amiri"/>
          <w:color w:val="111111"/>
          <w:sz w:val="28"/>
          <w:sz w:val="28"/>
          <w:szCs w:val="28"/>
          <w:rtl w:val="true"/>
          <w:lang w:bidi="ar-SA"/>
        </w:rPr>
        <w:t xml:space="preserve">،و السيّد المرتضى ترك الرفع استحبابا </w:t>
      </w:r>
      <w:r>
        <w:rPr>
          <w:rStyle w:val="FootnoteAnchor"/>
          <w:rtl w:val="true"/>
        </w:rPr>
        <w:footnoteReference w:id="1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989"/>
      </w:r>
      <w:r>
        <w:rPr>
          <w:rFonts w:ascii="Amiri" w:hAnsi="Amiri" w:eastAsia="Amiri" w:cs="Amiri"/>
          <w:color w:val="111111"/>
          <w:sz w:val="28"/>
          <w:sz w:val="28"/>
          <w:szCs w:val="28"/>
          <w:rtl w:val="true"/>
          <w:lang w:bidi="ar-SA"/>
        </w:rPr>
        <w:t xml:space="preserve">،و الثوريّ </w:t>
      </w:r>
      <w:r>
        <w:rPr>
          <w:rStyle w:val="FootnoteAnchor"/>
          <w:rtl w:val="true"/>
        </w:rPr>
        <w:footnoteReference w:id="1990"/>
      </w:r>
      <w:r>
        <w:rPr>
          <w:rFonts w:ascii="Amiri" w:hAnsi="Amiri" w:eastAsia="Amiri" w:cs="Amiri"/>
          <w:color w:val="111111"/>
          <w:sz w:val="28"/>
          <w:sz w:val="28"/>
          <w:szCs w:val="28"/>
          <w:rtl w:val="true"/>
          <w:lang w:bidi="ar-SA"/>
        </w:rPr>
        <w:t xml:space="preserve">،و أبو حنيفة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في كتابي التهذيب و الاستبصار باستحباب الرفع في الجميع </w:t>
      </w:r>
      <w:r>
        <w:rPr>
          <w:rStyle w:val="FootnoteAnchor"/>
          <w:rtl w:val="true"/>
        </w:rPr>
        <w:footnoteReference w:id="1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993"/>
      </w:r>
      <w:r>
        <w:rPr>
          <w:rFonts w:ascii="Amiri" w:hAnsi="Amiri" w:eastAsia="Amiri" w:cs="Amiri"/>
          <w:color w:val="111111"/>
          <w:sz w:val="28"/>
          <w:sz w:val="28"/>
          <w:szCs w:val="28"/>
          <w:rtl w:val="true"/>
          <w:lang w:bidi="ar-SA"/>
        </w:rPr>
        <w:t xml:space="preserve">،و الأوزاعيّ،و عطاء،و إسحاق،و الزهريّ </w:t>
      </w:r>
      <w:r>
        <w:rPr>
          <w:rStyle w:val="FootnoteAnchor"/>
          <w:rtl w:val="true"/>
        </w:rPr>
        <w:footnoteReference w:id="1994"/>
      </w:r>
      <w:r>
        <w:rPr>
          <w:rFonts w:ascii="IRNazanin" w:hAnsi="IRNazanin" w:eastAsia="IRNazanin"/>
          <w:color w:val="111111"/>
          <w:sz w:val="28"/>
          <w:sz w:val="28"/>
          <w:szCs w:val="28"/>
          <w:rtl w:val="true"/>
          <w:lang w:bidi="fa-IR"/>
        </w:rPr>
        <w:t xml:space="preserve">،و أحمد </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يرفع يديه في كلّ تكبيرة </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ابن عمرو أنس كانا يفعلان ذلك </w:t>
      </w:r>
      <w:r>
        <w:rPr>
          <w:rStyle w:val="FootnoteAnchor"/>
          <w:rtl w:val="true"/>
        </w:rPr>
        <w:footnoteReference w:id="1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كان توقيفا </w:t>
      </w:r>
      <w:r>
        <w:rPr>
          <w:rStyle w:val="FootnoteAnchor"/>
          <w:rtl w:val="true"/>
        </w:rPr>
        <w:footnoteReference w:id="1998"/>
      </w:r>
      <w:r>
        <w:rPr>
          <w:rFonts w:ascii="Amiri" w:hAnsi="Amiri" w:eastAsia="Amiri" w:cs="Amiri"/>
          <w:color w:val="111111"/>
          <w:sz w:val="28"/>
          <w:sz w:val="28"/>
          <w:szCs w:val="28"/>
          <w:rtl w:val="true"/>
          <w:lang w:bidi="ar-SA"/>
        </w:rPr>
        <w:t xml:space="preserve">من الرسول صلّى اللّه عليه و آله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عبد الرحمن بن العرزميّ </w:t>
      </w:r>
      <w:r>
        <w:rPr>
          <w:rStyle w:val="FootnoteAnchor"/>
          <w:rtl w:val="true"/>
        </w:rPr>
        <w:footnoteReference w:id="2000"/>
      </w:r>
      <w:r>
        <w:rPr>
          <w:rFonts w:ascii="Amiri" w:hAnsi="Amiri" w:eastAsia="Amiri" w:cs="Amiri"/>
          <w:color w:val="111111"/>
          <w:sz w:val="28"/>
          <w:sz w:val="28"/>
          <w:szCs w:val="28"/>
          <w:rtl w:val="true"/>
          <w:lang w:bidi="ar-SA"/>
        </w:rPr>
        <w:t>،عن أبي عبد اللّه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على جنازة فكبّر خمسا يرفع يديه في كلّ تكبيرة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ذلك،فقال </w:t>
      </w:r>
      <w:r>
        <w:rPr>
          <w:rStyle w:val="FootnoteAnchor"/>
          <w:rtl w:val="true"/>
        </w:rPr>
        <w:footnoteReference w:id="2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عبد اللّه بن خالد مولى بني الصيداء </w:t>
      </w:r>
      <w:r>
        <w:rPr>
          <w:rStyle w:val="FootnoteAnchor"/>
          <w:rtl w:val="true"/>
        </w:rPr>
        <w:footnoteReference w:id="2004"/>
      </w:r>
      <w:r>
        <w:rPr>
          <w:rFonts w:ascii="Amiri" w:hAnsi="Amiri" w:eastAsia="Amiri" w:cs="Amiri"/>
          <w:color w:val="111111"/>
          <w:sz w:val="28"/>
          <w:sz w:val="28"/>
          <w:szCs w:val="28"/>
          <w:rtl w:val="true"/>
          <w:lang w:bidi="ar-SA"/>
        </w:rPr>
        <w:t xml:space="preserve">أنّه صلّى خلف جعفر بن محمّد عليهما السلام على جنازة </w:t>
      </w:r>
      <w:r>
        <w:rPr>
          <w:rStyle w:val="FootnoteAnchor"/>
          <w:rtl w:val="true"/>
        </w:rPr>
        <w:footnoteReference w:id="2005"/>
      </w:r>
      <w:r>
        <w:rPr>
          <w:rFonts w:ascii="Amiri" w:hAnsi="Amiri" w:eastAsia="Amiri" w:cs="Amiri"/>
          <w:color w:val="111111"/>
          <w:sz w:val="28"/>
          <w:sz w:val="28"/>
          <w:szCs w:val="28"/>
          <w:rtl w:val="true"/>
          <w:lang w:bidi="ar-SA"/>
        </w:rPr>
        <w:t xml:space="preserve">،فرآه يرفع يديه في كلّ تكبيرة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الرفع في الأولى دليل الرجحان،فشرع في الباقي تحصيلا للأرجحيّة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تكبيرة تقع في حال الاستقرار فاستحبّ فيها الرفع كالأولى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الأصحاب </w:t>
      </w:r>
      <w:r>
        <w:rPr>
          <w:rStyle w:val="FootnoteAnchor"/>
          <w:rtl w:val="true"/>
        </w:rPr>
        <w:footnoteReference w:id="2007"/>
      </w:r>
      <w:r>
        <w:rPr>
          <w:rFonts w:ascii="Amiri" w:hAnsi="Amiri" w:eastAsia="Amiri" w:cs="Amiri"/>
          <w:color w:val="111111"/>
          <w:sz w:val="28"/>
          <w:sz w:val="28"/>
          <w:szCs w:val="28"/>
          <w:rtl w:val="true"/>
          <w:lang w:bidi="ar-SA"/>
        </w:rPr>
        <w:t xml:space="preserve">بما رواه غياث بن إبراهيم عن أبي عبد اللّه عليه السلام،عن عليّ عليه السلام أنّه كان لا يرفع يده في الجنازة إلاّ مرّة واحدة،يعني في التكبير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983" w:name="pg12673_135778"/>
    </w:p>
    <w:p>
      <w:pPr>
        <w:pStyle w:val="BookText"/>
        <w:rPr/>
      </w:pPr>
      <w:bookmarkEnd w:id="983"/>
      <w:r>
        <w:rPr>
          <w:rFonts w:ascii="Amiri" w:hAnsi="Amiri" w:eastAsia="Amiri" w:cs="Amiri"/>
          <w:color w:val="111111"/>
          <w:sz w:val="28"/>
          <w:sz w:val="28"/>
          <w:szCs w:val="28"/>
          <w:rtl w:val="true"/>
          <w:lang w:bidi="ar-SA"/>
        </w:rPr>
        <w:t xml:space="preserve">و نحوه رواه عن إسماعيل بن إسحاق بن أبان الورّاق </w:t>
      </w:r>
      <w:r>
        <w:rPr>
          <w:rStyle w:val="FootnoteAnchor"/>
          <w:rtl w:val="true"/>
        </w:rPr>
        <w:footnoteReference w:id="2010"/>
      </w:r>
      <w:r>
        <w:rPr>
          <w:rFonts w:ascii="Amiri" w:hAnsi="Amiri" w:eastAsia="Amiri" w:cs="Amiri"/>
          <w:color w:val="111111"/>
          <w:sz w:val="28"/>
          <w:sz w:val="28"/>
          <w:szCs w:val="28"/>
          <w:rtl w:val="true"/>
          <w:lang w:bidi="ar-SA"/>
        </w:rPr>
        <w:t xml:space="preserve">،عن جعفر،عن أبيه،عن عليّ عليهم السلام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و احتجّ أبو حنيفة بأنّ كلّ تكبيرة قائمة مقام ركعة و لا ترفع الأيدي في جميع الركعات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الحديثين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مرجوحان،لأنّ أحاديثنا مثبتة </w:t>
      </w:r>
      <w:r>
        <w:rPr>
          <w:rStyle w:val="FootnoteAnchor"/>
          <w:rtl w:val="true"/>
        </w:rPr>
        <w:footnoteReference w:id="2014"/>
      </w:r>
      <w:r>
        <w:rPr>
          <w:rFonts w:ascii="Amiri" w:hAnsi="Amiri" w:eastAsia="Amiri" w:cs="Amiri"/>
          <w:color w:val="111111"/>
          <w:sz w:val="28"/>
          <w:sz w:val="28"/>
          <w:szCs w:val="28"/>
          <w:rtl w:val="true"/>
          <w:lang w:bidi="ar-SA"/>
        </w:rPr>
        <w:t>فتكون أولى، لاشتمالها على زيادة يمكن غفلة الراوي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الرفع مستحبّ،فجاز تركه في بعض الأوقات،لئلاّ توهم </w:t>
      </w:r>
      <w:r>
        <w:rPr>
          <w:rStyle w:val="FootnoteAnchor"/>
          <w:rtl w:val="true"/>
        </w:rPr>
        <w:footnoteReference w:id="2015"/>
      </w:r>
      <w:r>
        <w:rPr>
          <w:rFonts w:ascii="Amiri" w:hAnsi="Amiri" w:eastAsia="Amiri" w:cs="Amiri"/>
          <w:color w:val="111111"/>
          <w:sz w:val="28"/>
          <w:sz w:val="28"/>
          <w:szCs w:val="28"/>
          <w:rtl w:val="true"/>
          <w:lang w:bidi="ar-SA"/>
        </w:rPr>
        <w:t>المداومة عليه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قياس أبي حنيفة بمنع الحكم في الأصل،و بقيام الفرق</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1061895_222507752"/>
      <w:bookmarkStart w:id="985" w:name="_Toc403"/>
      <w:bookmarkEnd w:id="984"/>
      <w:r>
        <w:rPr>
          <w:rtl w:val="true"/>
        </w:rPr>
        <w:t>فرع</w:t>
      </w:r>
      <w:r>
        <w:rPr>
          <w:rtl w:val="true"/>
        </w:rPr>
        <w:t>:</w:t>
      </w:r>
      <w:bookmarkEnd w:id="985"/>
    </w:p>
    <w:p>
      <w:pPr>
        <w:pStyle w:val="BookText"/>
        <w:rPr/>
      </w:pPr>
      <w:r>
        <w:rPr>
          <w:rFonts w:ascii="Amiri" w:hAnsi="Amiri" w:eastAsia="Amiri" w:cs="Amiri"/>
          <w:color w:val="111111"/>
          <w:sz w:val="28"/>
          <w:sz w:val="28"/>
          <w:szCs w:val="28"/>
          <w:rtl w:val="true"/>
          <w:lang w:bidi="ar-SA"/>
        </w:rPr>
        <w:t xml:space="preserve">إذا كبّر و وضع يديه لم يستحبّ له وضع اليمين </w:t>
      </w:r>
      <w:r>
        <w:rPr>
          <w:rStyle w:val="FootnoteAnchor"/>
          <w:rtl w:val="true"/>
        </w:rPr>
        <w:footnoteReference w:id="2016"/>
      </w:r>
      <w:r>
        <w:rPr>
          <w:rFonts w:ascii="IRNazanin" w:hAnsi="IRNazanin" w:eastAsia="IRNazanin"/>
          <w:color w:val="111111"/>
          <w:sz w:val="28"/>
          <w:sz w:val="28"/>
          <w:szCs w:val="28"/>
          <w:rtl w:val="true"/>
          <w:lang w:bidi="fa-IR"/>
        </w:rPr>
        <w:t>على الشمال،</w:t>
      </w:r>
    </w:p>
    <w:p>
      <w:pPr>
        <w:pStyle w:val="BookText"/>
        <w:rPr/>
      </w:pP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مبطل في الفرائض،فلا يكون مشروعا هنا،و لو فعل ذلك معتقدا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986" w:name="pg12673_135779"/>
    </w:p>
    <w:p>
      <w:pPr>
        <w:pStyle w:val="BookText"/>
        <w:rPr/>
      </w:pPr>
      <w:bookmarkEnd w:id="986"/>
      <w:r>
        <w:rPr>
          <w:rFonts w:ascii="Amiri" w:hAnsi="Amiri" w:eastAsia="Amiri" w:cs="Amiri"/>
          <w:color w:val="111111"/>
          <w:sz w:val="28"/>
          <w:sz w:val="28"/>
          <w:szCs w:val="28"/>
          <w:rtl w:val="true"/>
          <w:lang w:bidi="ar-SA"/>
        </w:rPr>
        <w:t xml:space="preserve">للمشروعيّة </w:t>
      </w:r>
      <w:r>
        <w:rPr>
          <w:rStyle w:val="FootnoteAnchor"/>
          <w:rtl w:val="true"/>
        </w:rPr>
        <w:footnoteReference w:id="2018"/>
      </w:r>
      <w:r>
        <w:rPr>
          <w:rFonts w:ascii="Amiri" w:hAnsi="Amiri" w:eastAsia="Amiri" w:cs="Amiri"/>
          <w:color w:val="111111"/>
          <w:sz w:val="28"/>
          <w:sz w:val="28"/>
          <w:szCs w:val="28"/>
          <w:rtl w:val="true"/>
          <w:lang w:bidi="ar-SA"/>
        </w:rPr>
        <w:t>كان مبدعا،و لا تبطل صلاته</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061897_222507752"/>
      <w:bookmarkStart w:id="988" w:name="_Toc404"/>
      <w:bookmarkEnd w:id="987"/>
      <w:r>
        <w:rPr>
          <w:rtl w:val="true"/>
        </w:rPr>
        <w:t>مسألة</w:t>
      </w:r>
      <w:r>
        <w:rPr>
          <w:rtl w:val="true"/>
        </w:rPr>
        <w:t>:</w:t>
      </w:r>
      <w:r>
        <w:rPr>
          <w:rtl w:val="true"/>
        </w:rPr>
        <w:t>و يستحبّ أن يصلّي بطهارة و ليست شرطا</w:t>
      </w:r>
      <w:r>
        <w:rPr>
          <w:rtl w:val="true"/>
        </w:rPr>
        <w:t>.</w:t>
      </w:r>
      <w:bookmarkEnd w:id="988"/>
    </w:p>
    <w:p>
      <w:pPr>
        <w:pStyle w:val="Heading6"/>
        <w:numPr>
          <w:ilvl w:val="5"/>
          <w:numId w:val="1"/>
        </w:numPr>
        <w:rPr/>
      </w:pPr>
      <w:bookmarkStart w:id="989" w:name="__RefHeading___Toc1061899_222507752"/>
      <w:bookmarkStart w:id="990" w:name="_Toc405"/>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 xml:space="preserve">ذهب إليه علماؤنا أجمع،و به قال الشعبيّ،و محمّد بن جرير الطبريّ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شرط </w:t>
      </w:r>
      <w:r>
        <w:rPr>
          <w:rStyle w:val="FootnoteAnchor"/>
          <w:rtl w:val="true"/>
        </w:rPr>
        <w:footnoteReference w:id="2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ذهب أكثر الجمهور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دعاء للميّت و شفاعة فيه،فلا يشترط فيها الطهارة،كغيرها من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 بن يعقوب في الموثّق،عن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الجنازة،أصلّي عليها على غير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نعم،إنّما هو تكبير و تسبيح و تحميد </w:t>
      </w:r>
      <w:r>
        <w:rPr>
          <w:rStyle w:val="FootnoteAnchor"/>
          <w:rtl w:val="true"/>
        </w:rPr>
        <w:footnoteReference w:id="2022"/>
      </w:r>
      <w:r>
        <w:rPr>
          <w:rFonts w:ascii="Amiri" w:hAnsi="Amiri" w:eastAsia="Amiri" w:cs="Amiri"/>
          <w:color w:val="111111"/>
          <w:sz w:val="28"/>
          <w:sz w:val="28"/>
          <w:szCs w:val="28"/>
          <w:rtl w:val="true"/>
          <w:lang w:bidi="ar-SA"/>
        </w:rPr>
        <w:t>و تهليل،كما تكبّر و تسبّح في بيتك على غير وضوء</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024"/>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فأشبهت بقيّة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الإطلاق ينصرف </w:t>
      </w:r>
      <w:r>
        <w:rPr>
          <w:rStyle w:val="FootnoteAnchor"/>
          <w:rtl w:val="true"/>
        </w:rPr>
        <w:footnoteReference w:id="2026"/>
      </w:r>
      <w:r>
        <w:rPr>
          <w:rFonts w:ascii="Amiri" w:hAnsi="Amiri" w:eastAsia="Amiri" w:cs="Amiri"/>
          <w:color w:val="111111"/>
          <w:sz w:val="28"/>
          <w:sz w:val="28"/>
          <w:szCs w:val="28"/>
          <w:rtl w:val="true"/>
          <w:lang w:bidi="ar-SA"/>
        </w:rPr>
        <w:t>إلى الحقيقة،و صلاة الجنازة تسمّى صلاة بالمجاز الشرعيّ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991" w:name="pg12673_135780"/>
    </w:p>
    <w:p>
      <w:pPr>
        <w:pStyle w:val="BookText"/>
        <w:rPr/>
      </w:pPr>
      <w:bookmarkEnd w:id="991"/>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بالفرق،لأنّ الصلاة هناك أكمل،لاشتمالها على أذكار معيّنة و ركوع و سجود،بخلاف صورة النزاع</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1061901_222507752"/>
      <w:bookmarkStart w:id="993" w:name="_Toc406"/>
      <w:bookmarkEnd w:id="992"/>
      <w:r>
        <w:rPr>
          <w:rtl w:val="true"/>
        </w:rPr>
        <w:t>فروع</w:t>
      </w:r>
      <w:r>
        <w:rPr>
          <w:rtl w:val="true"/>
        </w:rPr>
        <w:t>:</w:t>
      </w:r>
      <w:bookmarkEnd w:id="993"/>
    </w:p>
    <w:p>
      <w:pPr>
        <w:pStyle w:val="Heading6"/>
        <w:numPr>
          <w:ilvl w:val="5"/>
          <w:numId w:val="1"/>
        </w:numPr>
        <w:rPr/>
      </w:pPr>
      <w:bookmarkStart w:id="994" w:name="__RefHeading___Toc1061903_222507752"/>
      <w:bookmarkStart w:id="995" w:name="_Toc407"/>
      <w:bookmarkEnd w:id="994"/>
      <w:r>
        <w:rPr>
          <w:rtl w:val="true"/>
        </w:rPr>
        <w:t>الأوّل</w:t>
      </w:r>
      <w:r>
        <w:rPr>
          <w:rtl w:val="true"/>
        </w:rPr>
        <w:t>:</w:t>
      </w:r>
      <w:r>
        <w:rPr>
          <w:rtl w:val="true"/>
        </w:rPr>
        <w:t>الطهارة</w:t>
      </w:r>
      <w:bookmarkEnd w:id="995"/>
    </w:p>
    <w:p>
      <w:pPr>
        <w:pStyle w:val="BookText"/>
        <w:rPr/>
      </w:pPr>
      <w:r>
        <w:rPr>
          <w:rFonts w:ascii="Amiri" w:hAnsi="Amiri" w:eastAsia="Amiri" w:cs="Amiri"/>
          <w:color w:val="111111"/>
          <w:sz w:val="28"/>
          <w:sz w:val="28"/>
          <w:szCs w:val="28"/>
          <w:rtl w:val="true"/>
          <w:lang w:bidi="ar-SA"/>
        </w:rPr>
        <w:t xml:space="preserve">و إن لم تكن شرطا فهي </w:t>
      </w:r>
      <w:r>
        <w:rPr>
          <w:rStyle w:val="FootnoteAnchor"/>
          <w:rtl w:val="true"/>
        </w:rPr>
        <w:footnoteReference w:id="2027"/>
      </w:r>
      <w:r>
        <w:rPr>
          <w:rFonts w:ascii="Amiri" w:hAnsi="Amiri" w:eastAsia="Amiri" w:cs="Amiri"/>
          <w:color w:val="111111"/>
          <w:sz w:val="28"/>
          <w:sz w:val="28"/>
          <w:szCs w:val="28"/>
          <w:rtl w:val="true"/>
          <w:lang w:bidi="ar-SA"/>
        </w:rPr>
        <w:t xml:space="preserve">مستحبّة،لأنّه ذكر و دعاء و شفاعة </w:t>
      </w:r>
      <w:r>
        <w:rPr>
          <w:rStyle w:val="FootnoteAnchor"/>
          <w:rtl w:val="true"/>
        </w:rPr>
        <w:footnoteReference w:id="2028"/>
      </w:r>
      <w:r>
        <w:rPr>
          <w:rFonts w:ascii="Amiri" w:hAnsi="Amiri" w:eastAsia="Amiri" w:cs="Amiri"/>
          <w:color w:val="111111"/>
          <w:sz w:val="28"/>
          <w:sz w:val="28"/>
          <w:szCs w:val="28"/>
          <w:rtl w:val="true"/>
          <w:lang w:bidi="ar-SA"/>
        </w:rPr>
        <w:t>فاستحبّ في فاعله أن يكون على أبلغ أحواله و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عبد الحميد بن سعد </w:t>
      </w:r>
      <w:r>
        <w:rPr>
          <w:rStyle w:val="FootnoteAnchor"/>
          <w:rtl w:val="true"/>
        </w:rPr>
        <w:footnoteReference w:id="2029"/>
      </w:r>
      <w:r>
        <w:rPr>
          <w:rStyle w:val="FootnoteAnchor"/>
          <w:rtl w:val="true"/>
        </w:rPr>
        <w:footnoteReference w:id="20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الجنازة يخرج بها و لست على وضوء،فإن ذهبت أتوضّأ فاتتني الصلاة، أ يجزئني </w:t>
      </w:r>
      <w:r>
        <w:rPr>
          <w:rStyle w:val="FootnoteAnchor"/>
          <w:rtl w:val="true"/>
        </w:rPr>
        <w:footnoteReference w:id="2031"/>
      </w:r>
      <w:r>
        <w:rPr>
          <w:rFonts w:ascii="Amiri" w:hAnsi="Amiri" w:eastAsia="Amiri" w:cs="Amiri"/>
          <w:color w:val="111111"/>
          <w:sz w:val="28"/>
          <w:sz w:val="28"/>
          <w:szCs w:val="28"/>
          <w:rtl w:val="true"/>
          <w:lang w:bidi="ar-SA"/>
        </w:rPr>
        <w:t>أن أصلّي عليها و أنا على غير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على طهر أحبّ إليّ</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6" w:name="__RefHeading___Toc1061905_222507752"/>
      <w:bookmarkStart w:id="997" w:name="_Toc408"/>
      <w:bookmarkEnd w:id="996"/>
      <w:r>
        <w:rPr>
          <w:rtl w:val="true"/>
        </w:rPr>
        <w:t>الثاني</w:t>
      </w:r>
      <w:r>
        <w:rPr>
          <w:rtl w:val="true"/>
        </w:rPr>
        <w:t>:</w:t>
      </w:r>
      <w:r>
        <w:rPr>
          <w:rtl w:val="true"/>
        </w:rPr>
        <w:t>يجوز للحائض و الجنب أن يصلّيا على الجنائز،</w:t>
      </w:r>
      <w:bookmarkEnd w:id="997"/>
    </w:p>
    <w:p>
      <w:pPr>
        <w:pStyle w:val="BookText"/>
        <w:rPr/>
      </w:pPr>
      <w:r>
        <w:rPr>
          <w:rFonts w:ascii="Amiri" w:hAnsi="Amiri" w:eastAsia="Amiri" w:cs="Amiri"/>
          <w:color w:val="111111"/>
          <w:sz w:val="28"/>
          <w:sz w:val="28"/>
          <w:szCs w:val="28"/>
          <w:rtl w:val="true"/>
          <w:lang w:bidi="ar-SA"/>
        </w:rPr>
        <w:t>لأنّها دعاء لا يشترط فيه الطهارة،فاستوى فيه المكلّفون،كغيره من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اللّه بن المغيرة،عن رجل،عن أبي عبد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998" w:name="pg12673_135781"/>
    </w:p>
    <w:p>
      <w:pPr>
        <w:pStyle w:val="BookText"/>
        <w:rPr/>
      </w:pPr>
      <w:bookmarkEnd w:id="998"/>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الحائض،تصلّي على الجنازة </w:t>
      </w:r>
      <w:r>
        <w:rPr>
          <w:rStyle w:val="FootnoteAnchor"/>
          <w:rtl w:val="true"/>
        </w:rPr>
        <w:footnoteReference w:id="20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تقف معهم، و الجنب يصلّي على الجنازة</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حريز عمّن أخبره،عن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 تصلّي على الجنازة،لأنّه ليس فيها ركوع و لا سجود،و الجنب يتيمّم و يصلّي على الجنازة</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9" w:name="__RefHeading___Toc1061907_222507752"/>
      <w:bookmarkStart w:id="1000" w:name="_Toc409"/>
      <w:bookmarkEnd w:id="999"/>
      <w:r>
        <w:rPr>
          <w:rtl w:val="true"/>
        </w:rPr>
        <w:t>الثالث</w:t>
      </w:r>
      <w:r>
        <w:rPr>
          <w:rtl w:val="true"/>
        </w:rPr>
        <w:t>:</w:t>
      </w:r>
      <w:r>
        <w:rPr>
          <w:rtl w:val="true"/>
        </w:rPr>
        <w:t>يستحبّ للحائض إذا صلّت انفردت عن المصلّين،</w:t>
      </w:r>
      <w:bookmarkEnd w:id="1000"/>
    </w:p>
    <w:p>
      <w:pPr>
        <w:pStyle w:val="BookText"/>
        <w:rPr/>
      </w:pPr>
      <w:r>
        <w:rPr>
          <w:rFonts w:ascii="Amiri" w:hAnsi="Amiri" w:eastAsia="Amiri" w:cs="Amiri"/>
          <w:color w:val="111111"/>
          <w:sz w:val="28"/>
          <w:sz w:val="28"/>
          <w:szCs w:val="28"/>
          <w:rtl w:val="true"/>
          <w:lang w:bidi="ar-SA"/>
        </w:rPr>
        <w:t xml:space="preserve">لأنّها غير مكلّفة </w:t>
      </w:r>
      <w:r>
        <w:rPr>
          <w:rStyle w:val="FootnoteAnchor"/>
          <w:rtl w:val="true"/>
        </w:rPr>
        <w:footnoteReference w:id="2036"/>
      </w:r>
      <w:r>
        <w:rPr>
          <w:rFonts w:ascii="Amiri" w:hAnsi="Amiri" w:eastAsia="Amiri" w:cs="Amiri"/>
          <w:color w:val="111111"/>
          <w:sz w:val="28"/>
          <w:sz w:val="28"/>
          <w:szCs w:val="28"/>
          <w:rtl w:val="true"/>
          <w:lang w:bidi="ar-SA"/>
        </w:rPr>
        <w:t>بالصلاة المكتوبة،ففارقت غيرها حكما،فاستحبّ لها المفارقة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المغيرة،و ما رواه الشيخ في الحسن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الحائض،تصلّي على الجنازة؟قال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تقف معهم</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1" w:name="__RefHeading___Toc1061909_222507752"/>
      <w:bookmarkStart w:id="1002" w:name="_Toc410"/>
      <w:bookmarkEnd w:id="1001"/>
      <w:r>
        <w:rPr>
          <w:rtl w:val="true"/>
        </w:rPr>
        <w:t>الرابع</w:t>
      </w:r>
      <w:r>
        <w:rPr>
          <w:rtl w:val="true"/>
        </w:rPr>
        <w:t>:</w:t>
      </w:r>
      <w:r>
        <w:rPr>
          <w:rtl w:val="true"/>
        </w:rPr>
        <w:t>يستحبّ لغير المتطهر أن يتيمّم و إن كان واجدا للماء</w:t>
      </w:r>
      <w:r>
        <w:rPr>
          <w:rtl w:val="true"/>
        </w:rPr>
        <w:t>.</w:t>
      </w:r>
      <w:bookmarkEnd w:id="1002"/>
    </w:p>
    <w:p>
      <w:pPr>
        <w:pStyle w:val="BookText"/>
        <w:rPr/>
      </w:pP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علماؤنا، و به قال أبو حنيفة </w:t>
      </w:r>
      <w:r>
        <w:rPr>
          <w:rStyle w:val="FootnoteAnchor"/>
          <w:rtl w:val="true"/>
        </w:rPr>
        <w:footnoteReference w:id="2039"/>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بدل في حال الضرورة عن الطهارة الواجبة،فكان بدلا مع الاختيار عن المستحبّة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1003" w:name="pg12673_135782"/>
    </w:p>
    <w:p>
      <w:pPr>
        <w:pStyle w:val="BookText"/>
        <w:rPr/>
      </w:pPr>
      <w:bookmarkEnd w:id="1003"/>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مرّت به جنازة و هو على غير طهر </w:t>
      </w:r>
      <w:r>
        <w:rPr>
          <w:rStyle w:val="FootnoteAnchor"/>
          <w:rtl w:val="true"/>
        </w:rPr>
        <w:footnoteReference w:id="20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بيديه </w:t>
      </w:r>
      <w:r>
        <w:rPr>
          <w:rStyle w:val="FootnoteAnchor"/>
          <w:rtl w:val="true"/>
        </w:rPr>
        <w:footnoteReference w:id="2042"/>
      </w:r>
      <w:r>
        <w:rPr>
          <w:rFonts w:ascii="Amiri" w:hAnsi="Amiri" w:eastAsia="Amiri" w:cs="Amiri"/>
          <w:color w:val="111111"/>
          <w:sz w:val="28"/>
          <w:sz w:val="28"/>
          <w:szCs w:val="28"/>
          <w:rtl w:val="true"/>
          <w:lang w:bidi="ar-SA"/>
        </w:rPr>
        <w:t>على حائط اللبن فيتيمّم</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4" w:name="__RefHeading___Toc1061911_222507752"/>
      <w:bookmarkStart w:id="1005" w:name="_Toc411"/>
      <w:bookmarkEnd w:id="1004"/>
      <w:r>
        <w:rPr>
          <w:rtl w:val="true"/>
        </w:rPr>
        <w:t>الخامس</w:t>
      </w:r>
      <w:r>
        <w:rPr>
          <w:rtl w:val="true"/>
        </w:rPr>
        <w:t>:</w:t>
      </w:r>
      <w:r>
        <w:rPr>
          <w:rtl w:val="true"/>
        </w:rPr>
        <w:t>يستحبّ للجنب و الحائض أن يتيمّما،</w:t>
      </w:r>
      <w:bookmarkEnd w:id="1005"/>
    </w:p>
    <w:p>
      <w:pPr>
        <w:pStyle w:val="BookText"/>
        <w:rPr/>
      </w:pPr>
      <w:r>
        <w:rPr>
          <w:rFonts w:ascii="Amiri" w:hAnsi="Amiri" w:eastAsia="Amiri" w:cs="Amiri"/>
          <w:color w:val="111111"/>
          <w:sz w:val="28"/>
          <w:sz w:val="28"/>
          <w:szCs w:val="28"/>
          <w:rtl w:val="true"/>
          <w:lang w:bidi="ar-SA"/>
        </w:rPr>
        <w:t>لاستحباب الطهارة هنا،و تعذّرها من الحائض،فانتقلت إلى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غير شرط،فاكتفي بأضعف الطهارتين و إن لم يكن رافعا،كالمحدث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سماعة عن أبي عبد اللّه عليه السلام عن المرأة الطامث إذا حضرت الجنازة،فقال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تتيمّم و تصلّي عليها،و تقوم وحدها بارزة من </w:t>
      </w:r>
      <w:r>
        <w:rPr>
          <w:rStyle w:val="FootnoteAnchor"/>
          <w:rtl w:val="true"/>
        </w:rPr>
        <w:footnoteReference w:id="2044"/>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الجنب يتيمّم و يصلّي على الجنازة</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6" w:name="__RefHeading___Toc1061913_222507752"/>
      <w:bookmarkStart w:id="1007" w:name="_Toc412"/>
      <w:bookmarkEnd w:id="1006"/>
      <w:r>
        <w:rPr>
          <w:rtl w:val="true"/>
        </w:rPr>
        <w:t>السادس</w:t>
      </w:r>
      <w:r>
        <w:rPr>
          <w:rtl w:val="true"/>
        </w:rPr>
        <w:t>:</w:t>
      </w:r>
      <w:r>
        <w:rPr>
          <w:rtl w:val="true"/>
        </w:rPr>
        <w:t>لو صلّى من غير طهارة صحّت صلاته و صلاة المأمومين</w:t>
      </w:r>
      <w:bookmarkEnd w:id="1007"/>
    </w:p>
    <w:p>
      <w:pPr>
        <w:pStyle w:val="BookText"/>
        <w:rPr/>
      </w:pPr>
      <w:r>
        <w:rPr>
          <w:rStyle w:val="FootnoteAnchor"/>
          <w:rtl w:val="true"/>
        </w:rPr>
        <w:footnoteReference w:id="2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الإمام محدثا،لأنّها غير مشروطة بالطهارة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الشافعيّ لمّا اشترط الطهارة أبطل الصلاة هنا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061915_222507752"/>
      <w:bookmarkStart w:id="1009" w:name="_Toc413"/>
      <w:bookmarkEnd w:id="1008"/>
      <w:r>
        <w:rPr>
          <w:rtl w:val="true"/>
        </w:rPr>
        <w:t>مسألة</w:t>
      </w:r>
      <w:r>
        <w:rPr>
          <w:rtl w:val="true"/>
        </w:rPr>
        <w:t>:</w:t>
      </w:r>
      <w:r>
        <w:rPr>
          <w:rtl w:val="true"/>
        </w:rPr>
        <w:t>و يستحبّ التحفّي في صلاة الجنائز</w:t>
      </w:r>
      <w:r>
        <w:rPr>
          <w:rtl w:val="true"/>
        </w:rPr>
        <w:t>.</w:t>
      </w:r>
      <w:bookmarkEnd w:id="1009"/>
    </w:p>
    <w:p>
      <w:pPr>
        <w:pStyle w:val="BookText"/>
        <w:rPr/>
      </w:pPr>
      <w:r>
        <w:rPr>
          <w:rFonts w:ascii="IRNazanin" w:hAnsi="IRNazanin" w:eastAsia="IRNazanin"/>
          <w:color w:val="111111"/>
          <w:sz w:val="28"/>
          <w:sz w:val="28"/>
          <w:szCs w:val="28"/>
          <w:rtl w:val="true"/>
          <w:lang w:bidi="fa-IR"/>
        </w:rPr>
        <w:t xml:space="preserve">روى الجمهور عن رسول اللّه </w:t>
      </w:r>
      <w:r>
        <w:rPr>
          <w:rStyle w:val="FootnoteAnchor"/>
          <w:rtl w:val="true"/>
        </w:rPr>
        <w:footnoteReference w:id="2049"/>
      </w:r>
      <w:r>
        <w:rPr>
          <w:rFonts w:ascii="Amiri" w:hAnsi="Amiri" w:eastAsia="Amiri" w:cs="Amiri"/>
          <w:color w:val="111111"/>
          <w:sz w:val="28"/>
          <w:sz w:val="28"/>
          <w:szCs w:val="28"/>
          <w:rtl w:val="true"/>
          <w:lang w:bidi="ar-SA"/>
        </w:rPr>
        <w:t>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1010" w:name="pg12673_135783"/>
    </w:p>
    <w:p>
      <w:pPr>
        <w:pStyle w:val="BookText"/>
        <w:rPr/>
      </w:pPr>
      <w:bookmarkEnd w:id="1010"/>
      <w:r>
        <w:rPr>
          <w:rFonts w:ascii="IRNazanin" w:hAnsi="IRNazanin" w:eastAsia="IRNazanin"/>
          <w:color w:val="111111"/>
          <w:sz w:val="28"/>
          <w:sz w:val="28"/>
          <w:szCs w:val="28"/>
          <w:rtl w:val="true"/>
          <w:lang w:bidi="fa-IR"/>
        </w:rPr>
        <w:t xml:space="preserve">قدماه </w:t>
      </w:r>
      <w:r>
        <w:rPr>
          <w:rStyle w:val="FootnoteAnchor"/>
          <w:rtl w:val="true"/>
        </w:rPr>
        <w:footnoteReference w:id="2050"/>
      </w:r>
      <w:r>
        <w:rPr>
          <w:rFonts w:ascii="Amiri" w:hAnsi="Amiri" w:eastAsia="Amiri" w:cs="Amiri"/>
          <w:color w:val="111111"/>
          <w:sz w:val="28"/>
          <w:sz w:val="28"/>
          <w:szCs w:val="28"/>
          <w:rtl w:val="true"/>
          <w:lang w:bidi="ar-SA"/>
        </w:rPr>
        <w:t>في سبيل اللّه حرّمهما اللّه على النار</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سيف بن عميرة،عن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على الجنازة </w:t>
      </w:r>
      <w:r>
        <w:rPr>
          <w:rStyle w:val="FootnoteAnchor"/>
          <w:rtl w:val="true"/>
        </w:rPr>
        <w:footnoteReference w:id="2052"/>
      </w:r>
      <w:r>
        <w:rPr>
          <w:rFonts w:ascii="IRNazanin" w:hAnsi="IRNazanin" w:eastAsia="IRNazanin"/>
          <w:color w:val="111111"/>
          <w:sz w:val="28"/>
          <w:sz w:val="28"/>
          <w:szCs w:val="28"/>
          <w:rtl w:val="true"/>
          <w:lang w:bidi="fa-IR"/>
        </w:rPr>
        <w:t>بحذاء و لا بأس بالخفّ</w:t>
      </w:r>
      <w:r>
        <w:rPr>
          <w:rFonts w:eastAsia="IRNazanin" w:cs="IRNazanin"/>
          <w:color w:val="111111"/>
          <w:sz w:val="28"/>
          <w:szCs w:val="28"/>
          <w:rtl w:val="true"/>
          <w:lang w:bidi="fa-IR"/>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موضع اتّعاظ </w:t>
      </w:r>
      <w:r>
        <w:rPr>
          <w:rStyle w:val="FootnoteAnchor"/>
          <w:rtl w:val="true"/>
        </w:rPr>
        <w:footnoteReference w:id="2054"/>
      </w:r>
      <w:r>
        <w:rPr>
          <w:rFonts w:ascii="Amiri" w:hAnsi="Amiri" w:eastAsia="Amiri" w:cs="Amiri"/>
          <w:color w:val="111111"/>
          <w:sz w:val="28"/>
          <w:sz w:val="28"/>
          <w:szCs w:val="28"/>
          <w:rtl w:val="true"/>
          <w:lang w:bidi="ar-SA"/>
        </w:rPr>
        <w:t>فكان التذلّل فيه أنسب بالخشوع</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1061917_222507752"/>
      <w:bookmarkStart w:id="1012" w:name="_Toc414"/>
      <w:bookmarkEnd w:id="1011"/>
      <w:r>
        <w:rPr>
          <w:rtl w:val="true"/>
        </w:rPr>
        <w:t>مسألة</w:t>
      </w:r>
      <w:r>
        <w:rPr>
          <w:rtl w:val="true"/>
        </w:rPr>
        <w:t>:</w:t>
      </w:r>
      <w:r>
        <w:rPr>
          <w:rtl w:val="true"/>
        </w:rPr>
        <w:t>و لو أدرك بعض التكبيرات مع الإمام و فاته البعض،</w:t>
      </w:r>
      <w:bookmarkEnd w:id="1012"/>
    </w:p>
    <w:p>
      <w:pPr>
        <w:pStyle w:val="Heading6"/>
        <w:numPr>
          <w:ilvl w:val="5"/>
          <w:numId w:val="1"/>
        </w:numPr>
        <w:rPr/>
      </w:pPr>
      <w:bookmarkStart w:id="1013" w:name="__RefHeading___Toc1061919_222507752"/>
      <w:bookmarkStart w:id="1014" w:name="_Toc415"/>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دخل مع الناس في الصلاة عليه بلا خلاف بين العلماء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عائشة،عن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فكبّري</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و هو يتناول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يدرك من الصلاة على الميّت تكبيرة،قال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بقي</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صلاة فرض فاستحبّ الدخول مع الجماعة فيها كغيرها</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1061921_222507752"/>
      <w:bookmarkStart w:id="1016" w:name="_Toc416"/>
      <w:bookmarkEnd w:id="1015"/>
      <w:r>
        <w:rPr>
          <w:rtl w:val="true"/>
        </w:rPr>
        <w:t>فروع</w:t>
      </w:r>
      <w:r>
        <w:rPr>
          <w:rtl w:val="true"/>
        </w:rPr>
        <w:t>:</w:t>
      </w:r>
      <w:bookmarkEnd w:id="1016"/>
    </w:p>
    <w:p>
      <w:pPr>
        <w:pStyle w:val="Heading6"/>
        <w:numPr>
          <w:ilvl w:val="5"/>
          <w:numId w:val="1"/>
        </w:numPr>
        <w:rPr/>
      </w:pPr>
      <w:bookmarkStart w:id="1017" w:name="__RefHeading___Toc1061923_222507752"/>
      <w:bookmarkStart w:id="1018" w:name="_Toc417"/>
      <w:bookmarkEnd w:id="1017"/>
      <w:r>
        <w:rPr>
          <w:rtl w:val="true"/>
        </w:rPr>
        <w:t>الأوّل</w:t>
      </w:r>
      <w:r>
        <w:rPr>
          <w:rtl w:val="true"/>
        </w:rPr>
        <w:t>:</w:t>
      </w:r>
      <w:r>
        <w:rPr>
          <w:rtl w:val="true"/>
        </w:rPr>
        <w:t>لا ينتظر تكبير الإمام بل يكبّر قبل تكبير الإمام في الخلف</w:t>
      </w:r>
      <w:bookmarkEnd w:id="1018"/>
    </w:p>
    <w:p>
      <w:pPr>
        <w:pStyle w:val="BookText"/>
        <w:rPr/>
      </w:pPr>
      <w:r>
        <w:rPr>
          <w:rFonts w:ascii="IRNazanin" w:hAnsi="IRNazanin" w:eastAsia="IRNazanin"/>
          <w:color w:val="111111"/>
          <w:sz w:val="28"/>
          <w:sz w:val="28"/>
          <w:szCs w:val="28"/>
          <w:rtl w:val="true"/>
          <w:lang w:bidi="fa-IR"/>
        </w:rPr>
        <w:t>لو جاء و الإمام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يكبّر و ينتظر الإمام </w:t>
      </w:r>
      <w:r>
        <w:rPr>
          <w:rStyle w:val="FootnoteAnchor"/>
          <w:rtl w:val="true"/>
        </w:rPr>
        <w:footnoteReference w:id="2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مالك </w:t>
      </w:r>
      <w:r>
        <w:rPr>
          <w:rStyle w:val="FootnoteAnchor"/>
          <w:rtl w:val="true"/>
        </w:rPr>
        <w:footnoteReference w:id="2059"/>
      </w:r>
      <w:r>
        <w:rPr>
          <w:rFonts w:ascii="Amiri" w:hAnsi="Amiri" w:eastAsia="Amiri" w:cs="Amiri"/>
          <w:color w:val="111111"/>
          <w:sz w:val="28"/>
          <w:sz w:val="28"/>
          <w:szCs w:val="28"/>
          <w:rtl w:val="true"/>
          <w:lang w:bidi="ar-SA"/>
        </w:rPr>
        <w:t xml:space="preserve">،و أحمد روايتان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أدرك الإمام و قد فاته بعض صلاته فلا ينتظر كسائر الصلوات،بل يدخل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التكبيرات تجري مجرى الركعات،بدليل قضائها بعد فراغ الإمام، فإذا </w:t>
      </w:r>
      <w:r>
        <w:rPr>
          <w:rStyle w:val="FootnoteAnchor"/>
          <w:rtl w:val="true"/>
        </w:rPr>
        <w:footnoteReference w:id="2061"/>
      </w:r>
      <w:r>
        <w:rPr>
          <w:rFonts w:ascii="Amiri" w:hAnsi="Amiri" w:eastAsia="Amiri" w:cs="Amiri"/>
          <w:color w:val="111111"/>
          <w:sz w:val="28"/>
          <w:sz w:val="28"/>
          <w:szCs w:val="28"/>
          <w:rtl w:val="true"/>
          <w:lang w:bidi="ar-SA"/>
        </w:rPr>
        <w:t xml:space="preserve">فاته بعضها لم يشتغل بقضائها،كما إذا فاته ركعة مع الإمام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ينتقض ما ذكره بتكبير </w:t>
      </w:r>
      <w:r>
        <w:rPr>
          <w:rStyle w:val="FootnoteAnchor"/>
          <w:rtl w:val="true"/>
        </w:rPr>
        <w:footnoteReference w:id="2063"/>
      </w:r>
      <w:r>
        <w:rPr>
          <w:rFonts w:ascii="Amiri" w:hAnsi="Amiri" w:eastAsia="Amiri" w:cs="Amiri"/>
          <w:color w:val="111111"/>
          <w:sz w:val="28"/>
          <w:sz w:val="28"/>
          <w:szCs w:val="28"/>
          <w:rtl w:val="true"/>
          <w:lang w:bidi="ar-SA"/>
        </w:rPr>
        <w:t xml:space="preserve">العيدين،فإنّه يقضيه عنده في حال الركوع و لا يجري مجرى الركعات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1019" w:name="pg12673_135785"/>
    </w:p>
    <w:p>
      <w:pPr>
        <w:pStyle w:val="BookText"/>
        <w:rPr/>
      </w:pPr>
      <w:bookmarkEnd w:id="1019"/>
      <w:r>
        <w:rPr>
          <w:rFonts w:ascii="Amiri" w:hAnsi="Amiri" w:eastAsia="Amiri" w:cs="Amiri"/>
          <w:color w:val="111111"/>
          <w:sz w:val="28"/>
          <w:sz w:val="28"/>
          <w:szCs w:val="28"/>
          <w:rtl w:val="true"/>
          <w:lang w:bidi="ar-SA"/>
        </w:rPr>
        <w:t xml:space="preserve">و لأنّ هذا لو جرى مجرى الركعات لكان </w:t>
      </w:r>
      <w:r>
        <w:rPr>
          <w:rStyle w:val="FootnoteAnchor"/>
          <w:rtl w:val="true"/>
        </w:rPr>
        <w:footnoteReference w:id="2065"/>
      </w:r>
      <w:r>
        <w:rPr>
          <w:rFonts w:ascii="Amiri" w:hAnsi="Amiri" w:eastAsia="Amiri" w:cs="Amiri"/>
          <w:color w:val="111111"/>
          <w:sz w:val="28"/>
          <w:sz w:val="28"/>
          <w:szCs w:val="28"/>
          <w:rtl w:val="true"/>
          <w:lang w:bidi="ar-SA"/>
        </w:rPr>
        <w:t xml:space="preserve">المأموم إذا حضر و قد كبّر الإمام قبل أن يكبّر هو،لا </w:t>
      </w:r>
      <w:r>
        <w:rPr>
          <w:rStyle w:val="FootnoteAnchor"/>
          <w:rtl w:val="true"/>
        </w:rPr>
        <w:footnoteReference w:id="2066"/>
      </w:r>
      <w:r>
        <w:rPr>
          <w:rFonts w:ascii="Amiri" w:hAnsi="Amiri" w:eastAsia="Amiri" w:cs="Amiri"/>
          <w:color w:val="111111"/>
          <w:sz w:val="28"/>
          <w:sz w:val="28"/>
          <w:szCs w:val="28"/>
          <w:rtl w:val="true"/>
          <w:lang w:bidi="ar-SA"/>
        </w:rPr>
        <w:t xml:space="preserve">يكبّر حتّى يكبّر أخرى،كما لو حضر و لم يدخل مع الإمام حتّى صلّى </w:t>
      </w:r>
      <w:r>
        <w:rPr>
          <w:rStyle w:val="FootnoteAnchor"/>
          <w:rtl w:val="true"/>
        </w:rPr>
        <w:footnoteReference w:id="2067"/>
      </w:r>
      <w:r>
        <w:rPr>
          <w:rFonts w:ascii="Amiri" w:hAnsi="Amiri" w:eastAsia="Amiri" w:cs="Amiri"/>
          <w:color w:val="111111"/>
          <w:sz w:val="28"/>
          <w:sz w:val="28"/>
          <w:szCs w:val="28"/>
          <w:rtl w:val="true"/>
          <w:lang w:bidi="ar-SA"/>
        </w:rPr>
        <w:t>ركعة،فإنّه لا يشتغل بقضائها</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1061925_222507752"/>
      <w:bookmarkStart w:id="1021" w:name="_Toc418"/>
      <w:bookmarkEnd w:id="1020"/>
      <w:r>
        <w:rPr>
          <w:rtl w:val="true"/>
        </w:rPr>
        <w:t>الثاني</w:t>
      </w:r>
      <w:r>
        <w:rPr>
          <w:rtl w:val="true"/>
        </w:rPr>
        <w:t>:</w:t>
      </w:r>
      <w:r>
        <w:rPr>
          <w:rtl w:val="true"/>
        </w:rPr>
        <w:t>إذا فاته بعض التكبير قضاه بعد فراغ الإمام</w:t>
      </w:r>
      <w:r>
        <w:rPr>
          <w:rtl w:val="true"/>
        </w:rPr>
        <w:t>.</w:t>
      </w:r>
      <w:bookmarkEnd w:id="1021"/>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068"/>
      </w:r>
      <w:r>
        <w:rPr>
          <w:rFonts w:ascii="Amiri" w:hAnsi="Amiri" w:eastAsia="Amiri" w:cs="Amiri"/>
          <w:color w:val="111111"/>
          <w:sz w:val="28"/>
          <w:sz w:val="28"/>
          <w:szCs w:val="28"/>
          <w:rtl w:val="true"/>
          <w:lang w:bidi="ar-SA"/>
        </w:rPr>
        <w:t xml:space="preserve">، و مالك </w:t>
      </w:r>
      <w:r>
        <w:rPr>
          <w:rStyle w:val="FootnoteAnchor"/>
          <w:rtl w:val="true"/>
        </w:rPr>
        <w:footnoteReference w:id="2069"/>
      </w:r>
      <w:r>
        <w:rPr>
          <w:rFonts w:ascii="Amiri" w:hAnsi="Amiri" w:eastAsia="Amiri" w:cs="Amiri"/>
          <w:color w:val="111111"/>
          <w:sz w:val="28"/>
          <w:sz w:val="28"/>
          <w:szCs w:val="28"/>
          <w:rtl w:val="true"/>
          <w:lang w:bidi="ar-SA"/>
        </w:rPr>
        <w:t xml:space="preserve">،و الثوريّ </w:t>
      </w:r>
      <w:r>
        <w:rPr>
          <w:rStyle w:val="FootnoteAnchor"/>
          <w:rtl w:val="true"/>
        </w:rPr>
        <w:footnoteReference w:id="207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أدركتم فصلّوا </w:t>
      </w:r>
      <w:r>
        <w:rPr>
          <w:rStyle w:val="FootnoteAnchor"/>
          <w:rtl w:val="true"/>
        </w:rPr>
        <w:footnoteReference w:id="2074"/>
      </w:r>
      <w:r>
        <w:rPr>
          <w:rFonts w:ascii="Amiri" w:hAnsi="Amiri" w:eastAsia="Amiri" w:cs="Amiri"/>
          <w:color w:val="111111"/>
          <w:sz w:val="28"/>
          <w:sz w:val="28"/>
          <w:szCs w:val="28"/>
          <w:rtl w:val="true"/>
          <w:lang w:bidi="ar-SA"/>
        </w:rPr>
        <w:t xml:space="preserve">، و ما فاتكم فأتمّوا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فاقضوا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1022" w:name="pg12673_135786"/>
    </w:p>
    <w:p>
      <w:pPr>
        <w:pStyle w:val="BookText"/>
        <w:rPr/>
      </w:pPr>
      <w:bookmarkEnd w:id="1022"/>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العيص بن القاسم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على الجنائز إذا فات الرجل منها التكبيرة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الثنتان</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أو الثلاث،قال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ما فاته</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بالقياس على 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بأنّها تكبيرات متوالية،فإذا فاتته لم يقضها،كتكبيرات العيدين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هذه تجري مجرى أفعال الصلاة،لأنّه لا يجوز الإخلال بها، و تكبيرات العيدين مسنونات إذا فات محلّها سقطت</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1061927_222507752"/>
      <w:bookmarkStart w:id="1024" w:name="_Toc419"/>
      <w:bookmarkEnd w:id="1023"/>
      <w:r>
        <w:rPr>
          <w:rtl w:val="true"/>
        </w:rPr>
        <w:t>الثالث</w:t>
      </w:r>
      <w:r>
        <w:rPr>
          <w:rtl w:val="true"/>
        </w:rPr>
        <w:t>:</w:t>
      </w:r>
      <w:r>
        <w:rPr>
          <w:rtl w:val="true"/>
        </w:rPr>
        <w:t>يقضي الفائت متتابعا،</w:t>
      </w:r>
      <w:bookmarkEnd w:id="1024"/>
    </w:p>
    <w:p>
      <w:pPr>
        <w:pStyle w:val="BookText"/>
        <w:rPr/>
      </w:pPr>
      <w:r>
        <w:rPr>
          <w:rFonts w:ascii="Amiri" w:hAnsi="Amiri" w:eastAsia="Amiri" w:cs="Amiri"/>
          <w:color w:val="111111"/>
          <w:sz w:val="28"/>
          <w:sz w:val="28"/>
          <w:szCs w:val="28"/>
          <w:rtl w:val="true"/>
          <w:lang w:bidi="ar-SA"/>
        </w:rPr>
        <w:t xml:space="preserve">لأنّ الأدعية فات محلّها فتفوت،أمّا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فلسرعة الإتيان به و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مشروع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الحلبيّ،عن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الرجل التكبيرة و التكبيرتين من الصلاة على الميّت فليقض ما بقي متتابعا</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إسحاق بن عمّار عن أبي عبد اللّه </w:t>
      </w:r>
      <w:r>
        <w:rPr>
          <w:rStyle w:val="FootnoteAnchor"/>
          <w:rtl w:val="true"/>
        </w:rPr>
        <w:footnoteReference w:id="2084"/>
      </w:r>
      <w:r>
        <w:rPr>
          <w:rFonts w:ascii="Amiri" w:hAnsi="Amiri" w:eastAsia="Amiri" w:cs="Amiri"/>
          <w:color w:val="111111"/>
          <w:sz w:val="28"/>
          <w:sz w:val="28"/>
          <w:szCs w:val="28"/>
          <w:rtl w:val="true"/>
          <w:lang w:bidi="ar-SA"/>
        </w:rPr>
        <w:t>،عن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ما سبق من تكبير الجنائز</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w:t>
      </w:r>
      <w:r>
        <w:rPr>
          <w:rStyle w:val="FootnoteAnchor"/>
          <w:rtl w:val="true"/>
        </w:rPr>
        <w:footnoteReference w:id="2086"/>
      </w:r>
      <w:r>
        <w:rPr>
          <w:rFonts w:ascii="Amiri" w:hAnsi="Amiri" w:eastAsia="Amiri" w:cs="Amiri"/>
          <w:color w:val="111111"/>
          <w:sz w:val="28"/>
          <w:sz w:val="28"/>
          <w:szCs w:val="28"/>
          <w:rtl w:val="true"/>
          <w:lang w:bidi="ar-SA"/>
        </w:rPr>
        <w:t>الشيخ على القضاء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1025" w:name="pg12673_135787"/>
    </w:p>
    <w:p>
      <w:pPr>
        <w:pStyle w:val="BookText"/>
        <w:rPr/>
      </w:pPr>
      <w:bookmarkEnd w:id="1025"/>
      <w:r>
        <w:rPr>
          <w:rFonts w:ascii="IRNazanin" w:hAnsi="IRNazanin" w:eastAsia="IRNazanin"/>
          <w:color w:val="111111"/>
          <w:sz w:val="28"/>
          <w:sz w:val="28"/>
          <w:szCs w:val="28"/>
          <w:rtl w:val="true"/>
          <w:lang w:bidi="fa-IR"/>
        </w:rPr>
        <w:t xml:space="preserve">متتابعا </w:t>
      </w:r>
      <w:r>
        <w:rPr>
          <w:rStyle w:val="FootnoteAnchor"/>
          <w:rtl w:val="true"/>
        </w:rPr>
        <w:footnoteReference w:id="2087"/>
      </w:r>
      <w:r>
        <w:rPr>
          <w:rFonts w:ascii="Amiri" w:hAnsi="Amiri" w:eastAsia="Amiri" w:cs="Amiri"/>
          <w:color w:val="111111"/>
          <w:sz w:val="28"/>
          <w:sz w:val="28"/>
          <w:szCs w:val="28"/>
          <w:rtl w:val="true"/>
          <w:lang w:bidi="ar-SA"/>
        </w:rPr>
        <w:t>،بمعنى أنّه لا يقضي كما فات مفصولة بينها الأدعية بل متتابعا،و لمّا خالف الإتيان به ثانيا ما فات،نفي اسم القضاء عنه</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1061929_222507752"/>
      <w:bookmarkStart w:id="1027" w:name="_Toc420"/>
      <w:bookmarkEnd w:id="1026"/>
      <w:r>
        <w:rPr>
          <w:rtl w:val="true"/>
        </w:rPr>
        <w:t>الرابع</w:t>
      </w:r>
      <w:r>
        <w:rPr>
          <w:rtl w:val="true"/>
        </w:rPr>
        <w:t>:</w:t>
      </w:r>
      <w:r>
        <w:rPr>
          <w:rtl w:val="true"/>
        </w:rPr>
        <w:t>لو ضاق الوقت عن التكبير كبّر،</w:t>
      </w:r>
      <w:bookmarkEnd w:id="1027"/>
    </w:p>
    <w:p>
      <w:pPr>
        <w:pStyle w:val="BookText"/>
        <w:rPr/>
      </w:pPr>
      <w:r>
        <w:rPr>
          <w:rFonts w:ascii="Amiri" w:hAnsi="Amiri" w:eastAsia="Amiri" w:cs="Amiri"/>
          <w:color w:val="111111"/>
          <w:sz w:val="28"/>
          <w:sz w:val="28"/>
          <w:szCs w:val="28"/>
          <w:rtl w:val="true"/>
          <w:lang w:bidi="ar-SA"/>
        </w:rPr>
        <w:t xml:space="preserve">و إن رفعت الجنازة على أيدي الرجال يكبّر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يمشي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يدرك كبّر على القبر،و إن أدركهم و قد دفن </w:t>
      </w:r>
      <w:r>
        <w:rPr>
          <w:rStyle w:val="FootnoteAnchor"/>
          <w:rtl w:val="true"/>
        </w:rPr>
        <w:footnoteReference w:id="2089"/>
      </w:r>
      <w:r>
        <w:rPr>
          <w:rFonts w:ascii="Amiri" w:hAnsi="Amiri" w:eastAsia="Amiri" w:cs="Amiri"/>
          <w:color w:val="111111"/>
          <w:sz w:val="28"/>
          <w:sz w:val="28"/>
          <w:szCs w:val="28"/>
          <w:rtl w:val="true"/>
          <w:lang w:bidi="ar-SA"/>
        </w:rPr>
        <w:t>كبّر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القلانسيّ عن رجل،عن أبي عبد اللّه عليه السلام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8" w:name="__RefHeading___Toc1061931_222507752"/>
      <w:bookmarkStart w:id="1029" w:name="_Toc421"/>
      <w:bookmarkEnd w:id="1028"/>
      <w:r>
        <w:rPr>
          <w:rtl w:val="true"/>
        </w:rPr>
        <w:t>الخامس</w:t>
      </w:r>
      <w:r>
        <w:rPr>
          <w:rtl w:val="true"/>
        </w:rPr>
        <w:t>:</w:t>
      </w:r>
      <w:r>
        <w:rPr>
          <w:rtl w:val="true"/>
        </w:rPr>
        <w:t>إذا فاتته تكبيرة</w:t>
      </w:r>
      <w:r>
        <w:rPr>
          <w:rtl w:val="true"/>
        </w:rPr>
        <w:t>-</w:t>
      </w:r>
      <w:r>
        <w:rPr>
          <w:rtl w:val="true"/>
        </w:rPr>
        <w:t>مثلا</w:t>
      </w:r>
      <w:r>
        <w:rPr>
          <w:rtl w:val="true"/>
        </w:rPr>
        <w:t>-</w:t>
      </w:r>
      <w:r>
        <w:rPr>
          <w:rtl w:val="true"/>
        </w:rPr>
        <w:t>كبّر أوّلة</w:t>
      </w:r>
      <w:bookmarkEnd w:id="1029"/>
    </w:p>
    <w:p>
      <w:pPr>
        <w:pStyle w:val="BookText"/>
        <w:rPr/>
      </w:pPr>
      <w:r>
        <w:rPr>
          <w:rFonts w:ascii="Amiri" w:hAnsi="Amiri" w:eastAsia="Amiri" w:cs="Amiri"/>
          <w:color w:val="111111"/>
          <w:sz w:val="28"/>
          <w:sz w:val="28"/>
          <w:szCs w:val="28"/>
          <w:rtl w:val="true"/>
          <w:lang w:bidi="ar-SA"/>
        </w:rPr>
        <w:t xml:space="preserve">و هي ثانية الإمام،يتشهّد هو و يصلّي الإمام،فإذا كبّر الإمام الثالثة و دعا للمؤمنين،كبّر هو الثانية و صلّى،فإذا كبّر الإمام الرابعة و دعا للميّت،كبّر هو الثالثة و دعا للمؤمنين،و هكذا،لأنّا قد بيّنّا في الفرائض أنّ المسبوق يجعل ما يلحقه </w:t>
      </w:r>
      <w:r>
        <w:rPr>
          <w:rStyle w:val="FootnoteAnchor"/>
          <w:rtl w:val="true"/>
        </w:rPr>
        <w:footnoteReference w:id="2091"/>
      </w:r>
      <w:r>
        <w:rPr>
          <w:rFonts w:ascii="Amiri" w:hAnsi="Amiri" w:eastAsia="Amiri" w:cs="Amiri"/>
          <w:color w:val="111111"/>
          <w:sz w:val="28"/>
          <w:sz w:val="28"/>
          <w:szCs w:val="28"/>
          <w:rtl w:val="true"/>
          <w:lang w:bidi="ar-SA"/>
        </w:rPr>
        <w:t xml:space="preserve">أوّل صلاته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p>
    <w:p>
      <w:pPr>
        <w:pStyle w:val="Heading6"/>
        <w:numPr>
          <w:ilvl w:val="5"/>
          <w:numId w:val="1"/>
        </w:numPr>
        <w:rPr/>
      </w:pPr>
      <w:bookmarkStart w:id="1030" w:name="__RefHeading___Toc1061933_222507752"/>
      <w:bookmarkStart w:id="1031" w:name="_Toc422"/>
      <w:bookmarkEnd w:id="1030"/>
      <w:r>
        <w:rPr>
          <w:rtl w:val="true"/>
        </w:rPr>
        <w:t>السادس</w:t>
      </w:r>
      <w:r>
        <w:rPr>
          <w:rtl w:val="true"/>
        </w:rPr>
        <w:t>:</w:t>
      </w:r>
      <w:r>
        <w:rPr>
          <w:rtl w:val="true"/>
        </w:rPr>
        <w:t xml:space="preserve">لو كبّر قبل الإمام استحبّ له إعادة التكبيرة </w:t>
      </w:r>
      <w:r>
        <w:rPr>
          <w:rtl w:val="true"/>
        </w:rPr>
        <w:t>.</w:t>
      </w:r>
      <w:bookmarkEnd w:id="1031"/>
    </w:p>
    <w:p>
      <w:pPr>
        <w:pStyle w:val="BookText"/>
        <w:rPr/>
      </w:pP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في المبسوط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جيّد،لأنّ المأموم لا يسبق الإمام</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1061935_222507752"/>
      <w:bookmarkStart w:id="1033" w:name="_Toc423"/>
      <w:bookmarkEnd w:id="1032"/>
      <w:r>
        <w:rPr>
          <w:rtl w:val="true"/>
        </w:rPr>
        <w:t>مسألة</w:t>
      </w:r>
      <w:r>
        <w:rPr>
          <w:rtl w:val="true"/>
        </w:rPr>
        <w:t>:</w:t>
      </w:r>
      <w:r>
        <w:rPr>
          <w:rtl w:val="true"/>
        </w:rPr>
        <w:t>الذي يقتضيه المذهب وجوب القيام هنا،</w:t>
      </w:r>
      <w:bookmarkEnd w:id="1033"/>
    </w:p>
    <w:p>
      <w:pPr>
        <w:pStyle w:val="BookText"/>
        <w:rPr/>
      </w:pPr>
      <w:r>
        <w:rPr>
          <w:rFonts w:ascii="Amiri" w:hAnsi="Amiri" w:eastAsia="Amiri" w:cs="Amiri"/>
          <w:color w:val="111111"/>
          <w:sz w:val="28"/>
          <w:sz w:val="28"/>
          <w:szCs w:val="28"/>
          <w:rtl w:val="true"/>
          <w:lang w:bidi="ar-SA"/>
        </w:rPr>
        <w:t xml:space="preserve">لأنّ النبيّ صلّى اللّه عليه و آله هكذا صلّى </w:t>
      </w:r>
      <w:r>
        <w:rPr>
          <w:rStyle w:val="FootnoteAnchor"/>
          <w:rtl w:val="true"/>
        </w:rPr>
        <w:footnoteReference w:id="2096"/>
      </w:r>
      <w:r>
        <w:rPr>
          <w:rFonts w:ascii="Amiri" w:hAnsi="Amiri" w:eastAsia="Amiri" w:cs="Amiri"/>
          <w:color w:val="111111"/>
          <w:sz w:val="28"/>
          <w:sz w:val="28"/>
          <w:szCs w:val="28"/>
          <w:rtl w:val="true"/>
          <w:lang w:bidi="ar-SA"/>
        </w:rPr>
        <w:t xml:space="preserve">،و فعله بيان للواجب </w:t>
      </w:r>
      <w:r>
        <w:rPr>
          <w:rStyle w:val="FootnoteAnchor"/>
          <w:rtl w:val="true"/>
        </w:rPr>
        <w:footnoteReference w:id="2097"/>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034" w:name="pg12673_135788"/>
    </w:p>
    <w:p>
      <w:pPr>
        <w:pStyle w:val="BookText"/>
        <w:rPr/>
      </w:pPr>
      <w:bookmarkEnd w:id="1034"/>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صلاة واجبة فيجب فيها القيام كغيرها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فعلها للراكب إلاّ مع العذر</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1061937_222507752"/>
      <w:bookmarkStart w:id="1036" w:name="_Toc424"/>
      <w:bookmarkEnd w:id="1035"/>
      <w:r>
        <w:rPr>
          <w:rtl w:val="true"/>
        </w:rPr>
        <w:t>مسألة</w:t>
      </w:r>
      <w:r>
        <w:rPr>
          <w:rtl w:val="true"/>
        </w:rPr>
        <w:t>:</w:t>
      </w:r>
      <w:r>
        <w:rPr>
          <w:rtl w:val="true"/>
        </w:rPr>
        <w:t>و لا يصلّى على الميّت إلاّ بعد تغسيله و تكفينه،</w:t>
      </w:r>
      <w:bookmarkEnd w:id="1036"/>
    </w:p>
    <w:p>
      <w:pPr>
        <w:pStyle w:val="BookText"/>
        <w:rPr/>
      </w:pPr>
      <w:r>
        <w:rPr>
          <w:rFonts w:ascii="Amiri" w:hAnsi="Amiri" w:eastAsia="Amiri" w:cs="Amiri"/>
          <w:color w:val="111111"/>
          <w:sz w:val="28"/>
          <w:sz w:val="28"/>
          <w:szCs w:val="28"/>
          <w:rtl w:val="true"/>
          <w:lang w:bidi="ar-SA"/>
        </w:rPr>
        <w:t>إلاّ أن يكون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نعلم فيه خلافا،لأنّ النبيّ صلّى اللّه عليه و آله هكذا فعل،و فعله بيان للواجب فكان </w:t>
      </w:r>
      <w:r>
        <w:rPr>
          <w:rStyle w:val="FootnoteAnchor"/>
          <w:rtl w:val="true"/>
        </w:rPr>
        <w:footnoteReference w:id="2099"/>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صلّي عليه قبل ذلك لم يعتدّ بها،لأنّه فعل غير مشروع فيبقى في العهدة</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1061939_222507752"/>
      <w:bookmarkStart w:id="1038" w:name="_Toc425"/>
      <w:bookmarkEnd w:id="1037"/>
      <w:r>
        <w:rPr>
          <w:rtl w:val="true"/>
        </w:rPr>
        <w:t>مسألة</w:t>
      </w:r>
      <w:r>
        <w:rPr>
          <w:rtl w:val="true"/>
        </w:rPr>
        <w:t>:</w:t>
      </w:r>
      <w:r>
        <w:rPr>
          <w:rtl w:val="true"/>
        </w:rPr>
        <w:t>و يستحبّ أن يقف الإمام عند وسط الرجل و صدر المرأة</w:t>
      </w:r>
      <w:r>
        <w:rPr>
          <w:rtl w:val="true"/>
        </w:rPr>
        <w:t>.</w:t>
      </w:r>
      <w:bookmarkEnd w:id="1038"/>
    </w:p>
    <w:p>
      <w:pPr>
        <w:pStyle w:val="Heading6"/>
        <w:numPr>
          <w:ilvl w:val="5"/>
          <w:numId w:val="1"/>
        </w:numPr>
        <w:rPr/>
      </w:pPr>
      <w:bookmarkStart w:id="1039" w:name="__RefHeading___Toc1061941_222507752"/>
      <w:bookmarkStart w:id="1040" w:name="_Toc426"/>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قاله الشيخ في المبسوط </w:t>
      </w:r>
      <w:r>
        <w:rPr>
          <w:rStyle w:val="FootnoteAnchor"/>
          <w:rtl w:val="true"/>
        </w:rPr>
        <w:footnoteReference w:id="2100"/>
      </w:r>
      <w:r>
        <w:rPr>
          <w:rFonts w:ascii="IRNazanin" w:hAnsi="IRNazanin" w:eastAsia="IRNazanin"/>
          <w:color w:val="111111"/>
          <w:sz w:val="28"/>
          <w:sz w:val="28"/>
          <w:szCs w:val="28"/>
          <w:rtl w:val="true"/>
          <w:lang w:bidi="fa-IR"/>
        </w:rPr>
        <w:t xml:space="preserve">، </w:t>
      </w:r>
      <w:r>
        <w:rPr>
          <w:rStyle w:val="FootnoteAnchor"/>
          <w:rtl w:val="true"/>
        </w:rPr>
        <w:footnoteReference w:id="2101"/>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2102"/>
      </w:r>
      <w:r>
        <w:rPr>
          <w:rFonts w:ascii="Amiri" w:hAnsi="Amiri" w:eastAsia="Amiri" w:cs="Amiri"/>
          <w:color w:val="111111"/>
          <w:sz w:val="28"/>
          <w:sz w:val="28"/>
          <w:szCs w:val="28"/>
          <w:rtl w:val="true"/>
          <w:lang w:bidi="ar-SA"/>
        </w:rPr>
        <w:t xml:space="preserve">،و شيخنا المفيد رحمه اللّه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في الخلاف </w:t>
      </w:r>
      <w:r>
        <w:rPr>
          <w:rStyle w:val="FootnoteAnchor"/>
          <w:rtl w:val="true"/>
        </w:rPr>
        <w:footnoteReference w:id="2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 </w:t>
      </w:r>
      <w:r>
        <w:rPr>
          <w:rStyle w:val="FootnoteAnchor"/>
          <w:rtl w:val="true"/>
        </w:rPr>
        <w:footnoteReference w:id="2106"/>
      </w:r>
      <w:r>
        <w:rPr>
          <w:rFonts w:ascii="Amiri" w:hAnsi="Amiri" w:eastAsia="Amiri" w:cs="Amiri"/>
          <w:color w:val="111111"/>
          <w:sz w:val="28"/>
          <w:sz w:val="28"/>
          <w:szCs w:val="28"/>
          <w:rtl w:val="true"/>
          <w:lang w:bidi="ar-SA"/>
        </w:rPr>
        <w:t xml:space="preserve">عند رأس المرأة و الرجل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 عند صدر الرجل و وسط المرأة </w:t>
      </w:r>
      <w:r>
        <w:rPr>
          <w:rStyle w:val="FootnoteAnchor"/>
          <w:rtl w:val="true"/>
        </w:rPr>
        <w:footnoteReference w:id="2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2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قول آخر أنّه يقف عند رأس الرجل </w:t>
      </w:r>
      <w:r>
        <w:rPr>
          <w:rStyle w:val="FootnoteAnchor"/>
          <w:rtl w:val="true"/>
        </w:rPr>
        <w:footnoteReference w:id="2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يوسف </w:t>
      </w:r>
      <w:r>
        <w:rPr>
          <w:rStyle w:val="FootnoteAnchor"/>
          <w:rtl w:val="true"/>
        </w:rPr>
        <w:footnoteReference w:id="2111"/>
      </w:r>
      <w:r>
        <w:rPr>
          <w:rFonts w:ascii="Amiri" w:hAnsi="Amiri" w:eastAsia="Amiri" w:cs="Amiri"/>
          <w:color w:val="111111"/>
          <w:sz w:val="28"/>
          <w:sz w:val="28"/>
          <w:szCs w:val="28"/>
          <w:rtl w:val="true"/>
          <w:lang w:bidi="ar-SA"/>
        </w:rPr>
        <w:t xml:space="preserve">، و محمّد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 عند صدر الرجل و المرأة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4"/>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الأولى اجتناب محارمها و التباعد عنها،فإنّه أنزه </w:t>
      </w:r>
      <w:r>
        <w:rPr>
          <w:rStyle w:val="FootnoteAnchor"/>
          <w:rtl w:val="true"/>
        </w:rPr>
        <w:footnoteReference w:id="2115"/>
      </w:r>
      <w:r>
        <w:rPr>
          <w:rFonts w:ascii="IRNazanin" w:hAnsi="IRNazanin" w:eastAsia="IRNazanin"/>
          <w:color w:val="111111"/>
          <w:sz w:val="28"/>
          <w:sz w:val="28"/>
          <w:szCs w:val="28"/>
          <w:rtl w:val="true"/>
          <w:lang w:bidi="fa-IR"/>
        </w:rPr>
        <w:t>له و أسلم و أبعد من وساوس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اللّه بن المغيرة،عن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امرأة فلا يقوم في وسطها و يكون </w:t>
      </w:r>
      <w:r>
        <w:rPr>
          <w:rStyle w:val="FootnoteAnchor"/>
          <w:rtl w:val="true"/>
        </w:rPr>
        <w:footnoteReference w:id="2116"/>
      </w:r>
      <w:r>
        <w:rPr>
          <w:rFonts w:ascii="Amiri" w:hAnsi="Amiri" w:eastAsia="Amiri" w:cs="Amiri"/>
          <w:color w:val="111111"/>
          <w:sz w:val="28"/>
          <w:sz w:val="28"/>
          <w:szCs w:val="28"/>
          <w:rtl w:val="true"/>
          <w:lang w:bidi="ar-SA"/>
        </w:rPr>
        <w:t>ممّا يلي صدرها فإذا صلّى على الرجل فليقم في وسطه</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الرجل بحيال السرّة و من النساء دون ذلك قبل الصدر</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119"/>
      </w:r>
      <w:r>
        <w:rPr>
          <w:rFonts w:ascii="Amiri" w:hAnsi="Amiri" w:eastAsia="Amiri" w:cs="Amiri"/>
          <w:color w:val="111111"/>
          <w:sz w:val="28"/>
          <w:sz w:val="28"/>
          <w:szCs w:val="28"/>
          <w:rtl w:val="true"/>
          <w:lang w:bidi="ar-SA"/>
        </w:rPr>
        <w:t xml:space="preserve">بما رواه سمرة بن جندب أنّ النبيّ صلّى اللّه عليه و آله صلّى على امرأة ماتت في نفاسها فقام وسطها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بأنّهما سواء،فإذا وقف عند صدر الرجل فكذا </w:t>
      </w:r>
      <w:r>
        <w:rPr>
          <w:rStyle w:val="FootnoteAnchor"/>
          <w:rtl w:val="true"/>
        </w:rPr>
        <w:footnoteReference w:id="2121"/>
      </w:r>
      <w:r>
        <w:rPr>
          <w:rFonts w:ascii="Amiri" w:hAnsi="Amiri" w:eastAsia="Amiri" w:cs="Amiri"/>
          <w:color w:val="111111"/>
          <w:sz w:val="28"/>
          <w:sz w:val="28"/>
          <w:szCs w:val="28"/>
          <w:rtl w:val="true"/>
          <w:lang w:bidi="ar-SA"/>
        </w:rPr>
        <w:t xml:space="preserve">المرأة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بالمعارضة </w:t>
      </w:r>
      <w:r>
        <w:rPr>
          <w:rStyle w:val="FootnoteAnchor"/>
          <w:rtl w:val="true"/>
        </w:rPr>
        <w:footnoteReference w:id="2123"/>
      </w:r>
      <w:r>
        <w:rPr>
          <w:rFonts w:ascii="IRNazanin" w:hAnsi="IRNazanin" w:eastAsia="IRNazanin"/>
          <w:color w:val="111111"/>
          <w:sz w:val="28"/>
          <w:sz w:val="28"/>
          <w:szCs w:val="28"/>
          <w:rtl w:val="true"/>
          <w:lang w:bidi="fa-IR"/>
        </w:rPr>
        <w:t xml:space="preserve">بما </w:t>
      </w:r>
      <w:r>
        <w:rPr>
          <w:rStyle w:val="FootnoteAnchor"/>
          <w:rtl w:val="true"/>
        </w:rPr>
        <w:footnoteReference w:id="2124"/>
      </w:r>
      <w:r>
        <w:rPr>
          <w:rFonts w:ascii="IRNazanin" w:hAnsi="IRNazanin" w:eastAsia="IRNazanin"/>
          <w:color w:val="111111"/>
          <w:sz w:val="28"/>
          <w:sz w:val="28"/>
          <w:szCs w:val="28"/>
          <w:rtl w:val="true"/>
          <w:lang w:bidi="fa-IR"/>
        </w:rPr>
        <w:t xml:space="preserve">قلناه </w:t>
      </w:r>
      <w:r>
        <w:rPr>
          <w:rStyle w:val="FootnoteAnchor"/>
          <w:rtl w:val="true"/>
        </w:rPr>
        <w:footnoteReference w:id="2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الراوي يحتمل أن يخفى عليه ذلك،بخلاف رواياتنا،فإنّها متعلّقة بالمقال دون الفعال </w:t>
      </w:r>
      <w:r>
        <w:rPr>
          <w:rStyle w:val="FootnoteAnchor"/>
          <w:rtl w:val="true"/>
        </w:rPr>
        <w:footnoteReference w:id="2126"/>
      </w:r>
      <w:r>
        <w:rPr>
          <w:rFonts w:ascii="Amiri" w:hAnsi="Amiri" w:eastAsia="Amiri" w:cs="Amiri"/>
          <w:color w:val="111111"/>
          <w:sz w:val="28"/>
          <w:sz w:val="28"/>
          <w:szCs w:val="28"/>
          <w:rtl w:val="true"/>
          <w:lang w:bidi="ar-SA"/>
        </w:rPr>
        <w:t xml:space="preserve">،على أنّ ذلك مستحبّ </w:t>
      </w:r>
      <w:r>
        <w:rPr>
          <w:rStyle w:val="FootnoteAnchor"/>
          <w:rtl w:val="true"/>
        </w:rPr>
        <w:footnoteReference w:id="2127"/>
      </w:r>
      <w:r>
        <w:rPr>
          <w:rFonts w:ascii="Amiri" w:hAnsi="Amiri" w:eastAsia="Amiri" w:cs="Amiri"/>
          <w:color w:val="111111"/>
          <w:sz w:val="28"/>
          <w:sz w:val="28"/>
          <w:szCs w:val="28"/>
          <w:rtl w:val="true"/>
          <w:lang w:bidi="ar-SA"/>
        </w:rPr>
        <w:t xml:space="preserve">فجاز تركه في بعض الأوقات،فيدلّ </w:t>
      </w:r>
      <w:r>
        <w:rPr>
          <w:rStyle w:val="FootnoteAnchor"/>
          <w:rtl w:val="true"/>
        </w:rPr>
        <w:footnoteReference w:id="2128"/>
      </w:r>
      <w:r>
        <w:rPr>
          <w:rFonts w:ascii="Amiri" w:hAnsi="Amiri" w:eastAsia="Amiri" w:cs="Amiri"/>
          <w:color w:val="111111"/>
          <w:sz w:val="28"/>
          <w:sz w:val="28"/>
          <w:szCs w:val="28"/>
          <w:rtl w:val="true"/>
          <w:lang w:bidi="ar-SA"/>
        </w:rPr>
        <w:t>فعله عليه السلام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المرأة و الرجل بما قلناه،و لأنّهما افترقا في الموقف فجاز الافتراق هنا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1041" w:name="pg12673_135791"/>
    </w:p>
    <w:p>
      <w:pPr>
        <w:pStyle w:val="Heading6"/>
        <w:numPr>
          <w:ilvl w:val="5"/>
          <w:numId w:val="1"/>
        </w:numPr>
        <w:rPr/>
      </w:pPr>
      <w:bookmarkStart w:id="1042" w:name="__RefHeading___Toc1061943_222507752"/>
      <w:bookmarkStart w:id="1043" w:name="_Toc427"/>
      <w:bookmarkEnd w:id="1041"/>
      <w:bookmarkEnd w:id="1042"/>
      <w:r>
        <w:rPr>
          <w:rtl w:val="true"/>
        </w:rPr>
        <w:t>فروع</w:t>
      </w:r>
      <w:r>
        <w:rPr>
          <w:rtl w:val="true"/>
        </w:rPr>
        <w:t>:</w:t>
      </w:r>
      <w:bookmarkEnd w:id="1043"/>
    </w:p>
    <w:p>
      <w:pPr>
        <w:pStyle w:val="Heading6"/>
        <w:numPr>
          <w:ilvl w:val="5"/>
          <w:numId w:val="1"/>
        </w:numPr>
        <w:rPr/>
      </w:pPr>
      <w:bookmarkStart w:id="1044" w:name="__RefHeading___Toc1061945_222507752"/>
      <w:bookmarkStart w:id="1045" w:name="_Toc428"/>
      <w:bookmarkEnd w:id="1044"/>
      <w:r>
        <w:rPr>
          <w:rtl w:val="true"/>
        </w:rPr>
        <w:t>الأوّل</w:t>
      </w:r>
      <w:r>
        <w:rPr>
          <w:rtl w:val="true"/>
        </w:rPr>
        <w:t>:</w:t>
      </w:r>
      <w:r>
        <w:rPr>
          <w:rtl w:val="true"/>
        </w:rPr>
        <w:t>هذه الكيفيّة مستحبّة</w:t>
      </w:r>
      <w:bookmarkEnd w:id="1045"/>
    </w:p>
    <w:p>
      <w:pPr>
        <w:pStyle w:val="BookText"/>
        <w:rPr/>
      </w:pPr>
      <w:r>
        <w:rPr>
          <w:rFonts w:ascii="Amiri" w:hAnsi="Amiri" w:eastAsia="Amiri" w:cs="Amiri"/>
          <w:color w:val="111111"/>
          <w:sz w:val="28"/>
          <w:sz w:val="28"/>
          <w:szCs w:val="28"/>
          <w:rtl w:val="true"/>
          <w:lang w:bidi="ar-SA"/>
        </w:rPr>
        <w:t>بلا خلاف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الشيخ عن موسى بن بكر،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على المرأة فقم عند رأسها،و إذا صلّيت على الرجل فقم عند صدره</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جائز</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1061947_222507752"/>
      <w:bookmarkStart w:id="1047" w:name="_Toc429"/>
      <w:bookmarkEnd w:id="1046"/>
      <w:r>
        <w:rPr>
          <w:rtl w:val="true"/>
        </w:rPr>
        <w:t>الثاني</w:t>
      </w:r>
      <w:r>
        <w:rPr>
          <w:rtl w:val="true"/>
        </w:rPr>
        <w:t>:</w:t>
      </w:r>
      <w:r>
        <w:rPr>
          <w:rtl w:val="true"/>
        </w:rPr>
        <w:t>لو اجتمعت جنازة رجل و امرأة جعل وسط الرجل عند صدر المرأة</w:t>
      </w:r>
      <w:r>
        <w:rPr>
          <w:rtl w:val="true"/>
        </w:rPr>
        <w:t>.</w:t>
      </w:r>
      <w:bookmarkEnd w:id="1047"/>
    </w:p>
    <w:p>
      <w:pPr>
        <w:pStyle w:val="BookText"/>
        <w:rPr/>
      </w:pP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مثل ما قلناه،و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يسوّى رأس أحدهما مع رأس الآخر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ذكرناه أولى،لأنّه موقف الفضيلة في الرجل و المرأة،و الاجتماع لا ينافي ذلك</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1061949_222507752"/>
      <w:bookmarkStart w:id="1049" w:name="_Toc430"/>
      <w:bookmarkEnd w:id="1048"/>
      <w:r>
        <w:rPr>
          <w:rtl w:val="true"/>
        </w:rPr>
        <w:t>الثالث</w:t>
      </w:r>
      <w:r>
        <w:rPr>
          <w:rtl w:val="true"/>
        </w:rPr>
        <w:t>:</w:t>
      </w:r>
      <w:r>
        <w:rPr>
          <w:rtl w:val="true"/>
        </w:rPr>
        <w:t>لا فرق بين كبير الرجال و صغيرهم ،</w:t>
      </w:r>
      <w:bookmarkEnd w:id="1049"/>
    </w:p>
    <w:p>
      <w:pPr>
        <w:pStyle w:val="BookText"/>
        <w:rPr/>
      </w:pPr>
      <w:r>
        <w:rPr>
          <w:rStyle w:val="FootnoteAnchor"/>
          <w:rtl w:val="true"/>
        </w:rPr>
        <w:footnoteReference w:id="2131"/>
      </w:r>
      <w:r>
        <w:rPr>
          <w:rStyle w:val="FootnoteAnchor"/>
          <w:rtl w:val="true"/>
        </w:rPr>
        <w:footnoteReference w:id="2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حرّهم و عبدهم، و كذا النساء</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061951_222507752"/>
      <w:bookmarkStart w:id="1051" w:name="_Toc431"/>
      <w:bookmarkEnd w:id="1050"/>
      <w:r>
        <w:rPr>
          <w:rtl w:val="true"/>
        </w:rPr>
        <w:t>مسألة</w:t>
      </w:r>
      <w:r>
        <w:rPr>
          <w:rtl w:val="true"/>
        </w:rPr>
        <w:t>:</w:t>
      </w:r>
      <w:r>
        <w:rPr>
          <w:rtl w:val="true"/>
        </w:rPr>
        <w:t>و لو حضرت جنائز تخيّر الإمام في الصلاة على كلّ واحدة بانفرادها،و على</w:t>
      </w:r>
      <w:bookmarkEnd w:id="1051"/>
    </w:p>
    <w:p>
      <w:pPr>
        <w:pStyle w:val="Heading6"/>
        <w:numPr>
          <w:ilvl w:val="5"/>
          <w:numId w:val="1"/>
        </w:numPr>
        <w:rPr/>
      </w:pPr>
      <w:bookmarkStart w:id="1052" w:name="__RefHeading___Toc1061953_222507752"/>
      <w:bookmarkStart w:id="1053" w:name="_Toc432"/>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الجميع دفعة واحدة،</w:t>
      </w:r>
    </w:p>
    <w:p>
      <w:pPr>
        <w:pStyle w:val="BookText"/>
        <w:rPr/>
      </w:pP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يجمع بعضا </w:t>
      </w:r>
      <w:r>
        <w:rPr>
          <w:rStyle w:val="FootnoteAnchor"/>
          <w:rtl w:val="true"/>
        </w:rPr>
        <w:footnoteReference w:id="2134"/>
      </w:r>
      <w:r>
        <w:rPr>
          <w:rFonts w:ascii="Amiri" w:hAnsi="Amiri" w:eastAsia="Amiri" w:cs="Amiri"/>
          <w:color w:val="111111"/>
          <w:sz w:val="28"/>
          <w:sz w:val="28"/>
          <w:szCs w:val="28"/>
          <w:rtl w:val="true"/>
          <w:lang w:bidi="ar-SA"/>
        </w:rPr>
        <w:t>و يصلّي عليهم و يفرق آخرين،كما فعل النبيّ صلّى اللّه عليه و آله بشهداء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خلافا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054" w:name="pg12673_135792"/>
    </w:p>
    <w:p>
      <w:pPr>
        <w:pStyle w:val="Heading6"/>
        <w:numPr>
          <w:ilvl w:val="5"/>
          <w:numId w:val="1"/>
        </w:numPr>
        <w:rPr/>
      </w:pPr>
      <w:bookmarkStart w:id="1055" w:name="__RefHeading___Toc1061955_222507752"/>
      <w:bookmarkStart w:id="1056" w:name="_Toc433"/>
      <w:bookmarkEnd w:id="1054"/>
      <w:bookmarkEnd w:id="1055"/>
      <w:r>
        <w:rPr>
          <w:rtl w:val="true"/>
        </w:rPr>
        <w:t>فروع</w:t>
      </w:r>
      <w:r>
        <w:rPr>
          <w:rtl w:val="true"/>
        </w:rPr>
        <w:t>:</w:t>
      </w:r>
      <w:bookmarkEnd w:id="1056"/>
    </w:p>
    <w:p>
      <w:pPr>
        <w:pStyle w:val="Heading6"/>
        <w:numPr>
          <w:ilvl w:val="5"/>
          <w:numId w:val="1"/>
        </w:numPr>
        <w:rPr/>
      </w:pPr>
      <w:bookmarkStart w:id="1057" w:name="__RefHeading___Toc1061957_222507752"/>
      <w:bookmarkStart w:id="1058" w:name="_Toc434"/>
      <w:bookmarkEnd w:id="1057"/>
      <w:r>
        <w:rPr>
          <w:rtl w:val="true"/>
        </w:rPr>
        <w:t>الأوّل</w:t>
      </w:r>
      <w:r>
        <w:rPr>
          <w:rtl w:val="true"/>
        </w:rPr>
        <w:t>:</w:t>
      </w:r>
      <w:r>
        <w:rPr>
          <w:rtl w:val="true"/>
        </w:rPr>
        <w:t>لو خيف على بعضهم الفساد قدّم في الصلاة،</w:t>
      </w:r>
      <w:bookmarkEnd w:id="1058"/>
    </w:p>
    <w:p>
      <w:pPr>
        <w:pStyle w:val="BookText"/>
        <w:rPr/>
      </w:pPr>
      <w:r>
        <w:rPr>
          <w:rFonts w:ascii="Amiri" w:hAnsi="Amiri" w:eastAsia="Amiri" w:cs="Amiri"/>
          <w:color w:val="111111"/>
          <w:sz w:val="28"/>
          <w:sz w:val="28"/>
          <w:szCs w:val="28"/>
          <w:rtl w:val="true"/>
          <w:lang w:bidi="ar-SA"/>
        </w:rPr>
        <w:t xml:space="preserve">و لو خيف على الجميع </w:t>
      </w:r>
      <w:r>
        <w:rPr>
          <w:rStyle w:val="FootnoteAnchor"/>
          <w:rtl w:val="true"/>
        </w:rPr>
        <w:footnoteReference w:id="2135"/>
      </w:r>
      <w:r>
        <w:rPr>
          <w:rFonts w:ascii="Amiri" w:hAnsi="Amiri" w:eastAsia="Amiri" w:cs="Amiri"/>
          <w:color w:val="111111"/>
          <w:sz w:val="28"/>
          <w:sz w:val="28"/>
          <w:szCs w:val="28"/>
          <w:rtl w:val="true"/>
          <w:lang w:bidi="ar-SA"/>
        </w:rPr>
        <w:t>صلّي عليهم صلاة واحدة</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1061959_222507752"/>
      <w:bookmarkStart w:id="1060" w:name="_Toc435"/>
      <w:bookmarkEnd w:id="1059"/>
      <w:r>
        <w:rPr>
          <w:rtl w:val="true"/>
        </w:rPr>
        <w:t>الثاني</w:t>
      </w:r>
      <w:r>
        <w:rPr>
          <w:rtl w:val="true"/>
        </w:rPr>
        <w:t>:</w:t>
      </w:r>
      <w:r>
        <w:rPr>
          <w:rtl w:val="true"/>
        </w:rPr>
        <w:t>لو اجتمعت جنازة رجل و امرأة ،جعل الرجل ممّا يلي الإمام و المرأة</w:t>
      </w:r>
      <w:bookmarkEnd w:id="1060"/>
    </w:p>
    <w:p>
      <w:pPr>
        <w:pStyle w:val="BookText"/>
        <w:rPr/>
      </w:pPr>
      <w:r>
        <w:rPr>
          <w:rFonts w:ascii="Amiri" w:hAnsi="Amiri" w:eastAsia="Amiri" w:cs="Amiri"/>
          <w:color w:val="111111"/>
          <w:sz w:val="28"/>
          <w:sz w:val="28"/>
          <w:szCs w:val="28"/>
          <w:rtl w:val="true"/>
          <w:lang w:bidi="ar-SA"/>
        </w:rPr>
        <w:t>ممّا يلي القبلة</w:t>
      </w:r>
      <w:r>
        <w:rPr>
          <w:rFonts w:eastAsia="Amiri" w:cs="Amiri" w:ascii="Amiri" w:hAnsi="Amiri"/>
          <w:color w:val="111111"/>
          <w:sz w:val="28"/>
          <w:szCs w:val="28"/>
          <w:rtl w:val="true"/>
          <w:lang w:bidi="ar-SA"/>
        </w:rPr>
        <w:t>.</w:t>
      </w:r>
    </w:p>
    <w:p>
      <w:pPr>
        <w:pStyle w:val="BookText"/>
        <w:rPr/>
      </w:pPr>
      <w:r>
        <w:rPr>
          <w:rStyle w:val="FootnoteAnchor"/>
          <w:rtl w:val="true"/>
        </w:rPr>
        <w:footnoteReference w:id="2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علماؤنا أجمع،و به قال جميع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البصريّ بالعكس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عمّار بن أبي عمّار </w:t>
      </w:r>
      <w:r>
        <w:rPr>
          <w:rStyle w:val="FootnoteAnchor"/>
          <w:rtl w:val="true"/>
        </w:rPr>
        <w:footnoteReference w:id="2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جنازة أمّ كلثوم </w:t>
      </w:r>
      <w:r>
        <w:rPr>
          <w:rStyle w:val="FootnoteAnchor"/>
          <w:rtl w:val="true"/>
        </w:rPr>
        <w:footnoteReference w:id="2139"/>
      </w:r>
      <w:r>
        <w:rPr>
          <w:rFonts w:ascii="Amiri" w:hAnsi="Amiri" w:eastAsia="Amiri" w:cs="Amiri"/>
          <w:color w:val="111111"/>
          <w:sz w:val="28"/>
          <w:sz w:val="28"/>
          <w:szCs w:val="28"/>
          <w:rtl w:val="true"/>
          <w:lang w:bidi="ar-SA"/>
        </w:rPr>
        <w:t xml:space="preserve">بنت عليّ بن أبي طالب عليه السلام و ابنها زيد بن عمر </w:t>
      </w:r>
      <w:r>
        <w:rPr>
          <w:rStyle w:val="FootnoteAnchor"/>
          <w:rtl w:val="true"/>
        </w:rPr>
        <w:footnoteReference w:id="2140"/>
      </w:r>
      <w:r>
        <w:rPr>
          <w:rFonts w:ascii="Amiri" w:hAnsi="Amiri" w:eastAsia="Amiri" w:cs="Amiri"/>
          <w:color w:val="111111"/>
          <w:sz w:val="28"/>
          <w:sz w:val="28"/>
          <w:szCs w:val="28"/>
          <w:rtl w:val="true"/>
          <w:lang w:bidi="ar-SA"/>
        </w:rPr>
        <w:t>،فوضع الغلام بين يدي الإمام و المرأة خلفه،و في الجماعة الحسن و الحسين عليهما السلام،و ابن عبّاس،و ابن عمر،و ثمانون نفسا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1061" w:name="pg12673_135793"/>
    </w:p>
    <w:p>
      <w:pPr>
        <w:pStyle w:val="BookText"/>
        <w:rPr/>
      </w:pPr>
      <w:bookmarkEnd w:id="1061"/>
      <w:r>
        <w:rPr>
          <w:rFonts w:ascii="Amiri" w:hAnsi="Amiri" w:eastAsia="Amiri" w:cs="Amiri"/>
          <w:color w:val="111111"/>
          <w:sz w:val="28"/>
          <w:sz w:val="28"/>
          <w:szCs w:val="28"/>
          <w:rtl w:val="true"/>
          <w:lang w:bidi="ar-SA"/>
        </w:rPr>
        <w:t>من الصحابة،فقلت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السنّة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الرجال و النساء كيف يصلّى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أمام النساء ممّا يلي الإمام يصفّ بعضهم على أثر بعض</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 و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و المرأة كيف يصلّى عليهما؟فقال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الرجل وراء المرأة </w:t>
      </w:r>
      <w:r>
        <w:rPr>
          <w:rStyle w:val="FootnoteAnchor"/>
          <w:rtl w:val="true"/>
        </w:rPr>
        <w:footnoteReference w:id="2143"/>
      </w:r>
      <w:r>
        <w:rPr>
          <w:rFonts w:ascii="Amiri" w:hAnsi="Amiri" w:eastAsia="Amiri" w:cs="Amiri"/>
          <w:color w:val="111111"/>
          <w:sz w:val="28"/>
          <w:sz w:val="28"/>
          <w:szCs w:val="28"/>
          <w:rtl w:val="true"/>
          <w:lang w:bidi="ar-SA"/>
        </w:rPr>
        <w:t>،و يكون الرجل ممّا يلي الإمام</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جنائز الرجال و النساء إذا اجتمعت،فقال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w:t>
      </w:r>
      <w:r>
        <w:rPr>
          <w:rStyle w:val="FootnoteAnchor"/>
          <w:rtl w:val="true"/>
        </w:rPr>
        <w:footnoteReference w:id="2145"/>
      </w:r>
      <w:r>
        <w:rPr>
          <w:rFonts w:ascii="Amiri" w:hAnsi="Amiri" w:eastAsia="Amiri" w:cs="Amiri"/>
          <w:color w:val="111111"/>
          <w:sz w:val="28"/>
          <w:sz w:val="28"/>
          <w:szCs w:val="28"/>
          <w:rtl w:val="true"/>
          <w:lang w:bidi="ar-SA"/>
        </w:rPr>
        <w:t>الرجال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الرجل أشرف من المرأة و ما يلي الإمام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 أشرف المواضع ما يلي القبلة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بالقرب من الإمام</w:t>
      </w:r>
      <w:r>
        <w:rPr>
          <w:rFonts w:eastAsia="IRNazanin" w:cs="IRNazanin"/>
          <w:color w:val="111111"/>
          <w:sz w:val="28"/>
          <w:szCs w:val="28"/>
          <w:rtl w:val="true"/>
          <w:lang w:bidi="fa-IR"/>
        </w:rPr>
        <w:t>.</w:t>
      </w:r>
    </w:p>
    <w:p>
      <w:pPr>
        <w:pStyle w:val="Heading6"/>
        <w:numPr>
          <w:ilvl w:val="5"/>
          <w:numId w:val="1"/>
        </w:numPr>
        <w:rPr/>
      </w:pPr>
      <w:bookmarkStart w:id="1062" w:name="__RefHeading___Toc1061961_222507752"/>
      <w:bookmarkStart w:id="1063" w:name="_Toc436"/>
      <w:bookmarkEnd w:id="1062"/>
      <w:r>
        <w:rPr>
          <w:rtl w:val="true"/>
        </w:rPr>
        <w:t>الثالث</w:t>
      </w:r>
      <w:r>
        <w:rPr>
          <w:rtl w:val="true"/>
        </w:rPr>
        <w:t>:</w:t>
      </w:r>
      <w:r>
        <w:rPr>
          <w:rtl w:val="true"/>
        </w:rPr>
        <w:t>هذه الكيفيّة و الترتيب ليس واجبا</w:t>
      </w:r>
      <w:bookmarkEnd w:id="1063"/>
    </w:p>
    <w:p>
      <w:pPr>
        <w:pStyle w:val="BookText"/>
        <w:rPr/>
      </w:pP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في الصحيح عن عبيد اللّه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1064" w:name="pg12673_135794"/>
    </w:p>
    <w:p>
      <w:pPr>
        <w:pStyle w:val="BookText"/>
        <w:rPr/>
      </w:pPr>
      <w:bookmarkEnd w:id="1064"/>
      <w:r>
        <w:rPr>
          <w:rFonts w:ascii="Amiri" w:hAnsi="Amiri" w:eastAsia="Amiri" w:cs="Amiri"/>
          <w:color w:val="111111"/>
          <w:sz w:val="28"/>
          <w:sz w:val="28"/>
          <w:szCs w:val="28"/>
          <w:rtl w:val="true"/>
          <w:lang w:bidi="ar-SA"/>
        </w:rPr>
        <w:t>عليهما،قال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الرجل بين يدي المرأة ممّا يلي القبلة</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يقدّم الرجل و تؤخّر المرأة و يؤخّر الرجل و تقدّم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الصلاة على الميّت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5" w:name="__RefHeading___Toc1061963_222507752"/>
      <w:bookmarkStart w:id="1066" w:name="_Toc437"/>
      <w:bookmarkEnd w:id="1065"/>
      <w:r>
        <w:rPr>
          <w:rtl w:val="true"/>
        </w:rPr>
        <w:t>الرابع</w:t>
      </w:r>
      <w:r>
        <w:rPr>
          <w:rtl w:val="true"/>
        </w:rPr>
        <w:t>:</w:t>
      </w:r>
      <w:r>
        <w:rPr>
          <w:rtl w:val="true"/>
        </w:rPr>
        <w:t>لو كانوا رجالا قدّم إلى الإمام أفضلهم،</w:t>
      </w:r>
      <w:bookmarkEnd w:id="1066"/>
    </w:p>
    <w:p>
      <w:pPr>
        <w:pStyle w:val="BookText"/>
        <w:rPr/>
      </w:pPr>
      <w:r>
        <w:rPr>
          <w:rFonts w:ascii="Amiri" w:hAnsi="Amiri" w:eastAsia="Amiri" w:cs="Amiri"/>
          <w:color w:val="111111"/>
          <w:sz w:val="28"/>
          <w:sz w:val="28"/>
          <w:szCs w:val="28"/>
          <w:rtl w:val="true"/>
          <w:lang w:bidi="ar-SA"/>
        </w:rPr>
        <w:t>لأنّه أفضل من الآخر فأشبه الرجل مع المرأة</w:t>
      </w:r>
      <w:r>
        <w:rPr>
          <w:rFonts w:eastAsia="Amiri" w:cs="Amiri" w:ascii="Amiri" w:hAnsi="Amiri"/>
          <w:color w:val="111111"/>
          <w:sz w:val="28"/>
          <w:szCs w:val="28"/>
          <w:rtl w:val="true"/>
          <w:lang w:bidi="ar-SA"/>
        </w:rPr>
        <w:t>.</w:t>
      </w:r>
    </w:p>
    <w:p>
      <w:pPr>
        <w:pStyle w:val="Heading6"/>
        <w:numPr>
          <w:ilvl w:val="5"/>
          <w:numId w:val="1"/>
        </w:numPr>
        <w:rPr/>
      </w:pPr>
      <w:bookmarkStart w:id="1067" w:name="__RefHeading___Toc1061965_222507752"/>
      <w:bookmarkStart w:id="1068" w:name="_Toc438"/>
      <w:bookmarkEnd w:id="1067"/>
      <w:r>
        <w:rPr>
          <w:rtl w:val="true"/>
        </w:rPr>
        <w:t>الخامس</w:t>
      </w:r>
      <w:r>
        <w:rPr>
          <w:rtl w:val="true"/>
        </w:rPr>
        <w:t>:</w:t>
      </w:r>
      <w:r>
        <w:rPr>
          <w:rtl w:val="true"/>
        </w:rPr>
        <w:t>لو اجتمع رجل و امرأة و صبيّ تجب الصلاة عليه،</w:t>
      </w:r>
      <w:bookmarkEnd w:id="1068"/>
    </w:p>
    <w:p>
      <w:pPr>
        <w:pStyle w:val="BookText"/>
        <w:rPr/>
      </w:pPr>
      <w:r>
        <w:rPr>
          <w:rFonts w:ascii="Amiri" w:hAnsi="Amiri" w:eastAsia="Amiri" w:cs="Amiri"/>
          <w:color w:val="111111"/>
          <w:sz w:val="28"/>
          <w:sz w:val="28"/>
          <w:szCs w:val="28"/>
          <w:rtl w:val="true"/>
          <w:lang w:bidi="ar-SA"/>
        </w:rPr>
        <w:t>و خنثى و عبد،قدّم الحرّ أوّلا إلى ما يلي الإمام،ثمَّ العبد،ثمَّ الصبيّ،ثمَّ الخنثى،ثمَّ المرأة،أمّا لو كان الصبيّ ممّن لا تجب الصلاة عليه فإنّه يؤخّر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الصبيّ إلى الإمام،و المرأة إلى القبلة كيف كان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تجب الصلاة عليه،فكان الاعتبار بتقديم من تجب الصلاة عليه أولى، فيكون مرتبته أقرب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الصبيّ ممّن تجب الصلاة عليه فإنّه يقدّم إلى الإمام قبل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في الخلاف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ابن بكير،عن بعض أصحابه،عن أبي عبد اللّه عليه السلام في جنائز الرجال و الصبيان و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 النساء ممّا يلي القبلة، و الصبيان دونهم،و الرجال دون ذلك،و يقوم الإمام ممّا يلي الرجال</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1069" w:name="pg12673_135795"/>
    </w:p>
    <w:p>
      <w:pPr>
        <w:pStyle w:val="BookText"/>
        <w:rPr/>
      </w:pPr>
      <w:bookmarkEnd w:id="1069"/>
      <w:r>
        <w:rPr>
          <w:rFonts w:ascii="Amiri" w:hAnsi="Amiri" w:eastAsia="Amiri" w:cs="Amiri"/>
          <w:color w:val="111111"/>
          <w:sz w:val="28"/>
          <w:sz w:val="28"/>
          <w:szCs w:val="28"/>
          <w:rtl w:val="true"/>
          <w:lang w:bidi="ar-SA"/>
        </w:rPr>
        <w:t xml:space="preserve">احتجّ الشافعيّ </w:t>
      </w:r>
      <w:r>
        <w:rPr>
          <w:rStyle w:val="FootnoteAnchor"/>
          <w:rtl w:val="true"/>
        </w:rPr>
        <w:footnoteReference w:id="2153"/>
      </w:r>
      <w:r>
        <w:rPr>
          <w:rFonts w:ascii="Amiri" w:hAnsi="Amiri" w:eastAsia="Amiri" w:cs="Amiri"/>
          <w:color w:val="111111"/>
          <w:sz w:val="28"/>
          <w:sz w:val="28"/>
          <w:szCs w:val="28"/>
          <w:rtl w:val="true"/>
          <w:lang w:bidi="ar-SA"/>
        </w:rPr>
        <w:t xml:space="preserve">بأنّ ابن أمّ كلثوم بنت عليّ بن أبي طالب عليه السلام قدّم عليها و جعل ممّا يلي الإمام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Style w:val="FootnoteAnchor"/>
          <w:rtl w:val="true"/>
        </w:rPr>
        <w:footnoteReference w:id="2155"/>
      </w:r>
      <w:r>
        <w:rPr>
          <w:rFonts w:ascii="Amiri" w:hAnsi="Amiri" w:eastAsia="Amiri" w:cs="Amiri"/>
          <w:color w:val="111111"/>
          <w:sz w:val="28"/>
          <w:sz w:val="28"/>
          <w:szCs w:val="28"/>
          <w:rtl w:val="true"/>
          <w:lang w:bidi="ar-SA"/>
        </w:rPr>
        <w:t>جائز،مستحبّ خلافه،فجاز فعله تارة و فعل الراجح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طلحة بن زيد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Style w:val="FootnoteAnchor"/>
          <w:rtl w:val="true"/>
        </w:rPr>
        <w:footnoteReference w:id="2156"/>
      </w:r>
      <w:r>
        <w:rPr>
          <w:rFonts w:ascii="Amiri" w:hAnsi="Amiri" w:eastAsia="Amiri" w:cs="Amiri"/>
          <w:color w:val="111111"/>
          <w:sz w:val="28"/>
          <w:sz w:val="28"/>
          <w:szCs w:val="28"/>
          <w:rtl w:val="true"/>
          <w:lang w:bidi="ar-SA"/>
        </w:rPr>
        <w:t xml:space="preserve">إذا صلّى على المرأة و الرجل قدّم المرأة و أخّر الرجل،فإذا صلّى على العبد و الحرّ قدّم العبد و أخّر الحرّ، و إذا </w:t>
      </w:r>
      <w:r>
        <w:rPr>
          <w:rStyle w:val="FootnoteAnchor"/>
          <w:rtl w:val="true"/>
        </w:rPr>
        <w:footnoteReference w:id="2157"/>
      </w:r>
      <w:r>
        <w:rPr>
          <w:rFonts w:ascii="Amiri" w:hAnsi="Amiri" w:eastAsia="Amiri" w:cs="Amiri"/>
          <w:color w:val="111111"/>
          <w:sz w:val="28"/>
          <w:sz w:val="28"/>
          <w:szCs w:val="28"/>
          <w:rtl w:val="true"/>
          <w:lang w:bidi="ar-SA"/>
        </w:rPr>
        <w:t xml:space="preserve">صلّى على الكبير و الصغير قدّم الصغير و أخّر الكبير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 الخنثى عن الرجل،لجواز أن يكون امرأة،و قدّم على المرأة،لجواز أن يكون رجلا،أمّا لو اجتمع عبد كبير و حرّ صغير فالأقرب تقديم الكبير،لأنّه يقدّم في الإمامة فكذا هنا</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1061967_222507752"/>
      <w:bookmarkStart w:id="1071" w:name="_Toc439"/>
      <w:bookmarkEnd w:id="1070"/>
      <w:r>
        <w:rPr>
          <w:rtl w:val="true"/>
        </w:rPr>
        <w:t>السادس في الرجل يصلّي على ميّتين أو ثلاثة،كيف يصلّي عليهم</w:t>
      </w:r>
      <w:bookmarkEnd w:id="1071"/>
    </w:p>
    <w:p>
      <w:pPr>
        <w:pStyle w:val="BookText"/>
        <w:rPr/>
      </w:pPr>
      <w:r>
        <w:rPr>
          <w:rFonts w:ascii="Amiri" w:hAnsi="Amiri" w:eastAsia="Amiri" w:cs="Amiri"/>
          <w:color w:val="111111"/>
          <w:sz w:val="28"/>
          <w:sz w:val="28"/>
          <w:szCs w:val="28"/>
          <w:rtl w:val="true"/>
          <w:lang w:bidi="ar-SA"/>
        </w:rPr>
        <w:t xml:space="preserve">روى الشيخ عن عمّار بن موسى،عن أبي عبد اللّه عليه السلام في الرجل يصلّي على ميّتين أو ثلاثة </w:t>
      </w:r>
      <w:r>
        <w:rPr>
          <w:rStyle w:val="FootnoteAnchor"/>
          <w:rtl w:val="true"/>
        </w:rPr>
        <w:footnoteReference w:id="2159"/>
      </w:r>
      <w:r>
        <w:rPr>
          <w:rFonts w:ascii="Amiri" w:hAnsi="Amiri" w:eastAsia="Amiri" w:cs="Amiri"/>
          <w:color w:val="111111"/>
          <w:sz w:val="28"/>
          <w:sz w:val="28"/>
          <w:szCs w:val="28"/>
          <w:rtl w:val="true"/>
          <w:lang w:bidi="ar-SA"/>
        </w:rPr>
        <w:t>،كيف يصلّي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ثلاثة أو اثنين أو عشرة أو أكثر من ذلك فليصلّ عليهم صلاة واحدة،يكبّر عليهم خمس تكبيرات،كما يصلّي على ميّت واحد،و قد </w:t>
      </w:r>
      <w:r>
        <w:rPr>
          <w:rStyle w:val="FootnoteAnchor"/>
          <w:rtl w:val="true"/>
        </w:rPr>
        <w:footnoteReference w:id="2160"/>
      </w:r>
      <w:r>
        <w:rPr>
          <w:rFonts w:ascii="Amiri" w:hAnsi="Amiri" w:eastAsia="Amiri" w:cs="Amiri"/>
          <w:color w:val="111111"/>
          <w:sz w:val="28"/>
          <w:sz w:val="28"/>
          <w:szCs w:val="28"/>
          <w:rtl w:val="true"/>
          <w:lang w:bidi="ar-SA"/>
        </w:rPr>
        <w:t>صلّى عليهم جميعا،يضع ميّتا واحدا،ثمَّ يجعل الآخر إلى ألية الأوّل،ثمَّ يجعل رأس الثالث إلى ألية الثاني شبه المدرج حتّى يفرغ منهم كلّهم ما كانوا،فإذا سوّاهم هكذا قام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1072" w:name="pg12673_135796"/>
    </w:p>
    <w:p>
      <w:pPr>
        <w:pStyle w:val="BookText"/>
        <w:rPr/>
      </w:pPr>
      <w:bookmarkEnd w:id="1072"/>
      <w:r>
        <w:rPr>
          <w:rFonts w:ascii="Amiri" w:hAnsi="Amiri" w:eastAsia="Amiri" w:cs="Amiri"/>
          <w:color w:val="111111"/>
          <w:sz w:val="28"/>
          <w:sz w:val="28"/>
          <w:szCs w:val="28"/>
          <w:rtl w:val="true"/>
          <w:lang w:bidi="ar-SA"/>
        </w:rPr>
        <w:t>في الوسط فكبّر خمس تكبيرات،يفعل كما يفعل إذا صلّى على ميّت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w:t>
      </w:r>
      <w:r>
        <w:rPr>
          <w:rStyle w:val="FootnoteAnchor"/>
          <w:rtl w:val="true"/>
        </w:rPr>
        <w:footnoteReference w:id="2161"/>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كانوا موتى </w:t>
      </w:r>
      <w:r>
        <w:rPr>
          <w:rStyle w:val="FootnoteAnchor"/>
          <w:rtl w:val="true"/>
        </w:rPr>
        <w:footnoteReference w:id="2163"/>
      </w:r>
      <w:r>
        <w:rPr>
          <w:rFonts w:ascii="Amiri" w:hAnsi="Amiri" w:eastAsia="Amiri" w:cs="Amiri"/>
          <w:color w:val="111111"/>
          <w:sz w:val="28"/>
          <w:sz w:val="28"/>
          <w:szCs w:val="28"/>
          <w:rtl w:val="true"/>
          <w:lang w:bidi="ar-SA"/>
        </w:rPr>
        <w:t>رجالا و 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بالرجال فيجعل رأس الثاني إلى ألية الأوّل حتّى يفرغ من الرجال كلّهم،ثمَّ يجعل رأس المرأة إلى ألية الرجل الأخير،ثمَّ يجعل رأس المرأة الأخرى إلى ألية </w:t>
      </w:r>
      <w:r>
        <w:rPr>
          <w:rStyle w:val="FootnoteAnchor"/>
          <w:rtl w:val="true"/>
        </w:rPr>
        <w:footnoteReference w:id="2164"/>
      </w:r>
      <w:r>
        <w:rPr>
          <w:rFonts w:ascii="Amiri" w:hAnsi="Amiri" w:eastAsia="Amiri" w:cs="Amiri"/>
          <w:color w:val="111111"/>
          <w:sz w:val="28"/>
          <w:sz w:val="28"/>
          <w:szCs w:val="28"/>
          <w:rtl w:val="true"/>
          <w:lang w:bidi="ar-SA"/>
        </w:rPr>
        <w:t>المرأة الأولى حتّى يفرغ منهم كلّهم، فإذا سوّى هكذا قام في الوسط وسط الرجال فكبّر و صلّى عليهم كما يصلّي على ميّت واحد</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3" w:name="__RefHeading___Toc1061969_222507752"/>
      <w:bookmarkStart w:id="1074" w:name="_Toc440"/>
      <w:bookmarkEnd w:id="1073"/>
      <w:r>
        <w:rPr>
          <w:rtl w:val="true"/>
        </w:rPr>
        <w:t>السابع</w:t>
      </w:r>
      <w:r>
        <w:rPr>
          <w:rtl w:val="true"/>
        </w:rPr>
        <w:t>:</w:t>
      </w:r>
      <w:r>
        <w:rPr>
          <w:rtl w:val="true"/>
        </w:rPr>
        <w:t>لو اختلف الأولياء فقال كلّ منهم</w:t>
      </w:r>
      <w:r>
        <w:rPr>
          <w:rtl w:val="true"/>
        </w:rPr>
        <w:t>:</w:t>
      </w:r>
      <w:r>
        <w:rPr>
          <w:rtl w:val="true"/>
        </w:rPr>
        <w:t>أنا أصلّي عليهم،</w:t>
      </w:r>
      <w:bookmarkEnd w:id="1074"/>
    </w:p>
    <w:p>
      <w:pPr>
        <w:pStyle w:val="BookText"/>
        <w:rPr/>
      </w:pPr>
      <w:r>
        <w:rPr>
          <w:rFonts w:ascii="Amiri" w:hAnsi="Amiri" w:eastAsia="Amiri" w:cs="Amiri"/>
          <w:color w:val="111111"/>
          <w:sz w:val="28"/>
          <w:sz w:val="28"/>
          <w:szCs w:val="28"/>
          <w:rtl w:val="true"/>
          <w:lang w:bidi="ar-SA"/>
        </w:rPr>
        <w:t>فالأقرب عندي تقديم من هو أولى بالإمامة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من سبق ميّتة </w:t>
      </w:r>
      <w:r>
        <w:rPr>
          <w:rStyle w:val="FootnoteAnchor"/>
          <w:rtl w:val="true"/>
        </w:rPr>
        <w:footnoteReference w:id="2166"/>
      </w:r>
      <w:r>
        <w:rPr>
          <w:rFonts w:ascii="Amiri" w:hAnsi="Amiri" w:eastAsia="Amiri" w:cs="Amiri"/>
          <w:color w:val="111111"/>
          <w:sz w:val="28"/>
          <w:sz w:val="28"/>
          <w:szCs w:val="28"/>
          <w:rtl w:val="true"/>
          <w:lang w:bidi="ar-SA"/>
        </w:rPr>
        <w:t xml:space="preserve">،فإن استووا فالقرعة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مع تساويهم في الاستحقاق شابهوا الأولياء </w:t>
      </w:r>
      <w:r>
        <w:rPr>
          <w:rStyle w:val="FootnoteAnchor"/>
          <w:rtl w:val="true"/>
        </w:rPr>
        <w:footnoteReference w:id="2168"/>
      </w:r>
      <w:r>
        <w:rPr>
          <w:rFonts w:ascii="Amiri" w:hAnsi="Amiri" w:eastAsia="Amiri" w:cs="Amiri"/>
          <w:color w:val="111111"/>
          <w:sz w:val="28"/>
          <w:sz w:val="28"/>
          <w:szCs w:val="28"/>
          <w:rtl w:val="true"/>
          <w:lang w:bidi="ar-SA"/>
        </w:rPr>
        <w:t>إذا تساووا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كلّ واحد منهم أن ينفرد ميّته بصلاة جاز</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061971_222507752"/>
      <w:bookmarkStart w:id="1076" w:name="_Toc441"/>
      <w:bookmarkEnd w:id="1075"/>
      <w:r>
        <w:rPr>
          <w:rtl w:val="true"/>
        </w:rPr>
        <w:t>مسألة</w:t>
      </w:r>
      <w:r>
        <w:rPr>
          <w:rtl w:val="true"/>
        </w:rPr>
        <w:t>:</w:t>
      </w:r>
      <w:r>
        <w:rPr>
          <w:rtl w:val="true"/>
        </w:rPr>
        <w:t>و يجب أن يكون رأس الميّت إلى يمين الإمام و رجلاه إلى يساره،</w:t>
      </w:r>
      <w:bookmarkEnd w:id="1076"/>
    </w:p>
    <w:p>
      <w:pPr>
        <w:pStyle w:val="BookText"/>
        <w:rPr/>
      </w:pPr>
      <w:r>
        <w:rPr>
          <w:rFonts w:ascii="Amiri" w:hAnsi="Amiri" w:eastAsia="Amiri" w:cs="Amiri"/>
          <w:color w:val="111111"/>
          <w:sz w:val="28"/>
          <w:sz w:val="28"/>
          <w:szCs w:val="28"/>
          <w:rtl w:val="true"/>
          <w:lang w:bidi="ar-SA"/>
        </w:rPr>
        <w:t xml:space="preserve">لأنّ المنقول عن النبيّ صلّى اللّه عليه و آله </w:t>
      </w:r>
      <w:r>
        <w:rPr>
          <w:rStyle w:val="FootnoteAnchor"/>
          <w:rtl w:val="true"/>
        </w:rPr>
        <w:footnoteReference w:id="2169"/>
      </w:r>
      <w:r>
        <w:rPr>
          <w:rFonts w:ascii="Amiri" w:hAnsi="Amiri" w:eastAsia="Amiri" w:cs="Amiri"/>
          <w:color w:val="111111"/>
          <w:sz w:val="28"/>
          <w:sz w:val="28"/>
          <w:szCs w:val="28"/>
          <w:rtl w:val="true"/>
          <w:lang w:bidi="ar-SA"/>
        </w:rPr>
        <w:t>في صلاته هو هذا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077" w:name="pg12673_135797"/>
    </w:p>
    <w:p>
      <w:pPr>
        <w:pStyle w:val="BookText"/>
        <w:rPr/>
      </w:pPr>
      <w:bookmarkEnd w:id="1077"/>
      <w:r>
        <w:rPr>
          <w:rFonts w:ascii="Amiri" w:hAnsi="Amiri" w:eastAsia="Amiri" w:cs="Amiri"/>
          <w:color w:val="111111"/>
          <w:sz w:val="28"/>
          <w:sz w:val="28"/>
          <w:szCs w:val="28"/>
          <w:rtl w:val="true"/>
          <w:lang w:bidi="ar-SA"/>
        </w:rPr>
        <w:t>و في حديث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رأس الرجل ممّا يلي يمين الإمام</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تبيّن أنّها مقلوبة أعيدت الصلاة عليها ما لم تدفن،لأنّه مخالف لما ثبت في السنّة المتّبعة </w:t>
      </w:r>
      <w:r>
        <w:rPr>
          <w:rStyle w:val="FootnoteAnchor"/>
          <w:rtl w:val="true"/>
        </w:rPr>
        <w:footnoteReference w:id="2171"/>
      </w:r>
      <w:r>
        <w:rPr>
          <w:rFonts w:ascii="IRNazanin" w:hAnsi="IRNazanin" w:eastAsia="IRNazanin"/>
          <w:color w:val="111111"/>
          <w:sz w:val="28"/>
          <w:sz w:val="28"/>
          <w:szCs w:val="28"/>
          <w:rtl w:val="true"/>
          <w:lang w:bidi="fa-IR"/>
        </w:rPr>
        <w:t>فلا اعتداد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عمّار بن موسى،عن أبي عبد اللّه عليه السلام أنّه سئل عن ميّت صلّى عليه،فلمّا سلّم الإمام فإذا الميّت مقلوب رجلاه إلى موضع رأسه،قال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يسوّى </w:t>
      </w:r>
      <w:r>
        <w:rPr>
          <w:rStyle w:val="FootnoteAnchor"/>
          <w:rtl w:val="true"/>
        </w:rPr>
        <w:footnoteReference w:id="2172"/>
      </w:r>
      <w:r>
        <w:rPr>
          <w:rFonts w:ascii="Amiri" w:hAnsi="Amiri" w:eastAsia="Amiri" w:cs="Amiri"/>
          <w:color w:val="111111"/>
          <w:sz w:val="28"/>
          <w:sz w:val="28"/>
          <w:szCs w:val="28"/>
          <w:rtl w:val="true"/>
          <w:lang w:bidi="ar-SA"/>
        </w:rPr>
        <w:t>و تعاد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يدفن،فإن كان قد دفن فقد مضت الصلاة </w:t>
      </w:r>
      <w:r>
        <w:rPr>
          <w:rStyle w:val="FootnoteAnchor"/>
          <w:rtl w:val="true"/>
        </w:rPr>
        <w:footnoteReference w:id="21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174"/>
      </w:r>
      <w:r>
        <w:rPr>
          <w:rFonts w:ascii="Amiri" w:hAnsi="Amiri" w:eastAsia="Amiri" w:cs="Amiri"/>
          <w:color w:val="111111"/>
          <w:sz w:val="28"/>
          <w:sz w:val="28"/>
          <w:szCs w:val="28"/>
          <w:rtl w:val="true"/>
          <w:lang w:bidi="ar-SA"/>
        </w:rPr>
        <w:t>لا يصلّى عليه و هو مدفون</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1061973_222507752"/>
      <w:bookmarkStart w:id="1079" w:name="_Toc442"/>
      <w:bookmarkEnd w:id="1078"/>
      <w:r>
        <w:rPr>
          <w:rtl w:val="true"/>
        </w:rPr>
        <w:t>مسألة</w:t>
      </w:r>
      <w:r>
        <w:rPr>
          <w:rtl w:val="true"/>
        </w:rPr>
        <w:t>:</w:t>
      </w:r>
      <w:r>
        <w:rPr>
          <w:rtl w:val="true"/>
        </w:rPr>
        <w:t>و أقلّ من يجزئ صلاته على الميّت شخص واحد</w:t>
      </w:r>
      <w:r>
        <w:rPr>
          <w:rtl w:val="true"/>
        </w:rPr>
        <w:t>.</w:t>
      </w:r>
      <w:bookmarkEnd w:id="1079"/>
    </w:p>
    <w:p>
      <w:pPr>
        <w:pStyle w:val="Heading6"/>
        <w:numPr>
          <w:ilvl w:val="5"/>
          <w:numId w:val="1"/>
        </w:numPr>
        <w:rPr/>
      </w:pPr>
      <w:bookmarkStart w:id="1080" w:name="__RefHeading___Toc1061975_222507752"/>
      <w:bookmarkStart w:id="1081" w:name="_Toc443"/>
      <w:bookmarkEnd w:id="1080"/>
      <w:r>
        <w:rPr>
          <w:rtl w:val="true"/>
        </w:rPr>
        <w:t>اشارة</w:t>
      </w:r>
      <w:bookmarkEnd w:id="1081"/>
    </w:p>
    <w:p>
      <w:pPr>
        <w:pStyle w:val="BookText"/>
        <w:rPr/>
      </w:pP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مثل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أقلّ المجزي ثلاثة رجال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صلاة لا تفتقر إلى الجماعة فلا يشترط </w:t>
      </w:r>
      <w:r>
        <w:rPr>
          <w:rStyle w:val="FootnoteAnchor"/>
          <w:rtl w:val="true"/>
        </w:rPr>
        <w:footnoteReference w:id="2178"/>
      </w:r>
      <w:r>
        <w:rPr>
          <w:rFonts w:ascii="Amiri" w:hAnsi="Amiri" w:eastAsia="Amiri" w:cs="Amiri"/>
          <w:color w:val="111111"/>
          <w:sz w:val="28"/>
          <w:sz w:val="28"/>
          <w:szCs w:val="28"/>
          <w:rtl w:val="true"/>
          <w:lang w:bidi="ar-SA"/>
        </w:rPr>
        <w:t>لها العدد،كغيرها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فرض كفاية يكتفى فيه بفعل واحد،كغيره من فروض الكفايات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1082" w:name="pg12673_135798"/>
    </w:p>
    <w:p>
      <w:pPr>
        <w:pStyle w:val="BookText"/>
        <w:rPr/>
      </w:pPr>
      <w:bookmarkEnd w:id="1082"/>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القاسم بن عبيد اللّه القمّيّ </w:t>
      </w:r>
      <w:r>
        <w:rPr>
          <w:rStyle w:val="FootnoteAnchor"/>
          <w:rtl w:val="true"/>
        </w:rPr>
        <w:footnoteReference w:id="2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يصلّي على جنازة وحده،قال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فاثنان يصلّيان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يقوم أحدهما خلف الآخر و لا يقوم بجنبه</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181"/>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جمع أقلّه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الجمع في الخطاب لا يستلزم الجمع في الفعل و إلاّ لوجب الاشتراط المذكور في قوله تعالى أَقِيمُوا الصَّلاةَ وَ آتُوا الزَّكاةَ </w:t>
      </w:r>
      <w:r>
        <w:rPr>
          <w:rStyle w:val="FootnoteAnchor"/>
          <w:rtl w:val="true"/>
        </w:rPr>
        <w:footnoteReference w:id="2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بالإجماع</w:t>
      </w:r>
      <w:r>
        <w:rPr>
          <w:rFonts w:eastAsia="IRNazanin" w:cs="IRNazanin"/>
          <w:color w:val="111111"/>
          <w:sz w:val="28"/>
          <w:szCs w:val="28"/>
          <w:rtl w:val="true"/>
          <w:lang w:bidi="fa-IR"/>
        </w:rPr>
        <w:t>.</w:t>
      </w:r>
    </w:p>
    <w:p>
      <w:pPr>
        <w:pStyle w:val="Heading6"/>
        <w:numPr>
          <w:ilvl w:val="5"/>
          <w:numId w:val="1"/>
        </w:numPr>
        <w:rPr/>
      </w:pPr>
      <w:bookmarkStart w:id="1083" w:name="__RefHeading___Toc1061977_222507752"/>
      <w:bookmarkStart w:id="1084" w:name="_Toc444"/>
      <w:bookmarkEnd w:id="1083"/>
      <w:r>
        <w:rPr>
          <w:rtl w:val="true"/>
        </w:rPr>
        <w:t>فروع</w:t>
      </w:r>
      <w:r>
        <w:rPr>
          <w:rtl w:val="true"/>
        </w:rPr>
        <w:t>:</w:t>
      </w:r>
      <w:bookmarkEnd w:id="1084"/>
    </w:p>
    <w:p>
      <w:pPr>
        <w:pStyle w:val="Heading6"/>
        <w:numPr>
          <w:ilvl w:val="5"/>
          <w:numId w:val="1"/>
        </w:numPr>
        <w:rPr/>
      </w:pPr>
      <w:bookmarkStart w:id="1085" w:name="__RefHeading___Toc1061979_222507752"/>
      <w:bookmarkStart w:id="1086" w:name="_Toc445"/>
      <w:bookmarkEnd w:id="1085"/>
      <w:r>
        <w:rPr>
          <w:rtl w:val="true"/>
        </w:rPr>
        <w:t>الأوّل</w:t>
      </w:r>
      <w:r>
        <w:rPr>
          <w:rtl w:val="true"/>
        </w:rPr>
        <w:t>:</w:t>
      </w:r>
      <w:r>
        <w:rPr>
          <w:rtl w:val="true"/>
        </w:rPr>
        <w:t>لو صلّى على الميّت اثنان وقف المأموم خلف الإمام،</w:t>
      </w:r>
      <w:bookmarkEnd w:id="1086"/>
    </w:p>
    <w:p>
      <w:pPr>
        <w:pStyle w:val="BookText"/>
        <w:rPr/>
      </w:pPr>
      <w:r>
        <w:rPr>
          <w:rFonts w:ascii="Amiri" w:hAnsi="Amiri" w:eastAsia="Amiri" w:cs="Amiri"/>
          <w:color w:val="111111"/>
          <w:sz w:val="28"/>
          <w:sz w:val="28"/>
          <w:szCs w:val="28"/>
          <w:rtl w:val="true"/>
          <w:lang w:bidi="ar-SA"/>
        </w:rPr>
        <w:t xml:space="preserve">و لا يقف عن يمينه،بخلاف الفرائض،لرواية القاسم بن عبيد اللّه </w:t>
      </w:r>
      <w:r>
        <w:rPr>
          <w:rStyle w:val="FootnoteAnchor"/>
          <w:rtl w:val="true"/>
        </w:rPr>
        <w:footnoteReference w:id="2184"/>
      </w:r>
      <w:r>
        <w:rPr>
          <w:rFonts w:ascii="Amiri" w:hAnsi="Amiri" w:eastAsia="Amiri" w:cs="Amiri"/>
          <w:color w:val="111111"/>
          <w:sz w:val="28"/>
          <w:sz w:val="28"/>
          <w:szCs w:val="28"/>
          <w:rtl w:val="true"/>
          <w:lang w:bidi="ar-SA"/>
        </w:rPr>
        <w:t>القمّيّ عن أبي عبد اللّه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1087" w:name="pg12673_135799"/>
    </w:p>
    <w:p>
      <w:pPr>
        <w:pStyle w:val="BookText"/>
        <w:rPr/>
      </w:pPr>
      <w:bookmarkEnd w:id="1087"/>
      <w:r>
        <w:rPr>
          <w:rFonts w:ascii="Amiri" w:hAnsi="Amiri" w:eastAsia="Amiri" w:cs="Amiri"/>
          <w:color w:val="111111"/>
          <w:sz w:val="28"/>
          <w:sz w:val="28"/>
          <w:szCs w:val="28"/>
          <w:rtl w:val="true"/>
          <w:lang w:bidi="ar-SA"/>
        </w:rPr>
        <w:t xml:space="preserve">عليه السلام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8" w:name="__RefHeading___Toc1061981_222507752"/>
      <w:bookmarkStart w:id="1089" w:name="_Toc446"/>
      <w:bookmarkEnd w:id="1088"/>
      <w:r>
        <w:rPr>
          <w:rtl w:val="true"/>
        </w:rPr>
        <w:t>الثاني</w:t>
      </w:r>
      <w:r>
        <w:rPr>
          <w:rtl w:val="true"/>
        </w:rPr>
        <w:t>:</w:t>
      </w:r>
      <w:r>
        <w:rPr>
          <w:rtl w:val="true"/>
        </w:rPr>
        <w:t>لو صلّى جماعة استحبّ أن يقف المأمومون خلف الإمام و يتقدّمهم</w:t>
      </w:r>
      <w:bookmarkEnd w:id="1089"/>
    </w:p>
    <w:p>
      <w:pPr>
        <w:pStyle w:val="BookText"/>
        <w:rPr/>
      </w:pPr>
      <w:r>
        <w:rPr>
          <w:rFonts w:ascii="IRNazanin" w:hAnsi="IRNazanin" w:eastAsia="IRNazanin"/>
          <w:color w:val="111111"/>
          <w:sz w:val="28"/>
          <w:sz w:val="28"/>
          <w:szCs w:val="28"/>
          <w:rtl w:val="true"/>
          <w:lang w:bidi="fa-IR"/>
        </w:rPr>
        <w:t>الإمام،</w:t>
      </w:r>
    </w:p>
    <w:p>
      <w:pPr>
        <w:pStyle w:val="BookText"/>
        <w:rPr/>
      </w:pPr>
      <w:r>
        <w:rPr>
          <w:rStyle w:val="FootnoteAnchor"/>
          <w:rtl w:val="true"/>
        </w:rPr>
        <w:footnoteReference w:id="2186"/>
      </w:r>
      <w:r>
        <w:rPr>
          <w:rStyle w:val="FootnoteAnchor"/>
          <w:rtl w:val="true"/>
        </w:rPr>
        <w:footnoteReference w:id="2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فيهم نساء وقفن آخر الصفوف،و لو كان فيهنّ حائض انفردت بارزة عنهم و عنهنّ</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1061983_222507752"/>
      <w:bookmarkStart w:id="1091" w:name="_Toc447"/>
      <w:bookmarkEnd w:id="1090"/>
      <w:r>
        <w:rPr>
          <w:rtl w:val="true"/>
        </w:rPr>
        <w:t>الثالث</w:t>
      </w:r>
      <w:r>
        <w:rPr>
          <w:rtl w:val="true"/>
        </w:rPr>
        <w:t>:</w:t>
      </w:r>
      <w:r>
        <w:rPr>
          <w:rtl w:val="true"/>
        </w:rPr>
        <w:t>الصفّ الأخير في الصلاة على الجنائز أفضل من الصفّ الأوّل</w:t>
      </w:r>
      <w:r>
        <w:rPr>
          <w:rtl w:val="true"/>
        </w:rPr>
        <w:t>.</w:t>
      </w:r>
      <w:bookmarkEnd w:id="1091"/>
    </w:p>
    <w:p>
      <w:pPr>
        <w:pStyle w:val="BookText"/>
        <w:rPr/>
      </w:pPr>
      <w:r>
        <w:rPr>
          <w:rFonts w:ascii="Amiri" w:hAnsi="Amiri" w:eastAsia="Amiri" w:cs="Amiri"/>
          <w:color w:val="111111"/>
          <w:sz w:val="28"/>
          <w:sz w:val="28"/>
          <w:szCs w:val="28"/>
          <w:rtl w:val="true"/>
          <w:lang w:bidi="ar-SA"/>
        </w:rPr>
        <w:t>روى ذلك الشيخ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الصفوف في الصلاة المقدّم </w:t>
      </w:r>
      <w:r>
        <w:rPr>
          <w:rStyle w:val="FootnoteAnchor"/>
          <w:rtl w:val="true"/>
        </w:rPr>
        <w:footnoteReference w:id="2188"/>
      </w:r>
      <w:r>
        <w:rPr>
          <w:rFonts w:ascii="Amiri" w:hAnsi="Amiri" w:eastAsia="Amiri" w:cs="Amiri"/>
          <w:color w:val="111111"/>
          <w:sz w:val="28"/>
          <w:sz w:val="28"/>
          <w:szCs w:val="28"/>
          <w:rtl w:val="true"/>
          <w:lang w:bidi="ar-SA"/>
        </w:rPr>
        <w:t>،و خير الصفوف في الجنائز المؤخّر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Style w:val="FootnoteAnchor"/>
          <w:rtl w:val="true"/>
        </w:rPr>
        <w:footnoteReference w:id="2189"/>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سترة لنساء</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2" w:name="__RefHeading___Toc1061985_222507752"/>
      <w:bookmarkStart w:id="1093" w:name="_Toc448"/>
      <w:bookmarkEnd w:id="1092"/>
      <w:r>
        <w:rPr>
          <w:rtl w:val="true"/>
        </w:rPr>
        <w:t>الرابع</w:t>
      </w:r>
      <w:r>
        <w:rPr>
          <w:rtl w:val="true"/>
        </w:rPr>
        <w:t>:</w:t>
      </w:r>
      <w:r>
        <w:rPr>
          <w:rtl w:val="true"/>
        </w:rPr>
        <w:t>ينبغي أن لا يتباعد عن الجنازة بل يقف قريبا منها،</w:t>
      </w:r>
      <w:bookmarkEnd w:id="1093"/>
    </w:p>
    <w:p>
      <w:pPr>
        <w:pStyle w:val="BookText"/>
        <w:rPr/>
      </w:pPr>
      <w:r>
        <w:rPr>
          <w:rFonts w:ascii="Amiri" w:hAnsi="Amiri" w:eastAsia="Amiri" w:cs="Amiri"/>
          <w:color w:val="111111"/>
          <w:sz w:val="28"/>
          <w:sz w:val="28"/>
          <w:szCs w:val="28"/>
          <w:rtl w:val="true"/>
          <w:lang w:bidi="ar-SA"/>
        </w:rPr>
        <w:t>و أن يصلّي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صلّيت فرادى جاز،كما صلّي على النبيّ صلّى اللّه عليه و آله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1061987_222507752"/>
      <w:bookmarkStart w:id="1095" w:name="_Toc449"/>
      <w:bookmarkEnd w:id="1094"/>
      <w:r>
        <w:rPr>
          <w:rtl w:val="true"/>
        </w:rPr>
        <w:t>مسألة</w:t>
      </w:r>
      <w:r>
        <w:rPr>
          <w:rtl w:val="true"/>
        </w:rPr>
        <w:t>:</w:t>
      </w:r>
      <w:r>
        <w:rPr>
          <w:rtl w:val="true"/>
        </w:rPr>
        <w:t>و لو صلّى على جنازة فحضرت أخرى قبل الإتمام تخيّر في الإتمام</w:t>
      </w:r>
      <w:bookmarkEnd w:id="1095"/>
    </w:p>
    <w:p>
      <w:pPr>
        <w:pStyle w:val="BookText"/>
        <w:rPr/>
      </w:pPr>
      <w:r>
        <w:rPr>
          <w:rFonts w:ascii="IRNazanin" w:hAnsi="IRNazanin" w:eastAsia="IRNazanin"/>
          <w:color w:val="111111"/>
          <w:sz w:val="28"/>
          <w:sz w:val="28"/>
          <w:szCs w:val="28"/>
          <w:rtl w:val="true"/>
          <w:lang w:bidi="fa-IR"/>
        </w:rPr>
        <w:t>على الأولى،</w:t>
      </w:r>
    </w:p>
    <w:p>
      <w:pPr>
        <w:pStyle w:val="BookText"/>
        <w:rPr/>
      </w:pPr>
      <w:r>
        <w:rPr>
          <w:rFonts w:ascii="Amiri" w:hAnsi="Amiri" w:eastAsia="Amiri" w:cs="Amiri"/>
          <w:color w:val="111111"/>
          <w:sz w:val="28"/>
          <w:sz w:val="28"/>
          <w:szCs w:val="28"/>
          <w:rtl w:val="true"/>
          <w:lang w:bidi="ar-SA"/>
        </w:rPr>
        <w:t>و استئناف الصلاة على الثانية،و في استئناف الصلاة عليهما معا،لأنّ مع كلّ واحد من هذين الأمرين تحصل الصلاة عليهما،و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كبّروا على جنازة تكبيرة أو ثنتين،و وضعت معها أخرى كيف يصنعون؟قال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شاءوا تركوا الأولى حتّى يفرغوا من التكبير على الأخيرة،و إن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096" w:name="pg12673_135800"/>
    </w:p>
    <w:p>
      <w:pPr>
        <w:pStyle w:val="BookText"/>
        <w:rPr/>
      </w:pPr>
      <w:bookmarkEnd w:id="1096"/>
      <w:r>
        <w:rPr>
          <w:rFonts w:ascii="Amiri" w:hAnsi="Amiri" w:eastAsia="Amiri" w:cs="Amiri"/>
          <w:color w:val="111111"/>
          <w:sz w:val="28"/>
          <w:sz w:val="28"/>
          <w:szCs w:val="28"/>
          <w:rtl w:val="true"/>
          <w:lang w:bidi="ar-SA"/>
        </w:rPr>
        <w:t>شاءوا رفعوا الأولى فأتمّوا التكبير على الأخيرة،كلّ ذلك لا بأس به</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1061989_222507752"/>
      <w:bookmarkStart w:id="1098" w:name="_Toc450"/>
      <w:bookmarkEnd w:id="1097"/>
      <w:r>
        <w:rPr>
          <w:rtl w:val="true"/>
        </w:rPr>
        <w:t>مسألة</w:t>
      </w:r>
      <w:r>
        <w:rPr>
          <w:rtl w:val="true"/>
        </w:rPr>
        <w:t>:</w:t>
      </w:r>
      <w:r>
        <w:rPr>
          <w:rtl w:val="true"/>
        </w:rPr>
        <w:t>و يصلّى على الجنائز في كلّ وقت ما لم يتضيّق وقت فريضة حاضرة</w:t>
      </w:r>
      <w:r>
        <w:rPr>
          <w:rtl w:val="true"/>
        </w:rPr>
        <w:t>.</w:t>
      </w:r>
      <w:bookmarkEnd w:id="1098"/>
    </w:p>
    <w:p>
      <w:pPr>
        <w:pStyle w:val="Heading6"/>
        <w:numPr>
          <w:ilvl w:val="5"/>
          <w:numId w:val="1"/>
        </w:numPr>
        <w:rPr/>
      </w:pPr>
      <w:bookmarkStart w:id="1099" w:name="__RefHeading___Toc1061991_222507752"/>
      <w:bookmarkStart w:id="1100" w:name="_Toc451"/>
      <w:bookmarkEnd w:id="1099"/>
      <w:r>
        <w:rPr>
          <w:rtl w:val="true"/>
        </w:rPr>
        <w:t>اشارة</w:t>
      </w:r>
      <w:bookmarkEnd w:id="1100"/>
    </w:p>
    <w:p>
      <w:pPr>
        <w:pStyle w:val="BookText"/>
        <w:rPr/>
      </w:pPr>
      <w:r>
        <w:rPr>
          <w:rFonts w:ascii="Amiri" w:hAnsi="Amiri" w:eastAsia="Amiri" w:cs="Amiri"/>
          <w:color w:val="111111"/>
          <w:sz w:val="28"/>
          <w:sz w:val="28"/>
          <w:szCs w:val="28"/>
          <w:rtl w:val="true"/>
          <w:lang w:bidi="ar-SA"/>
        </w:rPr>
        <w:t xml:space="preserve">ذهب إليه علماؤنا أجمع،و به قال الشافعيّ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الصلاة عليها عند طلوع الشمس و غروبها و نصف النهار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قال ابن عمر </w:t>
      </w:r>
      <w:r>
        <w:rPr>
          <w:rStyle w:val="FootnoteAnchor"/>
          <w:rtl w:val="true"/>
        </w:rPr>
        <w:footnoteReference w:id="2195"/>
      </w:r>
      <w:r>
        <w:rPr>
          <w:rFonts w:ascii="IRNazanin" w:hAnsi="IRNazanin" w:eastAsia="IRNazanin"/>
          <w:color w:val="111111"/>
          <w:sz w:val="28"/>
          <w:sz w:val="28"/>
          <w:szCs w:val="28"/>
          <w:rtl w:val="true"/>
          <w:lang w:bidi="fa-IR"/>
        </w:rPr>
        <w:t xml:space="preserve">،و عطاء </w:t>
      </w:r>
      <w:r>
        <w:rPr>
          <w:rStyle w:val="FootnoteAnchor"/>
          <w:rtl w:val="true"/>
        </w:rPr>
        <w:footnoteReference w:id="2196"/>
      </w:r>
      <w:r>
        <w:rPr>
          <w:rFonts w:ascii="Amiri" w:hAnsi="Amiri" w:eastAsia="Amiri" w:cs="Amiri"/>
          <w:color w:val="111111"/>
          <w:sz w:val="28"/>
          <w:sz w:val="28"/>
          <w:szCs w:val="28"/>
          <w:rtl w:val="true"/>
          <w:lang w:bidi="ar-SA"/>
        </w:rPr>
        <w:t xml:space="preserve">،و النخعيّ </w:t>
      </w:r>
      <w:r>
        <w:rPr>
          <w:rStyle w:val="FootnoteAnchor"/>
          <w:rtl w:val="true"/>
        </w:rPr>
        <w:footnoteReference w:id="2197"/>
      </w:r>
      <w:r>
        <w:rPr>
          <w:rFonts w:ascii="Amiri" w:hAnsi="Amiri" w:eastAsia="Amiri" w:cs="Amiri"/>
          <w:color w:val="111111"/>
          <w:sz w:val="28"/>
          <w:sz w:val="28"/>
          <w:szCs w:val="28"/>
          <w:rtl w:val="true"/>
          <w:lang w:bidi="ar-SA"/>
        </w:rPr>
        <w:t xml:space="preserve">،و الأوزاعيّ،و الثوريّ </w:t>
      </w:r>
      <w:r>
        <w:rPr>
          <w:rStyle w:val="FootnoteAnchor"/>
          <w:rtl w:val="true"/>
        </w:rPr>
        <w:footnoteReference w:id="2198"/>
      </w:r>
      <w:r>
        <w:rPr>
          <w:rFonts w:ascii="IRNazanin" w:hAnsi="IRNazanin" w:eastAsia="IRNazanin"/>
          <w:color w:val="111111"/>
          <w:sz w:val="28"/>
          <w:sz w:val="28"/>
          <w:szCs w:val="28"/>
          <w:rtl w:val="true"/>
          <w:lang w:bidi="fa-IR"/>
        </w:rPr>
        <w:t xml:space="preserve">،و إسحاق </w:t>
      </w:r>
      <w:r>
        <w:rPr>
          <w:rStyle w:val="FootnoteAnchor"/>
          <w:rtl w:val="true"/>
        </w:rPr>
        <w:footnoteReference w:id="2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أبا هريرة صلّى على الجنازة و الشمس على أطراف الجدر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أنّه صلّى على عقيل </w:t>
      </w:r>
      <w:r>
        <w:rPr>
          <w:rStyle w:val="FootnoteAnchor"/>
          <w:rtl w:val="true"/>
        </w:rPr>
        <w:footnoteReference w:id="2202"/>
      </w:r>
      <w:r>
        <w:rPr>
          <w:rFonts w:ascii="Amiri" w:hAnsi="Amiri" w:eastAsia="Amiri" w:cs="Amiri"/>
          <w:color w:val="111111"/>
          <w:sz w:val="28"/>
          <w:sz w:val="28"/>
          <w:szCs w:val="28"/>
          <w:rtl w:val="true"/>
          <w:lang w:bidi="ar-SA"/>
        </w:rPr>
        <w:t>حين اصفرّت الشمس،و لم ينكر عليه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على الجنازة في كلّ ساعة،إنّها ليست بصلاة ركوع و لا سجود،و إنّما تكره الصلاة عند طلوع الشمس و عند غروبها الّتي فيها الخشوع و الركوع و السجود،لأنّها تغرب بين قرني شيطان،و تطلع بين قرني شيطان</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يمنعك شيء من هذه الساعات عن </w:t>
      </w:r>
      <w:r>
        <w:rPr>
          <w:rStyle w:val="FootnoteAnchor"/>
          <w:rtl w:val="true"/>
        </w:rPr>
        <w:footnoteReference w:id="2205"/>
      </w:r>
      <w:r>
        <w:rPr>
          <w:rFonts w:ascii="Amiri" w:hAnsi="Amiri" w:eastAsia="Amiri" w:cs="Amiri"/>
          <w:color w:val="111111"/>
          <w:sz w:val="28"/>
          <w:sz w:val="28"/>
          <w:szCs w:val="28"/>
          <w:rtl w:val="true"/>
          <w:lang w:bidi="ar-SA"/>
        </w:rPr>
        <w:t>الصلاة على الجنائز؟فقال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عبيد اللّه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على الجنائز حين تغيب الشمس و حين تطلع،إنّما هو استغفار</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صلاة مفروضة فلا تكره في هذه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صلاة ذات </w:t>
      </w:r>
      <w:r>
        <w:rPr>
          <w:rStyle w:val="FootnoteAnchor"/>
          <w:rtl w:val="true"/>
        </w:rPr>
        <w:footnoteReference w:id="2208"/>
      </w:r>
      <w:r>
        <w:rPr>
          <w:rFonts w:ascii="Amiri" w:hAnsi="Amiri" w:eastAsia="Amiri" w:cs="Amiri"/>
          <w:color w:val="111111"/>
          <w:sz w:val="28"/>
          <w:sz w:val="28"/>
          <w:szCs w:val="28"/>
          <w:rtl w:val="true"/>
          <w:lang w:bidi="ar-SA"/>
        </w:rPr>
        <w:t>سبب فجاز فعلها في الوقت المنهيّ عنه،كما يجوز عبد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209"/>
      </w:r>
      <w:r>
        <w:rPr>
          <w:rFonts w:ascii="Amiri" w:hAnsi="Amiri" w:eastAsia="Amiri" w:cs="Amiri"/>
          <w:color w:val="111111"/>
          <w:sz w:val="28"/>
          <w:sz w:val="28"/>
          <w:szCs w:val="28"/>
          <w:rtl w:val="true"/>
          <w:lang w:bidi="ar-SA"/>
        </w:rPr>
        <w:t>بما رواه عقبة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ساعات كان رسول اللّه صلّى اللّه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101" w:name="pg12673_135802"/>
    </w:p>
    <w:p>
      <w:pPr>
        <w:pStyle w:val="BookText"/>
        <w:rPr/>
      </w:pPr>
      <w:bookmarkEnd w:id="1101"/>
      <w:r>
        <w:rPr>
          <w:rFonts w:ascii="Amiri" w:hAnsi="Amiri" w:eastAsia="Amiri" w:cs="Amiri"/>
          <w:color w:val="111111"/>
          <w:sz w:val="28"/>
          <w:sz w:val="28"/>
          <w:szCs w:val="28"/>
          <w:rtl w:val="true"/>
          <w:lang w:bidi="ar-SA"/>
        </w:rPr>
        <w:t xml:space="preserve">عليه و آله ينهانا أن نصلّي فيهنّ و أن نقبر فيهنّ موتانا </w:t>
      </w:r>
      <w:r>
        <w:rPr>
          <w:rStyle w:val="FootnoteAnchor"/>
          <w:rtl w:val="true"/>
        </w:rPr>
        <w:footnoteReference w:id="2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هذه الساعات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محمول على أنّه نهى أن يتحرّى ذلك الوقت بالصلاة على الجنازة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عن عبد الرحمن بن أبي عبد اللّه،عن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الصلاة على الجنائز حين تصفّر الشمس و حين تطلع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خبر شاذّ و في طريقه أبان و فيه قول </w:t>
      </w:r>
      <w:r>
        <w:rPr>
          <w:rStyle w:val="FootnoteAnchor"/>
          <w:rtl w:val="true"/>
        </w:rPr>
        <w:footnoteReference w:id="2214"/>
      </w:r>
      <w:r>
        <w:rPr>
          <w:rFonts w:ascii="Amiri" w:hAnsi="Amiri" w:eastAsia="Amiri" w:cs="Amiri"/>
          <w:color w:val="111111"/>
          <w:sz w:val="28"/>
          <w:sz w:val="28"/>
          <w:szCs w:val="28"/>
          <w:rtl w:val="true"/>
          <w:lang w:bidi="ar-SA"/>
        </w:rPr>
        <w:t>،فلا اعتداد به في مخالفة الأحاديث الصحاح</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1061993_222507752"/>
      <w:bookmarkStart w:id="1103" w:name="_Toc452"/>
      <w:bookmarkEnd w:id="1102"/>
      <w:r>
        <w:rPr>
          <w:rtl w:val="true"/>
        </w:rPr>
        <w:t>فروع</w:t>
      </w:r>
      <w:r>
        <w:rPr>
          <w:rtl w:val="true"/>
        </w:rPr>
        <w:t>:</w:t>
      </w:r>
      <w:bookmarkEnd w:id="1103"/>
    </w:p>
    <w:p>
      <w:pPr>
        <w:pStyle w:val="Heading6"/>
        <w:numPr>
          <w:ilvl w:val="5"/>
          <w:numId w:val="1"/>
        </w:numPr>
        <w:rPr/>
      </w:pPr>
      <w:bookmarkStart w:id="1104" w:name="__RefHeading___Toc1061995_222507752"/>
      <w:bookmarkStart w:id="1105" w:name="_Toc453"/>
      <w:bookmarkEnd w:id="1104"/>
      <w:r>
        <w:rPr>
          <w:rtl w:val="true"/>
        </w:rPr>
        <w:t>الأوّل</w:t>
      </w:r>
      <w:r>
        <w:rPr>
          <w:rtl w:val="true"/>
        </w:rPr>
        <w:t>:</w:t>
      </w:r>
      <w:r>
        <w:rPr>
          <w:rtl w:val="true"/>
        </w:rPr>
        <w:t>لا تكره الصلاة عليها ليلا</w:t>
      </w:r>
      <w:r>
        <w:rPr>
          <w:rtl w:val="true"/>
        </w:rPr>
        <w:t>.</w:t>
      </w:r>
      <w:bookmarkEnd w:id="1105"/>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أنّ مسكينة صلّي عليها ليلا،و دفنت ليلا على عهد رسول اللّه صلّى اللّه عليه و آله فلم ينكر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آذنتموني؟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كرهنا أن نوقظك،و صلّى على قبرها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رووه من الصلاة على فاطمة عليها السلام ليلا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1106" w:name="pg12673_135803"/>
    </w:p>
    <w:p>
      <w:pPr>
        <w:pStyle w:val="Heading6"/>
        <w:numPr>
          <w:ilvl w:val="5"/>
          <w:numId w:val="1"/>
        </w:numPr>
        <w:rPr/>
      </w:pPr>
      <w:bookmarkStart w:id="1107" w:name="__RefHeading___Toc1061997_222507752"/>
      <w:bookmarkStart w:id="1108" w:name="_Toc454"/>
      <w:bookmarkEnd w:id="1106"/>
      <w:bookmarkEnd w:id="1107"/>
      <w:r>
        <w:rPr>
          <w:rtl w:val="true"/>
        </w:rPr>
        <w:t>الثاني</w:t>
      </w:r>
      <w:r>
        <w:rPr>
          <w:rtl w:val="true"/>
        </w:rPr>
        <w:t>:</w:t>
      </w:r>
      <w:r>
        <w:rPr>
          <w:rtl w:val="true"/>
        </w:rPr>
        <w:t>لو حضرت الجنازة و المكتوبة تخيّر في تقديم أيّهما شاء</w:t>
      </w:r>
      <w:r>
        <w:rPr>
          <w:rtl w:val="true"/>
        </w:rPr>
        <w:t>.</w:t>
      </w:r>
      <w:bookmarkEnd w:id="1108"/>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بالمكتوبة إلاّ الفجر و العصر،لأنّ ما بعدهما وقت منهيّ عن الصلاة فيه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صلاتا فرض فلا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هارون بن حمزة </w:t>
      </w:r>
      <w:r>
        <w:rPr>
          <w:rStyle w:val="FootnoteAnchor"/>
          <w:rtl w:val="true"/>
        </w:rPr>
        <w:footnoteReference w:id="221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مكتوبة فابدأ بها قبل الصلاة على الميّت،إلاّ أن يكون مبطونا أو نفساء و نحو ذلك</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الصلاة على الجنازة في وقت مكتوبة فبأيّهما أبدأ؟فقال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الميّت إلى قبره إلاّ أن تخاف أن يفوت وقت الفريضة،و لا </w:t>
      </w:r>
      <w:r>
        <w:rPr>
          <w:rStyle w:val="FootnoteAnchor"/>
          <w:rtl w:val="true"/>
        </w:rPr>
        <w:footnoteReference w:id="2221"/>
      </w:r>
      <w:r>
        <w:rPr>
          <w:rFonts w:ascii="Amiri" w:hAnsi="Amiri" w:eastAsia="Amiri" w:cs="Amiri"/>
          <w:color w:val="111111"/>
          <w:sz w:val="28"/>
          <w:sz w:val="28"/>
          <w:szCs w:val="28"/>
          <w:rtl w:val="true"/>
          <w:lang w:bidi="ar-SA"/>
        </w:rPr>
        <w:t>تنتظر بالصلاة على الجنازة طلوع الشمس و لا غروبها</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صلاة الجنائز إذا احمرّت الشمس أ تصلح </w:t>
      </w:r>
      <w:r>
        <w:rPr>
          <w:rStyle w:val="FootnoteAnchor"/>
          <w:rtl w:val="true"/>
        </w:rPr>
        <w:footnoteReference w:id="2223"/>
      </w:r>
      <w:r>
        <w:rPr>
          <w:rFonts w:ascii="Amiri" w:hAnsi="Amiri" w:eastAsia="Amiri" w:cs="Amiri"/>
          <w:color w:val="111111"/>
          <w:sz w:val="28"/>
          <w:sz w:val="28"/>
          <w:szCs w:val="28"/>
          <w:rtl w:val="true"/>
          <w:lang w:bidi="ar-SA"/>
        </w:rPr>
        <w:t>أو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وقت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وجبت الشمس فصلّ المغرب ثمَّ صلّ على الجنائز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وقوع التعارض ثبت التخيير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109" w:name="pg12673_135804"/>
    </w:p>
    <w:p>
      <w:pPr>
        <w:pStyle w:val="Heading6"/>
        <w:numPr>
          <w:ilvl w:val="5"/>
          <w:numId w:val="1"/>
        </w:numPr>
        <w:rPr/>
      </w:pPr>
      <w:bookmarkStart w:id="1110" w:name="__RefHeading___Toc1061999_222507752"/>
      <w:bookmarkStart w:id="1111" w:name="_Toc455"/>
      <w:bookmarkEnd w:id="1109"/>
      <w:bookmarkEnd w:id="1110"/>
      <w:r>
        <w:rPr>
          <w:rtl w:val="true"/>
        </w:rPr>
        <w:t>الثالث</w:t>
      </w:r>
      <w:r>
        <w:rPr>
          <w:rtl w:val="true"/>
        </w:rPr>
        <w:t>:</w:t>
      </w:r>
      <w:r>
        <w:rPr>
          <w:rtl w:val="true"/>
        </w:rPr>
        <w:t>لو خيف فوت أحدهما تعيّن للسبق ،</w:t>
      </w:r>
      <w:bookmarkEnd w:id="1111"/>
    </w:p>
    <w:p>
      <w:pPr>
        <w:pStyle w:val="BookText"/>
        <w:rPr/>
      </w:pPr>
      <w:r>
        <w:rPr>
          <w:rStyle w:val="FootnoteAnchor"/>
          <w:rtl w:val="true"/>
        </w:rPr>
        <w:footnoteReference w:id="2226"/>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تضيّق وقت الحاضرة،بدأ بها،و لو خيف على الميّت بدأ بالصلاة عليه،لأنّ مع المبادرة إلى ما يخاف فوته يحصل الجمع بين الواجبين فيكون متعيّنا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تضيّقا معا فالأقرب المبادرة إلى الفريضة،لأنّ مع تأخير الجنازة يكون المحذور أقلّ ممّا يحصل لو أخرت الفريضة</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062001_222507752"/>
      <w:bookmarkStart w:id="1113" w:name="_Toc456"/>
      <w:bookmarkEnd w:id="1112"/>
      <w:r>
        <w:rPr>
          <w:rtl w:val="true"/>
        </w:rPr>
        <w:t>مسألة</w:t>
      </w:r>
      <w:r>
        <w:rPr>
          <w:rtl w:val="true"/>
        </w:rPr>
        <w:t>:</w:t>
      </w:r>
      <w:r>
        <w:rPr>
          <w:rtl w:val="true"/>
        </w:rPr>
        <w:t>و تكره الصلاة على الجنائز في المساجد،</w:t>
      </w:r>
      <w:bookmarkEnd w:id="1113"/>
    </w:p>
    <w:p>
      <w:pPr>
        <w:pStyle w:val="Heading6"/>
        <w:numPr>
          <w:ilvl w:val="5"/>
          <w:numId w:val="1"/>
        </w:numPr>
        <w:rPr/>
      </w:pPr>
      <w:bookmarkStart w:id="1114" w:name="__RefHeading___Toc1062003_222507752"/>
      <w:bookmarkStart w:id="1115" w:name="_Toc457"/>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و الأفضل الإتيان بها في المواضع المختصّة بذلك المعتادة بها،إلاّ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228"/>
      </w:r>
      <w:r>
        <w:rPr>
          <w:rFonts w:ascii="Amiri" w:hAnsi="Amiri" w:eastAsia="Amiri" w:cs="Amiri"/>
          <w:color w:val="111111"/>
          <w:sz w:val="28"/>
          <w:sz w:val="28"/>
          <w:szCs w:val="28"/>
          <w:rtl w:val="true"/>
          <w:lang w:bidi="ar-SA"/>
        </w:rPr>
        <w:t xml:space="preserve">،و أبو حنيفة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2230"/>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في المساجد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جنازة </w:t>
      </w:r>
      <w:r>
        <w:rPr>
          <w:rStyle w:val="FootnoteAnchor"/>
          <w:rtl w:val="true"/>
        </w:rPr>
        <w:footnoteReference w:id="2232"/>
      </w:r>
      <w:r>
        <w:rPr>
          <w:rFonts w:ascii="Amiri" w:hAnsi="Amiri" w:eastAsia="Amiri" w:cs="Amiri"/>
          <w:color w:val="111111"/>
          <w:sz w:val="28"/>
          <w:sz w:val="28"/>
          <w:szCs w:val="28"/>
          <w:rtl w:val="true"/>
          <w:lang w:bidi="ar-SA"/>
        </w:rPr>
        <w:t>في المسجد فلا شيء له</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بكر بن عيسى بن أحمد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العلويّ </w:t>
      </w:r>
      <w:r>
        <w:rPr>
          <w:rStyle w:val="FootnoteAnchor"/>
          <w:rtl w:val="true"/>
        </w:rPr>
        <w:footnoteReference w:id="2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المسجد و قد جيء بجنازة،فأردت أن أصلّي عليها،فجاء أبو الحسن الأوّل عليه السلام فوضع مرفقه في صدري فجعل يدفعني حتّى أخرجني من المسجد،ثمَّ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w:t>
      </w:r>
      <w:r>
        <w:rPr>
          <w:rStyle w:val="FootnoteAnchor"/>
          <w:rtl w:val="true"/>
        </w:rPr>
        <w:footnoteReference w:id="2235"/>
      </w:r>
      <w:r>
        <w:rPr>
          <w:rFonts w:ascii="IRNazanin" w:hAnsi="IRNazanin" w:eastAsia="IRNazanin"/>
          <w:color w:val="111111"/>
          <w:sz w:val="28"/>
          <w:sz w:val="28"/>
          <w:szCs w:val="28"/>
          <w:rtl w:val="true"/>
          <w:lang w:bidi="fa-IR"/>
        </w:rPr>
        <w:t xml:space="preserve">،إنّ الجنائز </w:t>
      </w:r>
      <w:r>
        <w:rPr>
          <w:rStyle w:val="FootnoteAnchor"/>
          <w:rtl w:val="true"/>
        </w:rPr>
        <w:footnoteReference w:id="2236"/>
      </w:r>
      <w:r>
        <w:rPr>
          <w:rFonts w:ascii="Amiri" w:hAnsi="Amiri" w:eastAsia="Amiri" w:cs="Amiri"/>
          <w:color w:val="111111"/>
          <w:sz w:val="28"/>
          <w:sz w:val="28"/>
          <w:szCs w:val="28"/>
          <w:rtl w:val="true"/>
          <w:lang w:bidi="ar-SA"/>
        </w:rPr>
        <w:t>لا يصلّى عليها في المسجد</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لأنّها مخالفة للفرائض </w:t>
      </w:r>
      <w:r>
        <w:rPr>
          <w:rStyle w:val="FootnoteAnchor"/>
          <w:rtl w:val="true"/>
        </w:rPr>
        <w:footnoteReference w:id="2238"/>
      </w:r>
      <w:r>
        <w:rPr>
          <w:rFonts w:ascii="Amiri" w:hAnsi="Amiri" w:eastAsia="Amiri" w:cs="Amiri"/>
          <w:color w:val="111111"/>
          <w:sz w:val="28"/>
          <w:sz w:val="28"/>
          <w:szCs w:val="28"/>
          <w:rtl w:val="true"/>
          <w:lang w:bidi="ar-SA"/>
        </w:rPr>
        <w:t xml:space="preserve">اليوميّة فاستحبّ تجنّب المساجد عنها كالعيدين،و لأنّه لا يؤمن على الميّت من الانفجار،فيجنّب المسجد عنه استظهارا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240"/>
      </w:r>
      <w:r>
        <w:rPr>
          <w:rFonts w:ascii="Amiri" w:hAnsi="Amiri" w:eastAsia="Amiri" w:cs="Amiri"/>
          <w:color w:val="111111"/>
          <w:sz w:val="28"/>
          <w:sz w:val="28"/>
          <w:szCs w:val="28"/>
          <w:rtl w:val="true"/>
          <w:lang w:bidi="ar-SA"/>
        </w:rPr>
        <w:t>بأنّ سعد بن أبي وقّاص لمّا مات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 المسجد لأصلّي عليه،فأنكروا عليها ذلك،فقالت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صلّى على سهيل بن بيضاء </w:t>
      </w:r>
      <w:r>
        <w:rPr>
          <w:rStyle w:val="FootnoteAnchor"/>
          <w:rtl w:val="true"/>
        </w:rPr>
        <w:footnoteReference w:id="2241"/>
      </w:r>
      <w:r>
        <w:rPr>
          <w:rFonts w:ascii="Amiri" w:hAnsi="Amiri" w:eastAsia="Amiri" w:cs="Amiri"/>
          <w:color w:val="111111"/>
          <w:sz w:val="28"/>
          <w:sz w:val="28"/>
          <w:szCs w:val="28"/>
          <w:rtl w:val="true"/>
          <w:lang w:bidi="ar-SA"/>
        </w:rPr>
        <w:t xml:space="preserve">في المسجد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1116" w:name="pg12673_135806"/>
    </w:p>
    <w:p>
      <w:pPr>
        <w:pStyle w:val="BookText"/>
        <w:rPr/>
      </w:pPr>
      <w:bookmarkEnd w:id="1116"/>
      <w:r>
        <w:rPr>
          <w:rFonts w:ascii="Amiri" w:hAnsi="Amiri" w:eastAsia="Amiri" w:cs="Amiri"/>
          <w:color w:val="111111"/>
          <w:sz w:val="28"/>
          <w:sz w:val="28"/>
          <w:szCs w:val="28"/>
          <w:rtl w:val="true"/>
          <w:lang w:bidi="ar-SA"/>
        </w:rPr>
        <w:t xml:space="preserve">و لأنّها صلاة فأشبهت غيرها من الصلوات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فعل عائشة،فجاز أن يكون عن رأي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الصحابة أنكروا عليها ذلك،و لو لم يعلموا </w:t>
      </w:r>
      <w:r>
        <w:rPr>
          <w:rStyle w:val="FootnoteAnchor"/>
          <w:rtl w:val="true"/>
        </w:rPr>
        <w:footnoteReference w:id="2244"/>
      </w:r>
      <w:r>
        <w:rPr>
          <w:rFonts w:ascii="Amiri" w:hAnsi="Amiri" w:eastAsia="Amiri" w:cs="Amiri"/>
          <w:color w:val="111111"/>
          <w:sz w:val="28"/>
          <w:sz w:val="28"/>
          <w:szCs w:val="28"/>
          <w:rtl w:val="true"/>
          <w:lang w:bidi="ar-SA"/>
        </w:rPr>
        <w:t xml:space="preserve">كراهية ذلك لم ينكروه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فلأنّها امرأة مأمورة بترك الخروج من منزلها،و قد أرادت الصلاة عليه فأمرتهم لهذه الفائدة،و فعل النبيّ صلّى اللّه عليه و آله ذلك في واقعة سهيل يدلّ على الجواز و نحن نقول به،و القياس باطل،لوقوع الفرق بما قلناه من عدم الأمن من الانفجار</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1062005_222507752"/>
      <w:bookmarkStart w:id="1118" w:name="_Toc458"/>
      <w:bookmarkEnd w:id="1117"/>
      <w:r>
        <w:rPr>
          <w:rtl w:val="true"/>
        </w:rPr>
        <w:t>فروع</w:t>
      </w:r>
      <w:r>
        <w:rPr>
          <w:rtl w:val="true"/>
        </w:rPr>
        <w:t>:</w:t>
      </w:r>
      <w:bookmarkEnd w:id="1118"/>
    </w:p>
    <w:p>
      <w:pPr>
        <w:pStyle w:val="Heading6"/>
        <w:numPr>
          <w:ilvl w:val="5"/>
          <w:numId w:val="1"/>
        </w:numPr>
        <w:rPr/>
      </w:pPr>
      <w:bookmarkStart w:id="1119" w:name="__RefHeading___Toc1062007_222507752"/>
      <w:bookmarkStart w:id="1120" w:name="_Toc459"/>
      <w:bookmarkEnd w:id="1119"/>
      <w:r>
        <w:rPr>
          <w:rtl w:val="true"/>
        </w:rPr>
        <w:t>الأوّل</w:t>
      </w:r>
      <w:r>
        <w:rPr>
          <w:rtl w:val="true"/>
        </w:rPr>
        <w:t>:</w:t>
      </w:r>
      <w:r>
        <w:rPr>
          <w:rtl w:val="true"/>
        </w:rPr>
        <w:t>مكّة كلّها مسجد،</w:t>
      </w:r>
      <w:bookmarkEnd w:id="1120"/>
    </w:p>
    <w:p>
      <w:pPr>
        <w:pStyle w:val="BookText"/>
        <w:rPr/>
      </w:pPr>
      <w:r>
        <w:rPr>
          <w:rFonts w:ascii="Amiri" w:hAnsi="Amiri" w:eastAsia="Amiri" w:cs="Amiri"/>
          <w:color w:val="111111"/>
          <w:sz w:val="28"/>
          <w:sz w:val="28"/>
          <w:szCs w:val="28"/>
          <w:rtl w:val="true"/>
          <w:lang w:bidi="ar-SA"/>
        </w:rPr>
        <w:t>فلو كرهت الصلاة في بعض مساجدها لزم التعميم فيها أجمع،و هو خلاف الإجماع</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1062009_222507752"/>
      <w:bookmarkStart w:id="1122" w:name="_Toc460"/>
      <w:bookmarkEnd w:id="1121"/>
      <w:r>
        <w:rPr>
          <w:rtl w:val="true"/>
        </w:rPr>
        <w:t>الثاني</w:t>
      </w:r>
      <w:r>
        <w:rPr>
          <w:rtl w:val="true"/>
        </w:rPr>
        <w:t>:</w:t>
      </w:r>
      <w:r>
        <w:rPr>
          <w:rtl w:val="true"/>
        </w:rPr>
        <w:t xml:space="preserve">لا فرق بين المساجد كلّها في ذلك إلاّ بمكّة </w:t>
      </w:r>
      <w:r>
        <w:rPr>
          <w:rtl w:val="true"/>
        </w:rPr>
        <w:t>.</w:t>
      </w:r>
      <w:bookmarkEnd w:id="1122"/>
    </w:p>
    <w:p>
      <w:pPr>
        <w:pStyle w:val="BookText"/>
        <w:rPr/>
      </w:pPr>
      <w:r>
        <w:rPr>
          <w:rStyle w:val="FootnoteAnchor"/>
          <w:rtl w:val="true"/>
        </w:rPr>
        <w:footnoteReference w:id="2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في مسجد اتّخذ لذلك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الصلاة على الجنائز </w:t>
      </w:r>
      <w:r>
        <w:rPr>
          <w:rStyle w:val="FootnoteAnchor"/>
          <w:rtl w:val="true"/>
        </w:rPr>
        <w:footnoteReference w:id="2248"/>
      </w:r>
      <w:r>
        <w:rPr>
          <w:rFonts w:ascii="Amiri" w:hAnsi="Amiri" w:eastAsia="Amiri" w:cs="Amiri"/>
          <w:color w:val="111111"/>
          <w:sz w:val="28"/>
          <w:sz w:val="28"/>
          <w:szCs w:val="28"/>
          <w:rtl w:val="true"/>
          <w:lang w:bidi="ar-SA"/>
        </w:rPr>
        <w:t>في المسجد مكروهة،فاتّخاذ مسجد لذلك مكروه</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1062011_222507752"/>
      <w:bookmarkStart w:id="1124" w:name="_Toc461"/>
      <w:bookmarkEnd w:id="1123"/>
      <w:r>
        <w:rPr>
          <w:rtl w:val="true"/>
        </w:rPr>
        <w:t>الثالث</w:t>
      </w:r>
      <w:r>
        <w:rPr>
          <w:rtl w:val="true"/>
        </w:rPr>
        <w:t>:</w:t>
      </w:r>
      <w:r>
        <w:rPr>
          <w:rtl w:val="true"/>
        </w:rPr>
        <w:t>ما ذكرناه من الأخبار الدالّة على النهي،المراد بها نهي الكراهية إجماعا</w:t>
      </w:r>
      <w:r>
        <w:rPr>
          <w:rtl w:val="true"/>
        </w:rPr>
        <w:t>.</w:t>
      </w:r>
      <w:bookmarkEnd w:id="1124"/>
    </w:p>
    <w:p>
      <w:pPr>
        <w:pStyle w:val="BookText"/>
        <w:rPr/>
      </w:pP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الشيخ عن الفضل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1125" w:name="pg12673_135807"/>
    </w:p>
    <w:p>
      <w:pPr>
        <w:pStyle w:val="BookText"/>
        <w:rPr/>
      </w:pPr>
      <w:bookmarkEnd w:id="1125"/>
      <w:r>
        <w:rPr>
          <w:rFonts w:ascii="Amiri" w:hAnsi="Amiri" w:eastAsia="Amiri" w:cs="Amiri"/>
          <w:color w:val="111111"/>
          <w:sz w:val="28"/>
          <w:sz w:val="28"/>
          <w:szCs w:val="28"/>
          <w:rtl w:val="true"/>
          <w:lang w:bidi="ar-SA"/>
        </w:rPr>
        <w:t>هل يصلّى على الميّت في المسجد؟قال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مسلم،عن أحدهما عليهما السلام مثل ذلك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6" w:name="__RefHeading___Toc1062013_222507752"/>
      <w:bookmarkStart w:id="1127" w:name="_Toc462"/>
      <w:bookmarkEnd w:id="1126"/>
      <w:r>
        <w:rPr>
          <w:rtl w:val="true"/>
        </w:rPr>
        <w:t>الرابع</w:t>
      </w:r>
      <w:r>
        <w:rPr>
          <w:rtl w:val="true"/>
        </w:rPr>
        <w:t>:</w:t>
      </w:r>
      <w:r>
        <w:rPr>
          <w:rtl w:val="true"/>
        </w:rPr>
        <w:t>هل تكره الصلاة في المقبرة؟</w:t>
      </w:r>
      <w:bookmarkEnd w:id="1127"/>
    </w:p>
    <w:p>
      <w:pPr>
        <w:pStyle w:val="BookText"/>
        <w:rPr/>
      </w:pPr>
      <w:r>
        <w:rPr>
          <w:rFonts w:ascii="Amiri" w:hAnsi="Amiri" w:eastAsia="Amiri" w:cs="Amiri"/>
          <w:color w:val="111111"/>
          <w:sz w:val="28"/>
          <w:sz w:val="28"/>
          <w:szCs w:val="28"/>
          <w:rtl w:val="true"/>
          <w:lang w:bidi="ar-SA"/>
        </w:rPr>
        <w:t xml:space="preserve">عندي فيه تردّد ينشأ من كون </w:t>
      </w:r>
      <w:r>
        <w:rPr>
          <w:rStyle w:val="FootnoteAnchor"/>
          <w:rtl w:val="true"/>
        </w:rPr>
        <w:footnoteReference w:id="2252"/>
      </w:r>
      <w:r>
        <w:rPr>
          <w:rFonts w:ascii="Amiri" w:hAnsi="Amiri" w:eastAsia="Amiri" w:cs="Amiri"/>
          <w:color w:val="111111"/>
          <w:sz w:val="28"/>
          <w:sz w:val="28"/>
          <w:szCs w:val="28"/>
          <w:rtl w:val="true"/>
          <w:lang w:bidi="ar-SA"/>
        </w:rPr>
        <w:t xml:space="preserve">النبيّ صلّى اللّه عليه و آله صلّى على قبر المسكينة </w:t>
      </w:r>
      <w:r>
        <w:rPr>
          <w:rStyle w:val="FootnoteAnchor"/>
          <w:rtl w:val="true"/>
        </w:rPr>
        <w:footnoteReference w:id="2253"/>
      </w:r>
      <w:r>
        <w:rPr>
          <w:rFonts w:ascii="IRNazanin" w:hAnsi="IRNazanin" w:eastAsia="IRNazanin"/>
          <w:color w:val="111111"/>
          <w:sz w:val="28"/>
          <w:sz w:val="28"/>
          <w:szCs w:val="28"/>
          <w:rtl w:val="true"/>
          <w:lang w:bidi="fa-IR"/>
        </w:rPr>
        <w:t xml:space="preserve">و هو </w:t>
      </w:r>
      <w:r>
        <w:rPr>
          <w:rStyle w:val="FootnoteAnchor"/>
          <w:rtl w:val="true"/>
        </w:rPr>
        <w:footnoteReference w:id="2254"/>
      </w:r>
      <w:r>
        <w:rPr>
          <w:rFonts w:ascii="Amiri" w:hAnsi="Amiri" w:eastAsia="Amiri" w:cs="Amiri"/>
          <w:color w:val="111111"/>
          <w:sz w:val="28"/>
          <w:sz w:val="28"/>
          <w:szCs w:val="28"/>
          <w:rtl w:val="true"/>
          <w:lang w:bidi="ar-SA"/>
        </w:rPr>
        <w:t xml:space="preserve">في المقبرة </w:t>
      </w:r>
      <w:r>
        <w:rPr>
          <w:rStyle w:val="FootnoteAnchor"/>
          <w:rtl w:val="true"/>
        </w:rPr>
        <w:footnoteReference w:id="2255"/>
      </w:r>
      <w:r>
        <w:rPr>
          <w:rFonts w:ascii="Amiri" w:hAnsi="Amiri" w:eastAsia="Amiri" w:cs="Amiri"/>
          <w:color w:val="111111"/>
          <w:sz w:val="28"/>
          <w:sz w:val="28"/>
          <w:szCs w:val="28"/>
          <w:rtl w:val="true"/>
          <w:lang w:bidi="ar-SA"/>
        </w:rPr>
        <w:t>،و من النهي عن الصلاة في المقابر، و الأقرب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الكراهية </w:t>
      </w:r>
      <w:r>
        <w:rPr>
          <w:rStyle w:val="FootnoteAnchor"/>
          <w:rtl w:val="true"/>
        </w:rPr>
        <w:footnoteReference w:id="2256"/>
      </w:r>
      <w:r>
        <w:rPr>
          <w:rFonts w:ascii="Amiri" w:hAnsi="Amiri" w:eastAsia="Amiri" w:cs="Amiri"/>
          <w:color w:val="111111"/>
          <w:sz w:val="28"/>
          <w:sz w:val="28"/>
          <w:szCs w:val="28"/>
          <w:rtl w:val="true"/>
          <w:lang w:bidi="ar-SA"/>
        </w:rPr>
        <w:t>،لأنّ النبيّ صلّى اللّه عليه و آله كان يصلّي في المصلّى و لم يكن مقبرة،و المداومة تدلّ على الرجحان</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062015_222507752"/>
      <w:bookmarkStart w:id="1129" w:name="_Toc463"/>
      <w:bookmarkEnd w:id="1128"/>
      <w:r>
        <w:rPr>
          <w:rtl w:val="true"/>
        </w:rPr>
        <w:t>البحث الخامس</w:t>
      </w:r>
      <w:r>
        <w:rPr>
          <w:rtl w:val="true"/>
        </w:rPr>
        <w:t>:</w:t>
      </w:r>
      <w:r>
        <w:rPr>
          <w:rtl w:val="true"/>
        </w:rPr>
        <w:t>في الدفن</w:t>
      </w:r>
      <w:bookmarkEnd w:id="1129"/>
    </w:p>
    <w:p>
      <w:pPr>
        <w:pStyle w:val="Heading5"/>
        <w:numPr>
          <w:ilvl w:val="4"/>
          <w:numId w:val="1"/>
        </w:numPr>
        <w:rPr/>
      </w:pPr>
      <w:bookmarkStart w:id="1130" w:name="__RefHeading___Toc1062017_222507752"/>
      <w:bookmarkStart w:id="1131" w:name="_Toc464"/>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 xml:space="preserve">و هو فرض على الكفاية إذا قام به البعض سقط عن البعض </w:t>
      </w:r>
      <w:r>
        <w:rPr>
          <w:rStyle w:val="FootnoteAnchor"/>
          <w:rtl w:val="true"/>
        </w:rPr>
        <w:footnoteReference w:id="2257"/>
      </w:r>
      <w:r>
        <w:rPr>
          <w:rFonts w:ascii="Amiri" w:hAnsi="Amiri" w:eastAsia="Amiri" w:cs="Amiri"/>
          <w:color w:val="111111"/>
          <w:sz w:val="28"/>
          <w:sz w:val="28"/>
          <w:szCs w:val="28"/>
          <w:rtl w:val="true"/>
          <w:lang w:bidi="ar-SA"/>
        </w:rPr>
        <w:t>،و إن لم يقم به أحد لحق جميع من علم به الإثم و الذمّ،بلا خلاف بين العلماء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فضل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سعد بن طريف،عن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لميّت قبرا كان كمن بوّأه بيتا موافقا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1132" w:name="pg12673_135808"/>
    </w:p>
    <w:p>
      <w:pPr>
        <w:pStyle w:val="BookText"/>
        <w:rPr/>
      </w:pPr>
      <w:bookmarkEnd w:id="1132"/>
      <w:r>
        <w:rPr>
          <w:rFonts w:ascii="IRNazanin" w:hAnsi="IRNazanin" w:eastAsia="IRNazanin"/>
          <w:color w:val="111111"/>
          <w:sz w:val="28"/>
          <w:sz w:val="28"/>
          <w:szCs w:val="28"/>
          <w:rtl w:val="true"/>
          <w:lang w:bidi="fa-IR"/>
        </w:rPr>
        <w:t xml:space="preserve">و الواجب </w:t>
      </w:r>
      <w:r>
        <w:rPr>
          <w:rStyle w:val="FootnoteAnchor"/>
          <w:rtl w:val="true"/>
        </w:rPr>
        <w:footnoteReference w:id="2259"/>
      </w:r>
      <w:r>
        <w:rPr>
          <w:rFonts w:ascii="Amiri" w:hAnsi="Amiri" w:eastAsia="Amiri" w:cs="Amiri"/>
          <w:color w:val="111111"/>
          <w:sz w:val="28"/>
          <w:sz w:val="28"/>
          <w:szCs w:val="28"/>
          <w:rtl w:val="true"/>
          <w:lang w:bidi="ar-SA"/>
        </w:rPr>
        <w:t>مواراته في الأرض مع المكنة بلا خلاف،و أن يضجعه على جانبه الأيمن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 أحدكم فليتوسّد يمينه</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العلاء بن سيابة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أدخلته اللحد و وجّهته القبلة</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المجالس ما استقبل به </w:t>
      </w:r>
      <w:r>
        <w:rPr>
          <w:rStyle w:val="FootnoteAnchor"/>
          <w:rtl w:val="true"/>
        </w:rPr>
        <w:footnoteReference w:id="2262"/>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w:t>
      </w:r>
      <w:r>
        <w:rPr>
          <w:rStyle w:val="FootnoteAnchor"/>
          <w:rtl w:val="true"/>
        </w:rPr>
        <w:footnoteReference w:id="2264"/>
      </w:r>
      <w:r>
        <w:rPr>
          <w:rFonts w:ascii="Amiri" w:hAnsi="Amiri" w:eastAsia="Amiri" w:cs="Amiri"/>
          <w:color w:val="111111"/>
          <w:sz w:val="28"/>
          <w:sz w:val="28"/>
          <w:szCs w:val="28"/>
          <w:rtl w:val="true"/>
          <w:lang w:bidi="ar-SA"/>
        </w:rPr>
        <w:t>حال يطلب له فيه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أولى من حال التغسيل و الاحتضار،و قد بيّنّا وجوب الاستقبال هناك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الاستقبال به هنا أن يوضع كما يوضع وقت الصلاة عليه</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1062019_222507752"/>
      <w:bookmarkStart w:id="1134" w:name="_Toc465"/>
      <w:bookmarkEnd w:id="1133"/>
      <w:r>
        <w:rPr>
          <w:rtl w:val="true"/>
        </w:rPr>
        <w:t>مسألة</w:t>
      </w:r>
      <w:r>
        <w:rPr>
          <w:rtl w:val="true"/>
        </w:rPr>
        <w:t>:</w:t>
      </w:r>
      <w:r>
        <w:rPr>
          <w:rtl w:val="true"/>
        </w:rPr>
        <w:t>يستحبّ أن يوضع،دون القبر،ثمَّ ينزل إلى القبر في ثلاث دفعات،</w:t>
      </w:r>
      <w:bookmarkEnd w:id="1134"/>
    </w:p>
    <w:p>
      <w:pPr>
        <w:pStyle w:val="BookText"/>
        <w:rPr/>
      </w:pPr>
      <w:r>
        <w:rPr>
          <w:rStyle w:val="FootnoteAnchor"/>
          <w:rtl w:val="true"/>
        </w:rPr>
        <w:footnoteReference w:id="2266"/>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ينقل قليلا ثمَّ يوضع،ثمَّ ينقل ثمَّ يوضع،ثمَّ ينقل و يجعل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 عن عبد اللّه بن سنان،عن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يوضع الميّت دون القبر هنيئة ثمَّ واره</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1135" w:name="pg12673_135809"/>
    </w:p>
    <w:p>
      <w:pPr>
        <w:pStyle w:val="BookText"/>
        <w:rPr/>
      </w:pPr>
      <w:bookmarkEnd w:id="1135"/>
      <w:r>
        <w:rPr>
          <w:rFonts w:ascii="IRNazanin" w:hAnsi="IRNazanin" w:eastAsia="IRNazanin"/>
          <w:color w:val="111111"/>
          <w:sz w:val="28"/>
          <w:sz w:val="28"/>
          <w:szCs w:val="28"/>
          <w:rtl w:val="true"/>
          <w:lang w:bidi="fa-IR"/>
        </w:rPr>
        <w:t xml:space="preserve">و عن محمّد بن عجلان </w:t>
      </w:r>
      <w:r>
        <w:rPr>
          <w:rStyle w:val="FootnoteAnchor"/>
          <w:rtl w:val="true"/>
        </w:rPr>
        <w:footnoteReference w:id="2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صادقا يصدق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 بالميّت إلى قبره فلا تفدحه بقبره،و لكن ضعه دون قبره بذراعين أو ثلاثة أذرع،و دعه حتّى يتأهّب للقبر و لا تفدحه به</w:t>
      </w:r>
      <w:r>
        <w:rPr>
          <w:rFonts w:eastAsia="Amiri" w:cs="Amiri" w:ascii="Amiri" w:hAnsi="Amiri"/>
          <w:color w:val="111111"/>
          <w:sz w:val="28"/>
          <w:szCs w:val="28"/>
          <w:rtl w:val="true"/>
          <w:lang w:bidi="ar-SA"/>
        </w:rPr>
        <w:t xml:space="preserve">»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1062021_222507752"/>
      <w:bookmarkStart w:id="1137" w:name="_Toc466"/>
      <w:bookmarkEnd w:id="1136"/>
      <w:r>
        <w:rPr>
          <w:rtl w:val="true"/>
        </w:rPr>
        <w:t>مسألة</w:t>
      </w:r>
      <w:r>
        <w:rPr>
          <w:rtl w:val="true"/>
        </w:rPr>
        <w:t>:</w:t>
      </w:r>
      <w:r>
        <w:rPr>
          <w:rtl w:val="true"/>
        </w:rPr>
        <w:t>و يستحبّ أن يوضع رأس الميّت عند رجلي القبر،</w:t>
      </w:r>
      <w:bookmarkEnd w:id="1137"/>
    </w:p>
    <w:p>
      <w:pPr>
        <w:pStyle w:val="BookText"/>
        <w:rPr/>
      </w:pPr>
      <w:r>
        <w:rPr>
          <w:rStyle w:val="FootnoteAnchor"/>
          <w:rtl w:val="true"/>
        </w:rPr>
        <w:footnoteReference w:id="2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 سلاّ إن كان الميّت رجلا،و إن كان امرأة وضعت قدّام القبر ممّا يلي القبلة،قاله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عمر،و أنس،و النخعيّ،و الشعبيّ </w:t>
      </w:r>
      <w:r>
        <w:rPr>
          <w:rStyle w:val="FootnoteAnchor"/>
          <w:rtl w:val="true"/>
        </w:rPr>
        <w:footnoteReference w:id="2272"/>
      </w:r>
      <w:r>
        <w:rPr>
          <w:rFonts w:ascii="Amiri" w:hAnsi="Amiri" w:eastAsia="Amiri" w:cs="Amiri"/>
          <w:color w:val="111111"/>
          <w:sz w:val="28"/>
          <w:sz w:val="28"/>
          <w:szCs w:val="28"/>
          <w:rtl w:val="true"/>
          <w:lang w:bidi="ar-SA"/>
        </w:rPr>
        <w:t xml:space="preserve">،و الشافعيّ </w:t>
      </w:r>
      <w:r>
        <w:rPr>
          <w:rStyle w:val="FootnoteAnchor"/>
          <w:rtl w:val="true"/>
        </w:rPr>
        <w:footnoteReference w:id="2273"/>
      </w:r>
      <w:r>
        <w:rPr>
          <w:rFonts w:ascii="IRNazanin" w:hAnsi="IRNazanin" w:eastAsia="IRNazanin"/>
          <w:color w:val="111111"/>
          <w:sz w:val="28"/>
          <w:sz w:val="28"/>
          <w:szCs w:val="28"/>
          <w:rtl w:val="true"/>
          <w:lang w:bidi="fa-IR"/>
        </w:rPr>
        <w:t xml:space="preserve">،و أهل الظاهر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توضع الجنازة على جانب القبر ممّا يلي القبلة مطلقا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عبد اللّه بن يزيد </w:t>
      </w:r>
      <w:r>
        <w:rPr>
          <w:rStyle w:val="FootnoteAnchor"/>
          <w:rtl w:val="true"/>
        </w:rPr>
        <w:footnoteReference w:id="2276"/>
      </w:r>
      <w:r>
        <w:rPr>
          <w:rFonts w:ascii="Amiri" w:hAnsi="Amiri" w:eastAsia="Amiri" w:cs="Amiri"/>
          <w:color w:val="111111"/>
          <w:sz w:val="28"/>
          <w:sz w:val="28"/>
          <w:szCs w:val="28"/>
          <w:rtl w:val="true"/>
          <w:lang w:bidi="ar-SA"/>
        </w:rPr>
        <w:t xml:space="preserve">الأنصاريّ </w:t>
      </w:r>
      <w:r>
        <w:rPr>
          <w:rStyle w:val="FootnoteAnchor"/>
          <w:rtl w:val="true"/>
        </w:rPr>
        <w:footnoteReference w:id="2277"/>
      </w:r>
      <w:r>
        <w:rPr>
          <w:rFonts w:ascii="Amiri" w:hAnsi="Amiri" w:eastAsia="Amiri" w:cs="Amiri"/>
          <w:color w:val="111111"/>
          <w:sz w:val="28"/>
          <w:sz w:val="28"/>
          <w:szCs w:val="28"/>
          <w:rtl w:val="true"/>
          <w:lang w:bidi="ar-SA"/>
        </w:rPr>
        <w:t>أنّ الحارث أوصى أن يليه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موته فأدخله القبر من قبل رجلي القبر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السنّة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2279"/>
      </w:r>
      <w:r>
        <w:rPr>
          <w:rFonts w:ascii="Amiri" w:hAnsi="Amiri" w:eastAsia="Amiri" w:cs="Amiri"/>
          <w:color w:val="111111"/>
          <w:sz w:val="28"/>
          <w:sz w:val="28"/>
          <w:szCs w:val="28"/>
          <w:rtl w:val="true"/>
          <w:lang w:bidi="ar-SA"/>
        </w:rPr>
        <w:t xml:space="preserve">ابن عمر و ابن عبّاس أنّ النبيّ صلّى اللّه عليه و آله سلّ من قبل رأسه سلاّ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بالميّت القبر فسلّه من قبل رجليه</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عليهما السلام عن الميّت،فقال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 </w:t>
      </w:r>
      <w:r>
        <w:rPr>
          <w:rStyle w:val="FootnoteAnchor"/>
          <w:rtl w:val="true"/>
        </w:rPr>
        <w:footnoteReference w:id="2282"/>
      </w:r>
      <w:r>
        <w:rPr>
          <w:rFonts w:ascii="Amiri" w:hAnsi="Amiri" w:eastAsia="Amiri" w:cs="Amiri"/>
          <w:color w:val="111111"/>
          <w:sz w:val="28"/>
          <w:sz w:val="28"/>
          <w:szCs w:val="28"/>
          <w:rtl w:val="true"/>
          <w:lang w:bidi="ar-SA"/>
        </w:rPr>
        <w:t>من قبل الرجلين</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جبير بن نقير </w:t>
      </w:r>
      <w:r>
        <w:rPr>
          <w:rStyle w:val="FootnoteAnchor"/>
          <w:rtl w:val="true"/>
        </w:rPr>
        <w:footnoteReference w:id="2284"/>
      </w:r>
      <w:r>
        <w:rPr>
          <w:rFonts w:ascii="Amiri" w:hAnsi="Amiri" w:eastAsia="Amiri" w:cs="Amiri"/>
          <w:color w:val="111111"/>
          <w:sz w:val="28"/>
          <w:sz w:val="28"/>
          <w:szCs w:val="28"/>
          <w:rtl w:val="true"/>
          <w:lang w:bidi="ar-SA"/>
        </w:rPr>
        <w:t xml:space="preserve">الحضرميّ </w:t>
      </w:r>
      <w:r>
        <w:rPr>
          <w:rStyle w:val="FootnoteAnchor"/>
          <w:rtl w:val="true"/>
        </w:rPr>
        <w:footnoteReference w:id="2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بيت بابا،و إنّ باب القبر من قبل الرجلين</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اختصاص هذا الحكم بالرجال،فلما رواه الشيخ عن عبد الصمد بن هارون </w:t>
      </w:r>
      <w:r>
        <w:rPr>
          <w:rStyle w:val="FootnoteAnchor"/>
          <w:rtl w:val="true"/>
        </w:rPr>
        <w:footnoteReference w:id="228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1138" w:name="pg12673_135811"/>
    </w:p>
    <w:p>
      <w:pPr>
        <w:pStyle w:val="BookText"/>
        <w:rPr/>
      </w:pPr>
      <w:bookmarkEnd w:id="1138"/>
      <w:r>
        <w:rPr>
          <w:rFonts w:ascii="Amiri" w:hAnsi="Amiri" w:eastAsia="Amiri" w:cs="Amiri"/>
          <w:color w:val="111111"/>
          <w:sz w:val="28"/>
          <w:sz w:val="28"/>
          <w:szCs w:val="28"/>
          <w:rtl w:val="true"/>
          <w:lang w:bidi="ar-SA"/>
        </w:rPr>
        <w:t>رفع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أدخل الميّت القبر إن </w:t>
      </w:r>
      <w:r>
        <w:rPr>
          <w:rStyle w:val="FootnoteAnchor"/>
          <w:rtl w:val="true"/>
        </w:rPr>
        <w:footnoteReference w:id="2288"/>
      </w:r>
      <w:r>
        <w:rPr>
          <w:rFonts w:ascii="Amiri" w:hAnsi="Amiri" w:eastAsia="Amiri" w:cs="Amiri"/>
          <w:color w:val="111111"/>
          <w:sz w:val="28"/>
          <w:sz w:val="28"/>
          <w:szCs w:val="28"/>
          <w:rtl w:val="true"/>
          <w:lang w:bidi="ar-SA"/>
        </w:rPr>
        <w:t xml:space="preserve">كان رجلا سلّ سلاّ،و المرأة تؤخذ عرضا فإنّه </w:t>
      </w:r>
      <w:r>
        <w:rPr>
          <w:rStyle w:val="FootnoteAnchor"/>
          <w:rtl w:val="true"/>
        </w:rPr>
        <w:footnoteReference w:id="2289"/>
      </w:r>
      <w:r>
        <w:rPr>
          <w:rFonts w:ascii="IRNazanin" w:hAnsi="IRNazanin" w:eastAsia="IRNazanin"/>
          <w:color w:val="111111"/>
          <w:sz w:val="28"/>
          <w:sz w:val="28"/>
          <w:szCs w:val="28"/>
          <w:rtl w:val="true"/>
          <w:lang w:bidi="fa-IR"/>
        </w:rPr>
        <w:t>أستر</w:t>
      </w:r>
      <w:r>
        <w:rPr>
          <w:rFonts w:eastAsia="IRNazanin" w:cs="IRNazanin"/>
          <w:color w:val="111111"/>
          <w:sz w:val="28"/>
          <w:szCs w:val="28"/>
          <w:rtl w:val="true"/>
          <w:lang w:bidi="fa-IR"/>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عليّ،عن آبائه عليهم السلام،عن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 </w:t>
      </w:r>
      <w:r>
        <w:rPr>
          <w:rStyle w:val="FootnoteAnchor"/>
          <w:rtl w:val="true"/>
        </w:rPr>
        <w:footnoteReference w:id="2291"/>
      </w:r>
      <w:r>
        <w:rPr>
          <w:rFonts w:ascii="Amiri" w:hAnsi="Amiri" w:eastAsia="Amiri" w:cs="Amiri"/>
          <w:color w:val="111111"/>
          <w:sz w:val="28"/>
          <w:sz w:val="28"/>
          <w:szCs w:val="28"/>
          <w:rtl w:val="true"/>
          <w:lang w:bidi="ar-SA"/>
        </w:rPr>
        <w:t>الرجل سلاّ و تستقبل المرأة استقبالا</w:t>
      </w:r>
      <w:r>
        <w:rPr>
          <w:rFonts w:eastAsia="Amiri" w:cs="Amiri" w:ascii="Amiri" w:hAnsi="Amiri"/>
          <w:color w:val="111111"/>
          <w:sz w:val="28"/>
          <w:szCs w:val="28"/>
          <w:rtl w:val="true"/>
          <w:lang w:bidi="ar-SA"/>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 بما رواه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رأى أهل المدينة في الزمن الأوّل،يدخلون موتاهم من قبل القبلة و أنّ السلّ شيء أحدثه أهل المدينة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ضعيف،لأنّ النخعيّ يذهب إلى خلاف ما رواه،فلا يعوّل </w:t>
      </w:r>
      <w:r>
        <w:rPr>
          <w:rStyle w:val="FootnoteAnchor"/>
          <w:rtl w:val="true"/>
        </w:rPr>
        <w:footnoteReference w:id="2294"/>
      </w:r>
      <w:r>
        <w:rPr>
          <w:rFonts w:ascii="Amiri" w:hAnsi="Amiri" w:eastAsia="Amiri" w:cs="Amiri"/>
          <w:color w:val="111111"/>
          <w:sz w:val="28"/>
          <w:sz w:val="28"/>
          <w:szCs w:val="28"/>
          <w:rtl w:val="true"/>
          <w:lang w:bidi="ar-SA"/>
        </w:rPr>
        <w:t>عليه على أنّ ذلك خبر واحد لا يعارض ما اتّفق أهل الحرمين عليه</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062023_222507752"/>
      <w:bookmarkStart w:id="1140" w:name="_Toc467"/>
      <w:bookmarkEnd w:id="1139"/>
      <w:r>
        <w:rPr>
          <w:rtl w:val="true"/>
        </w:rPr>
        <w:t>مسألة</w:t>
      </w:r>
      <w:r>
        <w:rPr>
          <w:rtl w:val="true"/>
        </w:rPr>
        <w:t>:</w:t>
      </w:r>
      <w:r>
        <w:rPr>
          <w:rtl w:val="true"/>
        </w:rPr>
        <w:t>و يستحبّ أن ينزل إلى القبر الوليّ أو من يأمره الوليّ إن كان رجلا،</w:t>
      </w:r>
      <w:bookmarkEnd w:id="1140"/>
    </w:p>
    <w:p>
      <w:pPr>
        <w:pStyle w:val="Heading6"/>
        <w:numPr>
          <w:ilvl w:val="5"/>
          <w:numId w:val="1"/>
        </w:numPr>
        <w:rPr/>
      </w:pPr>
      <w:bookmarkStart w:id="1141" w:name="__RefHeading___Toc1062025_222507752"/>
      <w:bookmarkStart w:id="1142" w:name="_Toc468"/>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 xml:space="preserve">و إن كان امرأة لا ينزل إلى قبرها </w:t>
      </w:r>
      <w:r>
        <w:rPr>
          <w:rStyle w:val="FootnoteAnchor"/>
          <w:rtl w:val="true"/>
        </w:rPr>
        <w:footnoteReference w:id="2295"/>
      </w:r>
      <w:r>
        <w:rPr>
          <w:rFonts w:ascii="IRNazanin" w:hAnsi="IRNazanin" w:eastAsia="IRNazanin"/>
          <w:color w:val="111111"/>
          <w:sz w:val="28"/>
          <w:sz w:val="28"/>
          <w:szCs w:val="28"/>
          <w:rtl w:val="true"/>
          <w:lang w:bidi="fa-IR"/>
        </w:rPr>
        <w:t>إلاّ زوجها أو ذو رحم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وفاق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يلي الرجل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توفّي النبي صلّى اللّه عليه و آله الحدة </w:t>
      </w:r>
      <w:r>
        <w:rPr>
          <w:rStyle w:val="FootnoteAnchor"/>
          <w:rtl w:val="true"/>
        </w:rPr>
        <w:footnoteReference w:id="2296"/>
      </w:r>
      <w:r>
        <w:rPr>
          <w:rFonts w:ascii="Amiri" w:hAnsi="Amiri" w:eastAsia="Amiri" w:cs="Amiri"/>
          <w:color w:val="111111"/>
          <w:sz w:val="28"/>
          <w:sz w:val="28"/>
          <w:szCs w:val="28"/>
          <w:rtl w:val="true"/>
          <w:lang w:bidi="ar-SA"/>
        </w:rPr>
        <w:t>العبّاس و عليّ و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عجلان،عن أبي عبد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143" w:name="pg12673_135812"/>
    </w:p>
    <w:p>
      <w:pPr>
        <w:pStyle w:val="BookText"/>
        <w:rPr/>
      </w:pPr>
      <w:bookmarkEnd w:id="1143"/>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سلّه سلاّ رفيقا،فإذا وضعته </w:t>
      </w:r>
      <w:r>
        <w:rPr>
          <w:rStyle w:val="FootnoteAnchor"/>
          <w:rtl w:val="true"/>
        </w:rPr>
        <w:footnoteReference w:id="2298"/>
      </w:r>
      <w:r>
        <w:rPr>
          <w:rFonts w:ascii="Amiri" w:hAnsi="Amiri" w:eastAsia="Amiri" w:cs="Amiri"/>
          <w:color w:val="111111"/>
          <w:sz w:val="28"/>
          <w:sz w:val="28"/>
          <w:szCs w:val="28"/>
          <w:rtl w:val="true"/>
          <w:lang w:bidi="ar-SA"/>
        </w:rPr>
        <w:t>في لحده فليكن أولى الناس به ممّا يلي رأسه</w:t>
      </w:r>
      <w:r>
        <w:rPr>
          <w:rFonts w:eastAsia="Amiri" w:cs="Amiri" w:ascii="Amiri" w:hAnsi="Amiri"/>
          <w:color w:val="111111"/>
          <w:sz w:val="28"/>
          <w:szCs w:val="28"/>
          <w:rtl w:val="true"/>
          <w:lang w:bidi="ar-SA"/>
        </w:rPr>
        <w:t xml:space="preserve">» </w:t>
      </w:r>
      <w:r>
        <w:rPr>
          <w:rStyle w:val="FootnoteAnchor"/>
          <w:rtl w:val="true"/>
        </w:rPr>
        <w:footnoteReference w:id="22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السنّة من رسول اللّه صلّى اللّه عليه و آله أنّ المرأة لا يدخل قبرها إلاّ من كان يراها في حياتها</w:t>
      </w:r>
      <w:r>
        <w:rPr>
          <w:rFonts w:eastAsia="Amiri" w:cs="Amiri" w:ascii="Amiri" w:hAnsi="Amiri"/>
          <w:color w:val="111111"/>
          <w:sz w:val="28"/>
          <w:szCs w:val="28"/>
          <w:rtl w:val="true"/>
          <w:lang w:bidi="ar-SA"/>
        </w:rPr>
        <w:t xml:space="preserve">»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حالة يطلب فيها الحظّ للميّت و الرفق به،فكان ذو الرحم أولى</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1062027_222507752"/>
      <w:bookmarkStart w:id="1145" w:name="_Toc469"/>
      <w:bookmarkEnd w:id="1144"/>
      <w:r>
        <w:rPr>
          <w:rtl w:val="true"/>
        </w:rPr>
        <w:t>فروع</w:t>
      </w:r>
      <w:r>
        <w:rPr>
          <w:rtl w:val="true"/>
        </w:rPr>
        <w:t>:</w:t>
      </w:r>
      <w:bookmarkEnd w:id="1145"/>
    </w:p>
    <w:p>
      <w:pPr>
        <w:pStyle w:val="Heading6"/>
        <w:numPr>
          <w:ilvl w:val="5"/>
          <w:numId w:val="1"/>
        </w:numPr>
        <w:rPr/>
      </w:pPr>
      <w:bookmarkStart w:id="1146" w:name="__RefHeading___Toc1062029_222507752"/>
      <w:bookmarkStart w:id="1147" w:name="_Toc470"/>
      <w:bookmarkEnd w:id="1146"/>
      <w:r>
        <w:rPr>
          <w:rtl w:val="true"/>
        </w:rPr>
        <w:t>الأوّل</w:t>
      </w:r>
      <w:r>
        <w:rPr>
          <w:rtl w:val="true"/>
        </w:rPr>
        <w:t>:</w:t>
      </w:r>
      <w:r>
        <w:rPr>
          <w:rtl w:val="true"/>
        </w:rPr>
        <w:t>الرجال أولى بدفن الرجال،</w:t>
      </w:r>
      <w:bookmarkEnd w:id="1147"/>
    </w:p>
    <w:p>
      <w:pPr>
        <w:pStyle w:val="BookText"/>
        <w:rPr/>
      </w:pPr>
      <w:r>
        <w:rPr>
          <w:rFonts w:ascii="Amiri" w:hAnsi="Amiri" w:eastAsia="Amiri" w:cs="Amiri"/>
          <w:color w:val="111111"/>
          <w:sz w:val="28"/>
          <w:sz w:val="28"/>
          <w:szCs w:val="28"/>
          <w:rtl w:val="true"/>
          <w:lang w:bidi="ar-SA"/>
        </w:rPr>
        <w:t xml:space="preserve">بلا خلاف بين العلماء في ذلك،لأنّه فعل يحتاج إلى من يكون له بطش و قوّة،و النساء لسن </w:t>
      </w:r>
      <w:r>
        <w:rPr>
          <w:rStyle w:val="FootnoteAnchor"/>
          <w:rtl w:val="true"/>
        </w:rPr>
        <w:footnoteReference w:id="2301"/>
      </w:r>
      <w:r>
        <w:rPr>
          <w:rFonts w:ascii="Amiri" w:hAnsi="Amiri" w:eastAsia="Amiri" w:cs="Amiri"/>
          <w:color w:val="111111"/>
          <w:sz w:val="28"/>
          <w:sz w:val="28"/>
          <w:szCs w:val="28"/>
          <w:rtl w:val="true"/>
          <w:lang w:bidi="ar-SA"/>
        </w:rPr>
        <w:t xml:space="preserve">كذلك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8" w:name="__RefHeading___Toc1062031_222507752"/>
      <w:bookmarkStart w:id="1149" w:name="_Toc471"/>
      <w:bookmarkEnd w:id="1148"/>
      <w:r>
        <w:rPr>
          <w:rtl w:val="true"/>
        </w:rPr>
        <w:t>الثاني</w:t>
      </w:r>
      <w:r>
        <w:rPr>
          <w:rtl w:val="true"/>
        </w:rPr>
        <w:t>:</w:t>
      </w:r>
      <w:r>
        <w:rPr>
          <w:rtl w:val="true"/>
        </w:rPr>
        <w:t>الرجال أولى بدفن النساء أيضا</w:t>
      </w:r>
      <w:r>
        <w:rPr>
          <w:rtl w:val="true"/>
        </w:rPr>
        <w:t>.</w:t>
      </w:r>
      <w:bookmarkEnd w:id="1149"/>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قدّمناه من الاحتياج إلى البطش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لمّا ماتت ابنته </w:t>
      </w:r>
      <w:r>
        <w:rPr>
          <w:rStyle w:val="FootnoteAnchor"/>
          <w:rtl w:val="true"/>
        </w:rPr>
        <w:footnoteReference w:id="2305"/>
      </w:r>
      <w:r>
        <w:rPr>
          <w:rFonts w:ascii="Amiri" w:hAnsi="Amiri" w:eastAsia="Amiri" w:cs="Amiri"/>
          <w:color w:val="111111"/>
          <w:sz w:val="28"/>
          <w:sz w:val="28"/>
          <w:szCs w:val="28"/>
          <w:rtl w:val="true"/>
          <w:lang w:bidi="ar-SA"/>
        </w:rPr>
        <w:t>،أمر أبا طلحة،فنزل في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150" w:name="pg12673_135813"/>
    </w:p>
    <w:p>
      <w:pPr>
        <w:pStyle w:val="BookText"/>
        <w:rPr/>
      </w:pPr>
      <w:bookmarkEnd w:id="1150"/>
      <w:r>
        <w:rPr>
          <w:rFonts w:ascii="IRNazanin" w:hAnsi="IRNazanin" w:eastAsia="IRNazanin"/>
          <w:color w:val="111111"/>
          <w:sz w:val="28"/>
          <w:sz w:val="28"/>
          <w:szCs w:val="28"/>
          <w:rtl w:val="true"/>
          <w:lang w:bidi="fa-IR"/>
        </w:rPr>
        <w:t xml:space="preserve">قبرها </w:t>
      </w:r>
      <w:r>
        <w:rPr>
          <w:rStyle w:val="FootnoteAnchor"/>
          <w:rtl w:val="true"/>
        </w:rPr>
        <w:footnoteReference w:id="2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لم يفعل في عهد النبيّ صلّى اللّه عليه و آله،و لا في عهد أحد </w:t>
      </w:r>
      <w:r>
        <w:rPr>
          <w:rStyle w:val="FootnoteAnchor"/>
          <w:rtl w:val="true"/>
        </w:rPr>
        <w:footnoteReference w:id="2307"/>
      </w:r>
      <w:r>
        <w:rPr>
          <w:rFonts w:ascii="IRNazanin" w:hAnsi="IRNazanin" w:eastAsia="IRNazanin"/>
          <w:color w:val="111111"/>
          <w:sz w:val="28"/>
          <w:sz w:val="28"/>
          <w:szCs w:val="28"/>
          <w:rtl w:val="true"/>
          <w:lang w:bidi="fa-IR"/>
        </w:rPr>
        <w:t xml:space="preserve">من أصحابه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أحمد بأنّهنّ أولى بالغسل فكذا بالدفن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الفرق،إنّ </w:t>
      </w:r>
      <w:r>
        <w:rPr>
          <w:rStyle w:val="FootnoteAnchor"/>
          <w:rtl w:val="true"/>
        </w:rPr>
        <w:footnoteReference w:id="2311"/>
      </w:r>
      <w:r>
        <w:rPr>
          <w:rFonts w:ascii="Amiri" w:hAnsi="Amiri" w:eastAsia="Amiri" w:cs="Amiri"/>
          <w:color w:val="111111"/>
          <w:sz w:val="28"/>
          <w:sz w:val="28"/>
          <w:szCs w:val="28"/>
          <w:rtl w:val="true"/>
          <w:lang w:bidi="ar-SA"/>
        </w:rPr>
        <w:t xml:space="preserve">الغسل يمكنهنّ فعله،و لا يحتاج إلى القوّة و البطش،و يفتقر إلى النظر إلى عورة الميّتة </w:t>
      </w:r>
      <w:r>
        <w:rPr>
          <w:rStyle w:val="FootnoteAnchor"/>
          <w:rtl w:val="true"/>
        </w:rPr>
        <w:footnoteReference w:id="2312"/>
      </w:r>
      <w:r>
        <w:rPr>
          <w:rFonts w:ascii="Amiri" w:hAnsi="Amiri" w:eastAsia="Amiri" w:cs="Amiri"/>
          <w:color w:val="111111"/>
          <w:sz w:val="28"/>
          <w:sz w:val="28"/>
          <w:szCs w:val="28"/>
          <w:rtl w:val="true"/>
          <w:lang w:bidi="ar-SA"/>
        </w:rPr>
        <w:t>،فمنع الرجال منه،بخلاف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المرأة تحتاج إلى كشف وجهها و ساعدها و غير ذلك مع مباشرتها للدفن و هو دائما يحضره الرجال فمنعن </w:t>
      </w:r>
      <w:r>
        <w:rPr>
          <w:rStyle w:val="FootnoteAnchor"/>
          <w:rtl w:val="true"/>
        </w:rPr>
        <w:footnoteReference w:id="2313"/>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6"/>
        <w:numPr>
          <w:ilvl w:val="5"/>
          <w:numId w:val="1"/>
        </w:numPr>
        <w:rPr/>
      </w:pPr>
      <w:bookmarkStart w:id="1151" w:name="__RefHeading___Toc1062033_222507752"/>
      <w:bookmarkStart w:id="1152" w:name="_Toc472"/>
      <w:bookmarkEnd w:id="1151"/>
      <w:r>
        <w:rPr>
          <w:rtl w:val="true"/>
        </w:rPr>
        <w:t>الثالث</w:t>
      </w:r>
      <w:r>
        <w:rPr>
          <w:rtl w:val="true"/>
        </w:rPr>
        <w:t>:</w:t>
      </w:r>
      <w:r>
        <w:rPr>
          <w:rtl w:val="true"/>
        </w:rPr>
        <w:t>الأقارب هنا يترتّبون</w:t>
      </w:r>
      <w:bookmarkEnd w:id="1152"/>
    </w:p>
    <w:p>
      <w:pPr>
        <w:pStyle w:val="BookText"/>
        <w:rPr/>
      </w:pPr>
      <w:r>
        <w:rPr>
          <w:rFonts w:ascii="Amiri" w:hAnsi="Amiri" w:eastAsia="Amiri" w:cs="Amiri"/>
          <w:color w:val="111111"/>
          <w:sz w:val="28"/>
          <w:sz w:val="28"/>
          <w:szCs w:val="28"/>
          <w:rtl w:val="true"/>
          <w:lang w:bidi="ar-SA"/>
        </w:rPr>
        <w:t>كما في الصلاة،لأنّه ولاية فيكون الأقرب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بيّنّاه في باب الصلاة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الزوج أحقّ من الأقارب كما تقدّم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إسحاق بن عمّار،عن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3" w:name="__RefHeading___Toc1062035_222507752"/>
      <w:bookmarkStart w:id="1154" w:name="_Toc473"/>
      <w:bookmarkEnd w:id="1153"/>
      <w:r>
        <w:rPr>
          <w:rtl w:val="true"/>
        </w:rPr>
        <w:t>الرابع</w:t>
      </w:r>
      <w:r>
        <w:rPr>
          <w:rtl w:val="true"/>
        </w:rPr>
        <w:t>:</w:t>
      </w:r>
      <w:r>
        <w:rPr>
          <w:rtl w:val="true"/>
        </w:rPr>
        <w:t>لو تساوى الأولياء في الأدلاء إلى الميّت قدّم الأعلم بالفقه،</w:t>
      </w:r>
      <w:bookmarkEnd w:id="1154"/>
    </w:p>
    <w:p>
      <w:pPr>
        <w:pStyle w:val="BookText"/>
        <w:rPr/>
      </w:pPr>
      <w:r>
        <w:rPr>
          <w:rFonts w:ascii="Amiri" w:hAnsi="Amiri" w:eastAsia="Amiri" w:cs="Amiri"/>
          <w:color w:val="111111"/>
          <w:sz w:val="28"/>
          <w:sz w:val="28"/>
          <w:szCs w:val="28"/>
          <w:rtl w:val="true"/>
          <w:lang w:bidi="ar-SA"/>
        </w:rPr>
        <w:t>لأنّه يحتاج</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1155" w:name="pg12673_135814"/>
    </w:p>
    <w:p>
      <w:pPr>
        <w:pStyle w:val="BookText"/>
        <w:rPr/>
      </w:pPr>
      <w:bookmarkEnd w:id="1155"/>
      <w:r>
        <w:rPr>
          <w:rFonts w:ascii="Amiri" w:hAnsi="Amiri" w:eastAsia="Amiri" w:cs="Amiri"/>
          <w:color w:val="111111"/>
          <w:sz w:val="28"/>
          <w:sz w:val="28"/>
          <w:szCs w:val="28"/>
          <w:rtl w:val="true"/>
          <w:lang w:bidi="ar-SA"/>
        </w:rPr>
        <w:t>إلى معرفة ما يفعله في الدفن</w:t>
      </w:r>
      <w:r>
        <w:rPr>
          <w:rFonts w:eastAsia="Amiri" w:cs="Amiri" w:ascii="Amiri" w:hAnsi="Amiri"/>
          <w:color w:val="111111"/>
          <w:sz w:val="28"/>
          <w:szCs w:val="28"/>
          <w:rtl w:val="true"/>
          <w:lang w:bidi="ar-SA"/>
        </w:rPr>
        <w:t>.</w:t>
      </w:r>
    </w:p>
    <w:p>
      <w:pPr>
        <w:pStyle w:val="Heading6"/>
        <w:numPr>
          <w:ilvl w:val="5"/>
          <w:numId w:val="1"/>
        </w:numPr>
        <w:rPr/>
      </w:pPr>
      <w:bookmarkStart w:id="1156" w:name="__RefHeading___Toc1062037_222507752"/>
      <w:bookmarkStart w:id="1157" w:name="_Toc474"/>
      <w:bookmarkEnd w:id="1156"/>
      <w:r>
        <w:rPr>
          <w:rtl w:val="true"/>
        </w:rPr>
        <w:t>الخامس</w:t>
      </w:r>
      <w:r>
        <w:rPr>
          <w:rtl w:val="true"/>
        </w:rPr>
        <w:t>:</w:t>
      </w:r>
      <w:r>
        <w:rPr>
          <w:rtl w:val="true"/>
        </w:rPr>
        <w:t>لا توقيت في عدد من ينزل القبر</w:t>
      </w:r>
      <w:r>
        <w:rPr>
          <w:rtl w:val="true"/>
        </w:rPr>
        <w:t>.</w:t>
      </w:r>
      <w:bookmarkEnd w:id="1157"/>
    </w:p>
    <w:p>
      <w:pPr>
        <w:pStyle w:val="BookText"/>
        <w:rPr/>
      </w:pPr>
      <w:r>
        <w:rPr>
          <w:rStyle w:val="FootnoteAnchor"/>
          <w:rtl w:val="true"/>
        </w:rPr>
        <w:footnoteReference w:id="2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يكون العدد وترا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الاستحباب حكم شرعيّ فيقف عليه و لم يثبت،بل المعتبر </w:t>
      </w:r>
      <w:r>
        <w:rPr>
          <w:rStyle w:val="FootnoteAnchor"/>
          <w:rtl w:val="true"/>
        </w:rPr>
        <w:footnoteReference w:id="2320"/>
      </w:r>
      <w:r>
        <w:rPr>
          <w:rFonts w:ascii="Amiri" w:hAnsi="Amiri" w:eastAsia="Amiri" w:cs="Amiri"/>
          <w:color w:val="111111"/>
          <w:sz w:val="28"/>
          <w:sz w:val="28"/>
          <w:szCs w:val="28"/>
          <w:rtl w:val="true"/>
          <w:lang w:bidi="ar-SA"/>
        </w:rPr>
        <w:t>ما يحتاج الميّت إليه باعتبار نقله و دفنه و قوّة الحامل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القبر كم يدخله؟قال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الوليّ إن شاء أدخل وترا،و إن شاء أدخل شفعا</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322"/>
      </w:r>
      <w:r>
        <w:rPr>
          <w:rFonts w:ascii="Amiri" w:hAnsi="Amiri" w:eastAsia="Amiri" w:cs="Amiri"/>
          <w:color w:val="111111"/>
          <w:sz w:val="28"/>
          <w:sz w:val="28"/>
          <w:szCs w:val="28"/>
          <w:rtl w:val="true"/>
          <w:lang w:bidi="ar-SA"/>
        </w:rPr>
        <w:t>بأنّ النبيّ صلّى اللّه عليه و آله أدخله إلى القبر عليّ عليه السلام، و العبّاس،و اختلف في الثالث،فقيل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العبّاس،و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ذلك وقع اتّفاقا،و مع ذلك فقد روى أبو مرحب </w:t>
      </w:r>
      <w:r>
        <w:rPr>
          <w:rStyle w:val="FootnoteAnchor"/>
          <w:rtl w:val="true"/>
        </w:rPr>
        <w:footnoteReference w:id="2324"/>
      </w:r>
      <w:r>
        <w:rPr>
          <w:rFonts w:ascii="IRNazanin" w:hAnsi="IRNazanin" w:eastAsia="IRNazanin"/>
          <w:color w:val="111111"/>
          <w:sz w:val="28"/>
          <w:sz w:val="28"/>
          <w:szCs w:val="28"/>
          <w:rtl w:val="true"/>
          <w:lang w:bidi="fa-IR"/>
        </w:rPr>
        <w:t xml:space="preserve">بن </w:t>
      </w:r>
      <w:r>
        <w:rPr>
          <w:rStyle w:val="FootnoteAnchor"/>
          <w:rtl w:val="true"/>
        </w:rPr>
        <w:footnoteReference w:id="2325"/>
      </w:r>
      <w:r>
        <w:rPr>
          <w:rFonts w:ascii="Amiri" w:hAnsi="Amiri" w:eastAsia="Amiri" w:cs="Amiri"/>
          <w:color w:val="111111"/>
          <w:sz w:val="28"/>
          <w:sz w:val="28"/>
          <w:szCs w:val="28"/>
          <w:rtl w:val="true"/>
          <w:lang w:bidi="ar-SA"/>
        </w:rPr>
        <w:t>عبد 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فكأنّي أنظر إليهم أربعة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8" w:name="__RefHeading___Toc1062039_222507752"/>
      <w:bookmarkStart w:id="1159" w:name="_Toc475"/>
      <w:bookmarkEnd w:id="1158"/>
      <w:r>
        <w:rPr>
          <w:rtl w:val="true"/>
        </w:rPr>
        <w:t>السادس</w:t>
      </w:r>
      <w:r>
        <w:rPr>
          <w:rtl w:val="true"/>
        </w:rPr>
        <w:t>:</w:t>
      </w:r>
      <w:r>
        <w:rPr>
          <w:rtl w:val="true"/>
        </w:rPr>
        <w:t>لو لم يوجد رجل تولّت المرأة دفن الرجل</w:t>
      </w:r>
      <w:r>
        <w:rPr>
          <w:rtl w:val="true"/>
        </w:rPr>
        <w:t>.</w:t>
      </w:r>
      <w:bookmarkEnd w:id="1159"/>
    </w:p>
    <w:p>
      <w:pPr>
        <w:pStyle w:val="BookText"/>
        <w:rPr/>
      </w:pPr>
      <w:r>
        <w:rPr>
          <w:rFonts w:ascii="Amiri" w:hAnsi="Amiri" w:eastAsia="Amiri" w:cs="Amiri"/>
          <w:color w:val="111111"/>
          <w:sz w:val="28"/>
          <w:sz w:val="28"/>
          <w:szCs w:val="28"/>
          <w:rtl w:val="true"/>
          <w:lang w:bidi="ar-SA"/>
        </w:rPr>
        <w:t>و كذا لو لم يوجد امرأة تولّى الرجل دفن المرأة،لأنّه في محلّ الحاجة،و لا خلاف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1160" w:name="pg12673_135815"/>
    </w:p>
    <w:p>
      <w:pPr>
        <w:pStyle w:val="Heading5"/>
        <w:numPr>
          <w:ilvl w:val="4"/>
          <w:numId w:val="1"/>
        </w:numPr>
        <w:rPr/>
      </w:pPr>
      <w:bookmarkStart w:id="1161" w:name="__RefHeading___Toc1062041_222507752"/>
      <w:bookmarkStart w:id="1162" w:name="_Toc476"/>
      <w:bookmarkEnd w:id="1160"/>
      <w:bookmarkEnd w:id="1161"/>
      <w:r>
        <w:rPr>
          <w:rtl w:val="true"/>
        </w:rPr>
        <w:t>مسألة</w:t>
      </w:r>
      <w:r>
        <w:rPr>
          <w:rtl w:val="true"/>
        </w:rPr>
        <w:t>:</w:t>
      </w:r>
      <w:r>
        <w:rPr>
          <w:rtl w:val="true"/>
        </w:rPr>
        <w:t>و يستحبّ لمن ينزل القبر أمور</w:t>
      </w:r>
      <w:r>
        <w:rPr>
          <w:rtl w:val="true"/>
        </w:rPr>
        <w:t>:</w:t>
      </w:r>
      <w:bookmarkEnd w:id="1162"/>
    </w:p>
    <w:p>
      <w:pPr>
        <w:pStyle w:val="Heading6"/>
        <w:numPr>
          <w:ilvl w:val="5"/>
          <w:numId w:val="1"/>
        </w:numPr>
        <w:rPr/>
      </w:pPr>
      <w:bookmarkStart w:id="1163" w:name="__RefHeading___Toc1062043_222507752"/>
      <w:bookmarkStart w:id="1164" w:name="_Toc477"/>
      <w:bookmarkEnd w:id="1163"/>
      <w:r>
        <w:rPr>
          <w:rtl w:val="true"/>
        </w:rPr>
        <w:t>اشارة</w:t>
      </w:r>
      <w:bookmarkEnd w:id="1164"/>
    </w:p>
    <w:p>
      <w:pPr>
        <w:pStyle w:val="BookText"/>
        <w:rPr/>
      </w:pPr>
      <w:r>
        <w:rPr>
          <w:rStyle w:val="FootnoteAnchor"/>
          <w:rtl w:val="true"/>
        </w:rPr>
        <w:footnoteReference w:id="2327"/>
      </w:r>
    </w:p>
    <w:p>
      <w:pPr>
        <w:pStyle w:val="Heading6"/>
        <w:numPr>
          <w:ilvl w:val="5"/>
          <w:numId w:val="1"/>
        </w:numPr>
        <w:rPr/>
      </w:pPr>
      <w:bookmarkStart w:id="1165" w:name="__RefHeading___Toc1062045_222507752"/>
      <w:bookmarkStart w:id="1166" w:name="_Toc478"/>
      <w:bookmarkEnd w:id="1165"/>
      <w:r>
        <w:rPr>
          <w:rtl w:val="true"/>
        </w:rPr>
        <w:t>أحدها</w:t>
      </w:r>
      <w:r>
        <w:rPr>
          <w:rtl w:val="true"/>
        </w:rPr>
        <w:t>:</w:t>
      </w:r>
      <w:r>
        <w:rPr>
          <w:rtl w:val="true"/>
        </w:rPr>
        <w:t>التحفّي،</w:t>
      </w:r>
      <w:bookmarkEnd w:id="1166"/>
    </w:p>
    <w:p>
      <w:pPr>
        <w:pStyle w:val="BookText"/>
        <w:rPr/>
      </w:pPr>
      <w:r>
        <w:rPr>
          <w:rFonts w:ascii="Amiri" w:hAnsi="Amiri" w:eastAsia="Amiri" w:cs="Amiri"/>
          <w:color w:val="111111"/>
          <w:sz w:val="28"/>
          <w:sz w:val="28"/>
          <w:szCs w:val="28"/>
          <w:rtl w:val="true"/>
          <w:lang w:bidi="ar-SA"/>
        </w:rPr>
        <w:t>لأنّه موضع اتّعاظ و الحفاء أنسب بالخشوع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الجمهور عن النبيّ صلّى اللّه عليه و آله أنّه نهى عن المشي في المقابر بالنعلين </w:t>
      </w:r>
      <w:r>
        <w:rPr>
          <w:rStyle w:val="FootnoteAnchor"/>
          <w:rtl w:val="true"/>
        </w:rPr>
        <w:footnoteReference w:id="2328"/>
      </w:r>
      <w:r>
        <w:rPr>
          <w:rFonts w:ascii="Amiri" w:hAnsi="Amiri" w:eastAsia="Amiri" w:cs="Amiri"/>
          <w:color w:val="111111"/>
          <w:sz w:val="28"/>
          <w:sz w:val="28"/>
          <w:szCs w:val="28"/>
          <w:rtl w:val="true"/>
          <w:lang w:bidi="ar-SA"/>
        </w:rPr>
        <w:t>،فالدخول بهما أولى في باب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يعفور،عن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لأحد أن يدخل القبر في نعلين و لا خفّين </w:t>
      </w:r>
      <w:r>
        <w:rPr>
          <w:rStyle w:val="FootnoteAnchor"/>
          <w:rtl w:val="true"/>
        </w:rPr>
        <w:footnoteReference w:id="2329"/>
      </w:r>
      <w:r>
        <w:rPr>
          <w:rFonts w:ascii="Amiri" w:hAnsi="Amiri" w:eastAsia="Amiri" w:cs="Amiri"/>
          <w:color w:val="111111"/>
          <w:sz w:val="28"/>
          <w:sz w:val="28"/>
          <w:szCs w:val="28"/>
          <w:rtl w:val="true"/>
          <w:lang w:bidi="ar-SA"/>
        </w:rPr>
        <w:t>و لا رداء و لا قلنسوة</w:t>
      </w:r>
      <w:r>
        <w:rPr>
          <w:rFonts w:eastAsia="Amiri" w:cs="Amiri" w:ascii="Amiri" w:hAnsi="Amiri"/>
          <w:color w:val="111111"/>
          <w:sz w:val="28"/>
          <w:szCs w:val="28"/>
          <w:rtl w:val="true"/>
          <w:lang w:bidi="ar-SA"/>
        </w:rPr>
        <w:t xml:space="preserve">»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7" w:name="__RefHeading___Toc1062047_222507752"/>
      <w:bookmarkStart w:id="1168" w:name="_Toc479"/>
      <w:bookmarkEnd w:id="1167"/>
      <w:r>
        <w:rPr>
          <w:rtl w:val="true"/>
        </w:rPr>
        <w:t>فرع</w:t>
      </w:r>
      <w:r>
        <w:rPr>
          <w:rtl w:val="true"/>
        </w:rPr>
        <w:t>:</w:t>
      </w:r>
      <w:bookmarkEnd w:id="1168"/>
    </w:p>
    <w:p>
      <w:pPr>
        <w:pStyle w:val="BookText"/>
        <w:rPr/>
      </w:pPr>
      <w:r>
        <w:rPr>
          <w:rFonts w:ascii="Amiri" w:hAnsi="Amiri" w:eastAsia="Amiri" w:cs="Amiri"/>
          <w:color w:val="111111"/>
          <w:sz w:val="28"/>
          <w:sz w:val="28"/>
          <w:szCs w:val="28"/>
          <w:rtl w:val="true"/>
          <w:lang w:bidi="ar-SA"/>
        </w:rPr>
        <w:t>لا بأس بالخفّ في حال التقيّة و الضرورة،</w:t>
      </w:r>
    </w:p>
    <w:p>
      <w:pPr>
        <w:pStyle w:val="BookText"/>
        <w:rPr/>
      </w:pPr>
      <w:r>
        <w:rPr>
          <w:rFonts w:ascii="Amiri" w:hAnsi="Amiri" w:eastAsia="Amiri" w:cs="Amiri"/>
          <w:color w:val="111111"/>
          <w:sz w:val="28"/>
          <w:sz w:val="28"/>
          <w:szCs w:val="28"/>
          <w:rtl w:val="true"/>
          <w:lang w:bidi="ar-SA"/>
        </w:rPr>
        <w:t>لأنّه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سيف بن عميرة،عن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بالخفّ </w:t>
      </w:r>
      <w:r>
        <w:rPr>
          <w:rStyle w:val="FootnoteAnchor"/>
          <w:rtl w:val="true"/>
        </w:rPr>
        <w:footnoteReference w:id="2331"/>
      </w:r>
      <w:r>
        <w:rPr>
          <w:rFonts w:ascii="Amiri" w:hAnsi="Amiri" w:eastAsia="Amiri" w:cs="Amiri"/>
          <w:color w:val="111111"/>
          <w:sz w:val="28"/>
          <w:sz w:val="28"/>
          <w:szCs w:val="28"/>
          <w:rtl w:val="true"/>
          <w:lang w:bidi="ar-SA"/>
        </w:rPr>
        <w:t xml:space="preserve">،فإنّ </w:t>
      </w:r>
      <w:r>
        <w:rPr>
          <w:rStyle w:val="FootnoteAnchor"/>
          <w:rtl w:val="true"/>
        </w:rPr>
        <w:footnoteReference w:id="2332"/>
      </w:r>
      <w:r>
        <w:rPr>
          <w:rFonts w:ascii="Amiri" w:hAnsi="Amiri" w:eastAsia="Amiri" w:cs="Amiri"/>
          <w:color w:val="111111"/>
          <w:sz w:val="28"/>
          <w:sz w:val="28"/>
          <w:szCs w:val="28"/>
          <w:rtl w:val="true"/>
          <w:lang w:bidi="ar-SA"/>
        </w:rPr>
        <w:t xml:space="preserve">في خلع الخفّ شناعة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الحضرميّ،عنه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بالخفّ في وقت الضرورة و التقيّة،و ليجهد في ذلك جهده</w:t>
      </w:r>
      <w:r>
        <w:rPr>
          <w:rFonts w:eastAsia="Amiri" w:cs="Amiri" w:ascii="Amiri" w:hAnsi="Amiri"/>
          <w:color w:val="111111"/>
          <w:sz w:val="28"/>
          <w:szCs w:val="28"/>
          <w:rtl w:val="true"/>
          <w:lang w:bidi="ar-SA"/>
        </w:rPr>
        <w:t xml:space="preserve">»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9" w:name="__RefHeading___Toc1062049_222507752"/>
      <w:bookmarkStart w:id="1170" w:name="_Toc480"/>
      <w:bookmarkEnd w:id="1169"/>
      <w:r>
        <w:rPr>
          <w:rtl w:val="true"/>
        </w:rPr>
        <w:t>و ثانيها</w:t>
      </w:r>
      <w:r>
        <w:rPr>
          <w:rtl w:val="true"/>
        </w:rPr>
        <w:t>:</w:t>
      </w:r>
      <w:r>
        <w:rPr>
          <w:rtl w:val="true"/>
        </w:rPr>
        <w:t>كشف الرأس،</w:t>
      </w:r>
      <w:bookmarkEnd w:id="1170"/>
    </w:p>
    <w:p>
      <w:pPr>
        <w:pStyle w:val="BookText"/>
        <w:rPr/>
      </w:pPr>
      <w:r>
        <w:rPr>
          <w:rFonts w:ascii="IRNazanin" w:hAnsi="IRNazanin" w:eastAsia="IRNazanin"/>
          <w:color w:val="111111"/>
          <w:sz w:val="28"/>
          <w:sz w:val="28"/>
          <w:szCs w:val="28"/>
          <w:rtl w:val="true"/>
          <w:lang w:bidi="fa-IR"/>
        </w:rPr>
        <w:t xml:space="preserve">لأنّه أنسب بالخشوع </w:t>
      </w:r>
      <w:r>
        <w:rPr>
          <w:rStyle w:val="FootnoteAnchor"/>
          <w:rtl w:val="true"/>
        </w:rPr>
        <w:footnoteReference w:id="2336"/>
      </w:r>
      <w:r>
        <w:rPr>
          <w:rFonts w:ascii="Amiri" w:hAnsi="Amiri" w:eastAsia="Amiri" w:cs="Amiri"/>
          <w:color w:val="111111"/>
          <w:sz w:val="28"/>
          <w:sz w:val="28"/>
          <w:szCs w:val="28"/>
          <w:rtl w:val="true"/>
          <w:lang w:bidi="ar-SA"/>
        </w:rPr>
        <w:t>و أقرب إلى الذلّة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171" w:name="pg12673_135816"/>
    </w:p>
    <w:p>
      <w:pPr>
        <w:pStyle w:val="BookText"/>
        <w:rPr/>
      </w:pPr>
      <w:bookmarkEnd w:id="1171"/>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سيف بن عميرة،عن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القبر و عليك نعل و لا قلنسوة و لا رداء و لا عمامة</w:t>
      </w:r>
      <w:r>
        <w:rPr>
          <w:rFonts w:eastAsia="Amiri" w:cs="Amiri" w:ascii="Amiri" w:hAnsi="Amiri"/>
          <w:color w:val="111111"/>
          <w:sz w:val="28"/>
          <w:szCs w:val="28"/>
          <w:rtl w:val="true"/>
          <w:lang w:bidi="ar-SA"/>
        </w:rPr>
        <w:t xml:space="preserve">»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2" w:name="__RefHeading___Toc1062051_222507752"/>
      <w:bookmarkStart w:id="1173" w:name="_Toc481"/>
      <w:bookmarkEnd w:id="1172"/>
      <w:r>
        <w:rPr>
          <w:rtl w:val="true"/>
        </w:rPr>
        <w:t>و ثالثها</w:t>
      </w:r>
      <w:r>
        <w:rPr>
          <w:rtl w:val="true"/>
        </w:rPr>
        <w:t>:</w:t>
      </w:r>
      <w:r>
        <w:rPr>
          <w:rtl w:val="true"/>
        </w:rPr>
        <w:t>حلّ الأزرار</w:t>
      </w:r>
      <w:bookmarkEnd w:id="1173"/>
    </w:p>
    <w:p>
      <w:pPr>
        <w:pStyle w:val="BookText"/>
        <w:rPr/>
      </w:pPr>
      <w:r>
        <w:rPr>
          <w:rFonts w:ascii="Amiri" w:hAnsi="Amiri" w:eastAsia="Amiri" w:cs="Amiri"/>
          <w:color w:val="111111"/>
          <w:sz w:val="28"/>
          <w:sz w:val="28"/>
          <w:szCs w:val="28"/>
          <w:rtl w:val="true"/>
          <w:lang w:bidi="ar-SA"/>
        </w:rPr>
        <w:t xml:space="preserve">إن كانت </w:t>
      </w:r>
      <w:r>
        <w:rPr>
          <w:rStyle w:val="FootnoteAnchor"/>
          <w:rtl w:val="true"/>
        </w:rPr>
        <w:footnoteReference w:id="2338"/>
      </w:r>
      <w:r>
        <w:rPr>
          <w:rFonts w:ascii="Amiri" w:hAnsi="Amiri" w:eastAsia="Amiri" w:cs="Amiri"/>
          <w:color w:val="111111"/>
          <w:sz w:val="28"/>
          <w:sz w:val="28"/>
          <w:szCs w:val="28"/>
          <w:rtl w:val="true"/>
          <w:lang w:bidi="ar-SA"/>
        </w:rPr>
        <w:t>في ثوبه،لأنّه أنسب بالإذلال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فيه ثقالا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بكر الحضرميّ،عن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أزرارك</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دخل القبر و لم يحلّ أزراره </w:t>
      </w:r>
      <w:r>
        <w:rPr>
          <w:rStyle w:val="FootnoteAnchor"/>
          <w:rtl w:val="true"/>
        </w:rPr>
        <w:footnoteReference w:id="2341"/>
      </w:r>
      <w:r>
        <w:rPr>
          <w:rFonts w:ascii="Amiri" w:hAnsi="Amiri" w:eastAsia="Amiri" w:cs="Amiri"/>
          <w:color w:val="111111"/>
          <w:sz w:val="28"/>
          <w:sz w:val="28"/>
          <w:szCs w:val="28"/>
          <w:rtl w:val="true"/>
          <w:lang w:bidi="ar-SA"/>
        </w:rPr>
        <w:t xml:space="preserve">،لأنّه مستحبّ،فجاز تركه في بعض الأوقات ليشعر </w:t>
      </w:r>
      <w:r>
        <w:rPr>
          <w:rStyle w:val="FootnoteAnchor"/>
          <w:rtl w:val="true"/>
        </w:rPr>
        <w:footnoteReference w:id="2342"/>
      </w:r>
      <w:r>
        <w:rPr>
          <w:rFonts w:ascii="IRNazanin" w:hAnsi="IRNazanin" w:eastAsia="IRNazanin"/>
          <w:color w:val="111111"/>
          <w:sz w:val="28"/>
          <w:sz w:val="28"/>
          <w:szCs w:val="28"/>
          <w:rtl w:val="true"/>
          <w:lang w:bidi="fa-IR"/>
        </w:rPr>
        <w:t>بعدم الوجوب</w:t>
      </w:r>
      <w:r>
        <w:rPr>
          <w:rFonts w:eastAsia="IRNazanin" w:cs="IRNazanin"/>
          <w:color w:val="111111"/>
          <w:sz w:val="28"/>
          <w:szCs w:val="28"/>
          <w:rtl w:val="true"/>
          <w:lang w:bidi="fa-IR"/>
        </w:rPr>
        <w:t>.</w:t>
      </w:r>
    </w:p>
    <w:p>
      <w:pPr>
        <w:pStyle w:val="Heading6"/>
        <w:numPr>
          <w:ilvl w:val="5"/>
          <w:numId w:val="1"/>
        </w:numPr>
        <w:rPr/>
      </w:pPr>
      <w:bookmarkStart w:id="1174" w:name="__RefHeading___Toc1062053_222507752"/>
      <w:bookmarkStart w:id="1175" w:name="_Toc482"/>
      <w:bookmarkEnd w:id="1174"/>
      <w:r>
        <w:rPr>
          <w:rtl w:val="true"/>
        </w:rPr>
        <w:t>و رابعها</w:t>
      </w:r>
      <w:r>
        <w:rPr>
          <w:rtl w:val="true"/>
        </w:rPr>
        <w:t>:</w:t>
      </w:r>
      <w:r>
        <w:rPr>
          <w:rtl w:val="true"/>
        </w:rPr>
        <w:t>الدعاء،</w:t>
      </w:r>
      <w:bookmarkEnd w:id="1175"/>
    </w:p>
    <w:p>
      <w:pPr>
        <w:pStyle w:val="BookText"/>
        <w:rPr/>
      </w:pPr>
      <w:r>
        <w:rPr>
          <w:rFonts w:ascii="Amiri" w:hAnsi="Amiri" w:eastAsia="Amiri" w:cs="Amiri"/>
          <w:color w:val="111111"/>
          <w:sz w:val="28"/>
          <w:sz w:val="28"/>
          <w:szCs w:val="28"/>
          <w:rtl w:val="true"/>
          <w:lang w:bidi="ar-SA"/>
        </w:rPr>
        <w:t>فيقول إذا عاين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اجعلها روضة من رياض الجنّة، و لا تجعلها حفرة من حفر النار </w:t>
      </w:r>
      <w:r>
        <w:rPr>
          <w:rStyle w:val="FootnoteAnchor"/>
          <w:rtl w:val="true"/>
        </w:rPr>
        <w:footnoteReference w:id="2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إذا نزل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على ملّة </w:t>
      </w:r>
      <w:r>
        <w:rPr>
          <w:rStyle w:val="FootnoteAnchor"/>
          <w:rtl w:val="true"/>
        </w:rPr>
        <w:footnoteReference w:id="2344"/>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إذا تناول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آله،اللهمّ إيمانا بك و تصديقا بكتابك،هذا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وعد </w:t>
      </w:r>
      <w:r>
        <w:rPr>
          <w:rStyle w:val="FootnoteAnchor"/>
          <w:rtl w:val="true"/>
        </w:rPr>
        <w:footnoteReference w:id="2345"/>
      </w:r>
      <w:r>
        <w:rPr>
          <w:rFonts w:ascii="IRNazanin" w:hAnsi="IRNazanin" w:eastAsia="IRNazanin"/>
          <w:color w:val="111111"/>
          <w:sz w:val="28"/>
          <w:sz w:val="28"/>
          <w:szCs w:val="28"/>
          <w:rtl w:val="true"/>
          <w:lang w:bidi="fa-IR"/>
        </w:rPr>
        <w:t xml:space="preserve">اللّه و رسوله </w:t>
      </w:r>
      <w:r>
        <w:rPr>
          <w:rStyle w:val="FootnoteAnchor"/>
          <w:rtl w:val="true"/>
        </w:rPr>
        <w:footnoteReference w:id="2346"/>
      </w:r>
      <w:r>
        <w:rPr>
          <w:rFonts w:ascii="Amiri" w:hAnsi="Amiri" w:eastAsia="Amiri" w:cs="Amiri"/>
          <w:color w:val="111111"/>
          <w:sz w:val="28"/>
          <w:sz w:val="28"/>
          <w:szCs w:val="28"/>
          <w:rtl w:val="true"/>
          <w:lang w:bidi="ar-SA"/>
        </w:rPr>
        <w:t>،و صدق اللّه و رسوله،اللهمّ زدنا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في الصحيح 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سللت الميّت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صلّى اللّه عليه و آله،اللهمّ إلى رحمتك لا إلى عذابك</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إذا وضعه </w:t>
      </w:r>
      <w:r>
        <w:rPr>
          <w:rStyle w:val="FootnoteAnchor"/>
          <w:rtl w:val="true"/>
        </w:rPr>
        <w:footnoteReference w:id="2348"/>
      </w:r>
      <w:r>
        <w:rPr>
          <w:rFonts w:ascii="Amiri" w:hAnsi="Amiri" w:eastAsia="Amiri" w:cs="Amiri"/>
          <w:color w:val="111111"/>
          <w:sz w:val="28"/>
          <w:sz w:val="28"/>
          <w:szCs w:val="28"/>
          <w:rtl w:val="true"/>
          <w:lang w:bidi="ar-SA"/>
        </w:rPr>
        <w:t>في اللحد ما رواه الشيخ في الصحيح،عن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Style w:val="FootnoteAnchor"/>
          <w:rtl w:val="true"/>
        </w:rPr>
        <w:footnoteReference w:id="2349"/>
      </w:r>
      <w:r>
        <w:rPr>
          <w:rFonts w:ascii="IRNazanin" w:hAnsi="IRNazanin" w:eastAsia="IRNazanin"/>
          <w:color w:val="111111"/>
          <w:sz w:val="28"/>
          <w:sz w:val="28"/>
          <w:szCs w:val="28"/>
          <w:rtl w:val="true"/>
          <w:lang w:bidi="fa-IR"/>
        </w:rPr>
        <w:t xml:space="preserve">وضعته </w:t>
      </w:r>
      <w:r>
        <w:rPr>
          <w:rStyle w:val="FootnoteAnchor"/>
          <w:rtl w:val="true"/>
        </w:rPr>
        <w:footnoteReference w:id="2350"/>
      </w:r>
      <w:r>
        <w:rPr>
          <w:rFonts w:ascii="Amiri" w:hAnsi="Amiri" w:eastAsia="Amiri" w:cs="Amiri"/>
          <w:color w:val="111111"/>
          <w:sz w:val="28"/>
          <w:sz w:val="28"/>
          <w:szCs w:val="28"/>
          <w:rtl w:val="true"/>
          <w:lang w:bidi="ar-SA"/>
        </w:rPr>
        <w:t>في اللحد فضع فمك على أذنه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ربّك،و الإسلام دينك،و محمّد نبيّك،و القرآن كتابك،و عليّ إمامك</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عجلان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وضعته </w:t>
      </w:r>
      <w:r>
        <w:rPr>
          <w:rStyle w:val="FootnoteAnchor"/>
          <w:rtl w:val="true"/>
        </w:rPr>
        <w:footnoteReference w:id="2352"/>
      </w:r>
      <w:r>
        <w:rPr>
          <w:rFonts w:ascii="Amiri" w:hAnsi="Amiri" w:eastAsia="Amiri" w:cs="Amiri"/>
          <w:color w:val="111111"/>
          <w:sz w:val="28"/>
          <w:sz w:val="28"/>
          <w:szCs w:val="28"/>
          <w:rtl w:val="true"/>
          <w:lang w:bidi="ar-SA"/>
        </w:rPr>
        <w:t xml:space="preserve">في لحده فليكن أولى الناس به ممّا يلي رأسه،ليذكر اسم اللّه،و يصلّي على النبيّ و آله،و يتعوّذ </w:t>
      </w:r>
      <w:r>
        <w:rPr>
          <w:rStyle w:val="FootnoteAnchor"/>
          <w:rtl w:val="true"/>
        </w:rPr>
        <w:footnoteReference w:id="2353"/>
      </w:r>
      <w:r>
        <w:rPr>
          <w:rFonts w:ascii="Amiri" w:hAnsi="Amiri" w:eastAsia="Amiri" w:cs="Amiri"/>
          <w:color w:val="111111"/>
          <w:sz w:val="28"/>
          <w:sz w:val="28"/>
          <w:szCs w:val="28"/>
          <w:rtl w:val="true"/>
          <w:lang w:bidi="ar-SA"/>
        </w:rPr>
        <w:t>من الشيطان،و ليقرأ فاتحة الكتاب و المعوّذتين و قل هو اللّه أحد و آية الكرسيّ</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إسحاق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وضعته في قبره فحلّ عقدته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ربّ عبدك ابن </w:t>
      </w:r>
      <w:r>
        <w:rPr>
          <w:rStyle w:val="FootnoteAnchor"/>
          <w:rtl w:val="true"/>
        </w:rPr>
        <w:footnoteReference w:id="2355"/>
      </w:r>
      <w:r>
        <w:rPr>
          <w:rFonts w:ascii="Amiri" w:hAnsi="Amiri" w:eastAsia="Amiri" w:cs="Amiri"/>
          <w:color w:val="111111"/>
          <w:sz w:val="28"/>
          <w:sz w:val="28"/>
          <w:szCs w:val="28"/>
          <w:rtl w:val="true"/>
          <w:lang w:bidi="ar-SA"/>
        </w:rPr>
        <w:t>عبدك نزل بك و أنت خير منزول به،اللهمّ إن كان محسنا فزد في إحسانه،و إن كان مسيئا فتجاوز عنه،و ألحقه بنبيّه محمّد صلّى اللّه عليه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176" w:name="pg12673_135818"/>
    </w:p>
    <w:p>
      <w:pPr>
        <w:pStyle w:val="BookText"/>
        <w:rPr/>
      </w:pPr>
      <w:bookmarkEnd w:id="1176"/>
      <w:r>
        <w:rPr>
          <w:rFonts w:ascii="Amiri" w:hAnsi="Amiri" w:eastAsia="Amiri" w:cs="Amiri"/>
          <w:color w:val="111111"/>
          <w:sz w:val="28"/>
          <w:sz w:val="28"/>
          <w:szCs w:val="28"/>
          <w:rtl w:val="true"/>
          <w:lang w:bidi="ar-SA"/>
        </w:rPr>
        <w:t>و آله و صالح شيعته،و اهدنا و إيّاه إلى صراط مستقيم،اللهمّ عفوك عفوك</w:t>
      </w:r>
      <w:r>
        <w:rPr>
          <w:rFonts w:eastAsia="Amiri" w:cs="Amiri" w:ascii="Amiri" w:hAnsi="Amiri"/>
          <w:color w:val="111111"/>
          <w:sz w:val="28"/>
          <w:szCs w:val="28"/>
          <w:rtl w:val="true"/>
          <w:lang w:bidi="ar-SA"/>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7" w:name="__RefHeading___Toc1062055_222507752"/>
      <w:bookmarkStart w:id="1178" w:name="_Toc483"/>
      <w:bookmarkEnd w:id="1177"/>
      <w:r>
        <w:rPr>
          <w:rtl w:val="true"/>
        </w:rPr>
        <w:t>و خامسها</w:t>
      </w:r>
      <w:r>
        <w:rPr>
          <w:rtl w:val="true"/>
        </w:rPr>
        <w:t>:</w:t>
      </w:r>
      <w:r>
        <w:rPr>
          <w:rtl w:val="true"/>
        </w:rPr>
        <w:t>التلقين</w:t>
      </w:r>
      <w:bookmarkEnd w:id="1178"/>
    </w:p>
    <w:p>
      <w:pPr>
        <w:pStyle w:val="BookText"/>
        <w:rPr/>
      </w:pPr>
      <w:r>
        <w:rPr>
          <w:rFonts w:ascii="Amiri" w:hAnsi="Amiri" w:eastAsia="Amiri" w:cs="Amiri"/>
          <w:color w:val="111111"/>
          <w:sz w:val="28"/>
          <w:sz w:val="28"/>
          <w:szCs w:val="28"/>
          <w:rtl w:val="true"/>
          <w:lang w:bidi="ar-SA"/>
        </w:rPr>
        <w:t>إذا وضعه في القبر قبل تشريج اللبن عليه،فيقول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فلان،اذكر العهد الذي خرجت عليه من دار الدنيا شهادة أن لا إله إلاّ اللّه وحده لا شريك له،و أنّ محمّدا عبده و رسوله،و أنّ عليّا أمير المؤمنين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الأئمّة إلى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أئمّتك أئمّة الهدى الأبرار،لأنّه وقت المسائلة فاحتاج إلى التذكير بالتكرير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الشيخ عن محفوظ الإسكاف </w:t>
      </w:r>
      <w:r>
        <w:rPr>
          <w:rStyle w:val="FootnoteAnchor"/>
          <w:rtl w:val="true"/>
        </w:rPr>
        <w:footnoteReference w:id="2357"/>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ربّك،و محمّد نبيّك،و الإسلام دينك،و فلان إمامك، اسمع و افهم،و أعدها عليه ثلاث مرّات هذا التلقين</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إسحاق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إذا سئلت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ربّي،و محمّد نبيّي،و الإسلام ديني،و القرآن كتابي،و عليّ إمامي، حتّى تستوفي </w:t>
      </w:r>
      <w:r>
        <w:rPr>
          <w:rStyle w:val="FootnoteAnchor"/>
          <w:rtl w:val="true"/>
        </w:rPr>
        <w:footnoteReference w:id="2359"/>
      </w:r>
      <w:r>
        <w:rPr>
          <w:rFonts w:ascii="Amiri" w:hAnsi="Amiri" w:eastAsia="Amiri" w:cs="Amiri"/>
          <w:color w:val="111111"/>
          <w:sz w:val="28"/>
          <w:sz w:val="28"/>
          <w:szCs w:val="28"/>
          <w:rtl w:val="true"/>
          <w:lang w:bidi="ar-SA"/>
        </w:rPr>
        <w:t>الأئمّة،ثمَّ تعيد عليه القول،ثمَّ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يجيب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ثبّتك اللّه بالقول الثابت،و </w:t>
      </w:r>
      <w:r>
        <w:rPr>
          <w:rStyle w:val="FootnoteAnchor"/>
          <w:rtl w:val="true"/>
        </w:rPr>
        <w:footnoteReference w:id="2361"/>
      </w:r>
      <w:r>
        <w:rPr>
          <w:rFonts w:ascii="Amiri" w:hAnsi="Amiri" w:eastAsia="Amiri" w:cs="Amiri"/>
          <w:color w:val="111111"/>
          <w:sz w:val="28"/>
          <w:sz w:val="28"/>
          <w:szCs w:val="28"/>
          <w:rtl w:val="true"/>
          <w:lang w:bidi="ar-SA"/>
        </w:rPr>
        <w:t xml:space="preserve">هداك اللّه إلى صراط مستقيم،و جمع </w:t>
      </w:r>
      <w:r>
        <w:rPr>
          <w:rStyle w:val="FootnoteAnchor"/>
          <w:rtl w:val="true"/>
        </w:rPr>
        <w:footnoteReference w:id="2362"/>
      </w:r>
      <w:r>
        <w:rPr>
          <w:rFonts w:ascii="Amiri" w:hAnsi="Amiri" w:eastAsia="Amiri" w:cs="Amiri"/>
          <w:color w:val="111111"/>
          <w:sz w:val="28"/>
          <w:sz w:val="28"/>
          <w:szCs w:val="28"/>
          <w:rtl w:val="true"/>
          <w:lang w:bidi="ar-SA"/>
        </w:rPr>
        <w:t>اللّه بينك و بين أوليائك في مستقرّ من رحمته،ثمَّ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جاف الأرض عن جنبيه،و أصعد بروحه إليك،و لقّنه </w:t>
      </w:r>
      <w:r>
        <w:rPr>
          <w:rStyle w:val="FootnoteAnchor"/>
          <w:rtl w:val="true"/>
        </w:rPr>
        <w:footnoteReference w:id="2363"/>
      </w:r>
      <w:r>
        <w:rPr>
          <w:rFonts w:ascii="Amiri" w:hAnsi="Amiri" w:eastAsia="Amiri" w:cs="Amiri"/>
          <w:color w:val="111111"/>
          <w:sz w:val="28"/>
          <w:sz w:val="28"/>
          <w:szCs w:val="28"/>
          <w:rtl w:val="true"/>
          <w:lang w:bidi="ar-SA"/>
        </w:rPr>
        <w:t>منك برهانا،اللهمّ عفوك</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1179" w:name="pg12673_135819"/>
    </w:p>
    <w:p>
      <w:pPr>
        <w:pStyle w:val="BookText"/>
        <w:rPr/>
      </w:pPr>
      <w:bookmarkEnd w:id="1179"/>
      <w:r>
        <w:rPr>
          <w:rFonts w:ascii="Amiri" w:hAnsi="Amiri" w:eastAsia="Amiri" w:cs="Amiri"/>
          <w:color w:val="111111"/>
          <w:sz w:val="28"/>
          <w:sz w:val="28"/>
          <w:szCs w:val="28"/>
          <w:rtl w:val="true"/>
          <w:lang w:bidi="ar-SA"/>
        </w:rPr>
        <w:t>عفوك</w:t>
      </w:r>
      <w:r>
        <w:rPr>
          <w:rFonts w:eastAsia="Amiri" w:cs="Amiri" w:ascii="Amiri" w:hAnsi="Amiri"/>
          <w:color w:val="111111"/>
          <w:sz w:val="28"/>
          <w:szCs w:val="28"/>
          <w:rtl w:val="true"/>
          <w:lang w:bidi="ar-SA"/>
        </w:rPr>
        <w:t xml:space="preserve">»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0" w:name="__RefHeading___Toc1062057_222507752"/>
      <w:bookmarkStart w:id="1181" w:name="_Toc484"/>
      <w:bookmarkEnd w:id="1180"/>
      <w:r>
        <w:rPr>
          <w:rtl w:val="true"/>
        </w:rPr>
        <w:t>و سادسها</w:t>
      </w:r>
      <w:r>
        <w:rPr>
          <w:rtl w:val="true"/>
        </w:rPr>
        <w:t>:</w:t>
      </w:r>
      <w:r>
        <w:rPr>
          <w:rtl w:val="true"/>
        </w:rPr>
        <w:t>الدعاء بعد التلقين</w:t>
      </w:r>
      <w:bookmarkEnd w:id="1181"/>
    </w:p>
    <w:p>
      <w:pPr>
        <w:pStyle w:val="BookText"/>
        <w:rPr/>
      </w:pPr>
      <w:r>
        <w:rPr>
          <w:rFonts w:ascii="Amiri" w:hAnsi="Amiri" w:eastAsia="Amiri" w:cs="Amiri"/>
          <w:color w:val="111111"/>
          <w:sz w:val="28"/>
          <w:sz w:val="28"/>
          <w:szCs w:val="28"/>
          <w:rtl w:val="true"/>
          <w:lang w:bidi="ar-SA"/>
        </w:rPr>
        <w:t>فيقول إذا شرج عليه اللبن ما رواه الشيخ عن إسحاق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دمت تضع </w:t>
      </w:r>
      <w:r>
        <w:rPr>
          <w:rStyle w:val="FootnoteAnchor"/>
          <w:rtl w:val="true"/>
        </w:rPr>
        <w:footnoteReference w:id="2365"/>
      </w:r>
      <w:r>
        <w:rPr>
          <w:rFonts w:ascii="Amiri" w:hAnsi="Amiri" w:eastAsia="Amiri" w:cs="Amiri"/>
          <w:color w:val="111111"/>
          <w:sz w:val="28"/>
          <w:sz w:val="28"/>
          <w:szCs w:val="28"/>
          <w:rtl w:val="true"/>
          <w:lang w:bidi="ar-SA"/>
        </w:rPr>
        <w:t>الطين و اللبن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وحدته،و آنس وحشته،و آمن روعته،و أسكن إليه من رحمتك رحمة تغنيه بها عن رحمة من سواك،فإنّما رحمتك للظالمين،ثمَّ تخرج من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 اللهمّ ارفع درجته في أعلى علّيّين،و اخلف على عقبة في الغابرين،و عندك نحتسبه </w:t>
      </w:r>
      <w:r>
        <w:rPr>
          <w:rStyle w:val="FootnoteAnchor"/>
          <w:rtl w:val="true"/>
        </w:rPr>
        <w:footnoteReference w:id="2366"/>
      </w: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 xml:space="preserve">»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2" w:name="__RefHeading___Toc1062059_222507752"/>
      <w:bookmarkStart w:id="1183" w:name="_Toc485"/>
      <w:bookmarkEnd w:id="1182"/>
      <w:r>
        <w:rPr>
          <w:rtl w:val="true"/>
        </w:rPr>
        <w:t>و سابعها</w:t>
      </w:r>
      <w:r>
        <w:rPr>
          <w:rtl w:val="true"/>
        </w:rPr>
        <w:t>:</w:t>
      </w:r>
      <w:r>
        <w:rPr>
          <w:rtl w:val="true"/>
        </w:rPr>
        <w:t>يستحبّ له أن يخرج من قبل الرجلين،</w:t>
      </w:r>
      <w:bookmarkEnd w:id="1183"/>
    </w:p>
    <w:p>
      <w:pPr>
        <w:pStyle w:val="BookText"/>
        <w:rPr/>
      </w:pPr>
      <w:r>
        <w:rPr>
          <w:rFonts w:ascii="IRNazanin" w:hAnsi="IRNazanin" w:eastAsia="IRNazanin"/>
          <w:color w:val="111111"/>
          <w:sz w:val="28"/>
          <w:sz w:val="28"/>
          <w:szCs w:val="28"/>
          <w:rtl w:val="true"/>
          <w:lang w:bidi="fa-IR"/>
        </w:rPr>
        <w:t xml:space="preserve">لأنّه قد استحبّ الدخول بها </w:t>
      </w:r>
      <w:r>
        <w:rPr>
          <w:rStyle w:val="FootnoteAnchor"/>
          <w:rtl w:val="true"/>
        </w:rPr>
        <w:footnoteReference w:id="2368"/>
      </w:r>
      <w:r>
        <w:rPr>
          <w:rFonts w:ascii="Amiri" w:hAnsi="Amiri" w:eastAsia="Amiri" w:cs="Amiri"/>
          <w:color w:val="111111"/>
          <w:sz w:val="28"/>
          <w:sz w:val="28"/>
          <w:szCs w:val="28"/>
          <w:rtl w:val="true"/>
          <w:lang w:bidi="ar-SA"/>
        </w:rPr>
        <w:t>، فكذا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القبر الرجلين</w:t>
      </w:r>
      <w:r>
        <w:rPr>
          <w:rFonts w:eastAsia="Amiri" w:cs="Amiri" w:ascii="Amiri" w:hAnsi="Amiri"/>
          <w:color w:val="111111"/>
          <w:sz w:val="28"/>
          <w:szCs w:val="28"/>
          <w:rtl w:val="true"/>
          <w:lang w:bidi="ar-SA"/>
        </w:rPr>
        <w:t xml:space="preserve">»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السكونيّ،عن جعفر،عن أبيه عليهما السلام </w:t>
      </w:r>
      <w:r>
        <w:rPr>
          <w:rStyle w:val="FootnoteAnchor"/>
          <w:rtl w:val="true"/>
        </w:rPr>
        <w:footnoteReference w:id="23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القبر فلا يخرج منه إلاّ من قبل الرجلين</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1062061_222507752"/>
      <w:bookmarkStart w:id="1185" w:name="_Toc486"/>
      <w:bookmarkEnd w:id="1184"/>
      <w:r>
        <w:rPr>
          <w:rtl w:val="true"/>
        </w:rPr>
        <w:t>مسألة</w:t>
      </w:r>
      <w:r>
        <w:rPr>
          <w:rtl w:val="true"/>
        </w:rPr>
        <w:t>:</w:t>
      </w:r>
      <w:r>
        <w:rPr>
          <w:rtl w:val="true"/>
        </w:rPr>
        <w:t>و يستحبّ له أن يحلّ عقد الأكفان من عند رأس الميّت و رجليه،</w:t>
      </w:r>
      <w:bookmarkEnd w:id="1185"/>
    </w:p>
    <w:p>
      <w:pPr>
        <w:pStyle w:val="Heading6"/>
        <w:numPr>
          <w:ilvl w:val="5"/>
          <w:numId w:val="1"/>
        </w:numPr>
        <w:rPr/>
      </w:pPr>
      <w:bookmarkStart w:id="1186" w:name="__RefHeading___Toc1062063_222507752"/>
      <w:bookmarkStart w:id="1187" w:name="_Toc487"/>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لأنّ العلّة في عقدها خوف الانتشار،و قد زالت بوضعه في القبر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188" w:name="pg12673_135820"/>
    </w:p>
    <w:p>
      <w:pPr>
        <w:pStyle w:val="BookText"/>
        <w:rPr/>
      </w:pPr>
      <w:bookmarkEnd w:id="1188"/>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النبيّ صلّى اللّه عليه و آله أنّه لمّا مات نعيم بن مسعود نزع الأخلّة </w:t>
      </w:r>
      <w:r>
        <w:rPr>
          <w:rStyle w:val="FootnoteAnchor"/>
          <w:rtl w:val="true"/>
        </w:rPr>
        <w:footnoteReference w:id="2372"/>
      </w:r>
      <w:r>
        <w:rPr>
          <w:rFonts w:ascii="Amiri" w:hAnsi="Amiri" w:eastAsia="Amiri" w:cs="Amiri"/>
          <w:color w:val="111111"/>
          <w:sz w:val="28"/>
          <w:sz w:val="28"/>
          <w:szCs w:val="28"/>
          <w:rtl w:val="true"/>
          <w:lang w:bidi="ar-SA"/>
        </w:rPr>
        <w:t xml:space="preserve">بفيه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كفن الميّت؟قال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يبرز وجهه</w:t>
      </w:r>
      <w:r>
        <w:rPr>
          <w:rFonts w:eastAsia="Amiri" w:cs="Amiri" w:ascii="Amiri" w:hAnsi="Amiri"/>
          <w:color w:val="111111"/>
          <w:sz w:val="28"/>
          <w:szCs w:val="28"/>
          <w:rtl w:val="true"/>
          <w:lang w:bidi="ar-SA"/>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عقد كفن الميّت،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أدخلته القبر فحلّها</w:t>
      </w:r>
      <w:r>
        <w:rPr>
          <w:rFonts w:eastAsia="Amiri" w:cs="Amiri" w:ascii="Amiri" w:hAnsi="Amiri"/>
          <w:color w:val="111111"/>
          <w:sz w:val="28"/>
          <w:szCs w:val="28"/>
          <w:rtl w:val="true"/>
          <w:lang w:bidi="ar-SA"/>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9" w:name="__RefHeading___Toc1062065_222507752"/>
      <w:bookmarkStart w:id="1190" w:name="_Toc488"/>
      <w:bookmarkEnd w:id="1189"/>
      <w:r>
        <w:rPr>
          <w:rtl w:val="true"/>
        </w:rPr>
        <w:t>فروع</w:t>
      </w:r>
      <w:r>
        <w:rPr>
          <w:rtl w:val="true"/>
        </w:rPr>
        <w:t>:</w:t>
      </w:r>
      <w:bookmarkEnd w:id="1190"/>
    </w:p>
    <w:p>
      <w:pPr>
        <w:pStyle w:val="Heading6"/>
        <w:numPr>
          <w:ilvl w:val="5"/>
          <w:numId w:val="1"/>
        </w:numPr>
        <w:rPr/>
      </w:pPr>
      <w:bookmarkStart w:id="1191" w:name="__RefHeading___Toc1062067_222507752"/>
      <w:bookmarkStart w:id="1192" w:name="_Toc489"/>
      <w:bookmarkEnd w:id="1191"/>
      <w:r>
        <w:rPr>
          <w:rtl w:val="true"/>
        </w:rPr>
        <w:t>الأوّل</w:t>
      </w:r>
      <w:r>
        <w:rPr>
          <w:rtl w:val="true"/>
        </w:rPr>
        <w:t>:</w:t>
      </w:r>
      <w:r>
        <w:rPr>
          <w:rtl w:val="true"/>
        </w:rPr>
        <w:t>الشقّ مكروه،</w:t>
      </w:r>
      <w:bookmarkEnd w:id="1192"/>
    </w:p>
    <w:p>
      <w:pPr>
        <w:pStyle w:val="BookText"/>
        <w:rPr/>
      </w:pPr>
      <w:r>
        <w:rPr>
          <w:rFonts w:ascii="Amiri" w:hAnsi="Amiri" w:eastAsia="Amiri" w:cs="Amiri"/>
          <w:color w:val="111111"/>
          <w:sz w:val="28"/>
          <w:sz w:val="28"/>
          <w:szCs w:val="28"/>
          <w:rtl w:val="true"/>
          <w:lang w:bidi="ar-SA"/>
        </w:rPr>
        <w:t>لما فيه من إضاعة المال من غير نفع و قد أمر بتحسين الأكفان، و بتخريقها يزول جمالها و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الدالّة على الشقّ مثل ما رواه الشيخ عن حفص بن البختريّ،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الكفن إذا أدخل الميّت في قبره من عند رأسه</w:t>
      </w:r>
      <w:r>
        <w:rPr>
          <w:rFonts w:eastAsia="Amiri" w:cs="Amiri" w:ascii="Amiri" w:hAnsi="Amiri"/>
          <w:color w:val="111111"/>
          <w:sz w:val="28"/>
          <w:szCs w:val="28"/>
          <w:rtl w:val="true"/>
          <w:lang w:bidi="ar-SA"/>
        </w:rPr>
        <w:t xml:space="preserve">»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ابن أبي عمير،عن غير واحد،عن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الكفن من عند رأس الميّت إذا أدخل قبره</w:t>
      </w:r>
      <w:r>
        <w:rPr>
          <w:rFonts w:eastAsia="Amiri" w:cs="Amiri" w:ascii="Amiri" w:hAnsi="Amiri"/>
          <w:color w:val="111111"/>
          <w:sz w:val="28"/>
          <w:szCs w:val="28"/>
          <w:rtl w:val="true"/>
          <w:lang w:bidi="ar-SA"/>
        </w:rPr>
        <w:t xml:space="preserve">» </w:t>
      </w:r>
      <w:r>
        <w:rPr>
          <w:rStyle w:val="FootnoteAnchor"/>
          <w:rtl w:val="true"/>
        </w:rPr>
        <w:footnoteReference w:id="2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مع ضعف سندها محمولة على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اشتركا فيه من إبانة أحد القسمين عن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تعذّر الحلّ</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1062069_222507752"/>
      <w:bookmarkStart w:id="1194" w:name="_Toc490"/>
      <w:bookmarkEnd w:id="1193"/>
      <w:r>
        <w:rPr>
          <w:rtl w:val="true"/>
        </w:rPr>
        <w:t>الثاني</w:t>
      </w:r>
      <w:r>
        <w:rPr>
          <w:rtl w:val="true"/>
        </w:rPr>
        <w:t>:</w:t>
      </w:r>
      <w:r>
        <w:rPr>
          <w:rtl w:val="true"/>
        </w:rPr>
        <w:t>يستحبّ أن يضع خدّه على التراب،</w:t>
      </w:r>
      <w:bookmarkEnd w:id="1194"/>
    </w:p>
    <w:p>
      <w:pPr>
        <w:pStyle w:val="BookText"/>
        <w:rPr/>
      </w:pPr>
      <w:r>
        <w:rPr>
          <w:rStyle w:val="FootnoteAnchor"/>
          <w:rtl w:val="true"/>
        </w:rPr>
        <w:footnoteReference w:id="2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1195" w:name="pg12673_135821"/>
    </w:p>
    <w:p>
      <w:pPr>
        <w:pStyle w:val="BookText"/>
        <w:rPr/>
      </w:pPr>
      <w:bookmarkEnd w:id="1195"/>
      <w:r>
        <w:rPr>
          <w:rFonts w:ascii="Amiri" w:hAnsi="Amiri" w:eastAsia="Amiri" w:cs="Amiri"/>
          <w:color w:val="111111"/>
          <w:sz w:val="28"/>
          <w:sz w:val="28"/>
          <w:szCs w:val="28"/>
          <w:rtl w:val="true"/>
          <w:lang w:bidi="ar-SA"/>
        </w:rPr>
        <w:t xml:space="preserve">أن يحسر عن خدّه و يلزقه بالأرض فعل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ليكشف عن خدّه الأيمن حتّى يفضي به إلى الأرض</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في الصحيح عن عبد اللّه بن سنان،عن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 لا يلفّ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382"/>
      </w:r>
      <w:r>
        <w:rPr>
          <w:rFonts w:ascii="Amiri" w:hAnsi="Amiri" w:eastAsia="Amiri" w:cs="Amiri"/>
          <w:color w:val="111111"/>
          <w:sz w:val="28"/>
          <w:sz w:val="28"/>
          <w:szCs w:val="28"/>
          <w:rtl w:val="true"/>
          <w:lang w:bidi="ar-SA"/>
        </w:rPr>
        <w:t xml:space="preserve">و لكن يطرح عليه طرحا،و إذا أدخل القبر وضع تحت خدّه و تحت جنبيه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6" w:name="__RefHeading___Toc1062071_222507752"/>
      <w:bookmarkStart w:id="1197" w:name="_Toc491"/>
      <w:bookmarkEnd w:id="1196"/>
      <w:r>
        <w:rPr>
          <w:rtl w:val="true"/>
        </w:rPr>
        <w:t>الثالث</w:t>
      </w:r>
      <w:r>
        <w:rPr>
          <w:rtl w:val="true"/>
        </w:rPr>
        <w:t>:</w:t>
      </w:r>
      <w:r>
        <w:rPr>
          <w:rtl w:val="true"/>
        </w:rPr>
        <w:t>يستحبّ أن يوسّد رأسه بلبنة،أو حجر،أو تراب،</w:t>
      </w:r>
      <w:bookmarkEnd w:id="1197"/>
    </w:p>
    <w:p>
      <w:pPr>
        <w:pStyle w:val="BookText"/>
        <w:rPr/>
      </w:pPr>
      <w:r>
        <w:rPr>
          <w:rFonts w:ascii="Amiri" w:hAnsi="Amiri" w:eastAsia="Amiri" w:cs="Amiri"/>
          <w:color w:val="111111"/>
          <w:sz w:val="28"/>
          <w:sz w:val="28"/>
          <w:szCs w:val="28"/>
          <w:rtl w:val="true"/>
          <w:lang w:bidi="ar-SA"/>
        </w:rPr>
        <w:t>لأنّ الحيّ يفعل به ذلك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سالم بن مكرم،عن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 و سادة من تراب</w:t>
      </w:r>
      <w:r>
        <w:rPr>
          <w:rFonts w:eastAsia="Amiri" w:cs="Amiri" w:ascii="Amiri" w:hAnsi="Amiri"/>
          <w:color w:val="111111"/>
          <w:sz w:val="28"/>
          <w:szCs w:val="28"/>
          <w:rtl w:val="true"/>
          <w:lang w:bidi="ar-SA"/>
        </w:rPr>
        <w:t xml:space="preserve">»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إدخال ما مسّته النار من الآجر،لأنّه من بناء المترفين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فيه تفاؤلا،أمّا اللبن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يدفن في تابوت،لأنّه من عمل أهل الدنيا،و لم ينقل عن النبيّ صلّى اللّه عليه و آله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الأرض تشرب </w:t>
      </w:r>
      <w:r>
        <w:rPr>
          <w:rStyle w:val="FootnoteAnchor"/>
          <w:rtl w:val="true"/>
        </w:rPr>
        <w:footnoteReference w:id="2386"/>
      </w:r>
      <w:r>
        <w:rPr>
          <w:rFonts w:ascii="Amiri" w:hAnsi="Amiri" w:eastAsia="Amiri" w:cs="Amiri"/>
          <w:color w:val="111111"/>
          <w:sz w:val="28"/>
          <w:sz w:val="28"/>
          <w:szCs w:val="28"/>
          <w:rtl w:val="true"/>
          <w:lang w:bidi="ar-SA"/>
        </w:rPr>
        <w:t>بالأجزاء الرطبة من الميّت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198" w:name="pg12673_135822"/>
    </w:p>
    <w:p>
      <w:pPr>
        <w:pStyle w:val="Heading6"/>
        <w:numPr>
          <w:ilvl w:val="5"/>
          <w:numId w:val="1"/>
        </w:numPr>
        <w:rPr/>
      </w:pPr>
      <w:bookmarkStart w:id="1199" w:name="__RefHeading___Toc1062073_222507752"/>
      <w:bookmarkStart w:id="1200" w:name="_Toc492"/>
      <w:bookmarkEnd w:id="1198"/>
      <w:bookmarkEnd w:id="1199"/>
      <w:r>
        <w:rPr>
          <w:rtl w:val="true"/>
        </w:rPr>
        <w:t>الرابع</w:t>
      </w:r>
      <w:r>
        <w:rPr>
          <w:rtl w:val="true"/>
        </w:rPr>
        <w:t>:</w:t>
      </w:r>
      <w:r>
        <w:rPr>
          <w:rtl w:val="true"/>
        </w:rPr>
        <w:t>يستحبّ أن يجعل معه شيئا من تربة الحسين عليه السلام</w:t>
      </w:r>
      <w:bookmarkEnd w:id="1200"/>
    </w:p>
    <w:p>
      <w:pPr>
        <w:pStyle w:val="BookText"/>
        <w:rPr/>
      </w:pPr>
      <w:r>
        <w:rPr>
          <w:rStyle w:val="FootnoteAnchor"/>
          <w:rtl w:val="true"/>
        </w:rPr>
        <w:footnoteReference w:id="2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للبركة، و الاحتراز من العذاب،و الستر من العقاب،فقد روي أنّ امرأة كانت تزني و تضع أولادها، فتحرقهم بالنار خوفا من أهلها،و لم يعلم به غير أمّها،فلمّا ماتت دفنت،فانكشف التراب عنها و لم تقبلها الأرض،فنقلت عن ذلك الموضع إلى غيره فجرى لها ذلك،فجاء أهلها إلى الصادق عليه السلام و حكوا له القصّة،فقال لأمّها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2388"/>
      </w:r>
      <w:r>
        <w:rPr>
          <w:rFonts w:ascii="Amiri" w:hAnsi="Amiri" w:eastAsia="Amiri" w:cs="Amiri"/>
          <w:color w:val="111111"/>
          <w:sz w:val="28"/>
          <w:sz w:val="28"/>
          <w:szCs w:val="28"/>
          <w:rtl w:val="true"/>
          <w:lang w:bidi="ar-SA"/>
        </w:rPr>
        <w:t>كانت تصنع هذه في حياتها من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بباطن أمرها،فقال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تقبل هذه،لأنّها كانت تعذّب خلق اللّه بعذاب اللّه،اجعلوا في قبرها شيئا من تربة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فسترها اللّه تعالى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1" w:name="__RefHeading___Toc1062075_222507752"/>
      <w:bookmarkStart w:id="1202" w:name="_Toc493"/>
      <w:bookmarkEnd w:id="1201"/>
      <w:r>
        <w:rPr>
          <w:rtl w:val="true"/>
        </w:rPr>
        <w:t>الخامس</w:t>
      </w:r>
      <w:r>
        <w:rPr>
          <w:rtl w:val="true"/>
        </w:rPr>
        <w:t>:</w:t>
      </w:r>
      <w:r>
        <w:rPr>
          <w:rtl w:val="true"/>
        </w:rPr>
        <w:t>لو كان القبر نديّا لم يكن بأس بأن يفرش بالساج و شبهه،</w:t>
      </w:r>
      <w:bookmarkEnd w:id="1202"/>
    </w:p>
    <w:p>
      <w:pPr>
        <w:pStyle w:val="BookText"/>
        <w:rPr/>
      </w:pPr>
      <w:r>
        <w:rPr>
          <w:rFonts w:ascii="Amiri" w:hAnsi="Amiri" w:eastAsia="Amiri" w:cs="Amiri"/>
          <w:color w:val="111111"/>
          <w:sz w:val="28"/>
          <w:sz w:val="28"/>
          <w:szCs w:val="28"/>
          <w:rtl w:val="true"/>
          <w:lang w:bidi="ar-SA"/>
        </w:rPr>
        <w:t>لأجل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عليّ بن بلال أنّه ربّما مات عندنا الميّت فتكون الأرض نديّة فنفرش </w:t>
      </w:r>
      <w:r>
        <w:rPr>
          <w:rStyle w:val="FootnoteAnchor"/>
          <w:rtl w:val="true"/>
        </w:rPr>
        <w:footnoteReference w:id="2390"/>
      </w:r>
      <w:r>
        <w:rPr>
          <w:rFonts w:ascii="IRNazanin" w:hAnsi="IRNazanin" w:eastAsia="IRNazanin"/>
          <w:color w:val="111111"/>
          <w:sz w:val="28"/>
          <w:sz w:val="28"/>
          <w:szCs w:val="28"/>
          <w:rtl w:val="true"/>
          <w:lang w:bidi="fa-IR"/>
        </w:rPr>
        <w:t xml:space="preserve">القبر بالساج أو نطبق </w:t>
      </w:r>
      <w:r>
        <w:rPr>
          <w:rStyle w:val="FootnoteAnchor"/>
          <w:rtl w:val="true"/>
        </w:rPr>
        <w:footnoteReference w:id="2391"/>
      </w:r>
      <w:r>
        <w:rPr>
          <w:rFonts w:ascii="Amiri" w:hAnsi="Amiri" w:eastAsia="Amiri" w:cs="Amiri"/>
          <w:color w:val="111111"/>
          <w:sz w:val="28"/>
          <w:sz w:val="28"/>
          <w:szCs w:val="28"/>
          <w:rtl w:val="true"/>
          <w:lang w:bidi="ar-SA"/>
        </w:rPr>
        <w:t>عليه،فكتب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3" w:name="__RefHeading___Toc1062077_222507752"/>
      <w:bookmarkStart w:id="1204" w:name="_Toc494"/>
      <w:bookmarkEnd w:id="1203"/>
      <w:r>
        <w:rPr>
          <w:rtl w:val="true"/>
        </w:rPr>
        <w:t>مسألة</w:t>
      </w:r>
      <w:r>
        <w:rPr>
          <w:rtl w:val="true"/>
        </w:rPr>
        <w:t>:</w:t>
      </w:r>
      <w:r>
        <w:rPr>
          <w:rtl w:val="true"/>
        </w:rPr>
        <w:t>و يستحبّ أن يكون قدر عمق القبر قامة أو إلى الترقوة</w:t>
      </w:r>
      <w:r>
        <w:rPr>
          <w:rtl w:val="true"/>
        </w:rPr>
        <w:t>.</w:t>
      </w:r>
      <w:bookmarkEnd w:id="1204"/>
    </w:p>
    <w:p>
      <w:pPr>
        <w:pStyle w:val="BookText"/>
        <w:rPr/>
      </w:pPr>
      <w:r>
        <w:rPr>
          <w:rFonts w:ascii="Amiri" w:hAnsi="Amiri" w:eastAsia="Amiri" w:cs="Amiri"/>
          <w:color w:val="111111"/>
          <w:sz w:val="28"/>
          <w:sz w:val="28"/>
          <w:szCs w:val="28"/>
          <w:rtl w:val="true"/>
          <w:lang w:bidi="ar-SA"/>
        </w:rPr>
        <w:t>و به قال الحسن، و ابن سيرين،و أحمد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يعمّق قدر قامة و بسطه </w:t>
      </w:r>
      <w:r>
        <w:rPr>
          <w:rStyle w:val="FootnoteAnchor"/>
          <w:rtl w:val="true"/>
        </w:rPr>
        <w:footnoteReference w:id="2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205" w:name="pg12673_135823"/>
    </w:p>
    <w:p>
      <w:pPr>
        <w:pStyle w:val="BookText"/>
        <w:rPr/>
      </w:pPr>
      <w:bookmarkEnd w:id="1205"/>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التعميق بل الحفر إلى السرّة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و أوسعوا و عمّقوا</w:t>
      </w:r>
      <w:r>
        <w:rPr>
          <w:rFonts w:eastAsia="Amiri" w:cs="Amiri" w:ascii="Amiri" w:hAnsi="Amiri"/>
          <w:color w:val="111111"/>
          <w:sz w:val="28"/>
          <w:szCs w:val="28"/>
          <w:rtl w:val="true"/>
          <w:lang w:bidi="ar-SA"/>
        </w:rPr>
        <w:t xml:space="preserve">»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ابن أبي عمير،عن بعض أصحابه،عن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القبور إلى الترقوة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الثدي،و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قامة الرجل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ذلك أبلغ في حفظه من نبش السباع و الهوامّ،و أبعد في انقطاع الرائحة، و أعسر على من ينبشه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2398"/>
      </w:r>
      <w:r>
        <w:rPr>
          <w:rFonts w:ascii="Amiri" w:hAnsi="Amiri" w:eastAsia="Amiri" w:cs="Amiri"/>
          <w:color w:val="111111"/>
          <w:sz w:val="28"/>
          <w:sz w:val="28"/>
          <w:szCs w:val="28"/>
          <w:rtl w:val="true"/>
          <w:lang w:bidi="ar-SA"/>
        </w:rPr>
        <w:t>قول الشافعيّ فضعيف،لأنّ فيه حرجا و خروجا عن المعتاد،و ربّما انهال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احتجاجه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فاسد،لأنّه ليس فيه بيان لقدر التعميق،فيحمل على ما نقله أهل البيت عليهم السلام،لأنّه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نهى أن يعمّق القبر فوق ثلاثة أذرع</w:t>
      </w:r>
      <w:r>
        <w:rPr>
          <w:rFonts w:eastAsia="Amiri" w:cs="Amiri" w:ascii="Amiri" w:hAnsi="Amiri"/>
          <w:color w:val="111111"/>
          <w:sz w:val="28"/>
          <w:szCs w:val="28"/>
          <w:rtl w:val="true"/>
          <w:lang w:bidi="ar-SA"/>
        </w:rPr>
        <w:t xml:space="preserve">»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تناول الميّت يعسر حينئذ،فكان اجتنابه أولى،و لا فرق بين الرجل و المرأة في ذلك بلا خلاف</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1062079_222507752"/>
      <w:bookmarkStart w:id="1207" w:name="_Toc495"/>
      <w:bookmarkEnd w:id="1206"/>
      <w:r>
        <w:rPr>
          <w:rtl w:val="true"/>
        </w:rPr>
        <w:t>مسألة</w:t>
      </w:r>
      <w:r>
        <w:rPr>
          <w:rtl w:val="true"/>
        </w:rPr>
        <w:t>:</w:t>
      </w:r>
      <w:r>
        <w:rPr>
          <w:rtl w:val="true"/>
        </w:rPr>
        <w:t>و اللحد أفضل من الشقّ</w:t>
      </w:r>
      <w:r>
        <w:rPr>
          <w:rtl w:val="true"/>
        </w:rPr>
        <w:t>.</w:t>
      </w:r>
      <w:bookmarkEnd w:id="1207"/>
    </w:p>
    <w:p>
      <w:pPr>
        <w:pStyle w:val="Heading6"/>
        <w:numPr>
          <w:ilvl w:val="5"/>
          <w:numId w:val="1"/>
        </w:numPr>
        <w:rPr/>
      </w:pPr>
      <w:bookmarkStart w:id="1208" w:name="__RefHeading___Toc1062081_222507752"/>
      <w:bookmarkStart w:id="1209" w:name="_Toc496"/>
      <w:bookmarkEnd w:id="1208"/>
      <w:r>
        <w:rPr>
          <w:rtl w:val="true"/>
        </w:rPr>
        <w:t>اشارة</w:t>
      </w:r>
      <w:bookmarkEnd w:id="1209"/>
    </w:p>
    <w:p>
      <w:pPr>
        <w:pStyle w:val="BookText"/>
        <w:rPr/>
      </w:pPr>
      <w:r>
        <w:rPr>
          <w:rFonts w:ascii="IRNazanin" w:hAnsi="IRNazanin" w:eastAsia="IRNazanin"/>
          <w:color w:val="111111"/>
          <w:sz w:val="28"/>
          <w:sz w:val="28"/>
          <w:szCs w:val="28"/>
          <w:rtl w:val="true"/>
          <w:lang w:bidi="fa-IR"/>
        </w:rPr>
        <w:t>و هو قول العلماء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1210" w:name="pg12673_135824"/>
    </w:p>
    <w:p>
      <w:pPr>
        <w:pStyle w:val="BookText"/>
        <w:rPr/>
      </w:pPr>
      <w:bookmarkEnd w:id="1210"/>
      <w:r>
        <w:rPr>
          <w:rFonts w:ascii="IRNazanin" w:hAnsi="IRNazanin" w:eastAsia="IRNazanin"/>
          <w:color w:val="111111"/>
          <w:sz w:val="28"/>
          <w:sz w:val="28"/>
          <w:szCs w:val="28"/>
          <w:rtl w:val="true"/>
          <w:lang w:bidi="fa-IR"/>
        </w:rPr>
        <w:t xml:space="preserve">روى </w:t>
      </w:r>
      <w:r>
        <w:rPr>
          <w:rStyle w:val="FootnoteAnchor"/>
          <w:rtl w:val="true"/>
        </w:rPr>
        <w:footnoteReference w:id="2400"/>
      </w:r>
      <w:r>
        <w:rPr>
          <w:rFonts w:ascii="Amiri" w:hAnsi="Amiri" w:eastAsia="Amiri" w:cs="Amiri"/>
          <w:color w:val="111111"/>
          <w:sz w:val="28"/>
          <w:sz w:val="28"/>
          <w:szCs w:val="28"/>
          <w:rtl w:val="true"/>
          <w:lang w:bidi="ar-SA"/>
        </w:rPr>
        <w:t>الجمهور عن ابن عبّاس،عن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اللحد لنا و الشقّ لغيرنا</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داود،و النسائيّ،و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لحّد له أبو طلحة الأنصاريّ</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وضعته في اللحد فضع فمك على أذنه</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أستر للميّت و أبعد من أن تناله الهوامّ</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1062083_222507752"/>
      <w:bookmarkStart w:id="1212" w:name="_Toc497"/>
      <w:bookmarkEnd w:id="1211"/>
      <w:r>
        <w:rPr>
          <w:rtl w:val="true"/>
        </w:rPr>
        <w:t>فروع</w:t>
      </w:r>
      <w:r>
        <w:rPr>
          <w:rtl w:val="true"/>
        </w:rPr>
        <w:t>:</w:t>
      </w:r>
      <w:bookmarkEnd w:id="1212"/>
    </w:p>
    <w:p>
      <w:pPr>
        <w:pStyle w:val="Heading6"/>
        <w:numPr>
          <w:ilvl w:val="5"/>
          <w:numId w:val="1"/>
        </w:numPr>
        <w:rPr/>
      </w:pPr>
      <w:bookmarkStart w:id="1213" w:name="__RefHeading___Toc1062085_222507752"/>
      <w:bookmarkStart w:id="1214" w:name="_Toc498"/>
      <w:bookmarkEnd w:id="1213"/>
      <w:r>
        <w:rPr>
          <w:rtl w:val="true"/>
        </w:rPr>
        <w:t>الأوّل</w:t>
      </w:r>
      <w:r>
        <w:rPr>
          <w:rtl w:val="true"/>
        </w:rPr>
        <w:t>:</w:t>
      </w:r>
      <w:r>
        <w:rPr>
          <w:rtl w:val="true"/>
        </w:rPr>
        <w:t>لا بأس بالشقّ،</w:t>
      </w:r>
      <w:bookmarkEnd w:id="1214"/>
    </w:p>
    <w:p>
      <w:pPr>
        <w:pStyle w:val="BookText"/>
        <w:rPr/>
      </w:pPr>
      <w:r>
        <w:rPr>
          <w:rFonts w:ascii="Amiri" w:hAnsi="Amiri" w:eastAsia="Amiri" w:cs="Amiri"/>
          <w:color w:val="111111"/>
          <w:sz w:val="28"/>
          <w:sz w:val="28"/>
          <w:szCs w:val="28"/>
          <w:rtl w:val="true"/>
          <w:lang w:bidi="ar-SA"/>
        </w:rPr>
        <w:t>لأنّ الواجب مواراته في الأرض،و هو يحصل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إسماعيل بن همام،عن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حين أحضر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أنا متّ فاحفروا </w:t>
      </w:r>
      <w:r>
        <w:rPr>
          <w:rStyle w:val="FootnoteAnchor"/>
          <w:rtl w:val="true"/>
        </w:rPr>
        <w:footnoteReference w:id="2404"/>
      </w:r>
      <w:r>
        <w:rPr>
          <w:rFonts w:ascii="Amiri" w:hAnsi="Amiri" w:eastAsia="Amiri" w:cs="Amiri"/>
          <w:color w:val="111111"/>
          <w:sz w:val="28"/>
          <w:sz w:val="28"/>
          <w:szCs w:val="28"/>
          <w:rtl w:val="true"/>
          <w:lang w:bidi="ar-SA"/>
        </w:rPr>
        <w:t>و شقّوا لي شقّا،فإن قيل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لحّد له،فقد صدقوا</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 ضعيف،فالأولى اللحد كما بيّنّاه</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1062087_222507752"/>
      <w:bookmarkStart w:id="1216" w:name="_Toc499"/>
      <w:bookmarkEnd w:id="1215"/>
      <w:r>
        <w:rPr>
          <w:rtl w:val="true"/>
        </w:rPr>
        <w:t>الثاني</w:t>
      </w:r>
      <w:r>
        <w:rPr>
          <w:rtl w:val="true"/>
        </w:rPr>
        <w:t>:</w:t>
      </w:r>
      <w:r>
        <w:rPr>
          <w:rtl w:val="true"/>
        </w:rPr>
        <w:t>معنى اللحد أنّه إذا بلغ أرض القبر حفر في جانبه ممّا يلي القبلة مكانا يوضع</w:t>
      </w:r>
      <w:bookmarkEnd w:id="1216"/>
    </w:p>
    <w:p>
      <w:pPr>
        <w:pStyle w:val="BookText"/>
        <w:rPr/>
      </w:pPr>
      <w:r>
        <w:rPr>
          <w:rFonts w:ascii="Amiri" w:hAnsi="Amiri" w:eastAsia="Amiri" w:cs="Amiri"/>
          <w:color w:val="111111"/>
          <w:sz w:val="28"/>
          <w:sz w:val="28"/>
          <w:szCs w:val="28"/>
          <w:rtl w:val="true"/>
          <w:lang w:bidi="ar-SA"/>
        </w:rPr>
        <w:t>الميّت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2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الشقّ أن يحفر في أرض القبر شقّا يوضع الميّت فيه و يسقف عليه،و ذلك يختلف باختلاف الأراضي في القوّة و الضعف،فالمستحبّ في الأرض القويّة اللحد،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217" w:name="pg12673_135825"/>
    </w:p>
    <w:p>
      <w:pPr>
        <w:pStyle w:val="BookText"/>
        <w:rPr/>
      </w:pPr>
      <w:bookmarkEnd w:id="1217"/>
      <w:r>
        <w:rPr>
          <w:rFonts w:ascii="Amiri" w:hAnsi="Amiri" w:eastAsia="Amiri" w:cs="Amiri"/>
          <w:color w:val="111111"/>
          <w:sz w:val="28"/>
          <w:sz w:val="28"/>
          <w:szCs w:val="28"/>
          <w:rtl w:val="true"/>
          <w:lang w:bidi="ar-SA"/>
        </w:rPr>
        <w:t>و في الضعيفة الشقّ،للأمن من الانخساف،و عليه يحمل حديث الباقر عليه السلام و إن كان ضعيف السند</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1062089_222507752"/>
      <w:bookmarkStart w:id="1219" w:name="_Toc500"/>
      <w:bookmarkEnd w:id="1218"/>
      <w:r>
        <w:rPr>
          <w:rtl w:val="true"/>
        </w:rPr>
        <w:t>الثالث</w:t>
      </w:r>
      <w:r>
        <w:rPr>
          <w:rtl w:val="true"/>
        </w:rPr>
        <w:t>:</w:t>
      </w:r>
      <w:r>
        <w:rPr>
          <w:rtl w:val="true"/>
        </w:rPr>
        <w:t>يستحبّ أن يكون اللحد واسعا يتمكّن الرجل فيه من الجلوس،</w:t>
      </w:r>
      <w:bookmarkEnd w:id="1219"/>
    </w:p>
    <w:p>
      <w:pPr>
        <w:pStyle w:val="BookText"/>
        <w:rPr/>
      </w:pPr>
      <w:r>
        <w:rPr>
          <w:rFonts w:ascii="Amiri" w:hAnsi="Amiri" w:eastAsia="Amiri" w:cs="Amiri"/>
          <w:color w:val="111111"/>
          <w:sz w:val="28"/>
          <w:sz w:val="28"/>
          <w:szCs w:val="28"/>
          <w:rtl w:val="true"/>
          <w:lang w:bidi="ar-SA"/>
        </w:rPr>
        <w:t xml:space="preserve">لما رواه الشيخ في الصحيح عن ابن أبي عمير،عن بعض أصحابه </w:t>
      </w:r>
      <w:r>
        <w:rPr>
          <w:rStyle w:val="FootnoteAnchor"/>
          <w:rtl w:val="true"/>
        </w:rPr>
        <w:footnoteReference w:id="240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اللحد فبقدر ما يمكن فيه الجلوس</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0" w:name="__RefHeading___Toc1062091_222507752"/>
      <w:bookmarkStart w:id="1221" w:name="_Toc501"/>
      <w:bookmarkEnd w:id="1220"/>
      <w:r>
        <w:rPr>
          <w:rtl w:val="true"/>
        </w:rPr>
        <w:t>الرابع</w:t>
      </w:r>
      <w:r>
        <w:rPr>
          <w:rtl w:val="true"/>
        </w:rPr>
        <w:t>:</w:t>
      </w:r>
      <w:r>
        <w:rPr>
          <w:rtl w:val="true"/>
        </w:rPr>
        <w:t>يستحبّ أن يسند الميّت بشيء يمنعه من الاستلقاء،</w:t>
      </w:r>
      <w:bookmarkEnd w:id="1221"/>
    </w:p>
    <w:p>
      <w:pPr>
        <w:pStyle w:val="BookText"/>
        <w:rPr/>
      </w:pPr>
      <w:r>
        <w:rPr>
          <w:rFonts w:ascii="Amiri" w:hAnsi="Amiri" w:eastAsia="Amiri" w:cs="Amiri"/>
          <w:color w:val="111111"/>
          <w:sz w:val="28"/>
          <w:sz w:val="28"/>
          <w:szCs w:val="28"/>
          <w:rtl w:val="true"/>
          <w:lang w:bidi="ar-SA"/>
        </w:rPr>
        <w:t xml:space="preserve">ليحصل </w:t>
      </w:r>
      <w:r>
        <w:rPr>
          <w:rStyle w:val="FootnoteAnchor"/>
          <w:rtl w:val="true"/>
        </w:rPr>
        <w:footnoteReference w:id="2409"/>
      </w:r>
      <w:r>
        <w:rPr>
          <w:rFonts w:ascii="IRNazanin" w:hAnsi="IRNazanin" w:eastAsia="IRNazanin"/>
          <w:color w:val="111111"/>
          <w:sz w:val="28"/>
          <w:sz w:val="28"/>
          <w:szCs w:val="28"/>
          <w:rtl w:val="true"/>
          <w:lang w:bidi="fa-IR"/>
        </w:rPr>
        <w:t xml:space="preserve">الاستقبال الدائم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سالم بن مكرم،عن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خلف ظهره مدرة لئلاّ يستلقي</w:t>
      </w:r>
      <w:r>
        <w:rPr>
          <w:rFonts w:eastAsia="Amiri" w:cs="Amiri" w:ascii="Amiri" w:hAnsi="Amiri"/>
          <w:color w:val="111111"/>
          <w:sz w:val="28"/>
          <w:szCs w:val="28"/>
          <w:rtl w:val="true"/>
          <w:lang w:bidi="ar-SA"/>
        </w:rPr>
        <w:t xml:space="preserve">»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2" w:name="__RefHeading___Toc1062093_222507752"/>
      <w:bookmarkStart w:id="1223" w:name="_Toc502"/>
      <w:bookmarkEnd w:id="1222"/>
      <w:r>
        <w:rPr>
          <w:rtl w:val="true"/>
        </w:rPr>
        <w:t>الخامس</w:t>
      </w:r>
      <w:r>
        <w:rPr>
          <w:rtl w:val="true"/>
        </w:rPr>
        <w:t>:</w:t>
      </w:r>
      <w:r>
        <w:rPr>
          <w:rtl w:val="true"/>
        </w:rPr>
        <w:t>إذا وضعه في اللحد أضجعه على جانبه الأيمن،</w:t>
      </w:r>
      <w:bookmarkEnd w:id="1223"/>
    </w:p>
    <w:p>
      <w:pPr>
        <w:pStyle w:val="BookText"/>
        <w:rPr/>
      </w:pPr>
      <w:r>
        <w:rPr>
          <w:rFonts w:ascii="Amiri" w:hAnsi="Amiri" w:eastAsia="Amiri" w:cs="Amiri"/>
          <w:color w:val="111111"/>
          <w:sz w:val="28"/>
          <w:sz w:val="28"/>
          <w:szCs w:val="28"/>
          <w:rtl w:val="true"/>
          <w:lang w:bidi="ar-SA"/>
        </w:rPr>
        <w:t>و جعل رأسه ممّا يلي يمين المصلّي كما في حال الصلاة وجوبا،و يضع خدّه على التراب مستحبّا</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1062095_222507752"/>
      <w:bookmarkStart w:id="1225" w:name="_Toc503"/>
      <w:bookmarkEnd w:id="1224"/>
      <w:r>
        <w:rPr>
          <w:rtl w:val="true"/>
        </w:rPr>
        <w:t>السادس</w:t>
      </w:r>
      <w:r>
        <w:rPr>
          <w:rtl w:val="true"/>
        </w:rPr>
        <w:t>:</w:t>
      </w:r>
      <w:r>
        <w:rPr>
          <w:rtl w:val="true"/>
        </w:rPr>
        <w:t>إذا وضعه في اللحد شرج عليه اللبن،</w:t>
      </w:r>
      <w:bookmarkEnd w:id="1225"/>
    </w:p>
    <w:p>
      <w:pPr>
        <w:pStyle w:val="BookText"/>
        <w:rPr/>
      </w:pPr>
      <w:r>
        <w:rPr>
          <w:rFonts w:ascii="Amiri" w:hAnsi="Amiri" w:eastAsia="Amiri" w:cs="Amiri"/>
          <w:color w:val="111111"/>
          <w:sz w:val="28"/>
          <w:sz w:val="28"/>
          <w:szCs w:val="28"/>
          <w:rtl w:val="true"/>
          <w:lang w:bidi="ar-SA"/>
        </w:rPr>
        <w:t>لئلاّ يصل التراب إليه،و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يقوم مقام اللبن مساوية </w:t>
      </w:r>
      <w:r>
        <w:rPr>
          <w:rStyle w:val="FootnoteAnchor"/>
          <w:rtl w:val="true"/>
        </w:rPr>
        <w:footnoteReference w:id="2412"/>
      </w:r>
      <w:r>
        <w:rPr>
          <w:rFonts w:ascii="Amiri" w:hAnsi="Amiri" w:eastAsia="Amiri" w:cs="Amiri"/>
          <w:color w:val="111111"/>
          <w:sz w:val="28"/>
          <w:sz w:val="28"/>
          <w:szCs w:val="28"/>
          <w:rtl w:val="true"/>
          <w:lang w:bidi="ar-SA"/>
        </w:rPr>
        <w:t xml:space="preserve">في المنع من تعدّي التراب إليه،كالحجر و القصب، و الخشب إلاّ أنّ اللبن أولى من ذلك كلّه،لأنّه المنقول عن السلف </w:t>
      </w:r>
      <w:r>
        <w:rPr>
          <w:rStyle w:val="FootnoteAnchor"/>
          <w:rtl w:val="true"/>
        </w:rPr>
        <w:footnoteReference w:id="2413"/>
      </w:r>
      <w:r>
        <w:rPr>
          <w:rFonts w:ascii="Amiri" w:hAnsi="Amiri" w:eastAsia="Amiri" w:cs="Amiri"/>
          <w:color w:val="111111"/>
          <w:sz w:val="28"/>
          <w:sz w:val="28"/>
          <w:szCs w:val="28"/>
          <w:rtl w:val="true"/>
          <w:lang w:bidi="ar-SA"/>
        </w:rPr>
        <w:t>،و المعروف في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يسدّ الخلل بالطين،لأنّه أبلغ في المنع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226" w:name="pg12673_135826"/>
    </w:p>
    <w:p>
      <w:pPr>
        <w:pStyle w:val="BookText"/>
        <w:rPr/>
      </w:pPr>
      <w:bookmarkEnd w:id="1226"/>
      <w:r>
        <w:rPr>
          <w:rFonts w:ascii="Amiri" w:hAnsi="Amiri" w:eastAsia="Amiri" w:cs="Amiri"/>
          <w:color w:val="111111"/>
          <w:sz w:val="28"/>
          <w:sz w:val="28"/>
          <w:szCs w:val="28"/>
          <w:rtl w:val="true"/>
          <w:lang w:bidi="ar-SA"/>
        </w:rPr>
        <w:t xml:space="preserve">و روى ما يقاربه الشيخ في الموثّق عن إسحاق بن عمّار،عن أبي عبد اللّه عليه السلام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1062097_222507752"/>
      <w:bookmarkStart w:id="1228" w:name="_Toc504"/>
      <w:bookmarkEnd w:id="1227"/>
      <w:r>
        <w:rPr>
          <w:rtl w:val="true"/>
        </w:rPr>
        <w:t>مسألة</w:t>
      </w:r>
      <w:r>
        <w:rPr>
          <w:rtl w:val="true"/>
        </w:rPr>
        <w:t>:</w:t>
      </w:r>
      <w:r>
        <w:rPr>
          <w:rtl w:val="true"/>
        </w:rPr>
        <w:t>فإذا فرغ من شرج اللبن أهال التراب عليه</w:t>
      </w:r>
      <w:r>
        <w:rPr>
          <w:rtl w:val="true"/>
        </w:rPr>
        <w:t>.</w:t>
      </w:r>
      <w:bookmarkEnd w:id="1228"/>
    </w:p>
    <w:p>
      <w:pPr>
        <w:pStyle w:val="Heading6"/>
        <w:numPr>
          <w:ilvl w:val="5"/>
          <w:numId w:val="1"/>
        </w:numPr>
        <w:rPr/>
      </w:pPr>
      <w:bookmarkStart w:id="1229" w:name="__RefHeading___Toc1062099_222507752"/>
      <w:bookmarkStart w:id="1230" w:name="_Toc505"/>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و يستحبّ ذلك لمن حضر الدفن بظهور أكفّهم،قائلين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،هذا ما وعدنا </w:t>
      </w:r>
      <w:r>
        <w:rPr>
          <w:rStyle w:val="FootnoteAnchor"/>
          <w:rtl w:val="true"/>
        </w:rPr>
        <w:footnoteReference w:id="2415"/>
      </w:r>
      <w:r>
        <w:rPr>
          <w:rFonts w:ascii="Amiri" w:hAnsi="Amiri" w:eastAsia="Amiri" w:cs="Amiri"/>
          <w:color w:val="111111"/>
          <w:sz w:val="28"/>
          <w:sz w:val="28"/>
          <w:szCs w:val="28"/>
          <w:rtl w:val="true"/>
          <w:lang w:bidi="ar-SA"/>
        </w:rPr>
        <w:t>اللّه و رسوله و صدق اللّه و رسوله،اللهمّ زدنا إيمانا و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رواه الشيخ عن محمّد بن الأصبغ </w:t>
      </w:r>
      <w:r>
        <w:rPr>
          <w:rStyle w:val="FootnoteAnchor"/>
          <w:rtl w:val="true"/>
        </w:rPr>
        <w:footnoteReference w:id="2416"/>
      </w:r>
      <w:r>
        <w:rPr>
          <w:rStyle w:val="FootnoteAnchor"/>
          <w:rtl w:val="true"/>
        </w:rPr>
        <w:footnoteReference w:id="2417"/>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و هو في جنازة فحثا التراب على القبر بظهر كفّيه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حثوت التراب على الميّت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إيمانا بك،و تصديقا بنبيّك،هذا ما وعد </w:t>
      </w:r>
      <w:r>
        <w:rPr>
          <w:rStyle w:val="FootnoteAnchor"/>
          <w:rtl w:val="true"/>
        </w:rPr>
        <w:footnoteReference w:id="2419"/>
      </w:r>
      <w:r>
        <w:rPr>
          <w:rFonts w:ascii="Amiri" w:hAnsi="Amiri" w:eastAsia="Amiri" w:cs="Amiri"/>
          <w:color w:val="111111"/>
          <w:sz w:val="28"/>
          <w:sz w:val="28"/>
          <w:szCs w:val="28"/>
          <w:rtl w:val="true"/>
          <w:lang w:bidi="ar-SA"/>
        </w:rPr>
        <w:t>اللّه و رسوله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حثا على ميّت و قال هذا القول،أعطاه اللّه بكلّ ذرّة حسنة</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1" w:name="__RefHeading___Toc1062101_222507752"/>
      <w:bookmarkStart w:id="1232" w:name="_Toc506"/>
      <w:bookmarkEnd w:id="1231"/>
      <w:r>
        <w:rPr>
          <w:rtl w:val="true"/>
        </w:rPr>
        <w:t>فروع</w:t>
      </w:r>
      <w:r>
        <w:rPr>
          <w:rtl w:val="true"/>
        </w:rPr>
        <w:t>:</w:t>
      </w:r>
      <w:bookmarkEnd w:id="1232"/>
    </w:p>
    <w:p>
      <w:pPr>
        <w:pStyle w:val="Heading6"/>
        <w:numPr>
          <w:ilvl w:val="5"/>
          <w:numId w:val="1"/>
        </w:numPr>
        <w:rPr/>
      </w:pPr>
      <w:bookmarkStart w:id="1233" w:name="__RefHeading___Toc1062103_222507752"/>
      <w:bookmarkStart w:id="1234" w:name="_Toc507"/>
      <w:bookmarkEnd w:id="1233"/>
      <w:r>
        <w:rPr>
          <w:rtl w:val="true"/>
        </w:rPr>
        <w:t>الأوّل</w:t>
      </w:r>
      <w:r>
        <w:rPr>
          <w:rtl w:val="true"/>
        </w:rPr>
        <w:t>:</w:t>
      </w:r>
      <w:r>
        <w:rPr>
          <w:rtl w:val="true"/>
        </w:rPr>
        <w:t>يستحبّ أن يحثو ثلاث حثيات بظهر كفيه،</w:t>
      </w:r>
      <w:bookmarkEnd w:id="1234"/>
    </w:p>
    <w:p>
      <w:pPr>
        <w:pStyle w:val="BookText"/>
        <w:rPr/>
      </w:pPr>
      <w:r>
        <w:rPr>
          <w:rFonts w:ascii="Amiri" w:hAnsi="Amiri" w:eastAsia="Amiri" w:cs="Amiri"/>
          <w:color w:val="111111"/>
          <w:sz w:val="28"/>
          <w:sz w:val="28"/>
          <w:szCs w:val="28"/>
          <w:rtl w:val="true"/>
          <w:lang w:bidi="ar-SA"/>
        </w:rPr>
        <w:t>لما رواه الشيخ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جعفر عليه السلام في جنازة رجل من أصحابنا،فلمّا أن دفنوه قام عليه السلام إلى قبره فحثا عليه ممّا يلي رأسه ثلاثا بكفّيه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1235" w:name="pg12673_135827"/>
    </w:p>
    <w:p>
      <w:pPr>
        <w:pStyle w:val="Heading6"/>
        <w:numPr>
          <w:ilvl w:val="5"/>
          <w:numId w:val="1"/>
        </w:numPr>
        <w:rPr/>
      </w:pPr>
      <w:bookmarkStart w:id="1236" w:name="__RefHeading___Toc1062105_222507752"/>
      <w:bookmarkStart w:id="1237" w:name="_Toc508"/>
      <w:bookmarkEnd w:id="1235"/>
      <w:bookmarkEnd w:id="1236"/>
      <w:r>
        <w:rPr>
          <w:rtl w:val="true"/>
        </w:rPr>
        <w:t>الثاني</w:t>
      </w:r>
      <w:r>
        <w:rPr>
          <w:rtl w:val="true"/>
        </w:rPr>
        <w:t>:</w:t>
      </w:r>
      <w:r>
        <w:rPr>
          <w:rtl w:val="true"/>
        </w:rPr>
        <w:t>يكره للأب أن يهيل التراب على ولده و بالعكس،</w:t>
      </w:r>
      <w:bookmarkEnd w:id="1237"/>
    </w:p>
    <w:p>
      <w:pPr>
        <w:pStyle w:val="BookText"/>
        <w:rPr/>
      </w:pPr>
      <w:r>
        <w:rPr>
          <w:rFonts w:ascii="Amiri" w:hAnsi="Amiri" w:eastAsia="Amiri" w:cs="Amiri"/>
          <w:color w:val="111111"/>
          <w:sz w:val="28"/>
          <w:sz w:val="28"/>
          <w:szCs w:val="28"/>
          <w:rtl w:val="true"/>
          <w:lang w:bidi="ar-SA"/>
        </w:rPr>
        <w:t>و كذا ذو الرحم لرحمه، لأنّه يورث القساوة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الحسن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لبعض أصحاب أبي عبد اللّه عليه السلام ولد فحضر أبو عبد اللّه عليه السلام،فلمّا ألحد تقدّم أبوه يطرح عليه التراب، فأخذ أبو عبد اللّه عليه السلام بكفّيه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تطرح عليه التراب،و من كان منه ذا رحم فلا يطرح عليه التراب</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رسول اللّه تنهانا </w:t>
      </w:r>
      <w:r>
        <w:rPr>
          <w:rStyle w:val="FootnoteAnchor"/>
          <w:rtl w:val="true"/>
        </w:rPr>
        <w:footnoteReference w:id="2424"/>
      </w:r>
      <w:r>
        <w:rPr>
          <w:rFonts w:ascii="Amiri" w:hAnsi="Amiri" w:eastAsia="Amiri" w:cs="Amiri"/>
          <w:color w:val="111111"/>
          <w:sz w:val="28"/>
          <w:sz w:val="28"/>
          <w:szCs w:val="28"/>
          <w:rtl w:val="true"/>
          <w:lang w:bidi="ar-SA"/>
        </w:rPr>
        <w:t>عن هذا وحده؟فقال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أنهاكم أن تطرحوا التراب على ذوي الأرحام </w:t>
      </w:r>
      <w:r>
        <w:rPr>
          <w:rStyle w:val="FootnoteAnchor"/>
          <w:rtl w:val="true"/>
        </w:rPr>
        <w:footnoteReference w:id="2425"/>
      </w:r>
      <w:r>
        <w:rPr>
          <w:rFonts w:ascii="Amiri" w:hAnsi="Amiri" w:eastAsia="Amiri" w:cs="Amiri"/>
          <w:color w:val="111111"/>
          <w:sz w:val="28"/>
          <w:sz w:val="28"/>
          <w:szCs w:val="28"/>
          <w:rtl w:val="true"/>
          <w:lang w:bidi="ar-SA"/>
        </w:rPr>
        <w:t>،فإنّ ذلك يورث القسوة في القلب،و من قسا قلبه بعد من ربّه</w:t>
      </w:r>
      <w:r>
        <w:rPr>
          <w:rFonts w:eastAsia="Amiri" w:cs="Amiri" w:ascii="Amiri" w:hAnsi="Amiri"/>
          <w:color w:val="111111"/>
          <w:sz w:val="28"/>
          <w:szCs w:val="28"/>
          <w:rtl w:val="true"/>
          <w:lang w:bidi="ar-SA"/>
        </w:rPr>
        <w:t xml:space="preserve">»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8" w:name="__RefHeading___Toc1062107_222507752"/>
      <w:bookmarkStart w:id="1239" w:name="_Toc509"/>
      <w:bookmarkEnd w:id="1238"/>
      <w:r>
        <w:rPr>
          <w:rtl w:val="true"/>
        </w:rPr>
        <w:t>الثالث</w:t>
      </w:r>
      <w:r>
        <w:rPr>
          <w:rtl w:val="true"/>
        </w:rPr>
        <w:t>:</w:t>
      </w:r>
      <w:r>
        <w:rPr>
          <w:rtl w:val="true"/>
        </w:rPr>
        <w:t>يكره لمن ذكرنا أن ينزل إلى القبر أيضا،</w:t>
      </w:r>
      <w:bookmarkEnd w:id="1239"/>
    </w:p>
    <w:p>
      <w:pPr>
        <w:pStyle w:val="BookText"/>
        <w:rPr/>
      </w:pPr>
      <w:r>
        <w:rPr>
          <w:rFonts w:ascii="Amiri" w:hAnsi="Amiri" w:eastAsia="Amiri" w:cs="Amiri"/>
          <w:color w:val="111111"/>
          <w:sz w:val="28"/>
          <w:sz w:val="28"/>
          <w:szCs w:val="28"/>
          <w:rtl w:val="true"/>
          <w:lang w:bidi="ar-SA"/>
        </w:rPr>
        <w:t>للعلّة و قد ورد جواز نزول الولد إلى قبر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الموثّق عن عبد اللّه بن محمّد بن خالد </w:t>
      </w:r>
      <w:r>
        <w:rPr>
          <w:rStyle w:val="FootnoteAnchor"/>
          <w:rtl w:val="true"/>
        </w:rPr>
        <w:footnoteReference w:id="242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لا ينزل قبر </w:t>
      </w:r>
      <w:r>
        <w:rPr>
          <w:rStyle w:val="FootnoteAnchor"/>
          <w:rtl w:val="true"/>
        </w:rPr>
        <w:footnoteReference w:id="2428"/>
      </w:r>
      <w:r>
        <w:rPr>
          <w:rFonts w:ascii="Amiri" w:hAnsi="Amiri" w:eastAsia="Amiri" w:cs="Amiri"/>
          <w:color w:val="111111"/>
          <w:sz w:val="28"/>
          <w:sz w:val="28"/>
          <w:szCs w:val="28"/>
          <w:rtl w:val="true"/>
          <w:lang w:bidi="ar-SA"/>
        </w:rPr>
        <w:t>ولده،و الولد ينزل في قبر والده</w:t>
      </w:r>
      <w:r>
        <w:rPr>
          <w:rFonts w:eastAsia="Amiri" w:cs="Amiri" w:ascii="Amiri" w:hAnsi="Amiri"/>
          <w:color w:val="111111"/>
          <w:sz w:val="28"/>
          <w:szCs w:val="28"/>
          <w:rtl w:val="true"/>
          <w:lang w:bidi="ar-SA"/>
        </w:rPr>
        <w:t xml:space="preserve">»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240" w:name="pg12673_135828"/>
    </w:p>
    <w:p>
      <w:pPr>
        <w:pStyle w:val="BookText"/>
        <w:rPr/>
      </w:pPr>
      <w:bookmarkEnd w:id="1240"/>
      <w:r>
        <w:rPr>
          <w:rFonts w:ascii="Amiri" w:hAnsi="Amiri" w:eastAsia="Amiri" w:cs="Amiri"/>
          <w:color w:val="111111"/>
          <w:sz w:val="28"/>
          <w:sz w:val="28"/>
          <w:szCs w:val="28"/>
          <w:rtl w:val="true"/>
          <w:lang w:bidi="ar-SA"/>
        </w:rPr>
        <w:t xml:space="preserve">و عن عبد اللّه العنبريّ </w:t>
      </w:r>
      <w:r>
        <w:rPr>
          <w:rStyle w:val="FootnoteAnchor"/>
          <w:rtl w:val="true"/>
        </w:rPr>
        <w:footnoteReference w:id="24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يدفن ابنه؟فقال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يدفنه في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فالابن يدفن أباه؟قال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w:t>
      </w:r>
      <w:r>
        <w:rPr>
          <w:rFonts w:eastAsia="Amiri" w:cs="Amiri" w:ascii="Amiri" w:hAnsi="Amiri"/>
          <w:color w:val="111111"/>
          <w:sz w:val="28"/>
          <w:szCs w:val="28"/>
          <w:rtl w:val="true"/>
          <w:lang w:bidi="ar-SA"/>
        </w:rPr>
        <w:t xml:space="preserve">»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1062109_222507752"/>
      <w:bookmarkStart w:id="1242" w:name="_Toc510"/>
      <w:bookmarkEnd w:id="1241"/>
      <w:r>
        <w:rPr>
          <w:rtl w:val="true"/>
        </w:rPr>
        <w:t>مسألة</w:t>
      </w:r>
      <w:r>
        <w:rPr>
          <w:rtl w:val="true"/>
        </w:rPr>
        <w:t>:</w:t>
      </w:r>
      <w:r>
        <w:rPr>
          <w:rtl w:val="true"/>
        </w:rPr>
        <w:t>ثمَّ يطمّ القبر من ترابه و لا يطرح فيه غيره،</w:t>
      </w:r>
      <w:bookmarkEnd w:id="1242"/>
    </w:p>
    <w:p>
      <w:pPr>
        <w:pStyle w:val="Heading6"/>
        <w:numPr>
          <w:ilvl w:val="5"/>
          <w:numId w:val="1"/>
        </w:numPr>
        <w:rPr/>
      </w:pPr>
      <w:bookmarkStart w:id="1243" w:name="__RefHeading___Toc1062111_222507752"/>
      <w:bookmarkStart w:id="1244" w:name="_Toc511"/>
      <w:bookmarkEnd w:id="1243"/>
      <w:r>
        <w:rPr>
          <w:rtl w:val="true"/>
        </w:rPr>
        <w:t>اشارة</w:t>
      </w:r>
      <w:bookmarkEnd w:id="1244"/>
    </w:p>
    <w:p>
      <w:pPr>
        <w:pStyle w:val="BookText"/>
        <w:rPr/>
      </w:pPr>
      <w:r>
        <w:rPr>
          <w:rFonts w:ascii="Amiri" w:hAnsi="Amiri" w:eastAsia="Amiri" w:cs="Amiri"/>
          <w:color w:val="111111"/>
          <w:sz w:val="28"/>
          <w:sz w:val="28"/>
          <w:szCs w:val="28"/>
          <w:rtl w:val="true"/>
          <w:lang w:bidi="ar-SA"/>
        </w:rPr>
        <w:t>لأنّ طهارته أبلغ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w:t>
      </w:r>
      <w:r>
        <w:rPr>
          <w:rStyle w:val="FootnoteAnchor"/>
          <w:rtl w:val="true"/>
        </w:rPr>
        <w:footnoteReference w:id="2432"/>
      </w:r>
      <w:r>
        <w:rPr>
          <w:rFonts w:ascii="Amiri" w:hAnsi="Amiri" w:eastAsia="Amiri" w:cs="Amiri"/>
          <w:color w:val="111111"/>
          <w:sz w:val="28"/>
          <w:sz w:val="28"/>
          <w:szCs w:val="28"/>
          <w:rtl w:val="true"/>
          <w:lang w:bidi="ar-SA"/>
        </w:rPr>
        <w:t xml:space="preserve">صلّى اللّه عليه و آله أن يزاد على القبر على حفيرته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نهى أن يزاد على القبر تراب لم يخرج منه</w:t>
      </w:r>
      <w:r>
        <w:rPr>
          <w:rFonts w:eastAsia="Amiri" w:cs="Amiri" w:ascii="Amiri" w:hAnsi="Amiri"/>
          <w:color w:val="111111"/>
          <w:sz w:val="28"/>
          <w:szCs w:val="28"/>
          <w:rtl w:val="true"/>
          <w:lang w:bidi="ar-SA"/>
        </w:rPr>
        <w:t xml:space="preserve">» </w:t>
      </w:r>
      <w:r>
        <w:rPr>
          <w:rStyle w:val="FootnoteAnchor"/>
          <w:rtl w:val="true"/>
        </w:rPr>
        <w:footnoteReference w:id="2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ربّما ازداد علوّه على القدر المطلوب شرعا،فكان اجتنابه أولى</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1062113_222507752"/>
      <w:bookmarkStart w:id="1246" w:name="_Toc512"/>
      <w:bookmarkEnd w:id="1245"/>
      <w:r>
        <w:rPr>
          <w:rtl w:val="true"/>
        </w:rPr>
        <w:t>فروع</w:t>
      </w:r>
      <w:r>
        <w:rPr>
          <w:rtl w:val="true"/>
        </w:rPr>
        <w:t>:</w:t>
      </w:r>
      <w:bookmarkEnd w:id="1246"/>
    </w:p>
    <w:p>
      <w:pPr>
        <w:pStyle w:val="Heading6"/>
        <w:numPr>
          <w:ilvl w:val="5"/>
          <w:numId w:val="1"/>
        </w:numPr>
        <w:rPr/>
      </w:pPr>
      <w:bookmarkStart w:id="1247" w:name="__RefHeading___Toc1062115_222507752"/>
      <w:bookmarkStart w:id="1248" w:name="_Toc513"/>
      <w:bookmarkEnd w:id="1247"/>
      <w:r>
        <w:rPr>
          <w:rtl w:val="true"/>
        </w:rPr>
        <w:t>الأوّل</w:t>
      </w:r>
      <w:r>
        <w:rPr>
          <w:rtl w:val="true"/>
        </w:rPr>
        <w:t>:</w:t>
      </w:r>
      <w:r>
        <w:rPr>
          <w:rtl w:val="true"/>
        </w:rPr>
        <w:t xml:space="preserve">يستحبّ أن يرفع من الأرض مقدار أربع أصابع مفرّجات </w:t>
      </w:r>
      <w:r>
        <w:rPr>
          <w:rtl w:val="true"/>
        </w:rPr>
        <w:t>.</w:t>
      </w:r>
      <w:bookmarkEnd w:id="1248"/>
    </w:p>
    <w:p>
      <w:pPr>
        <w:pStyle w:val="BookText"/>
        <w:rPr/>
      </w:pPr>
      <w:r>
        <w:rPr>
          <w:rStyle w:val="FootnoteAnchor"/>
          <w:rtl w:val="true"/>
        </w:rPr>
        <w:footnoteReference w:id="2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الساجي في كتابه عن جعفر بن محمّد الصادق عليه السلام،عن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أبيه عليه السلام،عن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ألحد لرسول </w:t>
      </w:r>
      <w:r>
        <w:rPr>
          <w:rStyle w:val="FootnoteAnchor"/>
          <w:rtl w:val="true"/>
        </w:rPr>
        <w:footnoteReference w:id="2437"/>
      </w:r>
      <w:r>
        <w:rPr>
          <w:rFonts w:ascii="Amiri" w:hAnsi="Amiri" w:eastAsia="Amiri" w:cs="Amiri"/>
          <w:color w:val="111111"/>
          <w:sz w:val="28"/>
          <w:sz w:val="28"/>
          <w:szCs w:val="28"/>
          <w:rtl w:val="true"/>
          <w:lang w:bidi="ar-SA"/>
        </w:rPr>
        <w:t xml:space="preserve">اللّه صلّى اللّه عليه و آله،و أنصب عليه اللبن نصبا،و رفع قبره عن </w:t>
      </w:r>
      <w:r>
        <w:rPr>
          <w:rStyle w:val="FootnoteAnchor"/>
          <w:rtl w:val="true"/>
        </w:rPr>
        <w:footnoteReference w:id="2438"/>
      </w:r>
      <w:r>
        <w:rPr>
          <w:rFonts w:ascii="IRNazanin" w:hAnsi="IRNazanin" w:eastAsia="IRNazanin"/>
          <w:color w:val="111111"/>
          <w:sz w:val="28"/>
          <w:sz w:val="28"/>
          <w:szCs w:val="28"/>
          <w:rtl w:val="true"/>
          <w:lang w:bidi="fa-IR"/>
        </w:rPr>
        <w:t xml:space="preserve">الأرض قدر شبر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أمّه،اكشفي لي عن قبر رسول اللّه صلّى اللّه عليه و آله و صاحبيه،فكشفت لي عن ثلاثة قبور لا مشرفة و لا لاطئة مبطوحة ببطحاء العرصة الحمراء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حمّاد بن عثمان،عن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ذات يوم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أدخل أناسا </w:t>
      </w:r>
      <w:r>
        <w:rPr>
          <w:rStyle w:val="FootnoteAnchor"/>
          <w:rtl w:val="true"/>
        </w:rPr>
        <w:footnoteReference w:id="2441"/>
      </w:r>
      <w:r>
        <w:rPr>
          <w:rFonts w:ascii="Amiri" w:hAnsi="Amiri" w:eastAsia="Amiri" w:cs="Amiri"/>
          <w:color w:val="111111"/>
          <w:sz w:val="28"/>
          <w:sz w:val="28"/>
          <w:szCs w:val="28"/>
          <w:rtl w:val="true"/>
          <w:lang w:bidi="ar-SA"/>
        </w:rPr>
        <w:t>من قريش من أهل المدينة حتّى أشهدهم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فأدخلت عليه أناسا </w:t>
      </w:r>
      <w:r>
        <w:rPr>
          <w:rStyle w:val="FootnoteAnchor"/>
          <w:rtl w:val="true"/>
        </w:rPr>
        <w:footnoteReference w:id="2442"/>
      </w:r>
      <w:r>
        <w:rPr>
          <w:rFonts w:ascii="Amiri" w:hAnsi="Amiri" w:eastAsia="Amiri" w:cs="Amiri"/>
          <w:color w:val="111111"/>
          <w:sz w:val="28"/>
          <w:sz w:val="28"/>
          <w:szCs w:val="28"/>
          <w:rtl w:val="true"/>
          <w:lang w:bidi="ar-SA"/>
        </w:rPr>
        <w:t>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إذا أنا متّ فغسّلني و كفّنّي و ارفع قبري أربع أصابع و رشّه بالماء،فلمّا خرجوا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لو أمرتني بهذا صنعته،و لم ترد أن أدخل </w:t>
      </w:r>
      <w:r>
        <w:rPr>
          <w:rStyle w:val="FootnoteAnchor"/>
          <w:rtl w:val="true"/>
        </w:rPr>
        <w:footnoteReference w:id="2443"/>
      </w:r>
      <w:r>
        <w:rPr>
          <w:rFonts w:ascii="Amiri" w:hAnsi="Amiri" w:eastAsia="Amiri" w:cs="Amiri"/>
          <w:color w:val="111111"/>
          <w:sz w:val="28"/>
          <w:sz w:val="28"/>
          <w:szCs w:val="28"/>
          <w:rtl w:val="true"/>
          <w:lang w:bidi="ar-SA"/>
        </w:rPr>
        <w:t>عليك قوما تشهدهم؟قال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أردت أن لا تنازع</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عبيد اللّه الحلبيّ و محمّد بن مسلم،عن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أبي أن أجعل ارتفاع قبره أربع أصابع مفرّجات،و ذكر أنّ الرشّ بالماء 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 xml:space="preserve">»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1249" w:name="pg12673_135830"/>
    </w:p>
    <w:p>
      <w:pPr>
        <w:pStyle w:val="BookText"/>
        <w:rPr/>
      </w:pPr>
      <w:bookmarkEnd w:id="1249"/>
      <w:r>
        <w:rPr>
          <w:rFonts w:ascii="Amiri" w:hAnsi="Amiri" w:eastAsia="Amiri" w:cs="Amiri"/>
          <w:color w:val="111111"/>
          <w:sz w:val="28"/>
          <w:sz w:val="28"/>
          <w:szCs w:val="28"/>
          <w:rtl w:val="true"/>
          <w:lang w:bidi="ar-SA"/>
        </w:rPr>
        <w:t xml:space="preserve">و لأنّ ذلك يشعر المارّة به فيترحّمون </w:t>
      </w:r>
      <w:r>
        <w:rPr>
          <w:rStyle w:val="FootnoteAnchor"/>
          <w:rtl w:val="true"/>
        </w:rPr>
        <w:footnoteReference w:id="2446"/>
      </w:r>
      <w:r>
        <w:rPr>
          <w:rFonts w:ascii="Amiri" w:hAnsi="Amiri" w:eastAsia="Amiri" w:cs="Amiri"/>
          <w:color w:val="111111"/>
          <w:sz w:val="28"/>
          <w:sz w:val="28"/>
          <w:szCs w:val="28"/>
          <w:rtl w:val="true"/>
          <w:lang w:bidi="ar-SA"/>
        </w:rPr>
        <w:t xml:space="preserve">عليه،و يمتنعون </w:t>
      </w:r>
      <w:r>
        <w:rPr>
          <w:rStyle w:val="FootnoteAnchor"/>
          <w:rtl w:val="true"/>
        </w:rPr>
        <w:footnoteReference w:id="2447"/>
      </w:r>
      <w:r>
        <w:rPr>
          <w:rFonts w:ascii="Amiri" w:hAnsi="Amiri" w:eastAsia="Amiri" w:cs="Amiri"/>
          <w:color w:val="111111"/>
          <w:sz w:val="28"/>
          <w:sz w:val="28"/>
          <w:szCs w:val="28"/>
          <w:rtl w:val="true"/>
          <w:lang w:bidi="ar-SA"/>
        </w:rPr>
        <w:t>من نبشه و دفن آخر غيره في موضعه</w:t>
      </w:r>
      <w:r>
        <w:rPr>
          <w:rFonts w:eastAsia="Amiri" w:cs="Amiri" w:ascii="Amiri" w:hAnsi="Amiri"/>
          <w:color w:val="111111"/>
          <w:sz w:val="28"/>
          <w:szCs w:val="28"/>
          <w:rtl w:val="true"/>
          <w:lang w:bidi="ar-SA"/>
        </w:rPr>
        <w:t>.</w:t>
      </w:r>
    </w:p>
    <w:p>
      <w:pPr>
        <w:pStyle w:val="Heading6"/>
        <w:numPr>
          <w:ilvl w:val="5"/>
          <w:numId w:val="1"/>
        </w:numPr>
        <w:rPr/>
      </w:pPr>
      <w:bookmarkStart w:id="1250" w:name="__RefHeading___Toc1062117_222507752"/>
      <w:bookmarkStart w:id="1251" w:name="_Toc514"/>
      <w:bookmarkEnd w:id="1250"/>
      <w:r>
        <w:rPr>
          <w:rtl w:val="true"/>
        </w:rPr>
        <w:t>الثاني</w:t>
      </w:r>
      <w:r>
        <w:rPr>
          <w:rtl w:val="true"/>
        </w:rPr>
        <w:t>:</w:t>
      </w:r>
      <w:r>
        <w:rPr>
          <w:rtl w:val="true"/>
        </w:rPr>
        <w:t>قد روي استحباب ارتفاعه أربع أصابع مفرّجات،</w:t>
      </w:r>
      <w:bookmarkEnd w:id="1251"/>
    </w:p>
    <w:p>
      <w:pPr>
        <w:pStyle w:val="BookText"/>
        <w:rPr/>
      </w:pPr>
      <w:r>
        <w:rPr>
          <w:rStyle w:val="FootnoteAnchor"/>
          <w:rtl w:val="true"/>
        </w:rPr>
        <w:footnoteReference w:id="2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رواية الحلبيّ و محمّد بن مسلم عن أبي عبد اللّه عليه السلام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 مضمومات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يدخل معه في قبره جريدة رطبة،و يرفع قبره من الأرض مقدار أربع أصابع مضمومة،و ينضح عليه الماء و يخلّى عنه</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جائز</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1062119_222507752"/>
      <w:bookmarkStart w:id="1253" w:name="_Toc515"/>
      <w:bookmarkEnd w:id="1252"/>
      <w:r>
        <w:rPr>
          <w:rtl w:val="true"/>
        </w:rPr>
        <w:t>الثالث</w:t>
      </w:r>
      <w:r>
        <w:rPr>
          <w:rtl w:val="true"/>
        </w:rPr>
        <w:t>:</w:t>
      </w:r>
      <w:r>
        <w:rPr>
          <w:rtl w:val="true"/>
        </w:rPr>
        <w:t>يكره أن يرفع أكثر من ذلك</w:t>
      </w:r>
      <w:r>
        <w:rPr>
          <w:rtl w:val="true"/>
        </w:rPr>
        <w:t>.</w:t>
      </w:r>
      <w:bookmarkEnd w:id="1253"/>
    </w:p>
    <w:p>
      <w:pPr>
        <w:pStyle w:val="BookText"/>
        <w:rPr/>
      </w:pPr>
      <w:r>
        <w:rPr>
          <w:rFonts w:ascii="IRNazanin" w:hAnsi="IRNazanin" w:eastAsia="IRNazanin"/>
          <w:color w:val="111111"/>
          <w:sz w:val="28"/>
          <w:sz w:val="28"/>
          <w:szCs w:val="28"/>
          <w:rtl w:val="true"/>
          <w:lang w:bidi="fa-IR"/>
        </w:rPr>
        <w:t>و هو فتوى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تمثالا إلاّ طمسته،و 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2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بذلك المسنّم،و تسويته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تسطيحه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تلزق القبر بالأرض إلاّ قدر أربع أصابع مفرّجات و تربّع قبره</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254" w:name="pg12673_135831"/>
    </w:p>
    <w:p>
      <w:pPr>
        <w:pStyle w:val="Heading5"/>
        <w:numPr>
          <w:ilvl w:val="4"/>
          <w:numId w:val="1"/>
        </w:numPr>
        <w:rPr/>
      </w:pPr>
      <w:bookmarkStart w:id="1255" w:name="__RefHeading___Toc1062121_222507752"/>
      <w:bookmarkStart w:id="1256" w:name="_Toc516"/>
      <w:bookmarkEnd w:id="1254"/>
      <w:bookmarkEnd w:id="1255"/>
      <w:r>
        <w:rPr>
          <w:rtl w:val="true"/>
        </w:rPr>
        <w:t>مسألة</w:t>
      </w:r>
      <w:r>
        <w:rPr>
          <w:rtl w:val="true"/>
        </w:rPr>
        <w:t>:</w:t>
      </w:r>
      <w:r>
        <w:rPr>
          <w:rtl w:val="true"/>
        </w:rPr>
        <w:t>و التسطيح أفضل من التسنيم</w:t>
      </w:r>
      <w:r>
        <w:rPr>
          <w:rtl w:val="true"/>
        </w:rPr>
        <w:t>.</w:t>
      </w:r>
      <w:bookmarkEnd w:id="1256"/>
    </w:p>
    <w:p>
      <w:pPr>
        <w:pStyle w:val="BookText"/>
        <w:rPr/>
      </w:pPr>
      <w:r>
        <w:rPr>
          <w:rFonts w:ascii="Amiri" w:hAnsi="Amiri" w:eastAsia="Amiri" w:cs="Amiri"/>
          <w:color w:val="111111"/>
          <w:sz w:val="28"/>
          <w:sz w:val="28"/>
          <w:szCs w:val="28"/>
          <w:rtl w:val="true"/>
          <w:lang w:bidi="ar-SA"/>
        </w:rPr>
        <w:t xml:space="preserve">و عليه علماؤنا أجمع،و به قال الشافعيّ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55"/>
      </w:r>
      <w:r>
        <w:rPr>
          <w:rFonts w:ascii="Amiri" w:hAnsi="Amiri" w:eastAsia="Amiri" w:cs="Amiri"/>
          <w:color w:val="111111"/>
          <w:sz w:val="28"/>
          <w:sz w:val="28"/>
          <w:szCs w:val="28"/>
          <w:rtl w:val="true"/>
          <w:lang w:bidi="ar-SA"/>
        </w:rPr>
        <w:t>ابن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التسطيح،إلاّ أنّ الشيعة استعملته،فعدلنا عنه إلى التسنيم،قال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الجهر ببسم </w:t>
      </w:r>
      <w:r>
        <w:rPr>
          <w:rStyle w:val="FootnoteAnchor"/>
          <w:rtl w:val="true"/>
        </w:rPr>
        <w:footnoteReference w:id="2456"/>
      </w:r>
      <w:r>
        <w:rPr>
          <w:rFonts w:ascii="Amiri" w:hAnsi="Amiri" w:eastAsia="Amiri" w:cs="Amiri"/>
          <w:color w:val="111111"/>
          <w:sz w:val="28"/>
          <w:sz w:val="28"/>
          <w:szCs w:val="28"/>
          <w:rtl w:val="true"/>
          <w:lang w:bidi="ar-SA"/>
        </w:rPr>
        <w:t xml:space="preserve">اللّه الرحمن الرحيم </w:t>
      </w:r>
      <w:r>
        <w:rPr>
          <w:rStyle w:val="FootnoteAnchor"/>
          <w:rtl w:val="true"/>
        </w:rPr>
        <w:footnoteReference w:id="2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كما تراه ترك للسنّة و مخالفة </w:t>
      </w:r>
      <w:r>
        <w:rPr>
          <w:rStyle w:val="FootnoteAnchor"/>
          <w:rtl w:val="true"/>
        </w:rPr>
        <w:footnoteReference w:id="2458"/>
      </w:r>
      <w:r>
        <w:rPr>
          <w:rFonts w:ascii="Amiri" w:hAnsi="Amiri" w:eastAsia="Amiri" w:cs="Amiri"/>
          <w:color w:val="111111"/>
          <w:sz w:val="28"/>
          <w:sz w:val="28"/>
          <w:szCs w:val="28"/>
          <w:rtl w:val="true"/>
          <w:lang w:bidi="ar-SA"/>
        </w:rPr>
        <w:t>للحقّ للأهوية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2459"/>
      </w:r>
      <w:r>
        <w:rPr>
          <w:rFonts w:ascii="Amiri" w:hAnsi="Amiri" w:eastAsia="Amiri" w:cs="Amiri"/>
          <w:color w:val="111111"/>
          <w:sz w:val="28"/>
          <w:sz w:val="28"/>
          <w:szCs w:val="28"/>
          <w:rtl w:val="true"/>
          <w:lang w:bidi="ar-SA"/>
        </w:rPr>
        <w:t xml:space="preserve">،و أبو حنيفة </w:t>
      </w:r>
      <w:r>
        <w:rPr>
          <w:rStyle w:val="FootnoteAnchor"/>
          <w:rtl w:val="true"/>
        </w:rPr>
        <w:footnoteReference w:id="2460"/>
      </w:r>
      <w:r>
        <w:rPr>
          <w:rFonts w:ascii="Amiri" w:hAnsi="Amiri" w:eastAsia="Amiri" w:cs="Amiri"/>
          <w:color w:val="111111"/>
          <w:sz w:val="28"/>
          <w:sz w:val="28"/>
          <w:szCs w:val="28"/>
          <w:rtl w:val="true"/>
          <w:lang w:bidi="ar-SA"/>
        </w:rPr>
        <w:t xml:space="preserve">،و الثوريّ </w:t>
      </w:r>
      <w:r>
        <w:rPr>
          <w:rStyle w:val="FootnoteAnchor"/>
          <w:rtl w:val="true"/>
        </w:rPr>
        <w:footnoteReference w:id="2461"/>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التسنيم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رسول اللّه صلّى اللّه عليه و آله أنّه سطح قبر ابنه إبراهيم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قبر النبيّ صلّى اللّه عليه و آله و قبر أبي بكر و عمر مسطّحة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مسلم،عن أحدهما عليهما السلام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تربّع </w:t>
      </w:r>
      <w:r>
        <w:rPr>
          <w:rStyle w:val="FootnoteAnchor"/>
          <w:rtl w:val="true"/>
        </w:rPr>
        <w:footnoteReference w:id="2465"/>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جدّد </w:t>
      </w:r>
      <w:r>
        <w:rPr>
          <w:rStyle w:val="FootnoteAnchor"/>
          <w:rtl w:val="true"/>
        </w:rPr>
        <w:footnoteReference w:id="2467"/>
      </w:r>
      <w:r>
        <w:rPr>
          <w:rFonts w:ascii="IRNazanin" w:hAnsi="IRNazanin" w:eastAsia="IRNazanin"/>
          <w:color w:val="111111"/>
          <w:sz w:val="28"/>
          <w:sz w:val="28"/>
          <w:szCs w:val="28"/>
          <w:rtl w:val="true"/>
          <w:lang w:bidi="fa-IR"/>
        </w:rPr>
        <w:t>قبرا،أو مثّل مثالا،فقد خرج من الإسلام</w:t>
      </w:r>
      <w:r>
        <w:rPr>
          <w:rFonts w:eastAsia="IRNazanin" w:cs="IRNazanin"/>
          <w:color w:val="111111"/>
          <w:sz w:val="28"/>
          <w:szCs w:val="28"/>
          <w:rtl w:val="true"/>
          <w:lang w:bidi="fa-IR"/>
        </w:rPr>
        <w:t xml:space="preserve">»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سعد بن عبد اللّه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أصحابنا في رواية هذا الخبر و تأويله،فقال 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بالجيم لا غير،و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يجوز تجديد القبر و تطيين </w:t>
      </w:r>
      <w:r>
        <w:rPr>
          <w:rStyle w:val="FootnoteAnchor"/>
          <w:rtl w:val="true"/>
        </w:rPr>
        <w:footnoteReference w:id="2469"/>
      </w:r>
      <w:r>
        <w:rPr>
          <w:rFonts w:ascii="Amiri" w:hAnsi="Amiri" w:eastAsia="Amiri" w:cs="Amiri"/>
          <w:color w:val="111111"/>
          <w:sz w:val="28"/>
          <w:sz w:val="28"/>
          <w:szCs w:val="28"/>
          <w:rtl w:val="true"/>
          <w:lang w:bidi="ar-SA"/>
        </w:rPr>
        <w:t xml:space="preserve">جميعه بعد مرور الأيّام عليه و بعد ما طيّن في الأوّل،و لكن إن مات ميّت فطيّن قبره فجائز </w:t>
      </w:r>
      <w:r>
        <w:rPr>
          <w:rStyle w:val="FootnoteAnchor"/>
          <w:rtl w:val="true"/>
        </w:rPr>
        <w:footnoteReference w:id="2470"/>
      </w:r>
      <w:r>
        <w:rPr>
          <w:rFonts w:ascii="Amiri" w:hAnsi="Amiri" w:eastAsia="Amiri" w:cs="Amiri"/>
          <w:color w:val="111111"/>
          <w:sz w:val="28"/>
          <w:sz w:val="28"/>
          <w:szCs w:val="28"/>
          <w:rtl w:val="true"/>
          <w:lang w:bidi="ar-SA"/>
        </w:rPr>
        <w:t>أن يرمّ سائر القبور من غير أن يجدّد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نقلناه، و أراد به التسنيم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من جدث قبرا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الثاء المنقّطة من فوقها ثلاث نقط </w:t>
      </w:r>
      <w:r>
        <w:rPr>
          <w:rStyle w:val="FootnoteAnchor"/>
          <w:rtl w:val="true"/>
        </w:rPr>
        <w:footnoteReference w:id="2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يفسّر معناه،قال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المعنيّ بهذه </w:t>
      </w:r>
      <w:r>
        <w:rPr>
          <w:rStyle w:val="FootnoteAnchor"/>
          <w:rtl w:val="true"/>
        </w:rPr>
        <w:footnoteReference w:id="2472"/>
      </w:r>
      <w:r>
        <w:rPr>
          <w:rFonts w:ascii="Amiri" w:hAnsi="Amiri" w:eastAsia="Amiri" w:cs="Amiri"/>
          <w:color w:val="111111"/>
          <w:sz w:val="28"/>
          <w:sz w:val="28"/>
          <w:szCs w:val="28"/>
          <w:rtl w:val="true"/>
          <w:lang w:bidi="ar-SA"/>
        </w:rPr>
        <w:t>الرواية النهي أن يجعل القبر دفعة أخرى قبرا لإنسان آخر،لأنّ الجدث هو القبر، فيجوز أن يكون الفعل مأخوذا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 قبرا،لأنّ من نبش قبرا فقد جدّده و أحوج إلى تجديده و قد جعله جدثا محفورا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الدالين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257" w:name="pg12673_135833"/>
    </w:p>
    <w:p>
      <w:pPr>
        <w:pStyle w:val="BookText"/>
        <w:rPr/>
      </w:pPr>
      <w:bookmarkEnd w:id="1257"/>
      <w:r>
        <w:rPr>
          <w:rFonts w:ascii="Amiri" w:hAnsi="Amiri" w:eastAsia="Amiri" w:cs="Amiri"/>
          <w:color w:val="111111"/>
          <w:sz w:val="28"/>
          <w:sz w:val="28"/>
          <w:szCs w:val="28"/>
          <w:rtl w:val="true"/>
          <w:lang w:bidi="ar-SA"/>
        </w:rPr>
        <w:t xml:space="preserve">غير المعجمين </w:t>
      </w:r>
      <w:r>
        <w:rPr>
          <w:rStyle w:val="FootnoteAnchor"/>
          <w:rtl w:val="true"/>
        </w:rPr>
        <w:footnoteReference w:id="2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مأخوذ من قوله تعالى قُتِلَ أَصْحابُ الْأُخْدُودِ </w:t>
      </w:r>
      <w:r>
        <w:rPr>
          <w:rStyle w:val="FootnoteAnchor"/>
          <w:rtl w:val="true"/>
        </w:rPr>
        <w:footnoteReference w:id="2474"/>
      </w:r>
      <w:r>
        <w:rPr>
          <w:rFonts w:ascii="Amiri" w:hAnsi="Amiri" w:eastAsia="Amiri" w:cs="Amiri"/>
          <w:color w:val="111111"/>
          <w:sz w:val="28"/>
          <w:sz w:val="28"/>
          <w:szCs w:val="28"/>
          <w:rtl w:val="true"/>
          <w:lang w:bidi="ar-SA"/>
        </w:rPr>
        <w:t>و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خددت الأرض خدّا،أي شققتها </w:t>
      </w:r>
      <w:r>
        <w:rPr>
          <w:rStyle w:val="FootnoteAnchor"/>
          <w:rtl w:val="true"/>
        </w:rPr>
        <w:footnoteReference w:id="2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هذه الرواية يكون النهي يتناول شقّ القبر إمّا ليدفن فيه أو على جهة النبش على ما ذهب إليه ابن بابويه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 بما رواه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رأى قبر النبيّ صلّى اللّه عليه و آله و صاحبيه مسنّمة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مرسل،فلا يعتمد عليه</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062123_222507752"/>
      <w:bookmarkStart w:id="1259" w:name="_Toc517"/>
      <w:bookmarkEnd w:id="1258"/>
      <w:r>
        <w:rPr>
          <w:rtl w:val="true"/>
        </w:rPr>
        <w:t>مسألة</w:t>
      </w:r>
      <w:r>
        <w:rPr>
          <w:rtl w:val="true"/>
        </w:rPr>
        <w:t>:</w:t>
      </w:r>
      <w:r>
        <w:rPr>
          <w:rtl w:val="true"/>
        </w:rPr>
        <w:t>و يستحبّ رشّ الماء على القبر</w:t>
      </w:r>
      <w:r>
        <w:rPr>
          <w:rtl w:val="true"/>
        </w:rPr>
        <w:t>.</w:t>
      </w:r>
      <w:bookmarkEnd w:id="1259"/>
    </w:p>
    <w:p>
      <w:pPr>
        <w:pStyle w:val="Heading6"/>
        <w:numPr>
          <w:ilvl w:val="5"/>
          <w:numId w:val="1"/>
        </w:numPr>
        <w:rPr/>
      </w:pPr>
      <w:bookmarkStart w:id="1260" w:name="__RefHeading___Toc1062125_222507752"/>
      <w:bookmarkStart w:id="1261" w:name="_Toc518"/>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و عليه فتوى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Style w:val="FootnoteAnchor"/>
          <w:rtl w:val="true"/>
        </w:rPr>
        <w:footnoteReference w:id="2478"/>
      </w:r>
      <w:r>
        <w:rPr>
          <w:rFonts w:ascii="Amiri" w:hAnsi="Amiri" w:eastAsia="Amiri" w:cs="Amiri"/>
          <w:color w:val="111111"/>
          <w:sz w:val="28"/>
          <w:sz w:val="28"/>
          <w:szCs w:val="28"/>
          <w:rtl w:val="true"/>
          <w:lang w:bidi="ar-SA"/>
        </w:rPr>
        <w:t xml:space="preserve">رسول اللّه صلّى اللّه عليه و آله سعدا و رشّ على قبره ماء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جابر أنّ رسول اللّه صلّى اللّه عليه و آله رشّ </w:t>
      </w:r>
      <w:r>
        <w:rPr>
          <w:rStyle w:val="FootnoteAnchor"/>
          <w:rtl w:val="true"/>
        </w:rPr>
        <w:footnoteReference w:id="2480"/>
      </w:r>
      <w:r>
        <w:rPr>
          <w:rFonts w:ascii="IRNazanin" w:hAnsi="IRNazanin" w:eastAsia="IRNazanin"/>
          <w:color w:val="111111"/>
          <w:sz w:val="28"/>
          <w:sz w:val="28"/>
          <w:szCs w:val="28"/>
          <w:rtl w:val="true"/>
          <w:lang w:bidi="fa-IR"/>
        </w:rPr>
        <w:t xml:space="preserve">على قبره ماء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حمّاد بن عثمان،عن أبي عبد اللّه عليه السلام لمّا وصّاه أبوه عليه السلام برشّ </w:t>
      </w:r>
      <w:r>
        <w:rPr>
          <w:rStyle w:val="FootnoteAnchor"/>
          <w:rtl w:val="true"/>
        </w:rPr>
        <w:footnoteReference w:id="2482"/>
      </w:r>
      <w:r>
        <w:rPr>
          <w:rFonts w:ascii="IRNazanin" w:hAnsi="IRNazanin" w:eastAsia="IRNazanin"/>
          <w:color w:val="111111"/>
          <w:sz w:val="28"/>
          <w:sz w:val="28"/>
          <w:szCs w:val="28"/>
          <w:rtl w:val="true"/>
          <w:lang w:bidi="fa-IR"/>
        </w:rPr>
        <w:t xml:space="preserve">قبره بالماء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1262" w:name="pg12673_135834"/>
    </w:p>
    <w:p>
      <w:pPr>
        <w:pStyle w:val="BookText"/>
        <w:rPr/>
      </w:pPr>
      <w:bookmarkEnd w:id="1262"/>
      <w:r>
        <w:rPr>
          <w:rFonts w:ascii="Amiri" w:hAnsi="Amiri" w:eastAsia="Amiri" w:cs="Amiri"/>
          <w:color w:val="111111"/>
          <w:sz w:val="28"/>
          <w:sz w:val="28"/>
          <w:szCs w:val="28"/>
          <w:rtl w:val="true"/>
          <w:lang w:bidi="ar-SA"/>
        </w:rPr>
        <w:t>و في حديث الحلبيّ و محمّد بن مسلم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الرشّ بالماء حسن</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يفيد </w:t>
      </w:r>
      <w:r>
        <w:rPr>
          <w:rStyle w:val="FootnoteAnchor"/>
          <w:rtl w:val="true"/>
        </w:rPr>
        <w:footnoteReference w:id="2485"/>
      </w:r>
      <w:r>
        <w:rPr>
          <w:rFonts w:ascii="Amiri" w:hAnsi="Amiri" w:eastAsia="Amiri" w:cs="Amiri"/>
          <w:color w:val="111111"/>
          <w:sz w:val="28"/>
          <w:sz w:val="28"/>
          <w:szCs w:val="28"/>
          <w:rtl w:val="true"/>
          <w:lang w:bidi="ar-SA"/>
        </w:rPr>
        <w:t>التراب استمساكا عن التشتّت عند هبوب الرياح،و التزاق أجزائه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فيه تفاؤلا ببلوغ المراد من أهل الجنّة</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1062127_222507752"/>
      <w:bookmarkStart w:id="1264" w:name="_Toc519"/>
      <w:bookmarkEnd w:id="1263"/>
      <w:r>
        <w:rPr>
          <w:rtl w:val="true"/>
        </w:rPr>
        <w:t>فروع</w:t>
      </w:r>
      <w:r>
        <w:rPr>
          <w:rtl w:val="true"/>
        </w:rPr>
        <w:t>:</w:t>
      </w:r>
      <w:bookmarkEnd w:id="1264"/>
    </w:p>
    <w:p>
      <w:pPr>
        <w:pStyle w:val="Heading6"/>
        <w:numPr>
          <w:ilvl w:val="5"/>
          <w:numId w:val="1"/>
        </w:numPr>
        <w:rPr/>
      </w:pPr>
      <w:bookmarkStart w:id="1265" w:name="__RefHeading___Toc1062129_222507752"/>
      <w:bookmarkStart w:id="1266" w:name="_Toc520"/>
      <w:bookmarkEnd w:id="1265"/>
      <w:r>
        <w:rPr>
          <w:rtl w:val="true"/>
        </w:rPr>
        <w:t>الأوّل</w:t>
      </w:r>
      <w:r>
        <w:rPr>
          <w:rtl w:val="true"/>
        </w:rPr>
        <w:t>:</w:t>
      </w:r>
      <w:r>
        <w:rPr>
          <w:rtl w:val="true"/>
        </w:rPr>
        <w:t>يستحبّ أن يبدأ بالرشّ من عند الرأس إلى أن ينتهي إليه،</w:t>
      </w:r>
      <w:bookmarkEnd w:id="1266"/>
    </w:p>
    <w:p>
      <w:pPr>
        <w:pStyle w:val="BookText"/>
        <w:rPr/>
      </w:pPr>
      <w:r>
        <w:rPr>
          <w:rFonts w:ascii="Amiri" w:hAnsi="Amiri" w:eastAsia="Amiri" w:cs="Amiri"/>
          <w:color w:val="111111"/>
          <w:sz w:val="28"/>
          <w:sz w:val="28"/>
          <w:szCs w:val="28"/>
          <w:rtl w:val="true"/>
          <w:lang w:bidi="ar-SA"/>
        </w:rPr>
        <w:t>و أن يستقبل القبلة عند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موسى بن أكيل،عن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في رشّ الماء على القبر أن يستقبل القبلة و يبدأ من عند الرأس إلى عند الرجل،ثمَّ يدور على القبر من الجانب الآخر،ثمَّ يرشّ على وسط القبر،فكذلك </w:t>
      </w:r>
      <w:r>
        <w:rPr>
          <w:rStyle w:val="FootnoteAnchor"/>
          <w:rtl w:val="true"/>
        </w:rPr>
        <w:footnoteReference w:id="2486"/>
      </w:r>
      <w:r>
        <w:rPr>
          <w:rFonts w:ascii="Amiri" w:hAnsi="Amiri" w:eastAsia="Amiri" w:cs="Amiri"/>
          <w:color w:val="111111"/>
          <w:sz w:val="28"/>
          <w:sz w:val="28"/>
          <w:szCs w:val="28"/>
          <w:rtl w:val="true"/>
          <w:lang w:bidi="ar-SA"/>
        </w:rPr>
        <w:t>السنّة فيه</w:t>
      </w:r>
      <w:r>
        <w:rPr>
          <w:rFonts w:eastAsia="Amiri" w:cs="Amiri" w:ascii="Amiri" w:hAnsi="Amiri"/>
          <w:color w:val="111111"/>
          <w:sz w:val="28"/>
          <w:szCs w:val="28"/>
          <w:rtl w:val="true"/>
          <w:lang w:bidi="ar-SA"/>
        </w:rPr>
        <w:t xml:space="preserve">»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7" w:name="__RefHeading___Toc1062131_222507752"/>
      <w:bookmarkStart w:id="1268" w:name="_Toc521"/>
      <w:bookmarkEnd w:id="1267"/>
      <w:r>
        <w:rPr>
          <w:rtl w:val="true"/>
        </w:rPr>
        <w:t>الثاني</w:t>
      </w:r>
      <w:r>
        <w:rPr>
          <w:rtl w:val="true"/>
        </w:rPr>
        <w:t>:</w:t>
      </w:r>
      <w:bookmarkEnd w:id="1268"/>
    </w:p>
    <w:p>
      <w:pPr>
        <w:pStyle w:val="BookText"/>
        <w:rPr/>
      </w:pPr>
      <w:r>
        <w:rPr>
          <w:rFonts w:ascii="Amiri" w:hAnsi="Amiri" w:eastAsia="Amiri" w:cs="Amiri"/>
          <w:color w:val="111111"/>
          <w:sz w:val="28"/>
          <w:sz w:val="28"/>
          <w:szCs w:val="28"/>
          <w:rtl w:val="true"/>
          <w:lang w:bidi="ar-SA"/>
        </w:rPr>
        <w:t>لو فضل من الماء شيء صبّه على وسطه</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1062133_222507752"/>
      <w:bookmarkStart w:id="1270" w:name="_Toc522"/>
      <w:bookmarkEnd w:id="1269"/>
      <w:r>
        <w:rPr>
          <w:rtl w:val="true"/>
        </w:rPr>
        <w:t>الثالث</w:t>
      </w:r>
      <w:r>
        <w:rPr>
          <w:rtl w:val="true"/>
        </w:rPr>
        <w:t>:</w:t>
      </w:r>
      <w:r>
        <w:rPr>
          <w:rtl w:val="true"/>
        </w:rPr>
        <w:t>يستحبّ أن يجعل عليه الحصى الصغار الحمر</w:t>
      </w:r>
      <w:r>
        <w:rPr>
          <w:rtl w:val="true"/>
        </w:rPr>
        <w:t>.</w:t>
      </w:r>
      <w:bookmarkEnd w:id="1270"/>
    </w:p>
    <w:p>
      <w:pPr>
        <w:pStyle w:val="BookText"/>
        <w:rPr/>
      </w:pPr>
      <w:r>
        <w:rPr>
          <w:rFonts w:ascii="Amiri" w:hAnsi="Amiri" w:eastAsia="Amiri" w:cs="Amiri"/>
          <w:color w:val="111111"/>
          <w:sz w:val="28"/>
          <w:sz w:val="28"/>
          <w:szCs w:val="28"/>
          <w:rtl w:val="true"/>
          <w:lang w:bidi="ar-SA"/>
        </w:rPr>
        <w:t xml:space="preserve">رواه الجمهور في حديث القاسم بن محمّد أنّ قبر رسول اللّه صلّى اللّه عليه و آله و صاحبيه مبطوحة ببطحاء العرصة الحمراء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أبان،عن بعض أصحابه،عن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رسول اللّه صلّى اللّه عليه و آله محصّب حصباء حمراء</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الحصباء</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1271" w:name="pg12673_135835"/>
    </w:p>
    <w:p>
      <w:pPr>
        <w:pStyle w:val="BookText"/>
        <w:rPr/>
      </w:pPr>
      <w:bookmarkEnd w:id="1271"/>
      <w:r>
        <w:rPr>
          <w:rFonts w:ascii="Amiri" w:hAnsi="Amiri" w:eastAsia="Amiri" w:cs="Amiri"/>
          <w:color w:val="111111"/>
          <w:sz w:val="28"/>
          <w:sz w:val="28"/>
          <w:szCs w:val="28"/>
          <w:rtl w:val="true"/>
          <w:lang w:bidi="ar-SA"/>
        </w:rPr>
        <w:t>هي الحصى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كتب أسماء </w:t>
      </w:r>
      <w:r>
        <w:rPr>
          <w:rStyle w:val="FootnoteAnchor"/>
          <w:rtl w:val="true"/>
        </w:rPr>
        <w:footnoteReference w:id="2490"/>
      </w:r>
      <w:r>
        <w:rPr>
          <w:rFonts w:ascii="Amiri" w:hAnsi="Amiri" w:eastAsia="Amiri" w:cs="Amiri"/>
          <w:color w:val="111111"/>
          <w:sz w:val="28"/>
          <w:sz w:val="28"/>
          <w:szCs w:val="28"/>
          <w:rtl w:val="true"/>
          <w:lang w:bidi="ar-SA"/>
        </w:rPr>
        <w:t xml:space="preserve">الأئمّة عليهم السلام بذلك لم أكرهه،خلافا للشافعيّ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2" w:name="__RefHeading___Toc1062135_222507752"/>
      <w:bookmarkStart w:id="1273" w:name="_Toc523"/>
      <w:bookmarkEnd w:id="1272"/>
      <w:r>
        <w:rPr>
          <w:rtl w:val="true"/>
        </w:rPr>
        <w:t>الرابع</w:t>
      </w:r>
      <w:r>
        <w:rPr>
          <w:rtl w:val="true"/>
        </w:rPr>
        <w:t>:</w:t>
      </w:r>
      <w:r>
        <w:rPr>
          <w:rtl w:val="true"/>
        </w:rPr>
        <w:t>يستحبّ وضع اليد عليه مفرّجة الأصابع بعد رشّ الماء،و الترحّم عليه</w:t>
      </w:r>
      <w:r>
        <w:rPr>
          <w:rtl w:val="true"/>
        </w:rPr>
        <w:t>.</w:t>
      </w:r>
      <w:bookmarkEnd w:id="1273"/>
    </w:p>
    <w:p>
      <w:pPr>
        <w:pStyle w:val="BookText"/>
        <w:rPr/>
      </w:pPr>
      <w:r>
        <w:rPr>
          <w:rFonts w:ascii="Amiri" w:hAnsi="Amiri" w:eastAsia="Amiri" w:cs="Amiri"/>
          <w:color w:val="111111"/>
          <w:sz w:val="28"/>
          <w:sz w:val="28"/>
          <w:szCs w:val="28"/>
          <w:rtl w:val="true"/>
          <w:lang w:bidi="ar-SA"/>
        </w:rPr>
        <w:t>روى الشيخ في الحسن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يصنع بمن مات من بني هاشم خاصّة شيئا لا يصنعه بأحد من المسلمين، كان إذا صلّى على الهاشميّ و نضح قبره بالماء وضع رسول اللّه صلّى اللّه عليه و آله كفّه على القبر حتّى ترى أصابعه في الطين،فكان الغريب يقدم أو المسافر من أهل المدينة فيرى القبر الجديد عليه أثر كفّ رسول اللّه صلّى اللّه عليه و آله،فيقول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في جنازة رجل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كفّه على القبر،ثمَّ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جاف الأرض عن جنبيه،و أصعد إليك روحه،و لقّه منك رضوانا،و أسكن قبره من رحمتك ما تغنيه به عن </w:t>
      </w:r>
      <w:r>
        <w:rPr>
          <w:rStyle w:val="FootnoteAnchor"/>
          <w:rtl w:val="true"/>
        </w:rPr>
        <w:footnoteReference w:id="2493"/>
      </w:r>
      <w:r>
        <w:rPr>
          <w:rFonts w:ascii="Amiri" w:hAnsi="Amiri" w:eastAsia="Amiri" w:cs="Amiri"/>
          <w:color w:val="111111"/>
          <w:sz w:val="28"/>
          <w:sz w:val="28"/>
          <w:szCs w:val="28"/>
          <w:rtl w:val="true"/>
          <w:lang w:bidi="ar-SA"/>
        </w:rPr>
        <w:t>رحمة 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مضى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حثي عليه التراب و سوّي قبره،فضع كفّك على قبره عند رأسه،و فرّج أصابعك و اغمز </w:t>
      </w:r>
      <w:r>
        <w:rPr>
          <w:rStyle w:val="FootnoteAnchor"/>
          <w:rtl w:val="true"/>
        </w:rPr>
        <w:footnoteReference w:id="2495"/>
      </w:r>
      <w:r>
        <w:rPr>
          <w:rFonts w:ascii="Amiri" w:hAnsi="Amiri" w:eastAsia="Amiri" w:cs="Amiri"/>
          <w:color w:val="111111"/>
          <w:sz w:val="28"/>
          <w:sz w:val="28"/>
          <w:szCs w:val="28"/>
          <w:rtl w:val="true"/>
          <w:lang w:bidi="ar-SA"/>
        </w:rPr>
        <w:t>كفّك عليه بعد ما ينضح بالماء</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274" w:name="pg12673_135836"/>
    </w:p>
    <w:p>
      <w:pPr>
        <w:pStyle w:val="Heading6"/>
        <w:numPr>
          <w:ilvl w:val="5"/>
          <w:numId w:val="1"/>
        </w:numPr>
        <w:rPr/>
      </w:pPr>
      <w:bookmarkStart w:id="1275" w:name="__RefHeading___Toc1062137_222507752"/>
      <w:bookmarkStart w:id="1276" w:name="_Toc524"/>
      <w:bookmarkEnd w:id="1274"/>
      <w:bookmarkEnd w:id="1275"/>
      <w:r>
        <w:rPr>
          <w:rtl w:val="true"/>
        </w:rPr>
        <w:t>الخامس</w:t>
      </w:r>
      <w:r>
        <w:rPr>
          <w:rtl w:val="true"/>
        </w:rPr>
        <w:t>:</w:t>
      </w:r>
      <w:r>
        <w:rPr>
          <w:rtl w:val="true"/>
        </w:rPr>
        <w:t>يستحبّ أن يوضع عند رأسه لبنة أو لوح يعلّمه به</w:t>
      </w:r>
      <w:r>
        <w:rPr>
          <w:rtl w:val="true"/>
        </w:rPr>
        <w:t>.</w:t>
      </w:r>
      <w:bookmarkEnd w:id="1276"/>
    </w:p>
    <w:p>
      <w:pPr>
        <w:pStyle w:val="BookText"/>
        <w:rPr/>
      </w:pPr>
      <w:r>
        <w:rPr>
          <w:rStyle w:val="FootnoteAnchor"/>
          <w:rtl w:val="true"/>
        </w:rPr>
        <w:footnoteReference w:id="2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عن النبيّ صلّى اللّه عليه و آله لمّا دفن عثمان بن مظعون أمر رجلا أن يأتيه بحجر فلم يستطع حملها فقام إليها رسول اللّه صلّى اللّه عليه و آله و حسر عن ذراعيه، ثمَّ حملها فوضعها عند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بها قبر أخي و أدفن إليه من مات من أهلي</w:t>
      </w:r>
      <w:r>
        <w:rPr>
          <w:rFonts w:eastAsia="Amiri" w:cs="Amiri" w:ascii="Amiri" w:hAnsi="Amiri"/>
          <w:color w:val="111111"/>
          <w:sz w:val="28"/>
          <w:szCs w:val="28"/>
          <w:rtl w:val="true"/>
          <w:lang w:bidi="ar-SA"/>
        </w:rPr>
        <w:t xml:space="preserve">»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أبو الحسن موسى عليه السلام من بغداد و مضى إلى المدينة ماتت ابنة له،بفيد </w:t>
      </w:r>
      <w:r>
        <w:rPr>
          <w:rStyle w:val="FootnoteAnchor"/>
          <w:rtl w:val="true"/>
        </w:rPr>
        <w:footnoteReference w:id="2499"/>
      </w:r>
      <w:r>
        <w:rPr>
          <w:rFonts w:ascii="Amiri" w:hAnsi="Amiri" w:eastAsia="Amiri" w:cs="Amiri"/>
          <w:color w:val="111111"/>
          <w:sz w:val="28"/>
          <w:sz w:val="28"/>
          <w:szCs w:val="28"/>
          <w:rtl w:val="true"/>
          <w:lang w:bidi="ar-SA"/>
        </w:rPr>
        <w:t xml:space="preserve">فدفنها و أمر بعض مواليه أن يجصّص قبرها،و يكتب على لوح اسمها،و يجعله في القبر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1062139_222507752"/>
      <w:bookmarkStart w:id="1278" w:name="_Toc525"/>
      <w:bookmarkEnd w:id="1277"/>
      <w:r>
        <w:rPr>
          <w:rtl w:val="true"/>
        </w:rPr>
        <w:t>مسألة</w:t>
      </w:r>
      <w:r>
        <w:rPr>
          <w:rtl w:val="true"/>
        </w:rPr>
        <w:t>:</w:t>
      </w:r>
      <w:r>
        <w:rPr>
          <w:rtl w:val="true"/>
        </w:rPr>
        <w:t>و يستحبّ معاودة التلقين بعد انصراف الناس عنه</w:t>
      </w:r>
      <w:bookmarkEnd w:id="1278"/>
    </w:p>
    <w:p>
      <w:pPr>
        <w:pStyle w:val="BookText"/>
        <w:rPr/>
      </w:pPr>
      <w:r>
        <w:rPr>
          <w:rFonts w:ascii="Amiri" w:hAnsi="Amiri" w:eastAsia="Amiri" w:cs="Amiri"/>
          <w:color w:val="111111"/>
          <w:sz w:val="28"/>
          <w:sz w:val="28"/>
          <w:szCs w:val="28"/>
          <w:rtl w:val="true"/>
          <w:lang w:bidi="ar-SA"/>
        </w:rPr>
        <w:t>يتأخّر الوليّ أو بعض المؤمنين إن لم يوجد الوليّ،و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في موضع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اللّه ربّك،و محمّد نبيّك،و القرآن كتابك،و الكعبة قبلتك،و عليّ إمامك،و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الأئمّة عليهم السلام واحدا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أئمّتك أئمّة الهدى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أنكره أكثر الجمهور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أبي أمامة الباهليّ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أحدكم فسوّيتم عليه التراب فليقم أحدكم عند رأس قبره ثمَّ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فلانة، فإنّه يسمع و لا يجيب،ثمَّ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ليقل</w:t>
      </w:r>
      <w:r>
        <w:rPr>
          <w:rFonts w:eastAsia="Amiri" w:cs="Amiri" w:ascii="Amiri" w:hAnsi="Amiri"/>
          <w:color w:val="111111"/>
          <w:sz w:val="28"/>
          <w:szCs w:val="28"/>
          <w:rtl w:val="true"/>
          <w:lang w:bidi="ar-SA"/>
        </w:rPr>
        <w:t xml:space="preserve">] </w:t>
      </w:r>
      <w:r>
        <w:rPr>
          <w:rStyle w:val="FootnoteAnchor"/>
          <w:rtl w:val="true"/>
        </w:rPr>
        <w:footnoteReference w:id="2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فلانة الثانية فيستوي قاعدا،ثمَّ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بن فلانة،فإنّه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أرشدنا يرحمك اللّه،و لكن لا تسمعون،فيقول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ما خرجت عليه من الدنيا شهادة أن لا إله إلاّ اللّه،و أنّ محمّدا عبده و رسوله،و أنّك رضيت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279" w:name="pg12673_135837"/>
    </w:p>
    <w:p>
      <w:pPr>
        <w:pStyle w:val="BookText"/>
        <w:rPr/>
      </w:pPr>
      <w:bookmarkEnd w:id="1279"/>
      <w:r>
        <w:rPr>
          <w:rFonts w:ascii="Amiri" w:hAnsi="Amiri" w:eastAsia="Amiri" w:cs="Amiri"/>
          <w:color w:val="111111"/>
          <w:sz w:val="28"/>
          <w:sz w:val="28"/>
          <w:szCs w:val="28"/>
          <w:rtl w:val="true"/>
          <w:lang w:bidi="ar-SA"/>
        </w:rPr>
        <w:t>باللّه ربّا،و بالإسلام دينا،و بمحمّد نبيّا،و بالقرآن إماما،فإنّ منكرا و نكيرا يتأخّر كلّ واحد منهما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فما يقعدنا عند هذا و قد لقّن حجّته و يكون اللّه تعالى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فإن لم يعرف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فلينسبه إلى حوّاء</w:t>
      </w:r>
      <w:r>
        <w:rPr>
          <w:rFonts w:eastAsia="Amiri" w:cs="Amiri" w:ascii="Amiri" w:hAnsi="Amiri"/>
          <w:color w:val="111111"/>
          <w:sz w:val="28"/>
          <w:szCs w:val="28"/>
          <w:rtl w:val="true"/>
          <w:lang w:bidi="ar-SA"/>
        </w:rPr>
        <w:t xml:space="preserve">»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جابر بن يزيد،عن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أحدكم إذا دفن ميّته و سوّى عليه </w:t>
      </w:r>
      <w:r>
        <w:rPr>
          <w:rStyle w:val="FootnoteAnchor"/>
          <w:rtl w:val="true"/>
        </w:rPr>
        <w:footnoteReference w:id="2504"/>
      </w:r>
      <w:r>
        <w:rPr>
          <w:rFonts w:ascii="Amiri" w:hAnsi="Amiri" w:eastAsia="Amiri" w:cs="Amiri"/>
          <w:color w:val="111111"/>
          <w:sz w:val="28"/>
          <w:sz w:val="28"/>
          <w:szCs w:val="28"/>
          <w:rtl w:val="true"/>
          <w:lang w:bidi="ar-SA"/>
        </w:rPr>
        <w:t>و انصرف عن قبره أن يتخلّف عند قبره،ثمَّ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على العهد الّذي </w:t>
      </w:r>
      <w:r>
        <w:rPr>
          <w:rStyle w:val="FootnoteAnchor"/>
          <w:rtl w:val="true"/>
        </w:rPr>
        <w:footnoteReference w:id="2505"/>
      </w:r>
      <w:r>
        <w:rPr>
          <w:rFonts w:ascii="Amiri" w:hAnsi="Amiri" w:eastAsia="Amiri" w:cs="Amiri"/>
          <w:color w:val="111111"/>
          <w:sz w:val="28"/>
          <w:sz w:val="28"/>
          <w:szCs w:val="28"/>
          <w:rtl w:val="true"/>
          <w:lang w:bidi="ar-SA"/>
        </w:rPr>
        <w:t>عهدناك به من شهادة أن لا إله إلاّ اللّه،و أنّ محمّدا رسول اللّه صلّى اللّه عليه و آله،و أنّ عليّا أمير المؤمنين عليه السلام إمامك، و فلان و فلان،حتّى أتى على آخرهم،فإنّه إذا فعل ذلك قال أحد الملكين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كفينا الدخول </w:t>
      </w:r>
      <w:r>
        <w:rPr>
          <w:rStyle w:val="FootnoteAnchor"/>
          <w:rtl w:val="true"/>
        </w:rPr>
        <w:footnoteReference w:id="2506"/>
      </w:r>
      <w:r>
        <w:rPr>
          <w:rFonts w:ascii="Amiri" w:hAnsi="Amiri" w:eastAsia="Amiri" w:cs="Amiri"/>
          <w:color w:val="111111"/>
          <w:sz w:val="28"/>
          <w:sz w:val="28"/>
          <w:szCs w:val="28"/>
          <w:rtl w:val="true"/>
          <w:lang w:bidi="ar-SA"/>
        </w:rPr>
        <w:t xml:space="preserve">إليه و مسألتنا له،فإنّه قد لقّن </w:t>
      </w:r>
      <w:r>
        <w:rPr>
          <w:rStyle w:val="FootnoteAnchor"/>
          <w:rtl w:val="true"/>
        </w:rPr>
        <w:footnoteReference w:id="2507"/>
      </w:r>
      <w:r>
        <w:rPr>
          <w:rFonts w:ascii="Amiri" w:hAnsi="Amiri" w:eastAsia="Amiri" w:cs="Amiri"/>
          <w:color w:val="111111"/>
          <w:sz w:val="28"/>
          <w:sz w:val="28"/>
          <w:szCs w:val="28"/>
          <w:rtl w:val="true"/>
          <w:lang w:bidi="ar-SA"/>
        </w:rPr>
        <w:t>،فينصرفان عنه و لا يدخلان عليه</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يقارب هذا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1062141_222507752"/>
      <w:bookmarkStart w:id="1281" w:name="_Toc526"/>
      <w:bookmarkEnd w:id="1280"/>
      <w:r>
        <w:rPr>
          <w:rtl w:val="true"/>
        </w:rPr>
        <w:t>مسألة</w:t>
      </w:r>
      <w:r>
        <w:rPr>
          <w:rtl w:val="true"/>
        </w:rPr>
        <w:t>:</w:t>
      </w:r>
      <w:r>
        <w:rPr>
          <w:rtl w:val="true"/>
        </w:rPr>
        <w:t>و يكره تجصيص القبور</w:t>
      </w:r>
      <w:bookmarkEnd w:id="1281"/>
    </w:p>
    <w:p>
      <w:pPr>
        <w:pStyle w:val="Heading6"/>
        <w:numPr>
          <w:ilvl w:val="5"/>
          <w:numId w:val="1"/>
        </w:numPr>
        <w:rPr/>
      </w:pPr>
      <w:bookmarkStart w:id="1282" w:name="__RefHeading___Toc1062143_222507752"/>
      <w:bookmarkStart w:id="1283" w:name="_Toc527"/>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و هو فتوى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زينة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الجمهور عن النبيّ صلّى اللّه عليه و آله أنّه نهى أن يجصّص القبر </w:t>
      </w:r>
      <w:r>
        <w:rPr>
          <w:rStyle w:val="FootnoteAnchor"/>
          <w:rtl w:val="true"/>
        </w:rPr>
        <w:footnoteReference w:id="2510"/>
      </w:r>
      <w:r>
        <w:rPr>
          <w:rFonts w:ascii="Amiri" w:hAnsi="Amiri" w:eastAsia="Amiri" w:cs="Amiri"/>
          <w:color w:val="111111"/>
          <w:sz w:val="28"/>
          <w:sz w:val="28"/>
          <w:szCs w:val="28"/>
          <w:rtl w:val="true"/>
          <w:lang w:bidi="ar-SA"/>
        </w:rPr>
        <w:t>،و أن يبنى عليه،و أن يقعد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284" w:name="pg12673_135838"/>
    </w:p>
    <w:p>
      <w:pPr>
        <w:pStyle w:val="BookText"/>
        <w:rPr/>
      </w:pPr>
      <w:bookmarkEnd w:id="1284"/>
      <w:r>
        <w:rPr>
          <w:rFonts w:ascii="Amiri" w:hAnsi="Amiri" w:eastAsia="Amiri" w:cs="Amiri"/>
          <w:color w:val="111111"/>
          <w:sz w:val="28"/>
          <w:sz w:val="28"/>
          <w:szCs w:val="28"/>
          <w:rtl w:val="true"/>
          <w:lang w:bidi="ar-SA"/>
        </w:rPr>
        <w:t>أبا الحسن موسى عليه السلام عن البناء على القبر و الجلوس عليه هل يصلح؟قال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البناء عليه،و لا الجلوس،و لا تجصيصه،و لا تطيينه</w:t>
      </w:r>
      <w:r>
        <w:rPr>
          <w:rFonts w:eastAsia="Amiri" w:cs="Amiri" w:ascii="Amiri" w:hAnsi="Amiri"/>
          <w:color w:val="111111"/>
          <w:sz w:val="28"/>
          <w:szCs w:val="28"/>
          <w:rtl w:val="true"/>
          <w:lang w:bidi="ar-SA"/>
        </w:rPr>
        <w:t xml:space="preserve">»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5" w:name="__RefHeading___Toc1062145_222507752"/>
      <w:bookmarkStart w:id="1286" w:name="_Toc528"/>
      <w:bookmarkEnd w:id="1285"/>
      <w:r>
        <w:rPr>
          <w:rtl w:val="true"/>
        </w:rPr>
        <w:t>فرع</w:t>
      </w:r>
      <w:r>
        <w:rPr>
          <w:rtl w:val="true"/>
        </w:rPr>
        <w:t>:</w:t>
      </w:r>
      <w:bookmarkEnd w:id="1286"/>
    </w:p>
    <w:p>
      <w:pPr>
        <w:pStyle w:val="BookText"/>
        <w:rPr/>
      </w:pPr>
      <w:r>
        <w:rPr>
          <w:rFonts w:ascii="Amiri" w:hAnsi="Amiri" w:eastAsia="Amiri" w:cs="Amiri"/>
          <w:color w:val="111111"/>
          <w:sz w:val="28"/>
          <w:sz w:val="28"/>
          <w:szCs w:val="28"/>
          <w:rtl w:val="true"/>
          <w:lang w:bidi="ar-SA"/>
        </w:rPr>
        <w:t>لا بأس بتطيينها ابتداء،</w:t>
      </w:r>
    </w:p>
    <w:p>
      <w:pPr>
        <w:pStyle w:val="BookText"/>
        <w:rPr/>
      </w:pPr>
      <w:r>
        <w:rPr>
          <w:rFonts w:ascii="Amiri" w:hAnsi="Amiri" w:eastAsia="Amiri" w:cs="Amiri"/>
          <w:color w:val="111111"/>
          <w:sz w:val="28"/>
          <w:sz w:val="28"/>
          <w:szCs w:val="28"/>
          <w:rtl w:val="true"/>
          <w:lang w:bidi="ar-SA"/>
        </w:rPr>
        <w:t>لأنّ في تخصيص النهي بالتجصيص إشعارا بالرخصة في التطيين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تطيّنوا القبر من غير طينه</w:t>
      </w:r>
      <w:r>
        <w:rPr>
          <w:rFonts w:eastAsia="Amiri" w:cs="Amiri" w:ascii="Amiri" w:hAnsi="Amiri"/>
          <w:color w:val="111111"/>
          <w:sz w:val="28"/>
          <w:szCs w:val="28"/>
          <w:rtl w:val="true"/>
          <w:lang w:bidi="ar-SA"/>
        </w:rPr>
        <w:t xml:space="preserve">» </w:t>
      </w:r>
      <w:r>
        <w:rPr>
          <w:rStyle w:val="FootnoteAnchor"/>
          <w:rtl w:val="true"/>
        </w:rPr>
        <w:footnoteReference w:id="2513"/>
      </w:r>
      <w:r>
        <w:rPr>
          <w:rFonts w:ascii="Amiri" w:hAnsi="Amiri" w:eastAsia="Amiri" w:cs="Amiri"/>
          <w:color w:val="111111"/>
          <w:sz w:val="28"/>
          <w:sz w:val="28"/>
          <w:szCs w:val="28"/>
          <w:rtl w:val="true"/>
          <w:lang w:bidi="ar-SA"/>
        </w:rPr>
        <w:t>إشعار بالجواز من طينه،و عليه يحمل حديث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التجصيص الّذي أمر به أبو الحسن عليه السلام بعض مواليه لمّا ماتت </w:t>
      </w:r>
      <w:r>
        <w:rPr>
          <w:rStyle w:val="FootnoteAnchor"/>
          <w:rtl w:val="true"/>
        </w:rPr>
        <w:footnoteReference w:id="2514"/>
      </w:r>
      <w:r>
        <w:rPr>
          <w:rFonts w:ascii="Amiri" w:hAnsi="Amiri" w:eastAsia="Amiri" w:cs="Amiri"/>
          <w:color w:val="111111"/>
          <w:sz w:val="28"/>
          <w:sz w:val="28"/>
          <w:szCs w:val="28"/>
          <w:rtl w:val="true"/>
          <w:lang w:bidi="ar-SA"/>
        </w:rPr>
        <w:t xml:space="preserve">ابنته،على التطيين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1062147_222507752"/>
      <w:bookmarkStart w:id="1288" w:name="_Toc529"/>
      <w:bookmarkEnd w:id="1287"/>
      <w:r>
        <w:rPr>
          <w:rtl w:val="true"/>
        </w:rPr>
        <w:t>مسألة</w:t>
      </w:r>
      <w:r>
        <w:rPr>
          <w:rtl w:val="true"/>
        </w:rPr>
        <w:t>:</w:t>
      </w:r>
      <w:r>
        <w:rPr>
          <w:rtl w:val="true"/>
        </w:rPr>
        <w:t>و يكره البناء على القبر،و الصلاة عليه،و القعود</w:t>
      </w:r>
      <w:r>
        <w:rPr>
          <w:rtl w:val="true"/>
        </w:rPr>
        <w:t>.</w:t>
      </w:r>
      <w:bookmarkEnd w:id="1288"/>
    </w:p>
    <w:p>
      <w:pPr>
        <w:pStyle w:val="BookText"/>
        <w:rPr/>
      </w:pPr>
      <w:r>
        <w:rPr>
          <w:rFonts w:ascii="Amiri" w:hAnsi="Amiri" w:eastAsia="Amiri" w:cs="Amiri"/>
          <w:color w:val="111111"/>
          <w:sz w:val="28"/>
          <w:sz w:val="28"/>
          <w:szCs w:val="28"/>
          <w:rtl w:val="true"/>
          <w:lang w:bidi="ar-SA"/>
        </w:rPr>
        <w:t>روى ذلك يونس بن ظبيان،عن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يصلّى على قبر،أو يقعد عليه،أو يبنى عليه</w:t>
      </w:r>
      <w:r>
        <w:rPr>
          <w:rFonts w:eastAsia="Amiri" w:cs="Amiri" w:ascii="Amiri" w:hAnsi="Amiri"/>
          <w:color w:val="111111"/>
          <w:sz w:val="28"/>
          <w:szCs w:val="28"/>
          <w:rtl w:val="true"/>
          <w:lang w:bidi="ar-SA"/>
        </w:rPr>
        <w:t xml:space="preserve">» </w:t>
      </w:r>
      <w:r>
        <w:rPr>
          <w:rStyle w:val="FootnoteAnchor"/>
          <w:rtl w:val="true"/>
        </w:rPr>
        <w:footnoteReference w:id="2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ذلك اتّباعا لأهل الدنيا في زينتهم و قلّة احترام الموتى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1289" w:name="pg12673_135839"/>
    </w:p>
    <w:p>
      <w:pPr>
        <w:pStyle w:val="BookText"/>
        <w:rPr/>
      </w:pPr>
      <w:bookmarkEnd w:id="1289"/>
      <w:r>
        <w:rPr>
          <w:rFonts w:ascii="Amiri" w:hAnsi="Amiri" w:eastAsia="Amiri" w:cs="Amiri"/>
          <w:color w:val="111111"/>
          <w:sz w:val="28"/>
          <w:sz w:val="28"/>
          <w:szCs w:val="28"/>
          <w:rtl w:val="true"/>
          <w:lang w:bidi="ar-SA"/>
        </w:rPr>
        <w:t xml:space="preserve">و المراد بالبناء على القبر أن يتّخذ عليه بيت أو قبّة،لأنّ في ذلك تضييقا </w:t>
      </w:r>
      <w:r>
        <w:rPr>
          <w:rStyle w:val="FootnoteAnchor"/>
          <w:rtl w:val="true"/>
        </w:rPr>
        <w:footnoteReference w:id="2517"/>
      </w:r>
      <w:r>
        <w:rPr>
          <w:rFonts w:ascii="Amiri" w:hAnsi="Amiri" w:eastAsia="Amiri" w:cs="Amiri"/>
          <w:color w:val="111111"/>
          <w:sz w:val="28"/>
          <w:sz w:val="28"/>
          <w:szCs w:val="28"/>
          <w:rtl w:val="true"/>
          <w:lang w:bidi="ar-SA"/>
        </w:rPr>
        <w:t>على الناس و منعا لهم عن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مختصّ بالمواضع المباحة المسبّلة،أمّا الأملاك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المقام عندها،ذكره الشيخ </w:t>
      </w:r>
      <w:r>
        <w:rPr>
          <w:rStyle w:val="FootnoteAnchor"/>
          <w:rtl w:val="true"/>
        </w:rPr>
        <w:footnoteReference w:id="2518"/>
      </w:r>
      <w:r>
        <w:rPr>
          <w:rFonts w:ascii="Amiri" w:hAnsi="Amiri" w:eastAsia="Amiri" w:cs="Amiri"/>
          <w:color w:val="111111"/>
          <w:sz w:val="28"/>
          <w:sz w:val="28"/>
          <w:szCs w:val="28"/>
          <w:rtl w:val="true"/>
          <w:lang w:bidi="ar-SA"/>
        </w:rPr>
        <w:t xml:space="preserve">،و تجديدها بعد اندراسها،و الاتّكاء على القبر، و المشي عليه،و أن يتّخذ على القبر مسجدا،أو يصلّى </w:t>
      </w:r>
      <w:r>
        <w:rPr>
          <w:rStyle w:val="FootnoteAnchor"/>
          <w:rtl w:val="true"/>
        </w:rPr>
        <w:footnoteReference w:id="251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1062149_222507752"/>
      <w:bookmarkStart w:id="1291" w:name="_Toc530"/>
      <w:bookmarkEnd w:id="1290"/>
      <w:r>
        <w:rPr>
          <w:rtl w:val="true"/>
        </w:rPr>
        <w:t>مسألة</w:t>
      </w:r>
      <w:r>
        <w:rPr>
          <w:rtl w:val="true"/>
        </w:rPr>
        <w:t>:</w:t>
      </w:r>
      <w:r>
        <w:rPr>
          <w:rtl w:val="true"/>
        </w:rPr>
        <w:t>و يكره نقل الميّت من الموضع الّذي مات فيه إلى بلد آخر،</w:t>
      </w:r>
      <w:bookmarkEnd w:id="1291"/>
    </w:p>
    <w:p>
      <w:pPr>
        <w:pStyle w:val="BookText"/>
        <w:rPr/>
      </w:pPr>
      <w:r>
        <w:rPr>
          <w:rFonts w:ascii="Amiri" w:hAnsi="Amiri" w:eastAsia="Amiri" w:cs="Amiri"/>
          <w:color w:val="111111"/>
          <w:sz w:val="28"/>
          <w:sz w:val="28"/>
          <w:szCs w:val="28"/>
          <w:rtl w:val="true"/>
          <w:lang w:bidi="ar-SA"/>
        </w:rPr>
        <w:t xml:space="preserve">لأنّ النبيّ صلّى اللّه عليه و آله أمر بالمسارعة بدفنه </w:t>
      </w:r>
      <w:r>
        <w:rPr>
          <w:rStyle w:val="FootnoteAnchor"/>
          <w:rtl w:val="true"/>
        </w:rPr>
        <w:footnoteReference w:id="2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يؤمن عليه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نقل إلى بعض مشاهد الأئمّة عليهم السلام فلا بأس،بل ذلك مستحبّ،لما فيه من طلب الشفاعة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دفن في موضع لم يجز نقله بعد ذلك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أنّه يجوز نقله بعد الدفن إلى بعض مشاهد الأئمّة عليهم السلام سمعناها مذاكرة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1062151_222507752"/>
      <w:bookmarkStart w:id="1293" w:name="_Toc531"/>
      <w:bookmarkEnd w:id="1292"/>
      <w:r>
        <w:rPr>
          <w:rtl w:val="true"/>
        </w:rPr>
        <w:t>مسألة</w:t>
      </w:r>
      <w:r>
        <w:rPr>
          <w:rtl w:val="true"/>
        </w:rPr>
        <w:t>:</w:t>
      </w:r>
      <w:r>
        <w:rPr>
          <w:rtl w:val="true"/>
        </w:rPr>
        <w:t>و يستحبّ أن يدفن الميّت في أشرف البقاع،</w:t>
      </w:r>
      <w:bookmarkEnd w:id="1293"/>
    </w:p>
    <w:p>
      <w:pPr>
        <w:pStyle w:val="Heading6"/>
        <w:numPr>
          <w:ilvl w:val="5"/>
          <w:numId w:val="1"/>
        </w:numPr>
        <w:rPr/>
      </w:pPr>
      <w:bookmarkStart w:id="1294" w:name="__RefHeading___Toc1062153_222507752"/>
      <w:bookmarkStart w:id="1295" w:name="_Toc532"/>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 xml:space="preserve">فإن كان بمكّة دفن في مقبرتها، و كذا بالمدينة و المسجد الأقصى،و كذا مشاهد الأئمّة عليهم السلام،و كذا كلّ بلد فيه مقبرة يذكر بخير و فضيلة من شهداء أو صالحين </w:t>
      </w:r>
      <w:r>
        <w:rPr>
          <w:rStyle w:val="FootnoteAnchor"/>
          <w:rtl w:val="true"/>
        </w:rPr>
        <w:footnoteReference w:id="2522"/>
      </w:r>
      <w:r>
        <w:rPr>
          <w:rFonts w:ascii="Amiri" w:hAnsi="Amiri" w:eastAsia="Amiri" w:cs="Amiri"/>
          <w:color w:val="111111"/>
          <w:sz w:val="28"/>
          <w:sz w:val="28"/>
          <w:szCs w:val="28"/>
          <w:rtl w:val="true"/>
          <w:lang w:bidi="ar-SA"/>
        </w:rPr>
        <w:t>،أو مقام لأحد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بلد ناء </w:t>
      </w:r>
      <w:r>
        <w:rPr>
          <w:rStyle w:val="FootnoteAnchor"/>
          <w:rtl w:val="true"/>
        </w:rPr>
        <w:footnoteReference w:id="2523"/>
      </w:r>
      <w:r>
        <w:rPr>
          <w:rFonts w:ascii="Amiri" w:hAnsi="Amiri" w:eastAsia="Amiri" w:cs="Amiri"/>
          <w:color w:val="111111"/>
          <w:sz w:val="28"/>
          <w:sz w:val="28"/>
          <w:szCs w:val="28"/>
          <w:rtl w:val="true"/>
          <w:lang w:bidi="ar-SA"/>
        </w:rPr>
        <w:t xml:space="preserve">عن هذه المواضع استحبّ نقله إلى أحد مشاهد الأئمّة </w:t>
      </w:r>
      <w:r>
        <w:rPr>
          <w:rStyle w:val="FootnoteAnchor"/>
          <w:rtl w:val="true"/>
        </w:rPr>
        <w:footnoteReference w:id="2524"/>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الدفن في المقابر أفضل من الدفن في المنزل،لأنّ النبيّ صلّى اللّه عليه و آله </w:t>
      </w:r>
      <w:r>
        <w:rPr>
          <w:rStyle w:val="FootnoteAnchor"/>
          <w:rtl w:val="true"/>
        </w:rPr>
        <w:footnoteReference w:id="2525"/>
      </w:r>
      <w:r>
        <w:rPr>
          <w:rFonts w:ascii="IRNazanin" w:hAnsi="IRNazanin" w:eastAsia="IRNazanin"/>
          <w:color w:val="111111"/>
          <w:sz w:val="28"/>
          <w:sz w:val="28"/>
          <w:szCs w:val="28"/>
          <w:rtl w:val="true"/>
          <w:lang w:bidi="fa-IR"/>
        </w:rPr>
        <w:t>اختار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296" w:name="pg12673_135840"/>
    </w:p>
    <w:p>
      <w:pPr>
        <w:pStyle w:val="BookText"/>
        <w:rPr/>
      </w:pPr>
      <w:bookmarkEnd w:id="1296"/>
      <w:r>
        <w:rPr>
          <w:rFonts w:ascii="Amiri" w:hAnsi="Amiri" w:eastAsia="Amiri" w:cs="Amiri"/>
          <w:color w:val="111111"/>
          <w:sz w:val="28"/>
          <w:sz w:val="28"/>
          <w:szCs w:val="28"/>
          <w:rtl w:val="true"/>
          <w:lang w:bidi="ar-SA"/>
        </w:rPr>
        <w:t>لأصحابه الدفن في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ذات حرمة </w:t>
      </w:r>
      <w:r>
        <w:rPr>
          <w:rStyle w:val="FootnoteAnchor"/>
          <w:rtl w:val="true"/>
        </w:rPr>
        <w:footnoteReference w:id="2526"/>
      </w:r>
      <w:r>
        <w:rPr>
          <w:rFonts w:ascii="Amiri" w:hAnsi="Amiri" w:eastAsia="Amiri" w:cs="Amiri"/>
          <w:color w:val="111111"/>
          <w:sz w:val="28"/>
          <w:sz w:val="28"/>
          <w:szCs w:val="28"/>
          <w:rtl w:val="true"/>
          <w:lang w:bidi="ar-SA"/>
        </w:rPr>
        <w:t>،بخلاف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تزار و يدعى فيها، و أبعد من حصول نجاسة </w:t>
      </w:r>
      <w:r>
        <w:rPr>
          <w:rStyle w:val="FootnoteAnchor"/>
          <w:rtl w:val="true"/>
        </w:rPr>
        <w:footnoteReference w:id="2527"/>
      </w:r>
      <w:r>
        <w:rPr>
          <w:rFonts w:ascii="Amiri" w:hAnsi="Amiri" w:eastAsia="Amiri" w:cs="Amiri"/>
          <w:color w:val="111111"/>
          <w:sz w:val="28"/>
          <w:sz w:val="28"/>
          <w:szCs w:val="28"/>
          <w:rtl w:val="true"/>
          <w:lang w:bidi="ar-SA"/>
        </w:rPr>
        <w:t xml:space="preserve">فيها من بول أو غائط </w:t>
      </w:r>
      <w:r>
        <w:rPr>
          <w:rStyle w:val="FootnoteAnchor"/>
          <w:rtl w:val="true"/>
        </w:rPr>
        <w:footnoteReference w:id="2528"/>
      </w:r>
      <w:r>
        <w:rPr>
          <w:rFonts w:ascii="Amiri" w:hAnsi="Amiri" w:eastAsia="Amiri" w:cs="Amiri"/>
          <w:color w:val="111111"/>
          <w:sz w:val="28"/>
          <w:sz w:val="28"/>
          <w:szCs w:val="28"/>
          <w:rtl w:val="true"/>
          <w:lang w:bidi="ar-SA"/>
        </w:rPr>
        <w:t xml:space="preserve">،و لا ينبش </w:t>
      </w:r>
      <w:r>
        <w:rPr>
          <w:rStyle w:val="FootnoteAnchor"/>
          <w:rtl w:val="true"/>
        </w:rPr>
        <w:footnoteReference w:id="2529"/>
      </w:r>
      <w:r>
        <w:rPr>
          <w:rFonts w:ascii="Amiri" w:hAnsi="Amiri" w:eastAsia="Amiri" w:cs="Amiri"/>
          <w:color w:val="111111"/>
          <w:sz w:val="28"/>
          <w:sz w:val="28"/>
          <w:szCs w:val="28"/>
          <w:rtl w:val="true"/>
          <w:lang w:bidi="ar-SA"/>
        </w:rPr>
        <w:t>،و قد يحصل في المنزل ذلك كلّه</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1062155_222507752"/>
      <w:bookmarkStart w:id="1298" w:name="_Toc533"/>
      <w:bookmarkEnd w:id="1297"/>
      <w:r>
        <w:rPr>
          <w:rtl w:val="true"/>
        </w:rPr>
        <w:t>فروع</w:t>
      </w:r>
      <w:r>
        <w:rPr>
          <w:rtl w:val="true"/>
        </w:rPr>
        <w:t>:</w:t>
      </w:r>
      <w:bookmarkEnd w:id="1298"/>
    </w:p>
    <w:p>
      <w:pPr>
        <w:pStyle w:val="Heading6"/>
        <w:numPr>
          <w:ilvl w:val="5"/>
          <w:numId w:val="1"/>
        </w:numPr>
        <w:rPr/>
      </w:pPr>
      <w:bookmarkStart w:id="1299" w:name="__RefHeading___Toc1062157_222507752"/>
      <w:bookmarkStart w:id="1300" w:name="_Toc534"/>
      <w:bookmarkEnd w:id="1299"/>
      <w:r>
        <w:rPr>
          <w:rtl w:val="true"/>
        </w:rPr>
        <w:t>الأوّل</w:t>
      </w:r>
      <w:r>
        <w:rPr>
          <w:rtl w:val="true"/>
        </w:rPr>
        <w:t>:</w:t>
      </w:r>
      <w:r>
        <w:rPr>
          <w:rtl w:val="true"/>
        </w:rPr>
        <w:t>لا بأس أن يدفن ميّتان في قبر واحد مع الضرورة و الحاجة إليه،</w:t>
      </w:r>
      <w:bookmarkEnd w:id="1300"/>
    </w:p>
    <w:p>
      <w:pPr>
        <w:pStyle w:val="BookText"/>
        <w:rPr/>
      </w:pPr>
      <w:r>
        <w:rPr>
          <w:rFonts w:ascii="Amiri" w:hAnsi="Amiri" w:eastAsia="Amiri" w:cs="Amiri"/>
          <w:color w:val="111111"/>
          <w:sz w:val="28"/>
          <w:sz w:val="28"/>
          <w:szCs w:val="28"/>
          <w:rtl w:val="true"/>
          <w:lang w:bidi="ar-SA"/>
        </w:rPr>
        <w:t>و يكره مع عدم الحاجة</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1062159_222507752"/>
      <w:bookmarkStart w:id="1302" w:name="_Toc535"/>
      <w:bookmarkEnd w:id="1301"/>
      <w:r>
        <w:rPr>
          <w:rtl w:val="true"/>
        </w:rPr>
        <w:t>الثاني</w:t>
      </w:r>
      <w:r>
        <w:rPr>
          <w:rtl w:val="true"/>
        </w:rPr>
        <w:t>:</w:t>
      </w:r>
      <w:r>
        <w:rPr>
          <w:rtl w:val="true"/>
        </w:rPr>
        <w:t>إذا تنازع اثنان في الدفن في الأرض المباحة فالسابق أولى،</w:t>
      </w:r>
      <w:bookmarkEnd w:id="1302"/>
    </w:p>
    <w:p>
      <w:pPr>
        <w:pStyle w:val="BookText"/>
        <w:rPr/>
      </w:pP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اتّفقا دفعة أقرع بينهما،لعدم الأولويّة</w:t>
      </w:r>
      <w:r>
        <w:rPr>
          <w:rFonts w:eastAsia="Amiri" w:cs="Amiri" w:ascii="Amiri" w:hAnsi="Amiri"/>
          <w:color w:val="111111"/>
          <w:sz w:val="28"/>
          <w:szCs w:val="28"/>
          <w:rtl w:val="true"/>
          <w:lang w:bidi="ar-SA"/>
        </w:rPr>
        <w:t>.</w:t>
      </w:r>
    </w:p>
    <w:p>
      <w:pPr>
        <w:pStyle w:val="Heading6"/>
        <w:numPr>
          <w:ilvl w:val="5"/>
          <w:numId w:val="1"/>
        </w:numPr>
        <w:rPr/>
      </w:pPr>
      <w:bookmarkStart w:id="1303" w:name="__RefHeading___Toc1062161_222507752"/>
      <w:bookmarkStart w:id="1304" w:name="_Toc536"/>
      <w:bookmarkEnd w:id="1303"/>
      <w:r>
        <w:rPr>
          <w:rtl w:val="true"/>
        </w:rPr>
        <w:t>الثالث</w:t>
      </w:r>
      <w:r>
        <w:rPr>
          <w:rtl w:val="true"/>
        </w:rPr>
        <w:t>:</w:t>
      </w:r>
      <w:r>
        <w:rPr>
          <w:rtl w:val="true"/>
        </w:rPr>
        <w:t>لو دفن ميّت فأريد حفر قبره و دفن آخر،</w:t>
      </w:r>
      <w:bookmarkEnd w:id="1304"/>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النهاية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دفن في مقبرة مسبّلة لا يجوز لغيره أن يدفن فيه إلاّ بعد اندراسها و يعلم أنّه قد صار رميما،و ذلك على حسب الأهوية و التراب </w:t>
      </w:r>
      <w:r>
        <w:rPr>
          <w:rStyle w:val="FootnoteAnchor"/>
          <w:rtl w:val="true"/>
        </w:rPr>
        <w:footnoteReference w:id="2532"/>
      </w:r>
      <w:r>
        <w:rPr>
          <w:rFonts w:ascii="Amiri" w:hAnsi="Amiri" w:eastAsia="Amiri" w:cs="Amiri"/>
          <w:color w:val="111111"/>
          <w:sz w:val="28"/>
          <w:sz w:val="28"/>
          <w:szCs w:val="28"/>
          <w:rtl w:val="true"/>
          <w:lang w:bidi="ar-SA"/>
        </w:rPr>
        <w:t xml:space="preserve">،فإن بادر إنسان فنبش قبرا فإن لم يجد فيه شيئا جاز أن يدفن فيه،و إن وجد فيه عظاما أو غيرها ردّ التراب فيه و لم يدفن فيه </w:t>
      </w:r>
      <w:r>
        <w:rPr>
          <w:rStyle w:val="FootnoteAnchor"/>
          <w:rtl w:val="true"/>
        </w:rPr>
        <w:footnoteReference w:id="2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الشيخ في المبسوط جيّد</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1062163_222507752"/>
      <w:bookmarkStart w:id="1306" w:name="_Toc537"/>
      <w:bookmarkEnd w:id="1305"/>
      <w:r>
        <w:rPr>
          <w:rtl w:val="true"/>
        </w:rPr>
        <w:t>الرابع</w:t>
      </w:r>
      <w:r>
        <w:rPr>
          <w:rtl w:val="true"/>
        </w:rPr>
        <w:t>:</w:t>
      </w:r>
      <w:r>
        <w:rPr>
          <w:rtl w:val="true"/>
        </w:rPr>
        <w:t>يجوز أن يعير الإنسان أرضه لغيره يدفن فيها ميّته</w:t>
      </w:r>
      <w:bookmarkEnd w:id="1306"/>
    </w:p>
    <w:p>
      <w:pPr>
        <w:pStyle w:val="BookText"/>
        <w:rPr/>
      </w:pPr>
      <w:r>
        <w:rPr>
          <w:rFonts w:ascii="Amiri" w:hAnsi="Amiri" w:eastAsia="Amiri" w:cs="Amiri"/>
          <w:color w:val="111111"/>
          <w:sz w:val="28"/>
          <w:sz w:val="28"/>
          <w:szCs w:val="28"/>
          <w:rtl w:val="true"/>
          <w:lang w:bidi="ar-SA"/>
        </w:rPr>
        <w:t>بلا خلاف،و يجوز للمعير الرجوع قبل الدفن إجماعا،أمّا لو دفن فإنّه لا يجوز له الرجوع و المطالبة بنقل الميّت،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1307" w:name="pg12673_135841"/>
    </w:p>
    <w:p>
      <w:pPr>
        <w:pStyle w:val="BookText"/>
        <w:rPr/>
      </w:pPr>
      <w:bookmarkEnd w:id="1307"/>
      <w:r>
        <w:rPr>
          <w:rFonts w:ascii="Amiri" w:hAnsi="Amiri" w:eastAsia="Amiri" w:cs="Amiri"/>
          <w:color w:val="111111"/>
          <w:sz w:val="28"/>
          <w:sz w:val="28"/>
          <w:szCs w:val="28"/>
          <w:rtl w:val="true"/>
          <w:lang w:bidi="ar-SA"/>
        </w:rPr>
        <w:t xml:space="preserve">لأنّ </w:t>
      </w:r>
      <w:r>
        <w:rPr>
          <w:rStyle w:val="FootnoteAnchor"/>
          <w:rtl w:val="true"/>
        </w:rPr>
        <w:footnoteReference w:id="2534"/>
      </w:r>
      <w:r>
        <w:rPr>
          <w:rFonts w:ascii="Amiri" w:hAnsi="Amiri" w:eastAsia="Amiri" w:cs="Amiri"/>
          <w:color w:val="111111"/>
          <w:sz w:val="28"/>
          <w:sz w:val="28"/>
          <w:szCs w:val="28"/>
          <w:rtl w:val="true"/>
          <w:lang w:bidi="ar-SA"/>
        </w:rPr>
        <w:t xml:space="preserve">العارية جارية </w:t>
      </w:r>
      <w:r>
        <w:rPr>
          <w:rStyle w:val="FootnoteAnchor"/>
          <w:rtl w:val="true"/>
        </w:rPr>
        <w:footnoteReference w:id="2535"/>
      </w:r>
      <w:r>
        <w:rPr>
          <w:rFonts w:ascii="Amiri" w:hAnsi="Amiri" w:eastAsia="Amiri" w:cs="Amiri"/>
          <w:color w:val="111111"/>
          <w:sz w:val="28"/>
          <w:sz w:val="28"/>
          <w:szCs w:val="28"/>
          <w:rtl w:val="true"/>
          <w:lang w:bidi="ar-SA"/>
        </w:rPr>
        <w:t>بحسب العادة و هي قاضية بتأبيد الميّت إلى أن يبلى،فإذا بلي جاز له التصرّف في أرضه بالزراعة و غيرها،لأنّ أجزاء الميّت قد استحالت إلى الأرض</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1062165_222507752"/>
      <w:bookmarkStart w:id="1309" w:name="_Toc538"/>
      <w:bookmarkEnd w:id="1308"/>
      <w:r>
        <w:rPr>
          <w:rtl w:val="true"/>
        </w:rPr>
        <w:t>الخامس</w:t>
      </w:r>
      <w:r>
        <w:rPr>
          <w:rtl w:val="true"/>
        </w:rPr>
        <w:t>:</w:t>
      </w:r>
      <w:r>
        <w:rPr>
          <w:rtl w:val="true"/>
        </w:rPr>
        <w:t>لو غصب أرضا فدفن فيها ميّتا جاز لصاحب الأرض قلع الميّت و نقله</w:t>
      </w:r>
      <w:bookmarkEnd w:id="1309"/>
    </w:p>
    <w:p>
      <w:pPr>
        <w:pStyle w:val="BookText"/>
        <w:rPr/>
      </w:pPr>
      <w:r>
        <w:rPr>
          <w:rFonts w:ascii="IRNazanin" w:hAnsi="IRNazanin" w:eastAsia="IRNazanin"/>
          <w:color w:val="111111"/>
          <w:sz w:val="28"/>
          <w:sz w:val="28"/>
          <w:szCs w:val="28"/>
          <w:rtl w:val="true"/>
          <w:lang w:bidi="fa-IR"/>
        </w:rPr>
        <w:t>عن أرضه،</w:t>
      </w:r>
    </w:p>
    <w:p>
      <w:pPr>
        <w:pStyle w:val="BookText"/>
        <w:rPr/>
      </w:pPr>
      <w:r>
        <w:rPr>
          <w:rFonts w:ascii="Amiri" w:hAnsi="Amiri" w:eastAsia="Amiri" w:cs="Amiri"/>
          <w:color w:val="111111"/>
          <w:sz w:val="28"/>
          <w:sz w:val="28"/>
          <w:szCs w:val="28"/>
          <w:rtl w:val="true"/>
          <w:lang w:bidi="ar-SA"/>
        </w:rPr>
        <w:t>لأنّه تصرّف غير مأذون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للمالك تخليته،لأنّ فيه حفظا لحرمة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غصب كفنا فكفّن به و دفن </w:t>
      </w:r>
      <w:r>
        <w:rPr>
          <w:rStyle w:val="FootnoteAnchor"/>
          <w:rtl w:val="true"/>
        </w:rPr>
        <w:footnoteReference w:id="2536"/>
      </w:r>
      <w:r>
        <w:rPr>
          <w:rFonts w:ascii="Amiri" w:hAnsi="Amiri" w:eastAsia="Amiri" w:cs="Amiri"/>
          <w:color w:val="111111"/>
          <w:sz w:val="28"/>
          <w:sz w:val="28"/>
          <w:szCs w:val="28"/>
          <w:rtl w:val="true"/>
          <w:lang w:bidi="ar-SA"/>
        </w:rPr>
        <w:t xml:space="preserve">لم يكن لصاحب الكفن قلعه و أخذ </w:t>
      </w:r>
      <w:r>
        <w:rPr>
          <w:rStyle w:val="FootnoteAnchor"/>
          <w:rtl w:val="true"/>
        </w:rPr>
        <w:footnoteReference w:id="2537"/>
      </w:r>
      <w:r>
        <w:rPr>
          <w:rFonts w:ascii="Amiri" w:hAnsi="Amiri" w:eastAsia="Amiri" w:cs="Amiri"/>
          <w:color w:val="111111"/>
          <w:sz w:val="28"/>
          <w:sz w:val="28"/>
          <w:szCs w:val="28"/>
          <w:rtl w:val="true"/>
          <w:lang w:bidi="ar-SA"/>
        </w:rPr>
        <w:t>كفنه،بل يرجع إلى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 بينهما تعذّر تقويم </w:t>
      </w:r>
      <w:r>
        <w:rPr>
          <w:rStyle w:val="FootnoteAnchor"/>
          <w:rtl w:val="true"/>
        </w:rPr>
        <w:footnoteReference w:id="2538"/>
      </w:r>
      <w:r>
        <w:rPr>
          <w:rFonts w:ascii="Amiri" w:hAnsi="Amiri" w:eastAsia="Amiri" w:cs="Amiri"/>
          <w:color w:val="111111"/>
          <w:sz w:val="28"/>
          <w:sz w:val="28"/>
          <w:szCs w:val="28"/>
          <w:rtl w:val="true"/>
          <w:lang w:bidi="ar-SA"/>
        </w:rPr>
        <w:t>موضع الدفن و حصول الضرر به بخلاف الكفن</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1062167_222507752"/>
      <w:bookmarkStart w:id="1311" w:name="_Toc539"/>
      <w:bookmarkEnd w:id="1310"/>
      <w:r>
        <w:rPr>
          <w:rtl w:val="true"/>
        </w:rPr>
        <w:t>السادس</w:t>
      </w:r>
      <w:r>
        <w:rPr>
          <w:rtl w:val="true"/>
        </w:rPr>
        <w:t>:</w:t>
      </w:r>
      <w:r>
        <w:rPr>
          <w:rtl w:val="true"/>
        </w:rPr>
        <w:t>لو خلّف و ارثين أحدهما غائب فدفنه الحاضر في المشترك ،جاز للغائب</w:t>
      </w:r>
      <w:bookmarkEnd w:id="1311"/>
    </w:p>
    <w:p>
      <w:pPr>
        <w:pStyle w:val="BookText"/>
        <w:rPr/>
      </w:pPr>
      <w:r>
        <w:rPr>
          <w:rFonts w:ascii="IRNazanin" w:hAnsi="IRNazanin" w:eastAsia="IRNazanin"/>
          <w:color w:val="111111"/>
          <w:sz w:val="28"/>
          <w:sz w:val="28"/>
          <w:szCs w:val="28"/>
          <w:rtl w:val="true"/>
          <w:lang w:bidi="fa-IR"/>
        </w:rPr>
        <w:t>بعد حضوره قلعه،</w:t>
      </w:r>
    </w:p>
    <w:p>
      <w:pPr>
        <w:pStyle w:val="BookText"/>
        <w:rPr/>
      </w:pPr>
      <w:r>
        <w:rPr>
          <w:rStyle w:val="FootnoteAnchor"/>
          <w:rtl w:val="true"/>
        </w:rPr>
        <w:footnoteReference w:id="2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الأفضل له عدم القلع</w:t>
      </w:r>
      <w:r>
        <w:rPr>
          <w:rFonts w:eastAsia="IRNazanin" w:cs="IRNazanin"/>
          <w:color w:val="111111"/>
          <w:sz w:val="28"/>
          <w:szCs w:val="28"/>
          <w:rtl w:val="true"/>
          <w:lang w:bidi="fa-IR"/>
        </w:rPr>
        <w:t>.</w:t>
      </w:r>
    </w:p>
    <w:p>
      <w:pPr>
        <w:pStyle w:val="Heading6"/>
        <w:numPr>
          <w:ilvl w:val="5"/>
          <w:numId w:val="1"/>
        </w:numPr>
        <w:rPr/>
      </w:pPr>
      <w:bookmarkStart w:id="1312" w:name="__RefHeading___Toc1062169_222507752"/>
      <w:bookmarkStart w:id="1313" w:name="_Toc540"/>
      <w:bookmarkEnd w:id="1312"/>
      <w:r>
        <w:rPr>
          <w:rtl w:val="true"/>
        </w:rPr>
        <w:t>السابع</w:t>
      </w:r>
      <w:r>
        <w:rPr>
          <w:rtl w:val="true"/>
        </w:rPr>
        <w:t>:</w:t>
      </w:r>
      <w:r>
        <w:rPr>
          <w:rtl w:val="true"/>
        </w:rPr>
        <w:t>لو تشاحّ الورثة</w:t>
      </w:r>
      <w:bookmarkEnd w:id="1313"/>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في ملكه،و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في المسبّلة دفن في المسبّلة،لأنّه بموته انتقل ملكه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اتّفقوا على الدفن في ملكه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أكفّنه من مالي،و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من ماله،كفّن من ماله، و لم يجبر الممتنع على تكفينه من مال الباذل،و يخالف إجابة الطالب للدفن في المسبّلة، لأنّ ذلك لا منّة فيه على واحد منهم</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1062171_222507752"/>
      <w:bookmarkStart w:id="1315" w:name="_Toc541"/>
      <w:bookmarkEnd w:id="1314"/>
      <w:r>
        <w:rPr>
          <w:rtl w:val="true"/>
        </w:rPr>
        <w:t>الثامن</w:t>
      </w:r>
      <w:r>
        <w:rPr>
          <w:rtl w:val="true"/>
        </w:rPr>
        <w:t>:</w:t>
      </w:r>
      <w:r>
        <w:rPr>
          <w:rtl w:val="true"/>
        </w:rPr>
        <w:t>لو قال بعضهم</w:t>
      </w:r>
      <w:r>
        <w:rPr>
          <w:rtl w:val="true"/>
        </w:rPr>
        <w:t>:</w:t>
      </w:r>
      <w:r>
        <w:rPr>
          <w:rtl w:val="true"/>
        </w:rPr>
        <w:t>أنا أدفنه في ملكي،و قال آخرون</w:t>
      </w:r>
      <w:r>
        <w:rPr>
          <w:rtl w:val="true"/>
        </w:rPr>
        <w:t>:</w:t>
      </w:r>
      <w:r>
        <w:rPr>
          <w:rtl w:val="true"/>
        </w:rPr>
        <w:t>يدفن في المسبّلة،</w:t>
      </w:r>
      <w:bookmarkEnd w:id="1315"/>
    </w:p>
    <w:p>
      <w:pPr>
        <w:pStyle w:val="BookText"/>
        <w:rPr/>
      </w:pPr>
      <w:r>
        <w:rPr>
          <w:rFonts w:ascii="Amiri" w:hAnsi="Amiri" w:eastAsia="Amiri" w:cs="Amiri"/>
          <w:color w:val="111111"/>
          <w:sz w:val="28"/>
          <w:sz w:val="28"/>
          <w:szCs w:val="28"/>
          <w:rtl w:val="true"/>
          <w:lang w:bidi="ar-SA"/>
        </w:rPr>
        <w:t>أجيب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1316" w:name="pg12673_135842"/>
    </w:p>
    <w:p>
      <w:pPr>
        <w:pStyle w:val="BookText"/>
        <w:rPr/>
      </w:pPr>
      <w:bookmarkEnd w:id="1316"/>
      <w:r>
        <w:rPr>
          <w:rFonts w:ascii="Amiri" w:hAnsi="Amiri" w:eastAsia="Amiri" w:cs="Amiri"/>
          <w:color w:val="111111"/>
          <w:sz w:val="28"/>
          <w:sz w:val="28"/>
          <w:szCs w:val="28"/>
          <w:rtl w:val="true"/>
          <w:lang w:bidi="ar-SA"/>
        </w:rPr>
        <w:t>الطالب للمسبّلة دون الطالب لملكه،للمنّة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اتّفقوا على دفنه في موضع ثمَّ أراد أحدهم نقله عنه لم يجز له ذلك</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1062173_222507752"/>
      <w:bookmarkStart w:id="1318" w:name="_Toc542"/>
      <w:bookmarkEnd w:id="1317"/>
      <w:r>
        <w:rPr>
          <w:rtl w:val="true"/>
        </w:rPr>
        <w:t>التاسع</w:t>
      </w:r>
      <w:r>
        <w:rPr>
          <w:rtl w:val="true"/>
        </w:rPr>
        <w:t>:</w:t>
      </w:r>
      <w:r>
        <w:rPr>
          <w:rtl w:val="true"/>
        </w:rPr>
        <w:t>لو بادر واحد منهم فدفنه في ملك الميّت،</w:t>
      </w:r>
      <w:bookmarkEnd w:id="1318"/>
    </w:p>
    <w:p>
      <w:pPr>
        <w:pStyle w:val="BookText"/>
        <w:rPr/>
      </w:pPr>
      <w:r>
        <w:rPr>
          <w:rFonts w:ascii="Amiri" w:hAnsi="Amiri" w:eastAsia="Amiri" w:cs="Amiri"/>
          <w:color w:val="111111"/>
          <w:sz w:val="28"/>
          <w:sz w:val="28"/>
          <w:szCs w:val="28"/>
          <w:rtl w:val="true"/>
          <w:lang w:bidi="ar-SA"/>
        </w:rPr>
        <w:t>كان للباقين قلعه و دفنه في المسبّلة على 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بادر و دفنه في ملك نفسه أو كفّنه من ماله ثمَّ دفنه،لم ينقل و لم يسلب أكفانه،لأنّه ليس في تبقيته إسقاط حقّ أحدهم،و في نقله هتك حرمته</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1062175_222507752"/>
      <w:bookmarkStart w:id="1320" w:name="_Toc543"/>
      <w:bookmarkEnd w:id="1319"/>
      <w:r>
        <w:rPr>
          <w:rtl w:val="true"/>
        </w:rPr>
        <w:t>العاشر</w:t>
      </w:r>
      <w:r>
        <w:rPr>
          <w:rtl w:val="true"/>
        </w:rPr>
        <w:t>:</w:t>
      </w:r>
      <w:r>
        <w:rPr>
          <w:rtl w:val="true"/>
        </w:rPr>
        <w:t>يستحبّ أن يكون له مقبرة ملك يدفن فيها أهله و أقاربه،</w:t>
      </w:r>
      <w:bookmarkEnd w:id="1320"/>
    </w:p>
    <w:p>
      <w:pPr>
        <w:pStyle w:val="BookText"/>
        <w:rPr/>
      </w:pPr>
      <w:r>
        <w:rPr>
          <w:rFonts w:ascii="Amiri" w:hAnsi="Amiri" w:eastAsia="Amiri" w:cs="Amiri"/>
          <w:color w:val="111111"/>
          <w:sz w:val="28"/>
          <w:sz w:val="28"/>
          <w:szCs w:val="28"/>
          <w:rtl w:val="true"/>
          <w:lang w:bidi="ar-SA"/>
        </w:rPr>
        <w:t>و يجوز له أن يشتري موضع قبره و يوصي أن يدفن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أن يدفن في ملكه،مضت وصيّته إن خرجت من الثلث</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1062177_222507752"/>
      <w:bookmarkStart w:id="1322" w:name="_Toc544"/>
      <w:bookmarkEnd w:id="1321"/>
      <w:r>
        <w:rPr>
          <w:rtl w:val="true"/>
        </w:rPr>
        <w:t>الحادي عشر</w:t>
      </w:r>
      <w:r>
        <w:rPr>
          <w:rtl w:val="true"/>
        </w:rPr>
        <w:t>:</w:t>
      </w:r>
      <w:r>
        <w:rPr>
          <w:rtl w:val="true"/>
        </w:rPr>
        <w:t>لو دفن الميّت في أرض فبيعت،</w:t>
      </w:r>
      <w:bookmarkEnd w:id="1322"/>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للمشتري نقل الميّت عنها،و الأفضل تركه </w:t>
      </w:r>
      <w:r>
        <w:rPr>
          <w:rStyle w:val="FootnoteAnchor"/>
          <w:rtl w:val="true"/>
        </w:rPr>
        <w:footnoteReference w:id="2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أطلق،و الوجه عندي التفصيل،و هو ثبوت هذا الحكم لو دفن في ملك الغير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أذن ثمَّ باع الأرض،فإن علم </w:t>
      </w:r>
      <w:r>
        <w:rPr>
          <w:rStyle w:val="FootnoteAnchor"/>
          <w:rtl w:val="true"/>
        </w:rPr>
        <w:footnoteReference w:id="2541"/>
      </w:r>
      <w:r>
        <w:rPr>
          <w:rFonts w:ascii="Amiri" w:hAnsi="Amiri" w:eastAsia="Amiri" w:cs="Amiri"/>
          <w:color w:val="111111"/>
          <w:sz w:val="28"/>
          <w:sz w:val="28"/>
          <w:szCs w:val="28"/>
          <w:rtl w:val="true"/>
          <w:lang w:bidi="ar-SA"/>
        </w:rPr>
        <w:t xml:space="preserve">المشتري قبل البيع لزم البيع و لا يجوز له نقله،و إن لم يعلم كان مخيّرا بين فسخ البيع و التزامه </w:t>
      </w:r>
      <w:r>
        <w:rPr>
          <w:rStyle w:val="FootnoteAnchor"/>
          <w:rtl w:val="true"/>
        </w:rPr>
        <w:footnoteReference w:id="2542"/>
      </w:r>
      <w:r>
        <w:rPr>
          <w:rFonts w:ascii="Amiri" w:hAnsi="Amiri" w:eastAsia="Amiri" w:cs="Amiri"/>
          <w:color w:val="111111"/>
          <w:sz w:val="28"/>
          <w:sz w:val="28"/>
          <w:szCs w:val="28"/>
          <w:rtl w:val="true"/>
          <w:lang w:bidi="ar-SA"/>
        </w:rPr>
        <w:t>،و ليس له نقل الميّت في الحالين</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1062179_222507752"/>
      <w:bookmarkStart w:id="1324" w:name="_Toc545"/>
      <w:bookmarkEnd w:id="1323"/>
      <w:r>
        <w:rPr>
          <w:rtl w:val="true"/>
        </w:rPr>
        <w:t>مسألة</w:t>
      </w:r>
      <w:r>
        <w:rPr>
          <w:rtl w:val="true"/>
        </w:rPr>
        <w:t>:</w:t>
      </w:r>
      <w:r>
        <w:rPr>
          <w:rtl w:val="true"/>
        </w:rPr>
        <w:t>الذمّيّة إذا كانت حاملا من مسلم إذا ماتت و مات حملها دفنت في مقابر</w:t>
      </w:r>
      <w:bookmarkEnd w:id="1324"/>
    </w:p>
    <w:p>
      <w:pPr>
        <w:pStyle w:val="BookText"/>
        <w:rPr/>
      </w:pPr>
      <w:r>
        <w:rPr>
          <w:rFonts w:ascii="Amiri" w:hAnsi="Amiri" w:eastAsia="Amiri" w:cs="Amiri"/>
          <w:color w:val="111111"/>
          <w:sz w:val="28"/>
          <w:sz w:val="28"/>
          <w:szCs w:val="28"/>
          <w:rtl w:val="true"/>
          <w:lang w:bidi="ar-SA"/>
        </w:rPr>
        <w:t>المسلمين</w:t>
      </w:r>
    </w:p>
    <w:p>
      <w:pPr>
        <w:pStyle w:val="BookText"/>
        <w:rPr/>
      </w:pPr>
      <w:r>
        <w:rPr>
          <w:rStyle w:val="FootnoteAnchor"/>
          <w:rtl w:val="true"/>
        </w:rPr>
        <w:footnoteReference w:id="2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w:t>
      </w:r>
      <w:r>
        <w:rPr>
          <w:rStyle w:val="FootnoteAnchor"/>
          <w:rtl w:val="true"/>
        </w:rPr>
        <w:footnoteReference w:id="2544"/>
      </w:r>
      <w:r>
        <w:rPr>
          <w:rFonts w:ascii="Amiri" w:hAnsi="Amiri" w:eastAsia="Amiri" w:cs="Amiri"/>
          <w:color w:val="111111"/>
          <w:sz w:val="28"/>
          <w:sz w:val="28"/>
          <w:szCs w:val="28"/>
          <w:rtl w:val="true"/>
          <w:lang w:bidi="ar-SA"/>
        </w:rPr>
        <w:t xml:space="preserve">ولدها،لأنّه يلحق بأبيه في الإسلام فيلحقه </w:t>
      </w:r>
      <w:r>
        <w:rPr>
          <w:rStyle w:val="FootnoteAnchor"/>
          <w:rtl w:val="true"/>
        </w:rPr>
        <w:footnoteReference w:id="2545"/>
      </w:r>
      <w:r>
        <w:rPr>
          <w:rFonts w:ascii="Amiri" w:hAnsi="Amiri" w:eastAsia="Amiri" w:cs="Amiri"/>
          <w:color w:val="111111"/>
          <w:sz w:val="28"/>
          <w:sz w:val="28"/>
          <w:szCs w:val="28"/>
          <w:rtl w:val="true"/>
          <w:lang w:bidi="ar-SA"/>
        </w:rPr>
        <w:t>في الدفن،و شقّ بطن الأمّ لإخراجه هتك لحرمة الميّت و إن كان ذمّيّا لغرض ضعيف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325" w:name="pg12673_135843"/>
    </w:p>
    <w:p>
      <w:pPr>
        <w:pStyle w:val="BookText"/>
        <w:rPr/>
      </w:pPr>
      <w:bookmarkEnd w:id="1325"/>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أحمد بن أشيم </w:t>
      </w:r>
      <w:r>
        <w:rPr>
          <w:rStyle w:val="FootnoteAnchor"/>
          <w:rtl w:val="true"/>
        </w:rPr>
        <w:footnoteReference w:id="2546"/>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الرجل يكون له الجارية اليهوديّة و النصرانيّة فيواقعها فتحمل،ثمَّ يدعوها إلى أن تسلم فتأبى عليه،فدنا ولادها </w:t>
      </w:r>
      <w:r>
        <w:rPr>
          <w:rStyle w:val="FootnoteAnchor"/>
          <w:rtl w:val="true"/>
        </w:rPr>
        <w:footnoteReference w:id="2547"/>
      </w:r>
      <w:r>
        <w:rPr>
          <w:rFonts w:ascii="Amiri" w:hAnsi="Amiri" w:eastAsia="Amiri" w:cs="Amiri"/>
          <w:color w:val="111111"/>
          <w:sz w:val="28"/>
          <w:sz w:val="28"/>
          <w:szCs w:val="28"/>
          <w:rtl w:val="true"/>
          <w:lang w:bidi="ar-SA"/>
        </w:rPr>
        <w:t>فماتت و هي تطلق،و الولد في بطنها،و مات الولد، أ يدفن معها على النصرانيّة،أو يخرج منها و يدفن على فطرة الإسلام؟فكتب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ظهرها إلى القبلة في القبر ليكون الجنين مستقبلا لها،لأنّه متوجّه إلى ظهر أمّه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1062181_222507752"/>
      <w:bookmarkStart w:id="1327" w:name="_Toc546"/>
      <w:bookmarkEnd w:id="1326"/>
      <w:r>
        <w:rPr>
          <w:rtl w:val="true"/>
        </w:rPr>
        <w:t>مسألة</w:t>
      </w:r>
      <w:r>
        <w:rPr>
          <w:rtl w:val="true"/>
        </w:rPr>
        <w:t>:</w:t>
      </w:r>
      <w:r>
        <w:rPr>
          <w:rtl w:val="true"/>
        </w:rPr>
        <w:t>و لو مات في البحر و لم يوجد أرض يدفن فيها</w:t>
      </w:r>
      <w:bookmarkEnd w:id="1327"/>
    </w:p>
    <w:p>
      <w:pPr>
        <w:pStyle w:val="Heading6"/>
        <w:numPr>
          <w:ilvl w:val="5"/>
          <w:numId w:val="1"/>
        </w:numPr>
        <w:rPr/>
      </w:pPr>
      <w:bookmarkStart w:id="1328" w:name="__RefHeading___Toc1062183_222507752"/>
      <w:bookmarkStart w:id="1329" w:name="_Toc547"/>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 xml:space="preserve">غسّل و حنّط </w:t>
      </w:r>
      <w:r>
        <w:rPr>
          <w:rStyle w:val="FootnoteAnchor"/>
          <w:rtl w:val="true"/>
        </w:rPr>
        <w:footnoteReference w:id="2550"/>
      </w:r>
      <w:r>
        <w:rPr>
          <w:rFonts w:ascii="Amiri" w:hAnsi="Amiri" w:eastAsia="Amiri" w:cs="Amiri"/>
          <w:color w:val="111111"/>
          <w:sz w:val="28"/>
          <w:sz w:val="28"/>
          <w:szCs w:val="28"/>
          <w:rtl w:val="true"/>
          <w:lang w:bidi="ar-SA"/>
        </w:rPr>
        <w:t xml:space="preserve">و كفّن و صلّي عليه و ثقّل و ألقي في البحر ليرسب </w:t>
      </w:r>
      <w:r>
        <w:rPr>
          <w:rStyle w:val="FootnoteAnchor"/>
          <w:rtl w:val="true"/>
        </w:rPr>
        <w:footnoteReference w:id="2551"/>
      </w:r>
      <w:r>
        <w:rPr>
          <w:rFonts w:ascii="Amiri" w:hAnsi="Amiri" w:eastAsia="Amiri" w:cs="Amiri"/>
          <w:color w:val="111111"/>
          <w:sz w:val="28"/>
          <w:sz w:val="28"/>
          <w:szCs w:val="28"/>
          <w:rtl w:val="true"/>
          <w:lang w:bidi="ar-SA"/>
        </w:rPr>
        <w:t>إلى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به قال عطاء،و الحسن البصريّ </w:t>
      </w:r>
      <w:r>
        <w:rPr>
          <w:rStyle w:val="FootnoteAnchor"/>
          <w:rtl w:val="true"/>
        </w:rPr>
        <w:footnoteReference w:id="2552"/>
      </w:r>
      <w:r>
        <w:rPr>
          <w:rFonts w:ascii="IRNazanin" w:hAnsi="IRNazanin" w:eastAsia="IRNazanin"/>
          <w:color w:val="111111"/>
          <w:sz w:val="28"/>
          <w:sz w:val="28"/>
          <w:szCs w:val="28"/>
          <w:rtl w:val="true"/>
          <w:lang w:bidi="fa-IR"/>
        </w:rPr>
        <w:t xml:space="preserve">،و أحمد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 بين لوحين ليحمله البحر إلى الساحل،فربّما وقع إلى قوم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330" w:name="pg12673_135844"/>
    </w:p>
    <w:p>
      <w:pPr>
        <w:pStyle w:val="BookText"/>
        <w:rPr/>
      </w:pPr>
      <w:bookmarkEnd w:id="1330"/>
      <w:r>
        <w:rPr>
          <w:rFonts w:ascii="Amiri" w:hAnsi="Amiri" w:eastAsia="Amiri" w:cs="Amiri"/>
          <w:color w:val="111111"/>
          <w:sz w:val="28"/>
          <w:sz w:val="28"/>
          <w:szCs w:val="28"/>
          <w:rtl w:val="true"/>
          <w:lang w:bidi="ar-SA"/>
        </w:rPr>
        <w:t xml:space="preserve">يدفنونه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ذكرناه أولى،لأنّ القصد من الدفن و هو الستر حاصل هنا،أمّا جعله </w:t>
      </w:r>
      <w:r>
        <w:rPr>
          <w:rStyle w:val="FootnoteAnchor"/>
          <w:rtl w:val="true"/>
        </w:rPr>
        <w:footnoteReference w:id="2555"/>
      </w:r>
      <w:r>
        <w:rPr>
          <w:rFonts w:ascii="Amiri" w:hAnsi="Amiri" w:eastAsia="Amiri" w:cs="Amiri"/>
          <w:color w:val="111111"/>
          <w:sz w:val="28"/>
          <w:sz w:val="28"/>
          <w:szCs w:val="28"/>
          <w:rtl w:val="true"/>
          <w:lang w:bidi="ar-SA"/>
        </w:rPr>
        <w:t xml:space="preserve">بين لوحين </w:t>
      </w:r>
      <w:r>
        <w:rPr>
          <w:rStyle w:val="FootnoteAnchor"/>
          <w:rtl w:val="true"/>
        </w:rPr>
        <w:footnoteReference w:id="2556"/>
      </w:r>
      <w:r>
        <w:rPr>
          <w:rFonts w:ascii="Amiri" w:hAnsi="Amiri" w:eastAsia="Amiri" w:cs="Amiri"/>
          <w:color w:val="111111"/>
          <w:sz w:val="28"/>
          <w:sz w:val="28"/>
          <w:szCs w:val="28"/>
          <w:rtl w:val="true"/>
          <w:lang w:bidi="ar-SA"/>
        </w:rPr>
        <w:t xml:space="preserve">ففيه تعريض له بالتغيّر و الهتك </w:t>
      </w:r>
      <w:r>
        <w:rPr>
          <w:rStyle w:val="FootnoteAnchor"/>
          <w:rtl w:val="true"/>
        </w:rPr>
        <w:footnoteReference w:id="2557"/>
      </w:r>
      <w:r>
        <w:rPr>
          <w:rFonts w:ascii="Amiri" w:hAnsi="Amiri" w:eastAsia="Amiri" w:cs="Amiri"/>
          <w:color w:val="111111"/>
          <w:sz w:val="28"/>
          <w:sz w:val="28"/>
          <w:szCs w:val="28"/>
          <w:rtl w:val="true"/>
          <w:lang w:bidi="ar-SA"/>
        </w:rPr>
        <w:t xml:space="preserve">،فإنّه ربّما بقي عريانا على الساحل غير مدفون،و ربّما ظفر به المشركون،فما </w:t>
      </w:r>
      <w:r>
        <w:rPr>
          <w:rStyle w:val="FootnoteAnchor"/>
          <w:rtl w:val="true"/>
        </w:rPr>
        <w:footnoteReference w:id="2558"/>
      </w:r>
      <w:r>
        <w:rPr>
          <w:rFonts w:ascii="Amiri" w:hAnsi="Amiri" w:eastAsia="Amiri" w:cs="Amiri"/>
          <w:color w:val="111111"/>
          <w:sz w:val="28"/>
          <w:sz w:val="28"/>
          <w:szCs w:val="28"/>
          <w:rtl w:val="true"/>
          <w:lang w:bidi="ar-SA"/>
        </w:rPr>
        <w:t>ذكرناه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أبان،عن رجل،عن أبي عبد اللّه عليه السلام أنّه قال في الرجل يموت مع القوم في البحر،فقال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و يكفّن و يصلّى عليه و يثقّل و يرمى به في البحر</w:t>
      </w:r>
      <w:r>
        <w:rPr>
          <w:rFonts w:eastAsia="Amiri" w:cs="Amiri" w:ascii="Amiri" w:hAnsi="Amiri"/>
          <w:color w:val="111111"/>
          <w:sz w:val="28"/>
          <w:szCs w:val="28"/>
          <w:rtl w:val="true"/>
          <w:lang w:bidi="ar-SA"/>
        </w:rPr>
        <w:t xml:space="preserve">»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1" w:name="__RefHeading___Toc1062185_222507752"/>
      <w:bookmarkStart w:id="1332" w:name="_Toc548"/>
      <w:bookmarkEnd w:id="1331"/>
      <w:r>
        <w:rPr>
          <w:rtl w:val="true"/>
        </w:rPr>
        <w:t>فروع</w:t>
      </w:r>
      <w:r>
        <w:rPr>
          <w:rtl w:val="true"/>
        </w:rPr>
        <w:t>:</w:t>
      </w:r>
      <w:bookmarkEnd w:id="1332"/>
    </w:p>
    <w:p>
      <w:pPr>
        <w:pStyle w:val="Heading6"/>
        <w:numPr>
          <w:ilvl w:val="5"/>
          <w:numId w:val="1"/>
        </w:numPr>
        <w:rPr/>
      </w:pPr>
      <w:bookmarkStart w:id="1333" w:name="__RefHeading___Toc1062187_222507752"/>
      <w:bookmarkStart w:id="1334" w:name="_Toc549"/>
      <w:bookmarkEnd w:id="1333"/>
      <w:r>
        <w:rPr>
          <w:rtl w:val="true"/>
        </w:rPr>
        <w:t>الأوّل</w:t>
      </w:r>
      <w:r>
        <w:rPr>
          <w:rtl w:val="true"/>
        </w:rPr>
        <w:t>:</w:t>
      </w:r>
      <w:r>
        <w:rPr>
          <w:rtl w:val="true"/>
        </w:rPr>
        <w:t>قال بعض الجمهور</w:t>
      </w:r>
      <w:r>
        <w:rPr>
          <w:rtl w:val="true"/>
        </w:rPr>
        <w:t>:</w:t>
      </w:r>
      <w:r>
        <w:rPr>
          <w:rtl w:val="true"/>
        </w:rPr>
        <w:t>يترك يوما أو يومين ما لم يخافوا عليه الفساد،</w:t>
      </w:r>
      <w:bookmarkEnd w:id="1334"/>
    </w:p>
    <w:p>
      <w:pPr>
        <w:pStyle w:val="BookText"/>
        <w:rPr/>
      </w:pPr>
      <w:r>
        <w:rPr>
          <w:rFonts w:ascii="Amiri" w:hAnsi="Amiri" w:eastAsia="Amiri" w:cs="Amiri"/>
          <w:color w:val="111111"/>
          <w:sz w:val="28"/>
          <w:sz w:val="28"/>
          <w:szCs w:val="28"/>
          <w:rtl w:val="true"/>
          <w:lang w:bidi="ar-SA"/>
        </w:rPr>
        <w:t xml:space="preserve">ثمَّ يفعل </w:t>
      </w:r>
      <w:r>
        <w:rPr>
          <w:rStyle w:val="FootnoteAnchor"/>
          <w:rtl w:val="true"/>
        </w:rPr>
        <w:footnoteReference w:id="2560"/>
      </w:r>
      <w:r>
        <w:rPr>
          <w:rFonts w:ascii="Amiri" w:hAnsi="Amiri" w:eastAsia="Amiri" w:cs="Amiri"/>
          <w:color w:val="111111"/>
          <w:sz w:val="28"/>
          <w:sz w:val="28"/>
          <w:szCs w:val="28"/>
          <w:rtl w:val="true"/>
          <w:lang w:bidi="ar-SA"/>
        </w:rPr>
        <w:t xml:space="preserve">به ما ذكرناه،لجواز وجدان الأرض </w:t>
      </w:r>
      <w:r>
        <w:rPr>
          <w:rStyle w:val="FootnoteAnchor"/>
          <w:rtl w:val="true"/>
        </w:rPr>
        <w:footnoteReference w:id="2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6"/>
        <w:numPr>
          <w:ilvl w:val="5"/>
          <w:numId w:val="1"/>
        </w:numPr>
        <w:rPr/>
      </w:pPr>
      <w:bookmarkStart w:id="1335" w:name="__RefHeading___Toc1062189_222507752"/>
      <w:bookmarkStart w:id="1336" w:name="_Toc550"/>
      <w:bookmarkEnd w:id="1335"/>
      <w:r>
        <w:rPr>
          <w:rtl w:val="true"/>
        </w:rPr>
        <w:t>الثاني</w:t>
      </w:r>
      <w:r>
        <w:rPr>
          <w:rtl w:val="true"/>
        </w:rPr>
        <w:t>:</w:t>
      </w:r>
      <w:r>
        <w:rPr>
          <w:rtl w:val="true"/>
        </w:rPr>
        <w:t>يجوز أن يثقّل بحجر في رجليه و يرمى به،</w:t>
      </w:r>
      <w:bookmarkEnd w:id="1336"/>
    </w:p>
    <w:p>
      <w:pPr>
        <w:pStyle w:val="BookText"/>
        <w:rPr/>
      </w:pPr>
      <w:r>
        <w:rPr>
          <w:rFonts w:ascii="IRNazanin" w:hAnsi="IRNazanin" w:eastAsia="IRNazanin"/>
          <w:color w:val="111111"/>
          <w:sz w:val="28"/>
          <w:sz w:val="28"/>
          <w:szCs w:val="28"/>
          <w:rtl w:val="true"/>
          <w:lang w:bidi="fa-IR"/>
        </w:rPr>
        <w:t>لأنّ المقصود حاصل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عن وهب بن وهب القرشيّ،عن أبي عبد اللّه،عن أبيه عليهما السلام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1337" w:name="pg12673_135845"/>
    </w:p>
    <w:p>
      <w:pPr>
        <w:pStyle w:val="BookText"/>
        <w:rPr/>
      </w:pPr>
      <w:bookmarkEnd w:id="1337"/>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الميّت في البحر،غسّل و كفّن و حنّط </w:t>
      </w:r>
      <w:r>
        <w:rPr>
          <w:rStyle w:val="FootnoteAnchor"/>
          <w:rtl w:val="true"/>
        </w:rPr>
        <w:footnoteReference w:id="2562"/>
      </w:r>
      <w:r>
        <w:rPr>
          <w:rFonts w:ascii="Amiri" w:hAnsi="Amiri" w:eastAsia="Amiri" w:cs="Amiri"/>
          <w:color w:val="111111"/>
          <w:sz w:val="28"/>
          <w:sz w:val="28"/>
          <w:szCs w:val="28"/>
          <w:rtl w:val="true"/>
          <w:lang w:bidi="ar-SA"/>
        </w:rPr>
        <w:t xml:space="preserve">و ثقّل </w:t>
      </w:r>
      <w:r>
        <w:rPr>
          <w:rStyle w:val="FootnoteAnchor"/>
          <w:rtl w:val="true"/>
        </w:rPr>
        <w:footnoteReference w:id="2563"/>
      </w:r>
      <w:r>
        <w:rPr>
          <w:rFonts w:ascii="Amiri" w:hAnsi="Amiri" w:eastAsia="Amiri" w:cs="Amiri"/>
          <w:color w:val="111111"/>
          <w:sz w:val="28"/>
          <w:sz w:val="28"/>
          <w:szCs w:val="28"/>
          <w:rtl w:val="true"/>
          <w:lang w:bidi="ar-SA"/>
        </w:rPr>
        <w:t>في رجليه حجر و يرمى به في الماء</w:t>
      </w:r>
      <w:r>
        <w:rPr>
          <w:rFonts w:eastAsia="Amiri" w:cs="Amiri" w:ascii="Amiri" w:hAnsi="Amiri"/>
          <w:color w:val="111111"/>
          <w:sz w:val="28"/>
          <w:szCs w:val="28"/>
          <w:rtl w:val="true"/>
          <w:lang w:bidi="ar-SA"/>
        </w:rPr>
        <w:t xml:space="preserve">»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8" w:name="__RefHeading___Toc1062191_222507752"/>
      <w:bookmarkStart w:id="1339" w:name="_Toc551"/>
      <w:bookmarkEnd w:id="1338"/>
      <w:r>
        <w:rPr>
          <w:rtl w:val="true"/>
        </w:rPr>
        <w:t>الثالث</w:t>
      </w:r>
      <w:r>
        <w:rPr>
          <w:rtl w:val="true"/>
        </w:rPr>
        <w:t>:</w:t>
      </w:r>
      <w:r>
        <w:rPr>
          <w:rtl w:val="true"/>
        </w:rPr>
        <w:t>يجوز أن يجعل في خابية و يرمى به،</w:t>
      </w:r>
      <w:bookmarkEnd w:id="1339"/>
    </w:p>
    <w:p>
      <w:pPr>
        <w:pStyle w:val="BookText"/>
        <w:rPr/>
      </w:pPr>
      <w:r>
        <w:rPr>
          <w:rStyle w:val="FootnoteAnchor"/>
          <w:rtl w:val="true"/>
        </w:rPr>
        <w:footnoteReference w:id="2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الشيخ عن أيّوب بن الحرّ </w:t>
      </w:r>
      <w:r>
        <w:rPr>
          <w:rStyle w:val="FootnoteAnchor"/>
          <w:rtl w:val="true"/>
        </w:rPr>
        <w:footnoteReference w:id="25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مات و هو في السفينة في البحر 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في خابية و يوكى </w:t>
      </w:r>
      <w:r>
        <w:rPr>
          <w:rStyle w:val="FootnoteAnchor"/>
          <w:rtl w:val="true"/>
        </w:rPr>
        <w:footnoteReference w:id="2567"/>
      </w:r>
      <w:r>
        <w:rPr>
          <w:rFonts w:ascii="Amiri" w:hAnsi="Amiri" w:eastAsia="Amiri" w:cs="Amiri"/>
          <w:color w:val="111111"/>
          <w:sz w:val="28"/>
          <w:sz w:val="28"/>
          <w:szCs w:val="28"/>
          <w:rtl w:val="true"/>
          <w:lang w:bidi="ar-SA"/>
        </w:rPr>
        <w:t>رأسها و يطرح في الماء</w:t>
      </w:r>
      <w:r>
        <w:rPr>
          <w:rFonts w:eastAsia="Amiri" w:cs="Amiri" w:ascii="Amiri" w:hAnsi="Amiri"/>
          <w:color w:val="111111"/>
          <w:sz w:val="28"/>
          <w:szCs w:val="28"/>
          <w:rtl w:val="true"/>
          <w:lang w:bidi="ar-SA"/>
        </w:rPr>
        <w:t xml:space="preserve">»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0" w:name="__RefHeading___Toc1062193_222507752"/>
      <w:bookmarkStart w:id="1341" w:name="_Toc552"/>
      <w:bookmarkEnd w:id="1340"/>
      <w:r>
        <w:rPr>
          <w:rtl w:val="true"/>
        </w:rPr>
        <w:t>الرابع</w:t>
      </w:r>
      <w:r>
        <w:rPr>
          <w:rtl w:val="true"/>
        </w:rPr>
        <w:t>:</w:t>
      </w:r>
      <w:r>
        <w:rPr>
          <w:rtl w:val="true"/>
        </w:rPr>
        <w:t>لا فرق بين الأنهار الكبار و الجداول الضيّقة</w:t>
      </w:r>
      <w:bookmarkEnd w:id="1341"/>
    </w:p>
    <w:p>
      <w:pPr>
        <w:pStyle w:val="BookText"/>
        <w:rPr/>
      </w:pPr>
      <w:r>
        <w:rPr>
          <w:rFonts w:ascii="Amiri" w:hAnsi="Amiri" w:eastAsia="Amiri" w:cs="Amiri"/>
          <w:color w:val="111111"/>
          <w:sz w:val="28"/>
          <w:sz w:val="28"/>
          <w:szCs w:val="28"/>
          <w:rtl w:val="true"/>
          <w:lang w:bidi="ar-SA"/>
        </w:rPr>
        <w:t xml:space="preserve">و البحار إذا لم يتمكّن من الشطّ </w:t>
      </w:r>
      <w:r>
        <w:rPr>
          <w:rStyle w:val="FootnoteAnchor"/>
          <w:rtl w:val="true"/>
        </w:rPr>
        <w:footnoteReference w:id="2569"/>
      </w:r>
      <w:r>
        <w:rPr>
          <w:rFonts w:ascii="Amiri" w:hAnsi="Amiri" w:eastAsia="Amiri" w:cs="Amiri"/>
          <w:color w:val="111111"/>
          <w:sz w:val="28"/>
          <w:sz w:val="28"/>
          <w:szCs w:val="28"/>
          <w:rtl w:val="true"/>
          <w:lang w:bidi="ar-SA"/>
        </w:rPr>
        <w:t xml:space="preserve">للدفن،و كذا لو خاف اللصوص أو السباع </w:t>
      </w:r>
      <w:r>
        <w:rPr>
          <w:rStyle w:val="FootnoteAnchor"/>
          <w:rtl w:val="true"/>
        </w:rPr>
        <w:footnoteReference w:id="2570"/>
      </w:r>
      <w:r>
        <w:rPr>
          <w:rFonts w:ascii="Amiri" w:hAnsi="Amiri" w:eastAsia="Amiri" w:cs="Amiri"/>
          <w:color w:val="111111"/>
          <w:sz w:val="28"/>
          <w:sz w:val="28"/>
          <w:szCs w:val="28"/>
          <w:rtl w:val="true"/>
          <w:lang w:bidi="ar-SA"/>
        </w:rPr>
        <w:t>لو دفنه في الشطّ</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062195_222507752"/>
      <w:bookmarkStart w:id="1343" w:name="_Toc553"/>
      <w:bookmarkEnd w:id="1342"/>
      <w:r>
        <w:rPr>
          <w:rtl w:val="true"/>
        </w:rPr>
        <w:t>مسألة</w:t>
      </w:r>
      <w:r>
        <w:rPr>
          <w:rtl w:val="true"/>
        </w:rPr>
        <w:t>:</w:t>
      </w:r>
      <w:r>
        <w:rPr>
          <w:rtl w:val="true"/>
        </w:rPr>
        <w:t>و لو سقط في بئر فمات فيها،</w:t>
      </w:r>
      <w:bookmarkEnd w:id="1343"/>
    </w:p>
    <w:p>
      <w:pPr>
        <w:pStyle w:val="BookText"/>
        <w:rPr/>
      </w:pPr>
      <w:r>
        <w:rPr>
          <w:rFonts w:ascii="Amiri" w:hAnsi="Amiri" w:eastAsia="Amiri" w:cs="Amiri"/>
          <w:color w:val="111111"/>
          <w:sz w:val="28"/>
          <w:sz w:val="28"/>
          <w:szCs w:val="28"/>
          <w:rtl w:val="true"/>
          <w:lang w:bidi="ar-SA"/>
        </w:rPr>
        <w:t>فإن أمكن إخراجه وجب،ليغسّل و يكفّن و يصلّى عليه،و لو كانت البئر ذات نفس و أمكن معالجتها بالأكسية المبلولة تدار في البئر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1344" w:name="pg12673_135846"/>
    </w:p>
    <w:p>
      <w:pPr>
        <w:pStyle w:val="BookText"/>
        <w:rPr/>
      </w:pPr>
      <w:bookmarkEnd w:id="1344"/>
      <w:r>
        <w:rPr>
          <w:rFonts w:ascii="Amiri" w:hAnsi="Amiri" w:eastAsia="Amiri" w:cs="Amiri"/>
          <w:color w:val="111111"/>
          <w:sz w:val="28"/>
          <w:sz w:val="28"/>
          <w:szCs w:val="28"/>
          <w:rtl w:val="true"/>
          <w:lang w:bidi="ar-SA"/>
        </w:rPr>
        <w:t>فتجذب بخارها فعل ذلك،و لو لم يعلم هل بقي فيه بخار أم لا أنزل إليه مصباح فإن انطفأ فالبخار باق،فقد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تثبت النار إلاّ فيما يعيش </w:t>
      </w:r>
      <w:r>
        <w:rPr>
          <w:rStyle w:val="FootnoteAnchor"/>
          <w:rtl w:val="true"/>
        </w:rPr>
        <w:footnoteReference w:id="2571"/>
      </w:r>
      <w:r>
        <w:rPr>
          <w:rFonts w:ascii="Amiri" w:hAnsi="Amiri" w:eastAsia="Amiri" w:cs="Amiri"/>
          <w:color w:val="111111"/>
          <w:sz w:val="28"/>
          <w:sz w:val="28"/>
          <w:szCs w:val="28"/>
          <w:rtl w:val="true"/>
          <w:lang w:bidi="ar-SA"/>
        </w:rPr>
        <w:t xml:space="preserve">فيه الحيوان </w:t>
      </w:r>
      <w:r>
        <w:rPr>
          <w:rStyle w:val="FootnoteAnchor"/>
          <w:rtl w:val="true"/>
        </w:rPr>
        <w:footnoteReference w:id="2572"/>
      </w:r>
      <w:r>
        <w:rPr>
          <w:rFonts w:ascii="Amiri" w:hAnsi="Amiri" w:eastAsia="Amiri" w:cs="Amiri"/>
          <w:color w:val="111111"/>
          <w:sz w:val="28"/>
          <w:sz w:val="28"/>
          <w:szCs w:val="28"/>
          <w:rtl w:val="true"/>
          <w:lang w:bidi="ar-SA"/>
        </w:rPr>
        <w:t xml:space="preserve">،و إن لم يمكن إخراجه طمّت عليه البئر و جعلت </w:t>
      </w:r>
      <w:r>
        <w:rPr>
          <w:rStyle w:val="FootnoteAnchor"/>
          <w:rtl w:val="true"/>
        </w:rPr>
        <w:footnoteReference w:id="2573"/>
      </w:r>
      <w:r>
        <w:rPr>
          <w:rFonts w:ascii="Amiri" w:hAnsi="Amiri" w:eastAsia="Amiri" w:cs="Amiri"/>
          <w:color w:val="111111"/>
          <w:sz w:val="28"/>
          <w:sz w:val="28"/>
          <w:szCs w:val="28"/>
          <w:rtl w:val="true"/>
          <w:lang w:bidi="ar-SA"/>
        </w:rPr>
        <w:t>قبرا له،لأجل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العلاء بن سيابة،عن أبي عبد اللّه عليه السلام في بئر محرج وقع </w:t>
      </w:r>
      <w:r>
        <w:rPr>
          <w:rStyle w:val="FootnoteAnchor"/>
          <w:rtl w:val="true"/>
        </w:rPr>
        <w:footnoteReference w:id="2574"/>
      </w:r>
      <w:r>
        <w:rPr>
          <w:rFonts w:ascii="Amiri" w:hAnsi="Amiri" w:eastAsia="Amiri" w:cs="Amiri"/>
          <w:color w:val="111111"/>
          <w:sz w:val="28"/>
          <w:sz w:val="28"/>
          <w:szCs w:val="28"/>
          <w:rtl w:val="true"/>
          <w:lang w:bidi="ar-SA"/>
        </w:rPr>
        <w:t>فيه رجل فمات فيه فلم يمكن إخراجه من البئر،أ يتوضّأ في تلك البئر؟قال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 فيه تعطّل و تجعل قبرا،و إن أمكن إخراجه أخرج و غسّل و دفن،قال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المرء المسلم ميّتا كحرمته و هو حيّ سواء</w:t>
      </w:r>
      <w:r>
        <w:rPr>
          <w:rFonts w:eastAsia="Amiri" w:cs="Amiri" w:ascii="Amiri" w:hAnsi="Amiri"/>
          <w:color w:val="111111"/>
          <w:sz w:val="28"/>
          <w:szCs w:val="28"/>
          <w:rtl w:val="true"/>
          <w:lang w:bidi="ar-SA"/>
        </w:rPr>
        <w:t xml:space="preserve">»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1062197_222507752"/>
      <w:bookmarkStart w:id="1346" w:name="_Toc554"/>
      <w:bookmarkEnd w:id="1345"/>
      <w:r>
        <w:rPr>
          <w:rtl w:val="true"/>
        </w:rPr>
        <w:t>مسألة</w:t>
      </w:r>
      <w:r>
        <w:rPr>
          <w:rtl w:val="true"/>
        </w:rPr>
        <w:t>:</w:t>
      </w:r>
      <w:r>
        <w:rPr>
          <w:rtl w:val="true"/>
        </w:rPr>
        <w:t>و لو دفن من غير غسل،</w:t>
      </w:r>
      <w:bookmarkEnd w:id="1346"/>
    </w:p>
    <w:p>
      <w:pPr>
        <w:pStyle w:val="Heading6"/>
        <w:numPr>
          <w:ilvl w:val="5"/>
          <w:numId w:val="1"/>
        </w:numPr>
        <w:rPr/>
      </w:pPr>
      <w:bookmarkStart w:id="1347" w:name="__RefHeading___Toc1062199_222507752"/>
      <w:bookmarkStart w:id="1348" w:name="_Toc555"/>
      <w:bookmarkEnd w:id="1347"/>
      <w:r>
        <w:rPr>
          <w:rtl w:val="true"/>
        </w:rPr>
        <w:t>اشارة</w:t>
      </w:r>
      <w:bookmarkEnd w:id="1348"/>
    </w:p>
    <w:p>
      <w:pPr>
        <w:pStyle w:val="BookText"/>
        <w:rPr/>
      </w:pPr>
      <w:r>
        <w:rPr>
          <w:rFonts w:ascii="Amiri" w:hAnsi="Amiri" w:eastAsia="Amiri" w:cs="Amiri"/>
          <w:color w:val="111111"/>
          <w:sz w:val="28"/>
          <w:sz w:val="28"/>
          <w:szCs w:val="28"/>
          <w:rtl w:val="true"/>
          <w:lang w:bidi="ar-SA"/>
        </w:rPr>
        <w:t xml:space="preserve">أو إلى غير القبلة،أو بلع </w:t>
      </w:r>
      <w:r>
        <w:rPr>
          <w:rStyle w:val="FootnoteAnchor"/>
          <w:rtl w:val="true"/>
        </w:rPr>
        <w:footnoteReference w:id="2576"/>
      </w:r>
      <w:r>
        <w:rPr>
          <w:rFonts w:ascii="Amiri" w:hAnsi="Amiri" w:eastAsia="Amiri" w:cs="Amiri"/>
          <w:color w:val="111111"/>
          <w:sz w:val="28"/>
          <w:sz w:val="28"/>
          <w:szCs w:val="28"/>
          <w:rtl w:val="true"/>
          <w:lang w:bidi="ar-SA"/>
        </w:rPr>
        <w:t>شيئا له قيمة،نبش قبره و غسّل و كفّن و صلّي عليه و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577"/>
      </w:r>
      <w:r>
        <w:rPr>
          <w:rFonts w:ascii="IRNazanin" w:hAnsi="IRNazanin" w:eastAsia="IRNazanin"/>
          <w:color w:val="111111"/>
          <w:sz w:val="28"/>
          <w:sz w:val="28"/>
          <w:szCs w:val="28"/>
          <w:rtl w:val="true"/>
          <w:lang w:bidi="fa-IR"/>
        </w:rPr>
        <w:t xml:space="preserve">،و أبو ثور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ينبش لأنّه مثلة و قد نهي عنها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إخلال بواجب و تداركه ممكن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1349" w:name="pg12673_135847"/>
    </w:p>
    <w:p>
      <w:pPr>
        <w:pStyle w:val="Heading6"/>
        <w:numPr>
          <w:ilvl w:val="5"/>
          <w:numId w:val="1"/>
        </w:numPr>
        <w:rPr/>
      </w:pPr>
      <w:bookmarkStart w:id="1350" w:name="__RefHeading___Toc1062201_222507752"/>
      <w:bookmarkStart w:id="1351" w:name="_Toc556"/>
      <w:bookmarkEnd w:id="1349"/>
      <w:bookmarkEnd w:id="1350"/>
      <w:r>
        <w:rPr>
          <w:rtl w:val="true"/>
        </w:rPr>
        <w:t>فروع</w:t>
      </w:r>
      <w:r>
        <w:rPr>
          <w:rtl w:val="true"/>
        </w:rPr>
        <w:t>:</w:t>
      </w:r>
      <w:bookmarkEnd w:id="1351"/>
    </w:p>
    <w:p>
      <w:pPr>
        <w:pStyle w:val="Heading6"/>
        <w:numPr>
          <w:ilvl w:val="5"/>
          <w:numId w:val="1"/>
        </w:numPr>
        <w:rPr/>
      </w:pPr>
      <w:bookmarkStart w:id="1352" w:name="__RefHeading___Toc1062203_222507752"/>
      <w:bookmarkStart w:id="1353" w:name="_Toc557"/>
      <w:bookmarkEnd w:id="1352"/>
      <w:r>
        <w:rPr>
          <w:rtl w:val="true"/>
        </w:rPr>
        <w:t>الأوّل</w:t>
      </w:r>
      <w:r>
        <w:rPr>
          <w:rtl w:val="true"/>
        </w:rPr>
        <w:t>:</w:t>
      </w:r>
      <w:r>
        <w:rPr>
          <w:rtl w:val="true"/>
        </w:rPr>
        <w:t>لو تقطّع في القبر لم ينبش لأجل الغسل،</w:t>
      </w:r>
      <w:bookmarkEnd w:id="1353"/>
    </w:p>
    <w:p>
      <w:pPr>
        <w:pStyle w:val="BookText"/>
        <w:rPr/>
      </w:pPr>
      <w:r>
        <w:rPr>
          <w:rFonts w:ascii="Amiri" w:hAnsi="Amiri" w:eastAsia="Amiri" w:cs="Amiri"/>
          <w:color w:val="111111"/>
          <w:sz w:val="28"/>
          <w:sz w:val="28"/>
          <w:szCs w:val="28"/>
          <w:rtl w:val="true"/>
          <w:lang w:bidi="ar-SA"/>
        </w:rPr>
        <w:t>لسقوطه حينئذ للتعذّر</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1062205_222507752"/>
      <w:bookmarkStart w:id="1355" w:name="_Toc558"/>
      <w:bookmarkEnd w:id="1354"/>
      <w:r>
        <w:rPr>
          <w:rtl w:val="true"/>
        </w:rPr>
        <w:t>الثاني</w:t>
      </w:r>
      <w:r>
        <w:rPr>
          <w:rtl w:val="true"/>
        </w:rPr>
        <w:t>:</w:t>
      </w:r>
      <w:r>
        <w:rPr>
          <w:rtl w:val="true"/>
        </w:rPr>
        <w:t>لو لم يصلّ عليه لم ينبش و صلّي على القبر</w:t>
      </w:r>
      <w:r>
        <w:rPr>
          <w:rtl w:val="true"/>
        </w:rPr>
        <w:t>.</w:t>
      </w:r>
      <w:bookmarkEnd w:id="1355"/>
    </w:p>
    <w:p>
      <w:pPr>
        <w:pStyle w:val="BookText"/>
        <w:rPr/>
      </w:pP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2580"/>
      </w:r>
      <w:r>
        <w:rPr>
          <w:rFonts w:ascii="Amiri" w:hAnsi="Amiri" w:eastAsia="Amiri" w:cs="Amiri"/>
          <w:color w:val="111111"/>
          <w:sz w:val="28"/>
          <w:sz w:val="28"/>
          <w:szCs w:val="28"/>
          <w:rtl w:val="true"/>
          <w:lang w:bidi="ar-SA"/>
        </w:rPr>
        <w:t xml:space="preserve">، و الشافعيّ </w:t>
      </w:r>
      <w:r>
        <w:rPr>
          <w:rStyle w:val="FootnoteAnchor"/>
          <w:rtl w:val="true"/>
        </w:rPr>
        <w:footnoteReference w:id="2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صلّى على قبر المسكينة و لم ينبشها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أحمد بأنّه دفن قبل واجب،فيجري مجرى الدفن قبل الغسل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الفرق،لأنّ الواجب هنا يمكن تداركه</w:t>
      </w:r>
      <w:r>
        <w:rPr>
          <w:rFonts w:eastAsia="Amiri" w:cs="Amiri" w:ascii="Amiri" w:hAnsi="Amiri"/>
          <w:color w:val="111111"/>
          <w:sz w:val="28"/>
          <w:szCs w:val="28"/>
          <w:rtl w:val="true"/>
          <w:lang w:bidi="ar-SA"/>
        </w:rPr>
        <w:t>.</w:t>
      </w:r>
    </w:p>
    <w:p>
      <w:pPr>
        <w:pStyle w:val="Heading6"/>
        <w:numPr>
          <w:ilvl w:val="5"/>
          <w:numId w:val="1"/>
        </w:numPr>
        <w:rPr/>
      </w:pPr>
      <w:bookmarkStart w:id="1356" w:name="__RefHeading___Toc1062207_222507752"/>
      <w:bookmarkStart w:id="1357" w:name="_Toc559"/>
      <w:bookmarkEnd w:id="1356"/>
      <w:r>
        <w:rPr>
          <w:rtl w:val="true"/>
        </w:rPr>
        <w:t>الثالث</w:t>
      </w:r>
      <w:r>
        <w:rPr>
          <w:rtl w:val="true"/>
        </w:rPr>
        <w:t>:</w:t>
      </w:r>
      <w:r>
        <w:rPr>
          <w:rtl w:val="true"/>
        </w:rPr>
        <w:t>لو دفن بغير كفن لم ينبش</w:t>
      </w:r>
      <w:r>
        <w:rPr>
          <w:rtl w:val="true"/>
        </w:rPr>
        <w:t>.</w:t>
      </w:r>
      <w:bookmarkEnd w:id="1357"/>
    </w:p>
    <w:p>
      <w:pPr>
        <w:pStyle w:val="BookText"/>
        <w:rPr/>
      </w:pP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القصد الستر و قد حصل بالدفن و النبش مثلة فلا يجوز 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أحمد بأنّه دفن قبل واجب،فجرى مجرى الدفن قبل الغسل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هنا الستر و قد حصل،بخلاف المقيس عليه،لأنّ القصد هناك الطهارة</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062209_222507752"/>
      <w:bookmarkStart w:id="1359" w:name="_Toc560"/>
      <w:bookmarkEnd w:id="1358"/>
      <w:r>
        <w:rPr>
          <w:rtl w:val="true"/>
        </w:rPr>
        <w:t>مسألة</w:t>
      </w:r>
      <w:r>
        <w:rPr>
          <w:rtl w:val="true"/>
        </w:rPr>
        <w:t>:</w:t>
      </w:r>
      <w:r>
        <w:rPr>
          <w:rtl w:val="true"/>
        </w:rPr>
        <w:t>و لا يكره الدفن ليلا</w:t>
      </w:r>
      <w:r>
        <w:rPr>
          <w:rtl w:val="true"/>
        </w:rPr>
        <w:t>.</w:t>
      </w:r>
      <w:bookmarkEnd w:id="1359"/>
    </w:p>
    <w:p>
      <w:pPr>
        <w:pStyle w:val="BookText"/>
        <w:rPr/>
      </w:pPr>
      <w:r>
        <w:rPr>
          <w:rFonts w:ascii="Amiri" w:hAnsi="Amiri" w:eastAsia="Amiri" w:cs="Amiri"/>
          <w:color w:val="111111"/>
          <w:sz w:val="28"/>
          <w:sz w:val="28"/>
          <w:szCs w:val="28"/>
          <w:rtl w:val="true"/>
          <w:lang w:bidi="ar-SA"/>
        </w:rPr>
        <w:t xml:space="preserve">و هو قول أكثر الفقهاء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ليلا </w:t>
      </w:r>
      <w:r>
        <w:rPr>
          <w:rStyle w:val="FootnoteAnchor"/>
          <w:rtl w:val="true"/>
        </w:rPr>
        <w:footnoteReference w:id="2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نسمع صوت المساحي من آخر الليل في دفن رسول اللّه صلّى اللّه عليه و آله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مسعود أنّ النبيّ صلّى اللّه عليه و آله أمر بدفن ذي البجادين </w:t>
      </w:r>
      <w:r>
        <w:rPr>
          <w:rStyle w:val="FootnoteAnchor"/>
          <w:rtl w:val="true"/>
        </w:rPr>
        <w:footnoteReference w:id="2591"/>
      </w:r>
      <w:r>
        <w:rPr>
          <w:rFonts w:ascii="Amiri" w:hAnsi="Amiri" w:eastAsia="Amiri" w:cs="Amiri"/>
          <w:color w:val="111111"/>
          <w:sz w:val="28"/>
          <w:sz w:val="28"/>
          <w:szCs w:val="28"/>
          <w:rtl w:val="true"/>
          <w:lang w:bidi="ar-SA"/>
        </w:rPr>
        <w:t>ليلا و قام عنه مستقبل القبلة،و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أمسيت عنه راضيا فارض عنه</w:t>
      </w:r>
      <w:r>
        <w:rPr>
          <w:rFonts w:eastAsia="Amiri" w:cs="Amiri" w:ascii="Amiri" w:hAnsi="Amiri"/>
          <w:color w:val="111111"/>
          <w:sz w:val="28"/>
          <w:szCs w:val="28"/>
          <w:rtl w:val="true"/>
          <w:lang w:bidi="ar-SA"/>
        </w:rPr>
        <w:t xml:space="preserve">»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أنّ النبيّ صلّى اللّه عليه و آله دخل قبرا ليلا و أسرج </w:t>
      </w:r>
      <w:r>
        <w:rPr>
          <w:rStyle w:val="FootnoteAnchor"/>
          <w:rtl w:val="true"/>
        </w:rPr>
        <w:footnoteReference w:id="2593"/>
      </w:r>
      <w:r>
        <w:rPr>
          <w:rFonts w:ascii="IRNazanin" w:hAnsi="IRNazanin" w:eastAsia="IRNazanin"/>
          <w:color w:val="111111"/>
          <w:sz w:val="28"/>
          <w:sz w:val="28"/>
          <w:szCs w:val="28"/>
          <w:rtl w:val="true"/>
          <w:lang w:bidi="fa-IR"/>
        </w:rPr>
        <w:t xml:space="preserve">له مصباح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الناس لا ألفينّ </w:t>
      </w:r>
      <w:r>
        <w:rPr>
          <w:rStyle w:val="FootnoteAnchor"/>
          <w:rtl w:val="true"/>
        </w:rPr>
        <w:footnoteReference w:id="2595"/>
      </w:r>
      <w:r>
        <w:rPr>
          <w:rFonts w:ascii="Amiri" w:hAnsi="Amiri" w:eastAsia="Amiri" w:cs="Amiri"/>
          <w:color w:val="111111"/>
          <w:sz w:val="28"/>
          <w:sz w:val="28"/>
          <w:szCs w:val="28"/>
          <w:rtl w:val="true"/>
          <w:lang w:bidi="ar-SA"/>
        </w:rPr>
        <w:t>رجلا مات له ميّت ليلا فانتظر به الصبح،و لا رجلا مات له ميّت نهارا فانتظر به الليل لا تنتظروا بموتاكم طلوع الشمس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1360" w:name="pg12673_135849"/>
    </w:p>
    <w:p>
      <w:pPr>
        <w:pStyle w:val="BookText"/>
        <w:rPr/>
      </w:pPr>
      <w:bookmarkEnd w:id="1360"/>
      <w:r>
        <w:rPr>
          <w:rFonts w:ascii="Amiri" w:hAnsi="Amiri" w:eastAsia="Amiri" w:cs="Amiri"/>
          <w:color w:val="111111"/>
          <w:sz w:val="28"/>
          <w:sz w:val="28"/>
          <w:szCs w:val="28"/>
          <w:rtl w:val="true"/>
          <w:lang w:bidi="ar-SA"/>
        </w:rPr>
        <w:t>و لا غروبها عجّلوا بهم إلى مضاجعهم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يا رسول اللّه يرحمك اللّه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عليّا عليه السلام دفن فاطمة عليها السلام ليلا </w:t>
      </w:r>
      <w:r>
        <w:rPr>
          <w:rStyle w:val="FootnoteAnchor"/>
          <w:rtl w:val="true"/>
        </w:rPr>
        <w:footnoteReference w:id="2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أحد الزمانين فجاز الدفن فيه كالآخر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598"/>
      </w:r>
      <w:r>
        <w:rPr>
          <w:rFonts w:ascii="Amiri" w:hAnsi="Amiri" w:eastAsia="Amiri" w:cs="Amiri"/>
          <w:color w:val="111111"/>
          <w:sz w:val="28"/>
          <w:sz w:val="28"/>
          <w:szCs w:val="28"/>
          <w:rtl w:val="true"/>
          <w:lang w:bidi="ar-SA"/>
        </w:rPr>
        <w:t xml:space="preserve">بما رواه مسلم أنّ النبيّ صلّى اللّه عليه و آله زجر أن يدفن الرجل بالليل إلاّ أن يضطرّ إنسان إلى ذلك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محمول على التأديب،فأنّ الدفن نهارا أسهل على متّبعها </w:t>
      </w:r>
      <w:r>
        <w:rPr>
          <w:rStyle w:val="FootnoteAnchor"/>
          <w:rtl w:val="true"/>
        </w:rPr>
        <w:footnoteReference w:id="2600"/>
      </w:r>
      <w:r>
        <w:rPr>
          <w:rFonts w:ascii="Amiri" w:hAnsi="Amiri" w:eastAsia="Amiri" w:cs="Amiri"/>
          <w:color w:val="111111"/>
          <w:sz w:val="28"/>
          <w:sz w:val="28"/>
          <w:szCs w:val="28"/>
          <w:rtl w:val="true"/>
          <w:lang w:bidi="ar-SA"/>
        </w:rPr>
        <w:t xml:space="preserve">و أكثر </w:t>
      </w:r>
      <w:r>
        <w:rPr>
          <w:rStyle w:val="FootnoteAnchor"/>
          <w:rtl w:val="true"/>
        </w:rPr>
        <w:footnoteReference w:id="2601"/>
      </w:r>
      <w:r>
        <w:rPr>
          <w:rFonts w:ascii="Amiri" w:hAnsi="Amiri" w:eastAsia="Amiri" w:cs="Amiri"/>
          <w:color w:val="111111"/>
          <w:sz w:val="28"/>
          <w:sz w:val="28"/>
          <w:szCs w:val="28"/>
          <w:rtl w:val="true"/>
          <w:lang w:bidi="ar-SA"/>
        </w:rPr>
        <w:t xml:space="preserve">لهم و أمكن في اتّباع السنن </w:t>
      </w:r>
      <w:r>
        <w:rPr>
          <w:rStyle w:val="FootnoteAnchor"/>
          <w:rtl w:val="true"/>
        </w:rPr>
        <w:footnoteReference w:id="2602"/>
      </w:r>
      <w:r>
        <w:rPr>
          <w:rFonts w:ascii="Amiri" w:hAnsi="Amiri" w:eastAsia="Amiri" w:cs="Amiri"/>
          <w:color w:val="111111"/>
          <w:sz w:val="28"/>
          <w:sz w:val="28"/>
          <w:szCs w:val="28"/>
          <w:rtl w:val="true"/>
          <w:lang w:bidi="ar-SA"/>
        </w:rPr>
        <w:t>في دفنه</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062211_222507752"/>
      <w:bookmarkStart w:id="1362" w:name="_Toc561"/>
      <w:bookmarkEnd w:id="1361"/>
      <w:r>
        <w:rPr>
          <w:rtl w:val="true"/>
        </w:rPr>
        <w:t>مسألة</w:t>
      </w:r>
      <w:r>
        <w:rPr>
          <w:rtl w:val="true"/>
        </w:rPr>
        <w:t>:</w:t>
      </w:r>
      <w:r>
        <w:rPr>
          <w:rtl w:val="true"/>
        </w:rPr>
        <w:t>و لا يجوز الدفن في المساجد،</w:t>
      </w:r>
      <w:bookmarkEnd w:id="1362"/>
    </w:p>
    <w:p>
      <w:pPr>
        <w:pStyle w:val="BookText"/>
        <w:rPr/>
      </w:pPr>
      <w:r>
        <w:rPr>
          <w:rFonts w:ascii="Amiri" w:hAnsi="Amiri" w:eastAsia="Amiri" w:cs="Amiri"/>
          <w:color w:val="111111"/>
          <w:sz w:val="28"/>
          <w:sz w:val="28"/>
          <w:szCs w:val="28"/>
          <w:rtl w:val="true"/>
          <w:lang w:bidi="ar-SA"/>
        </w:rPr>
        <w:t xml:space="preserve">لأنّها وضعت للعبادة و ذلك ممّا يمنع منها، إذ </w:t>
      </w:r>
      <w:r>
        <w:rPr>
          <w:rStyle w:val="FootnoteAnchor"/>
          <w:rtl w:val="true"/>
        </w:rPr>
        <w:footnoteReference w:id="2603"/>
      </w:r>
      <w:r>
        <w:rPr>
          <w:rFonts w:ascii="Amiri" w:hAnsi="Amiri" w:eastAsia="Amiri" w:cs="Amiri"/>
          <w:color w:val="111111"/>
          <w:sz w:val="28"/>
          <w:sz w:val="28"/>
          <w:szCs w:val="28"/>
          <w:rtl w:val="true"/>
          <w:lang w:bidi="ar-SA"/>
        </w:rPr>
        <w:t xml:space="preserve">يكره أن يصلّي عليه أو إليه </w:t>
      </w:r>
      <w:r>
        <w:rPr>
          <w:rStyle w:val="FootnoteAnchor"/>
          <w:rtl w:val="true"/>
        </w:rPr>
        <w:footnoteReference w:id="2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بالكراهية كان أولى</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1062213_222507752"/>
      <w:bookmarkStart w:id="1364" w:name="_Toc562"/>
      <w:bookmarkEnd w:id="1363"/>
      <w:r>
        <w:rPr>
          <w:rtl w:val="true"/>
        </w:rPr>
        <w:t>البحث السادس</w:t>
      </w:r>
      <w:r>
        <w:rPr>
          <w:rtl w:val="true"/>
        </w:rPr>
        <w:t>:</w:t>
      </w:r>
      <w:r>
        <w:rPr>
          <w:rtl w:val="true"/>
        </w:rPr>
        <w:t>في التعزية و لواحقها</w:t>
      </w:r>
      <w:bookmarkEnd w:id="1364"/>
    </w:p>
    <w:p>
      <w:pPr>
        <w:pStyle w:val="Heading5"/>
        <w:numPr>
          <w:ilvl w:val="4"/>
          <w:numId w:val="1"/>
        </w:numPr>
        <w:rPr/>
      </w:pPr>
      <w:bookmarkStart w:id="1365" w:name="__RefHeading___Toc1062215_222507752"/>
      <w:bookmarkStart w:id="1366" w:name="_Toc563"/>
      <w:bookmarkEnd w:id="1365"/>
      <w:r>
        <w:rPr>
          <w:rtl w:val="true"/>
        </w:rPr>
        <w:t>اشارة</w:t>
      </w:r>
      <w:bookmarkEnd w:id="1366"/>
    </w:p>
    <w:p>
      <w:pPr>
        <w:pStyle w:val="BookText"/>
        <w:rPr/>
      </w:pPr>
      <w:r>
        <w:rPr>
          <w:rStyle w:val="FootnoteAnchor"/>
          <w:rtl w:val="true"/>
        </w:rPr>
        <w:footnoteReference w:id="2605"/>
      </w:r>
    </w:p>
    <w:p>
      <w:pPr>
        <w:pStyle w:val="Heading5"/>
        <w:numPr>
          <w:ilvl w:val="4"/>
          <w:numId w:val="1"/>
        </w:numPr>
        <w:rPr/>
      </w:pPr>
      <w:bookmarkStart w:id="1367" w:name="__RefHeading___Toc1062217_222507752"/>
      <w:bookmarkStart w:id="1368" w:name="_Toc564"/>
      <w:bookmarkEnd w:id="1367"/>
      <w:r>
        <w:rPr>
          <w:rtl w:val="true"/>
        </w:rPr>
        <w:t>مسألة</w:t>
      </w:r>
      <w:r>
        <w:rPr>
          <w:rtl w:val="true"/>
        </w:rPr>
        <w:t>:</w:t>
      </w:r>
      <w:r>
        <w:rPr>
          <w:rtl w:val="true"/>
        </w:rPr>
        <w:t>التعزية مستحبّة قبل الدفن و بعده،</w:t>
      </w:r>
      <w:bookmarkEnd w:id="1368"/>
    </w:p>
    <w:p>
      <w:pPr>
        <w:pStyle w:val="BookText"/>
        <w:rPr/>
      </w:pPr>
      <w:r>
        <w:rPr>
          <w:rFonts w:ascii="Amiri" w:hAnsi="Amiri" w:eastAsia="Amiri" w:cs="Amiri"/>
          <w:color w:val="111111"/>
          <w:sz w:val="28"/>
          <w:sz w:val="28"/>
          <w:szCs w:val="28"/>
          <w:rtl w:val="true"/>
          <w:lang w:bidi="ar-SA"/>
        </w:rPr>
        <w:t>بلا خلاف بين العلماء في ذلك،</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الثوريّ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التعزية بعد الدفن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 xml:space="preserve">» </w:t>
      </w:r>
      <w:r>
        <w:rPr>
          <w:rStyle w:val="FootnoteAnchor"/>
          <w:rtl w:val="true"/>
        </w:rPr>
        <w:footnoteReference w:id="2607"/>
      </w:r>
      <w:r>
        <w:rPr>
          <w:rFonts w:ascii="Amiri" w:hAnsi="Amiri" w:eastAsia="Amiri" w:cs="Amiri"/>
          <w:color w:val="111111"/>
          <w:sz w:val="28"/>
          <w:sz w:val="28"/>
          <w:szCs w:val="28"/>
          <w:rtl w:val="true"/>
          <w:lang w:bidi="ar-SA"/>
        </w:rPr>
        <w:t>رواه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Style w:val="FootnoteAnchor"/>
          <w:rtl w:val="true"/>
        </w:rPr>
        <w:footnoteReference w:id="2608"/>
      </w:r>
      <w:r>
        <w:rPr>
          <w:rFonts w:ascii="Amiri" w:hAnsi="Amiri" w:eastAsia="Amiri" w:cs="Amiri"/>
          <w:color w:val="111111"/>
          <w:sz w:val="28"/>
          <w:sz w:val="28"/>
          <w:szCs w:val="28"/>
          <w:rtl w:val="true"/>
          <w:lang w:bidi="ar-SA"/>
        </w:rPr>
        <w:t>يعزّي أخاه بمصيبة إلاّ كساه اللّه من حلل الكرامة يوم القيامة</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ثكلى كسي بردا في الجنّة</w:t>
      </w:r>
      <w:r>
        <w:rPr>
          <w:rFonts w:eastAsia="Amiri" w:cs="Amiri" w:ascii="Amiri" w:hAnsi="Amiri"/>
          <w:color w:val="111111"/>
          <w:sz w:val="28"/>
          <w:szCs w:val="28"/>
          <w:rtl w:val="true"/>
          <w:lang w:bidi="ar-SA"/>
        </w:rPr>
        <w:t xml:space="preserve">»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تتناول </w:t>
      </w:r>
      <w:r>
        <w:rPr>
          <w:rStyle w:val="FootnoteAnchor"/>
          <w:rtl w:val="true"/>
        </w:rPr>
        <w:footnoteReference w:id="2611"/>
      </w:r>
      <w:r>
        <w:rPr>
          <w:rFonts w:ascii="Amiri" w:hAnsi="Amiri" w:eastAsia="Amiri" w:cs="Amiri"/>
          <w:color w:val="111111"/>
          <w:sz w:val="28"/>
          <w:sz w:val="28"/>
          <w:szCs w:val="28"/>
          <w:rtl w:val="true"/>
          <w:lang w:bidi="ar-SA"/>
        </w:rPr>
        <w:t>بعمومها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موسى بن جعفر عليهما السلام </w:t>
      </w:r>
      <w:r>
        <w:rPr>
          <w:rStyle w:val="FootnoteAnchor"/>
          <w:rtl w:val="true"/>
        </w:rPr>
        <w:footnoteReference w:id="2612"/>
      </w:r>
      <w:r>
        <w:rPr>
          <w:rFonts w:ascii="Amiri" w:hAnsi="Amiri" w:eastAsia="Amiri" w:cs="Amiri"/>
          <w:color w:val="111111"/>
          <w:sz w:val="28"/>
          <w:sz w:val="28"/>
          <w:szCs w:val="28"/>
          <w:rtl w:val="true"/>
          <w:lang w:bidi="ar-SA"/>
        </w:rPr>
        <w:t xml:space="preserve">يعزّي قبل الدفن و بعده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 xml:space="preserve">»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 xml:space="preserve">»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1369" w:name="pg12673_135851"/>
    </w:p>
    <w:p>
      <w:pPr>
        <w:pStyle w:val="BookText"/>
        <w:rPr/>
      </w:pPr>
      <w:bookmarkEnd w:id="1369"/>
      <w:r>
        <w:rPr>
          <w:rFonts w:ascii="Amiri" w:hAnsi="Amiri" w:eastAsia="Amiri" w:cs="Amiri"/>
          <w:color w:val="111111"/>
          <w:sz w:val="28"/>
          <w:sz w:val="28"/>
          <w:szCs w:val="28"/>
          <w:rtl w:val="true"/>
          <w:lang w:bidi="ar-SA"/>
        </w:rPr>
        <w:t xml:space="preserve">و لأنّ التعزية تسلية أهل الميّت،و إشغالهم </w:t>
      </w:r>
      <w:r>
        <w:rPr>
          <w:rStyle w:val="FootnoteAnchor"/>
          <w:rtl w:val="true"/>
        </w:rPr>
        <w:footnoteReference w:id="2616"/>
      </w:r>
      <w:r>
        <w:rPr>
          <w:rFonts w:ascii="Amiri" w:hAnsi="Amiri" w:eastAsia="Amiri" w:cs="Amiri"/>
          <w:color w:val="111111"/>
          <w:sz w:val="28"/>
          <w:sz w:val="28"/>
          <w:szCs w:val="28"/>
          <w:rtl w:val="true"/>
          <w:lang w:bidi="ar-SA"/>
        </w:rPr>
        <w:t xml:space="preserve">بذكر أهوالهم عن تذكّر </w:t>
      </w:r>
      <w:r>
        <w:rPr>
          <w:rStyle w:val="FootnoteAnchor"/>
          <w:rtl w:val="true"/>
        </w:rPr>
        <w:footnoteReference w:id="2617"/>
      </w:r>
      <w:r>
        <w:rPr>
          <w:rFonts w:ascii="Amiri" w:hAnsi="Amiri" w:eastAsia="Amiri" w:cs="Amiri"/>
          <w:color w:val="111111"/>
          <w:sz w:val="28"/>
          <w:sz w:val="28"/>
          <w:szCs w:val="28"/>
          <w:rtl w:val="true"/>
          <w:lang w:bidi="ar-SA"/>
        </w:rPr>
        <w:t xml:space="preserve">ميّتهم،و تحسين الصبر لهم،و ذكر الثواب عليه و إحباطه بالجزع،و تذكيرهم </w:t>
      </w:r>
      <w:r>
        <w:rPr>
          <w:rStyle w:val="FootnoteAnchor"/>
          <w:rtl w:val="true"/>
        </w:rPr>
        <w:footnoteReference w:id="2618"/>
      </w:r>
      <w:r>
        <w:rPr>
          <w:rFonts w:ascii="Amiri" w:hAnsi="Amiri" w:eastAsia="Amiri" w:cs="Amiri"/>
          <w:color w:val="111111"/>
          <w:sz w:val="28"/>
          <w:sz w:val="28"/>
          <w:szCs w:val="28"/>
          <w:rtl w:val="true"/>
          <w:lang w:bidi="ar-SA"/>
        </w:rPr>
        <w:t xml:space="preserve">التسوية </w:t>
      </w:r>
      <w:r>
        <w:rPr>
          <w:rStyle w:val="FootnoteAnchor"/>
          <w:rtl w:val="true"/>
        </w:rPr>
        <w:footnoteReference w:id="2619"/>
      </w:r>
      <w:r>
        <w:rPr>
          <w:rFonts w:ascii="Amiri" w:hAnsi="Amiri" w:eastAsia="Amiri" w:cs="Amiri"/>
          <w:color w:val="111111"/>
          <w:sz w:val="28"/>
          <w:sz w:val="28"/>
          <w:szCs w:val="28"/>
          <w:rtl w:val="true"/>
          <w:lang w:bidi="ar-SA"/>
        </w:rPr>
        <w:t>لأشرف البريّة في فقدان الحياة،و قضاء حقوقهم،و التقرّب إليهم،و ذلك ممّا تمسّ الحاجة إليه بعد الدفن،كما هو قبله،فيكون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الثوريّ بأنّ الدفن آخر أمره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في التعزية حاصلة بعد الدفن،بل هو أولى،فإنّه وقت مفارقة شخصه و الانقلاب عنه،فيستحبّ التعزية</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1062219_222507752"/>
      <w:bookmarkStart w:id="1371" w:name="_Toc565"/>
      <w:bookmarkEnd w:id="1370"/>
      <w:r>
        <w:rPr>
          <w:rtl w:val="true"/>
        </w:rPr>
        <w:t>مسألة</w:t>
      </w:r>
      <w:r>
        <w:rPr>
          <w:rtl w:val="true"/>
        </w:rPr>
        <w:t>:</w:t>
      </w:r>
      <w:r>
        <w:rPr>
          <w:rtl w:val="true"/>
        </w:rPr>
        <w:t>و يستحبّ التعزية لجميع أهل المصيبة،</w:t>
      </w:r>
      <w:bookmarkEnd w:id="1371"/>
    </w:p>
    <w:p>
      <w:pPr>
        <w:pStyle w:val="Heading6"/>
        <w:numPr>
          <w:ilvl w:val="5"/>
          <w:numId w:val="1"/>
        </w:numPr>
        <w:rPr/>
      </w:pPr>
      <w:bookmarkStart w:id="1372" w:name="__RefHeading___Toc1062221_222507752"/>
      <w:bookmarkStart w:id="1373" w:name="_Toc566"/>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كبيرهم و صغيرهم،ذكرهم و أنثاهم،عملا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يخصّ أهل الفضل و العلم و الخير و المنظور إليهم من بينهم بمزيّة ليتأسّى به غيره </w:t>
      </w:r>
      <w:r>
        <w:rPr>
          <w:rStyle w:val="FootnoteAnchor"/>
          <w:rtl w:val="true"/>
        </w:rPr>
        <w:footnoteReference w:id="2621"/>
      </w:r>
      <w:r>
        <w:rPr>
          <w:rFonts w:ascii="Amiri" w:hAnsi="Amiri" w:eastAsia="Amiri" w:cs="Amiri"/>
          <w:color w:val="111111"/>
          <w:sz w:val="28"/>
          <w:sz w:val="28"/>
          <w:szCs w:val="28"/>
          <w:rtl w:val="true"/>
          <w:lang w:bidi="ar-SA"/>
        </w:rPr>
        <w:t>،و الضعيف عن تحمّل المصيبة،لحاجته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أن يعزّى النساء </w:t>
      </w:r>
      <w:r>
        <w:rPr>
          <w:rStyle w:val="FootnoteAnchor"/>
          <w:rtl w:val="true"/>
        </w:rPr>
        <w:footnoteReference w:id="2622"/>
      </w:r>
      <w:r>
        <w:rPr>
          <w:rFonts w:ascii="Amiri" w:hAnsi="Amiri" w:eastAsia="Amiri" w:cs="Amiri"/>
          <w:color w:val="111111"/>
          <w:sz w:val="28"/>
          <w:sz w:val="28"/>
          <w:szCs w:val="28"/>
          <w:rtl w:val="true"/>
          <w:lang w:bidi="ar-SA"/>
        </w:rPr>
        <w:t xml:space="preserve">الأجانب خصوصا الشوابّ،بل يعزّيهم نساء مثلهم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تعزية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2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1374" w:name="pg12673_135852"/>
    </w:p>
    <w:p>
      <w:pPr>
        <w:pStyle w:val="BookText"/>
        <w:rPr/>
      </w:pPr>
      <w:bookmarkEnd w:id="1374"/>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مأمور باجتنابهم،و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تبدؤوهم بالسلام</w:t>
      </w:r>
      <w:r>
        <w:rPr>
          <w:rFonts w:eastAsia="Amiri" w:cs="Amiri" w:ascii="Amiri" w:hAnsi="Amiri"/>
          <w:color w:val="111111"/>
          <w:sz w:val="28"/>
          <w:szCs w:val="28"/>
          <w:rtl w:val="true"/>
          <w:lang w:bidi="ar-SA"/>
        </w:rPr>
        <w:t xml:space="preserve">» </w:t>
      </w:r>
      <w:r>
        <w:rPr>
          <w:rStyle w:val="FootnoteAnchor"/>
          <w:rtl w:val="true"/>
        </w:rPr>
        <w:footnoteReference w:id="2626"/>
      </w:r>
      <w:r>
        <w:rPr>
          <w:rFonts w:ascii="Amiri" w:hAnsi="Amiri" w:eastAsia="Amiri" w:cs="Amiri"/>
          <w:color w:val="111111"/>
          <w:sz w:val="28"/>
          <w:sz w:val="28"/>
          <w:szCs w:val="28"/>
          <w:rtl w:val="true"/>
          <w:lang w:bidi="ar-SA"/>
        </w:rPr>
        <w:t>و هذا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بأنّه يعاد في المرض </w:t>
      </w:r>
      <w:r>
        <w:rPr>
          <w:rStyle w:val="FootnoteAnchor"/>
          <w:rtl w:val="true"/>
        </w:rPr>
        <w:footnoteReference w:id="2627"/>
      </w:r>
      <w:r>
        <w:rPr>
          <w:rFonts w:ascii="Amiri" w:hAnsi="Amiri" w:eastAsia="Amiri" w:cs="Amiri"/>
          <w:color w:val="111111"/>
          <w:sz w:val="28"/>
          <w:sz w:val="28"/>
          <w:szCs w:val="28"/>
          <w:rtl w:val="true"/>
          <w:lang w:bidi="ar-SA"/>
        </w:rPr>
        <w:t>،فإنّه روي أنّ رسول اللّه صلّى اللّه عليه و آله أتى غلاما من اليهود يعوده كان قد مرض،فقعد عند رأسه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أبيه و هو عند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 القاسم،فأسلم،فقال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أنقذه بي من النار</w:t>
      </w:r>
      <w:r>
        <w:rPr>
          <w:rFonts w:eastAsia="Amiri" w:cs="Amiri" w:ascii="Amiri" w:hAnsi="Amiri"/>
          <w:color w:val="111111"/>
          <w:sz w:val="28"/>
          <w:szCs w:val="28"/>
          <w:rtl w:val="true"/>
          <w:lang w:bidi="ar-SA"/>
        </w:rPr>
        <w:t xml:space="preserve">» </w:t>
      </w:r>
      <w:r>
        <w:rPr>
          <w:rStyle w:val="FootnoteAnchor"/>
          <w:rtl w:val="true"/>
        </w:rPr>
        <w:footnoteReference w:id="2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يعاد فكذا يعزّى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عيادته لمعنى،و هو دعاؤه إلى الإسلام،و ذلك متّفق عليه</w:t>
      </w:r>
      <w:r>
        <w:rPr>
          <w:rFonts w:eastAsia="Amiri" w:cs="Amiri" w:ascii="Amiri" w:hAnsi="Amiri"/>
          <w:color w:val="111111"/>
          <w:sz w:val="28"/>
          <w:szCs w:val="28"/>
          <w:rtl w:val="true"/>
          <w:lang w:bidi="ar-SA"/>
        </w:rPr>
        <w:t>.</w:t>
      </w:r>
    </w:p>
    <w:p>
      <w:pPr>
        <w:pStyle w:val="Heading6"/>
        <w:numPr>
          <w:ilvl w:val="5"/>
          <w:numId w:val="1"/>
        </w:numPr>
        <w:rPr/>
      </w:pPr>
      <w:bookmarkStart w:id="1375" w:name="__RefHeading___Toc1062223_222507752"/>
      <w:bookmarkStart w:id="1376" w:name="_Toc567"/>
      <w:bookmarkEnd w:id="1375"/>
      <w:r>
        <w:rPr>
          <w:rtl w:val="true"/>
        </w:rPr>
        <w:t>فروع</w:t>
      </w:r>
      <w:r>
        <w:rPr>
          <w:rtl w:val="true"/>
        </w:rPr>
        <w:t>:</w:t>
      </w:r>
      <w:bookmarkEnd w:id="1376"/>
    </w:p>
    <w:p>
      <w:pPr>
        <w:pStyle w:val="Heading6"/>
        <w:numPr>
          <w:ilvl w:val="5"/>
          <w:numId w:val="1"/>
        </w:numPr>
        <w:rPr/>
      </w:pPr>
      <w:bookmarkStart w:id="1377" w:name="__RefHeading___Toc1062225_222507752"/>
      <w:bookmarkStart w:id="1378" w:name="_Toc568"/>
      <w:bookmarkEnd w:id="1377"/>
      <w:r>
        <w:rPr>
          <w:rtl w:val="true"/>
        </w:rPr>
        <w:t>الأوّل</w:t>
      </w:r>
      <w:r>
        <w:rPr>
          <w:rtl w:val="true"/>
        </w:rPr>
        <w:t>:</w:t>
      </w:r>
      <w:r>
        <w:rPr>
          <w:rtl w:val="true"/>
        </w:rPr>
        <w:t>لو كان في تعزيته مصلحة دينيّة أو دنيويّة،</w:t>
      </w:r>
      <w:bookmarkEnd w:id="1378"/>
    </w:p>
    <w:p>
      <w:pPr>
        <w:pStyle w:val="BookText"/>
        <w:rPr/>
      </w:pPr>
      <w:r>
        <w:rPr>
          <w:rFonts w:ascii="Amiri" w:hAnsi="Amiri" w:eastAsia="Amiri" w:cs="Amiri"/>
          <w:color w:val="111111"/>
          <w:sz w:val="28"/>
          <w:sz w:val="28"/>
          <w:szCs w:val="28"/>
          <w:rtl w:val="true"/>
          <w:lang w:bidi="ar-SA"/>
        </w:rPr>
        <w:t xml:space="preserve">استحبّت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9" w:name="__RefHeading___Toc1062227_222507752"/>
      <w:bookmarkStart w:id="1380" w:name="_Toc569"/>
      <w:bookmarkEnd w:id="1379"/>
      <w:r>
        <w:rPr>
          <w:rtl w:val="true"/>
        </w:rPr>
        <w:t>الثاني</w:t>
      </w:r>
      <w:r>
        <w:rPr>
          <w:rtl w:val="true"/>
        </w:rPr>
        <w:t>:</w:t>
      </w:r>
      <w:r>
        <w:rPr>
          <w:rtl w:val="true"/>
        </w:rPr>
        <w:t>لا يجوز تعزية الكفّار و المخالفين</w:t>
      </w:r>
      <w:bookmarkEnd w:id="1380"/>
    </w:p>
    <w:p>
      <w:pPr>
        <w:pStyle w:val="BookText"/>
        <w:rPr/>
      </w:pP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w:t>
      </w:r>
    </w:p>
    <w:p>
      <w:pPr>
        <w:pStyle w:val="Heading6"/>
        <w:numPr>
          <w:ilvl w:val="5"/>
          <w:numId w:val="1"/>
        </w:numPr>
        <w:rPr/>
      </w:pPr>
      <w:bookmarkStart w:id="1381" w:name="__RefHeading___Toc1062229_222507752"/>
      <w:bookmarkStart w:id="1382" w:name="_Toc570"/>
      <w:bookmarkEnd w:id="1381"/>
      <w:r>
        <w:rPr>
          <w:rtl w:val="true"/>
        </w:rPr>
        <w:t>الثالث</w:t>
      </w:r>
      <w:r>
        <w:rPr>
          <w:rtl w:val="true"/>
        </w:rPr>
        <w:t>:</w:t>
      </w:r>
      <w:r>
        <w:rPr>
          <w:rtl w:val="true"/>
        </w:rPr>
        <w:t>يجوز تعزية المسلم بأبيه الذمّيّ و بالعكس ،</w:t>
      </w:r>
      <w:bookmarkEnd w:id="1382"/>
    </w:p>
    <w:p>
      <w:pPr>
        <w:pStyle w:val="BookText"/>
        <w:rPr/>
      </w:pPr>
      <w:r>
        <w:rPr>
          <w:rStyle w:val="FootnoteAnchor"/>
          <w:rtl w:val="true"/>
        </w:rPr>
        <w:footnoteReference w:id="2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للمصلحة</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1062231_222507752"/>
      <w:bookmarkStart w:id="1384" w:name="_Toc571"/>
      <w:bookmarkEnd w:id="1383"/>
      <w:r>
        <w:rPr>
          <w:rtl w:val="true"/>
        </w:rPr>
        <w:t>الرابع</w:t>
      </w:r>
      <w:r>
        <w:rPr>
          <w:rtl w:val="true"/>
        </w:rPr>
        <w:t>:</w:t>
      </w:r>
      <w:r>
        <w:rPr>
          <w:rtl w:val="true"/>
        </w:rPr>
        <w:t>يدعو للذمّيّ إذا عزّاه بإلهام الصبر و البقاء</w:t>
      </w:r>
      <w:bookmarkEnd w:id="1384"/>
    </w:p>
    <w:p>
      <w:pPr>
        <w:pStyle w:val="BookText"/>
        <w:rPr/>
      </w:pPr>
      <w:r>
        <w:rPr>
          <w:rStyle w:val="FootnoteAnchor"/>
          <w:rtl w:val="true"/>
        </w:rPr>
        <w:footnoteReference w:id="2631"/>
      </w:r>
      <w:r>
        <w:rPr>
          <w:rStyle w:val="FootnoteAnchor"/>
          <w:rtl w:val="true"/>
        </w:rPr>
        <w:footnoteReference w:id="2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يدع لهم </w:t>
      </w:r>
      <w:r>
        <w:rPr>
          <w:rStyle w:val="FootnoteAnchor"/>
          <w:rtl w:val="true"/>
        </w:rPr>
        <w:footnoteReference w:id="2633"/>
      </w:r>
      <w:r>
        <w:rPr>
          <w:rFonts w:ascii="IRNazanin" w:hAnsi="IRNazanin" w:eastAsia="IRNazanin"/>
          <w:color w:val="111111"/>
          <w:sz w:val="28"/>
          <w:sz w:val="28"/>
          <w:szCs w:val="28"/>
          <w:rtl w:val="true"/>
          <w:lang w:bidi="fa-IR"/>
        </w:rPr>
        <w:t>بالأجر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للمسلم في عزاء أبيه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أجرك،و أخلف عليك،أي كان اللّه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1385" w:name="pg12673_135853"/>
    </w:p>
    <w:p>
      <w:pPr>
        <w:pStyle w:val="BookText"/>
        <w:rPr/>
      </w:pPr>
      <w:bookmarkEnd w:id="1385"/>
      <w:r>
        <w:rPr>
          <w:rFonts w:ascii="Amiri" w:hAnsi="Amiri" w:eastAsia="Amiri" w:cs="Amiri"/>
          <w:color w:val="111111"/>
          <w:sz w:val="28"/>
          <w:sz w:val="28"/>
          <w:szCs w:val="28"/>
          <w:rtl w:val="true"/>
          <w:lang w:bidi="ar-SA"/>
        </w:rPr>
        <w:t>خليفة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عزّى ذمّيّا بمسلم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لميّتك،و أحسن عزاءك</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1062233_222507752"/>
      <w:bookmarkStart w:id="1387" w:name="_Toc572"/>
      <w:bookmarkEnd w:id="1386"/>
      <w:r>
        <w:rPr>
          <w:rtl w:val="true"/>
        </w:rPr>
        <w:t>مسألة</w:t>
      </w:r>
      <w:r>
        <w:rPr>
          <w:rtl w:val="true"/>
        </w:rPr>
        <w:t>:</w:t>
      </w:r>
      <w:r>
        <w:rPr>
          <w:rtl w:val="true"/>
        </w:rPr>
        <w:t>و لا نعلم في التعزية شيئا محدودا،</w:t>
      </w:r>
      <w:bookmarkEnd w:id="1387"/>
    </w:p>
    <w:p>
      <w:pPr>
        <w:pStyle w:val="BookText"/>
        <w:rPr/>
      </w:pPr>
      <w:r>
        <w:rPr>
          <w:rFonts w:ascii="Amiri" w:hAnsi="Amiri" w:eastAsia="Amiri" w:cs="Amiri"/>
          <w:color w:val="111111"/>
          <w:sz w:val="28"/>
          <w:sz w:val="28"/>
          <w:szCs w:val="28"/>
          <w:rtl w:val="true"/>
          <w:lang w:bidi="ar-SA"/>
        </w:rPr>
        <w:t>غير أنّه قد نقل عن أهل البيت عليهم السلام أشياء ينبغي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عن الصادق عليه السلام أنّه عزّى قوما قد أصيبوا بمصيبة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اللّه وهنكم،و أحسن عزاكم،و رحم متوفّاكم</w:t>
      </w:r>
      <w:r>
        <w:rPr>
          <w:rFonts w:eastAsia="Amiri" w:cs="Amiri" w:ascii="Amiri" w:hAnsi="Amiri"/>
          <w:color w:val="111111"/>
          <w:sz w:val="28"/>
          <w:szCs w:val="28"/>
          <w:rtl w:val="true"/>
          <w:lang w:bidi="ar-SA"/>
        </w:rPr>
        <w:t xml:space="preserve">» </w:t>
      </w:r>
      <w:r>
        <w:rPr>
          <w:rStyle w:val="FootnoteAnchor"/>
          <w:rtl w:val="true"/>
        </w:rPr>
        <w:footnoteReference w:id="2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أنّه عزّى رجلا بابن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لابنك منك،و ثواب اللّه خير 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بلغه شدّة جزعه بعد ذلك عاد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رسول اللّه صلّى اللّه عليه و آله،أ فما لك به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مراهقا </w:t>
      </w:r>
      <w:r>
        <w:rPr>
          <w:rStyle w:val="FootnoteAnchor"/>
          <w:rtl w:val="true"/>
        </w:rPr>
        <w:footnoteReference w:id="26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أمامه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رحمة اللّه،و شفاعة رسول اللّه صلّى اللّه عليه و آله،فلن تفوته واحدة منهنّ إن شاء اللّه</w:t>
      </w:r>
      <w:r>
        <w:rPr>
          <w:rFonts w:eastAsia="Amiri" w:cs="Amiri" w:ascii="Amiri" w:hAnsi="Amiri"/>
          <w:color w:val="111111"/>
          <w:sz w:val="28"/>
          <w:szCs w:val="28"/>
          <w:rtl w:val="true"/>
          <w:lang w:bidi="ar-SA"/>
        </w:rPr>
        <w:t xml:space="preserve">»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عزّى رسول اللّه صلّى اللّه عليه و آله و سلّم نفسه لمّا مات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عليك يا إبراهيم و إنّا لصابرون،يحزن القلب و تدمع العين،و لا نقول ما يسخط الربّ</w:t>
      </w:r>
      <w:r>
        <w:rPr>
          <w:rFonts w:eastAsia="Amiri" w:cs="Amiri" w:ascii="Amiri" w:hAnsi="Amiri"/>
          <w:color w:val="111111"/>
          <w:sz w:val="28"/>
          <w:szCs w:val="28"/>
          <w:rtl w:val="true"/>
          <w:lang w:bidi="ar-SA"/>
        </w:rPr>
        <w:t xml:space="preserve">»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 التعزية أن يراه صاحب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بابويه عن الصادق عليه السلام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يمسح رأس اليتيم و يسكته </w:t>
      </w:r>
      <w:r>
        <w:rPr>
          <w:rStyle w:val="FootnoteAnchor"/>
          <w:rtl w:val="true"/>
        </w:rPr>
        <w:footnoteReference w:id="2639"/>
      </w:r>
      <w:r>
        <w:rPr>
          <w:rFonts w:ascii="IRNazanin" w:hAnsi="IRNazanin" w:eastAsia="IRNazanin"/>
          <w:color w:val="111111"/>
          <w:sz w:val="28"/>
          <w:sz w:val="28"/>
          <w:szCs w:val="28"/>
          <w:rtl w:val="true"/>
          <w:lang w:bidi="fa-IR"/>
        </w:rPr>
        <w:t>بلطف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بابويه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يمسح يده على رأس يتيم ترحّما له إلاّ أعطاه اللّه عزّ و جلّ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1388" w:name="pg12673_135854"/>
    </w:p>
    <w:p>
      <w:pPr>
        <w:pStyle w:val="BookText"/>
        <w:rPr/>
      </w:pPr>
      <w:bookmarkEnd w:id="1388"/>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بكى اليتيم اهتزّ له العرش،فيقول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الّذي أبكى عبدي الّذي سلبته أبويه في صغره؟فو عزّتي و جلالي و ارتفاعي في مكاني لا يسكته </w:t>
      </w:r>
      <w:r>
        <w:rPr>
          <w:rStyle w:val="FootnoteAnchor"/>
          <w:rtl w:val="true"/>
        </w:rPr>
        <w:footnoteReference w:id="2641"/>
      </w:r>
      <w:r>
        <w:rPr>
          <w:rFonts w:ascii="Amiri" w:hAnsi="Amiri" w:eastAsia="Amiri" w:cs="Amiri"/>
          <w:color w:val="111111"/>
          <w:sz w:val="28"/>
          <w:sz w:val="28"/>
          <w:szCs w:val="28"/>
          <w:rtl w:val="true"/>
          <w:lang w:bidi="ar-SA"/>
        </w:rPr>
        <w:t>عبد مؤمن إلاّ وجبت له الجنّة</w:t>
      </w:r>
      <w:r>
        <w:rPr>
          <w:rFonts w:eastAsia="Amiri" w:cs="Amiri" w:ascii="Amiri" w:hAnsi="Amiri"/>
          <w:color w:val="111111"/>
          <w:sz w:val="28"/>
          <w:szCs w:val="28"/>
          <w:rtl w:val="true"/>
          <w:lang w:bidi="ar-SA"/>
        </w:rPr>
        <w:t xml:space="preserve">»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1062235_222507752"/>
      <w:bookmarkStart w:id="1390" w:name="_Toc573"/>
      <w:bookmarkEnd w:id="1389"/>
      <w:r>
        <w:rPr>
          <w:rtl w:val="true"/>
        </w:rPr>
        <w:t>مسألة</w:t>
      </w:r>
      <w:r>
        <w:rPr>
          <w:rtl w:val="true"/>
        </w:rPr>
        <w:t>:</w:t>
      </w:r>
      <w:r>
        <w:rPr>
          <w:rtl w:val="true"/>
        </w:rPr>
        <w:t>قال الشيخ في المبسوط</w:t>
      </w:r>
      <w:r>
        <w:rPr>
          <w:rtl w:val="true"/>
        </w:rPr>
        <w:t>:</w:t>
      </w:r>
      <w:r>
        <w:rPr>
          <w:rtl w:val="true"/>
        </w:rPr>
        <w:t xml:space="preserve">يكره الجلوس للتعزية يومين أو ثلاثة </w:t>
      </w:r>
      <w:r>
        <w:rPr>
          <w:rtl w:val="true"/>
        </w:rPr>
        <w:t>.</w:t>
      </w:r>
      <w:bookmarkEnd w:id="1390"/>
    </w:p>
    <w:p>
      <w:pPr>
        <w:pStyle w:val="BookText"/>
        <w:rPr/>
      </w:pPr>
      <w:r>
        <w:rPr>
          <w:rStyle w:val="FootnoteAnchor"/>
          <w:rtl w:val="true"/>
        </w:rPr>
        <w:footnoteReference w:id="2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فيه ابن إدريس </w:t>
      </w:r>
      <w:r>
        <w:rPr>
          <w:rStyle w:val="FootnoteAnchor"/>
          <w:rtl w:val="true"/>
        </w:rPr>
        <w:footnoteReference w:id="2644"/>
      </w:r>
      <w:r>
        <w:rPr>
          <w:rFonts w:ascii="Amiri" w:hAnsi="Amiri" w:eastAsia="Amiri" w:cs="Amiri"/>
          <w:color w:val="111111"/>
          <w:sz w:val="28"/>
          <w:sz w:val="28"/>
          <w:szCs w:val="28"/>
          <w:rtl w:val="true"/>
          <w:lang w:bidi="ar-SA"/>
        </w:rPr>
        <w:t xml:space="preserve">،و هو الحقّ،إذا لا مقتضى للكراهية في جلوس الإنسان في داره للقاء إخوانه </w:t>
      </w:r>
      <w:r>
        <w:rPr>
          <w:rStyle w:val="FootnoteAnchor"/>
          <w:rtl w:val="true"/>
        </w:rPr>
        <w:footnoteReference w:id="2645"/>
      </w:r>
      <w:r>
        <w:rPr>
          <w:rFonts w:ascii="Amiri" w:hAnsi="Amiri" w:eastAsia="Amiri" w:cs="Amiri"/>
          <w:color w:val="111111"/>
          <w:sz w:val="28"/>
          <w:sz w:val="28"/>
          <w:szCs w:val="28"/>
          <w:rtl w:val="true"/>
          <w:lang w:bidi="ar-SA"/>
        </w:rPr>
        <w:t xml:space="preserve">و الدعاء لهم و تسليته </w:t>
      </w:r>
      <w:r>
        <w:rPr>
          <w:rStyle w:val="FootnoteAnchor"/>
          <w:rtl w:val="true"/>
        </w:rPr>
        <w:footnoteReference w:id="2646"/>
      </w:r>
      <w:r>
        <w:rPr>
          <w:rFonts w:ascii="Amiri" w:hAnsi="Amiri" w:eastAsia="Amiri" w:cs="Amiri"/>
          <w:color w:val="111111"/>
          <w:sz w:val="28"/>
          <w:sz w:val="28"/>
          <w:szCs w:val="28"/>
          <w:rtl w:val="true"/>
          <w:lang w:bidi="ar-SA"/>
        </w:rPr>
        <w:t xml:space="preserve">و اشتغال صاحب المصيبة بمحادثتهم </w:t>
      </w:r>
      <w:r>
        <w:rPr>
          <w:rStyle w:val="FootnoteAnchor"/>
          <w:rtl w:val="true"/>
        </w:rPr>
        <w:footnoteReference w:id="2647"/>
      </w:r>
      <w:r>
        <w:rPr>
          <w:rFonts w:ascii="Amiri" w:hAnsi="Amiri" w:eastAsia="Amiri" w:cs="Amiri"/>
          <w:color w:val="111111"/>
          <w:sz w:val="28"/>
          <w:sz w:val="28"/>
          <w:szCs w:val="28"/>
          <w:rtl w:val="true"/>
          <w:lang w:bidi="ar-SA"/>
        </w:rPr>
        <w:t>و مذاكرتهم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يحدّ أكثر من ثلاثة أيّام إلاّ المرأة على زوجها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بأنّ فيه تحديدا </w:t>
      </w:r>
      <w:r>
        <w:rPr>
          <w:rStyle w:val="FootnoteAnchor"/>
          <w:rtl w:val="true"/>
        </w:rPr>
        <w:footnoteReference w:id="2649"/>
      </w:r>
      <w:r>
        <w:rPr>
          <w:rFonts w:ascii="Amiri" w:hAnsi="Amiri" w:eastAsia="Amiri" w:cs="Amiri"/>
          <w:color w:val="111111"/>
          <w:sz w:val="28"/>
          <w:sz w:val="28"/>
          <w:szCs w:val="28"/>
          <w:rtl w:val="true"/>
          <w:lang w:bidi="ar-SA"/>
        </w:rPr>
        <w:t xml:space="preserve">بالمصيبة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تسلية للمصاب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لا يبرح حاضر المصيبة إلى </w:t>
      </w:r>
      <w:r>
        <w:rPr>
          <w:rStyle w:val="FootnoteAnchor"/>
          <w:rtl w:val="true"/>
        </w:rPr>
        <w:footnoteReference w:id="2651"/>
      </w:r>
      <w:r>
        <w:rPr>
          <w:rFonts w:ascii="Amiri" w:hAnsi="Amiri" w:eastAsia="Amiri" w:cs="Amiri"/>
          <w:color w:val="111111"/>
          <w:sz w:val="28"/>
          <w:sz w:val="28"/>
          <w:szCs w:val="28"/>
          <w:rtl w:val="true"/>
          <w:lang w:bidi="ar-SA"/>
        </w:rPr>
        <w:t>أن يؤذن له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صاحبها </w:t>
      </w:r>
      <w:r>
        <w:rPr>
          <w:rStyle w:val="FootnoteAnchor"/>
          <w:rtl w:val="true"/>
        </w:rPr>
        <w:footnoteReference w:id="2652"/>
      </w:r>
      <w:r>
        <w:rPr>
          <w:rFonts w:ascii="Amiri" w:hAnsi="Amiri" w:eastAsia="Amiri" w:cs="Amiri"/>
          <w:color w:val="111111"/>
          <w:sz w:val="28"/>
          <w:sz w:val="28"/>
          <w:szCs w:val="28"/>
          <w:rtl w:val="true"/>
          <w:lang w:bidi="ar-SA"/>
        </w:rPr>
        <w:t xml:space="preserve">جاهلا بما ينبغي له من الإذن في الانصراف </w:t>
      </w:r>
      <w:r>
        <w:rPr>
          <w:rStyle w:val="FootnoteAnchor"/>
          <w:rtl w:val="true"/>
        </w:rPr>
        <w:footnoteReference w:id="2653"/>
      </w:r>
      <w:r>
        <w:rPr>
          <w:rFonts w:ascii="Amiri" w:hAnsi="Amiri" w:eastAsia="Amiri" w:cs="Amiri"/>
          <w:color w:val="111111"/>
          <w:sz w:val="28"/>
          <w:sz w:val="28"/>
          <w:szCs w:val="28"/>
          <w:rtl w:val="true"/>
          <w:lang w:bidi="ar-SA"/>
        </w:rPr>
        <w:t>انصرف بغير إذنه،و كذا لو حصل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1391" w:name="pg12673_135855"/>
    </w:p>
    <w:p>
      <w:pPr>
        <w:pStyle w:val="BookText"/>
        <w:rPr/>
      </w:pPr>
      <w:bookmarkEnd w:id="1391"/>
      <w:r>
        <w:rPr>
          <w:rFonts w:ascii="Amiri" w:hAnsi="Amiri" w:eastAsia="Amiri" w:cs="Amiri"/>
          <w:color w:val="111111"/>
          <w:sz w:val="28"/>
          <w:sz w:val="28"/>
          <w:szCs w:val="28"/>
          <w:rtl w:val="true"/>
          <w:lang w:bidi="ar-SA"/>
        </w:rPr>
        <w:t>له حاجة أو ضرورة تدعوه إلى الانصراف</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062237_222507752"/>
      <w:bookmarkStart w:id="1393" w:name="_Toc574"/>
      <w:bookmarkEnd w:id="1392"/>
      <w:r>
        <w:rPr>
          <w:rtl w:val="true"/>
        </w:rPr>
        <w:t>مسألة</w:t>
      </w:r>
      <w:r>
        <w:rPr>
          <w:rtl w:val="true"/>
        </w:rPr>
        <w:t>:</w:t>
      </w:r>
      <w:r>
        <w:rPr>
          <w:rtl w:val="true"/>
        </w:rPr>
        <w:t>و يستحبّ أن يصنع لأهل الميّت طعام و يبعث به إليهم</w:t>
      </w:r>
      <w:r>
        <w:rPr>
          <w:rtl w:val="true"/>
        </w:rPr>
        <w:t>.</w:t>
      </w:r>
      <w:bookmarkEnd w:id="1393"/>
    </w:p>
    <w:p>
      <w:pPr>
        <w:pStyle w:val="Heading6"/>
        <w:numPr>
          <w:ilvl w:val="5"/>
          <w:numId w:val="1"/>
        </w:numPr>
        <w:rPr/>
      </w:pPr>
      <w:bookmarkStart w:id="1394" w:name="__RefHeading___Toc1062239_222507752"/>
      <w:bookmarkStart w:id="1395" w:name="_Toc575"/>
      <w:bookmarkEnd w:id="1394"/>
      <w:r>
        <w:rPr>
          <w:rtl w:val="true"/>
        </w:rPr>
        <w:t>اشارة</w:t>
      </w:r>
      <w:bookmarkEnd w:id="1395"/>
    </w:p>
    <w:p>
      <w:pPr>
        <w:pStyle w:val="BookText"/>
        <w:rPr/>
      </w:pPr>
      <w:r>
        <w:rPr>
          <w:rFonts w:ascii="IRNazanin" w:hAnsi="IRNazanin" w:eastAsia="IRNazanin"/>
          <w:color w:val="111111"/>
          <w:sz w:val="28"/>
          <w:sz w:val="28"/>
          <w:szCs w:val="28"/>
          <w:rtl w:val="true"/>
          <w:lang w:bidi="fa-IR"/>
        </w:rPr>
        <w:t xml:space="preserve">و هو وفاق العلماء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لمّا جاء نعي جعفر بن أبي طالب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اصنعوا لآل جعفر طعاما فإنّه </w:t>
      </w:r>
      <w:r>
        <w:rPr>
          <w:rStyle w:val="FootnoteAnchor"/>
          <w:rtl w:val="true"/>
        </w:rPr>
        <w:footnoteReference w:id="2655"/>
      </w:r>
      <w:r>
        <w:rPr>
          <w:rFonts w:ascii="IRNazanin" w:hAnsi="IRNazanin" w:eastAsia="IRNazanin"/>
          <w:color w:val="111111"/>
          <w:sz w:val="28"/>
          <w:sz w:val="28"/>
          <w:szCs w:val="28"/>
          <w:rtl w:val="true"/>
          <w:lang w:bidi="fa-IR"/>
        </w:rPr>
        <w:t xml:space="preserve">قد أتاهم أمر شغلهم </w:t>
      </w:r>
      <w:r>
        <w:rPr>
          <w:rStyle w:val="FootnoteAnchor"/>
          <w:rtl w:val="true"/>
        </w:rPr>
        <w:footnoteReference w:id="265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يصنع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w:t>
      </w:r>
      <w:r>
        <w:rPr>
          <w:rFonts w:eastAsia="Amiri" w:cs="Amiri" w:ascii="Amiri" w:hAnsi="Amiri"/>
          <w:color w:val="111111"/>
          <w:sz w:val="28"/>
          <w:szCs w:val="28"/>
          <w:rtl w:val="true"/>
          <w:lang w:bidi="ar-SA"/>
        </w:rPr>
        <w:t xml:space="preserve">] </w:t>
      </w:r>
      <w:r>
        <w:rPr>
          <w:rStyle w:val="FootnoteAnchor"/>
          <w:rtl w:val="true"/>
        </w:rPr>
        <w:footnoteReference w:id="2658"/>
      </w:r>
      <w:r>
        <w:rPr>
          <w:rFonts w:ascii="Amiri" w:hAnsi="Amiri" w:eastAsia="Amiri" w:cs="Amiri"/>
          <w:color w:val="111111"/>
          <w:sz w:val="28"/>
          <w:sz w:val="28"/>
          <w:szCs w:val="28"/>
          <w:rtl w:val="true"/>
          <w:lang w:bidi="ar-SA"/>
        </w:rPr>
        <w:t>ثلاثة أيّام من يوم مات</w:t>
      </w:r>
      <w:r>
        <w:rPr>
          <w:rFonts w:eastAsia="Amiri" w:cs="Amiri" w:ascii="Amiri" w:hAnsi="Amiri"/>
          <w:color w:val="111111"/>
          <w:sz w:val="28"/>
          <w:szCs w:val="28"/>
          <w:rtl w:val="true"/>
          <w:lang w:bidi="ar-SA"/>
        </w:rPr>
        <w:t xml:space="preserve">»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عليه السلام بثمان مائة درهم لمأتمه،و كان يرى ذلك من السنّة،لأنّ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لآل جعفر بن أبي طالب طعاما فقد شغلوا</w:t>
      </w:r>
      <w:r>
        <w:rPr>
          <w:rFonts w:eastAsia="Amiri" w:cs="Amiri" w:ascii="Amiri" w:hAnsi="Amiri"/>
          <w:color w:val="111111"/>
          <w:sz w:val="28"/>
          <w:szCs w:val="28"/>
          <w:rtl w:val="true"/>
          <w:lang w:bidi="ar-SA"/>
        </w:rPr>
        <w:t xml:space="preserve">»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عند أهل المصيبة من عمل أهل الجاهليّة، و السنّة البعث إليهم بالطعام على ما أمر به النبيّ صلّى اللّه عليه و آله في آل جعفر بن أبي طالب عليه السلام لمّا جاء </w:t>
      </w:r>
      <w:r>
        <w:rPr>
          <w:rStyle w:val="FootnoteAnchor"/>
          <w:rtl w:val="true"/>
        </w:rPr>
        <w:footnoteReference w:id="2661"/>
      </w:r>
      <w:r>
        <w:rPr>
          <w:rFonts w:ascii="Amiri" w:hAnsi="Amiri" w:eastAsia="Amiri" w:cs="Amiri"/>
          <w:color w:val="111111"/>
          <w:sz w:val="28"/>
          <w:sz w:val="28"/>
          <w:szCs w:val="28"/>
          <w:rtl w:val="true"/>
          <w:lang w:bidi="ar-SA"/>
        </w:rPr>
        <w:t>نعيه</w:t>
      </w:r>
      <w:r>
        <w:rPr>
          <w:rFonts w:eastAsia="Amiri" w:cs="Amiri" w:ascii="Amiri" w:hAnsi="Amiri"/>
          <w:color w:val="111111"/>
          <w:sz w:val="28"/>
          <w:szCs w:val="28"/>
          <w:rtl w:val="true"/>
          <w:lang w:bidi="ar-SA"/>
        </w:rPr>
        <w:t xml:space="preserve">»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جعفر بن أبي طالب عليه السلام،أمر رسول اللّه صلّى اللّه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1396" w:name="pg12673_135856"/>
    </w:p>
    <w:p>
      <w:pPr>
        <w:pStyle w:val="BookText"/>
        <w:rPr/>
      </w:pPr>
      <w:bookmarkEnd w:id="1396"/>
      <w:r>
        <w:rPr>
          <w:rFonts w:ascii="Amiri" w:hAnsi="Amiri" w:eastAsia="Amiri" w:cs="Amiri"/>
          <w:color w:val="111111"/>
          <w:sz w:val="28"/>
          <w:sz w:val="28"/>
          <w:szCs w:val="28"/>
          <w:rtl w:val="true"/>
          <w:lang w:bidi="ar-SA"/>
        </w:rPr>
        <w:t>عليه و آله فاطمة عليها السلام أن تأتي أسماء بنت عميس و نساءها و أن تصنع لهم طعاما ثلاثة أيّام،فجرت السنّة بذلك</w:t>
      </w:r>
      <w:r>
        <w:rPr>
          <w:rFonts w:eastAsia="Amiri" w:cs="Amiri" w:ascii="Amiri" w:hAnsi="Amiri"/>
          <w:color w:val="111111"/>
          <w:sz w:val="28"/>
          <w:szCs w:val="28"/>
          <w:rtl w:val="true"/>
          <w:lang w:bidi="ar-SA"/>
        </w:rPr>
        <w:t xml:space="preserve">»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من البرّ و التقرّب </w:t>
      </w:r>
      <w:r>
        <w:rPr>
          <w:rStyle w:val="FootnoteAnchor"/>
          <w:rtl w:val="true"/>
        </w:rPr>
        <w:footnoteReference w:id="2664"/>
      </w:r>
      <w:r>
        <w:rPr>
          <w:rFonts w:ascii="Amiri" w:hAnsi="Amiri" w:eastAsia="Amiri" w:cs="Amiri"/>
          <w:color w:val="111111"/>
          <w:sz w:val="28"/>
          <w:sz w:val="28"/>
          <w:szCs w:val="28"/>
          <w:rtl w:val="true"/>
          <w:lang w:bidi="ar-SA"/>
        </w:rPr>
        <w:t>إلى الجيران،فكان مستحبّا</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1062241_222507752"/>
      <w:bookmarkStart w:id="1398" w:name="_Toc576"/>
      <w:bookmarkEnd w:id="1397"/>
      <w:r>
        <w:rPr>
          <w:rtl w:val="true"/>
        </w:rPr>
        <w:t>فروع</w:t>
      </w:r>
      <w:r>
        <w:rPr>
          <w:rtl w:val="true"/>
        </w:rPr>
        <w:t>:</w:t>
      </w:r>
      <w:bookmarkEnd w:id="1398"/>
    </w:p>
    <w:p>
      <w:pPr>
        <w:pStyle w:val="Heading6"/>
        <w:numPr>
          <w:ilvl w:val="5"/>
          <w:numId w:val="1"/>
        </w:numPr>
        <w:rPr/>
      </w:pPr>
      <w:bookmarkStart w:id="1399" w:name="__RefHeading___Toc1062243_222507752"/>
      <w:bookmarkStart w:id="1400" w:name="_Toc577"/>
      <w:bookmarkEnd w:id="1399"/>
      <w:r>
        <w:rPr>
          <w:rtl w:val="true"/>
        </w:rPr>
        <w:t>الأوّل</w:t>
      </w:r>
      <w:r>
        <w:rPr>
          <w:rtl w:val="true"/>
        </w:rPr>
        <w:t>:</w:t>
      </w:r>
      <w:r>
        <w:rPr>
          <w:rtl w:val="true"/>
        </w:rPr>
        <w:t>لا يستحبّ لأهل الميّت أن يصنعوا طعاما و يجمعوا الناس عليه،</w:t>
      </w:r>
      <w:bookmarkEnd w:id="1400"/>
    </w:p>
    <w:p>
      <w:pPr>
        <w:pStyle w:val="BookText"/>
        <w:rPr/>
      </w:pPr>
      <w:r>
        <w:rPr>
          <w:rFonts w:ascii="Amiri" w:hAnsi="Amiri" w:eastAsia="Amiri" w:cs="Amiri"/>
          <w:color w:val="111111"/>
          <w:sz w:val="28"/>
          <w:sz w:val="28"/>
          <w:szCs w:val="28"/>
          <w:rtl w:val="true"/>
          <w:lang w:bidi="ar-SA"/>
        </w:rPr>
        <w:t xml:space="preserve">لأنّهم مشغولون بمصابهم،و لأنّ في ذلك تشبيها </w:t>
      </w:r>
      <w:r>
        <w:rPr>
          <w:rStyle w:val="FootnoteAnchor"/>
          <w:rtl w:val="true"/>
        </w:rPr>
        <w:footnoteReference w:id="2665"/>
      </w:r>
      <w:r>
        <w:rPr>
          <w:rFonts w:ascii="Amiri" w:hAnsi="Amiri" w:eastAsia="Amiri" w:cs="Amiri"/>
          <w:color w:val="111111"/>
          <w:sz w:val="28"/>
          <w:sz w:val="28"/>
          <w:szCs w:val="28"/>
          <w:rtl w:val="true"/>
          <w:lang w:bidi="ar-SA"/>
        </w:rPr>
        <w:t xml:space="preserve">بأهل الجاهليّة على ما قاله </w:t>
      </w:r>
      <w:r>
        <w:rPr>
          <w:rStyle w:val="FootnoteAnchor"/>
          <w:rtl w:val="true"/>
        </w:rPr>
        <w:footnoteReference w:id="2666"/>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Heading6"/>
        <w:numPr>
          <w:ilvl w:val="5"/>
          <w:numId w:val="1"/>
        </w:numPr>
        <w:rPr/>
      </w:pPr>
      <w:bookmarkStart w:id="1401" w:name="__RefHeading___Toc1062245_222507752"/>
      <w:bookmarkStart w:id="1402" w:name="_Toc578"/>
      <w:bookmarkEnd w:id="1401"/>
      <w:r>
        <w:rPr>
          <w:rtl w:val="true"/>
        </w:rPr>
        <w:t>الثاني</w:t>
      </w:r>
      <w:r>
        <w:rPr>
          <w:rtl w:val="true"/>
        </w:rPr>
        <w:t>:</w:t>
      </w:r>
      <w:r>
        <w:rPr>
          <w:rtl w:val="true"/>
        </w:rPr>
        <w:t>لو دعت الحاجة إلى ذلك جاز،</w:t>
      </w:r>
      <w:bookmarkEnd w:id="1402"/>
    </w:p>
    <w:p>
      <w:pPr>
        <w:pStyle w:val="BookText"/>
        <w:rPr/>
      </w:pPr>
      <w:r>
        <w:rPr>
          <w:rFonts w:ascii="Amiri" w:hAnsi="Amiri" w:eastAsia="Amiri" w:cs="Amiri"/>
          <w:color w:val="111111"/>
          <w:sz w:val="28"/>
          <w:sz w:val="28"/>
          <w:szCs w:val="28"/>
          <w:rtl w:val="true"/>
          <w:lang w:bidi="ar-SA"/>
        </w:rPr>
        <w:t xml:space="preserve">كما لو حضرهم أهل القرى و الأماكن البعيدة،و احتاجوا إلى المبيت </w:t>
      </w:r>
      <w:r>
        <w:rPr>
          <w:rStyle w:val="FootnoteAnchor"/>
          <w:rtl w:val="true"/>
        </w:rPr>
        <w:footnoteReference w:id="2667"/>
      </w:r>
      <w:r>
        <w:rPr>
          <w:rFonts w:ascii="Amiri" w:hAnsi="Amiri" w:eastAsia="Amiri" w:cs="Amiri"/>
          <w:color w:val="111111"/>
          <w:sz w:val="28"/>
          <w:sz w:val="28"/>
          <w:szCs w:val="28"/>
          <w:rtl w:val="true"/>
          <w:lang w:bidi="ar-SA"/>
        </w:rPr>
        <w:t>عندهم،فإنّه ينبغي ضيافتهم</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1062247_222507752"/>
      <w:bookmarkStart w:id="1404" w:name="_Toc579"/>
      <w:bookmarkEnd w:id="1403"/>
      <w:r>
        <w:rPr>
          <w:rtl w:val="true"/>
        </w:rPr>
        <w:t>الثالث</w:t>
      </w:r>
      <w:r>
        <w:rPr>
          <w:rtl w:val="true"/>
        </w:rPr>
        <w:t>:</w:t>
      </w:r>
      <w:r>
        <w:rPr>
          <w:rtl w:val="true"/>
        </w:rPr>
        <w:t>ينبغي أن يفعل لهم الطعام ثلاثة أيّام،</w:t>
      </w:r>
      <w:bookmarkEnd w:id="1404"/>
    </w:p>
    <w:p>
      <w:pPr>
        <w:pStyle w:val="BookText"/>
        <w:rPr/>
      </w:pPr>
      <w:r>
        <w:rPr>
          <w:rFonts w:ascii="Amiri" w:hAnsi="Amiri" w:eastAsia="Amiri" w:cs="Amiri"/>
          <w:color w:val="111111"/>
          <w:sz w:val="28"/>
          <w:sz w:val="28"/>
          <w:szCs w:val="28"/>
          <w:rtl w:val="true"/>
          <w:lang w:bidi="ar-SA"/>
        </w:rPr>
        <w:t>لأنّه المنقول،و ينبغي ذلك لجيرانه و أقربائه</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1062249_222507752"/>
      <w:bookmarkStart w:id="1406" w:name="_Toc580"/>
      <w:bookmarkEnd w:id="1405"/>
      <w:r>
        <w:rPr>
          <w:rtl w:val="true"/>
        </w:rPr>
        <w:t>مسألة</w:t>
      </w:r>
      <w:r>
        <w:rPr>
          <w:rtl w:val="true"/>
        </w:rPr>
        <w:t>:</w:t>
      </w:r>
      <w:r>
        <w:rPr>
          <w:rtl w:val="true"/>
        </w:rPr>
        <w:t>البكاء على الميّت جائز غير مكروه</w:t>
      </w:r>
      <w:bookmarkEnd w:id="1406"/>
    </w:p>
    <w:p>
      <w:pPr>
        <w:pStyle w:val="Heading6"/>
        <w:numPr>
          <w:ilvl w:val="5"/>
          <w:numId w:val="1"/>
        </w:numPr>
        <w:rPr/>
      </w:pPr>
      <w:bookmarkStart w:id="1407" w:name="__RefHeading___Toc1062251_222507752"/>
      <w:bookmarkStart w:id="1408" w:name="_Toc581"/>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خروج الروح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الشافعيّ،فإنّه كرهه بعد الخروج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شهدنا بنت رسول اللّه صلّى اللّه عليه و آله و رسول اللّه صلّى اللّه عليه و آله جالس على القبر،فرأيت عينيه تدمعان </w:t>
      </w:r>
      <w:r>
        <w:rPr>
          <w:rStyle w:val="FootnoteAnchor"/>
          <w:rtl w:val="true"/>
        </w:rPr>
        <w:footnoteReference w:id="2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النبيّ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صلّى اللّه عليه و آله عثمان بن مظعون و هو ميّت و رفع </w:t>
      </w:r>
      <w:r>
        <w:rPr>
          <w:rStyle w:val="FootnoteAnchor"/>
          <w:rtl w:val="true"/>
        </w:rPr>
        <w:footnoteReference w:id="2670"/>
      </w:r>
      <w:r>
        <w:rPr>
          <w:rFonts w:ascii="Amiri" w:hAnsi="Amiri" w:eastAsia="Amiri" w:cs="Amiri"/>
          <w:color w:val="111111"/>
          <w:sz w:val="28"/>
          <w:sz w:val="28"/>
          <w:szCs w:val="28"/>
          <w:rtl w:val="true"/>
          <w:lang w:bidi="ar-SA"/>
        </w:rPr>
        <w:t xml:space="preserve">رأسه،و عيناه تهراقان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زيد فأصيب،ثمَّ أخذها جعفر فأصيب،ثمَّ أخذها عبد اللّه بن رواحة فأصيب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عيني رسول اللّه صلّى اللّه عليه و آله لتذرفان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حين جاءته وفاة جعفر بن أبي طالب عليه السلام و زيد بن حارثة كان إذا دخل بيته كثر بكاؤه عليهما جدّا،و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يحدّثاني و يؤنساني فذهبا جميعا</w:t>
      </w:r>
      <w:r>
        <w:rPr>
          <w:rFonts w:eastAsia="Amiri" w:cs="Amiri" w:ascii="Amiri" w:hAnsi="Amiri"/>
          <w:color w:val="111111"/>
          <w:sz w:val="28"/>
          <w:szCs w:val="28"/>
          <w:rtl w:val="true"/>
          <w:lang w:bidi="ar-SA"/>
        </w:rPr>
        <w:t xml:space="preserve">»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انصرف رسول اللّه صلّى اللّه عليه و آله من وقعة </w:t>
      </w:r>
      <w:r>
        <w:rPr>
          <w:rStyle w:val="FootnoteAnchor"/>
          <w:rtl w:val="true"/>
        </w:rPr>
        <w:footnoteReference w:id="2675"/>
      </w:r>
      <w:r>
        <w:rPr>
          <w:rFonts w:ascii="Amiri" w:hAnsi="Amiri" w:eastAsia="Amiri" w:cs="Amiri"/>
          <w:color w:val="111111"/>
          <w:sz w:val="28"/>
          <w:sz w:val="28"/>
          <w:szCs w:val="28"/>
          <w:rtl w:val="true"/>
          <w:lang w:bidi="ar-SA"/>
        </w:rPr>
        <w:t>أحد إلى المدينة سمع من كلّ دار قتل من أهلها قتيل نوحا و بكاءا،و لم يسمع من دار حمزة عمّه،فقال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فآلى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ينوحوا على ميّت و لا يبكوه حتّى يبدءوا بحمزة فينوحوا عليه و يبكوه،فهم إلى اليوم على ذلك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على نفسه من وجد بمصيبة فليفض من دموعه فإنّه يسكن عنه</w:t>
      </w:r>
      <w:r>
        <w:rPr>
          <w:rFonts w:eastAsia="Amiri" w:cs="Amiri" w:ascii="Amiri" w:hAnsi="Amiri"/>
          <w:color w:val="111111"/>
          <w:sz w:val="28"/>
          <w:szCs w:val="28"/>
          <w:rtl w:val="true"/>
          <w:lang w:bidi="ar-SA"/>
        </w:rPr>
        <w:t xml:space="preserve">» </w:t>
      </w:r>
      <w:r>
        <w:rPr>
          <w:rStyle w:val="FootnoteAnchor"/>
          <w:rtl w:val="true"/>
        </w:rPr>
        <w:footnoteReference w:id="2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w:t>
      </w:r>
      <w:r>
        <w:rPr>
          <w:rStyle w:val="FootnoteAnchor"/>
          <w:rtl w:val="true"/>
        </w:rPr>
        <w:footnoteReference w:id="2678"/>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1409" w:name="pg12673_135858"/>
    </w:p>
    <w:p>
      <w:pPr>
        <w:pStyle w:val="BookText"/>
        <w:rPr/>
      </w:pPr>
      <w:bookmarkEnd w:id="1409"/>
      <w:r>
        <w:rPr>
          <w:rFonts w:ascii="Amiri" w:hAnsi="Amiri" w:eastAsia="Amiri" w:cs="Amiri"/>
          <w:color w:val="111111"/>
          <w:sz w:val="28"/>
          <w:sz w:val="28"/>
          <w:szCs w:val="28"/>
          <w:rtl w:val="true"/>
          <w:lang w:bidi="ar-SA"/>
        </w:rPr>
        <w:t xml:space="preserve">احتجّ الشافعيّ </w:t>
      </w:r>
      <w:r>
        <w:rPr>
          <w:rStyle w:val="FootnoteAnchor"/>
          <w:rtl w:val="true"/>
        </w:rPr>
        <w:footnoteReference w:id="2679"/>
      </w:r>
      <w:r>
        <w:rPr>
          <w:rFonts w:ascii="Amiri" w:hAnsi="Amiri" w:eastAsia="Amiri" w:cs="Amiri"/>
          <w:color w:val="111111"/>
          <w:sz w:val="28"/>
          <w:sz w:val="28"/>
          <w:szCs w:val="28"/>
          <w:rtl w:val="true"/>
          <w:lang w:bidi="ar-SA"/>
        </w:rPr>
        <w:t xml:space="preserve">بما رواه عبد اللّه بن عتيك </w:t>
      </w:r>
      <w:r>
        <w:rPr>
          <w:rStyle w:val="FootnoteAnchor"/>
          <w:rtl w:val="true"/>
        </w:rPr>
        <w:footnoteReference w:id="2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اللّه صلّى اللّه عليه و آله إلى عبد اللّه بن ثابت </w:t>
      </w:r>
      <w:r>
        <w:rPr>
          <w:rStyle w:val="FootnoteAnchor"/>
          <w:rtl w:val="true"/>
        </w:rPr>
        <w:footnoteReference w:id="2681"/>
      </w:r>
      <w:r>
        <w:rPr>
          <w:rFonts w:ascii="Amiri" w:hAnsi="Amiri" w:eastAsia="Amiri" w:cs="Amiri"/>
          <w:color w:val="111111"/>
          <w:sz w:val="28"/>
          <w:sz w:val="28"/>
          <w:szCs w:val="28"/>
          <w:rtl w:val="true"/>
          <w:lang w:bidi="ar-SA"/>
        </w:rPr>
        <w:t>يعوده،فوجده قد غلب،فصاح به فلم يجبه،فاسترجع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غلبنا عليك يا أبا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 </w:t>
      </w:r>
      <w:r>
        <w:rPr>
          <w:rStyle w:val="FootnoteAnchor"/>
          <w:rtl w:val="true"/>
        </w:rPr>
        <w:footnoteReference w:id="2682"/>
      </w:r>
      <w:r>
        <w:rPr>
          <w:rFonts w:ascii="Amiri" w:hAnsi="Amiri" w:eastAsia="Amiri" w:cs="Amiri"/>
          <w:color w:val="111111"/>
          <w:sz w:val="28"/>
          <w:sz w:val="28"/>
          <w:szCs w:val="28"/>
          <w:rtl w:val="true"/>
          <w:lang w:bidi="ar-SA"/>
        </w:rPr>
        <w:t xml:space="preserve">النسوة و بكين،فجعل ابن عتيك يسكتهنّ </w:t>
      </w:r>
      <w:r>
        <w:rPr>
          <w:rStyle w:val="FootnoteAnchor"/>
          <w:rtl w:val="true"/>
        </w:rPr>
        <w:footnoteReference w:id="2683"/>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دعهنّ،فإذا وجب فلا تبكينّ باكية</w:t>
      </w:r>
      <w:r>
        <w:rPr>
          <w:rFonts w:eastAsia="Amiri" w:cs="Amiri" w:ascii="Amiri" w:hAnsi="Amiri"/>
          <w:color w:val="111111"/>
          <w:sz w:val="28"/>
          <w:szCs w:val="28"/>
          <w:rtl w:val="true"/>
          <w:lang w:bidi="ar-SA"/>
        </w:rPr>
        <w:t xml:space="preserve">» </w:t>
      </w:r>
      <w:r>
        <w:rPr>
          <w:rStyle w:val="FootnoteAnchor"/>
          <w:rtl w:val="true"/>
        </w:rPr>
        <w:footnoteReference w:id="2684"/>
      </w:r>
      <w:r>
        <w:rPr>
          <w:rFonts w:ascii="Amiri" w:hAnsi="Amiri" w:eastAsia="Amiri" w:cs="Amiri"/>
          <w:color w:val="111111"/>
          <w:sz w:val="28"/>
          <w:sz w:val="28"/>
          <w:szCs w:val="28"/>
          <w:rtl w:val="true"/>
          <w:lang w:bidi="ar-SA"/>
        </w:rPr>
        <w:t>يعني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محمول على رفع الصوت و الندب و الصياح المرتفع الخارج عن </w:t>
      </w:r>
      <w:r>
        <w:rPr>
          <w:rStyle w:val="FootnoteAnchor"/>
          <w:rtl w:val="true"/>
        </w:rPr>
        <w:footnoteReference w:id="2685"/>
      </w:r>
      <w:r>
        <w:rPr>
          <w:rFonts w:ascii="IRNazanin" w:hAnsi="IRNazanin" w:eastAsia="IRNazanin"/>
          <w:color w:val="111111"/>
          <w:sz w:val="28"/>
          <w:sz w:val="28"/>
          <w:szCs w:val="28"/>
          <w:rtl w:val="true"/>
          <w:lang w:bidi="fa-IR"/>
        </w:rPr>
        <w:t>المعتاد</w:t>
      </w:r>
      <w:r>
        <w:rPr>
          <w:rFonts w:eastAsia="IRNazanin" w:cs="IRNazanin"/>
          <w:color w:val="111111"/>
          <w:sz w:val="28"/>
          <w:szCs w:val="28"/>
          <w:rtl w:val="true"/>
          <w:lang w:bidi="fa-IR"/>
        </w:rPr>
        <w:t>.</w:t>
      </w:r>
    </w:p>
    <w:p>
      <w:pPr>
        <w:pStyle w:val="Heading6"/>
        <w:numPr>
          <w:ilvl w:val="5"/>
          <w:numId w:val="1"/>
        </w:numPr>
        <w:rPr/>
      </w:pPr>
      <w:bookmarkStart w:id="1410" w:name="__RefHeading___Toc1062253_222507752"/>
      <w:bookmarkStart w:id="1411" w:name="_Toc582"/>
      <w:bookmarkEnd w:id="1410"/>
      <w:r>
        <w:rPr>
          <w:rtl w:val="true"/>
        </w:rPr>
        <w:t>فروع</w:t>
      </w:r>
      <w:r>
        <w:rPr>
          <w:rtl w:val="true"/>
        </w:rPr>
        <w:t>:</w:t>
      </w:r>
      <w:bookmarkEnd w:id="1411"/>
    </w:p>
    <w:p>
      <w:pPr>
        <w:pStyle w:val="Heading6"/>
        <w:numPr>
          <w:ilvl w:val="5"/>
          <w:numId w:val="1"/>
        </w:numPr>
        <w:rPr/>
      </w:pPr>
      <w:bookmarkStart w:id="1412" w:name="__RefHeading___Toc1062255_222507752"/>
      <w:bookmarkStart w:id="1413" w:name="_Toc583"/>
      <w:bookmarkEnd w:id="1412"/>
      <w:r>
        <w:rPr>
          <w:rtl w:val="true"/>
        </w:rPr>
        <w:t>الأوّل</w:t>
      </w:r>
      <w:r>
        <w:rPr>
          <w:rtl w:val="true"/>
        </w:rPr>
        <w:t>:</w:t>
      </w:r>
      <w:r>
        <w:rPr>
          <w:rtl w:val="true"/>
        </w:rPr>
        <w:t>الندب لا بأس به،</w:t>
      </w:r>
      <w:bookmarkEnd w:id="1413"/>
    </w:p>
    <w:p>
      <w:pPr>
        <w:pStyle w:val="BookText"/>
        <w:rPr/>
      </w:pPr>
      <w:r>
        <w:rPr>
          <w:rFonts w:ascii="Amiri" w:hAnsi="Amiri" w:eastAsia="Amiri" w:cs="Amiri"/>
          <w:color w:val="111111"/>
          <w:sz w:val="28"/>
          <w:sz w:val="28"/>
          <w:szCs w:val="28"/>
          <w:rtl w:val="true"/>
          <w:lang w:bidi="ar-SA"/>
        </w:rPr>
        <w:t xml:space="preserve">و هو عبارة عن تعديد </w:t>
      </w:r>
      <w:r>
        <w:rPr>
          <w:rStyle w:val="FootnoteAnchor"/>
          <w:rtl w:val="true"/>
        </w:rPr>
        <w:footnoteReference w:id="2686"/>
      </w:r>
      <w:r>
        <w:rPr>
          <w:rFonts w:ascii="Amiri" w:hAnsi="Amiri" w:eastAsia="Amiri" w:cs="Amiri"/>
          <w:color w:val="111111"/>
          <w:sz w:val="28"/>
          <w:sz w:val="28"/>
          <w:szCs w:val="28"/>
          <w:rtl w:val="true"/>
          <w:lang w:bidi="ar-SA"/>
        </w:rPr>
        <w:t xml:space="preserve">محاسن الميّت و ما يلقون بفقده بلفظة </w:t>
      </w:r>
      <w:r>
        <w:rPr>
          <w:rStyle w:val="FootnoteAnchor"/>
          <w:rtl w:val="true"/>
        </w:rPr>
        <w:footnoteReference w:id="2687"/>
      </w:r>
      <w:r>
        <w:rPr>
          <w:rFonts w:ascii="Amiri" w:hAnsi="Amiri" w:eastAsia="Amiri" w:cs="Amiri"/>
          <w:color w:val="111111"/>
          <w:sz w:val="28"/>
          <w:sz w:val="28"/>
          <w:szCs w:val="28"/>
          <w:rtl w:val="true"/>
          <w:lang w:bidi="ar-SA"/>
        </w:rPr>
        <w:t>النداء،ب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رجلاه،وا كريماه،وا انقطاع </w:t>
      </w:r>
      <w:r>
        <w:rPr>
          <w:rStyle w:val="FootnoteAnchor"/>
          <w:rtl w:val="true"/>
        </w:rPr>
        <w:footnoteReference w:id="2688"/>
      </w:r>
      <w:r>
        <w:rPr>
          <w:rFonts w:ascii="Amiri" w:hAnsi="Amiri" w:eastAsia="Amiri" w:cs="Amiri"/>
          <w:color w:val="111111"/>
          <w:sz w:val="28"/>
          <w:sz w:val="28"/>
          <w:szCs w:val="28"/>
          <w:rtl w:val="true"/>
          <w:lang w:bidi="ar-SA"/>
        </w:rPr>
        <w:t>ظهراه،وا مصيبتاه غير أنّه مكروه،لأنّه لم ينقل عن النبيّ صلّى اللّه عليه و آله و لا عن أحد من أهل البيت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414" w:name="pg12673_135859"/>
    </w:p>
    <w:p>
      <w:pPr>
        <w:pStyle w:val="BookText"/>
        <w:rPr/>
      </w:pPr>
      <w:bookmarkEnd w:id="1414"/>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1415" w:name="__RefHeading___Toc1062257_222507752"/>
      <w:bookmarkStart w:id="1416" w:name="_Toc584"/>
      <w:bookmarkEnd w:id="1415"/>
      <w:r>
        <w:rPr>
          <w:rtl w:val="true"/>
        </w:rPr>
        <w:t>الثاني</w:t>
      </w:r>
      <w:r>
        <w:rPr>
          <w:rtl w:val="true"/>
        </w:rPr>
        <w:t>:</w:t>
      </w:r>
      <w:r>
        <w:rPr>
          <w:rtl w:val="true"/>
        </w:rPr>
        <w:t>النياحة بالباطل محرّمة إجماعا،</w:t>
      </w:r>
      <w:bookmarkEnd w:id="1416"/>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2689"/>
      </w:r>
      <w:r>
        <w:rPr>
          <w:rFonts w:ascii="Amiri" w:hAnsi="Amiri" w:eastAsia="Amiri" w:cs="Amiri"/>
          <w:color w:val="111111"/>
          <w:sz w:val="28"/>
          <w:sz w:val="28"/>
          <w:szCs w:val="28"/>
          <w:rtl w:val="true"/>
          <w:lang w:bidi="ar-SA"/>
        </w:rPr>
        <w:t xml:space="preserve">بالحقّ فجائزة </w:t>
      </w:r>
      <w:r>
        <w:rPr>
          <w:rStyle w:val="FootnoteAnchor"/>
          <w:rtl w:val="true"/>
        </w:rPr>
        <w:footnoteReference w:id="2690"/>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فاطمة عليها السلام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أبتاه،من ربّه ما أدناه،يا أبتاه إلى جبرئيل </w:t>
      </w:r>
      <w:r>
        <w:rPr>
          <w:rStyle w:val="FootnoteAnchor"/>
          <w:rtl w:val="true"/>
        </w:rPr>
        <w:footnoteReference w:id="2691"/>
      </w:r>
      <w:r>
        <w:rPr>
          <w:rFonts w:ascii="Amiri" w:hAnsi="Amiri" w:eastAsia="Amiri" w:cs="Amiri"/>
          <w:color w:val="111111"/>
          <w:sz w:val="28"/>
          <w:sz w:val="28"/>
          <w:szCs w:val="28"/>
          <w:rtl w:val="true"/>
          <w:lang w:bidi="ar-SA"/>
        </w:rPr>
        <w:t>أنعاه،يا أبتاه أجاب ربّا دعاه</w:t>
      </w:r>
      <w:r>
        <w:rPr>
          <w:rFonts w:eastAsia="Amiri" w:cs="Amiri" w:ascii="Amiri" w:hAnsi="Amiri"/>
          <w:color w:val="111111"/>
          <w:sz w:val="28"/>
          <w:szCs w:val="28"/>
          <w:rtl w:val="true"/>
          <w:lang w:bidi="ar-SA"/>
        </w:rPr>
        <w:t xml:space="preserve">»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أخذت قبضة من تراب قبر النبيّ صلّى اللّه عليه و آله فوضعتها على عينيها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عدن </w:t>
      </w:r>
      <w:r>
        <w:rPr>
          <w:rStyle w:val="FootnoteAnchor"/>
          <w:rtl w:val="true"/>
        </w:rPr>
        <w:footnoteReference w:id="2693"/>
      </w:r>
      <w:r>
        <w:rPr>
          <w:rFonts w:ascii="Amiri" w:hAnsi="Amiri" w:eastAsia="Amiri" w:cs="Amiri"/>
          <w:color w:val="111111"/>
          <w:sz w:val="28"/>
          <w:sz w:val="28"/>
          <w:szCs w:val="28"/>
          <w:rtl w:val="true"/>
          <w:lang w:bidi="ar-SA"/>
        </w:rPr>
        <w:t>لياليا</w:t>
      </w:r>
      <w:r>
        <w:rPr>
          <w:rFonts w:eastAsia="Amiri" w:cs="Amiri" w:ascii="Amiri" w:hAnsi="Amiri"/>
          <w:color w:val="111111"/>
          <w:sz w:val="28"/>
          <w:szCs w:val="28"/>
          <w:rtl w:val="true"/>
          <w:lang w:bidi="ar-SA"/>
        </w:rPr>
        <w:t xml:space="preserve">»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الصادق عليه السلام أنّه سئل عن أجر النائحة،فقال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به،قد نيح على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 xml:space="preserve">»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تستحلّه بضرب إحدى يديها على الأخرى</w:t>
      </w:r>
      <w:r>
        <w:rPr>
          <w:rFonts w:eastAsia="Amiri" w:cs="Amiri" w:ascii="Amiri" w:hAnsi="Amiri"/>
          <w:color w:val="111111"/>
          <w:sz w:val="28"/>
          <w:szCs w:val="28"/>
          <w:rtl w:val="true"/>
          <w:lang w:bidi="ar-SA"/>
        </w:rPr>
        <w:t xml:space="preserve">» </w:t>
      </w:r>
      <w:r>
        <w:rPr>
          <w:rStyle w:val="FootnoteAnchor"/>
          <w:rtl w:val="true"/>
        </w:rPr>
        <w:footnoteReference w:id="2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يستلزم المطلوب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1417" w:name="pg12673_135860"/>
    </w:p>
    <w:p>
      <w:pPr>
        <w:pStyle w:val="Heading6"/>
        <w:numPr>
          <w:ilvl w:val="5"/>
          <w:numId w:val="1"/>
        </w:numPr>
        <w:rPr/>
      </w:pPr>
      <w:bookmarkStart w:id="1418" w:name="__RefHeading___Toc1062259_222507752"/>
      <w:bookmarkStart w:id="1419" w:name="_Toc585"/>
      <w:bookmarkEnd w:id="1417"/>
      <w:bookmarkEnd w:id="1418"/>
      <w:r>
        <w:rPr>
          <w:rtl w:val="true"/>
        </w:rPr>
        <w:t>الثالث</w:t>
      </w:r>
      <w:r>
        <w:rPr>
          <w:rtl w:val="true"/>
        </w:rPr>
        <w:t>:</w:t>
      </w:r>
      <w:r>
        <w:rPr>
          <w:rtl w:val="true"/>
        </w:rPr>
        <w:t>يحرم ضرب الخدود و نتف الشعور</w:t>
      </w:r>
      <w:bookmarkEnd w:id="1419"/>
    </w:p>
    <w:p>
      <w:pPr>
        <w:pStyle w:val="BookText"/>
        <w:rPr/>
      </w:pPr>
      <w:r>
        <w:rPr>
          <w:rFonts w:ascii="Amiri" w:hAnsi="Amiri" w:eastAsia="Amiri" w:cs="Amiri"/>
          <w:color w:val="111111"/>
          <w:sz w:val="28"/>
          <w:sz w:val="28"/>
          <w:szCs w:val="28"/>
          <w:rtl w:val="true"/>
          <w:lang w:bidi="ar-SA"/>
        </w:rPr>
        <w:t xml:space="preserve">و شقّ الثوب </w:t>
      </w:r>
      <w:r>
        <w:rPr>
          <w:rStyle w:val="FootnoteAnchor"/>
          <w:rtl w:val="true"/>
        </w:rPr>
        <w:footnoteReference w:id="2698"/>
      </w:r>
      <w:r>
        <w:rPr>
          <w:rFonts w:ascii="Amiri" w:hAnsi="Amiri" w:eastAsia="Amiri" w:cs="Amiri"/>
          <w:color w:val="111111"/>
          <w:sz w:val="28"/>
          <w:sz w:val="28"/>
          <w:szCs w:val="28"/>
          <w:rtl w:val="true"/>
          <w:lang w:bidi="ar-SA"/>
        </w:rPr>
        <w:t xml:space="preserve">إلاّ في موت الأب و الأخ، فقد </w:t>
      </w:r>
      <w:r>
        <w:rPr>
          <w:rStyle w:val="FootnoteAnchor"/>
          <w:rtl w:val="true"/>
        </w:rPr>
        <w:footnoteReference w:id="2699"/>
      </w:r>
      <w:r>
        <w:rPr>
          <w:rFonts w:ascii="Amiri" w:hAnsi="Amiri" w:eastAsia="Amiri" w:cs="Amiri"/>
          <w:color w:val="111111"/>
          <w:sz w:val="28"/>
          <w:sz w:val="28"/>
          <w:szCs w:val="28"/>
          <w:rtl w:val="true"/>
          <w:lang w:bidi="ar-SA"/>
        </w:rPr>
        <w:t xml:space="preserve">سوّغ فيهما شقّ الثوب للرجل،و كذا </w:t>
      </w:r>
      <w:r>
        <w:rPr>
          <w:rStyle w:val="FootnoteAnchor"/>
          <w:rtl w:val="true"/>
        </w:rPr>
        <w:footnoteReference w:id="2700"/>
      </w:r>
      <w:r>
        <w:rPr>
          <w:rFonts w:ascii="Amiri" w:hAnsi="Amiri" w:eastAsia="Amiri" w:cs="Amiri"/>
          <w:color w:val="111111"/>
          <w:sz w:val="28"/>
          <w:sz w:val="28"/>
          <w:szCs w:val="28"/>
          <w:rtl w:val="true"/>
          <w:lang w:bidi="ar-SA"/>
        </w:rPr>
        <w:t>يكره الدعاء بالويل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البيت إذا دعوا بالويل و الثبور،وقف ملك الموت في عتبة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صيحتكم عليّ فإنّي مأمور،و إن كانت صيحتكم على ميّتكم فإنّه مقبور، و إن كانت على ربّكم فالويل لكم و الثبور،و إنّ لي فيكم </w:t>
      </w:r>
      <w:r>
        <w:rPr>
          <w:rStyle w:val="FootnoteAnchor"/>
          <w:rtl w:val="true"/>
        </w:rPr>
        <w:footnoteReference w:id="2701"/>
      </w:r>
      <w:r>
        <w:rPr>
          <w:rFonts w:ascii="Amiri" w:hAnsi="Amiri" w:eastAsia="Amiri" w:cs="Amiri"/>
          <w:color w:val="111111"/>
          <w:sz w:val="28"/>
          <w:sz w:val="28"/>
          <w:szCs w:val="28"/>
          <w:rtl w:val="true"/>
          <w:lang w:bidi="ar-SA"/>
        </w:rPr>
        <w:t xml:space="preserve">لعودات ثمَّ عودات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رسول اللّه صلّى اللّه عليه و آله أنّه قال لفاطمة عليها السلام حين قتل جعفر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تدعي </w:t>
      </w:r>
      <w:r>
        <w:rPr>
          <w:rStyle w:val="FootnoteAnchor"/>
          <w:rtl w:val="true"/>
        </w:rPr>
        <w:footnoteReference w:id="2703"/>
      </w:r>
      <w:r>
        <w:rPr>
          <w:rFonts w:ascii="Amiri" w:hAnsi="Amiri" w:eastAsia="Amiri" w:cs="Amiri"/>
          <w:color w:val="111111"/>
          <w:sz w:val="28"/>
          <w:sz w:val="28"/>
          <w:szCs w:val="28"/>
          <w:rtl w:val="true"/>
          <w:lang w:bidi="ar-SA"/>
        </w:rPr>
        <w:t xml:space="preserve">بذلّ و لا ثكل </w:t>
      </w:r>
      <w:r>
        <w:rPr>
          <w:rStyle w:val="FootnoteAnchor"/>
          <w:rtl w:val="true"/>
        </w:rPr>
        <w:footnoteReference w:id="2704"/>
      </w:r>
      <w:r>
        <w:rPr>
          <w:rFonts w:ascii="Amiri" w:hAnsi="Amiri" w:eastAsia="Amiri" w:cs="Amiri"/>
          <w:color w:val="111111"/>
          <w:sz w:val="28"/>
          <w:sz w:val="28"/>
          <w:szCs w:val="28"/>
          <w:rtl w:val="true"/>
          <w:lang w:bidi="ar-SA"/>
        </w:rPr>
        <w:t>و لا حزن و لا حرب و ما قلت فيه فقد صدقت</w:t>
      </w:r>
      <w:r>
        <w:rPr>
          <w:rFonts w:eastAsia="Amiri" w:cs="Amiri" w:ascii="Amiri" w:hAnsi="Amiri"/>
          <w:color w:val="111111"/>
          <w:sz w:val="28"/>
          <w:szCs w:val="28"/>
          <w:rtl w:val="true"/>
          <w:lang w:bidi="ar-SA"/>
        </w:rPr>
        <w:t xml:space="preserve">»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عليّ بن محمّد العسكريّ عليه السلام رؤي الحسن بن عليّ عليه السلام و قد خرج من الدار و قد شقّ قميصه من خلف و قدّام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0" w:name="__RefHeading___Toc1062261_222507752"/>
      <w:bookmarkStart w:id="1421" w:name="_Toc586"/>
      <w:bookmarkEnd w:id="1420"/>
      <w:r>
        <w:rPr>
          <w:rtl w:val="true"/>
        </w:rPr>
        <w:t>الرابع</w:t>
      </w:r>
      <w:r>
        <w:rPr>
          <w:rtl w:val="true"/>
        </w:rPr>
        <w:t>:</w:t>
      </w:r>
      <w:r>
        <w:rPr>
          <w:rtl w:val="true"/>
        </w:rPr>
        <w:t>ينبغي لصاحب المصيبة الصبر على البليّة و الاسترجاع،</w:t>
      </w:r>
      <w:bookmarkEnd w:id="1421"/>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الصّابِرِينَ، 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روى الجمهور عن </w:t>
      </w:r>
      <w:r>
        <w:rPr>
          <w:rStyle w:val="FootnoteAnchor"/>
          <w:rtl w:val="true"/>
        </w:rPr>
        <w:footnoteReference w:id="2708"/>
      </w:r>
      <w:r>
        <w:rPr>
          <w:rFonts w:ascii="Amiri" w:hAnsi="Amiri" w:eastAsia="Amiri" w:cs="Amiri"/>
          <w:color w:val="111111"/>
          <w:sz w:val="28"/>
          <w:sz w:val="28"/>
          <w:szCs w:val="28"/>
          <w:rtl w:val="true"/>
          <w:lang w:bidi="ar-SA"/>
        </w:rPr>
        <w:t>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تصيبه مصيبة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اللهمّ أجرني في مصيبتي، و أخلف لي خيرا منها إلاّ آجره اللّه في مصيبته و أخلف </w:t>
      </w:r>
      <w:r>
        <w:rPr>
          <w:rStyle w:val="FootnoteAnchor"/>
          <w:rtl w:val="true"/>
        </w:rPr>
        <w:footnoteReference w:id="2709"/>
      </w:r>
      <w:r>
        <w:rPr>
          <w:rFonts w:ascii="Amiri" w:hAnsi="Amiri" w:eastAsia="Amiri" w:cs="Amiri"/>
          <w:color w:val="111111"/>
          <w:sz w:val="28"/>
          <w:sz w:val="28"/>
          <w:szCs w:val="28"/>
          <w:rtl w:val="true"/>
          <w:lang w:bidi="ar-SA"/>
        </w:rPr>
        <w:t>له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مات أبو سلمة </w:t>
      </w:r>
      <w:r>
        <w:rPr>
          <w:rStyle w:val="FootnoteAnchor"/>
          <w:rtl w:val="true"/>
        </w:rPr>
        <w:footnoteReference w:id="2710"/>
      </w:r>
      <w:r>
        <w:rPr>
          <w:rFonts w:ascii="Amiri" w:hAnsi="Amiri" w:eastAsia="Amiri" w:cs="Amiri"/>
          <w:color w:val="111111"/>
          <w:sz w:val="28"/>
          <w:sz w:val="28"/>
          <w:szCs w:val="28"/>
          <w:rtl w:val="true"/>
          <w:lang w:bidi="ar-SA"/>
        </w:rPr>
        <w:t xml:space="preserve">قلت كما أمرني رسول اللّه صلّى اللّه عليه و آله فأخلف اللّه لي خيرا منه رسول اللّه صلّى اللّه عليه و آله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عصمة أمره شهادة أن لا إله إلاّ اللّه و أنّي رسول اللّه،و 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من إذا أصاب خيرا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العالمين،و من إذا أصاب خطيئة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أتوب إليه</w:t>
      </w:r>
      <w:r>
        <w:rPr>
          <w:rFonts w:eastAsia="Amiri" w:cs="Amiri" w:ascii="Amiri" w:hAnsi="Amiri"/>
          <w:color w:val="111111"/>
          <w:sz w:val="28"/>
          <w:szCs w:val="28"/>
          <w:rtl w:val="true"/>
          <w:lang w:bidi="ar-SA"/>
        </w:rPr>
        <w:t xml:space="preserve">»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يصاب بمصيبة في الدنيا فيسترجع عند مصيبته،و يصبر حين </w:t>
      </w:r>
      <w:r>
        <w:rPr>
          <w:rStyle w:val="FootnoteAnchor"/>
          <w:rtl w:val="true"/>
        </w:rPr>
        <w:footnoteReference w:id="2713"/>
      </w:r>
      <w:r>
        <w:rPr>
          <w:rFonts w:ascii="Amiri" w:hAnsi="Amiri" w:eastAsia="Amiri" w:cs="Amiri"/>
          <w:color w:val="111111"/>
          <w:sz w:val="28"/>
          <w:sz w:val="28"/>
          <w:szCs w:val="28"/>
          <w:rtl w:val="true"/>
          <w:lang w:bidi="ar-SA"/>
        </w:rPr>
        <w:t>تفجأه المصيبة إلاّ غفر اللّه له ما مضى من ذنوبه إلاّ الكبائر الّتي أوجب اللّه عزّ و جلّ عليها النار،و كلّما ذكر مصيبة فيما يستقبل من عمره فاسترجع عندها و حمد اللّه عزّ و جلّ غفر اللّه له كلّ ذنب اكتسبه فيما بين الاسترجاع الأوّل إلى الاسترجاع الأخير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1422" w:name="pg12673_135862"/>
    </w:p>
    <w:p>
      <w:pPr>
        <w:pStyle w:val="BookText"/>
        <w:rPr/>
      </w:pPr>
      <w:bookmarkEnd w:id="1422"/>
      <w:r>
        <w:rPr>
          <w:rFonts w:ascii="Amiri" w:hAnsi="Amiri" w:eastAsia="Amiri" w:cs="Amiri"/>
          <w:color w:val="111111"/>
          <w:sz w:val="28"/>
          <w:sz w:val="28"/>
          <w:szCs w:val="28"/>
          <w:rtl w:val="true"/>
          <w:lang w:bidi="ar-SA"/>
        </w:rPr>
        <w:t>إلاّ الكبائر من الذنوب</w:t>
      </w:r>
      <w:r>
        <w:rPr>
          <w:rFonts w:eastAsia="Amiri" w:cs="Amiri" w:ascii="Amiri" w:hAnsi="Amiri"/>
          <w:color w:val="111111"/>
          <w:sz w:val="28"/>
          <w:szCs w:val="28"/>
          <w:rtl w:val="true"/>
          <w:lang w:bidi="ar-SA"/>
        </w:rPr>
        <w:t xml:space="preserve">»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حصول الثواب و إن لم يصبر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عليها أو لم يجزع،صبر عليها أو لم يصبر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ثوابه من اللّه عزّ و جلّ الجنّة</w:t>
      </w:r>
      <w:r>
        <w:rPr>
          <w:rFonts w:eastAsia="Amiri" w:cs="Amiri" w:ascii="Amiri" w:hAnsi="Amiri"/>
          <w:color w:val="111111"/>
          <w:sz w:val="28"/>
          <w:szCs w:val="28"/>
          <w:rtl w:val="true"/>
          <w:lang w:bidi="ar-SA"/>
        </w:rPr>
        <w:t xml:space="preserve">»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المؤمن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 xml:space="preserve">] </w:t>
      </w:r>
      <w:r>
        <w:rPr>
          <w:rStyle w:val="FootnoteAnchor"/>
          <w:rtl w:val="true"/>
        </w:rPr>
        <w:footnoteReference w:id="2716"/>
      </w:r>
      <w:r>
        <w:rPr>
          <w:rFonts w:ascii="Amiri" w:hAnsi="Amiri" w:eastAsia="Amiri" w:cs="Amiri"/>
          <w:color w:val="111111"/>
          <w:sz w:val="28"/>
          <w:sz w:val="28"/>
          <w:szCs w:val="28"/>
          <w:rtl w:val="true"/>
          <w:lang w:bidi="ar-SA"/>
        </w:rPr>
        <w:t>الجنّة،صبر أو لم يصبر</w:t>
      </w:r>
      <w:r>
        <w:rPr>
          <w:rFonts w:eastAsia="Amiri" w:cs="Amiri" w:ascii="Amiri" w:hAnsi="Amiri"/>
          <w:color w:val="111111"/>
          <w:sz w:val="28"/>
          <w:szCs w:val="28"/>
          <w:rtl w:val="true"/>
          <w:lang w:bidi="ar-SA"/>
        </w:rPr>
        <w:t xml:space="preserve">» </w:t>
      </w:r>
      <w:r>
        <w:rPr>
          <w:rStyle w:val="FootnoteAnchor"/>
          <w:rtl w:val="true"/>
        </w:rPr>
        <w:footnoteReference w:id="2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معقول أيضا،لحصول الألم بالفقد المستلزم للعوض</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1062263_222507752"/>
      <w:bookmarkStart w:id="1424" w:name="_Toc587"/>
      <w:bookmarkEnd w:id="1423"/>
      <w:r>
        <w:rPr>
          <w:rtl w:val="true"/>
        </w:rPr>
        <w:t>الخامس</w:t>
      </w:r>
      <w:r>
        <w:rPr>
          <w:rtl w:val="true"/>
        </w:rPr>
        <w:t>:</w:t>
      </w:r>
      <w:r>
        <w:rPr>
          <w:rtl w:val="true"/>
        </w:rPr>
        <w:t>روى عمر عن النبيّ صلّى اللّه عليه و آله أنّه قال</w:t>
      </w:r>
      <w:r>
        <w:rPr>
          <w:rtl w:val="true"/>
        </w:rPr>
        <w:t>:«</w:t>
      </w:r>
      <w:r>
        <w:rPr>
          <w:rtl w:val="true"/>
        </w:rPr>
        <w:t>إنّ الميّت ليعذّب ببكاء</w:t>
      </w:r>
      <w:bookmarkEnd w:id="1424"/>
    </w:p>
    <w:p>
      <w:pPr>
        <w:pStyle w:val="BookText"/>
        <w:rPr/>
      </w:pPr>
      <w:r>
        <w:rPr>
          <w:rFonts w:ascii="Amiri" w:hAnsi="Amiri" w:eastAsia="Amiri" w:cs="Amiri"/>
          <w:color w:val="111111"/>
          <w:sz w:val="28"/>
          <w:sz w:val="28"/>
          <w:szCs w:val="28"/>
          <w:rtl w:val="true"/>
          <w:lang w:bidi="ar-SA"/>
        </w:rPr>
        <w:t>أهله عليه</w:t>
      </w:r>
      <w:r>
        <w:rPr>
          <w:rFonts w:eastAsia="Amiri" w:cs="Amiri" w:ascii="Amiri" w:hAnsi="Amiri"/>
          <w:color w:val="111111"/>
          <w:sz w:val="28"/>
          <w:szCs w:val="28"/>
          <w:rtl w:val="true"/>
          <w:lang w:bidi="ar-SA"/>
        </w:rPr>
        <w:t>» .</w:t>
      </w:r>
    </w:p>
    <w:p>
      <w:pPr>
        <w:pStyle w:val="BookText"/>
        <w:rPr/>
      </w:pPr>
      <w:r>
        <w:rPr>
          <w:rStyle w:val="FootnoteAnchor"/>
          <w:rtl w:val="true"/>
        </w:rPr>
        <w:footnoteReference w:id="2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ابن عبّاس،قالت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حدّث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يزيد الكافر عذابا ببكاء أهله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حسبكم القرآن،قال اللّه تعالى وَ لا تَزِرُ وازِرَةٌ وِزْرَ أُخْرى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0"/>
      </w:r>
      <w:r>
        <w:rPr>
          <w:rFonts w:ascii="Amiri" w:hAnsi="Amiri" w:eastAsia="Amiri" w:cs="Amiri"/>
          <w:color w:val="111111"/>
          <w:sz w:val="28"/>
          <w:sz w:val="28"/>
          <w:szCs w:val="28"/>
          <w:rtl w:val="true"/>
          <w:lang w:bidi="ar-SA"/>
        </w:rPr>
        <w:t>و إنكارهما يدلّ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أحاديث أهل البيت عليهم السلام ضدّ هذا،فقد روى ابن بابويه أنّ الباقر عليه السلام أوصى أن يندب في المواسم عشر سنين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1425" w:name="pg12673_135863"/>
    </w:p>
    <w:p>
      <w:pPr>
        <w:pStyle w:val="BookText"/>
        <w:rPr/>
      </w:pPr>
      <w:bookmarkEnd w:id="1425"/>
      <w:r>
        <w:rPr>
          <w:rFonts w:ascii="Amiri" w:hAnsi="Amiri" w:eastAsia="Amiri" w:cs="Amiri"/>
          <w:color w:val="111111"/>
          <w:sz w:val="28"/>
          <w:sz w:val="28"/>
          <w:szCs w:val="28"/>
          <w:rtl w:val="true"/>
          <w:lang w:bidi="ar-SA"/>
        </w:rPr>
        <w:t xml:space="preserve">و عن محمّد بن الحسن الواسطيّ </w:t>
      </w:r>
      <w:r>
        <w:rPr>
          <w:rStyle w:val="FootnoteAnchor"/>
          <w:rtl w:val="true"/>
        </w:rPr>
        <w:footnoteReference w:id="272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خليل الرحمن سأل ربّه أن يرزقه ابنة تبكيه بعد موته</w:t>
      </w:r>
      <w:r>
        <w:rPr>
          <w:rFonts w:eastAsia="Amiri" w:cs="Amiri" w:ascii="Amiri" w:hAnsi="Amiri"/>
          <w:color w:val="111111"/>
          <w:sz w:val="28"/>
          <w:szCs w:val="28"/>
          <w:rtl w:val="true"/>
          <w:lang w:bidi="ar-SA"/>
        </w:rPr>
        <w:t xml:space="preserve">»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تأوّل هذا الحديث على تقدير صحّته،فقيل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الجاهليّة كانوا ينوحون على موتاهم و يعدّدون أفعالهم الّتي هي قتل النفس و الغارة على الأموال،فأراد عليه السلام أنّهم يعذّبون بما يبكون به عليهم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1062265_222507752"/>
      <w:bookmarkStart w:id="1427" w:name="_Toc588"/>
      <w:bookmarkEnd w:id="1426"/>
      <w:r>
        <w:rPr>
          <w:rtl w:val="true"/>
        </w:rPr>
        <w:t>مسألة</w:t>
      </w:r>
      <w:r>
        <w:rPr>
          <w:rtl w:val="true"/>
        </w:rPr>
        <w:t>:</w:t>
      </w:r>
      <w:r>
        <w:rPr>
          <w:rtl w:val="true"/>
        </w:rPr>
        <w:t>و يستحبّ زيارة المقابر للرجال</w:t>
      </w:r>
      <w:r>
        <w:rPr>
          <w:rtl w:val="true"/>
        </w:rPr>
        <w:t>.</w:t>
      </w:r>
      <w:bookmarkEnd w:id="1427"/>
    </w:p>
    <w:p>
      <w:pPr>
        <w:pStyle w:val="Heading6"/>
        <w:numPr>
          <w:ilvl w:val="5"/>
          <w:numId w:val="1"/>
        </w:numPr>
        <w:rPr/>
      </w:pPr>
      <w:bookmarkStart w:id="1428" w:name="__RefHeading___Toc1062267_222507752"/>
      <w:bookmarkStart w:id="1429" w:name="_Toc589"/>
      <w:bookmarkEnd w:id="1428"/>
      <w:r>
        <w:rPr>
          <w:rtl w:val="true"/>
        </w:rPr>
        <w:t>اشارة</w:t>
      </w:r>
      <w:bookmarkEnd w:id="1429"/>
    </w:p>
    <w:p>
      <w:pPr>
        <w:pStyle w:val="BookText"/>
        <w:rPr/>
      </w:pPr>
      <w:r>
        <w:rPr>
          <w:rFonts w:ascii="Amiri" w:hAnsi="Amiri" w:eastAsia="Amiri" w:cs="Amiri"/>
          <w:color w:val="111111"/>
          <w:sz w:val="28"/>
          <w:sz w:val="28"/>
          <w:szCs w:val="28"/>
          <w:rtl w:val="true"/>
          <w:lang w:bidi="ar-SA"/>
        </w:rPr>
        <w:t>و 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 فإنّها تذكّركم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الموتى نزورهم </w:t>
      </w:r>
      <w:r>
        <w:rPr>
          <w:rStyle w:val="FootnoteAnchor"/>
          <w:rtl w:val="true"/>
        </w:rPr>
        <w:footnoteReference w:id="272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Style w:val="FootnoteAnchor"/>
          <w:rtl w:val="true"/>
        </w:rPr>
        <w:footnoteReference w:id="2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فيعلمون بنا إذا أتيناهم؟ فقال </w:t>
      </w:r>
      <w:r>
        <w:rPr>
          <w:rStyle w:val="FootnoteAnchor"/>
          <w:rtl w:val="true"/>
        </w:rPr>
        <w:footnoteReference w:id="2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اللّه،إنّهم ليعلمون بكم و يفرحون بكم و يستأنسون إليكم</w:t>
      </w:r>
      <w:r>
        <w:rPr>
          <w:rFonts w:eastAsia="Amiri" w:cs="Amiri" w:ascii="Amiri" w:hAnsi="Amiri"/>
          <w:color w:val="111111"/>
          <w:sz w:val="28"/>
          <w:szCs w:val="28"/>
          <w:rtl w:val="true"/>
          <w:lang w:bidi="ar-SA"/>
        </w:rPr>
        <w:t xml:space="preserve">»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1430" w:name="pg12673_135864"/>
    </w:p>
    <w:p>
      <w:pPr>
        <w:pStyle w:val="BookText"/>
        <w:rPr/>
      </w:pPr>
      <w:bookmarkEnd w:id="1430"/>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مؤمن فقرأ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سبع مرّات،غفر اللّه له و لصاحب القبر</w:t>
      </w:r>
      <w:r>
        <w:rPr>
          <w:rFonts w:eastAsia="Amiri" w:cs="Amiri" w:ascii="Amiri" w:hAnsi="Amiri"/>
          <w:color w:val="111111"/>
          <w:sz w:val="28"/>
          <w:szCs w:val="28"/>
          <w:rtl w:val="true"/>
          <w:lang w:bidi="ar-SA"/>
        </w:rPr>
        <w:t xml:space="preserve">»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سماعة بن مهران أنّه سأل الصادق عليه السلام عن </w:t>
      </w:r>
      <w:r>
        <w:rPr>
          <w:rStyle w:val="FootnoteAnchor"/>
          <w:rtl w:val="true"/>
        </w:rPr>
        <w:footnoteReference w:id="2731"/>
      </w:r>
      <w:r>
        <w:rPr>
          <w:rFonts w:ascii="Amiri" w:hAnsi="Amiri" w:eastAsia="Amiri" w:cs="Amiri"/>
          <w:color w:val="111111"/>
          <w:sz w:val="28"/>
          <w:sz w:val="28"/>
          <w:szCs w:val="28"/>
          <w:rtl w:val="true"/>
          <w:lang w:bidi="ar-SA"/>
        </w:rPr>
        <w:t>زيارة القبور و بناء المساجد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زيارة القبور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2732"/>
      </w:r>
      <w:r>
        <w:rPr>
          <w:rFonts w:ascii="Amiri" w:hAnsi="Amiri" w:eastAsia="Amiri" w:cs="Amiri"/>
          <w:color w:val="111111"/>
          <w:sz w:val="28"/>
          <w:sz w:val="28"/>
          <w:szCs w:val="28"/>
          <w:rtl w:val="true"/>
          <w:lang w:bidi="ar-SA"/>
        </w:rPr>
        <w:t>و لا يبنى عندها مساجد</w:t>
      </w:r>
      <w:r>
        <w:rPr>
          <w:rFonts w:eastAsia="Amiri" w:cs="Amiri" w:ascii="Amiri" w:hAnsi="Amiri"/>
          <w:color w:val="111111"/>
          <w:sz w:val="28"/>
          <w:szCs w:val="28"/>
          <w:rtl w:val="true"/>
          <w:lang w:bidi="ar-SA"/>
        </w:rPr>
        <w:t xml:space="preserve">»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ذلك يتضمّن الاتّعاظ،و ذكر الموت،و كسر النفس عن اتّباع الهوى،و سؤال الربّ الرحمة له و للميّت و الاستغفار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1" w:name="__RefHeading___Toc1062269_222507752"/>
      <w:bookmarkStart w:id="1432" w:name="_Toc590"/>
      <w:bookmarkEnd w:id="1431"/>
      <w:r>
        <w:rPr>
          <w:rtl w:val="true"/>
        </w:rPr>
        <w:t>فروع</w:t>
      </w:r>
      <w:r>
        <w:rPr>
          <w:rtl w:val="true"/>
        </w:rPr>
        <w:t>:</w:t>
      </w:r>
      <w:bookmarkEnd w:id="1432"/>
    </w:p>
    <w:p>
      <w:pPr>
        <w:pStyle w:val="Heading6"/>
        <w:numPr>
          <w:ilvl w:val="5"/>
          <w:numId w:val="1"/>
        </w:numPr>
        <w:rPr/>
      </w:pPr>
      <w:bookmarkStart w:id="1433" w:name="__RefHeading___Toc1062271_222507752"/>
      <w:bookmarkStart w:id="1434" w:name="_Toc591"/>
      <w:bookmarkEnd w:id="1433"/>
      <w:r>
        <w:rPr>
          <w:rtl w:val="true"/>
        </w:rPr>
        <w:t>الأوّل</w:t>
      </w:r>
      <w:r>
        <w:rPr>
          <w:rtl w:val="true"/>
        </w:rPr>
        <w:t>:</w:t>
      </w:r>
      <w:r>
        <w:rPr>
          <w:rtl w:val="true"/>
        </w:rPr>
        <w:t>يستحبّ تكرار ذلك في كلّ وقت</w:t>
      </w:r>
      <w:r>
        <w:rPr>
          <w:rtl w:val="true"/>
        </w:rPr>
        <w:t>.</w:t>
      </w:r>
      <w:bookmarkEnd w:id="1434"/>
    </w:p>
    <w:p>
      <w:pPr>
        <w:pStyle w:val="BookText"/>
        <w:rPr/>
      </w:pPr>
      <w:r>
        <w:rPr>
          <w:rFonts w:ascii="Amiri" w:hAnsi="Amiri" w:eastAsia="Amiri" w:cs="Amiri"/>
          <w:color w:val="111111"/>
          <w:sz w:val="28"/>
          <w:sz w:val="28"/>
          <w:szCs w:val="28"/>
          <w:rtl w:val="true"/>
          <w:lang w:bidi="ar-SA"/>
        </w:rPr>
        <w:t>روى ابن بابويه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المؤمن يزور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Style w:val="FootnoteAnchor"/>
          <w:rtl w:val="true"/>
        </w:rPr>
        <w:footnoteReference w:id="2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فضائلهم،منهم من يزور في كلّ يوم،و منهم من يزور في كلّ يومين،و منهم من يزور في كلّ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في مجرى كلامه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أدناهم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زوال الشمس أو قبيل </w:t>
      </w:r>
      <w:r>
        <w:rPr>
          <w:rStyle w:val="FootnoteAnchor"/>
          <w:rtl w:val="true"/>
        </w:rPr>
        <w:footnoteReference w:id="2736"/>
      </w:r>
      <w:r>
        <w:rPr>
          <w:rFonts w:ascii="Amiri" w:hAnsi="Amiri" w:eastAsia="Amiri" w:cs="Amiri"/>
          <w:color w:val="111111"/>
          <w:sz w:val="28"/>
          <w:sz w:val="28"/>
          <w:szCs w:val="28"/>
          <w:rtl w:val="true"/>
          <w:lang w:bidi="ar-SA"/>
        </w:rPr>
        <w:t>ذلك،فيبعث اللّه تعالى معه ملكا يريه ما يسرّ به، و يستر عنه ما يكرهه فيرى سرورا و يرجع إلى قرّة عين</w:t>
      </w:r>
      <w:r>
        <w:rPr>
          <w:rFonts w:eastAsia="Amiri" w:cs="Amiri" w:ascii="Amiri" w:hAnsi="Amiri"/>
          <w:color w:val="111111"/>
          <w:sz w:val="28"/>
          <w:szCs w:val="28"/>
          <w:rtl w:val="true"/>
          <w:lang w:bidi="ar-SA"/>
        </w:rPr>
        <w:t xml:space="preserve">»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5" w:name="__RefHeading___Toc1062273_222507752"/>
      <w:bookmarkStart w:id="1436" w:name="_Toc592"/>
      <w:bookmarkEnd w:id="1435"/>
      <w:r>
        <w:rPr>
          <w:rtl w:val="true"/>
        </w:rPr>
        <w:t>الثاني</w:t>
      </w:r>
      <w:r>
        <w:rPr>
          <w:rtl w:val="true"/>
        </w:rPr>
        <w:t>:</w:t>
      </w:r>
      <w:r>
        <w:rPr>
          <w:rtl w:val="true"/>
        </w:rPr>
        <w:t>يستحبّ أن يقال في زيارة القبور ما نقل عن أهل البيت عليهم السلام،</w:t>
      </w:r>
      <w:bookmarkEnd w:id="1436"/>
    </w:p>
    <w:p>
      <w:pPr>
        <w:pStyle w:val="BookText"/>
        <w:rPr/>
      </w:pPr>
      <w:r>
        <w:rPr>
          <w:rFonts w:ascii="Amiri" w:hAnsi="Amiri" w:eastAsia="Amiri" w:cs="Amiri"/>
          <w:color w:val="111111"/>
          <w:sz w:val="28"/>
          <w:sz w:val="28"/>
          <w:szCs w:val="28"/>
          <w:rtl w:val="true"/>
          <w:lang w:bidi="ar-SA"/>
        </w:rPr>
        <w:t>روى ابن بابويه عن جرّاح المدائنيّ أنّه سأل أبا عبد اللّه عليه السلام كيف التسليم على أهل القبور؟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1437" w:name="pg12673_135865"/>
    </w:p>
    <w:p>
      <w:pPr>
        <w:pStyle w:val="BookText"/>
        <w:rPr/>
      </w:pPr>
      <w:bookmarkEnd w:id="14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أهل الديار من المؤمنين و المسلمين،رحم اللّه المتقدّمين </w:t>
      </w:r>
      <w:r>
        <w:rPr>
          <w:rStyle w:val="FootnoteAnchor"/>
          <w:rtl w:val="true"/>
        </w:rPr>
        <w:footnoteReference w:id="2738"/>
      </w:r>
      <w:r>
        <w:rPr>
          <w:rFonts w:ascii="Amiri" w:hAnsi="Amiri" w:eastAsia="Amiri" w:cs="Amiri"/>
          <w:color w:val="111111"/>
          <w:sz w:val="28"/>
          <w:sz w:val="28"/>
          <w:szCs w:val="28"/>
          <w:rtl w:val="true"/>
          <w:lang w:bidi="ar-SA"/>
        </w:rPr>
        <w:t xml:space="preserve">منّا و المتأخّرين </w:t>
      </w:r>
      <w:r>
        <w:rPr>
          <w:rStyle w:val="FootnoteAnchor"/>
          <w:rtl w:val="true"/>
        </w:rPr>
        <w:footnoteReference w:id="2739"/>
      </w:r>
      <w:r>
        <w:rPr>
          <w:rFonts w:ascii="Amiri" w:hAnsi="Amiri" w:eastAsia="Amiri" w:cs="Amiri"/>
          <w:color w:val="111111"/>
          <w:sz w:val="28"/>
          <w:sz w:val="28"/>
          <w:szCs w:val="28"/>
          <w:rtl w:val="true"/>
          <w:lang w:bidi="ar-SA"/>
        </w:rPr>
        <w:t>،و 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رسول اللّه صلّى اللّه عليه و آله إذا مرّ على القبور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من ديار قوم مؤمنين،و 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الجبّانة </w:t>
      </w:r>
      <w:r>
        <w:rPr>
          <w:rStyle w:val="FootnoteAnchor"/>
          <w:rtl w:val="true"/>
        </w:rPr>
        <w:footnoteReference w:id="2742"/>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الجنّة</w:t>
      </w:r>
      <w:r>
        <w:rPr>
          <w:rFonts w:eastAsia="Amiri" w:cs="Amiri" w:ascii="Amiri" w:hAnsi="Amiri"/>
          <w:color w:val="111111"/>
          <w:sz w:val="28"/>
          <w:szCs w:val="28"/>
          <w:rtl w:val="true"/>
          <w:lang w:bidi="ar-SA"/>
        </w:rPr>
        <w:t xml:space="preserve">»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جاف الأرض عن </w:t>
      </w:r>
      <w:r>
        <w:rPr>
          <w:rStyle w:val="FootnoteAnchor"/>
          <w:rtl w:val="true"/>
        </w:rPr>
        <w:footnoteReference w:id="2744"/>
      </w:r>
      <w:r>
        <w:rPr>
          <w:rFonts w:ascii="Amiri" w:hAnsi="Amiri" w:eastAsia="Amiri" w:cs="Amiri"/>
          <w:color w:val="111111"/>
          <w:sz w:val="28"/>
          <w:sz w:val="28"/>
          <w:szCs w:val="28"/>
          <w:rtl w:val="true"/>
          <w:lang w:bidi="ar-SA"/>
        </w:rPr>
        <w:t>جنوبهم،و صاعد إليك أرواحهم،و لقّهم منك رضوانا،و أسكن إليهم من رحمتك ما تصل به وحدتهم،و تونس به وحشتهم،إنّك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8" w:name="__RefHeading___Toc1062275_222507752"/>
      <w:bookmarkStart w:id="1439" w:name="_Toc593"/>
      <w:bookmarkEnd w:id="1438"/>
      <w:r>
        <w:rPr>
          <w:rtl w:val="true"/>
        </w:rPr>
        <w:t>الثالث</w:t>
      </w:r>
      <w:r>
        <w:rPr>
          <w:rtl w:val="true"/>
        </w:rPr>
        <w:t>:</w:t>
      </w:r>
      <w:r>
        <w:rPr>
          <w:rtl w:val="true"/>
        </w:rPr>
        <w:t>لا بأس بالقراءة عند القبر بل هو مستحبّ</w:t>
      </w:r>
      <w:r>
        <w:rPr>
          <w:rtl w:val="true"/>
        </w:rPr>
        <w:t>.</w:t>
      </w:r>
      <w:bookmarkEnd w:id="1439"/>
    </w:p>
    <w:p>
      <w:pPr>
        <w:pStyle w:val="BookText"/>
        <w:rPr/>
      </w:pP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بدعة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المقابر فقرأ سورة يس خفّف عنهم يومئذ،و كان له بعدد من فيها حسنات</w:t>
      </w:r>
      <w:r>
        <w:rPr>
          <w:rFonts w:eastAsia="Amiri" w:cs="Amiri" w:ascii="Amiri" w:hAnsi="Amiri"/>
          <w:color w:val="111111"/>
          <w:sz w:val="28"/>
          <w:szCs w:val="28"/>
          <w:rtl w:val="true"/>
          <w:lang w:bidi="ar-SA"/>
        </w:rPr>
        <w:t xml:space="preserve">»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والديه أو أحدهما فقرأ عنده أو عندهما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1440" w:name="pg12673_135866"/>
    </w:p>
    <w:p>
      <w:pPr>
        <w:pStyle w:val="BookText"/>
        <w:rPr/>
      </w:pPr>
      <w:bookmarkEnd w:id="1440"/>
      <w:r>
        <w:rPr>
          <w:rFonts w:ascii="Amiri" w:hAnsi="Amiri" w:eastAsia="Amiri" w:cs="Amiri"/>
          <w:color w:val="111111"/>
          <w:sz w:val="28"/>
          <w:sz w:val="28"/>
          <w:szCs w:val="28"/>
          <w:rtl w:val="true"/>
          <w:lang w:bidi="ar-SA"/>
        </w:rPr>
        <w:t>يس غفر اللّه له</w:t>
      </w:r>
      <w:r>
        <w:rPr>
          <w:rFonts w:eastAsia="Amiri" w:cs="Amiri" w:ascii="Amiri" w:hAnsi="Amiri"/>
          <w:color w:val="111111"/>
          <w:sz w:val="28"/>
          <w:szCs w:val="28"/>
          <w:rtl w:val="true"/>
          <w:lang w:bidi="ar-SA"/>
        </w:rPr>
        <w:t xml:space="preserve">»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مؤمن فقرأ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القدر،سبع مرّات،غفر له و لصاحب القبر</w:t>
      </w:r>
      <w:r>
        <w:rPr>
          <w:rFonts w:eastAsia="Amiri" w:cs="Amiri" w:ascii="Amiri" w:hAnsi="Amiri"/>
          <w:color w:val="111111"/>
          <w:sz w:val="28"/>
          <w:szCs w:val="28"/>
          <w:rtl w:val="true"/>
          <w:lang w:bidi="ar-SA"/>
        </w:rPr>
        <w:t xml:space="preserve">»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1" w:name="__RefHeading___Toc1062277_222507752"/>
      <w:bookmarkStart w:id="1442" w:name="_Toc594"/>
      <w:bookmarkEnd w:id="1441"/>
      <w:r>
        <w:rPr>
          <w:rtl w:val="true"/>
        </w:rPr>
        <w:t>الرابع</w:t>
      </w:r>
      <w:r>
        <w:rPr>
          <w:rtl w:val="true"/>
        </w:rPr>
        <w:t>:</w:t>
      </w:r>
      <w:r>
        <w:rPr>
          <w:rtl w:val="true"/>
        </w:rPr>
        <w:t>يجوز للنساء زيارة القبور</w:t>
      </w:r>
      <w:r>
        <w:rPr>
          <w:rtl w:val="true"/>
        </w:rPr>
        <w:t>.</w:t>
      </w:r>
      <w:bookmarkEnd w:id="1442"/>
    </w:p>
    <w:p>
      <w:pPr>
        <w:pStyle w:val="BookText"/>
        <w:rPr/>
      </w:pP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الكراهة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1"/>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Style w:val="FootnoteAnchor"/>
          <w:rtl w:val="true"/>
        </w:rPr>
        <w:footnoteReference w:id="2752"/>
      </w:r>
      <w:r>
        <w:rPr>
          <w:rFonts w:ascii="Amiri" w:hAnsi="Amiri" w:eastAsia="Amiri" w:cs="Amiri"/>
          <w:color w:val="111111"/>
          <w:sz w:val="28"/>
          <w:sz w:val="28"/>
          <w:szCs w:val="28"/>
          <w:rtl w:val="true"/>
          <w:lang w:bidi="ar-SA"/>
        </w:rPr>
        <w:t>و هو بعمومه يتناول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مليكة أنّه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من أين أقبلت؟قالت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قبر أخي عبد الرحمن </w:t>
      </w:r>
      <w:r>
        <w:rPr>
          <w:rStyle w:val="FootnoteAnchor"/>
          <w:rtl w:val="true"/>
        </w:rPr>
        <w:footnoteReference w:id="2753"/>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نهى رسول اللّه صلّى اللّه عليه و آله عن زيارة القبور؟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نعم،قد نهى ثمَّ أمر بزيارتها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Style w:val="FootnoteAnchor"/>
          <w:rtl w:val="true"/>
        </w:rPr>
        <w:footnoteReference w:id="2755"/>
      </w:r>
      <w:r>
        <w:rPr>
          <w:rFonts w:ascii="Amiri" w:hAnsi="Amiri" w:eastAsia="Amiri" w:cs="Amiri"/>
          <w:color w:val="111111"/>
          <w:sz w:val="28"/>
          <w:sz w:val="28"/>
          <w:szCs w:val="28"/>
          <w:rtl w:val="true"/>
          <w:lang w:bidi="ar-SA"/>
        </w:rPr>
        <w:t>عليها السلام كانت تأتي قبور الشهداء في كلّ غداة سبت،فتأتي قبر حمزة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1443" w:name="pg12673_135867"/>
    </w:p>
    <w:p>
      <w:pPr>
        <w:pStyle w:val="BookText"/>
        <w:rPr/>
      </w:pPr>
      <w:bookmarkEnd w:id="1443"/>
      <w:r>
        <w:rPr>
          <w:rFonts w:ascii="Amiri" w:hAnsi="Amiri" w:eastAsia="Amiri" w:cs="Amiri"/>
          <w:color w:val="111111"/>
          <w:sz w:val="28"/>
          <w:sz w:val="28"/>
          <w:szCs w:val="28"/>
          <w:rtl w:val="true"/>
          <w:lang w:bidi="ar-SA"/>
        </w:rPr>
        <w:t xml:space="preserve">و تترحّم </w:t>
      </w:r>
      <w:r>
        <w:rPr>
          <w:rStyle w:val="FootnoteAnchor"/>
          <w:rtl w:val="true"/>
        </w:rPr>
        <w:footnoteReference w:id="2756"/>
      </w:r>
      <w:r>
        <w:rPr>
          <w:rFonts w:ascii="Amiri" w:hAnsi="Amiri" w:eastAsia="Amiri" w:cs="Amiri"/>
          <w:color w:val="111111"/>
          <w:sz w:val="28"/>
          <w:sz w:val="28"/>
          <w:szCs w:val="28"/>
          <w:rtl w:val="true"/>
          <w:lang w:bidi="ar-SA"/>
        </w:rPr>
        <w:t>عليه و تستغفر له</w:t>
      </w:r>
      <w:r>
        <w:rPr>
          <w:rFonts w:eastAsia="Amiri" w:cs="Amiri" w:ascii="Amiri" w:hAnsi="Amiri"/>
          <w:color w:val="111111"/>
          <w:sz w:val="28"/>
          <w:szCs w:val="28"/>
          <w:rtl w:val="true"/>
          <w:lang w:bidi="ar-SA"/>
        </w:rPr>
        <w:t xml:space="preserve">»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4" w:name="__RefHeading___Toc1062279_222507752"/>
      <w:bookmarkStart w:id="1445" w:name="_Toc595"/>
      <w:bookmarkEnd w:id="1444"/>
      <w:r>
        <w:rPr>
          <w:rtl w:val="true"/>
        </w:rPr>
        <w:t>الخامس</w:t>
      </w:r>
      <w:r>
        <w:rPr>
          <w:rtl w:val="true"/>
        </w:rPr>
        <w:t>:</w:t>
      </w:r>
      <w:r>
        <w:rPr>
          <w:rtl w:val="true"/>
        </w:rPr>
        <w:t>كلّ قربة يفعل و يجعل ثوابها للميّت المؤمن فإنّها تنفعه،</w:t>
      </w:r>
      <w:bookmarkEnd w:id="1445"/>
    </w:p>
    <w:p>
      <w:pPr>
        <w:pStyle w:val="BookText"/>
        <w:rPr/>
      </w:pPr>
      <w:r>
        <w:rPr>
          <w:rFonts w:ascii="Amiri" w:hAnsi="Amiri" w:eastAsia="Amiri" w:cs="Amiri"/>
          <w:color w:val="111111"/>
          <w:sz w:val="28"/>
          <w:sz w:val="28"/>
          <w:szCs w:val="28"/>
          <w:rtl w:val="true"/>
          <w:lang w:bidi="ar-SA"/>
        </w:rPr>
        <w:t>و لا خلاف في الدعاء و الصدقة و الاستغفار و أداء الواجبات الّتي تدخلها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وَ الَّذِينَ جاؤُ مِنْ بَعْدِهِمْ يَقُولُونَ رَبَّنَا اغْفِرْ لَنا وَ لِإِخْوانِنَا الَّذِينَ سَبَقُونا بِالْإِيمانِ </w:t>
      </w:r>
      <w:r>
        <w:rPr>
          <w:rStyle w:val="FootnoteAnchor"/>
          <w:rtl w:val="true"/>
        </w:rPr>
        <w:footnoteReference w:id="2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اسْتَغْفِرْ لِذَنْبِكَ وَ لِلْمُؤْمِنِينَ وَ الْمُؤْمِناتِ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عن النبيّ صلّى اللّه عليه و آله أنّه سأله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أمّي ماتت أ فينفعها إن تصدّقت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امرأة إلى النبيّ صلّى اللّه عليه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أبي أدركته فريضة الحجّ و هو شيخ كبير لا يستطيع أن يثبت على الراحلة أ فأحجّ عنه؟فقال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لو كان على أبيك دين أ كنت قاضيته؟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أبوك مسلما فأعتقتم عنه،أو تصدّقتم عنه،أو حججتم عنه بلغه ذلك</w:t>
      </w:r>
      <w:r>
        <w:rPr>
          <w:rFonts w:eastAsia="Amiri" w:cs="Amiri" w:ascii="Amiri" w:hAnsi="Amiri"/>
          <w:color w:val="111111"/>
          <w:sz w:val="28"/>
          <w:szCs w:val="28"/>
          <w:rtl w:val="true"/>
          <w:lang w:bidi="ar-SA"/>
        </w:rPr>
        <w:t xml:space="preserve">»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1446" w:name="pg12673_135868"/>
    </w:p>
    <w:p>
      <w:pPr>
        <w:pStyle w:val="BookText"/>
        <w:rPr/>
      </w:pPr>
      <w:bookmarkEnd w:id="1446"/>
      <w:r>
        <w:rPr>
          <w:rFonts w:ascii="Amiri" w:hAnsi="Amiri" w:eastAsia="Amiri" w:cs="Amiri"/>
          <w:color w:val="111111"/>
          <w:sz w:val="28"/>
          <w:sz w:val="28"/>
          <w:szCs w:val="28"/>
          <w:rtl w:val="true"/>
          <w:lang w:bidi="ar-SA"/>
        </w:rPr>
        <w:t xml:space="preserve">ليفرح بالترحّم عليه و الاستغفار له كما يفرح الحيّ بالهديّة تهدى إليه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يلحقن الميّت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يستغفر له،و مصحف يخلفه، و غرس يغرسه،و صدقة ماء يجريه،و قليب يحفره،و سنّة يؤخذ بها من بعده</w:t>
      </w:r>
      <w:r>
        <w:rPr>
          <w:rFonts w:eastAsia="Amiri" w:cs="Amiri" w:ascii="Amiri" w:hAnsi="Amiri"/>
          <w:color w:val="111111"/>
          <w:sz w:val="28"/>
          <w:szCs w:val="28"/>
          <w:rtl w:val="true"/>
          <w:lang w:bidi="ar-SA"/>
        </w:rPr>
        <w:t xml:space="preserve">»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من المسلمين عن ميّت عملا صالحا أضعف له أجره و نفع </w:t>
      </w:r>
      <w:r>
        <w:rPr>
          <w:rStyle w:val="FootnoteAnchor"/>
          <w:rtl w:val="true"/>
        </w:rPr>
        <w:footnoteReference w:id="2766"/>
      </w:r>
      <w:r>
        <w:rPr>
          <w:rFonts w:ascii="Amiri" w:hAnsi="Amiri" w:eastAsia="Amiri" w:cs="Amiri"/>
          <w:color w:val="111111"/>
          <w:sz w:val="28"/>
          <w:sz w:val="28"/>
          <w:szCs w:val="28"/>
          <w:rtl w:val="true"/>
          <w:lang w:bidi="ar-SA"/>
        </w:rPr>
        <w:t>اللّه به الميّت</w:t>
      </w:r>
      <w:r>
        <w:rPr>
          <w:rFonts w:eastAsia="Amiri" w:cs="Amiri" w:ascii="Amiri" w:hAnsi="Amiri"/>
          <w:color w:val="111111"/>
          <w:sz w:val="28"/>
          <w:szCs w:val="28"/>
          <w:rtl w:val="true"/>
          <w:lang w:bidi="ar-SA"/>
        </w:rPr>
        <w:t xml:space="preserve">»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7" w:name="__RefHeading___Toc1062281_222507752"/>
      <w:bookmarkStart w:id="1448" w:name="_Toc596"/>
      <w:bookmarkEnd w:id="1447"/>
      <w:r>
        <w:rPr>
          <w:rtl w:val="true"/>
        </w:rPr>
        <w:t>السادس</w:t>
      </w:r>
      <w:r>
        <w:rPr>
          <w:rtl w:val="true"/>
        </w:rPr>
        <w:t>:</w:t>
      </w:r>
      <w:r>
        <w:rPr>
          <w:rtl w:val="true"/>
        </w:rPr>
        <w:t>الصلاة يصل ثوابها إلى الميّت،</w:t>
      </w:r>
      <w:bookmarkEnd w:id="1448"/>
    </w:p>
    <w:p>
      <w:pPr>
        <w:pStyle w:val="BookText"/>
        <w:rPr/>
      </w:pPr>
      <w:r>
        <w:rPr>
          <w:rFonts w:ascii="IRNazanin" w:hAnsi="IRNazanin" w:eastAsia="IRNazanin"/>
          <w:color w:val="111111"/>
          <w:sz w:val="28"/>
          <w:sz w:val="28"/>
          <w:szCs w:val="28"/>
          <w:rtl w:val="true"/>
          <w:lang w:bidi="fa-IR"/>
        </w:rPr>
        <w:t xml:space="preserve">خلافا لقوم من الجمهور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قربة و طاعة و عبادة بدنيّة،فأشبهت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الصحيح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عن الميّت؟فقال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حتّى إنّه ليكون في ضيق فيوسّع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769"/>
      </w:r>
      <w:r>
        <w:rPr>
          <w:rFonts w:ascii="Amiri" w:hAnsi="Amiri" w:eastAsia="Amiri" w:cs="Amiri"/>
          <w:color w:val="111111"/>
          <w:sz w:val="28"/>
          <w:sz w:val="28"/>
          <w:szCs w:val="28"/>
          <w:rtl w:val="true"/>
          <w:lang w:bidi="ar-SA"/>
        </w:rPr>
        <w:t>عليه ذلك الضيق ثمَّ يؤتى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عنك هذا الضيق بصلاة فلان أخيك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فأشرك بين رجلين في ركعتين؟قال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على الميّت في قبره الصلاة،و الصوم،و الحجّ،و الصدقة، و البرّ،و الدعاء،و يكتب أجره للّذي يفعله </w:t>
      </w:r>
      <w:r>
        <w:rPr>
          <w:rStyle w:val="FootnoteAnchor"/>
          <w:rtl w:val="true"/>
        </w:rPr>
        <w:footnoteReference w:id="2771"/>
      </w:r>
      <w:r>
        <w:rPr>
          <w:rFonts w:ascii="Amiri" w:hAnsi="Amiri" w:eastAsia="Amiri" w:cs="Amiri"/>
          <w:color w:val="111111"/>
          <w:sz w:val="28"/>
          <w:sz w:val="28"/>
          <w:szCs w:val="28"/>
          <w:rtl w:val="true"/>
          <w:lang w:bidi="ar-SA"/>
        </w:rPr>
        <w:t>و للميّت</w:t>
      </w:r>
      <w:r>
        <w:rPr>
          <w:rFonts w:eastAsia="Amiri" w:cs="Amiri" w:ascii="Amiri" w:hAnsi="Amiri"/>
          <w:color w:val="111111"/>
          <w:sz w:val="28"/>
          <w:szCs w:val="28"/>
          <w:rtl w:val="true"/>
          <w:lang w:bidi="ar-SA"/>
        </w:rPr>
        <w:t xml:space="preserve">»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1449" w:name="pg12673_135869"/>
    </w:p>
    <w:p>
      <w:pPr>
        <w:pStyle w:val="Heading6"/>
        <w:numPr>
          <w:ilvl w:val="5"/>
          <w:numId w:val="1"/>
        </w:numPr>
        <w:rPr/>
      </w:pPr>
      <w:bookmarkStart w:id="1450" w:name="__RefHeading___Toc1062283_222507752"/>
      <w:bookmarkStart w:id="1451" w:name="_Toc597"/>
      <w:bookmarkEnd w:id="1449"/>
      <w:bookmarkEnd w:id="1450"/>
      <w:r>
        <w:rPr>
          <w:rtl w:val="true"/>
        </w:rPr>
        <w:t>السابع</w:t>
      </w:r>
      <w:r>
        <w:rPr>
          <w:rtl w:val="true"/>
        </w:rPr>
        <w:t>:</w:t>
      </w:r>
      <w:r>
        <w:rPr>
          <w:rtl w:val="true"/>
        </w:rPr>
        <w:t>قال الشافعيّ</w:t>
      </w:r>
      <w:r>
        <w:rPr>
          <w:rtl w:val="true"/>
        </w:rPr>
        <w:t>:</w:t>
      </w:r>
      <w:r>
        <w:rPr>
          <w:rtl w:val="true"/>
        </w:rPr>
        <w:t>ما عدا الواجبات،و الصدقة،و الدعاء،و الاستغفار لا يفعل</w:t>
      </w:r>
      <w:bookmarkEnd w:id="1451"/>
    </w:p>
    <w:p>
      <w:pPr>
        <w:pStyle w:val="BookText"/>
        <w:rPr/>
      </w:pPr>
      <w:r>
        <w:rPr>
          <w:rFonts w:ascii="Amiri" w:hAnsi="Amiri" w:eastAsia="Amiri" w:cs="Amiri"/>
          <w:color w:val="111111"/>
          <w:sz w:val="28"/>
          <w:sz w:val="28"/>
          <w:szCs w:val="28"/>
          <w:rtl w:val="true"/>
          <w:lang w:bidi="ar-SA"/>
        </w:rPr>
        <w:t>عن الميّت</w:t>
      </w:r>
    </w:p>
    <w:p>
      <w:pPr>
        <w:pStyle w:val="BookText"/>
        <w:rPr/>
      </w:pPr>
      <w:r>
        <w:rPr>
          <w:rFonts w:ascii="Amiri" w:hAnsi="Amiri" w:eastAsia="Amiri" w:cs="Amiri"/>
          <w:color w:val="111111"/>
          <w:sz w:val="28"/>
          <w:sz w:val="28"/>
          <w:szCs w:val="28"/>
          <w:rtl w:val="true"/>
          <w:lang w:bidi="ar-SA"/>
        </w:rPr>
        <w:t>و لا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ثوابه إليه</w:t>
      </w:r>
      <w:r>
        <w:rPr>
          <w:rFonts w:eastAsia="Amiri" w:cs="Amiri" w:ascii="Amiri" w:hAnsi="Amiri"/>
          <w:color w:val="111111"/>
          <w:sz w:val="28"/>
          <w:szCs w:val="28"/>
          <w:rtl w:val="true"/>
          <w:lang w:bidi="ar-SA"/>
        </w:rPr>
        <w:t xml:space="preserve">]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r>
        <w:rPr>
          <w:rFonts w:ascii="Amiri" w:hAnsi="Amiri" w:eastAsia="Amiri" w:cs="Amiri"/>
          <w:color w:val="111111"/>
          <w:sz w:val="28"/>
          <w:sz w:val="28"/>
          <w:szCs w:val="28"/>
          <w:rtl w:val="true"/>
          <w:lang w:bidi="ar-SA"/>
        </w:rPr>
        <w:t xml:space="preserve">و ليس بجيّد،لأنّ المسلمين مجمعون </w:t>
      </w:r>
      <w:r>
        <w:rPr>
          <w:rStyle w:val="FootnoteAnchor"/>
          <w:rtl w:val="true"/>
        </w:rPr>
        <w:footnoteReference w:id="2775"/>
      </w:r>
      <w:r>
        <w:rPr>
          <w:rFonts w:ascii="Amiri" w:hAnsi="Amiri" w:eastAsia="Amiri" w:cs="Amiri"/>
          <w:color w:val="111111"/>
          <w:sz w:val="28"/>
          <w:sz w:val="28"/>
          <w:szCs w:val="28"/>
          <w:rtl w:val="true"/>
          <w:lang w:bidi="ar-SA"/>
        </w:rPr>
        <w:t>على الاجتماع و قراءة القرآن و إهدائه إلى الأموات من غير 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في الأحاديث المنقولة عن النبيّ صلّى اللّه عليه و آله من طرق الجمهور و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776"/>
      </w:r>
      <w:r>
        <w:rPr>
          <w:rFonts w:ascii="Amiri" w:hAnsi="Amiri" w:eastAsia="Amiri" w:cs="Amiri"/>
          <w:color w:val="111111"/>
          <w:sz w:val="28"/>
          <w:sz w:val="28"/>
          <w:szCs w:val="28"/>
          <w:rtl w:val="true"/>
          <w:lang w:bidi="ar-SA"/>
        </w:rPr>
        <w:t>بما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جارية،أو علم ينتفع به من بعده،أو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نفعه لا يتعدّى فاعله فلا يتعدّاه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يدلّ على انقطاع عمله و نحن نقول بموجبة،لأنّه ليس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تعدّي الثواب ليس بفرع لتعدّي النفع،و ينتقض بالصوم و الحجّ و الدعاء</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1062285_222507752"/>
      <w:bookmarkStart w:id="1453" w:name="_Toc598"/>
      <w:bookmarkEnd w:id="1452"/>
      <w:r>
        <w:rPr>
          <w:rtl w:val="true"/>
        </w:rPr>
        <w:t>مسألة</w:t>
      </w:r>
      <w:r>
        <w:rPr>
          <w:rtl w:val="true"/>
        </w:rPr>
        <w:t>:</w:t>
      </w:r>
      <w:r>
        <w:rPr>
          <w:rtl w:val="true"/>
        </w:rPr>
        <w:t>و يستحبّ خلع النعال إذا دخل المقابر،</w:t>
      </w:r>
      <w:bookmarkEnd w:id="1453"/>
    </w:p>
    <w:p>
      <w:pPr>
        <w:pStyle w:val="Heading6"/>
        <w:numPr>
          <w:ilvl w:val="5"/>
          <w:numId w:val="1"/>
        </w:numPr>
        <w:rPr/>
      </w:pPr>
      <w:bookmarkStart w:id="1454" w:name="__RefHeading___Toc1062287_222507752"/>
      <w:bookmarkStart w:id="1455" w:name="_Toc599"/>
      <w:bookmarkEnd w:id="1454"/>
      <w:r>
        <w:rPr>
          <w:rtl w:val="true"/>
        </w:rPr>
        <w:t>اشارة</w:t>
      </w:r>
      <w:bookmarkEnd w:id="1455"/>
    </w:p>
    <w:p>
      <w:pPr>
        <w:pStyle w:val="BookText"/>
        <w:rPr/>
      </w:pPr>
      <w:r>
        <w:rPr>
          <w:rFonts w:ascii="Amiri" w:hAnsi="Amiri" w:eastAsia="Amiri" w:cs="Amiri"/>
          <w:color w:val="111111"/>
          <w:sz w:val="28"/>
          <w:sz w:val="28"/>
          <w:szCs w:val="28"/>
          <w:rtl w:val="true"/>
          <w:lang w:bidi="ar-SA"/>
        </w:rPr>
        <w:t xml:space="preserve">و لو لم يفعله </w:t>
      </w:r>
      <w:r>
        <w:rPr>
          <w:rStyle w:val="FootnoteAnchor"/>
          <w:rtl w:val="true"/>
        </w:rPr>
        <w:footnoteReference w:id="2778"/>
      </w:r>
      <w:r>
        <w:rPr>
          <w:rFonts w:ascii="Amiri" w:hAnsi="Amiri" w:eastAsia="Amiri" w:cs="Amiri"/>
          <w:color w:val="111111"/>
          <w:sz w:val="28"/>
          <w:sz w:val="28"/>
          <w:szCs w:val="28"/>
          <w:rtl w:val="true"/>
          <w:lang w:bidi="ar-SA"/>
        </w:rPr>
        <w:t>لم يكن مكروها، لأنّ النبيّ صلّى اللّه عليه و آله روي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المرء </w:t>
      </w:r>
      <w:r>
        <w:rPr>
          <w:rStyle w:val="FootnoteAnchor"/>
          <w:rtl w:val="true"/>
        </w:rPr>
        <w:footnoteReference w:id="2779"/>
      </w:r>
      <w:r>
        <w:rPr>
          <w:rFonts w:ascii="Amiri" w:hAnsi="Amiri" w:eastAsia="Amiri" w:cs="Amiri"/>
          <w:color w:val="111111"/>
          <w:sz w:val="28"/>
          <w:sz w:val="28"/>
          <w:szCs w:val="28"/>
          <w:rtl w:val="true"/>
          <w:lang w:bidi="ar-SA"/>
        </w:rPr>
        <w:t>في قبره و تولّى عنه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1456" w:name="pg12673_135870"/>
    </w:p>
    <w:p>
      <w:pPr>
        <w:pStyle w:val="BookText"/>
        <w:rPr/>
      </w:pPr>
      <w:bookmarkEnd w:id="1456"/>
      <w:r>
        <w:rPr>
          <w:rFonts w:ascii="Amiri" w:hAnsi="Amiri" w:eastAsia="Amiri" w:cs="Amiri"/>
          <w:color w:val="111111"/>
          <w:sz w:val="28"/>
          <w:sz w:val="28"/>
          <w:szCs w:val="28"/>
          <w:rtl w:val="true"/>
          <w:lang w:bidi="ar-SA"/>
        </w:rPr>
        <w:t>أصحابه إنّه يسمع قرع نعالهم</w:t>
      </w:r>
      <w:r>
        <w:rPr>
          <w:rFonts w:eastAsia="Amiri" w:cs="Amiri" w:ascii="Amiri" w:hAnsi="Amiri"/>
          <w:color w:val="111111"/>
          <w:sz w:val="28"/>
          <w:szCs w:val="28"/>
          <w:rtl w:val="true"/>
          <w:lang w:bidi="ar-SA"/>
        </w:rPr>
        <w:t xml:space="preserve">» </w:t>
      </w:r>
      <w:r>
        <w:rPr>
          <w:rStyle w:val="FootnoteAnchor"/>
          <w:rtl w:val="true"/>
        </w:rPr>
        <w:footnoteReference w:id="2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أنّ خلع النعال أقرب إلى الخشوع و أبعد من الخيلاء،و لو كان هناك ما يمنع </w:t>
      </w:r>
      <w:r>
        <w:rPr>
          <w:rStyle w:val="FootnoteAnchor"/>
          <w:rtl w:val="true"/>
        </w:rPr>
        <w:footnoteReference w:id="2781"/>
      </w:r>
      <w:r>
        <w:rPr>
          <w:rFonts w:ascii="Amiri" w:hAnsi="Amiri" w:eastAsia="Amiri" w:cs="Amiri"/>
          <w:color w:val="111111"/>
          <w:sz w:val="28"/>
          <w:sz w:val="28"/>
          <w:szCs w:val="28"/>
          <w:rtl w:val="true"/>
          <w:lang w:bidi="ar-SA"/>
        </w:rPr>
        <w:t>من خلع النعلين لم يستحبّ خلعهما</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1062289_222507752"/>
      <w:bookmarkStart w:id="1458" w:name="_Toc600"/>
      <w:bookmarkEnd w:id="1457"/>
      <w:r>
        <w:rPr>
          <w:rtl w:val="true"/>
        </w:rPr>
        <w:t>فروع</w:t>
      </w:r>
      <w:r>
        <w:rPr>
          <w:rtl w:val="true"/>
        </w:rPr>
        <w:t>:</w:t>
      </w:r>
      <w:bookmarkEnd w:id="1458"/>
    </w:p>
    <w:p>
      <w:pPr>
        <w:pStyle w:val="Heading6"/>
        <w:numPr>
          <w:ilvl w:val="5"/>
          <w:numId w:val="1"/>
        </w:numPr>
        <w:rPr/>
      </w:pPr>
      <w:bookmarkStart w:id="1459" w:name="__RefHeading___Toc1062291_222507752"/>
      <w:bookmarkStart w:id="1460" w:name="_Toc601"/>
      <w:bookmarkEnd w:id="1459"/>
      <w:r>
        <w:rPr>
          <w:rtl w:val="true"/>
        </w:rPr>
        <w:t>الأوّل</w:t>
      </w:r>
      <w:r>
        <w:rPr>
          <w:rtl w:val="true"/>
        </w:rPr>
        <w:t>:</w:t>
      </w:r>
      <w:r>
        <w:rPr>
          <w:rtl w:val="true"/>
        </w:rPr>
        <w:t>يكره المشي على القبور،</w:t>
      </w:r>
      <w:bookmarkEnd w:id="1460"/>
    </w:p>
    <w:p>
      <w:pPr>
        <w:pStyle w:val="BookText"/>
        <w:rPr/>
      </w:pPr>
      <w:r>
        <w:rPr>
          <w:rFonts w:ascii="Amiri" w:hAnsi="Amiri" w:eastAsia="Amiri" w:cs="Amiri"/>
          <w:color w:val="111111"/>
          <w:sz w:val="28"/>
          <w:sz w:val="28"/>
          <w:szCs w:val="28"/>
          <w:rtl w:val="true"/>
          <w:lang w:bidi="ar-SA"/>
        </w:rPr>
        <w:t xml:space="preserve">قاله الشيخ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أمشي على جمرة أو سيف،أو أخصف </w:t>
      </w:r>
      <w:r>
        <w:rPr>
          <w:rStyle w:val="FootnoteAnchor"/>
          <w:rtl w:val="true"/>
        </w:rPr>
        <w:footnoteReference w:id="2783"/>
      </w:r>
      <w:r>
        <w:rPr>
          <w:rFonts w:ascii="Amiri" w:hAnsi="Amiri" w:eastAsia="Amiri" w:cs="Amiri"/>
          <w:color w:val="111111"/>
          <w:sz w:val="28"/>
          <w:sz w:val="28"/>
          <w:szCs w:val="28"/>
          <w:rtl w:val="true"/>
          <w:lang w:bidi="ar-SA"/>
        </w:rPr>
        <w:t>نعلي برجلي أحبّ إليّ من أن أمشي على قبر مسلم</w:t>
      </w:r>
      <w:r>
        <w:rPr>
          <w:rFonts w:eastAsia="Amiri" w:cs="Amiri" w:ascii="Amiri" w:hAnsi="Amiri"/>
          <w:color w:val="111111"/>
          <w:sz w:val="28"/>
          <w:szCs w:val="28"/>
          <w:rtl w:val="true"/>
          <w:lang w:bidi="ar-SA"/>
        </w:rPr>
        <w:t xml:space="preserve">»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بابويه عن أبي الحسن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المقابر فطأ القبور،فمن كان مؤمنا استروح </w:t>
      </w:r>
      <w:r>
        <w:rPr>
          <w:rStyle w:val="FootnoteAnchor"/>
          <w:rtl w:val="true"/>
        </w:rPr>
        <w:footnoteReference w:id="2785"/>
      </w:r>
      <w:r>
        <w:rPr>
          <w:rFonts w:ascii="Amiri" w:hAnsi="Amiri" w:eastAsia="Amiri" w:cs="Amiri"/>
          <w:color w:val="111111"/>
          <w:sz w:val="28"/>
          <w:sz w:val="28"/>
          <w:szCs w:val="28"/>
          <w:rtl w:val="true"/>
          <w:lang w:bidi="ar-SA"/>
        </w:rPr>
        <w:t>إلى ذلك،و من كان منافقا وجد ألمه</w:t>
      </w:r>
      <w:r>
        <w:rPr>
          <w:rFonts w:eastAsia="Amiri" w:cs="Amiri" w:ascii="Amiri" w:hAnsi="Amiri"/>
          <w:color w:val="111111"/>
          <w:sz w:val="28"/>
          <w:szCs w:val="28"/>
          <w:rtl w:val="true"/>
          <w:lang w:bidi="ar-SA"/>
        </w:rPr>
        <w:t xml:space="preserve">»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1" w:name="__RefHeading___Toc1062293_222507752"/>
      <w:bookmarkStart w:id="1462" w:name="_Toc602"/>
      <w:bookmarkEnd w:id="1461"/>
      <w:r>
        <w:rPr>
          <w:rtl w:val="true"/>
        </w:rPr>
        <w:t>الثاني</w:t>
      </w:r>
      <w:r>
        <w:rPr>
          <w:rtl w:val="true"/>
        </w:rPr>
        <w:t>:</w:t>
      </w:r>
      <w:r>
        <w:rPr>
          <w:rtl w:val="true"/>
        </w:rPr>
        <w:t>يكره الجلوس عليها و الاتّكاء و الصلاة إليها</w:t>
      </w:r>
      <w:r>
        <w:rPr>
          <w:rtl w:val="true"/>
        </w:rPr>
        <w:t>.</w:t>
      </w:r>
      <w:bookmarkEnd w:id="1462"/>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 xml:space="preserve">»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قبري قبلة و لا مسجدا،فإنّ اللّه عزّ و جلّ لعن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Style w:val="FootnoteAnchor"/>
          <w:rtl w:val="true"/>
        </w:rPr>
        <w:footnoteReference w:id="2788"/>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1463" w:name="pg12673_135871"/>
    </w:p>
    <w:p>
      <w:pPr>
        <w:pStyle w:val="Heading6"/>
        <w:numPr>
          <w:ilvl w:val="5"/>
          <w:numId w:val="1"/>
        </w:numPr>
        <w:rPr/>
      </w:pPr>
      <w:bookmarkStart w:id="1464" w:name="__RefHeading___Toc1062295_222507752"/>
      <w:bookmarkStart w:id="1465" w:name="_Toc603"/>
      <w:bookmarkEnd w:id="1463"/>
      <w:bookmarkEnd w:id="1464"/>
      <w:r>
        <w:rPr>
          <w:rtl w:val="true"/>
        </w:rPr>
        <w:t>الثالث</w:t>
      </w:r>
      <w:r>
        <w:rPr>
          <w:rtl w:val="true"/>
        </w:rPr>
        <w:t>:</w:t>
      </w:r>
      <w:r>
        <w:rPr>
          <w:rtl w:val="true"/>
        </w:rPr>
        <w:t>يكره الضحك بين القبور،</w:t>
      </w:r>
      <w:bookmarkEnd w:id="1465"/>
    </w:p>
    <w:p>
      <w:pPr>
        <w:pStyle w:val="BookText"/>
        <w:rPr/>
      </w:pPr>
      <w:r>
        <w:rPr>
          <w:rFonts w:ascii="Amiri" w:hAnsi="Amiri" w:eastAsia="Amiri" w:cs="Amiri"/>
          <w:color w:val="111111"/>
          <w:sz w:val="28"/>
          <w:sz w:val="28"/>
          <w:szCs w:val="28"/>
          <w:rtl w:val="true"/>
          <w:lang w:bidi="ar-SA"/>
        </w:rPr>
        <w:t>لأنّه ينافي الاتّعاظ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ابن بابويه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كره لي ستّ خصال و كرهتهنّ للأوصياء من ولدي و أتباعهم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العبث في الصلاة،و الرفث في الصوم،و المنّ بعد الصدقة،و إتيان المساجد جنبا،و التطلّع في الدور،و الضحك بين القبور</w:t>
      </w:r>
      <w:r>
        <w:rPr>
          <w:rFonts w:eastAsia="Amiri" w:cs="Amiri" w:ascii="Amiri" w:hAnsi="Amiri"/>
          <w:color w:val="111111"/>
          <w:sz w:val="28"/>
          <w:szCs w:val="28"/>
          <w:rtl w:val="true"/>
          <w:lang w:bidi="ar-SA"/>
        </w:rPr>
        <w:t xml:space="preserve">»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6" w:name="__RefHeading___Toc1062297_222507752"/>
      <w:bookmarkStart w:id="1467" w:name="_Toc604"/>
      <w:bookmarkEnd w:id="1466"/>
      <w:r>
        <w:rPr>
          <w:rtl w:val="true"/>
        </w:rPr>
        <w:t>مسألة</w:t>
      </w:r>
      <w:r>
        <w:rPr>
          <w:rtl w:val="true"/>
        </w:rPr>
        <w:t>:</w:t>
      </w:r>
      <w:r>
        <w:rPr>
          <w:rtl w:val="true"/>
        </w:rPr>
        <w:t>و يجلّل قبر المرأة بثوب إذا أريد دفنها</w:t>
      </w:r>
      <w:r>
        <w:rPr>
          <w:rtl w:val="true"/>
        </w:rPr>
        <w:t>.</w:t>
      </w:r>
      <w:bookmarkEnd w:id="1467"/>
    </w:p>
    <w:p>
      <w:pPr>
        <w:pStyle w:val="Heading6"/>
        <w:numPr>
          <w:ilvl w:val="5"/>
          <w:numId w:val="1"/>
        </w:numPr>
        <w:rPr/>
      </w:pPr>
      <w:bookmarkStart w:id="1468" w:name="__RefHeading___Toc1062299_222507752"/>
      <w:bookmarkStart w:id="1469" w:name="_Toc605"/>
      <w:bookmarkEnd w:id="1468"/>
      <w:r>
        <w:rPr>
          <w:rtl w:val="true"/>
        </w:rPr>
        <w:t>اشارة</w:t>
      </w:r>
      <w:bookmarkEnd w:id="1469"/>
    </w:p>
    <w:p>
      <w:pPr>
        <w:pStyle w:val="BookText"/>
        <w:rPr/>
      </w:pPr>
      <w:r>
        <w:rPr>
          <w:rStyle w:val="FootnoteAnchor"/>
          <w:rtl w:val="true"/>
        </w:rPr>
        <w:footnoteReference w:id="2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عليّ عليه السلام أنّه مرّ بقوم قد دفنوا ميّتا و بسطوا على قبره الثوب فجذبه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يصنع هذا بالنساء</w:t>
      </w:r>
      <w:r>
        <w:rPr>
          <w:rFonts w:eastAsia="Amiri" w:cs="Amiri" w:ascii="Amiri" w:hAnsi="Amiri"/>
          <w:color w:val="111111"/>
          <w:sz w:val="28"/>
          <w:szCs w:val="28"/>
          <w:rtl w:val="true"/>
          <w:lang w:bidi="ar-SA"/>
        </w:rPr>
        <w:t xml:space="preserve">» </w:t>
      </w:r>
      <w:r>
        <w:rPr>
          <w:rStyle w:val="FootnoteAnchor"/>
          <w:rtl w:val="true"/>
        </w:rPr>
        <w:footnoteReference w:id="2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جعفر بن سويد من بني جعفر بن كلاب </w:t>
      </w:r>
      <w:r>
        <w:rPr>
          <w:rStyle w:val="FootnoteAnchor"/>
          <w:rtl w:val="true"/>
        </w:rPr>
        <w:footnoteReference w:id="2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قبر المرأة بالثوب و لا يغشّى قبر الرجل،و قد مدّ على قبر سعد بن معاذ ثوب و النبيّ صلّى اللّه عليه و آله شاهد فلم ينكر ذلك</w:t>
      </w:r>
      <w:r>
        <w:rPr>
          <w:rFonts w:eastAsia="Amiri" w:cs="Amiri" w:ascii="Amiri" w:hAnsi="Amiri"/>
          <w:color w:val="111111"/>
          <w:sz w:val="28"/>
          <w:szCs w:val="28"/>
          <w:rtl w:val="true"/>
          <w:lang w:bidi="ar-SA"/>
        </w:rPr>
        <w:t xml:space="preserve">»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المرأة عورة و حرمتها ميّتة كحرمتها حيّة،و ربّما ظهر من عورتها شيء،و ربّما بدا </w:t>
      </w:r>
      <w:r>
        <w:rPr>
          <w:rStyle w:val="FootnoteAnchor"/>
          <w:rtl w:val="true"/>
        </w:rPr>
        <w:footnoteReference w:id="2795"/>
      </w:r>
      <w:r>
        <w:rPr>
          <w:rFonts w:ascii="Amiri" w:hAnsi="Amiri" w:eastAsia="Amiri" w:cs="Amiri"/>
          <w:color w:val="111111"/>
          <w:sz w:val="28"/>
          <w:sz w:val="28"/>
          <w:szCs w:val="28"/>
          <w:rtl w:val="true"/>
          <w:lang w:bidi="ar-SA"/>
        </w:rPr>
        <w:t>منها أمر يشاهده الحاضرون،فاستحبّ الستر لهذا المعنى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1470" w:name="pg12673_135872"/>
    </w:p>
    <w:p>
      <w:pPr>
        <w:pStyle w:val="BookText"/>
        <w:rPr/>
      </w:pPr>
      <w:bookmarkEnd w:id="1470"/>
      <w:r>
        <w:rPr>
          <w:rFonts w:ascii="Amiri" w:hAnsi="Amiri" w:eastAsia="Amiri" w:cs="Amiri"/>
          <w:color w:val="111111"/>
          <w:sz w:val="28"/>
          <w:sz w:val="28"/>
          <w:szCs w:val="28"/>
          <w:rtl w:val="true"/>
          <w:lang w:bidi="ar-SA"/>
        </w:rPr>
        <w:t xml:space="preserve">و لا اعتبار بمخالفة بعض المتأخّرين في هذا و كونه لم يوجد في كتاب </w:t>
      </w:r>
      <w:r>
        <w:rPr>
          <w:rStyle w:val="FootnoteAnchor"/>
          <w:rtl w:val="true"/>
        </w:rPr>
        <w:footnoteReference w:id="2796"/>
      </w:r>
      <w:r>
        <w:rPr>
          <w:rFonts w:ascii="Amiri" w:hAnsi="Amiri" w:eastAsia="Amiri" w:cs="Amiri"/>
          <w:color w:val="111111"/>
          <w:sz w:val="28"/>
          <w:sz w:val="28"/>
          <w:szCs w:val="28"/>
          <w:rtl w:val="true"/>
          <w:lang w:bidi="ar-SA"/>
        </w:rPr>
        <w:t xml:space="preserve">،مع أنّ الشيخ رحمه اللّه رواه في التهذيب،و أفتى به في الخلاف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 رحمه اللّه ذكر في كتاب أحكام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المرأة يستحبّ أن يجلّل </w:t>
      </w:r>
      <w:r>
        <w:rPr>
          <w:rStyle w:val="FootnoteAnchor"/>
          <w:rtl w:val="true"/>
        </w:rPr>
        <w:footnoteReference w:id="2798"/>
      </w:r>
      <w:r>
        <w:rPr>
          <w:rFonts w:ascii="IRNazanin" w:hAnsi="IRNazanin" w:eastAsia="IRNazanin"/>
          <w:color w:val="111111"/>
          <w:sz w:val="28"/>
          <w:sz w:val="28"/>
          <w:szCs w:val="28"/>
          <w:rtl w:val="true"/>
          <w:lang w:bidi="fa-IR"/>
        </w:rPr>
        <w:t xml:space="preserve">قبرها عند الدفن بثوب </w:t>
      </w:r>
      <w:r>
        <w:rPr>
          <w:rStyle w:val="FootnoteAnchor"/>
          <w:rtl w:val="true"/>
        </w:rPr>
        <w:footnoteReference w:id="2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هذين هما العمدة،و عليهما المعوّل في نقل المذهب</w:t>
      </w:r>
      <w:r>
        <w:rPr>
          <w:rFonts w:eastAsia="Amiri" w:cs="Amiri" w:ascii="Amiri" w:hAnsi="Amiri"/>
          <w:color w:val="111111"/>
          <w:sz w:val="28"/>
          <w:szCs w:val="28"/>
          <w:rtl w:val="true"/>
          <w:lang w:bidi="ar-SA"/>
        </w:rPr>
        <w:t>.</w:t>
      </w:r>
    </w:p>
    <w:p>
      <w:pPr>
        <w:pStyle w:val="Heading6"/>
        <w:numPr>
          <w:ilvl w:val="5"/>
          <w:numId w:val="1"/>
        </w:numPr>
        <w:rPr/>
      </w:pPr>
      <w:bookmarkStart w:id="1471" w:name="__RefHeading___Toc1062301_222507752"/>
      <w:bookmarkStart w:id="1472" w:name="_Toc606"/>
      <w:bookmarkEnd w:id="1471"/>
      <w:r>
        <w:rPr>
          <w:rtl w:val="true"/>
        </w:rPr>
        <w:t>فرع</w:t>
      </w:r>
      <w:r>
        <w:rPr>
          <w:rtl w:val="true"/>
        </w:rPr>
        <w:t>:</w:t>
      </w:r>
      <w:bookmarkEnd w:id="1472"/>
    </w:p>
    <w:p>
      <w:pPr>
        <w:pStyle w:val="BookText"/>
        <w:rPr/>
      </w:pPr>
      <w:r>
        <w:rPr>
          <w:rFonts w:ascii="Amiri" w:hAnsi="Amiri" w:eastAsia="Amiri" w:cs="Amiri"/>
          <w:color w:val="111111"/>
          <w:sz w:val="28"/>
          <w:sz w:val="28"/>
          <w:szCs w:val="28"/>
          <w:rtl w:val="true"/>
          <w:lang w:bidi="ar-SA"/>
        </w:rPr>
        <w:t>هل يستحبّ أن يفعل ذلك بالرجل؟</w:t>
      </w:r>
    </w:p>
    <w:p>
      <w:pPr>
        <w:pStyle w:val="BookText"/>
        <w:rPr/>
      </w:pPr>
      <w:r>
        <w:rPr>
          <w:rFonts w:ascii="Amiri" w:hAnsi="Amiri" w:eastAsia="Amiri" w:cs="Amiri"/>
          <w:color w:val="111111"/>
          <w:sz w:val="28"/>
          <w:sz w:val="28"/>
          <w:szCs w:val="28"/>
          <w:rtl w:val="true"/>
          <w:lang w:bidi="ar-SA"/>
        </w:rPr>
        <w:t xml:space="preserve">أفتى في الخلاف بالاستحباب مطلقا </w:t>
      </w:r>
      <w:r>
        <w:rPr>
          <w:rStyle w:val="FootnoteAnchor"/>
          <w:rtl w:val="true"/>
        </w:rPr>
        <w:footnoteReference w:id="2800"/>
      </w:r>
      <w:r>
        <w:rPr>
          <w:rFonts w:ascii="Amiri" w:hAnsi="Amiri" w:eastAsia="Amiri" w:cs="Amiri"/>
          <w:color w:val="111111"/>
          <w:sz w:val="28"/>
          <w:sz w:val="28"/>
          <w:szCs w:val="28"/>
          <w:rtl w:val="true"/>
          <w:lang w:bidi="ar-SA"/>
        </w:rPr>
        <w:t>،و هو كما يتناول المرأة يتناول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يكرهه الشافعيّ </w:t>
      </w:r>
      <w:r>
        <w:rPr>
          <w:rStyle w:val="FootnoteAnchor"/>
          <w:rtl w:val="true"/>
        </w:rPr>
        <w:footnoteReference w:id="2801"/>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802"/>
      </w:r>
      <w:r>
        <w:rPr>
          <w:rFonts w:ascii="IRNazanin" w:hAnsi="IRNazanin" w:eastAsia="IRNazanin"/>
          <w:color w:val="111111"/>
          <w:sz w:val="28"/>
          <w:sz w:val="28"/>
          <w:szCs w:val="28"/>
          <w:rtl w:val="true"/>
          <w:lang w:bidi="fa-IR"/>
        </w:rPr>
        <w:t xml:space="preserve">،و أبو ثور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كرهه أحمد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805"/>
      </w:r>
      <w:r>
        <w:rPr>
          <w:rFonts w:ascii="Amiri" w:hAnsi="Amiri" w:eastAsia="Amiri" w:cs="Amiri"/>
          <w:color w:val="111111"/>
          <w:sz w:val="28"/>
          <w:sz w:val="28"/>
          <w:szCs w:val="28"/>
          <w:rtl w:val="true"/>
          <w:lang w:bidi="ar-SA"/>
        </w:rPr>
        <w:t xml:space="preserve">بأنّ النبيّ صلّى اللّه عليه و آله لمّا دفن سعد بن معاذ ستر قبره بثوب </w:t>
      </w:r>
      <w:r>
        <w:rPr>
          <w:rStyle w:val="FootnoteAnchor"/>
          <w:rtl w:val="true"/>
        </w:rPr>
        <w:footnoteReference w:id="2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نقله الخاصّة عن الصادق عليه السلام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473" w:name="pg12673_135873"/>
    </w:p>
    <w:p>
      <w:pPr>
        <w:pStyle w:val="BookText"/>
        <w:rPr/>
      </w:pPr>
      <w:bookmarkEnd w:id="1473"/>
      <w:r>
        <w:rPr>
          <w:rFonts w:ascii="Amiri" w:hAnsi="Amiri" w:eastAsia="Amiri" w:cs="Amiri"/>
          <w:color w:val="111111"/>
          <w:sz w:val="28"/>
          <w:sz w:val="28"/>
          <w:szCs w:val="28"/>
          <w:rtl w:val="true"/>
          <w:lang w:bidi="ar-SA"/>
        </w:rPr>
        <w:t>و لأنّه يحتاج إلى حلّ عقد الكفن و تسويته فالمستحبّ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أحمد </w:t>
      </w:r>
      <w:r>
        <w:rPr>
          <w:rStyle w:val="FootnoteAnchor"/>
          <w:rtl w:val="true"/>
        </w:rPr>
        <w:footnoteReference w:id="2808"/>
      </w:r>
      <w:r>
        <w:rPr>
          <w:rFonts w:ascii="Amiri" w:hAnsi="Amiri" w:eastAsia="Amiri" w:cs="Amiri"/>
          <w:color w:val="111111"/>
          <w:sz w:val="28"/>
          <w:sz w:val="28"/>
          <w:szCs w:val="28"/>
          <w:rtl w:val="true"/>
          <w:lang w:bidi="ar-SA"/>
        </w:rPr>
        <w:t xml:space="preserve">بحديث عليّ عليه السلام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1062303_222507752"/>
      <w:bookmarkStart w:id="1475" w:name="_Toc607"/>
      <w:bookmarkEnd w:id="1474"/>
      <w:r>
        <w:rPr>
          <w:rtl w:val="true"/>
        </w:rPr>
        <w:t>مسألة</w:t>
      </w:r>
      <w:r>
        <w:rPr>
          <w:rtl w:val="true"/>
        </w:rPr>
        <w:t>:</w:t>
      </w:r>
      <w:r>
        <w:rPr>
          <w:rtl w:val="true"/>
        </w:rPr>
        <w:t>و يستحبّ لصاحب المصيبة أن يتميّز عن غيره،</w:t>
      </w:r>
      <w:bookmarkEnd w:id="1475"/>
    </w:p>
    <w:p>
      <w:pPr>
        <w:pStyle w:val="Heading6"/>
        <w:numPr>
          <w:ilvl w:val="5"/>
          <w:numId w:val="1"/>
        </w:numPr>
        <w:rPr/>
      </w:pPr>
      <w:bookmarkStart w:id="1476" w:name="__RefHeading___Toc1062305_222507752"/>
      <w:bookmarkStart w:id="1477" w:name="_Toc608"/>
      <w:bookmarkEnd w:id="1476"/>
      <w:r>
        <w:rPr>
          <w:rtl w:val="true"/>
        </w:rPr>
        <w:t>اشارة</w:t>
      </w:r>
      <w:bookmarkEnd w:id="1477"/>
    </w:p>
    <w:p>
      <w:pPr>
        <w:pStyle w:val="BookText"/>
        <w:rPr/>
      </w:pPr>
      <w:r>
        <w:rPr>
          <w:rFonts w:ascii="Amiri" w:hAnsi="Amiri" w:eastAsia="Amiri" w:cs="Amiri"/>
          <w:color w:val="111111"/>
          <w:sz w:val="28"/>
          <w:sz w:val="28"/>
          <w:szCs w:val="28"/>
          <w:rtl w:val="true"/>
          <w:lang w:bidi="ar-SA"/>
        </w:rPr>
        <w:t xml:space="preserve">ليعزّيه </w:t>
      </w:r>
      <w:r>
        <w:rPr>
          <w:rStyle w:val="FootnoteAnchor"/>
          <w:rtl w:val="true"/>
        </w:rPr>
        <w:footnoteReference w:id="2810"/>
      </w:r>
      <w:r>
        <w:rPr>
          <w:rFonts w:ascii="Amiri" w:hAnsi="Amiri" w:eastAsia="Amiri" w:cs="Amiri"/>
          <w:color w:val="111111"/>
          <w:sz w:val="28"/>
          <w:sz w:val="28"/>
          <w:szCs w:val="28"/>
          <w:rtl w:val="true"/>
          <w:lang w:bidi="ar-SA"/>
        </w:rPr>
        <w:t>الناس،و يعرفونه فيقصدون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عن أبي بصير،عن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لصاحب الجنازة أن لا يلبس رداء،و أن يكون في قميص حتّى يعرف</w:t>
      </w:r>
      <w:r>
        <w:rPr>
          <w:rFonts w:eastAsia="Amiri" w:cs="Amiri" w:ascii="Amiri" w:hAnsi="Amiri"/>
          <w:color w:val="111111"/>
          <w:sz w:val="28"/>
          <w:szCs w:val="28"/>
          <w:rtl w:val="true"/>
          <w:lang w:bidi="ar-SA"/>
        </w:rPr>
        <w:t xml:space="preserve">»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وضع رسول اللّه صلّى اللّه عليه و آله رداءه في جنازة سعد بن معاذ رحمه اللّه 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الملائكة قد وضعت أرديتها فوضعت ردائي</w:t>
      </w:r>
      <w:r>
        <w:rPr>
          <w:rFonts w:eastAsia="Amiri" w:cs="Amiri" w:ascii="Amiri" w:hAnsi="Amiri"/>
          <w:color w:val="111111"/>
          <w:sz w:val="28"/>
          <w:szCs w:val="28"/>
          <w:rtl w:val="true"/>
          <w:lang w:bidi="ar-SA"/>
        </w:rPr>
        <w:t xml:space="preserve">»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عن الحسين بن عثمان </w:t>
      </w:r>
      <w:r>
        <w:rPr>
          <w:rStyle w:val="FootnoteAnchor"/>
          <w:rtl w:val="true"/>
        </w:rPr>
        <w:footnoteReference w:id="2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إسماعيل بن أبي عبد اللّه عليه السلام خرج أبو عبد اللّه عليه السلام فتقدّم السرير بلا حذاء و لا رداء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ابن أبي عمير،عن بعض أصحابه،عن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لصاحب المصيبة أن يضع رداءه حتّى يعلم الناس أنّه صاحب المصيبة</w:t>
      </w:r>
      <w:r>
        <w:rPr>
          <w:rFonts w:eastAsia="Amiri" w:cs="Amiri" w:ascii="Amiri" w:hAnsi="Amiri"/>
          <w:color w:val="111111"/>
          <w:sz w:val="28"/>
          <w:szCs w:val="28"/>
          <w:rtl w:val="true"/>
          <w:lang w:bidi="ar-SA"/>
        </w:rPr>
        <w:t xml:space="preserve">»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8" w:name="__RefHeading___Toc1062307_222507752"/>
      <w:bookmarkStart w:id="1479" w:name="_Toc609"/>
      <w:bookmarkEnd w:id="1478"/>
      <w:r>
        <w:rPr>
          <w:rtl w:val="true"/>
        </w:rPr>
        <w:t>فرع</w:t>
      </w:r>
      <w:r>
        <w:rPr>
          <w:rtl w:val="true"/>
        </w:rPr>
        <w:t>:</w:t>
      </w:r>
      <w:bookmarkEnd w:id="1479"/>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لصاحب الميّت أن يتميّز من غيره</w:t>
      </w:r>
    </w:p>
    <w:p>
      <w:pPr>
        <w:pStyle w:val="BookText"/>
        <w:rPr/>
      </w:pPr>
      <w:r>
        <w:rPr>
          <w:rFonts w:ascii="IRNazanin" w:hAnsi="IRNazanin" w:eastAsia="IRNazanin"/>
          <w:color w:val="111111"/>
          <w:sz w:val="28"/>
          <w:sz w:val="28"/>
          <w:szCs w:val="28"/>
          <w:rtl w:val="true"/>
          <w:lang w:bidi="fa-IR"/>
        </w:rPr>
        <w:t>بإرسال طرف</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1480" w:name="pg12673_135874"/>
    </w:p>
    <w:p>
      <w:pPr>
        <w:pStyle w:val="BookText"/>
        <w:rPr/>
      </w:pPr>
      <w:bookmarkEnd w:id="1480"/>
      <w:r>
        <w:rPr>
          <w:rFonts w:ascii="Amiri" w:hAnsi="Amiri" w:eastAsia="Amiri" w:cs="Amiri"/>
          <w:color w:val="111111"/>
          <w:sz w:val="28"/>
          <w:sz w:val="28"/>
          <w:szCs w:val="28"/>
          <w:rtl w:val="true"/>
          <w:lang w:bidi="ar-SA"/>
        </w:rPr>
        <w:t>العمامة،أو أخذ مئزر فوقها على الأب و الأخ،فأمّا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816"/>
      </w:r>
      <w:r>
        <w:rPr>
          <w:rFonts w:ascii="Amiri" w:hAnsi="Amiri" w:eastAsia="Amiri" w:cs="Amiri"/>
          <w:color w:val="111111"/>
          <w:sz w:val="28"/>
          <w:sz w:val="28"/>
          <w:szCs w:val="28"/>
          <w:rtl w:val="true"/>
          <w:lang w:bidi="ar-SA"/>
        </w:rPr>
        <w:t xml:space="preserve">غيرهما فلا يجوز على حال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سوّى ابن إدريس في المنع بين الأب و الأخ و غيرهما </w:t>
      </w:r>
      <w:r>
        <w:rPr>
          <w:rStyle w:val="FootnoteAnchor"/>
          <w:rtl w:val="true"/>
        </w:rPr>
        <w:footnoteReference w:id="2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عندي ما قاله الشيخ،لأنّه قد ورد استحباب التميّز </w:t>
      </w:r>
      <w:r>
        <w:rPr>
          <w:rStyle w:val="FootnoteAnchor"/>
          <w:rtl w:val="true"/>
        </w:rPr>
        <w:footnoteReference w:id="2819"/>
      </w:r>
      <w:r>
        <w:rPr>
          <w:rFonts w:ascii="Amiri" w:hAnsi="Amiri" w:eastAsia="Amiri" w:cs="Amiri"/>
          <w:color w:val="111111"/>
          <w:sz w:val="28"/>
          <w:sz w:val="28"/>
          <w:szCs w:val="28"/>
          <w:rtl w:val="true"/>
          <w:lang w:bidi="ar-SA"/>
        </w:rPr>
        <w:t>بنزع الرداء،و كذا بإرسال طرف العمامة،أو أخذ مئزر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تعليل الصادق عليه السلام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1" w:name="__RefHeading___Toc1062309_222507752"/>
      <w:bookmarkStart w:id="1482" w:name="_Toc610"/>
      <w:bookmarkEnd w:id="1481"/>
      <w:r>
        <w:rPr>
          <w:rtl w:val="true"/>
        </w:rPr>
        <w:t>آخر</w:t>
      </w:r>
      <w:r>
        <w:rPr>
          <w:rtl w:val="true"/>
        </w:rPr>
        <w:t>:</w:t>
      </w:r>
      <w:bookmarkEnd w:id="1482"/>
    </w:p>
    <w:p>
      <w:pPr>
        <w:pStyle w:val="BookText"/>
        <w:rPr/>
      </w:pPr>
      <w:r>
        <w:rPr>
          <w:rFonts w:ascii="Amiri" w:hAnsi="Amiri" w:eastAsia="Amiri" w:cs="Amiri"/>
          <w:color w:val="111111"/>
          <w:sz w:val="28"/>
          <w:sz w:val="28"/>
          <w:szCs w:val="28"/>
          <w:rtl w:val="true"/>
          <w:lang w:bidi="ar-SA"/>
        </w:rPr>
        <w:t>روى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وضع رداءه في مصيبة غيره</w:t>
      </w:r>
      <w:r>
        <w:rPr>
          <w:rFonts w:eastAsia="Amiri" w:cs="Amiri" w:ascii="Amiri" w:hAnsi="Amiri"/>
          <w:color w:val="111111"/>
          <w:sz w:val="28"/>
          <w:szCs w:val="28"/>
          <w:rtl w:val="true"/>
          <w:lang w:bidi="ar-SA"/>
        </w:rPr>
        <w:t xml:space="preserve">»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1062311_222507752"/>
      <w:bookmarkStart w:id="1484" w:name="_Toc611"/>
      <w:bookmarkEnd w:id="1483"/>
      <w:r>
        <w:rPr>
          <w:rtl w:val="true"/>
        </w:rPr>
        <w:t>مسألة تشتمل على فصول</w:t>
      </w:r>
      <w:r>
        <w:rPr>
          <w:rtl w:val="true"/>
        </w:rPr>
        <w:t>:</w:t>
      </w:r>
      <w:bookmarkEnd w:id="1484"/>
    </w:p>
    <w:p>
      <w:pPr>
        <w:pStyle w:val="Heading6"/>
        <w:numPr>
          <w:ilvl w:val="5"/>
          <w:numId w:val="1"/>
        </w:numPr>
        <w:rPr/>
      </w:pPr>
      <w:bookmarkStart w:id="1485" w:name="__RefHeading___Toc1062313_222507752"/>
      <w:bookmarkStart w:id="1486" w:name="_Toc612"/>
      <w:bookmarkEnd w:id="1485"/>
      <w:r>
        <w:rPr>
          <w:rtl w:val="true"/>
        </w:rPr>
        <w:t>اشارة</w:t>
      </w:r>
      <w:bookmarkEnd w:id="1486"/>
    </w:p>
    <w:p>
      <w:pPr>
        <w:pStyle w:val="BookText"/>
        <w:rPr/>
      </w:pPr>
      <w:r>
        <w:rPr>
          <w:rFonts w:ascii="Amiri" w:hAnsi="Amiri" w:eastAsia="Amiri" w:cs="Amiri"/>
          <w:color w:val="111111"/>
          <w:sz w:val="28"/>
          <w:sz w:val="28"/>
          <w:szCs w:val="28"/>
          <w:rtl w:val="true"/>
          <w:lang w:bidi="ar-SA"/>
        </w:rPr>
        <w:t>روى الشيخ أنّه يستحبّ أن يوضع عند الجريدة مع الميّت كتاب يقول قبل أن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الرحيم،أشهد أن لا إله إلاّ اللّه وحده لا شريك له،و أشهد أنّ محمّدا عبده و رسوله صلّى اللّه عليه و آله،و أنّ الجنّة حقّ،و أنّ النار حقّ،و أنّ الساعة آتية لا ريب فيها،و أنّ اللّه يبعث من في القبور،ثمَّ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الرحيم،شهد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المسمّون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أخاهم في اللّه عزّ و جلّ،فلان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اسم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و استودعهم و أقرّ عندهم أنّه يشهد أن لا إله إلاّ اللّه وحده لا شريك له، و أنّ محمّدا صلّى اللّه عليه و آله عبده و رسوله،و أنّه مقرّ بجميع الأنبياء و الرسل عليهم السلام،و أنّ عليّا عليه السلام وليّ اللّه و إمامه،و أنّ الأئمّة من ولده أئمّة،و أنّ أوّلهم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الحسن،و الحسين،و عليّ بن الحسين،و محمّد بن عليّ،و جعفر بن محمّد،و موسى بن جعفر، و عليّ بن موسى،و محمّد بن عليّ،و عليّ بن محمّد،و الحسن بن عليّ،و </w:t>
      </w:r>
      <w:r>
        <w:rPr>
          <w:rStyle w:val="FootnoteAnchor"/>
          <w:rtl w:val="true"/>
        </w:rPr>
        <w:footnoteReference w:id="2822"/>
      </w:r>
      <w:r>
        <w:rPr>
          <w:rFonts w:ascii="Amiri" w:hAnsi="Amiri" w:eastAsia="Amiri" w:cs="Amiri"/>
          <w:color w:val="111111"/>
          <w:sz w:val="28"/>
          <w:sz w:val="28"/>
          <w:szCs w:val="28"/>
          <w:rtl w:val="true"/>
          <w:lang w:bidi="ar-SA"/>
        </w:rPr>
        <w:t xml:space="preserve">القائم الحجّة عليهم السلام،و أنّ الجنّة حقّ،و النار حقّ،و </w:t>
      </w:r>
      <w:r>
        <w:rPr>
          <w:rStyle w:val="FootnoteAnchor"/>
          <w:rtl w:val="true"/>
        </w:rPr>
        <w:footnoteReference w:id="2823"/>
      </w:r>
      <w:r>
        <w:rPr>
          <w:rFonts w:ascii="Amiri" w:hAnsi="Amiri" w:eastAsia="Amiri" w:cs="Amiri"/>
          <w:color w:val="111111"/>
          <w:sz w:val="28"/>
          <w:sz w:val="28"/>
          <w:szCs w:val="28"/>
          <w:rtl w:val="true"/>
          <w:lang w:bidi="ar-SA"/>
        </w:rPr>
        <w:t>الساعة آتية لا ريب فيها،و أنّ اللّه يبعث من في القبور،و أنّ محمّدا صلّى اللّه عليه و آله عبده و رسوله جاء بالحقّ،و أنّ عليّا وليّ اللّه و الخليفة من بعد رسول اللّه صلّى اللّه عليه و آله،و مستخلفه في أمّته مؤدّيا لأمر ربّه تبارك و تعالى،و أنّ فاطمة بنت رسول اللّه صلّى اللّه عليه و آله،و ابنيها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رسول اللّه صلّى اللّه عليه و آله،و سبطاه،و إماما الهدى،و قائدا الرّحمة،و أنّ عليّا،و محمّدا، و جعفرا،و موسى و عليّا،و محمّدا،و عليّا،و حسنا،و الحجّة القائم عليهم السلام أئمّة و قادة و دعاة إلى اللّه عزّ و جلّ </w:t>
      </w:r>
      <w:r>
        <w:rPr>
          <w:rStyle w:val="FootnoteAnchor"/>
          <w:rtl w:val="true"/>
        </w:rPr>
        <w:footnoteReference w:id="2824"/>
      </w:r>
      <w:r>
        <w:rPr>
          <w:rFonts w:ascii="Amiri" w:hAnsi="Amiri" w:eastAsia="Amiri" w:cs="Amiri"/>
          <w:color w:val="111111"/>
          <w:sz w:val="28"/>
          <w:sz w:val="28"/>
          <w:szCs w:val="28"/>
          <w:rtl w:val="true"/>
          <w:lang w:bidi="ar-SA"/>
        </w:rPr>
        <w:t>،و حجّة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و يا فلان و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للمسمّين </w:t>
      </w:r>
      <w:r>
        <w:rPr>
          <w:rStyle w:val="FootnoteAnchor"/>
          <w:rtl w:val="true"/>
        </w:rPr>
        <w:footnoteReference w:id="2825"/>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أثبتوا لي هذه الشهادة عندكم حتّى تلقوني بها عند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نستودعك اللّه و الشهادة و الإقرار و الإخاء موعودة عند رسول اللّه صلّى اللّه عليه و آله و نقرأ عليك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تطوى الصحيفة،و تطبع بخاتم الشهود و خاتم الميّت،و توضع عن يمين </w:t>
      </w:r>
      <w:r>
        <w:rPr>
          <w:rStyle w:val="FootnoteAnchor"/>
          <w:rtl w:val="true"/>
        </w:rPr>
        <w:footnoteReference w:id="2826"/>
      </w:r>
      <w:r>
        <w:rPr>
          <w:rFonts w:ascii="Amiri" w:hAnsi="Amiri" w:eastAsia="Amiri" w:cs="Amiri"/>
          <w:color w:val="111111"/>
          <w:sz w:val="28"/>
          <w:sz w:val="28"/>
          <w:szCs w:val="28"/>
          <w:rtl w:val="true"/>
          <w:lang w:bidi="ar-SA"/>
        </w:rPr>
        <w:t>الميّت مع الجريدة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تكتب </w:t>
      </w:r>
      <w:r>
        <w:rPr>
          <w:rStyle w:val="FootnoteAnchor"/>
          <w:rtl w:val="true"/>
        </w:rPr>
        <w:footnoteReference w:id="2827"/>
      </w:r>
      <w:r>
        <w:rPr>
          <w:rFonts w:ascii="Amiri" w:hAnsi="Amiri" w:eastAsia="Amiri" w:cs="Amiri"/>
          <w:color w:val="111111"/>
          <w:sz w:val="28"/>
          <w:sz w:val="28"/>
          <w:szCs w:val="28"/>
          <w:rtl w:val="true"/>
          <w:lang w:bidi="ar-SA"/>
        </w:rPr>
        <w:t xml:space="preserve">الصحيفة بكافور و عود على جهة </w:t>
      </w:r>
      <w:r>
        <w:rPr>
          <w:rStyle w:val="FootnoteAnchor"/>
          <w:rtl w:val="true"/>
        </w:rPr>
        <w:footnoteReference w:id="2828"/>
      </w:r>
      <w:r>
        <w:rPr>
          <w:rFonts w:ascii="Amiri" w:hAnsi="Amiri" w:eastAsia="Amiri" w:cs="Amiri"/>
          <w:color w:val="111111"/>
          <w:sz w:val="28"/>
          <w:sz w:val="28"/>
          <w:szCs w:val="28"/>
          <w:rtl w:val="true"/>
          <w:lang w:bidi="ar-SA"/>
        </w:rPr>
        <w:t xml:space="preserve">غير مطيّب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1487" w:name="pg12673_135876"/>
    </w:p>
    <w:p>
      <w:pPr>
        <w:pStyle w:val="Heading6"/>
        <w:numPr>
          <w:ilvl w:val="5"/>
          <w:numId w:val="1"/>
        </w:numPr>
        <w:rPr/>
      </w:pPr>
      <w:bookmarkStart w:id="1488" w:name="__RefHeading___Toc1062315_222507752"/>
      <w:bookmarkStart w:id="1489" w:name="_Toc613"/>
      <w:bookmarkEnd w:id="1487"/>
      <w:bookmarkEnd w:id="1488"/>
      <w:r>
        <w:rPr>
          <w:rtl w:val="true"/>
        </w:rPr>
        <w:t>فصل</w:t>
      </w:r>
      <w:r>
        <w:rPr>
          <w:rtl w:val="true"/>
        </w:rPr>
        <w:t>:</w:t>
      </w:r>
      <w:bookmarkEnd w:id="1489"/>
    </w:p>
    <w:p>
      <w:pPr>
        <w:pStyle w:val="BookText"/>
        <w:rPr/>
      </w:pPr>
      <w:r>
        <w:rPr>
          <w:rFonts w:ascii="Amiri" w:hAnsi="Amiri" w:eastAsia="Amiri" w:cs="Amiri"/>
          <w:color w:val="111111"/>
          <w:sz w:val="28"/>
          <w:sz w:val="28"/>
          <w:szCs w:val="28"/>
          <w:rtl w:val="true"/>
          <w:lang w:bidi="ar-SA"/>
        </w:rPr>
        <w:t>روى ابن بابويه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يموت أحبّ إلى إبليس،من موت فقيه</w:t>
      </w:r>
      <w:r>
        <w:rPr>
          <w:rFonts w:eastAsia="Amiri" w:cs="Amiri" w:ascii="Amiri" w:hAnsi="Amiri"/>
          <w:color w:val="111111"/>
          <w:sz w:val="28"/>
          <w:szCs w:val="28"/>
          <w:rtl w:val="true"/>
          <w:lang w:bidi="ar-SA"/>
        </w:rPr>
        <w:t xml:space="preserve">»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عن قوله تعالى أَ وَ لَمْ يَرَوْا أَنّا نَأْتِي الْأَرْضَ نَنْقُصُها مِنْ أَطْرافِها </w:t>
      </w:r>
      <w:r>
        <w:rPr>
          <w:rStyle w:val="FootnoteAnchor"/>
          <w:rtl w:val="true"/>
        </w:rPr>
        <w:footnoteReference w:id="283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العلماء</w:t>
      </w:r>
      <w:r>
        <w:rPr>
          <w:rFonts w:eastAsia="IRNazanin" w:cs="IRNazanin"/>
          <w:color w:val="111111"/>
          <w:sz w:val="28"/>
          <w:szCs w:val="28"/>
          <w:rtl w:val="true"/>
          <w:lang w:bidi="fa-IR"/>
        </w:rPr>
        <w:t xml:space="preserve">»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عن قوله تعالى أَ وَ لَمْ نُعَمِّرْكُمْ ما يَتَذَكَّرُ فِيهِ مَنْ تَذَكَّرَ </w:t>
      </w:r>
      <w:r>
        <w:rPr>
          <w:rStyle w:val="FootnoteAnchor"/>
          <w:rtl w:val="true"/>
        </w:rPr>
        <w:footnoteReference w:id="28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توبيخ لابن ثمانية عشر سنة</w:t>
      </w:r>
      <w:r>
        <w:rPr>
          <w:rFonts w:eastAsia="Amiri" w:cs="Amiri" w:ascii="Amiri" w:hAnsi="Amiri"/>
          <w:color w:val="111111"/>
          <w:sz w:val="28"/>
          <w:szCs w:val="28"/>
          <w:rtl w:val="true"/>
          <w:lang w:bidi="ar-SA"/>
        </w:rPr>
        <w:t xml:space="preserve">»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0" w:name="__RefHeading___Toc1062317_222507752"/>
      <w:bookmarkStart w:id="1491" w:name="_Toc614"/>
      <w:bookmarkEnd w:id="1490"/>
      <w:r>
        <w:rPr>
          <w:rtl w:val="true"/>
        </w:rPr>
        <w:t>فصل</w:t>
      </w:r>
      <w:r>
        <w:rPr>
          <w:rtl w:val="true"/>
        </w:rPr>
        <w:t>:</w:t>
      </w:r>
      <w:bookmarkEnd w:id="1491"/>
    </w:p>
    <w:p>
      <w:pPr>
        <w:pStyle w:val="BookText"/>
        <w:rPr/>
      </w:pPr>
      <w:r>
        <w:rPr>
          <w:rFonts w:ascii="Amiri" w:hAnsi="Amiri" w:eastAsia="Amiri" w:cs="Amiri"/>
          <w:color w:val="111111"/>
          <w:sz w:val="28"/>
          <w:sz w:val="28"/>
          <w:szCs w:val="28"/>
          <w:rtl w:val="true"/>
          <w:lang w:bidi="ar-SA"/>
        </w:rPr>
        <w:t>و روى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يخرج مؤمن عن </w:t>
      </w:r>
      <w:r>
        <w:rPr>
          <w:rStyle w:val="FootnoteAnchor"/>
          <w:rtl w:val="true"/>
        </w:rPr>
        <w:footnoteReference w:id="2835"/>
      </w:r>
      <w:r>
        <w:rPr>
          <w:rFonts w:ascii="Amiri" w:hAnsi="Amiri" w:eastAsia="Amiri" w:cs="Amiri"/>
          <w:color w:val="111111"/>
          <w:sz w:val="28"/>
          <w:sz w:val="28"/>
          <w:szCs w:val="28"/>
          <w:rtl w:val="true"/>
          <w:lang w:bidi="ar-SA"/>
        </w:rPr>
        <w:t>الدنيا إلاّ برضى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2836"/>
      </w:r>
      <w:r>
        <w:rPr>
          <w:rFonts w:ascii="Amiri" w:hAnsi="Amiri" w:eastAsia="Amiri" w:cs="Amiri"/>
          <w:color w:val="111111"/>
          <w:sz w:val="28"/>
          <w:sz w:val="28"/>
          <w:szCs w:val="28"/>
          <w:rtl w:val="true"/>
          <w:lang w:bidi="ar-SA"/>
        </w:rPr>
        <w:t xml:space="preserve">،و ذلك أنّ اللّه تبارك و تعالى يكشف له الغطاء حتّى ينظر إلى مكانه من الجنّة و ما أعدّ </w:t>
      </w:r>
      <w:r>
        <w:rPr>
          <w:rStyle w:val="FootnoteAnchor"/>
          <w:rtl w:val="true"/>
        </w:rPr>
        <w:footnoteReference w:id="2837"/>
      </w:r>
      <w:r>
        <w:rPr>
          <w:rFonts w:ascii="Amiri" w:hAnsi="Amiri" w:eastAsia="Amiri" w:cs="Amiri"/>
          <w:color w:val="111111"/>
          <w:sz w:val="28"/>
          <w:sz w:val="28"/>
          <w:szCs w:val="28"/>
          <w:rtl w:val="true"/>
          <w:lang w:bidi="ar-SA"/>
        </w:rPr>
        <w:t>اللّه له فيها،و تنصب له الدنيا كأحسن ما كانت له،ثمَّ يخيّر،فيختار ما عند اللّه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بالدنيا و بلائها،فلقّنوا موتاكم كلمات الفرج</w:t>
      </w:r>
      <w:r>
        <w:rPr>
          <w:rFonts w:eastAsia="Amiri" w:cs="Amiri" w:ascii="Amiri" w:hAnsi="Amiri"/>
          <w:color w:val="111111"/>
          <w:sz w:val="28"/>
          <w:szCs w:val="28"/>
          <w:rtl w:val="true"/>
          <w:lang w:bidi="ar-SA"/>
        </w:rPr>
        <w:t xml:space="preserve">»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كفّارة ذنب كلّ مؤمن</w:t>
      </w:r>
      <w:r>
        <w:rPr>
          <w:rFonts w:eastAsia="Amiri" w:cs="Amiri" w:ascii="Amiri" w:hAnsi="Amiri"/>
          <w:color w:val="111111"/>
          <w:sz w:val="28"/>
          <w:szCs w:val="28"/>
          <w:rtl w:val="true"/>
          <w:lang w:bidi="ar-SA"/>
        </w:rPr>
        <w:t xml:space="preserve">»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1492" w:name="pg12673_135877"/>
    </w:p>
    <w:p>
      <w:pPr>
        <w:pStyle w:val="Heading6"/>
        <w:numPr>
          <w:ilvl w:val="5"/>
          <w:numId w:val="1"/>
        </w:numPr>
        <w:rPr/>
      </w:pPr>
      <w:bookmarkStart w:id="1493" w:name="__RefHeading___Toc1062319_222507752"/>
      <w:bookmarkStart w:id="1494" w:name="_Toc615"/>
      <w:bookmarkEnd w:id="1492"/>
      <w:bookmarkEnd w:id="1493"/>
      <w:r>
        <w:rPr>
          <w:rtl w:val="true"/>
        </w:rPr>
        <w:t>فصل</w:t>
      </w:r>
      <w:r>
        <w:rPr>
          <w:rtl w:val="true"/>
        </w:rPr>
        <w:t>:</w:t>
      </w:r>
      <w:bookmarkEnd w:id="1494"/>
    </w:p>
    <w:p>
      <w:pPr>
        <w:pStyle w:val="BookText"/>
        <w:rPr/>
      </w:pPr>
      <w:r>
        <w:rPr>
          <w:rFonts w:ascii="Amiri" w:hAnsi="Amiri" w:eastAsia="Amiri" w:cs="Amiri"/>
          <w:color w:val="111111"/>
          <w:sz w:val="28"/>
          <w:sz w:val="28"/>
          <w:szCs w:val="28"/>
          <w:rtl w:val="true"/>
          <w:lang w:bidi="ar-SA"/>
        </w:rPr>
        <w:t>و روى أيضا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عليّ عليه السلام يراه في ثلاثة مواطن حيث 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الموت،و عند الصراط،و عند الحوض،و ملك الموت يدفع الشيطان عن المحافظ على الصلاة،و يلقّنه شهادة أن لا إله إلاّ اللّه،و أنّ محمّدا رسول اللّه </w:t>
      </w:r>
      <w:r>
        <w:rPr>
          <w:rStyle w:val="FootnoteAnchor"/>
          <w:rtl w:val="true"/>
        </w:rPr>
        <w:footnoteReference w:id="2840"/>
      </w:r>
      <w:r>
        <w:rPr>
          <w:rFonts w:ascii="Amiri" w:hAnsi="Amiri" w:eastAsia="Amiri" w:cs="Amiri"/>
          <w:color w:val="111111"/>
          <w:sz w:val="28"/>
          <w:sz w:val="28"/>
          <w:szCs w:val="28"/>
          <w:rtl w:val="true"/>
          <w:lang w:bidi="ar-SA"/>
        </w:rPr>
        <w:t xml:space="preserve">في تلك الحالة العظيمة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كان في آخر يوم من الدنيا و أوّل يوم من الآخرة مثّل له ماله و ولده و عمله،فيلتفت إلى ماله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كنت عليك لحريصا شحيحا،فما ذا عندك؟فيقول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منّي كفنك،فيلتفت إلى ولده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كنت لكم لمحبّا و إنّي كنت عليكم لمحاميا فما ذا عندكم؟فيقولون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نؤدّيك إلى حفرتك و نواريك فيها،فيلتفت إلى عمله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w:t>
      </w:r>
      <w:r>
        <w:rPr>
          <w:rStyle w:val="FootnoteAnchor"/>
          <w:rtl w:val="true"/>
        </w:rPr>
        <w:footnoteReference w:id="2843"/>
      </w:r>
      <w:r>
        <w:rPr>
          <w:rFonts w:ascii="Amiri" w:hAnsi="Amiri" w:eastAsia="Amiri" w:cs="Amiri"/>
          <w:color w:val="111111"/>
          <w:sz w:val="28"/>
          <w:sz w:val="28"/>
          <w:szCs w:val="28"/>
          <w:rtl w:val="true"/>
          <w:lang w:bidi="ar-SA"/>
        </w:rPr>
        <w:t>كنت عليّ لثقيلا و إنّي كنت فيك لزاهدا فما ذا عندك؟فيقول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قرينك في قبرك و يوم حشرك حتّى أعرض أنا و أنت على ربّك</w:t>
      </w:r>
      <w:r>
        <w:rPr>
          <w:rFonts w:eastAsia="Amiri" w:cs="Amiri" w:ascii="Amiri" w:hAnsi="Amiri"/>
          <w:color w:val="111111"/>
          <w:sz w:val="28"/>
          <w:szCs w:val="28"/>
          <w:rtl w:val="true"/>
          <w:lang w:bidi="ar-SA"/>
        </w:rPr>
        <w:t xml:space="preserve">»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5" w:name="__RefHeading___Toc1062321_222507752"/>
      <w:bookmarkStart w:id="1496" w:name="_Toc616"/>
      <w:bookmarkEnd w:id="1495"/>
      <w:r>
        <w:rPr>
          <w:rtl w:val="true"/>
        </w:rPr>
        <w:t>فصل</w:t>
      </w:r>
      <w:r>
        <w:rPr>
          <w:rtl w:val="true"/>
        </w:rPr>
        <w:t>:</w:t>
      </w:r>
      <w:bookmarkEnd w:id="1496"/>
    </w:p>
    <w:p>
      <w:pPr>
        <w:pStyle w:val="BookText"/>
        <w:rPr/>
      </w:pPr>
      <w:r>
        <w:rPr>
          <w:rFonts w:ascii="Amiri" w:hAnsi="Amiri" w:eastAsia="Amiri" w:cs="Amiri"/>
          <w:color w:val="111111"/>
          <w:sz w:val="28"/>
          <w:sz w:val="28"/>
          <w:szCs w:val="28"/>
          <w:rtl w:val="true"/>
          <w:lang w:bidi="ar-SA"/>
        </w:rPr>
        <w:t>و روى ابن بابويه أيضا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يوم الجمعة أو ليلة الجمعة رفع </w:t>
      </w:r>
      <w:r>
        <w:rPr>
          <w:rStyle w:val="FootnoteAnchor"/>
          <w:rtl w:val="true"/>
        </w:rPr>
        <w:footnoteReference w:id="2845"/>
      </w:r>
      <w:r>
        <w:rPr>
          <w:rFonts w:ascii="IRNazanin" w:hAnsi="IRNazanin" w:eastAsia="IRNazanin"/>
          <w:color w:val="111111"/>
          <w:sz w:val="28"/>
          <w:sz w:val="28"/>
          <w:szCs w:val="28"/>
          <w:rtl w:val="true"/>
          <w:lang w:bidi="fa-IR"/>
        </w:rPr>
        <w:t>عنه عذاب القبر</w:t>
      </w:r>
      <w:r>
        <w:rPr>
          <w:rFonts w:eastAsia="IRNazanin" w:cs="IRNazanin"/>
          <w:color w:val="111111"/>
          <w:sz w:val="28"/>
          <w:szCs w:val="28"/>
          <w:rtl w:val="true"/>
          <w:lang w:bidi="fa-IR"/>
        </w:rPr>
        <w:t xml:space="preserve">»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ما بين زوال الشمس من يوم الخميس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1497" w:name="pg12673_135878"/>
    </w:p>
    <w:p>
      <w:pPr>
        <w:pStyle w:val="BookText"/>
        <w:rPr/>
      </w:pPr>
      <w:bookmarkEnd w:id="1497"/>
      <w:r>
        <w:rPr>
          <w:rFonts w:ascii="Amiri" w:hAnsi="Amiri" w:eastAsia="Amiri" w:cs="Amiri"/>
          <w:color w:val="111111"/>
          <w:sz w:val="28"/>
          <w:sz w:val="28"/>
          <w:szCs w:val="28"/>
          <w:rtl w:val="true"/>
          <w:lang w:bidi="ar-SA"/>
        </w:rPr>
        <w:t>إلى زوال الشمس يوم الجمعة أمن من ضغطة القبر</w:t>
      </w:r>
      <w:r>
        <w:rPr>
          <w:rFonts w:eastAsia="Amiri" w:cs="Amiri" w:ascii="Amiri" w:hAnsi="Amiri"/>
          <w:color w:val="111111"/>
          <w:sz w:val="28"/>
          <w:szCs w:val="28"/>
          <w:rtl w:val="true"/>
          <w:lang w:bidi="ar-SA"/>
        </w:rPr>
        <w:t xml:space="preserve">»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الجمعة ليلة غراء و يومها يوم أزهر،و ليس على الأرض يوم تغرب فيه الشمس أكثر معتقا من النار من يوم الجمعة،و من مات يوم الجمعة كتبت له براءة من عذاب القبر،و من مات يوم الجمعة عتق من النار</w:t>
      </w:r>
      <w:r>
        <w:rPr>
          <w:rFonts w:eastAsia="Amiri" w:cs="Amiri" w:ascii="Amiri" w:hAnsi="Amiri"/>
          <w:color w:val="111111"/>
          <w:sz w:val="28"/>
          <w:szCs w:val="28"/>
          <w:rtl w:val="true"/>
          <w:lang w:bidi="ar-SA"/>
        </w:rPr>
        <w:t xml:space="preserve">»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8" w:name="__RefHeading___Toc1062323_222507752"/>
      <w:bookmarkStart w:id="1499" w:name="_Toc617"/>
      <w:bookmarkEnd w:id="1498"/>
      <w:r>
        <w:rPr>
          <w:rtl w:val="true"/>
        </w:rPr>
        <w:t>فصل</w:t>
      </w:r>
      <w:r>
        <w:rPr>
          <w:rtl w:val="true"/>
        </w:rPr>
        <w:t>:</w:t>
      </w:r>
      <w:bookmarkEnd w:id="1499"/>
    </w:p>
    <w:p>
      <w:pPr>
        <w:pStyle w:val="BookText"/>
        <w:rPr/>
      </w:pPr>
      <w:r>
        <w:rPr>
          <w:rFonts w:ascii="Amiri" w:hAnsi="Amiri" w:eastAsia="Amiri" w:cs="Amiri"/>
          <w:color w:val="111111"/>
          <w:sz w:val="28"/>
          <w:sz w:val="28"/>
          <w:szCs w:val="28"/>
          <w:rtl w:val="true"/>
          <w:lang w:bidi="ar-SA"/>
        </w:rPr>
        <w:t>و روى ابن بابويه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محرما بعثه اللّه ملبّيا</w:t>
      </w:r>
      <w:r>
        <w:rPr>
          <w:rFonts w:eastAsia="Amiri" w:cs="Amiri" w:ascii="Amiri" w:hAnsi="Amiri"/>
          <w:color w:val="111111"/>
          <w:sz w:val="28"/>
          <w:szCs w:val="28"/>
          <w:rtl w:val="true"/>
          <w:lang w:bidi="ar-SA"/>
        </w:rPr>
        <w:t xml:space="preserve">»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أحد الحرمين أمن من الفزع الأكبر يوم القيامة</w:t>
      </w:r>
      <w:r>
        <w:rPr>
          <w:rFonts w:eastAsia="Amiri" w:cs="Amiri" w:ascii="Amiri" w:hAnsi="Amiri"/>
          <w:color w:val="111111"/>
          <w:sz w:val="28"/>
          <w:szCs w:val="28"/>
          <w:rtl w:val="true"/>
          <w:lang w:bidi="ar-SA"/>
        </w:rPr>
        <w:t xml:space="preserve">»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المرأة في نفاسها،لم ينشر لها ديوان يوم القيامة</w:t>
      </w:r>
      <w:r>
        <w:rPr>
          <w:rFonts w:eastAsia="Amiri" w:cs="Amiri" w:ascii="Amiri" w:hAnsi="Amiri"/>
          <w:color w:val="111111"/>
          <w:sz w:val="28"/>
          <w:szCs w:val="28"/>
          <w:rtl w:val="true"/>
          <w:lang w:bidi="ar-SA"/>
        </w:rPr>
        <w:t xml:space="preserve">»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الغريب شهادة</w:t>
      </w:r>
      <w:r>
        <w:rPr>
          <w:rFonts w:eastAsia="Amiri" w:cs="Amiri" w:ascii="Amiri" w:hAnsi="Amiri"/>
          <w:color w:val="111111"/>
          <w:sz w:val="28"/>
          <w:szCs w:val="28"/>
          <w:rtl w:val="true"/>
          <w:lang w:bidi="ar-SA"/>
        </w:rPr>
        <w:t xml:space="preserve">»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بكت </w:t>
      </w:r>
      <w:r>
        <w:rPr>
          <w:rStyle w:val="FootnoteAnchor"/>
          <w:rtl w:val="true"/>
        </w:rPr>
        <w:footnoteReference w:id="2853"/>
      </w:r>
      <w:r>
        <w:rPr>
          <w:rFonts w:ascii="Amiri" w:hAnsi="Amiri" w:eastAsia="Amiri" w:cs="Amiri"/>
          <w:color w:val="111111"/>
          <w:sz w:val="28"/>
          <w:sz w:val="28"/>
          <w:szCs w:val="28"/>
          <w:rtl w:val="true"/>
          <w:lang w:bidi="ar-SA"/>
        </w:rPr>
        <w:t>عليه بقاع الأرض الّتي كان يعبد اللّه عزّ و جلّ فيها،و الباب الّذي كان يصعد فيه عمله،و موضع سجوده</w:t>
      </w:r>
      <w:r>
        <w:rPr>
          <w:rFonts w:eastAsia="Amiri" w:cs="Amiri" w:ascii="Amiri" w:hAnsi="Amiri"/>
          <w:color w:val="111111"/>
          <w:sz w:val="28"/>
          <w:szCs w:val="28"/>
          <w:rtl w:val="true"/>
          <w:lang w:bidi="ar-SA"/>
        </w:rPr>
        <w:t xml:space="preserve">»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الثاني من كتاب منتهى المطلب في تحقيق المذهب و يتلوه الجزء الثالث بعون اللّه تعالى</w:t>
      </w:r>
      <w:r>
        <w:rPr>
          <w:rFonts w:eastAsia="Amiri" w:cs="Amiri" w:ascii="Amiri" w:hAnsi="Amiri"/>
          <w:color w:val="111111"/>
          <w:sz w:val="28"/>
          <w:szCs w:val="28"/>
          <w:rtl w:val="true"/>
          <w:lang w:bidi="ar-SA"/>
        </w:rPr>
        <w:t xml:space="preserve">]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 سهل،ف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اللّه على سيّدنا محمّد و آله،ق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اللّه على سيّدنا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إعادة الصلاة،ح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إعادة الصلاة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الإجهار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ذلك فعل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السائغة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الخامس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أخلّ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يريد،خا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ح،ق،خا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بتفاوت،و نقله بهذا اللفظ عن أبي داود في المغني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،و أيضا موجود بهذا اللفظ في سنن ابن ماجه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له،الاستبصار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الافتتاح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بالتكبيرة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بالسجود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المبسوط للسرخسيّ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بدائع الصنائع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نسي،كما في الاستبصار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ترك ركعة،ح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ترك بركعة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الركن،ح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فبالركن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الشيخ في المبسوط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نسبه في التنقيح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حمزة،و ليس في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 ذكر،و إنّما عدّ الاستقبال فيها ركنا،حيث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فالركن ستّة 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 مع القدرة،و استقبال القبلة مختارا، و النيّة،و تكبيرة الإحرام،و الركوع،و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ابن الجنيد و عليّ بن بابويه،نقله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 القسمان،ف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لأنّهما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الآخرتين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غ،ق،ح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الرباعيّات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ق،ص،خا و متن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سهوا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استيقن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زاد في الصلاة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أنّه زاد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يعيد صلاته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فالواجب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 أعاد،و سهوا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أكثر النسخ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موضع من الخلاف بالبطلان،و نسب إلى بعض الأصحاب الصحّة إن جلس في الرابعة،و قال في موضع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صلّى المغرب أربعا أعاد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ليسجد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استيقن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زاد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السجدتين،و الصحيح ما أثبتناه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بالأخرى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في الشرائع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،و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نسب في الحدائق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بالإعادة،و قوّى في المبسوط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الإعادة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ركعتين،م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يصلّ ركعتين،كما في الاستبصار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يسلّم،مكان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ينصرف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أرسل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نقل الأصحاب من العلاّمة فمن بعده عن الصدوق هنا القول بجواز البناء على الأقلّ،مع أنّا لم نقف عليها في كلامه،بل الموجود فيه ما يخالفها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الجواهر </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أعرف أحدا نسب الخلاف فيه إلى أحد منّا قبل 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فحكى الإجماع عليه ممّن عدا أبي جعفر محمّد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مفتاح الكرامة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على ذلك إلاّ من أبي جعفر بن بابويه،ثمَّ قال بعد سطور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لم تدر واحدة صلّيت أم اثنتين فأعد الصلاة،و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على ركعة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يتعرّض لذلك في الهداية،ثمَّ قال 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الشكّ في الأوليين من الرباعيّة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نسبوه إلى الصدوق من الخلاف إنّما فهموه منه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أستاذه في مصابيح الظلام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المتوهّم هو العلاّمة،و تبعه الشهيد في الذكرى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ما يوجب إسناد ذلك إلى الصدوق أنّه قال بعد ذكر رواية عبد الرحمن بن الحجّاج،و رواية علي بن أبي حمزة،و رواية سهل بن اليسع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يبني على يقينه،و قد روي إنّه يصلّي ركعة من قيام و ركعتين من جلوس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ليست هذه الأخبار بمختلفة، و صاحب هذا السهو بالخيار بأيّ خبر منها أخذ فهو مصيب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 في المجموع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البناء على اليقين،و في فتح الباري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رواية بالتحرّي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ن،ح،ق،ك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 و ص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الركعتين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شككت في الفجر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شكّ،كما في الاستبصار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ركعة،كما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قال،كما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النسخ،كما في سنن ابن ماجه،و في باقي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فليلق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ابن ماجه و الدار قطني و الحاكم،ينظر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فالعمل به أولى،م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فالعمل بها أولى،ن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فالعمل بها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لاحتماله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ح،ق،ك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،و فيهما أم ثلاثا،الوسائل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صالح عليه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عليه إعادة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الجزء الرابع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هكذا في ص،ك،م و ن،و في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سجدة السهو تكلّف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 و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سجدة السهو تكليف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غ و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سجود السهو تكليف يستدعي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منفيّ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عوّده،و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به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فيسقط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التكبيرة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ن،غ،ص،ك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أستقيم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لو،غ،ص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قام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ينهض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يتشهّد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الخيار فيها،مكان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يبني على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 ما رواه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نسي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من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هيئة للركوع،ك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من هيئات الركوع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السهو</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السمط البجليّ الكوفيّ عدّه الشيخ في رجاله من أصحاب الصادق عليه السلام،و نقل في جامع الرواة رواية ابن أبي عمير عنه،قال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يدرجه في الحسان بعد استكشاف كونه إماميّا من عدم تعرّض الشيخ لمذهبه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اسجد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 فيما لا ينبغي الإجهار فيه،و أخفى فيما لا ينبغي الإخفاء فيه،فقال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ذلك فعل متعمّدا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فسجد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لتركه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فينتقض</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منهال القصّاب عدّه الشيخ في رجاله من أصحاب الصادق عليه السلام،و ذكره الصدوق في مشيخته،و قال العلاّمة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الصدوق إليه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هامش الحجريّ و المصادر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يتحمّل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ص،خا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الإمام،كما في الوسائل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سهوه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باتّفاق،كما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ظهر،ك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مقتضاه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للإعانة،هامش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للإعادة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أبي،و ما أثبتناه من المصدر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سبقه الإمام بركعة،كما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غ،ك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المتبوع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م و ن،و في ق و 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في 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ينقض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ينظر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لمن لم يقرأ بفاتحة الكتاب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الطمأنينة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السجود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الآخرتين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المصنف في المختلف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الجنيد،و ذهب إليه الشيخ في التهذيب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،و نسبه في الجواهر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المفيد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التلفيق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أحمد،و الصحيح ما أثبتناه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الخبر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م،ف،غ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الرابعة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 و 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تكون،و مقتضى السياق ما أثبتناه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فيحمل،ح،ق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فيحكم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فيعوّل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يسجد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خا،م،ح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إمامه،هامش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ائتمامه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الخامس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 آله،م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يسلّم ثمَّ يستأنف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بتفاوت في اللفظ</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زعمك،و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رأيك</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النسخ،كما في سنن ابن ماجه،و في باقي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فليلق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خا،ك،ح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غ،م،ن،ص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ك،ف،غ،ق،ص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ركعتين،كما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ح،م،ن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ركعتين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ركعتين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بركعتين،كما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يدخل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لندرته،ق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لندورته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فيصلّي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كانت أربع ركعات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غ،ح،ق،ف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توجد في ن فقط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غ،ف،ص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فيتعيّن،ح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ركعتين،ك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الركعتين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المصنّف في المختلف القول بالبطلان إلى المفيد في الرسالة الغريّة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صاحب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كتب القدماء جميعها إلاّ ما يظهر منها من وجوب المبادرة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القولين 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الخامس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،و من طريق الخاصّة بهذا اللفظ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عداد التسعة المرفوعة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أمّتي،بدل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يصلّ ركعتين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ركعات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يسجد</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فيجزئ</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سجدتي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تلاقاه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يسجد سجدتي السهو؟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صورة،ق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صورة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غ،م،ن،خا و ق الحديث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أردت أن تقعد فقمت،أو تقوم فقعدت،أو تقرأ فسبّحت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19834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فنمنع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ح،ق،خا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قعوده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نقيصة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يستأنف،مكان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يستأنف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فعلا،ص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ق،ح،غ،ن،ف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فيصرف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الخفيفة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7:310</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للّه تعالى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هما،كما في التهذيب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المبسوط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المحقّق الحلّيّ في المعتبر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الجنيد،و لكن في المبسوط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أصحابنا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الشرائع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المعتبر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قول ابن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هذا كلّه تصريح بما يرويه بعض الأصحاب أنّ ابن الجنيد قائل بالتفصيل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9:329</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12:441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الحلّيّ في الشرائع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يبيّن قائله،و قال في الجواهر </w:t>
      </w:r>
      <w:r>
        <w:rPr>
          <w:rFonts w:eastAsia="IRNazanin" w:cs="IRNazanin"/>
          <w:b w:val="false"/>
          <w:bCs w:val="false"/>
          <w:i w:val="false"/>
          <w:iCs w:val="false"/>
          <w:color w:val="333333"/>
          <w:sz w:val="20"/>
          <w:szCs w:val="20"/>
        </w:rPr>
        <w:t>12:441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الجناحين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 بن عبد المطّلب بن هاشم،و أمّه أسماء بنت عميس،ولد بأرض الحبشة،و هو أخو محمّد بن أبي بكر و يحيى بن عليّ بن أبي طالب عليه السلام لأمّهما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آله و عن أمّه أسماء و عمّه عليّ بن أبي طالب عليه السلام و عثمان و عمّار بن ياسر،و روى عنه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و إسحاق و إسماعيل،و ابن أخيه لأمّه القاسم بن محمّد بن أبي بكر،و الحسن بن الحسن بن عليّ،و أبو جعفر محمّد بن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له،كما في الوسائل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 إلاّ هامش الحجريّ و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سجدتي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 هيئة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سلّمت ذهبت،ح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سلّمت فقد أذهبت،م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سلّمت ذهبت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ذكرناه،غ،ف،ق و 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لذكره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غ،ق،ح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اعتبار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الدرّ المنتقى بهامش مجمع الأنهر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غ،ق،ح،ف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بتداخل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المهيّة،هامش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النسبيّة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يسجدهما فقيه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مقايسة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يسجد أربع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 فيه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الخامس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37024</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بهامش الجامع الصغير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9:351</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ح،ق،خا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وجوبهما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20143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الجميع،و 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ح،ق،ص،خا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فترك</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 أو أكثر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سليمان النوفليّ قد وقع في طريق الصدوق،روى عن أبي جعفر الثاني عليه السلام في الكافي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مكاتبة إلى أبي الحسن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ينصّ عليه بتوثيق و لا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ذيل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أغمي،مكان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عمّارا غشي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المغني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سنن الدارقطنيّ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أغمي عليه في الظهر و العصر و المغرب و العشاء،فأفاق نصف الليل فصلّى الظهر و العصر و المغرب و العشاء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إن،كما في الاستبصار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يؤذّن في الأولى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السكر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م و 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37024</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بهامش الجامع الصغير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9:351</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خا،ح،ق،ص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37024</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بهامش الجامع الصغير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9:351</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النجاسات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ينظروه،ح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يتعزّوه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بن حبيب بن وهب بن حذافة بن جمح الجمحيّ يكنّى أبا السائب،أسلم أوّل الإسلام و هاجر إلى الحبشة هو و ابنه السائب الهجرة الأولى،و هو ممّن حرّم الخمر على نفسه،توفّي بعد شهوده بدرا في السنة الثانية من الهجرة،و هو أوّل من مات بالمدينة من المهاجرين و أوّل من 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إبراهيم الرزاميّ روى عن جعفر بن محمّد عليهما السلام و روى عنه عبد اللّه بن المغيرة،قال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اتّحاده مع غياث بن إبراهيم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ترجمته في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تشاجروا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علماؤنا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فقط في ح و المصادر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و كذا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تخلع ثوبه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فعله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تغسيله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فيعيّن،ف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يمّم،و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نسائه قال،كما في الاستبصار 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من غير وصف كنية لجماعة،عدّهم المحقّق الأردبيليّ في جامع الرواة،و قال المحدّث الكاظميّ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المشترك بين جماعة لا حظّ لهم في التوثيق ما عدا القمّاط،و نقل عن فهرست الشيخ أنّ أبا سعيد له كتاب الطهارة،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في الفهرست الذي بأيدينا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سعد،روى عنه ابن مسكان و عليّ بن إسماعيل،و روى عن أبي جعفر و أبي عبد اللّه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منه،كما في المصادر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م و خا،الاستبصار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الصبيّ إذا مات و له ثلاث سنين فصاعدا فحكمه حكم الرجال و إن كان دون ذلك جاز للأجنبيّات غسله مجرّدا من ثيابه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النضريّ،كما في التهذيب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النمير مولى الحرث أو الحارث بن المغيرة النصريّ،روى عنه محمّد بن سنان و موسى بن يعقوب،قد وقع في طريق الصدوق،قال المحقّق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غير معلوم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دون ذلك جاز للأجنبيّات غسله مجرّدا من ثيابه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السيّد المرتضى في شرح الرسالة نقله عنه في المعتبر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الخلاف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الثياب،كما في التهذيب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فقط في ح و المصادر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نقول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رووا،م،ن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رواه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بعضهم في جواز تغسيل الرجل محارمه فقد المماثل من النساء المسلمات،ينظر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 لا يشترط و يقول بالجواز مع الاختيار،ينظر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،الدرّ المنتقى في شرح الملتقى بهامش مجمع الأنهر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أنّهم،غير موجودة في الجميع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منكوحة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كأجنبيّة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الزوجة،مكان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زوجة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مدخولة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بالأغسال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بينها و بينهم قرابة،كما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لتحصيله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المبسوط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السيّد المرتضى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المحقّق الحلّيّ في الشرائع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 و ك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هامش ح،كما في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العمامة سنّة،كما في المصدر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غ</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جريشا،خا و يحتمل هامش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حريشا،ك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ساترة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أليته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بثلاثة،كما في التهذيب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عمّمه،ح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عمّمه،كما في الوسائل،و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 من التهذيب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أربعة أثواب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لثديها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لكنّ الموجود في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امرأة زيدت لفافة أخرى،و روي أيضا 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النمط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الاقتصاد غير موجود فيه،نعم،هو قريب من كلام السرائر،حيث قال بعد نقل مذهب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النمط هو الحبرة و قد زيدت على أكفانها،لأنّ الحبرة مشتقّة من التزيين و التحسين، و كذلك النمط هو الطريقة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إتلاف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الطغاويّ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 المضمومة و الغين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طغاوة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قيس عيلان،كذا عنونه صاحب التنقيح،و عنونه النجاشيّ و المصنّف في الخلاصة بالطفاويّ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ضعّفاه،قال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 لكنّ الرواية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راشد،و في التهذيب و الاستبصار عن الحسن بن راشد،قال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القصب،كما في الاستبصار،و كذا في الفقيه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 ثياب من كتّان ناعمة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م،ن،ف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العصب،كما في التهذيب و الوسائل،و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 مثل فلس برد يصبغ غزله ثمَّ ينسج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صبغ لا ينبت إلاّ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المصنّف رحمه اللّه في التذكرة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 ضرب من برود اليمن،سمّي بذلك،لأنّه يصبغ بالعصب،و هو نبت باليمين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يرده،كما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ينتفع،ن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يستسعى،ق و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يستسع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الأقسام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بردين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للأخبار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42247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تقريبا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تعمد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فضعه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 و دبره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الأليين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بحرمة</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بحرمته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كثير النواء الكوفيّ،عدّه الشيخ في رجاله من أصحاب الصادق عليه السلام،قال المحقّق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كونه إماميّا و لكن حاله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في جامع الرواية رواية محمّد بن سنان و إبراهيم الخزّاز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تقرّبنّ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المنخرين،كما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تحشيه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تحشو به فيه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تحشيه شيئا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قطاب،خا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فخذ بيده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يؤخذ،ك،م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يتّزر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يشدّها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 في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بحنوطه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اللثة،و في جميع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اللبّة و هي المنحر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اللثة،و في باقي النسخ 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اللبّة،و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حنوط</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ف،خا،ص،غ،ق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فالواجب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 بمشاركة الغسل معه كما قال في الجواهر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أصحابنا في ذلك،فقال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الكافور الذي للغسلة الثانية من جملة الثلاثة عشر درهما و 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غيرها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أليتيه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يشدّ،كما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يلقي طرفا،ش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يلفّ طرف،مكان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يطرح فضل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يشدّ،خا،ح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خضروان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عبادة المكّيّ عدّه الشيخ في رجاله بهذا العنوان من أصحاب الصادق عليه السلام و ذكره الصدوق في المشيخة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عباد المكّيّ،و في الرواية التي رواها الكلينيّ في الكافي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أنّه إماميّ المذهب و له مكان عند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فأوذن،كما في المصادر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ح،كما في المصادر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بموته،كما في المصادر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يليه من قرابته،كما في المصادر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يوضع</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 في المصادر الموجودة من العامّة،و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خا،ك،ص،م،غ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يوضع،كما في التهذيب و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جريدة،كما في التهذيب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خا،ف،غ،ن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الأيسر،كما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قال،مكان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توضع،كما في الوسائل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لتجافى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توضع</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م،ح،خا،ك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يتّخذ،ش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تؤخذ</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ص،ك،ف و 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الحسن الثالث</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نجد نجعل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عيسى،و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عيسى،و هو الصحيح،لأنّ الشيخ ذكره بهذا العنوان في الفهرست،و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عيسى الأشعريّ القمّيّ،عدّه الشيخ في رجاله بغير حرف التعريف في القمّيّ من أصحاب الإمام الهادي عليه السلام،و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وجها بقمّ و أميرا عليها من قبل السلطان،له مسائل لأبي محمّد العسكريّ عليه السلام،و ذكره المصنّف في القسم الأوّل من الخلاصة،و جعله المامقانيّ في الحسان، 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الشيخ إليه ضعيف بأحمد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اليابسة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فهد الأنصاريّ،قد اختلف في اسم أبيه اختلافا كثيرا في التراجم،عنونه ابن الأثير في أسد الغابة و ابن حجر في الإصابة،و البخاريّ في التاريخ الكبير،و النجاشيّ في رجاله عند ترجمة عبد المؤمن بن القاسم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قهد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ابن عبد البرّ في الاستيعاب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الشيخ في رجاله من أصحاب أمير المؤمنين عليه السلام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فهران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و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الكشّيّ في ترجمة قيس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مهران،و في 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قهدان،و في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قهران،و ذكر السيّد الخوئيّ جميع ما ذكر في ترجمة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قمير،كذا في الفقيه،و نقل السيّد الخوئيّ الحديث عن الفقيه،و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قمير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نعثر على شخص بهذا العنوان في كتب الرجال و لعلّه هو قيس بن فهد و الاختلاف في اسم أبيه،و لأجل ذلك،ذكره السيّد الخوئيّ في قيس بن فهد،معجم رجال الحديث </w:t>
      </w:r>
      <w:r>
        <w:rPr>
          <w:rFonts w:eastAsia="IRNazanin" w:cs="IRNazanin"/>
          <w:b w:val="false"/>
          <w:bCs w:val="false"/>
          <w:i w:val="false"/>
          <w:iCs w:val="false"/>
          <w:color w:val="333333"/>
          <w:sz w:val="20"/>
          <w:szCs w:val="20"/>
        </w:rPr>
        <w:t>14:102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ص،غ،ك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خضراوتين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ك،خا،غ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نصفين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فصارت،كما في التهذيب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الجريدتين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تجعل له واحدة،مكان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 تترك</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استحبّ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يوضع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ينشر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لجلد،ص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فيستحبّ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التطييب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فينقل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ينثر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أكفاني،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الحاكي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بالتدوير،كما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الشقّ،كما في الوسائل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يمدّ،كما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يمدّه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ظهره،و ما أثبتناه من المصدر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يتعمّم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يحنّكه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كهمش يوجد في بعض الأسانيد ذلك،و ظنّي أنّه محرّف أبي كهمس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الكنى</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يتّخذ</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خا،غ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البياض</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السيّد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المحقّق الحلّيّ في المعتبر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تجمّر،كما في الاستبصار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تمسحوا،كما في الوسائل و الاستبصار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 تحرّكت تحرّكا خفيفا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 بمجمرة،هامش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 بالمجمرة،كما في المصادر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يجمّر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إجمال عرض،هامش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يعارض</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ص،ف،غ،ق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التطبيب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بكراهية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المحتشى به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ش،م،ن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ش،ك،خا،ن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فرق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ثوب كذا و كذا في أكثر النسخ،كما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ش،ن،ق،ح،خا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فالبسوا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يأمرني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يكره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بن هاشم بن عبد مناف بن قصيّ أبو يعلى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عمارة،عمّ رسول اللّه صلّى اللّه عليه و آله و أخوه من الرضاعة،أسلم في السنة الثانية من المبعث و هاجر إلى المدينة و شهد بدرا و أبلى فيها بلاء عظيما، و شهد أحدا فقتل بها و هو سيّد الشهداء،و كان عمره حين قتل أربعا أو ستّا و خمسين سنة،صلّى عليه رسول اللّه صلّى اللّه عليه و آله بسبعين تكبيرة،عدّه الشيخ في رجاله من أصحاب رسول اللّه صلّى اللّه عليه و آله 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الصحيح ما أثبتناه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كفنه،و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موته و دفنه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إنفاق</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النسخ</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فكفّن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يجبر الإنسان على كفن،مكان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يجب على الإنسان كفن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ش،ح،ك،خا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يكفّن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ثيابه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11254</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ثيابه،كما في المصادر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عبد المطّلب بن هاشم القرشيّة الهاشميّة عمّة رسول اللّه صلّى اللّه عليه و آله و أمّها هالة بنت وهيب بن عبد مناف و هي أمّ الزبير،و لمّا قتل أخوها حمزة وجدت عليه وجدا شديدا و صبرت ببركة رسول اللّه صلّى اللّه عليه و آله صبرا جميلا،توفّيت سنة عشرين و لها ثلاث و سبعون سنة و دفنت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النساء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بكفنه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إضاعته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اختلفوا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 إليه،و الموجود في المدوّنة الكبرى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أن يترك عليه خفّاه و قلنسوته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ينزع عن الشهيد الفرو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الشرح الصغير بهامش بلغة السالك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دفن بثيابه المباحة أن سترته و إلاّ زيد بخفّ و قلنسوة،و في المغني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ينزع عنه فرو و لا 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غ،ق،ح،ف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ثيابه،كما في المصادر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ترك</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،الجوهر النقيّ بهامش سنن البيهقيّ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،الجوهر النقيّ بهامش سنن البيهقيّ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شائع،مكان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مشى مع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شايعها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حبوت الرجل حباء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أعطيته الشيء بغير 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شيّعك</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الجنازة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 في البخاريّ،يك،و في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 في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كانت،و ما أثبتناه من مسلم و البيهقيّ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أثبتناهما من المصدر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أثبتناهما من المصدر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الذي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قفوا،أو الذي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استغفروا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8:113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تمخض مخضا،أي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تحرّك تحريكا سريعا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،و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السند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ح،ق،ش،ص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المشيّع</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بفساد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الميّت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أخذ بقائمة السرير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 بهذا المضمون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6517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يربّعه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اليسرى،اليمنى</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اليسرى،اليمنى</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اليسرى،اليمنى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اليسرى،اليمنى</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الأيسر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الأيمن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الرحى</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بعض المصادر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كالغير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ليتوقّروا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فيكتب،كما في بعض المصادر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يكتسب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ح،ق،ص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تعزّزنا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الإيقاظ،ف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الإيعاظ،ش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للإيقاظ</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 في زيارة القبور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كنوز الحقائق بهامش الجامع الصغير للسيوطيّ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 اللّه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التثبّت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استغفروا لأخيكم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تقوى،كما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أجر للمشّاء</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نباتة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42880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 في المصادر الحديثيّة الموجودة،نعم الحديث موجود في بعض المصادر اللغويّة،ينظر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عبّاس،سئل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الأعمال أفضل؟فقال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أحمزها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42879</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يقدّمها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منّا من تقدّمها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معها من تقدّمها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الجنازة،كما في المصدر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نتبع</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بمشي</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فيقدّمون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ش،ك،ص،م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زبير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اتّبعتم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كثير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رأيتم الجنازة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توضع</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 الجنازة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 جنازة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غ،ح،ق،ف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خازم التميميّ السعديّ أبو معاوية الضرير الكوفيّ،روى عن عاصم الأحول و أبي مالك الأشجعيّ و سهيل بن أبي صالح و غيرهم،و روى عنه إبراهيم و ابن جريج و أحمد بن حنبل و إسحاق بن راهويه و جمع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صحيح مسلم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وضعتم،و ما أثبتناه من المصادر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غ،ح،ق،ف و خا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8:111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ح،ص،خا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المثنّى بن الوليد الحنّاط مولى كوفيّ روى عن أبي عبد اللّه عليه السلام،قاله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صاحب 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ظاهرهما كونه إماميّا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لذلك،كما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42339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 الميّت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ش،خا،ن،ح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الدحداح،و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الدحداحة بن نعيم بن غنم بن إياس يكنّى أبا الدحداح و أبا الدحداحة،شهد أحدا و توفّي في حياة رسول اللّه صلّى اللّه عليه و آله،فصلّى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42339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9729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الذي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قفوا،أو الذي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استغفروا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عثمان بن شريك بن عديّ العامريّ الوحيديّ ثقة،روى عن أبي عبد اللّه و أبي الحسن عليهما السلام، ذكره أصحابنا في رجال أبي عبد اللّه عليه السلام،قاله النجاشيّ،و عدّه الشيخ في رجاله من أصحاب الصادق عليه السلام،و ذكره في الفهرست بعنوان الحسين بن عثمان الرواسيّ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أيضا المصنّف في القسم الأوّل من الخلاصة،و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الرّيب في اتّحاد الحسين بن عثمان بن شريك مع الحسين بن عثمان 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التبريج</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عن أبيه عليهما السلام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رسول اللّه صلّى اللّه عليه و آله و أمّها خديجة بنت خويلد بن أسد،و هي أكبر بناته و أوّل من تزوّج منهنّ،تزوّجها أبو العاص بن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و لرسول اللّه صلّى اللّه عليه و آله ثلاثون سنة و توفّيت بالمدينة في السنة الثامنة،و نزل رسول اللّه صلّى اللّه عليه و آله في قبرها و هو مهموم محزون،فلمّا خرج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ذكرت زينب و ضعفها فسألت اللّه أن يخفّف عنها ضيق القبر و غمسه ففعل و هوّن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النساء</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ش،ن،ك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المرأة،مكان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المرأة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في التحريم نظر،لا توجد في ح،ق،م،ن و خا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42264</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13622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النصيريّة،و يقال لهم الأنصاريّة و العلويّة،و هم من الغلاة أصحاب محمّد بن نصير النميريّ،يقول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 هو عليّ بن محمّد العسكريّ عليه السلام،و هو نبيّ 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المعروف عند الشيعة عوامّهم و أكثر خواصّهم لا سيّما شعرائهم إطلاق النصيريّ على من قال بربوبيّة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،مقباس الهداية ملحق تنقيح المقال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السبابيّة،ح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السائبيّة،و الصواب ما أثبتناه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الغلاة اتباع أبي الخطّاب محمّد بن مقلاص الأسديّ الكوفيّ يكنّى أبا زينب البزّاز أو البرّاد،إنّهم زعموا أنّ الأئمّة عليهم السلام أنبياء ثمَّ آلهة،و الآلهة نور من النبوّة و نور من الإمامة،و لعن الصادق و الرضا عليهما السلام أبا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ملحق تنقيح المقال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شميلة الشنويّ أو الشنئيّ،روى عكرمة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شميلة رجلا من شنوءة قد غلب عليه الخمر فأتي به سكران إلى رسول اللّه صلّى اللّه عليه و آله فقبض رسول اللّه صلّى اللّه عليه و آله قبضة من تراب فضرب بها وجهه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اضربوه فضربوه بالثياب و النعال و 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الحكم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14815</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غنيمة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ليأخذ</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خالد الجهنيّ يكنّى أبا عبد الرحمن،و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طلحة،سكن المدينة و شهد الحديبية مع رسول اللّه صلّى اللّه عليه و آله و كان معه لواء جهينة يوم الفتح،روى عن النبيّ صلّى اللّه عليه و آله و عن عثمان و أبي طلحة و عائشة،و روى عنه ابناه خالد و أبو حرب و مولاه أبو عمرة 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صحيح مسلم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9501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الترك</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8:152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أخرى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يصلّى،يستحبّ أن يصلّى عليه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لتسعة تسعة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42264</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13622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كان قد جرّد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بإذخر،كما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معروف ذكيّ 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ردّاه النبيّ صلّى اللّه عليه و آله برداء</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طالب،ح،ق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مسبّبة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إلقاء</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42263</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،كنوز الحقائق بهامش الجامع الصغير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لمخالفته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و الشيخ عن زرارة أنّ لأبي عبد اللّه عليه السلام ابنا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فطيم،مات في حياة أبي جعفر عليه السلام فصلّى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في كتب السّير و التواريخ فلم نعثر على ولد للصادق عليه السلام غير عبد اللّه الأفطح الذي ادّعى الإمامة بعد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يسقط</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أكثرها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بكثرته و لا قلّته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الآداب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 بن عليّ بن الحسين بن عليّ بن أبي طالب عليهم السلام الهاشميّ،عدّه الشيخ في رجاله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لم أقف على تنصيص على 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الآداب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النصفين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فإن،كما في التهذيب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الجنازة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فجمعت،كما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لملوك الحبشة،مثل كسرى للفرس و قيصر للروم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الصاد و فتح الحاء المهملتين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أصخمة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أبحر النجاشيّ ملك الحبشة أسلم في عهد النبيّ صلّى اللّه عليه و آله و أحسن إلى المسلمين الذين هاجروا إلى أرضه،و أخباره معهم و مع كفّار قريش الذين طلبوا منه أن يسلّم إليهم المسلمين مشهورة،توفّي ببلاده قبل فتح مكّة،و صلّى عليه النبيّ صلّى اللّه عليه و آله بالمدينة و كبّر عليه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البعض</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يطلق</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 ما أثبتناه من المصادر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موتر لهم،ح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موردهم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بسنده عن رسول اللّه صلّى اللّه عليه و آله،ينظر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الانعقاد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ص،ش،ح،ق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ص،ف،ش،ن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خمسة،كما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نجّار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،و باختلاف في السند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،فتح العزيز فتح العزيز بهامش المجموع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يصلّى</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مولى الجهم روى الشيخ عنه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حاله غير معلوم و روى الشيخ أيضا هذه الرواية بعينها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من الزيادات الحديث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المدفون الحديث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الحكم بدل مولى الجهم،و استظهر في جامع الرواة اتّحادهما بقرينة اتّحاد الراوي و المروي عنه و الخبر،قال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شرعنا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فيساوي،ح،ق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فيتناول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عيسى بن عبيد بن يقطين روى عن أبي عبد اللّه و أبي الحسن و أبي الحسن الرضا عليهم السلام،عدّه الشيخ في رجاله من أصحاب الرضا عليه السلام،و روى الكشيّ رواية تدلّ على وثاقته و جلالته،ذكره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عبد اللّه بن أعين من أصحاب أبي عبد اللّه عليه السلام يستفاد جلالته ممّا رواه الشيخ في التهذيب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أبا عبد اللّه عليه السلام ترحّم عليه بعد موته،و روى هذه الرواية بعينها الكشّيّ بسند آخر لكنّ المذكور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أعين،و نقل المامقانيّ عن بعض أنّ ذلك هو الصحيح و كون عبد اللّه اشتباها،و قال العلاّمة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ما في الكشّيّ هو الصحيح فإنّ الظاهر أنّ عبد اللّه بن أعين لا وجود له و غير مذكور في كتب الرجال و لا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الأيسر،و ما أثبتناه من المصدر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 هامش ح،كما في المصادر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ش،غ،ن،ص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بعجز</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ما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ش،م،ن،ص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أجمع،ك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أدلى إلى الميّت بالبنوّة و نحوها،وصل بها،المصباح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أحقّ،و الأنسب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 المرأة على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عطفت و أشفقت فلم تتزوّج بعد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الكبرى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كأجنبيّ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يساويان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ولاية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خا،ك،ش،ح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بكر،كما في الشرح الكبير بهامش المغني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بكتاب</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التديّن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ش،خا،ح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،اختلاف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الأخرى</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الحذيفة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كبّر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17:111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زائدة،روى عن أبي جعفر عليه السلام،و روى عنه ابن بكير،عدّه الشيخ في رجاله من أصحاب الصادق عليه السلام بعنوان قدامة بن زائدة الثقفي،و استظهر العلاّمة الخوئيّ 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كبّر،كما في الاستبصار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يؤيّد،ش،و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بالرابعة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كبّر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بيته،كما في المصادر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بن يزيد أبو عبد اللّه الجعفيّ الكوفيّ،عدّه الشيخ في رجاله بهذا العنوان من أصحاب الصادق عليه السلام،و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شمر من أصحاب الباقر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كتاب،ضعّفه النجاشيّ،و ذكره المصنّف في القسم الثاني من الخلاصة،و قال السيّد الخوئيّ في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مجهول الحال، و قد وثّقه المحدّث النوريّ في المستدرك في شرح 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مهاجر بن عبيد الأزديّ،كوفيّ عدّه الشيخ في رجاله من أصحاب الصادق عليه السلام،و قال النجاشيّ و الشيخ في الفهرست في ترجمة إسماعيل بن أبي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ثقتان،و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أمّ محمّد بن مهاجر،روى محمّد بن مهاجر عن أمّه عن أبي عبد اللّه عليه السلام،و روى عنها ابن أبي عمير،قال صاحب 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ابن أبي عمير عنها شهادة بوثاقتها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النساء</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تركها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الحقيقة،ص،م،خا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العلّة،خا،ح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العلم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،الميزان الكبير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سويد السائيّ ينسب إلى قرية قريبة من المدينة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السّاية،روى عن أبي الحسن موسى عليه السلام،قاله النجاشيّ،و عدّه المفيد في الاختصاص من أصحاب موسى بن جعفر عليه السلام،و عدّه الشيخ في رجاله من أصحاب الإمام الرضا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ثقة،و ذكره المصنّف في القسم الأوّل من الخلاصة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أصحاب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نعلم،و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يعلم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للروايات الشهيرة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يوقف</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افتح</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نحتبسه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أشهد،لا توجد في أكثر النسخ</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أعلى</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رسالاتك</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بحسناته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 أنّ محمّدا عبده و رسوله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إساءته،كما في التهذيب</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البيهقيّ بإسناده عن غير ابن عبّاس من الصحابة،كما أشار إلى ذلك في 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النبيّ صلّى اللّه عليه،و آله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النبيّ صلّى اللّه عليه،و آله صلّى اللّه عليه و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على النبيّ و آله صلّى اللّه عليه و آله و عليهم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الأخريين،خا،ح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الآخرين،ش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الأخيرتين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يعقبها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فتعقيب،ش،ن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فتعيين،ح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يعقّب</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شفاعته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42279</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سيّئاته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اغفر له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النسخ</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هرمز الفارسيّ أبو المقدام العجليّ الحدّاد مولى بني عجل،عدّه الشيخ في رجاله من أصحاب السجّاد و الباقر و الصادق عليهم السلام،و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هرمز أبو المقدام الحدّاد،روى نسخة عن عليّ بن الحسين عليه السلام،و قال المصنّف في القسم الثاني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أبو المقدام زيديّ بتريّ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أعلم منه سوءا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أعلم منه 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42745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شهادتكم،كما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بن مالك بن الحارث بن عبيد الخزرجيّ أبو الحباب المشهور بابن سلول،و سلول جدّته لأبيه، رأس المنافقين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المدينة،كان سيّد الخزرج في آخر جاهليّتهم و أظهر الإسلام بعد وقعة بدر تقيّة، و كان كلّما حلّت بالمسلمين نازلة شمت بهم و كلّما سمع بسيّئة نشرها،و له في ذلك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المهملة و سكون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يحيى،عدّه الشيخ في رجاله بهذا العنوان من أصحاب السجّاد عليه السلام،و قال في باب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السبط التميميّ الخزاميّ الكوفيّ تابعيّ أسند عنه،و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صحّة نسخة عامر بن السمط لا يبعد اتّحادهما،و يؤيّد ذلك ما في تهذيب التهذيب لابن حجر،قال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السمط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السبط،كما يؤيّد الاتّحاد أيضا روايته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الحسين بن عليّ</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يمشي معه توجد في هامش ح و المصدر،و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يمشى معه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أن تقوم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فاستمعني</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القه شرّ،هامش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أذقه شرّ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النسخ</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يقوى</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تربحه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فرطا لغد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ليصحّ</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ليسرّ،م،ح،خا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أكثر النسخ</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لتعلموا أنّها سنّة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ascii="IRNazanin" w:hAnsi="IRNazanin" w:eastAsia="IRNazanin"/>
          <w:b w:val="false"/>
          <w:b w:val="false"/>
          <w:bCs w:val="false"/>
          <w:i w:val="false"/>
          <w:i w:val="false"/>
          <w:iCs w:val="false"/>
          <w:color w:val="333333"/>
          <w:sz w:val="20"/>
          <w:sz w:val="20"/>
          <w:szCs w:val="20"/>
          <w:rtl w:val="true"/>
        </w:rPr>
        <w:t xml:space="preserve">،التعليق المغني بهامش سنن الدار قطنيّ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توفيقا،ص،خا،ح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توقيعا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العرزميّ،كذا عنونه الشيخ في الفهرست،و قال في رجاله في عداد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محمّد بن عبيد اللّه الفزاريّ العرزميّ،و عنونه النجاشيّ و المصنّف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محمّد بن عبيد اللّه الرزميّ الفزاريّ أبو محمّد ثقة،و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الشيخ وصف عبد الرحمن بالعرزميّ أو بابن العرزميّ و نقل عن بعض وصفه بالعرزميّ عن النجاشيّ أيضا،لكنّ الموجود في أكثر نسخ النجاشيّ وصفه بالرزميّ و كذلك الموجود في الخلاصة،و الظاهر أنّه تصحيف،فإنّ الموجود في الروايات هو العرزميّ و لا وجود للرزميّ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 يديك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خالد مولى بني الصيداء،روى عن جعفر بن محمّد و روى عنه عمر بن محمّد بن الحسن،قال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النسخ</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بالتكبير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إسماعيل بن إسحاق بن أبان الورّاق روى عن الصادق عليه السلام و روى عنه سلمة بن الخطّاب،و استظهر السيّد الخوئيّ في معجمة اتّحاده مع إسماعيل بن إسحاق الذي في طريق الصدوق في الفقيه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طلاق الحامل،و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ذكر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يوهم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بالمشروعيّة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تمجيد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للميّت</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بن سعد بجليّ كوفيّ،له كتاب،عدّه الشيخ في رجاله بهذا العنوان من أصحاب الصادق و الكاظم عليهما السلام،و ذكره أيضا في أصحاب الكاظم عليه السلام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سعيد،و من أصحاب الرضا عليه السلام في موضعين،و استظهر المحقّق الأردبيليّ اتّحادهما بقرينة الراوي و هو صفوان بن يحيى،و يظهر من المامقانيّ و السيّد الخوئيّ التعدّد،لظاهر كلام الشيخ،قال السيّد الخوئيّ في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يقال باتّحادهما و أنّ والد عبد الحميد قد يعبّر عنه بسعد و قد يعبّر عنه بسعيد أو أنّ في أحد الموردين تحريفا و لكن ذلك لم يثبت،فإنّ ظاهر كلام الشيخ التعدّد،و رواية صفوان عنهما لا تدلّ على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يجيزني</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مكلّف</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تصفّ معهم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يصنع؟،كما في الوسائل و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المؤتمّين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يصلّى</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إيقاظ</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بتكبيرة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الحنفيّة قالوا بجواز قضاء تكبيرات العيدين في الركوع إذا أدرك الإمام و هو في الركوع،ينظر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فصلّوه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فأتمّوه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فاقضوه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التكبيرتين،أكثر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الثنتين،كما في الاستبصار،و الصحيح ما أثبتناه كما في التهذيب و الوسائل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ك،ص،ش،ح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السلام،كما في المصادر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الدفن،خا،ص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دفن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يخلفه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السادس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التكبير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التهذيب أيضا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الاستبصار أيضا</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يقف</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أن يقف الإمام عند 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و صدر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 العلاّمة اعتمد على ما نقل عن الشيخ في المعتبر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 عند رأس المرأة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ذلك ما قاله في مفتاح الكرامة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هذا القول المحقّق في المعتبر عن الشيخ</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 المرأة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أبرء</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أدون من ذلك،الاستبصار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أدون من ذلك من قبل الصدر،الوسائل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 من الرجال بحيال السرّة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ف،خا،غ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8:136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ليدلّ</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صغيرهم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و المرأة،خا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و امرأة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أبي عمّار مولى بني هاشم،و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الحارث بن نوفل أبو عمرو أو أبو عبد اللّه المكّيّ،روى عن ابن عبّاس و أبي هريرة و أبي سعيد و أبي قتادة،و روى عنه عطاء و نافع و عليّ بن زيد بن جدعان و يونس بن عبيد،مات في ولاية خالد بن عبد اللّه القسريّ على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صحيح مسلم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كلثوم بنت عليّ بن أبي طالب عليه السلام الهاشميّة،ولدت في عهد النبيّ صلّى اللّه عليه و آله،أمّها فاطمة الزهراء عليها السلام بنت رسول اللّه صلّى اللّه عليه و آله،خطبها عمر بن الخطّاب إلى أبيها عليّ عليه السلام،فقال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صغيرة،فقال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زوّجنيها يا أبا الحسن فإنّي أرصد من كرامتها ما لا يرصده أحد،فتزوّجها و ولدت له زيد بن عمر الأكبر و 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توفّيت أمّ كلثوم و ابنها في وقت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عمر بن الخطّاب أمّه أمّ كلثوم بنت عليّ بن أبي طالب عليه السلام،بناء على ما عليه العامّة و بعض الخاصّة من تزويجها بعمر بن الخطّاب،و كان زيد قد أصيب في حرب كانت بين بني عديّ خرج ليصلح بينهم فضربه رجل منهم في الظلمة فشجّه و صرعه فعاش أيّاما ثمَّ مات هو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كذا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وراء المرأة،و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 من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يجعل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وراء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ص،ف،و،تقدّم،كما في التهذيب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دونهنّ،مكان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دونهم،الاستبصار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ن،ك،ش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ذلك</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أكثر النسخ</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موتى،كما في المصادر</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من،كما في الاستبصار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سئل،كما في المصادر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خا و ح،كما في المصادر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استوى موتى،و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الموتى</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رأس،كما في التهذيب</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ميّتته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الوليّين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المنيعة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عليه،كما في المصادر</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يشرط</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 و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عبد اللّه،و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القاسم بن عبيد اللّه القمّيّ،روى عن أبي عبد اللّه عليه السلام،و روى عنه زكريّا بن موسى في التهذيب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،و لكنّ الرواية بعينها رواها الكلينيّ في الكافي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العامليّ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اليسع بن عبد اللّه القمّيّ،قال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يعلم أيّهما أصوب و إن كان المظنون كون الصواب 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لغاية ضبطه،ثمَّ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يظهر من السيّد الخوئيّ ترجيح 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لكونه موافقا لما في الفقيه و الوافي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الآخر خلف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اليسع بن عبد اللّه القمّيّ</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42264</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13622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ما عدا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اليسع بن عبد اللّه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يقدّمهم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ما عدا المغني نقل عن أحمد قول واحد و هو القول بالكراهة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أبي طالب يكنّى أبا يزيد و كان عالما بأنساب العرب فصيحا،عدّه الشيخ في رجاله من أصحاب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الصدوق في أماليه ما يدلّ على مدحه،و ذكر الكشّيّ أنّ السجاد عليه السلام بنى دار عقيل التي هدّمت من المال الذي بعثه إليه المختار،و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لا نثق بخبره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أبان بن عثمان الأحمر،صرّح الكشّيّ بأنّه من الناووسيّة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هارون بن حمزة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فلا،و ما أثبتناه من المصادر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ص،ك،خا،م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يصلح</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المسبوق،خا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المضيّق،ق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المسبق</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أبو بكر بن عيسى بن أحمد العلويّ،لم نعثر على ترجمته أكثر ممّا قال المحقّق الأردبيليّ من أنّه روى عنه موسى بن طلحة عن أبي الحسن الأوّل عليه السلام في التهذيب في باب الصلاة على الأموات الحديث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،و في الاستبصار في باب المواضع التي يصلّى فيها على الجنائز الحديث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الصلاة على الجنائز 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بابكر،كما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يصلّى عليها في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استطهارا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بيضاء القرشيّ الفهريّ و بيضاء أمّه و اسم أبيه وهب بن ربيعة بن عمرو بن عامر و هو قرشيّ من بني فهر قديم الإسلام هاجر إلى أرض الحبشة ثمَّ عاد إلى مكّة و هاجر إلى المدينة ثمَّ شهد بدرا و مات بالمدينة في حياة النبيّ صلّى اللّه عليه و آله سنة تسع،و صلّى عليه رسول اللّه صلّى اللّه عليه و آله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ينكروها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مكّة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المنتقى بهامش مجمع الأنهر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مسكينة</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الباقين</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و الواجب،ق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فرض</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بها،و ما أثبتناه من المصادر</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غ</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التغسيل</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يستحبّ</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عجلان المدنيّ القرشيّ عدّه الشيخ في رجاله من أصحاب الباقر و الصادق عليهما السلام،و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كونه إماميّا و لكن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،الدرّ المنتقى بهامش مجمع الأنهر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بن زيد بن حصين بن عمر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الأوسيّ الأنصاريّ شهد الحديبية و هو ابن سبع عشرة سنة و شهد مع عليّ عليه السلام الجمل و صفّين و النهروان و استعمله عبد اللّه بن الزبير على الكوفة،روى عن النبيّ صلّى اللّه عليه و آله و عن أبي أيّوب و أبي مسعود و غيرهم،و روى عنه ابنه موسى و ابن ابنته عديّ بن ثابت الأنصاريّ و أبو إسحاق السبيعيّ 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نفير أبو عبد الرحمن الحضرميّ،كذا عنونه المامقانيّ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يتّضح لي حاله،و عدّه ابن عبد البرّ و ابن الأثير بهذا العنوان من الصحابة،و عنونه الأردبيليّ و السيّد الخوئيّ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نقير،كما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هارون،ليس له عين و لا أثر في كتب الرجال إلاّ ما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الصمد بن هارون روى مرفوعا عن أبي عبد اللّه عليه السلام و روى عنه الحسن بن صالح الهمدانيّ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أوضعته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بكذلك</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رسول اللّه صلّى اللّه عليه و آله هي أمّ كلثوم و أمّها خديجة بنت خويلد تزوّجها عثمان بن عفّان،لمّا ماتت نزل في قبرها عليّ عليه السلام،و الفضل و أسامة بن زيد،و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طلحة استأذن رسول اللّه صلّى اللّه عليه و آله في أن ينزل معهم فأذن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4:489</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الدفن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فمنعهنّ،ق و 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فمنعت</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ص،ش،خا،ح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توقيف</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مرحب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مرحب،و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 مرحب سويد بن قيس،له حديث واحد روى عنه الشعبيّ أنّ عبد الرحمن بن عوف نزل في قبر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خا،ص،ح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حصر</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الخفّ</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شفاعة،غ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سناعة</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بالخضوع،ح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الخشوع</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تعايلا،ن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تفألا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للتشعير،خا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خا،ح،ق و هامش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أوضعه،ش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أوضعته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أوضعته</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ليتعوّذ،كما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الإسكاف الكوفيّ،عدّه الشيخ في رجاله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كونه إماميّا و لكن حاله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السلام،و روى عنه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النسخ،تسوق،كما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آله،و ما أثبتناه من المصدر</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النسخ،كما في التهذيب</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عرّف،كما في المصدر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تحتسبه</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نحتسبه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قبل الرجلين،ش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الرجلين،خا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من قبل الرجلين،مكان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الخلال مثل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 يخلّل به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خللت الرداء 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ضمممت طرفيه بخلال،و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ح،ق،خا و هامش ص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يلصقه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جبينه</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تتسرّب،هامش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تتسرّى،غ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تنشرب</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يستحبّ</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فيفرش،كما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القبر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جانبيه</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لتحصيل</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ص،خا،ق و ق و 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الدائمة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مساواته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ص،ك،غ،ف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الأصبغ الهمدانيّ كوفيّ ثقة له كتاب قاله النجاشيّ،و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الأصبغ له كتاب،و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رسول اللّه نهى أن يطرح الولد أو ذو رحم على ميّته التراب،كما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تنهانا</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 أرحامكم،كما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خالد بن عمر الطيالسيّ،روى عن أبي عبد اللّه عليه السلام و روى عنه أبان بن عثمان،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عبد اللّه محمّد بن خالد بن عمر الطيالسيّ ثقة،و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قبر،و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قبر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اللّه العنبريّ،روى عبد اللّه بن راشد عنه عن أبي عبد اللّه عليه السلام،ذكره الأردبيليّ،بعنوان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 كوفيّ،و ذكره المامقانيّ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عوف العنبريّ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رواية عبد اللّه بن راشد عنه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حقويه،ك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حفرته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بهذا المضمون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منفرجات</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 رسول</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يدخل،و ما أثبتناه من المصدر</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فيرحمون</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يمنعون</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قدر أربع أصابع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مخالفته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يرفع،ص،ف،م،غ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يربّع،ك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يرفع</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غ،ك،خا،ح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فجاز</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نقطة</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المعجمتين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شققته،و ما أثبتناه من التهذيب</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جميع ذلك في التهذيب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،و هامش 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سئل،و ما أثبتناه من المصادر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يرشّ</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ش،ص،خا 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اغمر</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بطريق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 ما أثبتناه من المصادر</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7979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على العهد على الذي،خا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على العهد و على الذي،ح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أنت على العهد و على الذي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يقعد عليه،أو يتّكئ عليه،أو يبنى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تضيّقا</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يصلّى</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الصالحين،ش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شهداء و الصالحين</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 الرجل مثال 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في نأى إذا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ق،ص،ف،م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المشاهد للأئمّة</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غائط</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نبش</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 و زان قفل لغة في التراب</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جائزة</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فدفن</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بأخذ</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إلزامه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بحرمة</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فلحقه</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أحمد بن أشيم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سكون الشين المعجمة و فتح الياء المثنّاة من فوق بعدها ميم وزان أحمر،و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عليه السلام،روى عن يونس و روى عنه أحمد بن محمّد،قال المحقّق في المعتبر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ضعيف جدّا على ما ذكره النجاشيّ و الشيخ،قال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المحقّق قد سها فيما حكاه،فإنّه لا يوجد ذلك في كتاب النجاشيّ و لا في كتاب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خا،ش،م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ولادتها،كما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الوالدة ولدها،و الولاد بغير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بعض النسخ</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ليترسّب</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جعله،ش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جعل</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اللوحين</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بالتعسّر و الضنك</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يثقّل</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يصلّى عليه،كما في الوسائل</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وثّق،كما في المصادر</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جانبيه،ص،غ،ف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الحرّ الجعفيّ مولى ثقة روى عن أبي عبد اللّه عليه السلام ذكره أصحابنا في الرجال،يعرف بأخي أديم،له أصل،و عدّه الشيخ في رجاله تارة من أصحاب الصادق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الحرّ الكوفيّ أسند عنه،و أخرى من أصحاب الكاظم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الحرّ مولى طريف،و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مولى،و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كتاب،حبل يشدّ به رأس القربة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السباع</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فجعلت</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فوقع،كما في التهذيب</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6551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ذو البجادين هو ابن عبد نهم بن عفيف بن سحيم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يتيما في حجر عمّه و كان محسنا إليه فبلغ عمّه أنّه قد تابع دين محمّد صلّى اللّه عليه و آله،فقال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فعلت و تابعت دين محمّد صلّى اللّه عليه و آله لأنزعنّ منك جميع ما أعطيتك،قال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مسلم،فنزع منه كلّ شيء أعطاه حتّى جرّده من ثوبه،فأتى أمّه فقطعت له بجادا لها باثنتين فاتّزر نصفا و ارتدى نصفا ثمَّ أصبح فصلّى مع رسول اللّه صلّى اللّه عليه و آله الصبح،فلمّا صلّى رسول اللّه صلّى اللّه عليه و آله تصفّح الناس ينظر من أتاه،فرآه رسول اللّه صلّى اللّه عليه و آله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 العزّى،فقال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عبد اللّه ذو البجادين فالزم بابي،فلزم باب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رسول اللّه صلّى اللّه عليه و آله قبره و أسنده في لحده ثمَّ خرج و استقبل القبلة رافعا يديه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أمسيت عنه راضيا فارض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يسرج،ش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فأسرج</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م،غ،ك،ف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ألقين</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متبعيها</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أكبر</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أداء حقّها</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يتناول</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السلام،كما في المصادر</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اشتغالهم</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تذكّرهم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لأوجه السويّة،م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السويّة</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للنساء</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تعزّيهم نساء مثلهنّ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تعزّيهنّ نساء مثلهنّ</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العكس</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الذمّيّ</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خا،غ،ق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له</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مرهقا</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يسكّنه،ش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ليسكنه</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يسكّنه</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إخوانهم</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التسلية له،ح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تسلية لهم،م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التسلية،غ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تسليتهم</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بمجاورتهم</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تجديدا</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المصيبة،خا،ق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مصاحبها</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بالانصراف</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العلم</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يشغلهم</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التعرّب</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تشبّها</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لتهرقان</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8:154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عتيك بن قيس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أخو جابر بن عتيك،شهد أحد و ما بعدها،روى عن النبيّ صلّى اللّه عليه و آله،و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صفّين مع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ثابت الأنصاريّ أبو الربيع الظفريّ عاده رسول اللّه صلّى اللّه عليه و آله في مرضه الذي مات فيه فكفّنه في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فصاحت</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فسكّتهنّ</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انقطاع</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فجائز</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ك،خا،ق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صرن</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الجيوب</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كذا،ف،خا،ح،ق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و كذا</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تدعين</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الأسد بن هلال بن عبد اللّه بن عمر بن مخزوم القرشيّ،أمّه برّة بنت عبد المطّلب فهو ابن عمّة النبيّ صلّى اللّه عليه و آله من السابقين الأوّلين إلى الإسلام،تزوّج أمّ سلمة ثمَّ صارت بعده إلى النبيّ صلّى اللّه عليه و آله،هاجر إلى الحبشة و شهد بدرا و جرح بأحد جرحا اندمل ثمَّ انتقض فمات منه في جمادى الآخرة سنة ثلاث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محمّد بن الحسن الواسطيّ عدّه الشيخ في رجاله من أصحاب الإمام الجواد عليه السلام،و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الكشّيّ عن الفضل بن شاذان أنّ محمّد بن الحسن كان كريما على أبي جعفر الثاني عليه السلام،و أنّ أبا الحسن الثالث عليه السلام أنفذ نفقته في مرضه و أكفنه و أقام مأتمه عند موته،و ذكره المصنّف في القسم الأوّل من الخلاصة،هذا،و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عدّه من أصحاب الصادق عليه السلام إلى الشيخ فيه سهو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روى عن أبي عبد اللّه عليه السلام و روى عنه أبان بن عثمان في التهذيب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التذكرة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ما بلغنا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يناسب ذلك ما ورد في شرح صحيح مسلم بهامش إرشاد الساري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تزورهم</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قبل</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المستقدمين،كما في الوسائل</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المستأخرين،كما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45543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الكراهية</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بكر يكنّى أبا عبد اللّه و قيل أبو محمّد بابنه محمّد و هو شقيق عائشة شهد بدرا و أحدا مع الكفّار و أسلم قبل الفتح،روى عن النبيّ صلّى اللّه عليه و آله و عن أبيه و روى عنه ابناه عبد اللّه و حفصة و ابن أخيه القاسم بن محمّد،مات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ترحّم</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بتفاوت</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ينفع</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المغني</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مجتمعون،ح،ق،ك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مجموعون</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ف،غ،ح،ق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خصف و ما أثبتناه من المصادر</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42570</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استراح،كما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تحليل،م،ح،ش،غ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يحلّل</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سويد بن جعفر بن كلاب،روى محمود بن ميمون عنه عن جعفر بن محمّد عليهما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رواية محمود بن ميمون عنه،و قال السيّد الخوئيّ بعد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يبعد اتّحاده مع جعفر بن سويد الجعفريّ القيسيّ الكوفيّ الذي عدّه الشيخ في رجاله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سويد عن جعفر بن كلاب</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يحلّل</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لتعزية</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عثمان بن شريك بن عديّ العامريّ الوحيديّ الكوفيّ وثّقه النجاشيّ و عدّه الشيخ في رجاله من أصحاب الصادق عليه السلام 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خا،ق و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علا</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المثبتين</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قبر،ص،ق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عين</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جهته،كما في هامش المصدر،ص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جبهته،كما في المصدر</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للمسمّين</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وعد،خا،ص،ق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أوعد</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المعظّمة</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اللّه،كما في المصدر</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عليه السلام</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لبكت</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نسخة 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11145</Words>
  <Characters>47098</Characters>
  <CharactersWithSpaces>57603</CharactersWithSpaces>
  <Paragraphs>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2026-08-23T16:32:42Z</dcterms:created>
  <dc:creator>ghaemiyeh.com</dc:creator>
  <dc:description/>
  <dc:language>en-US</dc:language>
  <cp:lastModifiedBy/>
  <dcterms:modified xsi:type="dcterms:W3CDTF">2026-08-23T20:03:07Z</dcterms:modified>
  <cp:revision>1</cp:revision>
  <dc:subject/>
  <dc:title>منتهی المطلب ط - الحدیثة جلد 7</dc:title>
</cp:coreProperties>
</file>

<file path=docProps/custom.xml><?xml version="1.0" encoding="utf-8"?>
<Properties xmlns="http://schemas.openxmlformats.org/officeDocument/2006/custom-properties" xmlns:vt="http://schemas.openxmlformats.org/officeDocument/2006/docPropsVTypes"/>
</file>