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598.xml" ContentType="application/vnd.openxmlformats-officedocument.wordprocessingml.footer+xml"/>
  <Override PartName="/word/footer773.xml" ContentType="application/vnd.openxmlformats-officedocument.wordprocessingml.footer+xml"/>
  <Override PartName="/word/footer636.xml" ContentType="application/vnd.openxmlformats-officedocument.wordprocessingml.footer+xml"/>
  <Override PartName="/word/footer599.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677.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800.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801.xml" ContentType="application/vnd.openxmlformats-officedocument.wordprocessingml.footer+xml"/>
  <Override PartName="/word/footer802.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799.xml" ContentType="application/vnd.openxmlformats-officedocument.wordprocessingml.footer+xml"/>
  <Override PartName="/word/footer667.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89.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803.xml" ContentType="application/vnd.openxmlformats-officedocument.wordprocessingml.footer+xml"/>
  <Override PartName="/word/footer65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70.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الامثل فی تفسیر کتاب الله المنزل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50457_77815467">
            <w:r>
              <w:rPr>
                <w:webHidden/>
                <w:rStyle w:val="IndexLink"/>
                <w:rtl w:val="true"/>
              </w:rPr>
              <w:t>اشارة</w:t>
            </w:r>
            <w:r>
              <w:rPr>
                <w:rStyle w:val="IndexLink"/>
                <w:rtl w:val="true"/>
              </w:rPr>
              <w:tab/>
            </w:r>
            <w:r>
              <w:rPr>
                <w:rStyle w:val="IndexLink"/>
              </w:rPr>
              <w:t>24</w:t>
            </w:r>
          </w:hyperlink>
        </w:p>
        <w:p>
          <w:pPr>
            <w:pStyle w:val="Contents2"/>
            <w:tabs>
              <w:tab w:val="clear" w:pos="8743"/>
              <w:tab w:val="right" w:pos="9026" w:leader="dot"/>
            </w:tabs>
            <w:rPr/>
          </w:pPr>
          <w:hyperlink w:anchor="__RefHeading___Toc1250459_77815467">
            <w:r>
              <w:rPr>
                <w:webHidden/>
                <w:rStyle w:val="IndexLink"/>
                <w:rtl w:val="true"/>
              </w:rPr>
              <w:t>اشارة</w:t>
            </w:r>
            <w:r>
              <w:rPr>
                <w:rStyle w:val="IndexLink"/>
                <w:rtl w:val="true"/>
              </w:rPr>
              <w:tab/>
            </w:r>
            <w:r>
              <w:rPr>
                <w:rStyle w:val="IndexLink"/>
              </w:rPr>
              <w:t>24</w:t>
            </w:r>
          </w:hyperlink>
        </w:p>
        <w:p>
          <w:pPr>
            <w:pStyle w:val="Contents2"/>
            <w:tabs>
              <w:tab w:val="clear" w:pos="8743"/>
              <w:tab w:val="right" w:pos="9026" w:leader="dot"/>
            </w:tabs>
            <w:rPr/>
          </w:pPr>
          <w:hyperlink w:anchor="__RefHeading___Toc1250461_77815467">
            <w:r>
              <w:rPr>
                <w:webHidden/>
                <w:rStyle w:val="IndexLink"/>
                <w:rtl w:val="true"/>
              </w:rPr>
              <w:t>[</w:t>
            </w:r>
            <w:r>
              <w:rPr>
                <w:rStyle w:val="IndexLink"/>
                <w:rtl w:val="true"/>
              </w:rPr>
              <w:t>تتمة سورة البقرة</w:t>
            </w:r>
            <w:r>
              <w:rPr>
                <w:rStyle w:val="IndexLink"/>
                <w:rtl w:val="true"/>
              </w:rPr>
              <w:t>]</w:t>
              <w:tab/>
            </w:r>
            <w:r>
              <w:rPr>
                <w:rStyle w:val="IndexLink"/>
              </w:rPr>
              <w:t>25</w:t>
            </w:r>
          </w:hyperlink>
        </w:p>
        <w:p>
          <w:pPr>
            <w:pStyle w:val="Contents3"/>
            <w:tabs>
              <w:tab w:val="clear" w:pos="8459"/>
              <w:tab w:val="right" w:pos="9026" w:leader="dot"/>
            </w:tabs>
            <w:rPr/>
          </w:pPr>
          <w:hyperlink w:anchor="__RefHeading___Toc1250463_77815467">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1250465_77815467">
            <w:r>
              <w:rPr>
                <w:webHidden/>
                <w:rStyle w:val="IndexLink"/>
                <w:rtl w:val="true"/>
              </w:rPr>
              <w:t xml:space="preserve">الآیات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188</w:t>
            </w:r>
            <w:r>
              <w:rPr>
                <w:rStyle w:val="IndexLink"/>
                <w:rtl w:val="true"/>
              </w:rPr>
              <w:t>]</w:t>
              <w:tab/>
            </w:r>
            <w:r>
              <w:rPr>
                <w:rStyle w:val="IndexLink"/>
              </w:rPr>
              <w:t>25</w:t>
            </w:r>
          </w:hyperlink>
        </w:p>
        <w:p>
          <w:pPr>
            <w:pStyle w:val="Contents4"/>
            <w:tabs>
              <w:tab w:val="clear" w:pos="8176"/>
              <w:tab w:val="right" w:pos="9026" w:leader="dot"/>
            </w:tabs>
            <w:rPr/>
          </w:pPr>
          <w:hyperlink w:anchor="__RefHeading___Toc1250467_77815467">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1250469_77815467">
            <w:r>
              <w:rPr>
                <w:webHidden/>
                <w:rStyle w:val="IndexLink"/>
                <w:rtl w:val="true"/>
              </w:rPr>
              <w:t>التّفسیر</w:t>
            </w:r>
            <w:r>
              <w:rPr>
                <w:rStyle w:val="IndexLink"/>
                <w:rtl w:val="true"/>
              </w:rPr>
              <w:tab/>
            </w:r>
            <w:r>
              <w:rPr>
                <w:rStyle w:val="IndexLink"/>
              </w:rPr>
              <w:t>25</w:t>
            </w:r>
          </w:hyperlink>
        </w:p>
        <w:p>
          <w:pPr>
            <w:pStyle w:val="Contents5"/>
            <w:tabs>
              <w:tab w:val="clear" w:pos="7892"/>
              <w:tab w:val="right" w:pos="9026" w:leader="dot"/>
            </w:tabs>
            <w:rPr/>
          </w:pPr>
          <w:hyperlink w:anchor="__RefHeading___Toc1250471_77815467">
            <w:r>
              <w:rPr>
                <w:webHidden/>
                <w:rStyle w:val="IndexLink"/>
                <w:rtl w:val="true"/>
              </w:rPr>
              <w:t>اشارة</w:t>
            </w:r>
            <w:r>
              <w:rPr>
                <w:rStyle w:val="IndexLink"/>
                <w:rtl w:val="true"/>
              </w:rPr>
              <w:tab/>
            </w:r>
            <w:r>
              <w:rPr>
                <w:rStyle w:val="IndexLink"/>
              </w:rPr>
              <w:t>25</w:t>
            </w:r>
          </w:hyperlink>
        </w:p>
        <w:p>
          <w:pPr>
            <w:pStyle w:val="Contents5"/>
            <w:tabs>
              <w:tab w:val="clear" w:pos="7892"/>
              <w:tab w:val="right" w:pos="9026" w:leader="dot"/>
            </w:tabs>
            <w:rPr/>
          </w:pPr>
          <w:hyperlink w:anchor="__RefHeading___Toc1250473_77815467">
            <w:r>
              <w:rPr>
                <w:webHidden/>
                <w:rStyle w:val="IndexLink"/>
                <w:rtl w:val="true"/>
              </w:rPr>
              <w:t>المبادئ الأولیّة للاقتصاد الإسلامی</w:t>
            </w:r>
            <w:r>
              <w:rPr>
                <w:rStyle w:val="IndexLink"/>
                <w:rtl w:val="true"/>
              </w:rPr>
              <w:t>:</w:t>
              <w:tab/>
            </w:r>
            <w:r>
              <w:rPr>
                <w:rStyle w:val="IndexLink"/>
              </w:rPr>
              <w:t>25</w:t>
            </w:r>
          </w:hyperlink>
        </w:p>
        <w:p>
          <w:pPr>
            <w:pStyle w:val="Contents4"/>
            <w:tabs>
              <w:tab w:val="clear" w:pos="8176"/>
              <w:tab w:val="right" w:pos="9026" w:leader="dot"/>
            </w:tabs>
            <w:rPr/>
          </w:pPr>
          <w:hyperlink w:anchor="__RefHeading___Toc1250475_77815467">
            <w:r>
              <w:rPr>
                <w:webHidden/>
                <w:rStyle w:val="IndexLink"/>
                <w:rtl w:val="true"/>
              </w:rPr>
              <w:t>بحث</w:t>
            </w:r>
            <w:r>
              <w:rPr>
                <w:rStyle w:val="IndexLink"/>
                <w:rtl w:val="true"/>
              </w:rPr>
              <w:tab/>
            </w:r>
            <w:r>
              <w:rPr>
                <w:rStyle w:val="IndexLink"/>
              </w:rPr>
              <w:t>28</w:t>
            </w:r>
          </w:hyperlink>
        </w:p>
        <w:p>
          <w:pPr>
            <w:pStyle w:val="Contents5"/>
            <w:tabs>
              <w:tab w:val="clear" w:pos="7892"/>
              <w:tab w:val="right" w:pos="9026" w:leader="dot"/>
            </w:tabs>
            <w:rPr/>
          </w:pPr>
          <w:hyperlink w:anchor="__RefHeading___Toc1250477_77815467">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1250479_77815467">
            <w:r>
              <w:rPr>
                <w:webHidden/>
                <w:rStyle w:val="IndexLink"/>
                <w:rtl w:val="true"/>
              </w:rPr>
              <w:t>وباء الرشوة</w:t>
            </w:r>
            <w:r>
              <w:rPr>
                <w:rStyle w:val="IndexLink"/>
                <w:rtl w:val="true"/>
              </w:rPr>
              <w:t>:</w:t>
              <w:tab/>
            </w:r>
            <w:r>
              <w:rPr>
                <w:rStyle w:val="IndexLink"/>
              </w:rPr>
              <w:t>28</w:t>
            </w:r>
          </w:hyperlink>
        </w:p>
        <w:p>
          <w:pPr>
            <w:pStyle w:val="Contents3"/>
            <w:tabs>
              <w:tab w:val="clear" w:pos="8459"/>
              <w:tab w:val="right" w:pos="9026" w:leader="dot"/>
            </w:tabs>
            <w:rPr/>
          </w:pPr>
          <w:hyperlink w:anchor="__RefHeading___Toc1250481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189</w:t>
            </w:r>
            <w:r>
              <w:rPr>
                <w:rStyle w:val="IndexLink"/>
                <w:rtl w:val="true"/>
              </w:rPr>
              <w:t>]</w:t>
              <w:tab/>
            </w:r>
            <w:r>
              <w:rPr>
                <w:rStyle w:val="IndexLink"/>
              </w:rPr>
              <w:t>30</w:t>
            </w:r>
          </w:hyperlink>
        </w:p>
        <w:p>
          <w:pPr>
            <w:pStyle w:val="Contents4"/>
            <w:tabs>
              <w:tab w:val="clear" w:pos="8176"/>
              <w:tab w:val="right" w:pos="9026" w:leader="dot"/>
            </w:tabs>
            <w:rPr/>
          </w:pPr>
          <w:hyperlink w:anchor="__RefHeading___Toc1250483_77815467">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1250485_77815467">
            <w:r>
              <w:rPr>
                <w:webHidden/>
                <w:rStyle w:val="IndexLink"/>
                <w:rtl w:val="true"/>
              </w:rPr>
              <w:t>سبب النّزول</w:t>
            </w:r>
            <w:r>
              <w:rPr>
                <w:rStyle w:val="IndexLink"/>
                <w:rtl w:val="true"/>
              </w:rPr>
              <w:tab/>
            </w:r>
            <w:r>
              <w:rPr>
                <w:rStyle w:val="IndexLink"/>
              </w:rPr>
              <w:t>30</w:t>
            </w:r>
          </w:hyperlink>
        </w:p>
        <w:p>
          <w:pPr>
            <w:pStyle w:val="Contents4"/>
            <w:tabs>
              <w:tab w:val="clear" w:pos="8176"/>
              <w:tab w:val="right" w:pos="9026" w:leader="dot"/>
            </w:tabs>
            <w:rPr/>
          </w:pPr>
          <w:hyperlink w:anchor="__RefHeading___Toc1250487_77815467">
            <w:r>
              <w:rPr>
                <w:webHidden/>
                <w:rStyle w:val="IndexLink"/>
                <w:rtl w:val="true"/>
              </w:rPr>
              <w:t>التّفسیر</w:t>
            </w:r>
            <w:r>
              <w:rPr>
                <w:rStyle w:val="IndexLink"/>
                <w:rtl w:val="true"/>
              </w:rPr>
              <w:tab/>
            </w:r>
            <w:r>
              <w:rPr>
                <w:rStyle w:val="IndexLink"/>
              </w:rPr>
              <w:t>30</w:t>
            </w:r>
          </w:hyperlink>
        </w:p>
        <w:p>
          <w:pPr>
            <w:pStyle w:val="Contents5"/>
            <w:tabs>
              <w:tab w:val="clear" w:pos="7892"/>
              <w:tab w:val="right" w:pos="9026" w:leader="dot"/>
            </w:tabs>
            <w:rPr/>
          </w:pPr>
          <w:hyperlink w:anchor="__RefHeading___Toc1250489_77815467">
            <w:r>
              <w:rPr>
                <w:webHidden/>
                <w:rStyle w:val="IndexLink"/>
                <w:rtl w:val="true"/>
              </w:rPr>
              <w:t>اشارة</w:t>
            </w:r>
            <w:r>
              <w:rPr>
                <w:rStyle w:val="IndexLink"/>
                <w:rtl w:val="true"/>
              </w:rPr>
              <w:tab/>
            </w:r>
            <w:r>
              <w:rPr>
                <w:rStyle w:val="IndexLink"/>
              </w:rPr>
              <w:t>30</w:t>
            </w:r>
          </w:hyperlink>
        </w:p>
        <w:p>
          <w:pPr>
            <w:pStyle w:val="Contents5"/>
            <w:tabs>
              <w:tab w:val="clear" w:pos="7892"/>
              <w:tab w:val="right" w:pos="9026" w:leader="dot"/>
            </w:tabs>
            <w:rPr/>
          </w:pPr>
          <w:hyperlink w:anchor="__RefHeading___Toc1250491_77815467">
            <w:r>
              <w:rPr>
                <w:webHidden/>
                <w:rStyle w:val="IndexLink"/>
                <w:rtl w:val="true"/>
              </w:rPr>
              <w:t>التقویم الطبیعی</w:t>
            </w:r>
            <w:r>
              <w:rPr>
                <w:rStyle w:val="IndexLink"/>
                <w:rtl w:val="true"/>
              </w:rPr>
              <w:t>:</w:t>
              <w:tab/>
            </w:r>
            <w:r>
              <w:rPr>
                <w:rStyle w:val="IndexLink"/>
              </w:rPr>
              <w:t>30</w:t>
            </w:r>
          </w:hyperlink>
        </w:p>
        <w:p>
          <w:pPr>
            <w:pStyle w:val="Contents4"/>
            <w:tabs>
              <w:tab w:val="clear" w:pos="8176"/>
              <w:tab w:val="right" w:pos="9026" w:leader="dot"/>
            </w:tabs>
            <w:rPr/>
          </w:pPr>
          <w:hyperlink w:anchor="__RefHeading___Toc1250493_77815467">
            <w:r>
              <w:rPr>
                <w:webHidden/>
                <w:rStyle w:val="IndexLink"/>
                <w:rtl w:val="true"/>
              </w:rPr>
              <w:t>بحوث</w:t>
            </w:r>
            <w:r>
              <w:rPr>
                <w:rStyle w:val="IndexLink"/>
                <w:rtl w:val="true"/>
              </w:rPr>
              <w:tab/>
            </w:r>
            <w:r>
              <w:rPr>
                <w:rStyle w:val="IndexLink"/>
              </w:rPr>
              <w:t>34</w:t>
            </w:r>
          </w:hyperlink>
        </w:p>
        <w:p>
          <w:pPr>
            <w:pStyle w:val="Contents5"/>
            <w:tabs>
              <w:tab w:val="clear" w:pos="7892"/>
              <w:tab w:val="right" w:pos="9026" w:leader="dot"/>
            </w:tabs>
            <w:rPr/>
          </w:pPr>
          <w:hyperlink w:anchor="__RefHeading___Toc1250495_77815467">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1250497_77815467">
            <w:r>
              <w:rPr>
                <w:webHidden/>
                <w:rStyle w:val="IndexLink"/>
              </w:rPr>
              <w:t>1</w:t>
            </w:r>
            <w:r>
              <w:rPr>
                <w:rStyle w:val="IndexLink"/>
                <w:rtl w:val="true"/>
              </w:rPr>
              <w:t>-</w:t>
            </w:r>
            <w:r>
              <w:rPr>
                <w:rStyle w:val="IndexLink"/>
                <w:rtl w:val="true"/>
              </w:rPr>
              <w:t>أسئلة مختلفة من رسول اللّه صلی اللّه علیه و آله و سلّم</w:t>
            </w:r>
            <w:r>
              <w:rPr>
                <w:rStyle w:val="IndexLink"/>
                <w:rtl w:val="true"/>
              </w:rPr>
              <w:tab/>
            </w:r>
            <w:r>
              <w:rPr>
                <w:rStyle w:val="IndexLink"/>
              </w:rPr>
              <w:t>34</w:t>
            </w:r>
          </w:hyperlink>
        </w:p>
        <w:p>
          <w:pPr>
            <w:pStyle w:val="Contents5"/>
            <w:tabs>
              <w:tab w:val="clear" w:pos="7892"/>
              <w:tab w:val="right" w:pos="9026" w:leader="dot"/>
            </w:tabs>
            <w:rPr/>
          </w:pPr>
          <w:hyperlink w:anchor="__RefHeading___Toc1250499_77815467">
            <w:r>
              <w:rPr>
                <w:webHidden/>
                <w:rStyle w:val="IndexLink"/>
              </w:rPr>
              <w:t>2</w:t>
            </w:r>
            <w:r>
              <w:rPr>
                <w:rStyle w:val="IndexLink"/>
                <w:rtl w:val="true"/>
              </w:rPr>
              <w:t>-</w:t>
            </w:r>
            <w:r>
              <w:rPr>
                <w:rStyle w:val="IndexLink"/>
                <w:rtl w:val="true"/>
              </w:rPr>
              <w:t>التقویم و نظام الحیاة</w:t>
            </w:r>
            <w:r>
              <w:rPr>
                <w:rStyle w:val="IndexLink"/>
                <w:rtl w:val="true"/>
              </w:rPr>
              <w:tab/>
            </w:r>
            <w:r>
              <w:rPr>
                <w:rStyle w:val="IndexLink"/>
              </w:rPr>
              <w:t>35</w:t>
            </w:r>
          </w:hyperlink>
        </w:p>
        <w:p>
          <w:pPr>
            <w:pStyle w:val="Contents3"/>
            <w:tabs>
              <w:tab w:val="clear" w:pos="8459"/>
              <w:tab w:val="right" w:pos="9026" w:leader="dot"/>
            </w:tabs>
            <w:rPr/>
          </w:pPr>
          <w:hyperlink w:anchor="__RefHeading___Toc1250501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190</w:t>
            </w:r>
            <w:r>
              <w:rPr>
                <w:rStyle w:val="IndexLink"/>
                <w:rtl w:val="true"/>
              </w:rPr>
              <w:t xml:space="preserve"> </w:t>
            </w:r>
            <w:r>
              <w:rPr>
                <w:rStyle w:val="IndexLink"/>
                <w:rtl w:val="true"/>
              </w:rPr>
              <w:t xml:space="preserve">الی </w:t>
            </w:r>
            <w:r>
              <w:rPr>
                <w:rStyle w:val="IndexLink"/>
              </w:rPr>
              <w:t>193</w:t>
            </w:r>
            <w:r>
              <w:rPr>
                <w:rStyle w:val="IndexLink"/>
                <w:rtl w:val="true"/>
              </w:rPr>
              <w:t>]</w:t>
              <w:tab/>
            </w:r>
            <w:r>
              <w:rPr>
                <w:rStyle w:val="IndexLink"/>
              </w:rPr>
              <w:t>37</w:t>
            </w:r>
          </w:hyperlink>
        </w:p>
        <w:p>
          <w:pPr>
            <w:pStyle w:val="Contents4"/>
            <w:tabs>
              <w:tab w:val="clear" w:pos="8176"/>
              <w:tab w:val="right" w:pos="9026" w:leader="dot"/>
            </w:tabs>
            <w:rPr/>
          </w:pPr>
          <w:hyperlink w:anchor="__RefHeading___Toc1250503_77815467">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1250505_77815467">
            <w:r>
              <w:rPr>
                <w:webHidden/>
                <w:rStyle w:val="IndexLink"/>
                <w:rtl w:val="true"/>
              </w:rPr>
              <w:t>سبب النّزول</w:t>
            </w:r>
            <w:r>
              <w:rPr>
                <w:rStyle w:val="IndexLink"/>
                <w:rtl w:val="true"/>
              </w:rPr>
              <w:tab/>
            </w:r>
            <w:r>
              <w:rPr>
                <w:rStyle w:val="IndexLink"/>
              </w:rPr>
              <w:t>37</w:t>
            </w:r>
          </w:hyperlink>
        </w:p>
        <w:p>
          <w:pPr>
            <w:pStyle w:val="Contents4"/>
            <w:tabs>
              <w:tab w:val="clear" w:pos="8176"/>
              <w:tab w:val="right" w:pos="9026" w:leader="dot"/>
            </w:tabs>
            <w:rPr/>
          </w:pPr>
          <w:hyperlink w:anchor="__RefHeading___Toc1250507_77815467">
            <w:r>
              <w:rPr>
                <w:webHidden/>
                <w:rStyle w:val="IndexLink"/>
                <w:rtl w:val="true"/>
              </w:rPr>
              <w:t>التّفسیر</w:t>
            </w:r>
            <w:r>
              <w:rPr>
                <w:rStyle w:val="IndexLink"/>
                <w:rtl w:val="true"/>
              </w:rPr>
              <w:tab/>
            </w:r>
            <w:r>
              <w:rPr>
                <w:rStyle w:val="IndexLink"/>
              </w:rPr>
              <w:t>38</w:t>
            </w:r>
          </w:hyperlink>
        </w:p>
        <w:p>
          <w:pPr>
            <w:pStyle w:val="Contents4"/>
            <w:tabs>
              <w:tab w:val="clear" w:pos="8176"/>
              <w:tab w:val="right" w:pos="9026" w:leader="dot"/>
            </w:tabs>
            <w:rPr/>
          </w:pPr>
          <w:hyperlink w:anchor="__RefHeading___Toc1250509_77815467">
            <w:r>
              <w:rPr>
                <w:webHidden/>
                <w:rStyle w:val="IndexLink"/>
                <w:rtl w:val="true"/>
              </w:rPr>
              <w:t>بحوث</w:t>
            </w:r>
            <w:r>
              <w:rPr>
                <w:rStyle w:val="IndexLink"/>
                <w:rtl w:val="true"/>
              </w:rPr>
              <w:tab/>
            </w:r>
            <w:r>
              <w:rPr>
                <w:rStyle w:val="IndexLink"/>
              </w:rPr>
              <w:t>45</w:t>
            </w:r>
          </w:hyperlink>
        </w:p>
        <w:p>
          <w:pPr>
            <w:pStyle w:val="Contents5"/>
            <w:tabs>
              <w:tab w:val="clear" w:pos="7892"/>
              <w:tab w:val="right" w:pos="9026" w:leader="dot"/>
            </w:tabs>
            <w:rPr/>
          </w:pPr>
          <w:hyperlink w:anchor="__RefHeading___Toc1250511_77815467">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1250513_77815467">
            <w:r>
              <w:rPr>
                <w:webHidden/>
                <w:rStyle w:val="IndexLink"/>
              </w:rPr>
              <w:t>1</w:t>
            </w:r>
            <w:r>
              <w:rPr>
                <w:rStyle w:val="IndexLink"/>
                <w:rtl w:val="true"/>
              </w:rPr>
              <w:t>-</w:t>
            </w:r>
            <w:r>
              <w:rPr>
                <w:rStyle w:val="IndexLink"/>
                <w:rtl w:val="true"/>
              </w:rPr>
              <w:t>مسألة الجهاد فی الإسلام</w:t>
            </w:r>
            <w:r>
              <w:rPr>
                <w:rStyle w:val="IndexLink"/>
                <w:rtl w:val="true"/>
              </w:rPr>
              <w:tab/>
            </w:r>
            <w:r>
              <w:rPr>
                <w:rStyle w:val="IndexLink"/>
              </w:rPr>
              <w:t>45</w:t>
            </w:r>
          </w:hyperlink>
        </w:p>
        <w:p>
          <w:pPr>
            <w:pStyle w:val="Contents5"/>
            <w:tabs>
              <w:tab w:val="clear" w:pos="7892"/>
              <w:tab w:val="right" w:pos="9026" w:leader="dot"/>
            </w:tabs>
            <w:rPr/>
          </w:pPr>
          <w:hyperlink w:anchor="__RefHeading___Toc1250515_77815467">
            <w:r>
              <w:rPr>
                <w:webHidden/>
                <w:rStyle w:val="IndexLink"/>
              </w:rPr>
              <w:t>2</w:t>
            </w:r>
            <w:r>
              <w:rPr>
                <w:rStyle w:val="IndexLink"/>
                <w:rtl w:val="true"/>
              </w:rPr>
              <w:t>-</w:t>
            </w:r>
            <w:r>
              <w:rPr>
                <w:rStyle w:val="IndexLink"/>
                <w:rtl w:val="true"/>
              </w:rPr>
              <w:t>أهداف الجهاد فی الإسلام</w:t>
            </w:r>
            <w:r>
              <w:rPr>
                <w:rStyle w:val="IndexLink"/>
                <w:rtl w:val="true"/>
              </w:rPr>
              <w:tab/>
            </w:r>
            <w:r>
              <w:rPr>
                <w:rStyle w:val="IndexLink"/>
              </w:rPr>
              <w:t>46</w:t>
            </w:r>
          </w:hyperlink>
        </w:p>
        <w:p>
          <w:pPr>
            <w:pStyle w:val="Contents5"/>
            <w:tabs>
              <w:tab w:val="clear" w:pos="7892"/>
              <w:tab w:val="right" w:pos="9026" w:leader="dot"/>
            </w:tabs>
            <w:rPr/>
          </w:pPr>
          <w:hyperlink w:anchor="__RefHeading___Toc1250517_77815467">
            <w:r>
              <w:rPr>
                <w:webHidden/>
                <w:rStyle w:val="IndexLink"/>
              </w:rPr>
              <w:t>3</w:t>
            </w:r>
            <w:r>
              <w:rPr>
                <w:rStyle w:val="IndexLink"/>
                <w:rtl w:val="true"/>
              </w:rPr>
              <w:t>-</w:t>
            </w:r>
            <w:r>
              <w:rPr>
                <w:rStyle w:val="IndexLink"/>
                <w:rtl w:val="true"/>
              </w:rPr>
              <w:t>لماذا شرّع الجهاد فی المدینة</w:t>
            </w:r>
            <w:r>
              <w:rPr>
                <w:rStyle w:val="IndexLink"/>
                <w:rtl w:val="true"/>
              </w:rPr>
              <w:tab/>
            </w:r>
            <w:r>
              <w:rPr>
                <w:rStyle w:val="IndexLink"/>
              </w:rPr>
              <w:t>50</w:t>
            </w:r>
          </w:hyperlink>
        </w:p>
        <w:p>
          <w:pPr>
            <w:pStyle w:val="Contents3"/>
            <w:tabs>
              <w:tab w:val="clear" w:pos="8459"/>
              <w:tab w:val="right" w:pos="9026" w:leader="dot"/>
            </w:tabs>
            <w:rPr/>
          </w:pPr>
          <w:hyperlink w:anchor="__RefHeading___Toc1250519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194</w:t>
            </w:r>
            <w:r>
              <w:rPr>
                <w:rStyle w:val="IndexLink"/>
                <w:rtl w:val="true"/>
              </w:rPr>
              <w:t>]</w:t>
              <w:tab/>
            </w:r>
            <w:r>
              <w:rPr>
                <w:rStyle w:val="IndexLink"/>
              </w:rPr>
              <w:t>51</w:t>
            </w:r>
          </w:hyperlink>
        </w:p>
        <w:p>
          <w:pPr>
            <w:pStyle w:val="Contents4"/>
            <w:tabs>
              <w:tab w:val="clear" w:pos="8176"/>
              <w:tab w:val="right" w:pos="9026" w:leader="dot"/>
            </w:tabs>
            <w:rPr/>
          </w:pPr>
          <w:hyperlink w:anchor="__RefHeading___Toc1250521_77815467">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1250523_77815467">
            <w:r>
              <w:rPr>
                <w:webHidden/>
                <w:rStyle w:val="IndexLink"/>
                <w:rtl w:val="true"/>
              </w:rPr>
              <w:t>التّفسیر</w:t>
            </w:r>
            <w:r>
              <w:rPr>
                <w:rStyle w:val="IndexLink"/>
                <w:rtl w:val="true"/>
              </w:rPr>
              <w:tab/>
            </w:r>
            <w:r>
              <w:rPr>
                <w:rStyle w:val="IndexLink"/>
              </w:rPr>
              <w:t>51</w:t>
            </w:r>
          </w:hyperlink>
        </w:p>
        <w:p>
          <w:pPr>
            <w:pStyle w:val="Contents5"/>
            <w:tabs>
              <w:tab w:val="clear" w:pos="7892"/>
              <w:tab w:val="right" w:pos="9026" w:leader="dot"/>
            </w:tabs>
            <w:rPr/>
          </w:pPr>
          <w:hyperlink w:anchor="__RefHeading___Toc1250525_77815467">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1250527_77815467">
            <w:r>
              <w:rPr>
                <w:webHidden/>
                <w:rStyle w:val="IndexLink"/>
                <w:rtl w:val="true"/>
              </w:rPr>
              <w:t>احترام الأشهر الحرم و المقابلة بالمثل</w:t>
            </w:r>
            <w:r>
              <w:rPr>
                <w:rStyle w:val="IndexLink"/>
                <w:rtl w:val="true"/>
              </w:rPr>
              <w:t>:</w:t>
              <w:tab/>
            </w:r>
            <w:r>
              <w:rPr>
                <w:rStyle w:val="IndexLink"/>
              </w:rPr>
              <w:t>51</w:t>
            </w:r>
          </w:hyperlink>
        </w:p>
        <w:p>
          <w:pPr>
            <w:pStyle w:val="Contents3"/>
            <w:tabs>
              <w:tab w:val="clear" w:pos="8459"/>
              <w:tab w:val="right" w:pos="9026" w:leader="dot"/>
            </w:tabs>
            <w:rPr/>
          </w:pPr>
          <w:hyperlink w:anchor="__RefHeading___Toc1250529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195</w:t>
            </w:r>
            <w:r>
              <w:rPr>
                <w:rStyle w:val="IndexLink"/>
                <w:rtl w:val="true"/>
              </w:rPr>
              <w:t>]</w:t>
              <w:tab/>
            </w:r>
            <w:r>
              <w:rPr>
                <w:rStyle w:val="IndexLink"/>
              </w:rPr>
              <w:t>54</w:t>
            </w:r>
          </w:hyperlink>
        </w:p>
        <w:p>
          <w:pPr>
            <w:pStyle w:val="Contents4"/>
            <w:tabs>
              <w:tab w:val="clear" w:pos="8176"/>
              <w:tab w:val="right" w:pos="9026" w:leader="dot"/>
            </w:tabs>
            <w:rPr/>
          </w:pPr>
          <w:hyperlink w:anchor="__RefHeading___Toc1250531_77815467">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1250533_77815467">
            <w:r>
              <w:rPr>
                <w:webHidden/>
                <w:rStyle w:val="IndexLink"/>
                <w:rtl w:val="true"/>
              </w:rPr>
              <w:t>التّفسیر</w:t>
            </w:r>
            <w:r>
              <w:rPr>
                <w:rStyle w:val="IndexLink"/>
                <w:rtl w:val="true"/>
              </w:rPr>
              <w:tab/>
            </w:r>
            <w:r>
              <w:rPr>
                <w:rStyle w:val="IndexLink"/>
              </w:rPr>
              <w:t>54</w:t>
            </w:r>
          </w:hyperlink>
        </w:p>
        <w:p>
          <w:pPr>
            <w:pStyle w:val="Contents5"/>
            <w:tabs>
              <w:tab w:val="clear" w:pos="7892"/>
              <w:tab w:val="right" w:pos="9026" w:leader="dot"/>
            </w:tabs>
            <w:rPr/>
          </w:pPr>
          <w:hyperlink w:anchor="__RefHeading___Toc1250535_77815467">
            <w:r>
              <w:rPr>
                <w:webHidden/>
                <w:rStyle w:val="IndexLink"/>
                <w:rtl w:val="true"/>
              </w:rPr>
              <w:t>اشارة</w:t>
            </w:r>
            <w:r>
              <w:rPr>
                <w:rStyle w:val="IndexLink"/>
                <w:rtl w:val="true"/>
              </w:rPr>
              <w:tab/>
            </w:r>
            <w:r>
              <w:rPr>
                <w:rStyle w:val="IndexLink"/>
              </w:rPr>
              <w:t>54</w:t>
            </w:r>
          </w:hyperlink>
        </w:p>
        <w:p>
          <w:pPr>
            <w:pStyle w:val="Contents5"/>
            <w:tabs>
              <w:tab w:val="clear" w:pos="7892"/>
              <w:tab w:val="right" w:pos="9026" w:leader="dot"/>
            </w:tabs>
            <w:rPr/>
          </w:pPr>
          <w:hyperlink w:anchor="__RefHeading___Toc1250537_77815467">
            <w:r>
              <w:rPr>
                <w:webHidden/>
                <w:rStyle w:val="IndexLink"/>
                <w:rtl w:val="true"/>
              </w:rPr>
              <w:t>الإنفاق و الخلاص من المازق</w:t>
            </w:r>
            <w:r>
              <w:rPr>
                <w:rStyle w:val="IndexLink"/>
                <w:rtl w:val="true"/>
              </w:rPr>
              <w:t>:</w:t>
              <w:tab/>
            </w:r>
            <w:r>
              <w:rPr>
                <w:rStyle w:val="IndexLink"/>
              </w:rPr>
              <w:t>54</w:t>
            </w:r>
          </w:hyperlink>
        </w:p>
        <w:p>
          <w:pPr>
            <w:pStyle w:val="Contents4"/>
            <w:tabs>
              <w:tab w:val="clear" w:pos="8176"/>
              <w:tab w:val="right" w:pos="9026" w:leader="dot"/>
            </w:tabs>
            <w:rPr/>
          </w:pPr>
          <w:hyperlink w:anchor="__RefHeading___Toc1250539_77815467">
            <w:r>
              <w:rPr>
                <w:webHidden/>
                <w:rStyle w:val="IndexLink"/>
                <w:rtl w:val="true"/>
              </w:rPr>
              <w:t>بحوث</w:t>
            </w:r>
            <w:r>
              <w:rPr>
                <w:rStyle w:val="IndexLink"/>
                <w:rtl w:val="true"/>
              </w:rPr>
              <w:tab/>
            </w:r>
            <w:r>
              <w:rPr>
                <w:rStyle w:val="IndexLink"/>
              </w:rPr>
              <w:t>56</w:t>
            </w:r>
          </w:hyperlink>
        </w:p>
        <w:p>
          <w:pPr>
            <w:pStyle w:val="Contents5"/>
            <w:tabs>
              <w:tab w:val="clear" w:pos="7892"/>
              <w:tab w:val="right" w:pos="9026" w:leader="dot"/>
            </w:tabs>
            <w:rPr/>
          </w:pPr>
          <w:hyperlink w:anchor="__RefHeading___Toc1250541_77815467">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1250543_77815467">
            <w:r>
              <w:rPr>
                <w:webHidden/>
                <w:rStyle w:val="IndexLink"/>
              </w:rPr>
              <w:t>1</w:t>
            </w:r>
            <w:r>
              <w:rPr>
                <w:rStyle w:val="IndexLink"/>
                <w:rtl w:val="true"/>
              </w:rPr>
              <w:t>-</w:t>
            </w:r>
            <w:r>
              <w:rPr>
                <w:rStyle w:val="IndexLink"/>
                <w:rtl w:val="true"/>
              </w:rPr>
              <w:t>الإنفاق مانع عن انهیار المجتمع</w:t>
            </w:r>
            <w:r>
              <w:rPr>
                <w:rStyle w:val="IndexLink"/>
                <w:rtl w:val="true"/>
              </w:rPr>
              <w:tab/>
            </w:r>
            <w:r>
              <w:rPr>
                <w:rStyle w:val="IndexLink"/>
              </w:rPr>
              <w:t>56</w:t>
            </w:r>
          </w:hyperlink>
        </w:p>
        <w:p>
          <w:pPr>
            <w:pStyle w:val="Contents5"/>
            <w:tabs>
              <w:tab w:val="clear" w:pos="7892"/>
              <w:tab w:val="right" w:pos="9026" w:leader="dot"/>
            </w:tabs>
            <w:rPr/>
          </w:pPr>
          <w:hyperlink w:anchor="__RefHeading___Toc1250545_77815467">
            <w:r>
              <w:rPr>
                <w:webHidden/>
                <w:rStyle w:val="IndexLink"/>
              </w:rPr>
              <w:t>2</w:t>
            </w:r>
            <w:r>
              <w:rPr>
                <w:rStyle w:val="IndexLink"/>
                <w:rtl w:val="true"/>
              </w:rPr>
              <w:t>-</w:t>
            </w:r>
            <w:r>
              <w:rPr>
                <w:rStyle w:val="IndexLink"/>
                <w:rtl w:val="true"/>
              </w:rPr>
              <w:t>سوء الاستفادة من مضمون الآیة</w:t>
            </w:r>
            <w:r>
              <w:rPr>
                <w:rStyle w:val="IndexLink"/>
                <w:rtl w:val="true"/>
              </w:rPr>
              <w:tab/>
            </w:r>
            <w:r>
              <w:rPr>
                <w:rStyle w:val="IndexLink"/>
              </w:rPr>
              <w:t>57</w:t>
            </w:r>
          </w:hyperlink>
        </w:p>
        <w:p>
          <w:pPr>
            <w:pStyle w:val="Contents5"/>
            <w:tabs>
              <w:tab w:val="clear" w:pos="7892"/>
              <w:tab w:val="right" w:pos="9026" w:leader="dot"/>
            </w:tabs>
            <w:rPr/>
          </w:pPr>
          <w:hyperlink w:anchor="__RefHeading___Toc1250547_77815467">
            <w:r>
              <w:rPr>
                <w:webHidden/>
                <w:rStyle w:val="IndexLink"/>
              </w:rPr>
              <w:t>3</w:t>
            </w:r>
            <w:r>
              <w:rPr>
                <w:rStyle w:val="IndexLink"/>
                <w:rtl w:val="true"/>
              </w:rPr>
              <w:t>-</w:t>
            </w:r>
            <w:r>
              <w:rPr>
                <w:rStyle w:val="IndexLink"/>
                <w:rtl w:val="true"/>
              </w:rPr>
              <w:t>ما هو المنظور من الإحسان</w:t>
            </w:r>
            <w:r>
              <w:rPr>
                <w:rStyle w:val="IndexLink"/>
                <w:rtl w:val="true"/>
              </w:rPr>
              <w:tab/>
            </w:r>
            <w:r>
              <w:rPr>
                <w:rStyle w:val="IndexLink"/>
              </w:rPr>
              <w:t>58</w:t>
            </w:r>
          </w:hyperlink>
        </w:p>
        <w:p>
          <w:pPr>
            <w:pStyle w:val="Contents3"/>
            <w:tabs>
              <w:tab w:val="clear" w:pos="8459"/>
              <w:tab w:val="right" w:pos="9026" w:leader="dot"/>
            </w:tabs>
            <w:rPr/>
          </w:pPr>
          <w:hyperlink w:anchor="__RefHeading___Toc1250549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196</w:t>
            </w:r>
            <w:r>
              <w:rPr>
                <w:rStyle w:val="IndexLink"/>
                <w:rtl w:val="true"/>
              </w:rPr>
              <w:t>]</w:t>
              <w:tab/>
            </w:r>
            <w:r>
              <w:rPr>
                <w:rStyle w:val="IndexLink"/>
              </w:rPr>
              <w:t>59</w:t>
            </w:r>
          </w:hyperlink>
        </w:p>
        <w:p>
          <w:pPr>
            <w:pStyle w:val="Contents4"/>
            <w:tabs>
              <w:tab w:val="clear" w:pos="8176"/>
              <w:tab w:val="right" w:pos="9026" w:leader="dot"/>
            </w:tabs>
            <w:rPr/>
          </w:pPr>
          <w:hyperlink w:anchor="__RefHeading___Toc1250551_77815467">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1250553_77815467">
            <w:r>
              <w:rPr>
                <w:webHidden/>
                <w:rStyle w:val="IndexLink"/>
                <w:rtl w:val="true"/>
              </w:rPr>
              <w:t>التّفسیر</w:t>
            </w:r>
            <w:r>
              <w:rPr>
                <w:rStyle w:val="IndexLink"/>
                <w:rtl w:val="true"/>
              </w:rPr>
              <w:tab/>
            </w:r>
            <w:r>
              <w:rPr>
                <w:rStyle w:val="IndexLink"/>
              </w:rPr>
              <w:t>59</w:t>
            </w:r>
          </w:hyperlink>
        </w:p>
        <w:p>
          <w:pPr>
            <w:pStyle w:val="Contents5"/>
            <w:tabs>
              <w:tab w:val="clear" w:pos="7892"/>
              <w:tab w:val="right" w:pos="9026" w:leader="dot"/>
            </w:tabs>
            <w:rPr/>
          </w:pPr>
          <w:hyperlink w:anchor="__RefHeading___Toc1250555_77815467">
            <w:r>
              <w:rPr>
                <w:webHidden/>
                <w:rStyle w:val="IndexLink"/>
                <w:rtl w:val="true"/>
              </w:rPr>
              <w:t>اشارة</w:t>
            </w:r>
            <w:r>
              <w:rPr>
                <w:rStyle w:val="IndexLink"/>
                <w:rtl w:val="true"/>
              </w:rPr>
              <w:tab/>
            </w:r>
            <w:r>
              <w:rPr>
                <w:rStyle w:val="IndexLink"/>
              </w:rPr>
              <w:t>59</w:t>
            </w:r>
          </w:hyperlink>
        </w:p>
        <w:p>
          <w:pPr>
            <w:pStyle w:val="Contents5"/>
            <w:tabs>
              <w:tab w:val="clear" w:pos="7892"/>
              <w:tab w:val="right" w:pos="9026" w:leader="dot"/>
            </w:tabs>
            <w:rPr/>
          </w:pPr>
          <w:hyperlink w:anchor="__RefHeading___Toc1250557_77815467">
            <w:r>
              <w:rPr>
                <w:webHidden/>
                <w:rStyle w:val="IndexLink"/>
                <w:rtl w:val="true"/>
              </w:rPr>
              <w:t>بعض أحکام الحجّ المهمّة</w:t>
            </w:r>
            <w:r>
              <w:rPr>
                <w:rStyle w:val="IndexLink"/>
                <w:rtl w:val="true"/>
              </w:rPr>
              <w:t>:</w:t>
              <w:tab/>
            </w:r>
            <w:r>
              <w:rPr>
                <w:rStyle w:val="IndexLink"/>
              </w:rPr>
              <w:t>59</w:t>
            </w:r>
          </w:hyperlink>
        </w:p>
        <w:p>
          <w:pPr>
            <w:pStyle w:val="Contents4"/>
            <w:tabs>
              <w:tab w:val="clear" w:pos="8176"/>
              <w:tab w:val="right" w:pos="9026" w:leader="dot"/>
            </w:tabs>
            <w:rPr/>
          </w:pPr>
          <w:hyperlink w:anchor="__RefHeading___Toc1250559_77815467">
            <w:r>
              <w:rPr>
                <w:webHidden/>
                <w:rStyle w:val="IndexLink"/>
                <w:rtl w:val="true"/>
              </w:rPr>
              <w:t>بحوث</w:t>
            </w:r>
            <w:r>
              <w:rPr>
                <w:rStyle w:val="IndexLink"/>
                <w:rtl w:val="true"/>
              </w:rPr>
              <w:tab/>
            </w:r>
            <w:r>
              <w:rPr>
                <w:rStyle w:val="IndexLink"/>
              </w:rPr>
              <w:t>64</w:t>
            </w:r>
          </w:hyperlink>
        </w:p>
        <w:p>
          <w:pPr>
            <w:pStyle w:val="Contents5"/>
            <w:tabs>
              <w:tab w:val="clear" w:pos="7892"/>
              <w:tab w:val="right" w:pos="9026" w:leader="dot"/>
            </w:tabs>
            <w:rPr/>
          </w:pPr>
          <w:hyperlink w:anchor="__RefHeading___Toc1250561_77815467">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1250563_77815467">
            <w:r>
              <w:rPr>
                <w:webHidden/>
                <w:rStyle w:val="IndexLink"/>
              </w:rPr>
              <w:t>1</w:t>
            </w:r>
            <w:r>
              <w:rPr>
                <w:rStyle w:val="IndexLink"/>
                <w:rtl w:val="true"/>
              </w:rPr>
              <w:t>-</w:t>
            </w:r>
            <w:r>
              <w:rPr>
                <w:rStyle w:val="IndexLink"/>
                <w:rtl w:val="true"/>
              </w:rPr>
              <w:t>أهمیّة الحجّ بین الواجبات الإسلامیّة</w:t>
            </w:r>
            <w:r>
              <w:rPr>
                <w:rStyle w:val="IndexLink"/>
                <w:rtl w:val="true"/>
              </w:rPr>
              <w:tab/>
            </w:r>
            <w:r>
              <w:rPr>
                <w:rStyle w:val="IndexLink"/>
              </w:rPr>
              <w:t>64</w:t>
            </w:r>
          </w:hyperlink>
        </w:p>
        <w:p>
          <w:pPr>
            <w:pStyle w:val="Contents5"/>
            <w:tabs>
              <w:tab w:val="clear" w:pos="7892"/>
              <w:tab w:val="right" w:pos="9026" w:leader="dot"/>
            </w:tabs>
            <w:rPr/>
          </w:pPr>
          <w:hyperlink w:anchor="__RefHeading___Toc1250565_77815467">
            <w:r>
              <w:rPr>
                <w:webHidden/>
                <w:rStyle w:val="IndexLink"/>
              </w:rPr>
              <w:t>2</w:t>
            </w:r>
            <w:r>
              <w:rPr>
                <w:rStyle w:val="IndexLink"/>
                <w:rtl w:val="true"/>
              </w:rPr>
              <w:t>-</w:t>
            </w:r>
            <w:r>
              <w:rPr>
                <w:rStyle w:val="IndexLink"/>
                <w:rtl w:val="true"/>
              </w:rPr>
              <w:t>أقسام الحجّ و بیان أعمال حجّ التمتّع</w:t>
            </w:r>
            <w:r>
              <w:rPr>
                <w:rStyle w:val="IndexLink"/>
                <w:rtl w:val="true"/>
              </w:rPr>
              <w:tab/>
            </w:r>
            <w:r>
              <w:rPr>
                <w:rStyle w:val="IndexLink"/>
              </w:rPr>
              <w:t>65</w:t>
            </w:r>
          </w:hyperlink>
        </w:p>
        <w:p>
          <w:pPr>
            <w:pStyle w:val="Contents3"/>
            <w:tabs>
              <w:tab w:val="clear" w:pos="8459"/>
              <w:tab w:val="right" w:pos="9026" w:leader="dot"/>
            </w:tabs>
            <w:rPr/>
          </w:pPr>
          <w:hyperlink w:anchor="__RefHeading___Toc1250567_77815467">
            <w:r>
              <w:rPr>
                <w:webHidden/>
                <w:rStyle w:val="IndexLink"/>
                <w:rtl w:val="true"/>
              </w:rPr>
              <w:t xml:space="preserve">الآیات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197</w:t>
            </w:r>
            <w:r>
              <w:rPr>
                <w:rStyle w:val="IndexLink"/>
                <w:rtl w:val="true"/>
              </w:rPr>
              <w:t xml:space="preserve"> </w:t>
            </w:r>
            <w:r>
              <w:rPr>
                <w:rStyle w:val="IndexLink"/>
                <w:rtl w:val="true"/>
              </w:rPr>
              <w:t xml:space="preserve">الی </w:t>
            </w:r>
            <w:r>
              <w:rPr>
                <w:rStyle w:val="IndexLink"/>
              </w:rPr>
              <w:t>199</w:t>
            </w:r>
            <w:r>
              <w:rPr>
                <w:rStyle w:val="IndexLink"/>
                <w:rtl w:val="true"/>
              </w:rPr>
              <w:t>]</w:t>
              <w:tab/>
            </w:r>
            <w:r>
              <w:rPr>
                <w:rStyle w:val="IndexLink"/>
              </w:rPr>
              <w:t>69</w:t>
            </w:r>
          </w:hyperlink>
        </w:p>
        <w:p>
          <w:pPr>
            <w:pStyle w:val="Contents4"/>
            <w:tabs>
              <w:tab w:val="clear" w:pos="8176"/>
              <w:tab w:val="right" w:pos="9026" w:leader="dot"/>
            </w:tabs>
            <w:rPr/>
          </w:pPr>
          <w:hyperlink w:anchor="__RefHeading___Toc1250569_77815467">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1250571_77815467">
            <w:r>
              <w:rPr>
                <w:webHidden/>
                <w:rStyle w:val="IndexLink"/>
                <w:rtl w:val="true"/>
              </w:rPr>
              <w:t>التّفسیر</w:t>
            </w:r>
            <w:r>
              <w:rPr>
                <w:rStyle w:val="IndexLink"/>
                <w:rtl w:val="true"/>
              </w:rPr>
              <w:tab/>
            </w:r>
            <w:r>
              <w:rPr>
                <w:rStyle w:val="IndexLink"/>
              </w:rPr>
              <w:t>69</w:t>
            </w:r>
          </w:hyperlink>
        </w:p>
        <w:p>
          <w:pPr>
            <w:pStyle w:val="Contents5"/>
            <w:tabs>
              <w:tab w:val="clear" w:pos="7892"/>
              <w:tab w:val="right" w:pos="9026" w:leader="dot"/>
            </w:tabs>
            <w:rPr/>
          </w:pPr>
          <w:hyperlink w:anchor="__RefHeading___Toc1250573_77815467">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1250575_77815467">
            <w:r>
              <w:rPr>
                <w:webHidden/>
                <w:rStyle w:val="IndexLink"/>
                <w:rtl w:val="true"/>
              </w:rPr>
              <w:t>خیر الزّاد و المتاع</w:t>
            </w:r>
            <w:r>
              <w:rPr>
                <w:rStyle w:val="IndexLink"/>
                <w:rtl w:val="true"/>
              </w:rPr>
              <w:t>:</w:t>
              <w:tab/>
            </w:r>
            <w:r>
              <w:rPr>
                <w:rStyle w:val="IndexLink"/>
              </w:rPr>
              <w:t>69</w:t>
            </w:r>
          </w:hyperlink>
        </w:p>
        <w:p>
          <w:pPr>
            <w:pStyle w:val="Contents4"/>
            <w:tabs>
              <w:tab w:val="clear" w:pos="8176"/>
              <w:tab w:val="right" w:pos="9026" w:leader="dot"/>
            </w:tabs>
            <w:rPr/>
          </w:pPr>
          <w:hyperlink w:anchor="__RefHeading___Toc1250577_77815467">
            <w:r>
              <w:rPr>
                <w:webHidden/>
                <w:rStyle w:val="IndexLink"/>
                <w:rtl w:val="true"/>
              </w:rPr>
              <w:t>بحوث</w:t>
            </w:r>
            <w:r>
              <w:rPr>
                <w:rStyle w:val="IndexLink"/>
                <w:rtl w:val="true"/>
              </w:rPr>
              <w:tab/>
            </w:r>
            <w:r>
              <w:rPr>
                <w:rStyle w:val="IndexLink"/>
              </w:rPr>
              <w:t>75</w:t>
            </w:r>
          </w:hyperlink>
        </w:p>
        <w:p>
          <w:pPr>
            <w:pStyle w:val="Contents5"/>
            <w:tabs>
              <w:tab w:val="clear" w:pos="7892"/>
              <w:tab w:val="right" w:pos="9026" w:leader="dot"/>
            </w:tabs>
            <w:rPr/>
          </w:pPr>
          <w:hyperlink w:anchor="__RefHeading___Toc1250579_77815467">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1250581_77815467">
            <w:r>
              <w:rPr>
                <w:webHidden/>
                <w:rStyle w:val="IndexLink"/>
              </w:rPr>
              <w:t>1</w:t>
            </w:r>
            <w:r>
              <w:rPr>
                <w:rStyle w:val="IndexLink"/>
                <w:rtl w:val="true"/>
              </w:rPr>
              <w:t>-</w:t>
            </w:r>
            <w:r>
              <w:rPr>
                <w:rStyle w:val="IndexLink"/>
                <w:rtl w:val="true"/>
              </w:rPr>
              <w:t>أول موقف للحجیج</w:t>
            </w:r>
            <w:r>
              <w:rPr>
                <w:rStyle w:val="IndexLink"/>
                <w:rtl w:val="true"/>
              </w:rPr>
              <w:tab/>
            </w:r>
            <w:r>
              <w:rPr>
                <w:rStyle w:val="IndexLink"/>
              </w:rPr>
              <w:t>75</w:t>
            </w:r>
          </w:hyperlink>
        </w:p>
        <w:p>
          <w:pPr>
            <w:pStyle w:val="Contents5"/>
            <w:tabs>
              <w:tab w:val="clear" w:pos="7892"/>
              <w:tab w:val="right" w:pos="9026" w:leader="dot"/>
            </w:tabs>
            <w:rPr/>
          </w:pPr>
          <w:hyperlink w:anchor="__RefHeading___Toc1250583_77815467">
            <w:r>
              <w:rPr>
                <w:webHidden/>
                <w:rStyle w:val="IndexLink"/>
              </w:rPr>
              <w:t>2</w:t>
            </w:r>
            <w:r>
              <w:rPr>
                <w:rStyle w:val="IndexLink"/>
                <w:rtl w:val="true"/>
              </w:rPr>
              <w:t>-</w:t>
            </w:r>
            <w:r>
              <w:rPr>
                <w:rStyle w:val="IndexLink"/>
                <w:rtl w:val="true"/>
              </w:rPr>
              <w:t>المشعر الحرام</w:t>
            </w:r>
            <w:r>
              <w:rPr>
                <w:rStyle w:val="IndexLink"/>
                <w:rtl w:val="true"/>
              </w:rPr>
              <w:t>-</w:t>
            </w:r>
            <w:r>
              <w:rPr>
                <w:rStyle w:val="IndexLink"/>
                <w:rtl w:val="true"/>
              </w:rPr>
              <w:t>الموقف الثانی للحجیج</w:t>
            </w:r>
            <w:r>
              <w:rPr>
                <w:rStyle w:val="IndexLink"/>
                <w:rtl w:val="true"/>
              </w:rPr>
              <w:tab/>
            </w:r>
            <w:r>
              <w:rPr>
                <w:rStyle w:val="IndexLink"/>
              </w:rPr>
              <w:t>76</w:t>
            </w:r>
          </w:hyperlink>
        </w:p>
        <w:p>
          <w:pPr>
            <w:pStyle w:val="Contents5"/>
            <w:tabs>
              <w:tab w:val="clear" w:pos="7892"/>
              <w:tab w:val="right" w:pos="9026" w:leader="dot"/>
            </w:tabs>
            <w:rPr/>
          </w:pPr>
          <w:hyperlink w:anchor="__RefHeading___Toc1250585_77815467">
            <w:r>
              <w:rPr>
                <w:webHidden/>
                <w:rStyle w:val="IndexLink"/>
              </w:rPr>
              <w:t>3</w:t>
            </w:r>
            <w:r>
              <w:rPr>
                <w:rStyle w:val="IndexLink"/>
                <w:rtl w:val="true"/>
              </w:rPr>
              <w:t>-</w:t>
            </w:r>
            <w:r>
              <w:rPr>
                <w:rStyle w:val="IndexLink"/>
                <w:rtl w:val="true"/>
              </w:rPr>
              <w:t>درس الوحدة و الاتحاد</w:t>
            </w:r>
            <w:r>
              <w:rPr>
                <w:rStyle w:val="IndexLink"/>
                <w:rtl w:val="true"/>
              </w:rPr>
              <w:tab/>
            </w:r>
            <w:r>
              <w:rPr>
                <w:rStyle w:val="IndexLink"/>
              </w:rPr>
              <w:t>77</w:t>
            </w:r>
          </w:hyperlink>
        </w:p>
        <w:p>
          <w:pPr>
            <w:pStyle w:val="Contents5"/>
            <w:tabs>
              <w:tab w:val="clear" w:pos="7892"/>
              <w:tab w:val="right" w:pos="9026" w:leader="dot"/>
            </w:tabs>
            <w:rPr/>
          </w:pPr>
          <w:hyperlink w:anchor="__RefHeading___Toc1250587_77815467">
            <w:r>
              <w:rPr>
                <w:webHidden/>
                <w:rStyle w:val="IndexLink"/>
              </w:rPr>
              <w:t>4</w:t>
            </w:r>
            <w:r>
              <w:rPr>
                <w:rStyle w:val="IndexLink"/>
                <w:rtl w:val="true"/>
              </w:rPr>
              <w:t>-</w:t>
            </w:r>
            <w:r>
              <w:rPr>
                <w:rStyle w:val="IndexLink"/>
                <w:rtl w:val="true"/>
              </w:rPr>
              <w:t>ارتباط الآیات</w:t>
            </w:r>
            <w:r>
              <w:rPr>
                <w:rStyle w:val="IndexLink"/>
                <w:rtl w:val="true"/>
              </w:rPr>
              <w:tab/>
            </w:r>
            <w:r>
              <w:rPr>
                <w:rStyle w:val="IndexLink"/>
              </w:rPr>
              <w:t>78</w:t>
            </w:r>
          </w:hyperlink>
        </w:p>
        <w:p>
          <w:pPr>
            <w:pStyle w:val="Contents3"/>
            <w:tabs>
              <w:tab w:val="clear" w:pos="8459"/>
              <w:tab w:val="right" w:pos="9026" w:leader="dot"/>
            </w:tabs>
            <w:rPr/>
          </w:pPr>
          <w:hyperlink w:anchor="__RefHeading___Toc1250589_77815467">
            <w:r>
              <w:rPr>
                <w:webHidden/>
                <w:rStyle w:val="IndexLink"/>
                <w:rtl w:val="true"/>
              </w:rPr>
              <w:t xml:space="preserve">الآیات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200</w:t>
            </w:r>
            <w:r>
              <w:rPr>
                <w:rStyle w:val="IndexLink"/>
                <w:rtl w:val="true"/>
              </w:rPr>
              <w:t xml:space="preserve"> </w:t>
            </w:r>
            <w:r>
              <w:rPr>
                <w:rStyle w:val="IndexLink"/>
                <w:rtl w:val="true"/>
              </w:rPr>
              <w:t xml:space="preserve">الی </w:t>
            </w:r>
            <w:r>
              <w:rPr>
                <w:rStyle w:val="IndexLink"/>
              </w:rPr>
              <w:t>202</w:t>
            </w:r>
            <w:r>
              <w:rPr>
                <w:rStyle w:val="IndexLink"/>
                <w:rtl w:val="true"/>
              </w:rPr>
              <w:t>]</w:t>
              <w:tab/>
            </w:r>
            <w:r>
              <w:rPr>
                <w:rStyle w:val="IndexLink"/>
              </w:rPr>
              <w:t>79</w:t>
            </w:r>
          </w:hyperlink>
        </w:p>
        <w:p>
          <w:pPr>
            <w:pStyle w:val="Contents4"/>
            <w:tabs>
              <w:tab w:val="clear" w:pos="8176"/>
              <w:tab w:val="right" w:pos="9026" w:leader="dot"/>
            </w:tabs>
            <w:rPr/>
          </w:pPr>
          <w:hyperlink w:anchor="__RefHeading___Toc1250591_77815467">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1250593_77815467">
            <w:r>
              <w:rPr>
                <w:webHidden/>
                <w:rStyle w:val="IndexLink"/>
                <w:rtl w:val="true"/>
              </w:rPr>
              <w:t>سبب النّزول</w:t>
            </w:r>
            <w:r>
              <w:rPr>
                <w:rStyle w:val="IndexLink"/>
                <w:rtl w:val="true"/>
              </w:rPr>
              <w:tab/>
            </w:r>
            <w:r>
              <w:rPr>
                <w:rStyle w:val="IndexLink"/>
              </w:rPr>
              <w:t>79</w:t>
            </w:r>
          </w:hyperlink>
        </w:p>
        <w:p>
          <w:pPr>
            <w:pStyle w:val="Contents4"/>
            <w:tabs>
              <w:tab w:val="clear" w:pos="8176"/>
              <w:tab w:val="right" w:pos="9026" w:leader="dot"/>
            </w:tabs>
            <w:rPr/>
          </w:pPr>
          <w:hyperlink w:anchor="__RefHeading___Toc1250595_77815467">
            <w:r>
              <w:rPr>
                <w:webHidden/>
                <w:rStyle w:val="IndexLink"/>
                <w:rtl w:val="true"/>
              </w:rPr>
              <w:t>التّفسیر</w:t>
            </w:r>
            <w:r>
              <w:rPr>
                <w:rStyle w:val="IndexLink"/>
                <w:rtl w:val="true"/>
              </w:rPr>
              <w:tab/>
            </w:r>
            <w:r>
              <w:rPr>
                <w:rStyle w:val="IndexLink"/>
              </w:rPr>
              <w:t>80</w:t>
            </w:r>
          </w:hyperlink>
        </w:p>
        <w:p>
          <w:pPr>
            <w:pStyle w:val="Contents5"/>
            <w:tabs>
              <w:tab w:val="clear" w:pos="7892"/>
              <w:tab w:val="right" w:pos="9026" w:leader="dot"/>
            </w:tabs>
            <w:rPr/>
          </w:pPr>
          <w:hyperlink w:anchor="__RefHeading___Toc1250597_77815467">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1250599_77815467">
            <w:r>
              <w:rPr>
                <w:webHidden/>
                <w:rStyle w:val="IndexLink"/>
                <w:rtl w:val="true"/>
              </w:rPr>
              <w:t>الحجّ رمز وحدة المسلمین</w:t>
            </w:r>
            <w:r>
              <w:rPr>
                <w:rStyle w:val="IndexLink"/>
                <w:rtl w:val="true"/>
              </w:rPr>
              <w:t>:</w:t>
              <w:tab/>
            </w:r>
            <w:r>
              <w:rPr>
                <w:rStyle w:val="IndexLink"/>
              </w:rPr>
              <w:t>80</w:t>
            </w:r>
          </w:hyperlink>
        </w:p>
        <w:p>
          <w:pPr>
            <w:pStyle w:val="Contents3"/>
            <w:tabs>
              <w:tab w:val="clear" w:pos="8459"/>
              <w:tab w:val="right" w:pos="9026" w:leader="dot"/>
            </w:tabs>
            <w:rPr/>
          </w:pPr>
          <w:hyperlink w:anchor="__RefHeading___Toc1250601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203</w:t>
            </w:r>
            <w:r>
              <w:rPr>
                <w:rStyle w:val="IndexLink"/>
                <w:rtl w:val="true"/>
              </w:rPr>
              <w:t>]</w:t>
              <w:tab/>
            </w:r>
            <w:r>
              <w:rPr>
                <w:rStyle w:val="IndexLink"/>
              </w:rPr>
              <w:t>85</w:t>
            </w:r>
          </w:hyperlink>
        </w:p>
        <w:p>
          <w:pPr>
            <w:pStyle w:val="Contents4"/>
            <w:tabs>
              <w:tab w:val="clear" w:pos="8176"/>
              <w:tab w:val="right" w:pos="9026" w:leader="dot"/>
            </w:tabs>
            <w:rPr/>
          </w:pPr>
          <w:hyperlink w:anchor="__RefHeading___Toc1250603_77815467">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1250605_77815467">
            <w:r>
              <w:rPr>
                <w:webHidden/>
                <w:rStyle w:val="IndexLink"/>
                <w:rtl w:val="true"/>
              </w:rPr>
              <w:t>التّفسیر</w:t>
            </w:r>
            <w:r>
              <w:rPr>
                <w:rStyle w:val="IndexLink"/>
                <w:rtl w:val="true"/>
              </w:rPr>
              <w:tab/>
            </w:r>
            <w:r>
              <w:rPr>
                <w:rStyle w:val="IndexLink"/>
              </w:rPr>
              <w:t>85</w:t>
            </w:r>
          </w:hyperlink>
        </w:p>
        <w:p>
          <w:pPr>
            <w:pStyle w:val="Contents5"/>
            <w:tabs>
              <w:tab w:val="clear" w:pos="7892"/>
              <w:tab w:val="right" w:pos="9026" w:leader="dot"/>
            </w:tabs>
            <w:rPr/>
          </w:pPr>
          <w:hyperlink w:anchor="__RefHeading___Toc1250607_77815467">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1250609_77815467">
            <w:r>
              <w:rPr>
                <w:webHidden/>
                <w:rStyle w:val="IndexLink"/>
                <w:rtl w:val="true"/>
              </w:rPr>
              <w:t>آخر کلام عن الحجّ</w:t>
            </w:r>
            <w:r>
              <w:rPr>
                <w:rStyle w:val="IndexLink"/>
                <w:rtl w:val="true"/>
              </w:rPr>
              <w:t>:</w:t>
              <w:tab/>
            </w:r>
            <w:r>
              <w:rPr>
                <w:rStyle w:val="IndexLink"/>
              </w:rPr>
              <w:t>85</w:t>
            </w:r>
          </w:hyperlink>
        </w:p>
        <w:p>
          <w:pPr>
            <w:pStyle w:val="Contents3"/>
            <w:tabs>
              <w:tab w:val="clear" w:pos="8459"/>
              <w:tab w:val="right" w:pos="9026" w:leader="dot"/>
            </w:tabs>
            <w:rPr/>
          </w:pPr>
          <w:hyperlink w:anchor="__RefHeading___Toc1250611_77815467">
            <w:r>
              <w:rPr>
                <w:webHidden/>
                <w:rStyle w:val="IndexLink"/>
                <w:rtl w:val="true"/>
              </w:rPr>
              <w:t xml:space="preserve">الآیات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204</w:t>
            </w:r>
            <w:r>
              <w:rPr>
                <w:rStyle w:val="IndexLink"/>
                <w:rtl w:val="true"/>
              </w:rPr>
              <w:t xml:space="preserve"> </w:t>
            </w:r>
            <w:r>
              <w:rPr>
                <w:rStyle w:val="IndexLink"/>
                <w:rtl w:val="true"/>
              </w:rPr>
              <w:t xml:space="preserve">الی </w:t>
            </w:r>
            <w:r>
              <w:rPr>
                <w:rStyle w:val="IndexLink"/>
              </w:rPr>
              <w:t>206</w:t>
            </w:r>
            <w:r>
              <w:rPr>
                <w:rStyle w:val="IndexLink"/>
                <w:rtl w:val="true"/>
              </w:rPr>
              <w:t>]</w:t>
              <w:tab/>
            </w:r>
            <w:r>
              <w:rPr>
                <w:rStyle w:val="IndexLink"/>
              </w:rPr>
              <w:t>88</w:t>
            </w:r>
          </w:hyperlink>
        </w:p>
        <w:p>
          <w:pPr>
            <w:pStyle w:val="Contents4"/>
            <w:tabs>
              <w:tab w:val="clear" w:pos="8176"/>
              <w:tab w:val="right" w:pos="9026" w:leader="dot"/>
            </w:tabs>
            <w:rPr/>
          </w:pPr>
          <w:hyperlink w:anchor="__RefHeading___Toc1250613_77815467">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1250615_77815467">
            <w:r>
              <w:rPr>
                <w:webHidden/>
                <w:rStyle w:val="IndexLink"/>
                <w:rtl w:val="true"/>
              </w:rPr>
              <w:t>سبب النّزول</w:t>
            </w:r>
            <w:r>
              <w:rPr>
                <w:rStyle w:val="IndexLink"/>
                <w:rtl w:val="true"/>
              </w:rPr>
              <w:tab/>
            </w:r>
            <w:r>
              <w:rPr>
                <w:rStyle w:val="IndexLink"/>
              </w:rPr>
              <w:t>88</w:t>
            </w:r>
          </w:hyperlink>
        </w:p>
        <w:p>
          <w:pPr>
            <w:pStyle w:val="Contents4"/>
            <w:tabs>
              <w:tab w:val="clear" w:pos="8176"/>
              <w:tab w:val="right" w:pos="9026" w:leader="dot"/>
            </w:tabs>
            <w:rPr/>
          </w:pPr>
          <w:hyperlink w:anchor="__RefHeading___Toc1250617_77815467">
            <w:r>
              <w:rPr>
                <w:webHidden/>
                <w:rStyle w:val="IndexLink"/>
                <w:rtl w:val="true"/>
              </w:rPr>
              <w:t>التّفسیر</w:t>
            </w:r>
            <w:r>
              <w:rPr>
                <w:rStyle w:val="IndexLink"/>
                <w:rtl w:val="true"/>
              </w:rPr>
              <w:tab/>
            </w:r>
            <w:r>
              <w:rPr>
                <w:rStyle w:val="IndexLink"/>
              </w:rPr>
              <w:t>89</w:t>
            </w:r>
          </w:hyperlink>
        </w:p>
        <w:p>
          <w:pPr>
            <w:pStyle w:val="Contents5"/>
            <w:tabs>
              <w:tab w:val="clear" w:pos="7892"/>
              <w:tab w:val="right" w:pos="9026" w:leader="dot"/>
            </w:tabs>
            <w:rPr/>
          </w:pPr>
          <w:hyperlink w:anchor="__RefHeading___Toc1250619_77815467">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1250621_77815467">
            <w:r>
              <w:rPr>
                <w:webHidden/>
                <w:rStyle w:val="IndexLink"/>
                <w:rtl w:val="true"/>
              </w:rPr>
              <w:t>مصیر المفسدین فی الأرض</w:t>
            </w:r>
            <w:r>
              <w:rPr>
                <w:rStyle w:val="IndexLink"/>
                <w:rtl w:val="true"/>
              </w:rPr>
              <w:t>:</w:t>
              <w:tab/>
            </w:r>
            <w:r>
              <w:rPr>
                <w:rStyle w:val="IndexLink"/>
              </w:rPr>
              <w:t>89</w:t>
            </w:r>
          </w:hyperlink>
        </w:p>
        <w:p>
          <w:pPr>
            <w:pStyle w:val="Contents3"/>
            <w:tabs>
              <w:tab w:val="clear" w:pos="8459"/>
              <w:tab w:val="right" w:pos="9026" w:leader="dot"/>
            </w:tabs>
            <w:rPr/>
          </w:pPr>
          <w:hyperlink w:anchor="__RefHeading___Toc1250623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207</w:t>
            </w:r>
            <w:r>
              <w:rPr>
                <w:rStyle w:val="IndexLink"/>
                <w:rtl w:val="true"/>
              </w:rPr>
              <w:t>]</w:t>
              <w:tab/>
            </w:r>
            <w:r>
              <w:rPr>
                <w:rStyle w:val="IndexLink"/>
              </w:rPr>
              <w:t>92</w:t>
            </w:r>
          </w:hyperlink>
        </w:p>
        <w:p>
          <w:pPr>
            <w:pStyle w:val="Contents4"/>
            <w:tabs>
              <w:tab w:val="clear" w:pos="8176"/>
              <w:tab w:val="right" w:pos="9026" w:leader="dot"/>
            </w:tabs>
            <w:rPr/>
          </w:pPr>
          <w:hyperlink w:anchor="__RefHeading___Toc1250625_77815467">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1250627_77815467">
            <w:r>
              <w:rPr>
                <w:webHidden/>
                <w:rStyle w:val="IndexLink"/>
                <w:rtl w:val="true"/>
              </w:rPr>
              <w:t>سبب النّزول</w:t>
            </w:r>
            <w:r>
              <w:rPr>
                <w:rStyle w:val="IndexLink"/>
                <w:rtl w:val="true"/>
              </w:rPr>
              <w:tab/>
            </w:r>
            <w:r>
              <w:rPr>
                <w:rStyle w:val="IndexLink"/>
              </w:rPr>
              <w:t>92</w:t>
            </w:r>
          </w:hyperlink>
        </w:p>
        <w:p>
          <w:pPr>
            <w:pStyle w:val="Contents4"/>
            <w:tabs>
              <w:tab w:val="clear" w:pos="8176"/>
              <w:tab w:val="right" w:pos="9026" w:leader="dot"/>
            </w:tabs>
            <w:rPr/>
          </w:pPr>
          <w:hyperlink w:anchor="__RefHeading___Toc1250629_77815467">
            <w:r>
              <w:rPr>
                <w:webHidden/>
                <w:rStyle w:val="IndexLink"/>
                <w:rtl w:val="true"/>
              </w:rPr>
              <w:t>التّفسیر</w:t>
            </w:r>
            <w:r>
              <w:rPr>
                <w:rStyle w:val="IndexLink"/>
                <w:rtl w:val="true"/>
              </w:rPr>
              <w:tab/>
            </w:r>
            <w:r>
              <w:rPr>
                <w:rStyle w:val="IndexLink"/>
              </w:rPr>
              <w:t>93</w:t>
            </w:r>
          </w:hyperlink>
        </w:p>
        <w:p>
          <w:pPr>
            <w:pStyle w:val="Contents5"/>
            <w:tabs>
              <w:tab w:val="clear" w:pos="7892"/>
              <w:tab w:val="right" w:pos="9026" w:leader="dot"/>
            </w:tabs>
            <w:rPr/>
          </w:pPr>
          <w:hyperlink w:anchor="__RefHeading___Toc1250631_77815467">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1250633_77815467">
            <w:r>
              <w:rPr>
                <w:webHidden/>
                <w:rStyle w:val="IndexLink"/>
                <w:rtl w:val="true"/>
              </w:rPr>
              <w:t>التضحیّة الکبری فی دولة الهجرة التاریخیّة</w:t>
            </w:r>
            <w:r>
              <w:rPr>
                <w:rStyle w:val="IndexLink"/>
                <w:rtl w:val="true"/>
              </w:rPr>
              <w:t>:</w:t>
              <w:tab/>
            </w:r>
            <w:r>
              <w:rPr>
                <w:rStyle w:val="IndexLink"/>
              </w:rPr>
              <w:t>93</w:t>
            </w:r>
          </w:hyperlink>
        </w:p>
        <w:p>
          <w:pPr>
            <w:pStyle w:val="Contents3"/>
            <w:tabs>
              <w:tab w:val="clear" w:pos="8459"/>
              <w:tab w:val="right" w:pos="9026" w:leader="dot"/>
            </w:tabs>
            <w:rPr/>
          </w:pPr>
          <w:hyperlink w:anchor="__RefHeading___Toc1250635_77815467">
            <w:r>
              <w:rPr>
                <w:webHidden/>
                <w:rStyle w:val="IndexLink"/>
                <w:rtl w:val="true"/>
              </w:rPr>
              <w:t xml:space="preserve">الآیتان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208</w:t>
            </w:r>
            <w:r>
              <w:rPr>
                <w:rStyle w:val="IndexLink"/>
                <w:rtl w:val="true"/>
              </w:rPr>
              <w:t xml:space="preserve"> </w:t>
            </w:r>
            <w:r>
              <w:rPr>
                <w:rStyle w:val="IndexLink"/>
                <w:rtl w:val="true"/>
              </w:rPr>
              <w:t xml:space="preserve">الی </w:t>
            </w:r>
            <w:r>
              <w:rPr>
                <w:rStyle w:val="IndexLink"/>
              </w:rPr>
              <w:t>209</w:t>
            </w:r>
            <w:r>
              <w:rPr>
                <w:rStyle w:val="IndexLink"/>
                <w:rtl w:val="true"/>
              </w:rPr>
              <w:t>]</w:t>
              <w:tab/>
            </w:r>
            <w:r>
              <w:rPr>
                <w:rStyle w:val="IndexLink"/>
              </w:rPr>
              <w:t>96</w:t>
            </w:r>
          </w:hyperlink>
        </w:p>
        <w:p>
          <w:pPr>
            <w:pStyle w:val="Contents4"/>
            <w:tabs>
              <w:tab w:val="clear" w:pos="8176"/>
              <w:tab w:val="right" w:pos="9026" w:leader="dot"/>
            </w:tabs>
            <w:rPr/>
          </w:pPr>
          <w:hyperlink w:anchor="__RefHeading___Toc1250637_77815467">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1250639_77815467">
            <w:r>
              <w:rPr>
                <w:webHidden/>
                <w:rStyle w:val="IndexLink"/>
                <w:rtl w:val="true"/>
              </w:rPr>
              <w:t>التّفسیر</w:t>
            </w:r>
            <w:r>
              <w:rPr>
                <w:rStyle w:val="IndexLink"/>
                <w:rtl w:val="true"/>
              </w:rPr>
              <w:tab/>
            </w:r>
            <w:r>
              <w:rPr>
                <w:rStyle w:val="IndexLink"/>
              </w:rPr>
              <w:t>96</w:t>
            </w:r>
          </w:hyperlink>
        </w:p>
        <w:p>
          <w:pPr>
            <w:pStyle w:val="Contents5"/>
            <w:tabs>
              <w:tab w:val="clear" w:pos="7892"/>
              <w:tab w:val="right" w:pos="9026" w:leader="dot"/>
            </w:tabs>
            <w:rPr/>
          </w:pPr>
          <w:hyperlink w:anchor="__RefHeading___Toc1250641_77815467">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1250643_77815467">
            <w:r>
              <w:rPr>
                <w:webHidden/>
                <w:rStyle w:val="IndexLink"/>
                <w:rtl w:val="true"/>
              </w:rPr>
              <w:t>السّلام العالمی فی ظلّ الإسلام</w:t>
            </w:r>
            <w:r>
              <w:rPr>
                <w:rStyle w:val="IndexLink"/>
                <w:rtl w:val="true"/>
              </w:rPr>
              <w:t>:</w:t>
              <w:tab/>
            </w:r>
            <w:r>
              <w:rPr>
                <w:rStyle w:val="IndexLink"/>
              </w:rPr>
              <w:t>96</w:t>
            </w:r>
          </w:hyperlink>
        </w:p>
        <w:p>
          <w:pPr>
            <w:pStyle w:val="Contents3"/>
            <w:tabs>
              <w:tab w:val="clear" w:pos="8459"/>
              <w:tab w:val="right" w:pos="9026" w:leader="dot"/>
            </w:tabs>
            <w:rPr/>
          </w:pPr>
          <w:hyperlink w:anchor="__RefHeading___Toc1250645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210</w:t>
            </w:r>
            <w:r>
              <w:rPr>
                <w:rStyle w:val="IndexLink"/>
                <w:rtl w:val="true"/>
              </w:rPr>
              <w:t>]</w:t>
              <w:tab/>
            </w:r>
            <w:r>
              <w:rPr>
                <w:rStyle w:val="IndexLink"/>
              </w:rPr>
              <w:t>100</w:t>
            </w:r>
          </w:hyperlink>
        </w:p>
        <w:p>
          <w:pPr>
            <w:pStyle w:val="Contents4"/>
            <w:tabs>
              <w:tab w:val="clear" w:pos="8176"/>
              <w:tab w:val="right" w:pos="9026" w:leader="dot"/>
            </w:tabs>
            <w:rPr/>
          </w:pPr>
          <w:hyperlink w:anchor="__RefHeading___Toc1250647_77815467">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1250649_77815467">
            <w:r>
              <w:rPr>
                <w:webHidden/>
                <w:rStyle w:val="IndexLink"/>
                <w:rtl w:val="true"/>
              </w:rPr>
              <w:t>التّفسیر</w:t>
            </w:r>
            <w:r>
              <w:rPr>
                <w:rStyle w:val="IndexLink"/>
                <w:rtl w:val="true"/>
              </w:rPr>
              <w:tab/>
            </w:r>
            <w:r>
              <w:rPr>
                <w:rStyle w:val="IndexLink"/>
              </w:rPr>
              <w:t>100</w:t>
            </w:r>
          </w:hyperlink>
        </w:p>
        <w:p>
          <w:pPr>
            <w:pStyle w:val="Contents5"/>
            <w:tabs>
              <w:tab w:val="clear" w:pos="7892"/>
              <w:tab w:val="right" w:pos="9026" w:leader="dot"/>
            </w:tabs>
            <w:rPr/>
          </w:pPr>
          <w:hyperlink w:anchor="__RefHeading___Toc1250651_77815467">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1250653_77815467">
            <w:r>
              <w:rPr>
                <w:webHidden/>
                <w:rStyle w:val="IndexLink"/>
                <w:rtl w:val="true"/>
              </w:rPr>
              <w:t>توقّع غیر معقول</w:t>
            </w:r>
            <w:r>
              <w:rPr>
                <w:rStyle w:val="IndexLink"/>
                <w:rtl w:val="true"/>
              </w:rPr>
              <w:t>:</w:t>
              <w:tab/>
            </w:r>
            <w:r>
              <w:rPr>
                <w:rStyle w:val="IndexLink"/>
              </w:rPr>
              <w:t>100</w:t>
            </w:r>
          </w:hyperlink>
        </w:p>
        <w:p>
          <w:pPr>
            <w:pStyle w:val="Contents4"/>
            <w:tabs>
              <w:tab w:val="clear" w:pos="8176"/>
              <w:tab w:val="right" w:pos="9026" w:leader="dot"/>
            </w:tabs>
            <w:rPr/>
          </w:pPr>
          <w:hyperlink w:anchor="__RefHeading___Toc1250655_77815467">
            <w:r>
              <w:rPr>
                <w:webHidden/>
                <w:rStyle w:val="IndexLink"/>
                <w:rtl w:val="true"/>
              </w:rPr>
              <w:t>بحث</w:t>
            </w:r>
            <w:r>
              <w:rPr>
                <w:rStyle w:val="IndexLink"/>
                <w:rtl w:val="true"/>
              </w:rPr>
              <w:tab/>
            </w:r>
            <w:r>
              <w:rPr>
                <w:rStyle w:val="IndexLink"/>
              </w:rPr>
              <w:t>102</w:t>
            </w:r>
          </w:hyperlink>
        </w:p>
        <w:p>
          <w:pPr>
            <w:pStyle w:val="Contents5"/>
            <w:tabs>
              <w:tab w:val="clear" w:pos="7892"/>
              <w:tab w:val="right" w:pos="9026" w:leader="dot"/>
            </w:tabs>
            <w:rPr/>
          </w:pPr>
          <w:hyperlink w:anchor="__RefHeading___Toc1250657_77815467">
            <w:r>
              <w:rPr>
                <w:webHidden/>
                <w:rStyle w:val="IndexLink"/>
                <w:rtl w:val="true"/>
              </w:rPr>
              <w:t>اشارة</w:t>
            </w:r>
            <w:r>
              <w:rPr>
                <w:rStyle w:val="IndexLink"/>
                <w:rtl w:val="true"/>
              </w:rPr>
              <w:tab/>
            </w:r>
            <w:r>
              <w:rPr>
                <w:rStyle w:val="IndexLink"/>
              </w:rPr>
              <w:t>102</w:t>
            </w:r>
          </w:hyperlink>
        </w:p>
        <w:p>
          <w:pPr>
            <w:pStyle w:val="Contents5"/>
            <w:tabs>
              <w:tab w:val="clear" w:pos="7892"/>
              <w:tab w:val="right" w:pos="9026" w:leader="dot"/>
            </w:tabs>
            <w:rPr/>
          </w:pPr>
          <w:hyperlink w:anchor="__RefHeading___Toc1250659_77815467">
            <w:r>
              <w:rPr>
                <w:webHidden/>
                <w:rStyle w:val="IndexLink"/>
                <w:rtl w:val="true"/>
              </w:rPr>
              <w:t>استحالة رؤیة اللّه</w:t>
            </w:r>
            <w:r>
              <w:rPr>
                <w:rStyle w:val="IndexLink"/>
                <w:rtl w:val="true"/>
              </w:rPr>
              <w:t>:</w:t>
              <w:tab/>
            </w:r>
            <w:r>
              <w:rPr>
                <w:rStyle w:val="IndexLink"/>
              </w:rPr>
              <w:t>102</w:t>
            </w:r>
          </w:hyperlink>
        </w:p>
        <w:p>
          <w:pPr>
            <w:pStyle w:val="Contents3"/>
            <w:tabs>
              <w:tab w:val="clear" w:pos="8459"/>
              <w:tab w:val="right" w:pos="9026" w:leader="dot"/>
            </w:tabs>
            <w:rPr/>
          </w:pPr>
          <w:hyperlink w:anchor="__RefHeading___Toc1250661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211</w:t>
            </w:r>
            <w:r>
              <w:rPr>
                <w:rStyle w:val="IndexLink"/>
                <w:rtl w:val="true"/>
              </w:rPr>
              <w:t>]</w:t>
              <w:tab/>
            </w:r>
            <w:r>
              <w:rPr>
                <w:rStyle w:val="IndexLink"/>
              </w:rPr>
              <w:t>104</w:t>
            </w:r>
          </w:hyperlink>
        </w:p>
        <w:p>
          <w:pPr>
            <w:pStyle w:val="Contents4"/>
            <w:tabs>
              <w:tab w:val="clear" w:pos="8176"/>
              <w:tab w:val="right" w:pos="9026" w:leader="dot"/>
            </w:tabs>
            <w:rPr/>
          </w:pPr>
          <w:hyperlink w:anchor="__RefHeading___Toc1250663_77815467">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1250665_77815467">
            <w:r>
              <w:rPr>
                <w:webHidden/>
                <w:rStyle w:val="IndexLink"/>
                <w:rtl w:val="true"/>
              </w:rPr>
              <w:t>التّفسیر</w:t>
            </w:r>
            <w:r>
              <w:rPr>
                <w:rStyle w:val="IndexLink"/>
                <w:rtl w:val="true"/>
              </w:rPr>
              <w:tab/>
            </w:r>
            <w:r>
              <w:rPr>
                <w:rStyle w:val="IndexLink"/>
              </w:rPr>
              <w:t>104</w:t>
            </w:r>
          </w:hyperlink>
        </w:p>
        <w:p>
          <w:pPr>
            <w:pStyle w:val="Contents5"/>
            <w:tabs>
              <w:tab w:val="clear" w:pos="7892"/>
              <w:tab w:val="right" w:pos="9026" w:leader="dot"/>
            </w:tabs>
            <w:rPr/>
          </w:pPr>
          <w:hyperlink w:anchor="__RefHeading___Toc1250667_77815467">
            <w:r>
              <w:rPr>
                <w:webHidden/>
                <w:rStyle w:val="IndexLink"/>
                <w:rtl w:val="true"/>
              </w:rPr>
              <w:t>اشارة</w:t>
            </w:r>
            <w:r>
              <w:rPr>
                <w:rStyle w:val="IndexLink"/>
                <w:rtl w:val="true"/>
              </w:rPr>
              <w:tab/>
            </w:r>
            <w:r>
              <w:rPr>
                <w:rStyle w:val="IndexLink"/>
              </w:rPr>
              <w:t>104</w:t>
            </w:r>
          </w:hyperlink>
        </w:p>
        <w:p>
          <w:pPr>
            <w:pStyle w:val="Contents5"/>
            <w:tabs>
              <w:tab w:val="clear" w:pos="7892"/>
              <w:tab w:val="right" w:pos="9026" w:leader="dot"/>
            </w:tabs>
            <w:rPr/>
          </w:pPr>
          <w:hyperlink w:anchor="__RefHeading___Toc1250669_77815467">
            <w:r>
              <w:rPr>
                <w:webHidden/>
                <w:rStyle w:val="IndexLink"/>
                <w:rtl w:val="true"/>
              </w:rPr>
              <w:t>تبدیل نعمة اللّه بالعذاب الألیم</w:t>
            </w:r>
            <w:r>
              <w:rPr>
                <w:rStyle w:val="IndexLink"/>
                <w:rtl w:val="true"/>
              </w:rPr>
              <w:t>:</w:t>
              <w:tab/>
            </w:r>
            <w:r>
              <w:rPr>
                <w:rStyle w:val="IndexLink"/>
              </w:rPr>
              <w:t>104</w:t>
            </w:r>
          </w:hyperlink>
        </w:p>
        <w:p>
          <w:pPr>
            <w:pStyle w:val="Contents3"/>
            <w:tabs>
              <w:tab w:val="clear" w:pos="8459"/>
              <w:tab w:val="right" w:pos="9026" w:leader="dot"/>
            </w:tabs>
            <w:rPr/>
          </w:pPr>
          <w:hyperlink w:anchor="__RefHeading___Toc1250671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212</w:t>
            </w:r>
            <w:r>
              <w:rPr>
                <w:rStyle w:val="IndexLink"/>
                <w:rtl w:val="true"/>
              </w:rPr>
              <w:t>]</w:t>
              <w:tab/>
            </w:r>
            <w:r>
              <w:rPr>
                <w:rStyle w:val="IndexLink"/>
              </w:rPr>
              <w:t>106</w:t>
            </w:r>
          </w:hyperlink>
        </w:p>
        <w:p>
          <w:pPr>
            <w:pStyle w:val="Contents4"/>
            <w:tabs>
              <w:tab w:val="clear" w:pos="8176"/>
              <w:tab w:val="right" w:pos="9026" w:leader="dot"/>
            </w:tabs>
            <w:rPr/>
          </w:pPr>
          <w:hyperlink w:anchor="__RefHeading___Toc1250673_77815467">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1250675_77815467">
            <w:r>
              <w:rPr>
                <w:webHidden/>
                <w:rStyle w:val="IndexLink"/>
                <w:rtl w:val="true"/>
              </w:rPr>
              <w:t>سبب النّزول</w:t>
            </w:r>
            <w:r>
              <w:rPr>
                <w:rStyle w:val="IndexLink"/>
                <w:rtl w:val="true"/>
              </w:rPr>
              <w:tab/>
            </w:r>
            <w:r>
              <w:rPr>
                <w:rStyle w:val="IndexLink"/>
              </w:rPr>
              <w:t>106</w:t>
            </w:r>
          </w:hyperlink>
        </w:p>
        <w:p>
          <w:pPr>
            <w:pStyle w:val="Contents4"/>
            <w:tabs>
              <w:tab w:val="clear" w:pos="8176"/>
              <w:tab w:val="right" w:pos="9026" w:leader="dot"/>
            </w:tabs>
            <w:rPr/>
          </w:pPr>
          <w:hyperlink w:anchor="__RefHeading___Toc1250677_77815467">
            <w:r>
              <w:rPr>
                <w:webHidden/>
                <w:rStyle w:val="IndexLink"/>
                <w:rtl w:val="true"/>
              </w:rPr>
              <w:t>التّفسیر</w:t>
            </w:r>
            <w:r>
              <w:rPr>
                <w:rStyle w:val="IndexLink"/>
                <w:rtl w:val="true"/>
              </w:rPr>
              <w:tab/>
            </w:r>
            <w:r>
              <w:rPr>
                <w:rStyle w:val="IndexLink"/>
              </w:rPr>
              <w:t>106</w:t>
            </w:r>
          </w:hyperlink>
        </w:p>
        <w:p>
          <w:pPr>
            <w:pStyle w:val="Contents5"/>
            <w:tabs>
              <w:tab w:val="clear" w:pos="7892"/>
              <w:tab w:val="right" w:pos="9026" w:leader="dot"/>
            </w:tabs>
            <w:rPr/>
          </w:pPr>
          <w:hyperlink w:anchor="__RefHeading___Toc1250679_77815467">
            <w:r>
              <w:rPr>
                <w:webHidden/>
                <w:rStyle w:val="IndexLink"/>
                <w:rtl w:val="true"/>
              </w:rPr>
              <w:t>اشارة</w:t>
            </w:r>
            <w:r>
              <w:rPr>
                <w:rStyle w:val="IndexLink"/>
                <w:rtl w:val="true"/>
              </w:rPr>
              <w:tab/>
            </w:r>
            <w:r>
              <w:rPr>
                <w:rStyle w:val="IndexLink"/>
              </w:rPr>
              <w:t>106</w:t>
            </w:r>
          </w:hyperlink>
        </w:p>
        <w:p>
          <w:pPr>
            <w:pStyle w:val="Contents5"/>
            <w:tabs>
              <w:tab w:val="clear" w:pos="7892"/>
              <w:tab w:val="right" w:pos="9026" w:leader="dot"/>
            </w:tabs>
            <w:rPr/>
          </w:pPr>
          <w:hyperlink w:anchor="__RefHeading___Toc1250681_77815467">
            <w:r>
              <w:rPr>
                <w:webHidden/>
                <w:rStyle w:val="IndexLink"/>
                <w:rtl w:val="true"/>
              </w:rPr>
              <w:t>الکافرون عبید الدّنیا</w:t>
            </w:r>
            <w:r>
              <w:rPr>
                <w:rStyle w:val="IndexLink"/>
                <w:rtl w:val="true"/>
              </w:rPr>
              <w:t>:</w:t>
              <w:tab/>
            </w:r>
            <w:r>
              <w:rPr>
                <w:rStyle w:val="IndexLink"/>
              </w:rPr>
              <w:t>106</w:t>
            </w:r>
          </w:hyperlink>
        </w:p>
        <w:p>
          <w:pPr>
            <w:pStyle w:val="Contents5"/>
            <w:tabs>
              <w:tab w:val="clear" w:pos="7892"/>
              <w:tab w:val="right" w:pos="9026" w:leader="dot"/>
            </w:tabs>
            <w:rPr/>
          </w:pPr>
          <w:hyperlink w:anchor="__RefHeading___Toc1250683_77815467">
            <w:r>
              <w:rPr>
                <w:webHidden/>
                <w:rStyle w:val="IndexLink"/>
                <w:rtl w:val="true"/>
              </w:rPr>
              <w:t>ملاحظة</w:t>
            </w:r>
            <w:r>
              <w:rPr>
                <w:rStyle w:val="IndexLink"/>
                <w:rtl w:val="true"/>
              </w:rPr>
              <w:tab/>
            </w:r>
            <w:r>
              <w:rPr>
                <w:rStyle w:val="IndexLink"/>
              </w:rPr>
              <w:t>107</w:t>
            </w:r>
          </w:hyperlink>
        </w:p>
        <w:p>
          <w:pPr>
            <w:pStyle w:val="Contents3"/>
            <w:tabs>
              <w:tab w:val="clear" w:pos="8459"/>
              <w:tab w:val="right" w:pos="9026" w:leader="dot"/>
            </w:tabs>
            <w:rPr/>
          </w:pPr>
          <w:hyperlink w:anchor="__RefHeading___Toc1250685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213</w:t>
            </w:r>
            <w:r>
              <w:rPr>
                <w:rStyle w:val="IndexLink"/>
                <w:rtl w:val="true"/>
              </w:rPr>
              <w:t>]</w:t>
              <w:tab/>
            </w:r>
            <w:r>
              <w:rPr>
                <w:rStyle w:val="IndexLink"/>
              </w:rPr>
              <w:t>108</w:t>
            </w:r>
          </w:hyperlink>
        </w:p>
        <w:p>
          <w:pPr>
            <w:pStyle w:val="Contents4"/>
            <w:tabs>
              <w:tab w:val="clear" w:pos="8176"/>
              <w:tab w:val="right" w:pos="9026" w:leader="dot"/>
            </w:tabs>
            <w:rPr/>
          </w:pPr>
          <w:hyperlink w:anchor="__RefHeading___Toc1250687_77815467">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1250689_77815467">
            <w:r>
              <w:rPr>
                <w:webHidden/>
                <w:rStyle w:val="IndexLink"/>
                <w:rtl w:val="true"/>
              </w:rPr>
              <w:t>التّفسیر</w:t>
            </w:r>
            <w:r>
              <w:rPr>
                <w:rStyle w:val="IndexLink"/>
                <w:rtl w:val="true"/>
              </w:rPr>
              <w:tab/>
            </w:r>
            <w:r>
              <w:rPr>
                <w:rStyle w:val="IndexLink"/>
              </w:rPr>
              <w:t>108</w:t>
            </w:r>
          </w:hyperlink>
        </w:p>
        <w:p>
          <w:pPr>
            <w:pStyle w:val="Contents5"/>
            <w:tabs>
              <w:tab w:val="clear" w:pos="7892"/>
              <w:tab w:val="right" w:pos="9026" w:leader="dot"/>
            </w:tabs>
            <w:rPr/>
          </w:pPr>
          <w:hyperlink w:anchor="__RefHeading___Toc1250691_77815467">
            <w:r>
              <w:rPr>
                <w:webHidden/>
                <w:rStyle w:val="IndexLink"/>
                <w:rtl w:val="true"/>
              </w:rPr>
              <w:t>اشارة</w:t>
            </w:r>
            <w:r>
              <w:rPr>
                <w:rStyle w:val="IndexLink"/>
                <w:rtl w:val="true"/>
              </w:rPr>
              <w:tab/>
            </w:r>
            <w:r>
              <w:rPr>
                <w:rStyle w:val="IndexLink"/>
              </w:rPr>
              <w:t>108</w:t>
            </w:r>
          </w:hyperlink>
        </w:p>
        <w:p>
          <w:pPr>
            <w:pStyle w:val="Contents5"/>
            <w:tabs>
              <w:tab w:val="clear" w:pos="7892"/>
              <w:tab w:val="right" w:pos="9026" w:leader="dot"/>
            </w:tabs>
            <w:rPr/>
          </w:pPr>
          <w:hyperlink w:anchor="__RefHeading___Toc1250693_77815467">
            <w:r>
              <w:rPr>
                <w:webHidden/>
                <w:rStyle w:val="IndexLink"/>
                <w:rtl w:val="true"/>
              </w:rPr>
              <w:t>طریق الوصول إلی الوحدة</w:t>
            </w:r>
            <w:r>
              <w:rPr>
                <w:rStyle w:val="IndexLink"/>
                <w:rtl w:val="true"/>
              </w:rPr>
              <w:t>:</w:t>
              <w:tab/>
            </w:r>
            <w:r>
              <w:rPr>
                <w:rStyle w:val="IndexLink"/>
              </w:rPr>
              <w:t>108</w:t>
            </w:r>
          </w:hyperlink>
        </w:p>
        <w:p>
          <w:pPr>
            <w:pStyle w:val="Contents4"/>
            <w:tabs>
              <w:tab w:val="clear" w:pos="8176"/>
              <w:tab w:val="right" w:pos="9026" w:leader="dot"/>
            </w:tabs>
            <w:rPr/>
          </w:pPr>
          <w:hyperlink w:anchor="__RefHeading___Toc1250695_77815467">
            <w:r>
              <w:rPr>
                <w:webHidden/>
                <w:rStyle w:val="IndexLink"/>
                <w:rtl w:val="true"/>
              </w:rPr>
              <w:t>بحوث</w:t>
            </w:r>
            <w:r>
              <w:rPr>
                <w:rStyle w:val="IndexLink"/>
                <w:rtl w:val="true"/>
              </w:rPr>
              <w:tab/>
            </w:r>
            <w:r>
              <w:rPr>
                <w:rStyle w:val="IndexLink"/>
              </w:rPr>
              <w:t>111</w:t>
            </w:r>
          </w:hyperlink>
        </w:p>
        <w:p>
          <w:pPr>
            <w:pStyle w:val="Contents5"/>
            <w:tabs>
              <w:tab w:val="clear" w:pos="7892"/>
              <w:tab w:val="right" w:pos="9026" w:leader="dot"/>
            </w:tabs>
            <w:rPr/>
          </w:pPr>
          <w:hyperlink w:anchor="__RefHeading___Toc1250697_77815467">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1250699_77815467">
            <w:r>
              <w:rPr>
                <w:webHidden/>
                <w:rStyle w:val="IndexLink"/>
              </w:rPr>
              <w:t>1</w:t>
            </w:r>
            <w:r>
              <w:rPr>
                <w:rStyle w:val="IndexLink"/>
                <w:rtl w:val="true"/>
              </w:rPr>
              <w:t>-</w:t>
            </w:r>
            <w:r>
              <w:rPr>
                <w:rStyle w:val="IndexLink"/>
                <w:rtl w:val="true"/>
              </w:rPr>
              <w:t>الدین و المجتمع</w:t>
            </w:r>
            <w:r>
              <w:rPr>
                <w:rStyle w:val="IndexLink"/>
                <w:rtl w:val="true"/>
              </w:rPr>
              <w:tab/>
            </w:r>
            <w:r>
              <w:rPr>
                <w:rStyle w:val="IndexLink"/>
              </w:rPr>
              <w:t>111</w:t>
            </w:r>
          </w:hyperlink>
        </w:p>
        <w:p>
          <w:pPr>
            <w:pStyle w:val="Contents5"/>
            <w:tabs>
              <w:tab w:val="clear" w:pos="7892"/>
              <w:tab w:val="right" w:pos="9026" w:leader="dot"/>
            </w:tabs>
            <w:rPr/>
          </w:pPr>
          <w:hyperlink w:anchor="__RefHeading___Toc1250701_77815467">
            <w:r>
              <w:rPr>
                <w:webHidden/>
                <w:rStyle w:val="IndexLink"/>
              </w:rPr>
              <w:t>2</w:t>
            </w:r>
            <w:r>
              <w:rPr>
                <w:rStyle w:val="IndexLink"/>
                <w:rtl w:val="true"/>
              </w:rPr>
              <w:t>-</w:t>
            </w:r>
            <w:r>
              <w:rPr>
                <w:rStyle w:val="IndexLink"/>
                <w:rtl w:val="true"/>
              </w:rPr>
              <w:t>بدایة التشریع</w:t>
            </w:r>
            <w:r>
              <w:rPr>
                <w:rStyle w:val="IndexLink"/>
                <w:rtl w:val="true"/>
              </w:rPr>
              <w:tab/>
            </w:r>
            <w:r>
              <w:rPr>
                <w:rStyle w:val="IndexLink"/>
              </w:rPr>
              <w:t>111</w:t>
            </w:r>
          </w:hyperlink>
        </w:p>
        <w:p>
          <w:pPr>
            <w:pStyle w:val="Contents5"/>
            <w:tabs>
              <w:tab w:val="clear" w:pos="7892"/>
              <w:tab w:val="right" w:pos="9026" w:leader="dot"/>
            </w:tabs>
            <w:rPr/>
          </w:pPr>
          <w:hyperlink w:anchor="__RefHeading___Toc1250703_77815467">
            <w:r>
              <w:rPr>
                <w:webHidden/>
                <w:rStyle w:val="IndexLink"/>
              </w:rPr>
              <w:t>3</w:t>
            </w:r>
            <w:r>
              <w:rPr>
                <w:rStyle w:val="IndexLink"/>
                <w:rtl w:val="true"/>
              </w:rPr>
              <w:t>-</w:t>
            </w:r>
            <w:r>
              <w:rPr>
                <w:rStyle w:val="IndexLink"/>
                <w:rtl w:val="true"/>
              </w:rPr>
              <w:t>الشرق الأوسط مهد الأدیان الکبری</w:t>
            </w:r>
            <w:r>
              <w:rPr>
                <w:rStyle w:val="IndexLink"/>
                <w:rtl w:val="true"/>
              </w:rPr>
              <w:tab/>
            </w:r>
            <w:r>
              <w:rPr>
                <w:rStyle w:val="IndexLink"/>
              </w:rPr>
              <w:t>111</w:t>
            </w:r>
          </w:hyperlink>
        </w:p>
        <w:p>
          <w:pPr>
            <w:pStyle w:val="Contents5"/>
            <w:tabs>
              <w:tab w:val="clear" w:pos="7892"/>
              <w:tab w:val="right" w:pos="9026" w:leader="dot"/>
            </w:tabs>
            <w:rPr/>
          </w:pPr>
          <w:hyperlink w:anchor="__RefHeading___Toc1250705_77815467">
            <w:r>
              <w:rPr>
                <w:webHidden/>
                <w:rStyle w:val="IndexLink"/>
              </w:rPr>
              <w:t>4</w:t>
            </w:r>
            <w:r>
              <w:rPr>
                <w:rStyle w:val="IndexLink"/>
                <w:rtl w:val="true"/>
              </w:rPr>
              <w:t>-</w:t>
            </w:r>
            <w:r>
              <w:rPr>
                <w:rStyle w:val="IndexLink"/>
                <w:rtl w:val="true"/>
              </w:rPr>
              <w:t>حلّ الاختلافات من أهم أهداف الدّین</w:t>
            </w:r>
            <w:r>
              <w:rPr>
                <w:rStyle w:val="IndexLink"/>
                <w:rtl w:val="true"/>
              </w:rPr>
              <w:tab/>
            </w:r>
            <w:r>
              <w:rPr>
                <w:rStyle w:val="IndexLink"/>
              </w:rPr>
              <w:t>112</w:t>
            </w:r>
          </w:hyperlink>
        </w:p>
        <w:p>
          <w:pPr>
            <w:pStyle w:val="Contents5"/>
            <w:tabs>
              <w:tab w:val="clear" w:pos="7892"/>
              <w:tab w:val="right" w:pos="9026" w:leader="dot"/>
            </w:tabs>
            <w:rPr/>
          </w:pPr>
          <w:hyperlink w:anchor="__RefHeading___Toc1250707_77815467">
            <w:r>
              <w:rPr>
                <w:webHidden/>
                <w:rStyle w:val="IndexLink"/>
              </w:rPr>
              <w:t>5</w:t>
            </w:r>
            <w:r>
              <w:rPr>
                <w:rStyle w:val="IndexLink"/>
                <w:rtl w:val="true"/>
              </w:rPr>
              <w:t>-</w:t>
            </w:r>
            <w:r>
              <w:rPr>
                <w:rStyle w:val="IndexLink"/>
                <w:rtl w:val="true"/>
              </w:rPr>
              <w:t>الدّلیل علی عصمة الأنبیاء</w:t>
            </w:r>
            <w:r>
              <w:rPr>
                <w:rStyle w:val="IndexLink"/>
                <w:rtl w:val="true"/>
              </w:rPr>
              <w:tab/>
            </w:r>
            <w:r>
              <w:rPr>
                <w:rStyle w:val="IndexLink"/>
              </w:rPr>
              <w:t>113</w:t>
            </w:r>
          </w:hyperlink>
        </w:p>
        <w:p>
          <w:pPr>
            <w:pStyle w:val="Contents3"/>
            <w:tabs>
              <w:tab w:val="clear" w:pos="8459"/>
              <w:tab w:val="right" w:pos="9026" w:leader="dot"/>
            </w:tabs>
            <w:rPr/>
          </w:pPr>
          <w:hyperlink w:anchor="__RefHeading___Toc1250709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214</w:t>
            </w:r>
            <w:r>
              <w:rPr>
                <w:rStyle w:val="IndexLink"/>
                <w:rtl w:val="true"/>
              </w:rPr>
              <w:t>]</w:t>
              <w:tab/>
            </w:r>
            <w:r>
              <w:rPr>
                <w:rStyle w:val="IndexLink"/>
              </w:rPr>
              <w:t>114</w:t>
            </w:r>
          </w:hyperlink>
        </w:p>
        <w:p>
          <w:pPr>
            <w:pStyle w:val="Contents4"/>
            <w:tabs>
              <w:tab w:val="clear" w:pos="8176"/>
              <w:tab w:val="right" w:pos="9026" w:leader="dot"/>
            </w:tabs>
            <w:rPr/>
          </w:pPr>
          <w:hyperlink w:anchor="__RefHeading___Toc1250711_77815467">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1250713_77815467">
            <w:r>
              <w:rPr>
                <w:webHidden/>
                <w:rStyle w:val="IndexLink"/>
                <w:rtl w:val="true"/>
              </w:rPr>
              <w:t>سبب النّزول</w:t>
            </w:r>
            <w:r>
              <w:rPr>
                <w:rStyle w:val="IndexLink"/>
                <w:rtl w:val="true"/>
              </w:rPr>
              <w:tab/>
            </w:r>
            <w:r>
              <w:rPr>
                <w:rStyle w:val="IndexLink"/>
              </w:rPr>
              <w:t>114</w:t>
            </w:r>
          </w:hyperlink>
        </w:p>
        <w:p>
          <w:pPr>
            <w:pStyle w:val="Contents4"/>
            <w:tabs>
              <w:tab w:val="clear" w:pos="8176"/>
              <w:tab w:val="right" w:pos="9026" w:leader="dot"/>
            </w:tabs>
            <w:rPr/>
          </w:pPr>
          <w:hyperlink w:anchor="__RefHeading___Toc1250715_77815467">
            <w:r>
              <w:rPr>
                <w:webHidden/>
                <w:rStyle w:val="IndexLink"/>
                <w:rtl w:val="true"/>
              </w:rPr>
              <w:t>التّفسیر</w:t>
            </w:r>
            <w:r>
              <w:rPr>
                <w:rStyle w:val="IndexLink"/>
                <w:rtl w:val="true"/>
              </w:rPr>
              <w:tab/>
            </w:r>
            <w:r>
              <w:rPr>
                <w:rStyle w:val="IndexLink"/>
              </w:rPr>
              <w:t>114</w:t>
            </w:r>
          </w:hyperlink>
        </w:p>
        <w:p>
          <w:pPr>
            <w:pStyle w:val="Contents5"/>
            <w:tabs>
              <w:tab w:val="clear" w:pos="7892"/>
              <w:tab w:val="right" w:pos="9026" w:leader="dot"/>
            </w:tabs>
            <w:rPr/>
          </w:pPr>
          <w:hyperlink w:anchor="__RefHeading___Toc1250717_77815467">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1250719_77815467">
            <w:r>
              <w:rPr>
                <w:webHidden/>
                <w:rStyle w:val="IndexLink"/>
                <w:rtl w:val="true"/>
              </w:rPr>
              <w:t>الصعاب و المشاقّ سنّة إلهیة</w:t>
            </w:r>
            <w:r>
              <w:rPr>
                <w:rStyle w:val="IndexLink"/>
                <w:rtl w:val="true"/>
              </w:rPr>
              <w:t>:</w:t>
              <w:tab/>
            </w:r>
            <w:r>
              <w:rPr>
                <w:rStyle w:val="IndexLink"/>
              </w:rPr>
              <w:t>114</w:t>
            </w:r>
          </w:hyperlink>
        </w:p>
        <w:p>
          <w:pPr>
            <w:pStyle w:val="Contents3"/>
            <w:tabs>
              <w:tab w:val="clear" w:pos="8459"/>
              <w:tab w:val="right" w:pos="9026" w:leader="dot"/>
            </w:tabs>
            <w:rPr/>
          </w:pPr>
          <w:hyperlink w:anchor="__RefHeading___Toc1250721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215</w:t>
            </w:r>
            <w:r>
              <w:rPr>
                <w:rStyle w:val="IndexLink"/>
                <w:rtl w:val="true"/>
              </w:rPr>
              <w:t>]</w:t>
              <w:tab/>
            </w:r>
            <w:r>
              <w:rPr>
                <w:rStyle w:val="IndexLink"/>
              </w:rPr>
              <w:t>118</w:t>
            </w:r>
          </w:hyperlink>
        </w:p>
        <w:p>
          <w:pPr>
            <w:pStyle w:val="Contents4"/>
            <w:tabs>
              <w:tab w:val="clear" w:pos="8176"/>
              <w:tab w:val="right" w:pos="9026" w:leader="dot"/>
            </w:tabs>
            <w:rPr/>
          </w:pPr>
          <w:hyperlink w:anchor="__RefHeading___Toc1250723_77815467">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1250725_77815467">
            <w:r>
              <w:rPr>
                <w:webHidden/>
                <w:rStyle w:val="IndexLink"/>
                <w:rtl w:val="true"/>
              </w:rPr>
              <w:t>سبب النّزول</w:t>
            </w:r>
            <w:r>
              <w:rPr>
                <w:rStyle w:val="IndexLink"/>
                <w:rtl w:val="true"/>
              </w:rPr>
              <w:tab/>
            </w:r>
            <w:r>
              <w:rPr>
                <w:rStyle w:val="IndexLink"/>
              </w:rPr>
              <w:t>118</w:t>
            </w:r>
          </w:hyperlink>
        </w:p>
        <w:p>
          <w:pPr>
            <w:pStyle w:val="Contents4"/>
            <w:tabs>
              <w:tab w:val="clear" w:pos="8176"/>
              <w:tab w:val="right" w:pos="9026" w:leader="dot"/>
            </w:tabs>
            <w:rPr/>
          </w:pPr>
          <w:hyperlink w:anchor="__RefHeading___Toc1250727_77815467">
            <w:r>
              <w:rPr>
                <w:webHidden/>
                <w:rStyle w:val="IndexLink"/>
                <w:rtl w:val="true"/>
              </w:rPr>
              <w:t>التّفسیر</w:t>
            </w:r>
            <w:r>
              <w:rPr>
                <w:rStyle w:val="IndexLink"/>
                <w:rtl w:val="true"/>
              </w:rPr>
              <w:tab/>
            </w:r>
            <w:r>
              <w:rPr>
                <w:rStyle w:val="IndexLink"/>
              </w:rPr>
              <w:t>118</w:t>
            </w:r>
          </w:hyperlink>
        </w:p>
        <w:p>
          <w:pPr>
            <w:pStyle w:val="Contents4"/>
            <w:tabs>
              <w:tab w:val="clear" w:pos="8176"/>
              <w:tab w:val="right" w:pos="9026" w:leader="dot"/>
            </w:tabs>
            <w:rPr/>
          </w:pPr>
          <w:hyperlink w:anchor="__RefHeading___Toc1250729_77815467">
            <w:r>
              <w:rPr>
                <w:webHidden/>
                <w:rStyle w:val="IndexLink"/>
                <w:rtl w:val="true"/>
              </w:rPr>
              <w:t>بحث</w:t>
            </w:r>
            <w:r>
              <w:rPr>
                <w:rStyle w:val="IndexLink"/>
                <w:rtl w:val="true"/>
              </w:rPr>
              <w:tab/>
            </w:r>
            <w:r>
              <w:rPr>
                <w:rStyle w:val="IndexLink"/>
              </w:rPr>
              <w:t>119</w:t>
            </w:r>
          </w:hyperlink>
        </w:p>
        <w:p>
          <w:pPr>
            <w:pStyle w:val="Contents5"/>
            <w:tabs>
              <w:tab w:val="clear" w:pos="7892"/>
              <w:tab w:val="right" w:pos="9026" w:leader="dot"/>
            </w:tabs>
            <w:rPr/>
          </w:pPr>
          <w:hyperlink w:anchor="__RefHeading___Toc1250731_77815467">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1250733_77815467">
            <w:r>
              <w:rPr>
                <w:webHidden/>
                <w:rStyle w:val="IndexLink"/>
                <w:rtl w:val="true"/>
              </w:rPr>
              <w:t>التجانس فی السؤال و الجواب</w:t>
            </w:r>
            <w:r>
              <w:rPr>
                <w:rStyle w:val="IndexLink"/>
                <w:rtl w:val="true"/>
              </w:rPr>
              <w:t>:</w:t>
              <w:tab/>
            </w:r>
            <w:r>
              <w:rPr>
                <w:rStyle w:val="IndexLink"/>
              </w:rPr>
              <w:t>119</w:t>
            </w:r>
          </w:hyperlink>
        </w:p>
        <w:p>
          <w:pPr>
            <w:pStyle w:val="Contents3"/>
            <w:tabs>
              <w:tab w:val="clear" w:pos="8459"/>
              <w:tab w:val="right" w:pos="9026" w:leader="dot"/>
            </w:tabs>
            <w:rPr/>
          </w:pPr>
          <w:hyperlink w:anchor="__RefHeading___Toc1250735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216</w:t>
            </w:r>
            <w:r>
              <w:rPr>
                <w:rStyle w:val="IndexLink"/>
                <w:rtl w:val="true"/>
              </w:rPr>
              <w:t>]</w:t>
              <w:tab/>
            </w:r>
            <w:r>
              <w:rPr>
                <w:rStyle w:val="IndexLink"/>
              </w:rPr>
              <w:t>121</w:t>
            </w:r>
          </w:hyperlink>
        </w:p>
        <w:p>
          <w:pPr>
            <w:pStyle w:val="Contents4"/>
            <w:tabs>
              <w:tab w:val="clear" w:pos="8176"/>
              <w:tab w:val="right" w:pos="9026" w:leader="dot"/>
            </w:tabs>
            <w:rPr/>
          </w:pPr>
          <w:hyperlink w:anchor="__RefHeading___Toc1250737_77815467">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1250739_77815467">
            <w:r>
              <w:rPr>
                <w:webHidden/>
                <w:rStyle w:val="IndexLink"/>
                <w:rtl w:val="true"/>
              </w:rPr>
              <w:t>التّفسیر</w:t>
            </w:r>
            <w:r>
              <w:rPr>
                <w:rStyle w:val="IndexLink"/>
                <w:rtl w:val="true"/>
              </w:rPr>
              <w:tab/>
            </w:r>
            <w:r>
              <w:rPr>
                <w:rStyle w:val="IndexLink"/>
              </w:rPr>
              <w:t>121</w:t>
            </w:r>
          </w:hyperlink>
        </w:p>
        <w:p>
          <w:pPr>
            <w:pStyle w:val="Contents5"/>
            <w:tabs>
              <w:tab w:val="clear" w:pos="7892"/>
              <w:tab w:val="right" w:pos="9026" w:leader="dot"/>
            </w:tabs>
            <w:rPr/>
          </w:pPr>
          <w:hyperlink w:anchor="__RefHeading___Toc1250741_77815467">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1250743_77815467">
            <w:r>
              <w:rPr>
                <w:webHidden/>
                <w:rStyle w:val="IndexLink"/>
                <w:rtl w:val="true"/>
              </w:rPr>
              <w:t>التضحیة بالنفس و المال</w:t>
            </w:r>
            <w:r>
              <w:rPr>
                <w:rStyle w:val="IndexLink"/>
                <w:rtl w:val="true"/>
              </w:rPr>
              <w:t>:</w:t>
              <w:tab/>
            </w:r>
            <w:r>
              <w:rPr>
                <w:rStyle w:val="IndexLink"/>
              </w:rPr>
              <w:t>121</w:t>
            </w:r>
          </w:hyperlink>
        </w:p>
        <w:p>
          <w:pPr>
            <w:pStyle w:val="Contents4"/>
            <w:tabs>
              <w:tab w:val="clear" w:pos="8176"/>
              <w:tab w:val="right" w:pos="9026" w:leader="dot"/>
            </w:tabs>
            <w:rPr/>
          </w:pPr>
          <w:hyperlink w:anchor="__RefHeading___Toc1250745_77815467">
            <w:r>
              <w:rPr>
                <w:webHidden/>
                <w:rStyle w:val="IndexLink"/>
                <w:rtl w:val="true"/>
              </w:rPr>
              <w:t>بحوث</w:t>
            </w:r>
            <w:r>
              <w:rPr>
                <w:rStyle w:val="IndexLink"/>
                <w:rtl w:val="true"/>
              </w:rPr>
              <w:tab/>
            </w:r>
            <w:r>
              <w:rPr>
                <w:rStyle w:val="IndexLink"/>
              </w:rPr>
              <w:t>123</w:t>
            </w:r>
          </w:hyperlink>
        </w:p>
        <w:p>
          <w:pPr>
            <w:pStyle w:val="Contents5"/>
            <w:tabs>
              <w:tab w:val="clear" w:pos="7892"/>
              <w:tab w:val="right" w:pos="9026" w:leader="dot"/>
            </w:tabs>
            <w:rPr/>
          </w:pPr>
          <w:hyperlink w:anchor="__RefHeading___Toc1250747_77815467">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1250749_77815467">
            <w:r>
              <w:rPr>
                <w:webHidden/>
                <w:rStyle w:val="IndexLink"/>
              </w:rPr>
              <w:t>1</w:t>
            </w:r>
            <w:r>
              <w:rPr>
                <w:rStyle w:val="IndexLink"/>
                <w:rtl w:val="true"/>
              </w:rPr>
              <w:t>-</w:t>
            </w:r>
            <w:r>
              <w:rPr>
                <w:rStyle w:val="IndexLink"/>
                <w:rtl w:val="true"/>
              </w:rPr>
              <w:t>لماذا کان الجهاد مکروها</w:t>
            </w:r>
            <w:r>
              <w:rPr>
                <w:rStyle w:val="IndexLink"/>
                <w:rtl w:val="true"/>
              </w:rPr>
              <w:tab/>
            </w:r>
            <w:r>
              <w:rPr>
                <w:rStyle w:val="IndexLink"/>
              </w:rPr>
              <w:t>123</w:t>
            </w:r>
          </w:hyperlink>
        </w:p>
        <w:p>
          <w:pPr>
            <w:pStyle w:val="Contents5"/>
            <w:tabs>
              <w:tab w:val="clear" w:pos="7892"/>
              <w:tab w:val="right" w:pos="9026" w:leader="dot"/>
            </w:tabs>
            <w:rPr/>
          </w:pPr>
          <w:hyperlink w:anchor="__RefHeading___Toc1250751_77815467">
            <w:r>
              <w:rPr>
                <w:webHidden/>
                <w:rStyle w:val="IndexLink"/>
              </w:rPr>
              <w:t>2</w:t>
            </w:r>
            <w:r>
              <w:rPr>
                <w:rStyle w:val="IndexLink"/>
                <w:rtl w:val="true"/>
              </w:rPr>
              <w:t>-</w:t>
            </w:r>
            <w:r>
              <w:rPr>
                <w:rStyle w:val="IndexLink"/>
                <w:rtl w:val="true"/>
              </w:rPr>
              <w:t>القانون الکلّی</w:t>
            </w:r>
            <w:r>
              <w:rPr>
                <w:rStyle w:val="IndexLink"/>
                <w:rtl w:val="true"/>
              </w:rPr>
              <w:tab/>
            </w:r>
            <w:r>
              <w:rPr>
                <w:rStyle w:val="IndexLink"/>
              </w:rPr>
              <w:t>124</w:t>
            </w:r>
          </w:hyperlink>
        </w:p>
        <w:p>
          <w:pPr>
            <w:pStyle w:val="Contents3"/>
            <w:tabs>
              <w:tab w:val="clear" w:pos="8459"/>
              <w:tab w:val="right" w:pos="9026" w:leader="dot"/>
            </w:tabs>
            <w:rPr/>
          </w:pPr>
          <w:hyperlink w:anchor="__RefHeading___Toc1250753_77815467">
            <w:r>
              <w:rPr>
                <w:webHidden/>
                <w:rStyle w:val="IndexLink"/>
                <w:rtl w:val="true"/>
              </w:rPr>
              <w:t xml:space="preserve">الآیتان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217</w:t>
            </w:r>
            <w:r>
              <w:rPr>
                <w:rStyle w:val="IndexLink"/>
                <w:rtl w:val="true"/>
              </w:rPr>
              <w:t xml:space="preserve"> </w:t>
            </w:r>
            <w:r>
              <w:rPr>
                <w:rStyle w:val="IndexLink"/>
                <w:rtl w:val="true"/>
              </w:rPr>
              <w:t xml:space="preserve">الی </w:t>
            </w:r>
            <w:r>
              <w:rPr>
                <w:rStyle w:val="IndexLink"/>
              </w:rPr>
              <w:t>218</w:t>
            </w:r>
            <w:r>
              <w:rPr>
                <w:rStyle w:val="IndexLink"/>
                <w:rtl w:val="true"/>
              </w:rPr>
              <w:t>]</w:t>
              <w:tab/>
            </w:r>
            <w:r>
              <w:rPr>
                <w:rStyle w:val="IndexLink"/>
              </w:rPr>
              <w:t>125</w:t>
            </w:r>
          </w:hyperlink>
        </w:p>
        <w:p>
          <w:pPr>
            <w:pStyle w:val="Contents4"/>
            <w:tabs>
              <w:tab w:val="clear" w:pos="8176"/>
              <w:tab w:val="right" w:pos="9026" w:leader="dot"/>
            </w:tabs>
            <w:rPr/>
          </w:pPr>
          <w:hyperlink w:anchor="__RefHeading___Toc1250755_77815467">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1250757_77815467">
            <w:r>
              <w:rPr>
                <w:webHidden/>
                <w:rStyle w:val="IndexLink"/>
                <w:rtl w:val="true"/>
              </w:rPr>
              <w:t>سبب النّزول</w:t>
            </w:r>
            <w:r>
              <w:rPr>
                <w:rStyle w:val="IndexLink"/>
                <w:rtl w:val="true"/>
              </w:rPr>
              <w:tab/>
            </w:r>
            <w:r>
              <w:rPr>
                <w:rStyle w:val="IndexLink"/>
              </w:rPr>
              <w:t>125</w:t>
            </w:r>
          </w:hyperlink>
        </w:p>
        <w:p>
          <w:pPr>
            <w:pStyle w:val="Contents4"/>
            <w:tabs>
              <w:tab w:val="clear" w:pos="8176"/>
              <w:tab w:val="right" w:pos="9026" w:leader="dot"/>
            </w:tabs>
            <w:rPr/>
          </w:pPr>
          <w:hyperlink w:anchor="__RefHeading___Toc1250759_77815467">
            <w:r>
              <w:rPr>
                <w:webHidden/>
                <w:rStyle w:val="IndexLink"/>
                <w:rtl w:val="true"/>
              </w:rPr>
              <w:t>التّفسیر</w:t>
            </w:r>
            <w:r>
              <w:rPr>
                <w:rStyle w:val="IndexLink"/>
                <w:rtl w:val="true"/>
              </w:rPr>
              <w:tab/>
            </w:r>
            <w:r>
              <w:rPr>
                <w:rStyle w:val="IndexLink"/>
              </w:rPr>
              <w:t>126</w:t>
            </w:r>
          </w:hyperlink>
        </w:p>
        <w:p>
          <w:pPr>
            <w:pStyle w:val="Contents5"/>
            <w:tabs>
              <w:tab w:val="clear" w:pos="7892"/>
              <w:tab w:val="right" w:pos="9026" w:leader="dot"/>
            </w:tabs>
            <w:rPr/>
          </w:pPr>
          <w:hyperlink w:anchor="__RefHeading___Toc1250761_77815467">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1250763_77815467">
            <w:r>
              <w:rPr>
                <w:webHidden/>
                <w:rStyle w:val="IndexLink"/>
                <w:rtl w:val="true"/>
              </w:rPr>
              <w:t>القتال فی الأشهر الحرم</w:t>
            </w:r>
            <w:r>
              <w:rPr>
                <w:rStyle w:val="IndexLink"/>
                <w:rtl w:val="true"/>
              </w:rPr>
              <w:t>:</w:t>
              <w:tab/>
            </w:r>
            <w:r>
              <w:rPr>
                <w:rStyle w:val="IndexLink"/>
              </w:rPr>
              <w:t>126</w:t>
            </w:r>
          </w:hyperlink>
        </w:p>
        <w:p>
          <w:pPr>
            <w:pStyle w:val="Contents4"/>
            <w:tabs>
              <w:tab w:val="clear" w:pos="8176"/>
              <w:tab w:val="right" w:pos="9026" w:leader="dot"/>
            </w:tabs>
            <w:rPr/>
          </w:pPr>
          <w:hyperlink w:anchor="__RefHeading___Toc1250765_77815467">
            <w:r>
              <w:rPr>
                <w:webHidden/>
                <w:rStyle w:val="IndexLink"/>
                <w:rtl w:val="true"/>
              </w:rPr>
              <w:t>بحث</w:t>
            </w:r>
            <w:r>
              <w:rPr>
                <w:rStyle w:val="IndexLink"/>
                <w:rtl w:val="true"/>
              </w:rPr>
              <w:tab/>
            </w:r>
            <w:r>
              <w:rPr>
                <w:rStyle w:val="IndexLink"/>
              </w:rPr>
              <w:t>128</w:t>
            </w:r>
          </w:hyperlink>
        </w:p>
        <w:p>
          <w:pPr>
            <w:pStyle w:val="Contents5"/>
            <w:tabs>
              <w:tab w:val="clear" w:pos="7892"/>
              <w:tab w:val="right" w:pos="9026" w:leader="dot"/>
            </w:tabs>
            <w:rPr/>
          </w:pPr>
          <w:hyperlink w:anchor="__RefHeading___Toc1250767_77815467">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1250769_77815467">
            <w:r>
              <w:rPr>
                <w:webHidden/>
                <w:rStyle w:val="IndexLink"/>
                <w:rtl w:val="true"/>
              </w:rPr>
              <w:t>الإحباط و التکفیر</w:t>
            </w:r>
            <w:r>
              <w:rPr>
                <w:rStyle w:val="IndexLink"/>
                <w:rtl w:val="true"/>
              </w:rPr>
              <w:t>:</w:t>
              <w:tab/>
            </w:r>
            <w:r>
              <w:rPr>
                <w:rStyle w:val="IndexLink"/>
              </w:rPr>
              <w:t>128</w:t>
            </w:r>
          </w:hyperlink>
        </w:p>
        <w:p>
          <w:pPr>
            <w:pStyle w:val="Contents3"/>
            <w:tabs>
              <w:tab w:val="clear" w:pos="8459"/>
              <w:tab w:val="right" w:pos="9026" w:leader="dot"/>
            </w:tabs>
            <w:rPr/>
          </w:pPr>
          <w:hyperlink w:anchor="__RefHeading___Toc1250771_77815467">
            <w:r>
              <w:rPr>
                <w:webHidden/>
                <w:rStyle w:val="IndexLink"/>
                <w:rtl w:val="true"/>
              </w:rPr>
              <w:t xml:space="preserve">الآیتان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219</w:t>
            </w:r>
            <w:r>
              <w:rPr>
                <w:rStyle w:val="IndexLink"/>
                <w:rtl w:val="true"/>
              </w:rPr>
              <w:t xml:space="preserve"> </w:t>
            </w:r>
            <w:r>
              <w:rPr>
                <w:rStyle w:val="IndexLink"/>
                <w:rtl w:val="true"/>
              </w:rPr>
              <w:t xml:space="preserve">الی </w:t>
            </w:r>
            <w:r>
              <w:rPr>
                <w:rStyle w:val="IndexLink"/>
              </w:rPr>
              <w:t>220</w:t>
            </w:r>
            <w:r>
              <w:rPr>
                <w:rStyle w:val="IndexLink"/>
                <w:rtl w:val="true"/>
              </w:rPr>
              <w:t>]</w:t>
              <w:tab/>
            </w:r>
            <w:r>
              <w:rPr>
                <w:rStyle w:val="IndexLink"/>
              </w:rPr>
              <w:t>131</w:t>
            </w:r>
          </w:hyperlink>
        </w:p>
        <w:p>
          <w:pPr>
            <w:pStyle w:val="Contents4"/>
            <w:tabs>
              <w:tab w:val="clear" w:pos="8176"/>
              <w:tab w:val="right" w:pos="9026" w:leader="dot"/>
            </w:tabs>
            <w:rPr/>
          </w:pPr>
          <w:hyperlink w:anchor="__RefHeading___Toc1250773_77815467">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1250775_77815467">
            <w:r>
              <w:rPr>
                <w:webHidden/>
                <w:rStyle w:val="IndexLink"/>
                <w:rtl w:val="true"/>
              </w:rPr>
              <w:t>سبب النّزول</w:t>
            </w:r>
            <w:r>
              <w:rPr>
                <w:rStyle w:val="IndexLink"/>
                <w:rtl w:val="true"/>
              </w:rPr>
              <w:tab/>
            </w:r>
            <w:r>
              <w:rPr>
                <w:rStyle w:val="IndexLink"/>
              </w:rPr>
              <w:t>131</w:t>
            </w:r>
          </w:hyperlink>
        </w:p>
        <w:p>
          <w:pPr>
            <w:pStyle w:val="Contents4"/>
            <w:tabs>
              <w:tab w:val="clear" w:pos="8176"/>
              <w:tab w:val="right" w:pos="9026" w:leader="dot"/>
            </w:tabs>
            <w:rPr/>
          </w:pPr>
          <w:hyperlink w:anchor="__RefHeading___Toc1250777_77815467">
            <w:r>
              <w:rPr>
                <w:webHidden/>
                <w:rStyle w:val="IndexLink"/>
                <w:rtl w:val="true"/>
              </w:rPr>
              <w:t>التّفسیر</w:t>
            </w:r>
            <w:r>
              <w:rPr>
                <w:rStyle w:val="IndexLink"/>
                <w:rtl w:val="true"/>
              </w:rPr>
              <w:tab/>
            </w:r>
            <w:r>
              <w:rPr>
                <w:rStyle w:val="IndexLink"/>
              </w:rPr>
              <w:t>132</w:t>
            </w:r>
          </w:hyperlink>
        </w:p>
        <w:p>
          <w:pPr>
            <w:pStyle w:val="Contents5"/>
            <w:tabs>
              <w:tab w:val="clear" w:pos="7892"/>
              <w:tab w:val="right" w:pos="9026" w:leader="dot"/>
            </w:tabs>
            <w:rPr/>
          </w:pPr>
          <w:hyperlink w:anchor="__RefHeading___Toc1250779_77815467">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1250781_77815467">
            <w:r>
              <w:rPr>
                <w:webHidden/>
                <w:rStyle w:val="IndexLink"/>
                <w:rtl w:val="true"/>
              </w:rPr>
              <w:t>الجواب علی أربعة أسئلة</w:t>
            </w:r>
            <w:r>
              <w:rPr>
                <w:rStyle w:val="IndexLink"/>
                <w:rtl w:val="true"/>
              </w:rPr>
              <w:t>:</w:t>
              <w:tab/>
            </w:r>
            <w:r>
              <w:rPr>
                <w:rStyle w:val="IndexLink"/>
              </w:rPr>
              <w:t>132</w:t>
            </w:r>
          </w:hyperlink>
        </w:p>
        <w:p>
          <w:pPr>
            <w:pStyle w:val="Contents4"/>
            <w:tabs>
              <w:tab w:val="clear" w:pos="8176"/>
              <w:tab w:val="right" w:pos="9026" w:leader="dot"/>
            </w:tabs>
            <w:rPr/>
          </w:pPr>
          <w:hyperlink w:anchor="__RefHeading___Toc1250783_77815467">
            <w:r>
              <w:rPr>
                <w:webHidden/>
                <w:rStyle w:val="IndexLink"/>
                <w:rtl w:val="true"/>
              </w:rPr>
              <w:t>بحوث</w:t>
            </w:r>
            <w:r>
              <w:rPr>
                <w:rStyle w:val="IndexLink"/>
                <w:rtl w:val="true"/>
              </w:rPr>
              <w:tab/>
            </w:r>
            <w:r>
              <w:rPr>
                <w:rStyle w:val="IndexLink"/>
              </w:rPr>
              <w:t>137</w:t>
            </w:r>
          </w:hyperlink>
        </w:p>
        <w:p>
          <w:pPr>
            <w:pStyle w:val="Contents5"/>
            <w:tabs>
              <w:tab w:val="clear" w:pos="7892"/>
              <w:tab w:val="right" w:pos="9026" w:leader="dot"/>
            </w:tabs>
            <w:rPr/>
          </w:pPr>
          <w:hyperlink w:anchor="__RefHeading___Toc1250785_77815467">
            <w:r>
              <w:rPr>
                <w:webHidden/>
                <w:rStyle w:val="IndexLink"/>
                <w:rtl w:val="true"/>
              </w:rPr>
              <w:t>اشارة</w:t>
            </w:r>
            <w:r>
              <w:rPr>
                <w:rStyle w:val="IndexLink"/>
                <w:rtl w:val="true"/>
              </w:rPr>
              <w:tab/>
            </w:r>
            <w:r>
              <w:rPr>
                <w:rStyle w:val="IndexLink"/>
              </w:rPr>
              <w:t>137</w:t>
            </w:r>
          </w:hyperlink>
        </w:p>
        <w:p>
          <w:pPr>
            <w:pStyle w:val="Contents5"/>
            <w:tabs>
              <w:tab w:val="clear" w:pos="7892"/>
              <w:tab w:val="right" w:pos="9026" w:leader="dot"/>
            </w:tabs>
            <w:rPr/>
          </w:pPr>
          <w:hyperlink w:anchor="__RefHeading___Toc1250787_77815467">
            <w:r>
              <w:rPr>
                <w:webHidden/>
                <w:rStyle w:val="IndexLink"/>
              </w:rPr>
              <w:t>1</w:t>
            </w:r>
            <w:r>
              <w:rPr>
                <w:rStyle w:val="IndexLink"/>
                <w:rtl w:val="true"/>
              </w:rPr>
              <w:t>-</w:t>
            </w:r>
            <w:r>
              <w:rPr>
                <w:rStyle w:val="IndexLink"/>
                <w:rtl w:val="true"/>
              </w:rPr>
              <w:t>الترابط ببین الأحکام الأربعة</w:t>
            </w:r>
            <w:r>
              <w:rPr>
                <w:rStyle w:val="IndexLink"/>
                <w:rtl w:val="true"/>
              </w:rPr>
              <w:tab/>
            </w:r>
            <w:r>
              <w:rPr>
                <w:rStyle w:val="IndexLink"/>
              </w:rPr>
              <w:t>137</w:t>
            </w:r>
          </w:hyperlink>
        </w:p>
        <w:p>
          <w:pPr>
            <w:pStyle w:val="Contents5"/>
            <w:tabs>
              <w:tab w:val="clear" w:pos="7892"/>
              <w:tab w:val="right" w:pos="9026" w:leader="dot"/>
            </w:tabs>
            <w:rPr/>
          </w:pPr>
          <w:hyperlink w:anchor="__RefHeading___Toc1250789_77815467">
            <w:r>
              <w:rPr>
                <w:webHidden/>
                <w:rStyle w:val="IndexLink"/>
              </w:rPr>
              <w:t>2</w:t>
            </w:r>
            <w:r>
              <w:rPr>
                <w:rStyle w:val="IndexLink"/>
                <w:rtl w:val="true"/>
              </w:rPr>
              <w:t>-</w:t>
            </w:r>
            <w:r>
              <w:rPr>
                <w:rStyle w:val="IndexLink"/>
                <w:rtl w:val="true"/>
              </w:rPr>
              <w:t>أضرار المشروبات الکحولیة</w:t>
            </w:r>
            <w:r>
              <w:rPr>
                <w:rStyle w:val="IndexLink"/>
                <w:rtl w:val="true"/>
              </w:rPr>
              <w:tab/>
            </w:r>
            <w:r>
              <w:rPr>
                <w:rStyle w:val="IndexLink"/>
              </w:rPr>
              <w:t>137</w:t>
            </w:r>
          </w:hyperlink>
        </w:p>
        <w:p>
          <w:pPr>
            <w:pStyle w:val="Contents3"/>
            <w:tabs>
              <w:tab w:val="clear" w:pos="8459"/>
              <w:tab w:val="right" w:pos="9026" w:leader="dot"/>
            </w:tabs>
            <w:rPr/>
          </w:pPr>
          <w:hyperlink w:anchor="__RefHeading___Toc1250791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221</w:t>
            </w:r>
            <w:r>
              <w:rPr>
                <w:rStyle w:val="IndexLink"/>
                <w:rtl w:val="true"/>
              </w:rPr>
              <w:t>]</w:t>
              <w:tab/>
            </w:r>
            <w:r>
              <w:rPr>
                <w:rStyle w:val="IndexLink"/>
              </w:rPr>
              <w:t>144</w:t>
            </w:r>
          </w:hyperlink>
        </w:p>
        <w:p>
          <w:pPr>
            <w:pStyle w:val="Contents4"/>
            <w:tabs>
              <w:tab w:val="clear" w:pos="8176"/>
              <w:tab w:val="right" w:pos="9026" w:leader="dot"/>
            </w:tabs>
            <w:rPr/>
          </w:pPr>
          <w:hyperlink w:anchor="__RefHeading___Toc1250793_77815467">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1250795_77815467">
            <w:r>
              <w:rPr>
                <w:webHidden/>
                <w:rStyle w:val="IndexLink"/>
                <w:rtl w:val="true"/>
              </w:rPr>
              <w:t>سبب النّزول</w:t>
            </w:r>
            <w:r>
              <w:rPr>
                <w:rStyle w:val="IndexLink"/>
                <w:rtl w:val="true"/>
              </w:rPr>
              <w:tab/>
            </w:r>
            <w:r>
              <w:rPr>
                <w:rStyle w:val="IndexLink"/>
              </w:rPr>
              <w:t>144</w:t>
            </w:r>
          </w:hyperlink>
        </w:p>
        <w:p>
          <w:pPr>
            <w:pStyle w:val="Contents4"/>
            <w:tabs>
              <w:tab w:val="clear" w:pos="8176"/>
              <w:tab w:val="right" w:pos="9026" w:leader="dot"/>
            </w:tabs>
            <w:rPr/>
          </w:pPr>
          <w:hyperlink w:anchor="__RefHeading___Toc1250797_77815467">
            <w:r>
              <w:rPr>
                <w:webHidden/>
                <w:rStyle w:val="IndexLink"/>
                <w:rtl w:val="true"/>
              </w:rPr>
              <w:t>التّفسیر</w:t>
            </w:r>
            <w:r>
              <w:rPr>
                <w:rStyle w:val="IndexLink"/>
                <w:rtl w:val="true"/>
              </w:rPr>
              <w:tab/>
            </w:r>
            <w:r>
              <w:rPr>
                <w:rStyle w:val="IndexLink"/>
              </w:rPr>
              <w:t>144</w:t>
            </w:r>
          </w:hyperlink>
        </w:p>
        <w:p>
          <w:pPr>
            <w:pStyle w:val="Contents5"/>
            <w:tabs>
              <w:tab w:val="clear" w:pos="7892"/>
              <w:tab w:val="right" w:pos="9026" w:leader="dot"/>
            </w:tabs>
            <w:rPr/>
          </w:pPr>
          <w:hyperlink w:anchor="__RefHeading___Toc1250799_77815467">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1250801_77815467">
            <w:r>
              <w:rPr>
                <w:webHidden/>
                <w:rStyle w:val="IndexLink"/>
                <w:rtl w:val="true"/>
              </w:rPr>
              <w:t>حرمة الزواج مع المشرکین</w:t>
            </w:r>
            <w:r>
              <w:rPr>
                <w:rStyle w:val="IndexLink"/>
                <w:rtl w:val="true"/>
              </w:rPr>
              <w:t>:</w:t>
              <w:tab/>
            </w:r>
            <w:r>
              <w:rPr>
                <w:rStyle w:val="IndexLink"/>
              </w:rPr>
              <w:t>144</w:t>
            </w:r>
          </w:hyperlink>
        </w:p>
        <w:p>
          <w:pPr>
            <w:pStyle w:val="Contents4"/>
            <w:tabs>
              <w:tab w:val="clear" w:pos="8176"/>
              <w:tab w:val="right" w:pos="9026" w:leader="dot"/>
            </w:tabs>
            <w:rPr/>
          </w:pPr>
          <w:hyperlink w:anchor="__RefHeading___Toc1250803_77815467">
            <w:r>
              <w:rPr>
                <w:webHidden/>
                <w:rStyle w:val="IndexLink"/>
                <w:rtl w:val="true"/>
              </w:rPr>
              <w:t>بحوث</w:t>
            </w:r>
            <w:r>
              <w:rPr>
                <w:rStyle w:val="IndexLink"/>
                <w:rtl w:val="true"/>
              </w:rPr>
              <w:tab/>
            </w:r>
            <w:r>
              <w:rPr>
                <w:rStyle w:val="IndexLink"/>
              </w:rPr>
              <w:t>145</w:t>
            </w:r>
          </w:hyperlink>
        </w:p>
        <w:p>
          <w:pPr>
            <w:pStyle w:val="Contents5"/>
            <w:tabs>
              <w:tab w:val="clear" w:pos="7892"/>
              <w:tab w:val="right" w:pos="9026" w:leader="dot"/>
            </w:tabs>
            <w:rPr/>
          </w:pPr>
          <w:hyperlink w:anchor="__RefHeading___Toc1250805_77815467">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1250807_77815467">
            <w:r>
              <w:rPr>
                <w:webHidden/>
                <w:rStyle w:val="IndexLink"/>
              </w:rPr>
              <w:t>1</w:t>
            </w:r>
            <w:r>
              <w:rPr>
                <w:rStyle w:val="IndexLink"/>
                <w:rtl w:val="true"/>
              </w:rPr>
              <w:t>-</w:t>
            </w:r>
            <w:r>
              <w:rPr>
                <w:rStyle w:val="IndexLink"/>
                <w:rtl w:val="true"/>
              </w:rPr>
              <w:t>الحکمة فی تحریم نکاح المشرکین</w:t>
            </w:r>
            <w:r>
              <w:rPr>
                <w:rStyle w:val="IndexLink"/>
                <w:rtl w:val="true"/>
              </w:rPr>
              <w:tab/>
            </w:r>
            <w:r>
              <w:rPr>
                <w:rStyle w:val="IndexLink"/>
              </w:rPr>
              <w:t>145</w:t>
            </w:r>
          </w:hyperlink>
        </w:p>
        <w:p>
          <w:pPr>
            <w:pStyle w:val="Contents5"/>
            <w:tabs>
              <w:tab w:val="clear" w:pos="7892"/>
              <w:tab w:val="right" w:pos="9026" w:leader="dot"/>
            </w:tabs>
            <w:rPr/>
          </w:pPr>
          <w:hyperlink w:anchor="__RefHeading___Toc1250809_77815467">
            <w:r>
              <w:rPr>
                <w:webHidden/>
                <w:rStyle w:val="IndexLink"/>
              </w:rPr>
              <w:t>2</w:t>
            </w:r>
            <w:r>
              <w:rPr>
                <w:rStyle w:val="IndexLink"/>
                <w:rtl w:val="true"/>
              </w:rPr>
              <w:t>-</w:t>
            </w:r>
            <w:r>
              <w:rPr>
                <w:rStyle w:val="IndexLink"/>
                <w:rtl w:val="true"/>
              </w:rPr>
              <w:t>حقیقة المشرکین</w:t>
            </w:r>
            <w:r>
              <w:rPr>
                <w:rStyle w:val="IndexLink"/>
                <w:rtl w:val="true"/>
              </w:rPr>
              <w:tab/>
            </w:r>
            <w:r>
              <w:rPr>
                <w:rStyle w:val="IndexLink"/>
              </w:rPr>
              <w:t>146</w:t>
            </w:r>
          </w:hyperlink>
        </w:p>
        <w:p>
          <w:pPr>
            <w:pStyle w:val="Contents5"/>
            <w:tabs>
              <w:tab w:val="clear" w:pos="7892"/>
              <w:tab w:val="right" w:pos="9026" w:leader="dot"/>
            </w:tabs>
            <w:rPr/>
          </w:pPr>
          <w:hyperlink w:anchor="__RefHeading___Toc1250811_77815467">
            <w:r>
              <w:rPr>
                <w:webHidden/>
                <w:rStyle w:val="IndexLink"/>
              </w:rPr>
              <w:t>3</w:t>
            </w:r>
            <w:r>
              <w:rPr>
                <w:rStyle w:val="IndexLink"/>
                <w:rtl w:val="true"/>
              </w:rPr>
              <w:t>-</w:t>
            </w:r>
            <w:r>
              <w:rPr>
                <w:rStyle w:val="IndexLink"/>
                <w:rtl w:val="true"/>
              </w:rPr>
              <w:t>هل نسخت هذه الآیة؟</w:t>
            </w:r>
            <w:r>
              <w:rPr>
                <w:rStyle w:val="IndexLink"/>
                <w:rtl w:val="true"/>
              </w:rPr>
              <w:tab/>
            </w:r>
            <w:r>
              <w:rPr>
                <w:rStyle w:val="IndexLink"/>
              </w:rPr>
              <w:t>147</w:t>
            </w:r>
          </w:hyperlink>
        </w:p>
        <w:p>
          <w:pPr>
            <w:pStyle w:val="Contents5"/>
            <w:tabs>
              <w:tab w:val="clear" w:pos="7892"/>
              <w:tab w:val="right" w:pos="9026" w:leader="dot"/>
            </w:tabs>
            <w:rPr/>
          </w:pPr>
          <w:hyperlink w:anchor="__RefHeading___Toc1250813_77815467">
            <w:r>
              <w:rPr>
                <w:webHidden/>
                <w:rStyle w:val="IndexLink"/>
              </w:rPr>
              <w:t>4</w:t>
            </w:r>
            <w:r>
              <w:rPr>
                <w:rStyle w:val="IndexLink"/>
                <w:rtl w:val="true"/>
              </w:rPr>
              <w:t>-</w:t>
            </w:r>
            <w:r>
              <w:rPr>
                <w:rStyle w:val="IndexLink"/>
                <w:rtl w:val="true"/>
              </w:rPr>
              <w:t>تشکیل العائلة و الدّقّة فی الأمر</w:t>
            </w:r>
            <w:r>
              <w:rPr>
                <w:rStyle w:val="IndexLink"/>
                <w:rtl w:val="true"/>
              </w:rPr>
              <w:tab/>
            </w:r>
            <w:r>
              <w:rPr>
                <w:rStyle w:val="IndexLink"/>
              </w:rPr>
              <w:t>148</w:t>
            </w:r>
          </w:hyperlink>
        </w:p>
        <w:p>
          <w:pPr>
            <w:pStyle w:val="Contents3"/>
            <w:tabs>
              <w:tab w:val="clear" w:pos="8459"/>
              <w:tab w:val="right" w:pos="9026" w:leader="dot"/>
            </w:tabs>
            <w:rPr/>
          </w:pPr>
          <w:hyperlink w:anchor="__RefHeading___Toc1250815_77815467">
            <w:r>
              <w:rPr>
                <w:webHidden/>
                <w:rStyle w:val="IndexLink"/>
                <w:rtl w:val="true"/>
              </w:rPr>
              <w:t xml:space="preserve">الآیتان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222</w:t>
            </w:r>
            <w:r>
              <w:rPr>
                <w:rStyle w:val="IndexLink"/>
                <w:rtl w:val="true"/>
              </w:rPr>
              <w:t xml:space="preserve"> </w:t>
            </w:r>
            <w:r>
              <w:rPr>
                <w:rStyle w:val="IndexLink"/>
                <w:rtl w:val="true"/>
              </w:rPr>
              <w:t xml:space="preserve">الی </w:t>
            </w:r>
            <w:r>
              <w:rPr>
                <w:rStyle w:val="IndexLink"/>
              </w:rPr>
              <w:t>223</w:t>
            </w:r>
            <w:r>
              <w:rPr>
                <w:rStyle w:val="IndexLink"/>
                <w:rtl w:val="true"/>
              </w:rPr>
              <w:t>]</w:t>
              <w:tab/>
            </w:r>
            <w:r>
              <w:rPr>
                <w:rStyle w:val="IndexLink"/>
              </w:rPr>
              <w:t>149</w:t>
            </w:r>
          </w:hyperlink>
        </w:p>
        <w:p>
          <w:pPr>
            <w:pStyle w:val="Contents4"/>
            <w:tabs>
              <w:tab w:val="clear" w:pos="8176"/>
              <w:tab w:val="right" w:pos="9026" w:leader="dot"/>
            </w:tabs>
            <w:rPr/>
          </w:pPr>
          <w:hyperlink w:anchor="__RefHeading___Toc1250817_77815467">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1250819_77815467">
            <w:r>
              <w:rPr>
                <w:webHidden/>
                <w:rStyle w:val="IndexLink"/>
                <w:rtl w:val="true"/>
              </w:rPr>
              <w:t>سبب النّزول</w:t>
            </w:r>
            <w:r>
              <w:rPr>
                <w:rStyle w:val="IndexLink"/>
                <w:rtl w:val="true"/>
              </w:rPr>
              <w:tab/>
            </w:r>
            <w:r>
              <w:rPr>
                <w:rStyle w:val="IndexLink"/>
              </w:rPr>
              <w:t>149</w:t>
            </w:r>
          </w:hyperlink>
        </w:p>
        <w:p>
          <w:pPr>
            <w:pStyle w:val="Contents4"/>
            <w:tabs>
              <w:tab w:val="clear" w:pos="8176"/>
              <w:tab w:val="right" w:pos="9026" w:leader="dot"/>
            </w:tabs>
            <w:rPr/>
          </w:pPr>
          <w:hyperlink w:anchor="__RefHeading___Toc1250821_77815467">
            <w:r>
              <w:rPr>
                <w:webHidden/>
                <w:rStyle w:val="IndexLink"/>
                <w:rtl w:val="true"/>
              </w:rPr>
              <w:t>التّفسیر</w:t>
            </w:r>
            <w:r>
              <w:rPr>
                <w:rStyle w:val="IndexLink"/>
                <w:rtl w:val="true"/>
              </w:rPr>
              <w:tab/>
            </w:r>
            <w:r>
              <w:rPr>
                <w:rStyle w:val="IndexLink"/>
              </w:rPr>
              <w:t>150</w:t>
            </w:r>
          </w:hyperlink>
        </w:p>
        <w:p>
          <w:pPr>
            <w:pStyle w:val="Contents5"/>
            <w:tabs>
              <w:tab w:val="clear" w:pos="7892"/>
              <w:tab w:val="right" w:pos="9026" w:leader="dot"/>
            </w:tabs>
            <w:rPr/>
          </w:pPr>
          <w:hyperlink w:anchor="__RefHeading___Toc1250823_77815467">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1250825_77815467">
            <w:r>
              <w:rPr>
                <w:webHidden/>
                <w:rStyle w:val="IndexLink"/>
                <w:rtl w:val="true"/>
              </w:rPr>
              <w:t>أحکام النساء فی العادة الشهریّة</w:t>
            </w:r>
            <w:r>
              <w:rPr>
                <w:rStyle w:val="IndexLink"/>
                <w:rtl w:val="true"/>
              </w:rPr>
              <w:t>:</w:t>
              <w:tab/>
            </w:r>
            <w:r>
              <w:rPr>
                <w:rStyle w:val="IndexLink"/>
              </w:rPr>
              <w:t>150</w:t>
            </w:r>
          </w:hyperlink>
        </w:p>
        <w:p>
          <w:pPr>
            <w:pStyle w:val="Contents4"/>
            <w:tabs>
              <w:tab w:val="clear" w:pos="8176"/>
              <w:tab w:val="right" w:pos="9026" w:leader="dot"/>
            </w:tabs>
            <w:rPr/>
          </w:pPr>
          <w:hyperlink w:anchor="__RefHeading___Toc1250827_77815467">
            <w:r>
              <w:rPr>
                <w:webHidden/>
                <w:rStyle w:val="IndexLink"/>
                <w:rtl w:val="true"/>
              </w:rPr>
              <w:t>بحوث</w:t>
            </w:r>
            <w:r>
              <w:rPr>
                <w:rStyle w:val="IndexLink"/>
                <w:rtl w:val="true"/>
              </w:rPr>
              <w:tab/>
            </w:r>
            <w:r>
              <w:rPr>
                <w:rStyle w:val="IndexLink"/>
              </w:rPr>
              <w:t>155</w:t>
            </w:r>
          </w:hyperlink>
        </w:p>
        <w:p>
          <w:pPr>
            <w:pStyle w:val="Contents5"/>
            <w:tabs>
              <w:tab w:val="clear" w:pos="7892"/>
              <w:tab w:val="right" w:pos="9026" w:leader="dot"/>
            </w:tabs>
            <w:rPr/>
          </w:pPr>
          <w:hyperlink w:anchor="__RefHeading___Toc1250829_77815467">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1250831_77815467">
            <w:r>
              <w:rPr>
                <w:webHidden/>
                <w:rStyle w:val="IndexLink"/>
              </w:rPr>
              <w:t>1</w:t>
            </w:r>
            <w:r>
              <w:rPr>
                <w:rStyle w:val="IndexLink"/>
                <w:rtl w:val="true"/>
              </w:rPr>
              <w:t>-</w:t>
            </w:r>
            <w:r>
              <w:rPr>
                <w:rStyle w:val="IndexLink"/>
                <w:rtl w:val="true"/>
              </w:rPr>
              <w:t>الحکم الإسلامی العادل فی مسألة الحیض</w:t>
            </w:r>
            <w:r>
              <w:rPr>
                <w:rStyle w:val="IndexLink"/>
                <w:rtl w:val="true"/>
              </w:rPr>
              <w:tab/>
            </w:r>
            <w:r>
              <w:rPr>
                <w:rStyle w:val="IndexLink"/>
              </w:rPr>
              <w:t>155</w:t>
            </w:r>
          </w:hyperlink>
        </w:p>
        <w:p>
          <w:pPr>
            <w:pStyle w:val="Contents5"/>
            <w:tabs>
              <w:tab w:val="clear" w:pos="7892"/>
              <w:tab w:val="right" w:pos="9026" w:leader="dot"/>
            </w:tabs>
            <w:rPr/>
          </w:pPr>
          <w:hyperlink w:anchor="__RefHeading___Toc1250833_77815467">
            <w:r>
              <w:rPr>
                <w:webHidden/>
                <w:rStyle w:val="IndexLink"/>
              </w:rPr>
              <w:t>2</w:t>
            </w:r>
            <w:r>
              <w:rPr>
                <w:rStyle w:val="IndexLink"/>
                <w:rtl w:val="true"/>
              </w:rPr>
              <w:t>-</w:t>
            </w:r>
            <w:r>
              <w:rPr>
                <w:rStyle w:val="IndexLink"/>
                <w:rtl w:val="true"/>
              </w:rPr>
              <w:t>اقتران الطهارة بالتوبة</w:t>
            </w:r>
            <w:r>
              <w:rPr>
                <w:rStyle w:val="IndexLink"/>
                <w:rtl w:val="true"/>
              </w:rPr>
              <w:tab/>
            </w:r>
            <w:r>
              <w:rPr>
                <w:rStyle w:val="IndexLink"/>
              </w:rPr>
              <w:t>155</w:t>
            </w:r>
          </w:hyperlink>
        </w:p>
        <w:p>
          <w:pPr>
            <w:pStyle w:val="Contents3"/>
            <w:tabs>
              <w:tab w:val="clear" w:pos="8459"/>
              <w:tab w:val="right" w:pos="9026" w:leader="dot"/>
            </w:tabs>
            <w:rPr/>
          </w:pPr>
          <w:hyperlink w:anchor="__RefHeading___Toc1250835_77815467">
            <w:r>
              <w:rPr>
                <w:webHidden/>
                <w:rStyle w:val="IndexLink"/>
                <w:rtl w:val="true"/>
              </w:rPr>
              <w:t xml:space="preserve">الآیتان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224</w:t>
            </w:r>
            <w:r>
              <w:rPr>
                <w:rStyle w:val="IndexLink"/>
                <w:rtl w:val="true"/>
              </w:rPr>
              <w:t xml:space="preserve"> </w:t>
            </w:r>
            <w:r>
              <w:rPr>
                <w:rStyle w:val="IndexLink"/>
                <w:rtl w:val="true"/>
              </w:rPr>
              <w:t xml:space="preserve">الی </w:t>
            </w:r>
            <w:r>
              <w:rPr>
                <w:rStyle w:val="IndexLink"/>
              </w:rPr>
              <w:t>225</w:t>
            </w:r>
            <w:r>
              <w:rPr>
                <w:rStyle w:val="IndexLink"/>
                <w:rtl w:val="true"/>
              </w:rPr>
              <w:t>]</w:t>
              <w:tab/>
            </w:r>
            <w:r>
              <w:rPr>
                <w:rStyle w:val="IndexLink"/>
              </w:rPr>
              <w:t>157</w:t>
            </w:r>
          </w:hyperlink>
        </w:p>
        <w:p>
          <w:pPr>
            <w:pStyle w:val="Contents4"/>
            <w:tabs>
              <w:tab w:val="clear" w:pos="8176"/>
              <w:tab w:val="right" w:pos="9026" w:leader="dot"/>
            </w:tabs>
            <w:rPr/>
          </w:pPr>
          <w:hyperlink w:anchor="__RefHeading___Toc1250837_77815467">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1250839_77815467">
            <w:r>
              <w:rPr>
                <w:webHidden/>
                <w:rStyle w:val="IndexLink"/>
                <w:rtl w:val="true"/>
              </w:rPr>
              <w:t>سبب النّزول</w:t>
            </w:r>
            <w:r>
              <w:rPr>
                <w:rStyle w:val="IndexLink"/>
                <w:rtl w:val="true"/>
              </w:rPr>
              <w:tab/>
            </w:r>
            <w:r>
              <w:rPr>
                <w:rStyle w:val="IndexLink"/>
              </w:rPr>
              <w:t>157</w:t>
            </w:r>
          </w:hyperlink>
        </w:p>
        <w:p>
          <w:pPr>
            <w:pStyle w:val="Contents4"/>
            <w:tabs>
              <w:tab w:val="clear" w:pos="8176"/>
              <w:tab w:val="right" w:pos="9026" w:leader="dot"/>
            </w:tabs>
            <w:rPr/>
          </w:pPr>
          <w:hyperlink w:anchor="__RefHeading___Toc1250841_77815467">
            <w:r>
              <w:rPr>
                <w:webHidden/>
                <w:rStyle w:val="IndexLink"/>
                <w:rtl w:val="true"/>
              </w:rPr>
              <w:t>التّفسیر</w:t>
            </w:r>
            <w:r>
              <w:rPr>
                <w:rStyle w:val="IndexLink"/>
                <w:rtl w:val="true"/>
              </w:rPr>
              <w:tab/>
            </w:r>
            <w:r>
              <w:rPr>
                <w:rStyle w:val="IndexLink"/>
              </w:rPr>
              <w:t>157</w:t>
            </w:r>
          </w:hyperlink>
        </w:p>
        <w:p>
          <w:pPr>
            <w:pStyle w:val="Contents5"/>
            <w:tabs>
              <w:tab w:val="clear" w:pos="7892"/>
              <w:tab w:val="right" w:pos="9026" w:leader="dot"/>
            </w:tabs>
            <w:rPr/>
          </w:pPr>
          <w:hyperlink w:anchor="__RefHeading___Toc1250843_77815467">
            <w:r>
              <w:rPr>
                <w:webHidden/>
                <w:rStyle w:val="IndexLink"/>
                <w:rtl w:val="true"/>
              </w:rPr>
              <w:t>اشارة</w:t>
            </w:r>
            <w:r>
              <w:rPr>
                <w:rStyle w:val="IndexLink"/>
                <w:rtl w:val="true"/>
              </w:rPr>
              <w:tab/>
            </w:r>
            <w:r>
              <w:rPr>
                <w:rStyle w:val="IndexLink"/>
              </w:rPr>
              <w:t>157</w:t>
            </w:r>
          </w:hyperlink>
        </w:p>
        <w:p>
          <w:pPr>
            <w:pStyle w:val="Contents5"/>
            <w:tabs>
              <w:tab w:val="clear" w:pos="7892"/>
              <w:tab w:val="right" w:pos="9026" w:leader="dot"/>
            </w:tabs>
            <w:rPr/>
          </w:pPr>
          <w:hyperlink w:anchor="__RefHeading___Toc1250845_77815467">
            <w:r>
              <w:rPr>
                <w:webHidden/>
                <w:rStyle w:val="IndexLink"/>
                <w:rtl w:val="true"/>
              </w:rPr>
              <w:t>لا ینبغی القسم حتّی الإمکان</w:t>
            </w:r>
            <w:r>
              <w:rPr>
                <w:rStyle w:val="IndexLink"/>
                <w:rtl w:val="true"/>
              </w:rPr>
              <w:t>:</w:t>
              <w:tab/>
            </w:r>
            <w:r>
              <w:rPr>
                <w:rStyle w:val="IndexLink"/>
              </w:rPr>
              <w:t>157</w:t>
            </w:r>
          </w:hyperlink>
        </w:p>
        <w:p>
          <w:pPr>
            <w:pStyle w:val="Contents5"/>
            <w:tabs>
              <w:tab w:val="clear" w:pos="7892"/>
              <w:tab w:val="right" w:pos="9026" w:leader="dot"/>
            </w:tabs>
            <w:rPr/>
          </w:pPr>
          <w:hyperlink w:anchor="__RefHeading___Toc1250847_77815467">
            <w:r>
              <w:rPr>
                <w:webHidden/>
                <w:rStyle w:val="IndexLink"/>
                <w:rtl w:val="true"/>
              </w:rPr>
              <w:t>الأیمان غیر المعتبرة</w:t>
            </w:r>
            <w:r>
              <w:rPr>
                <w:rStyle w:val="IndexLink"/>
                <w:rtl w:val="true"/>
              </w:rPr>
              <w:t>:</w:t>
              <w:tab/>
            </w:r>
            <w:r>
              <w:rPr>
                <w:rStyle w:val="IndexLink"/>
              </w:rPr>
              <w:t>159</w:t>
            </w:r>
          </w:hyperlink>
        </w:p>
        <w:p>
          <w:pPr>
            <w:pStyle w:val="Contents3"/>
            <w:tabs>
              <w:tab w:val="clear" w:pos="8459"/>
              <w:tab w:val="right" w:pos="9026" w:leader="dot"/>
            </w:tabs>
            <w:rPr/>
          </w:pPr>
          <w:hyperlink w:anchor="__RefHeading___Toc1250849_77815467">
            <w:r>
              <w:rPr>
                <w:webHidden/>
                <w:rStyle w:val="IndexLink"/>
                <w:rtl w:val="true"/>
              </w:rPr>
              <w:t xml:space="preserve">الآیتان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226</w:t>
            </w:r>
            <w:r>
              <w:rPr>
                <w:rStyle w:val="IndexLink"/>
                <w:rtl w:val="true"/>
              </w:rPr>
              <w:t xml:space="preserve"> </w:t>
            </w:r>
            <w:r>
              <w:rPr>
                <w:rStyle w:val="IndexLink"/>
                <w:rtl w:val="true"/>
              </w:rPr>
              <w:t xml:space="preserve">الی </w:t>
            </w:r>
            <w:r>
              <w:rPr>
                <w:rStyle w:val="IndexLink"/>
              </w:rPr>
              <w:t>227</w:t>
            </w:r>
            <w:r>
              <w:rPr>
                <w:rStyle w:val="IndexLink"/>
                <w:rtl w:val="true"/>
              </w:rPr>
              <w:t>]</w:t>
              <w:tab/>
            </w:r>
            <w:r>
              <w:rPr>
                <w:rStyle w:val="IndexLink"/>
              </w:rPr>
              <w:t>161</w:t>
            </w:r>
          </w:hyperlink>
        </w:p>
        <w:p>
          <w:pPr>
            <w:pStyle w:val="Contents4"/>
            <w:tabs>
              <w:tab w:val="clear" w:pos="8176"/>
              <w:tab w:val="right" w:pos="9026" w:leader="dot"/>
            </w:tabs>
            <w:rPr/>
          </w:pPr>
          <w:hyperlink w:anchor="__RefHeading___Toc1250851_77815467">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1250853_77815467">
            <w:r>
              <w:rPr>
                <w:webHidden/>
                <w:rStyle w:val="IndexLink"/>
                <w:rtl w:val="true"/>
              </w:rPr>
              <w:t>التّفسیر</w:t>
            </w:r>
            <w:r>
              <w:rPr>
                <w:rStyle w:val="IndexLink"/>
                <w:rtl w:val="true"/>
              </w:rPr>
              <w:tab/>
            </w:r>
            <w:r>
              <w:rPr>
                <w:rStyle w:val="IndexLink"/>
              </w:rPr>
              <w:t>161</w:t>
            </w:r>
          </w:hyperlink>
        </w:p>
        <w:p>
          <w:pPr>
            <w:pStyle w:val="Contents5"/>
            <w:tabs>
              <w:tab w:val="clear" w:pos="7892"/>
              <w:tab w:val="right" w:pos="9026" w:leader="dot"/>
            </w:tabs>
            <w:rPr/>
          </w:pPr>
          <w:hyperlink w:anchor="__RefHeading___Toc1250855_77815467">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1250857_77815467">
            <w:r>
              <w:rPr>
                <w:webHidden/>
                <w:rStyle w:val="IndexLink"/>
                <w:rtl w:val="true"/>
              </w:rPr>
              <w:t>القضاء علی تقلید جاهلی</w:t>
            </w:r>
            <w:r>
              <w:rPr>
                <w:rStyle w:val="IndexLink"/>
                <w:rtl w:val="true"/>
              </w:rPr>
              <w:t>:</w:t>
              <w:tab/>
            </w:r>
            <w:r>
              <w:rPr>
                <w:rStyle w:val="IndexLink"/>
              </w:rPr>
              <w:t>161</w:t>
            </w:r>
          </w:hyperlink>
        </w:p>
        <w:p>
          <w:pPr>
            <w:pStyle w:val="Contents4"/>
            <w:tabs>
              <w:tab w:val="clear" w:pos="8176"/>
              <w:tab w:val="right" w:pos="9026" w:leader="dot"/>
            </w:tabs>
            <w:rPr/>
          </w:pPr>
          <w:hyperlink w:anchor="__RefHeading___Toc1250859_77815467">
            <w:r>
              <w:rPr>
                <w:webHidden/>
                <w:rStyle w:val="IndexLink"/>
                <w:rtl w:val="true"/>
              </w:rPr>
              <w:t>بحوث</w:t>
            </w:r>
            <w:r>
              <w:rPr>
                <w:rStyle w:val="IndexLink"/>
                <w:rtl w:val="true"/>
              </w:rPr>
              <w:tab/>
            </w:r>
            <w:r>
              <w:rPr>
                <w:rStyle w:val="IndexLink"/>
              </w:rPr>
              <w:t>163</w:t>
            </w:r>
          </w:hyperlink>
        </w:p>
        <w:p>
          <w:pPr>
            <w:pStyle w:val="Contents5"/>
            <w:tabs>
              <w:tab w:val="clear" w:pos="7892"/>
              <w:tab w:val="right" w:pos="9026" w:leader="dot"/>
            </w:tabs>
            <w:rPr/>
          </w:pPr>
          <w:hyperlink w:anchor="__RefHeading___Toc1250861_77815467">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1250863_77815467">
            <w:r>
              <w:rPr>
                <w:webHidden/>
                <w:rStyle w:val="IndexLink"/>
              </w:rPr>
              <w:t>1</w:t>
            </w:r>
            <w:r>
              <w:rPr>
                <w:rStyle w:val="IndexLink"/>
                <w:rtl w:val="true"/>
              </w:rPr>
              <w:t>-</w:t>
            </w:r>
            <w:r>
              <w:rPr>
                <w:rStyle w:val="IndexLink"/>
                <w:rtl w:val="true"/>
              </w:rPr>
              <w:t>الإیلاء حکم استثنائی</w:t>
            </w:r>
            <w:r>
              <w:rPr>
                <w:rStyle w:val="IndexLink"/>
                <w:rtl w:val="true"/>
              </w:rPr>
              <w:tab/>
            </w:r>
            <w:r>
              <w:rPr>
                <w:rStyle w:val="IndexLink"/>
              </w:rPr>
              <w:t>163</w:t>
            </w:r>
          </w:hyperlink>
        </w:p>
        <w:p>
          <w:pPr>
            <w:pStyle w:val="Contents5"/>
            <w:tabs>
              <w:tab w:val="clear" w:pos="7892"/>
              <w:tab w:val="right" w:pos="9026" w:leader="dot"/>
            </w:tabs>
            <w:rPr/>
          </w:pPr>
          <w:hyperlink w:anchor="__RefHeading___Toc1250865_77815467">
            <w:r>
              <w:rPr>
                <w:webHidden/>
                <w:rStyle w:val="IndexLink"/>
              </w:rPr>
              <w:t>2</w:t>
            </w:r>
            <w:r>
              <w:rPr>
                <w:rStyle w:val="IndexLink"/>
                <w:rtl w:val="true"/>
              </w:rPr>
              <w:t>-</w:t>
            </w:r>
            <w:r>
              <w:rPr>
                <w:rStyle w:val="IndexLink"/>
                <w:rtl w:val="true"/>
              </w:rPr>
              <w:t>الإیلاء فی حکم الإسلام و الغرب</w:t>
            </w:r>
            <w:r>
              <w:rPr>
                <w:rStyle w:val="IndexLink"/>
                <w:rtl w:val="true"/>
              </w:rPr>
              <w:tab/>
            </w:r>
            <w:r>
              <w:rPr>
                <w:rStyle w:val="IndexLink"/>
              </w:rPr>
              <w:t>163</w:t>
            </w:r>
          </w:hyperlink>
        </w:p>
        <w:p>
          <w:pPr>
            <w:pStyle w:val="Contents5"/>
            <w:tabs>
              <w:tab w:val="clear" w:pos="7892"/>
              <w:tab w:val="right" w:pos="9026" w:leader="dot"/>
            </w:tabs>
            <w:rPr/>
          </w:pPr>
          <w:hyperlink w:anchor="__RefHeading___Toc1250867_77815467">
            <w:r>
              <w:rPr>
                <w:webHidden/>
                <w:rStyle w:val="IndexLink"/>
              </w:rPr>
              <w:t>3</w:t>
            </w:r>
            <w:r>
              <w:rPr>
                <w:rStyle w:val="IndexLink"/>
                <w:rtl w:val="true"/>
              </w:rPr>
              <w:t>-</w:t>
            </w:r>
            <w:r>
              <w:rPr>
                <w:rStyle w:val="IndexLink"/>
                <w:rtl w:val="true"/>
              </w:rPr>
              <w:t>الصّفات الإلهیّة فی ختام کلّ آیة</w:t>
            </w:r>
            <w:r>
              <w:rPr>
                <w:rStyle w:val="IndexLink"/>
                <w:rtl w:val="true"/>
              </w:rPr>
              <w:tab/>
            </w:r>
            <w:r>
              <w:rPr>
                <w:rStyle w:val="IndexLink"/>
              </w:rPr>
              <w:t>164</w:t>
            </w:r>
          </w:hyperlink>
        </w:p>
        <w:p>
          <w:pPr>
            <w:pStyle w:val="Contents3"/>
            <w:tabs>
              <w:tab w:val="clear" w:pos="8459"/>
              <w:tab w:val="right" w:pos="9026" w:leader="dot"/>
            </w:tabs>
            <w:rPr/>
          </w:pPr>
          <w:hyperlink w:anchor="__RefHeading___Toc1250869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228</w:t>
            </w:r>
            <w:r>
              <w:rPr>
                <w:rStyle w:val="IndexLink"/>
                <w:rtl w:val="true"/>
              </w:rPr>
              <w:t>]</w:t>
              <w:tab/>
            </w:r>
            <w:r>
              <w:rPr>
                <w:rStyle w:val="IndexLink"/>
              </w:rPr>
              <w:t>165</w:t>
            </w:r>
          </w:hyperlink>
        </w:p>
        <w:p>
          <w:pPr>
            <w:pStyle w:val="Contents4"/>
            <w:tabs>
              <w:tab w:val="clear" w:pos="8176"/>
              <w:tab w:val="right" w:pos="9026" w:leader="dot"/>
            </w:tabs>
            <w:rPr/>
          </w:pPr>
          <w:hyperlink w:anchor="__RefHeading___Toc1250871_77815467">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1250873_77815467">
            <w:r>
              <w:rPr>
                <w:webHidden/>
                <w:rStyle w:val="IndexLink"/>
                <w:rtl w:val="true"/>
              </w:rPr>
              <w:t>التّفسیر</w:t>
            </w:r>
            <w:r>
              <w:rPr>
                <w:rStyle w:val="IndexLink"/>
                <w:rtl w:val="true"/>
              </w:rPr>
              <w:tab/>
            </w:r>
            <w:r>
              <w:rPr>
                <w:rStyle w:val="IndexLink"/>
              </w:rPr>
              <w:t>165</w:t>
            </w:r>
          </w:hyperlink>
        </w:p>
        <w:p>
          <w:pPr>
            <w:pStyle w:val="Contents5"/>
            <w:tabs>
              <w:tab w:val="clear" w:pos="7892"/>
              <w:tab w:val="right" w:pos="9026" w:leader="dot"/>
            </w:tabs>
            <w:rPr/>
          </w:pPr>
          <w:hyperlink w:anchor="__RefHeading___Toc1250875_77815467">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1250877_77815467">
            <w:r>
              <w:rPr>
                <w:webHidden/>
                <w:rStyle w:val="IndexLink"/>
                <w:rtl w:val="true"/>
              </w:rPr>
              <w:t>حریم الزّواج أو العدّة</w:t>
            </w:r>
            <w:r>
              <w:rPr>
                <w:rStyle w:val="IndexLink"/>
                <w:rtl w:val="true"/>
              </w:rPr>
              <w:t>:</w:t>
              <w:tab/>
            </w:r>
            <w:r>
              <w:rPr>
                <w:rStyle w:val="IndexLink"/>
              </w:rPr>
              <w:t>165</w:t>
            </w:r>
          </w:hyperlink>
        </w:p>
        <w:p>
          <w:pPr>
            <w:pStyle w:val="Contents4"/>
            <w:tabs>
              <w:tab w:val="clear" w:pos="8176"/>
              <w:tab w:val="right" w:pos="9026" w:leader="dot"/>
            </w:tabs>
            <w:rPr/>
          </w:pPr>
          <w:hyperlink w:anchor="__RefHeading___Toc1250879_77815467">
            <w:r>
              <w:rPr>
                <w:webHidden/>
                <w:rStyle w:val="IndexLink"/>
                <w:rtl w:val="true"/>
              </w:rPr>
              <w:t>بحوث</w:t>
            </w:r>
            <w:r>
              <w:rPr>
                <w:rStyle w:val="IndexLink"/>
                <w:rtl w:val="true"/>
              </w:rPr>
              <w:tab/>
            </w:r>
            <w:r>
              <w:rPr>
                <w:rStyle w:val="IndexLink"/>
              </w:rPr>
              <w:t>171</w:t>
            </w:r>
          </w:hyperlink>
        </w:p>
        <w:p>
          <w:pPr>
            <w:pStyle w:val="Contents5"/>
            <w:tabs>
              <w:tab w:val="clear" w:pos="7892"/>
              <w:tab w:val="right" w:pos="9026" w:leader="dot"/>
            </w:tabs>
            <w:rPr/>
          </w:pPr>
          <w:hyperlink w:anchor="__RefHeading___Toc1250881_77815467">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1250883_77815467">
            <w:r>
              <w:rPr>
                <w:webHidden/>
                <w:rStyle w:val="IndexLink"/>
              </w:rPr>
              <w:t>1</w:t>
            </w:r>
            <w:r>
              <w:rPr>
                <w:rStyle w:val="IndexLink"/>
                <w:rtl w:val="true"/>
              </w:rPr>
              <w:t>-</w:t>
            </w:r>
            <w:r>
              <w:rPr>
                <w:rStyle w:val="IndexLink"/>
                <w:rtl w:val="true"/>
              </w:rPr>
              <w:t>العدّة وسیلة للعودة و الصّلح</w:t>
            </w:r>
            <w:r>
              <w:rPr>
                <w:rStyle w:val="IndexLink"/>
                <w:rtl w:val="true"/>
              </w:rPr>
              <w:tab/>
            </w:r>
            <w:r>
              <w:rPr>
                <w:rStyle w:val="IndexLink"/>
              </w:rPr>
              <w:t>171</w:t>
            </w:r>
          </w:hyperlink>
        </w:p>
        <w:p>
          <w:pPr>
            <w:pStyle w:val="Contents5"/>
            <w:tabs>
              <w:tab w:val="clear" w:pos="7892"/>
              <w:tab w:val="right" w:pos="9026" w:leader="dot"/>
            </w:tabs>
            <w:rPr/>
          </w:pPr>
          <w:hyperlink w:anchor="__RefHeading___Toc1250885_77815467">
            <w:r>
              <w:rPr>
                <w:webHidden/>
                <w:rStyle w:val="IndexLink"/>
              </w:rPr>
              <w:t>2</w:t>
            </w:r>
            <w:r>
              <w:rPr>
                <w:rStyle w:val="IndexLink"/>
                <w:rtl w:val="true"/>
              </w:rPr>
              <w:t>-</w:t>
            </w:r>
            <w:r>
              <w:rPr>
                <w:rStyle w:val="IndexLink"/>
                <w:rtl w:val="true"/>
              </w:rPr>
              <w:t>العدّة وسیلة لحفظ النّسل</w:t>
            </w:r>
            <w:r>
              <w:rPr>
                <w:rStyle w:val="IndexLink"/>
                <w:rtl w:val="true"/>
              </w:rPr>
              <w:tab/>
            </w:r>
            <w:r>
              <w:rPr>
                <w:rStyle w:val="IndexLink"/>
              </w:rPr>
              <w:t>171</w:t>
            </w:r>
          </w:hyperlink>
        </w:p>
        <w:p>
          <w:pPr>
            <w:pStyle w:val="Contents5"/>
            <w:tabs>
              <w:tab w:val="clear" w:pos="7892"/>
              <w:tab w:val="right" w:pos="9026" w:leader="dot"/>
            </w:tabs>
            <w:rPr/>
          </w:pPr>
          <w:hyperlink w:anchor="__RefHeading___Toc1250887_77815467">
            <w:r>
              <w:rPr>
                <w:webHidden/>
                <w:rStyle w:val="IndexLink"/>
              </w:rPr>
              <w:t>3</w:t>
            </w:r>
            <w:r>
              <w:rPr>
                <w:rStyle w:val="IndexLink"/>
                <w:rtl w:val="true"/>
              </w:rPr>
              <w:t>-</w:t>
            </w:r>
            <w:r>
              <w:rPr>
                <w:rStyle w:val="IndexLink"/>
                <w:rtl w:val="true"/>
              </w:rPr>
              <w:t>تلازم الحقّ و الوظیفة</w:t>
            </w:r>
            <w:r>
              <w:rPr>
                <w:rStyle w:val="IndexLink"/>
                <w:rtl w:val="true"/>
              </w:rPr>
              <w:tab/>
            </w:r>
            <w:r>
              <w:rPr>
                <w:rStyle w:val="IndexLink"/>
              </w:rPr>
              <w:t>172</w:t>
            </w:r>
          </w:hyperlink>
        </w:p>
        <w:p>
          <w:pPr>
            <w:pStyle w:val="Contents5"/>
            <w:tabs>
              <w:tab w:val="clear" w:pos="7892"/>
              <w:tab w:val="right" w:pos="9026" w:leader="dot"/>
            </w:tabs>
            <w:rPr/>
          </w:pPr>
          <w:hyperlink w:anchor="__RefHeading___Toc1250889_77815467">
            <w:r>
              <w:rPr>
                <w:webHidden/>
                <w:rStyle w:val="IndexLink"/>
              </w:rPr>
              <w:t>4</w:t>
            </w:r>
            <w:r>
              <w:rPr>
                <w:rStyle w:val="IndexLink"/>
                <w:rtl w:val="true"/>
              </w:rPr>
              <w:t>-</w:t>
            </w:r>
            <w:r>
              <w:rPr>
                <w:rStyle w:val="IndexLink"/>
                <w:rtl w:val="true"/>
              </w:rPr>
              <w:t>قصّة المرأة فی التّاریخ و حقوقها المهدورة</w:t>
            </w:r>
            <w:r>
              <w:rPr>
                <w:rStyle w:val="IndexLink"/>
                <w:rtl w:val="true"/>
              </w:rPr>
              <w:tab/>
            </w:r>
            <w:r>
              <w:rPr>
                <w:rStyle w:val="IndexLink"/>
              </w:rPr>
              <w:t>172</w:t>
            </w:r>
          </w:hyperlink>
        </w:p>
        <w:p>
          <w:pPr>
            <w:pStyle w:val="Contents5"/>
            <w:tabs>
              <w:tab w:val="clear" w:pos="7892"/>
              <w:tab w:val="right" w:pos="9026" w:leader="dot"/>
            </w:tabs>
            <w:rPr/>
          </w:pPr>
          <w:hyperlink w:anchor="__RefHeading___Toc1250891_77815467">
            <w:r>
              <w:rPr>
                <w:webHidden/>
                <w:rStyle w:val="IndexLink"/>
              </w:rPr>
              <w:t>5</w:t>
            </w:r>
            <w:r>
              <w:rPr>
                <w:rStyle w:val="IndexLink"/>
                <w:rtl w:val="true"/>
              </w:rPr>
              <w:t>-</w:t>
            </w:r>
            <w:r>
              <w:rPr>
                <w:rStyle w:val="IndexLink"/>
                <w:rtl w:val="true"/>
              </w:rPr>
              <w:t>المرحلة الجدیدة فی حیاة المرأة</w:t>
            </w:r>
            <w:r>
              <w:rPr>
                <w:rStyle w:val="IndexLink"/>
                <w:rtl w:val="true"/>
              </w:rPr>
              <w:tab/>
            </w:r>
            <w:r>
              <w:rPr>
                <w:rStyle w:val="IndexLink"/>
              </w:rPr>
              <w:t>174</w:t>
            </w:r>
          </w:hyperlink>
        </w:p>
        <w:p>
          <w:pPr>
            <w:pStyle w:val="Contents5"/>
            <w:tabs>
              <w:tab w:val="clear" w:pos="7892"/>
              <w:tab w:val="right" w:pos="9026" w:leader="dot"/>
            </w:tabs>
            <w:rPr/>
          </w:pPr>
          <w:hyperlink w:anchor="__RefHeading___Toc1250893_77815467">
            <w:r>
              <w:rPr>
                <w:webHidden/>
                <w:rStyle w:val="IndexLink"/>
              </w:rPr>
              <w:t>6</w:t>
            </w:r>
            <w:r>
              <w:rPr>
                <w:rStyle w:val="IndexLink"/>
                <w:rtl w:val="true"/>
              </w:rPr>
              <w:t>-</w:t>
            </w:r>
            <w:r>
              <w:rPr>
                <w:rStyle w:val="IndexLink"/>
                <w:rtl w:val="true"/>
              </w:rPr>
              <w:t>المفهوم الصحیح للمساواة</w:t>
            </w:r>
            <w:r>
              <w:rPr>
                <w:rStyle w:val="IndexLink"/>
                <w:rtl w:val="true"/>
              </w:rPr>
              <w:tab/>
            </w:r>
            <w:r>
              <w:rPr>
                <w:rStyle w:val="IndexLink"/>
              </w:rPr>
              <w:t>176</w:t>
            </w:r>
          </w:hyperlink>
        </w:p>
        <w:p>
          <w:pPr>
            <w:pStyle w:val="Contents3"/>
            <w:tabs>
              <w:tab w:val="clear" w:pos="8459"/>
              <w:tab w:val="right" w:pos="9026" w:leader="dot"/>
            </w:tabs>
            <w:rPr/>
          </w:pPr>
          <w:hyperlink w:anchor="__RefHeading___Toc1250895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229</w:t>
            </w:r>
            <w:r>
              <w:rPr>
                <w:rStyle w:val="IndexLink"/>
                <w:rtl w:val="true"/>
              </w:rPr>
              <w:t>]</w:t>
              <w:tab/>
            </w:r>
            <w:r>
              <w:rPr>
                <w:rStyle w:val="IndexLink"/>
              </w:rPr>
              <w:t>178</w:t>
            </w:r>
          </w:hyperlink>
        </w:p>
        <w:p>
          <w:pPr>
            <w:pStyle w:val="Contents4"/>
            <w:tabs>
              <w:tab w:val="clear" w:pos="8176"/>
              <w:tab w:val="right" w:pos="9026" w:leader="dot"/>
            </w:tabs>
            <w:rPr/>
          </w:pPr>
          <w:hyperlink w:anchor="__RefHeading___Toc1250897_77815467">
            <w:r>
              <w:rPr>
                <w:webHidden/>
                <w:rStyle w:val="IndexLink"/>
                <w:rtl w:val="true"/>
              </w:rPr>
              <w:t>اشارة</w:t>
            </w:r>
            <w:r>
              <w:rPr>
                <w:rStyle w:val="IndexLink"/>
                <w:rtl w:val="true"/>
              </w:rPr>
              <w:tab/>
            </w:r>
            <w:r>
              <w:rPr>
                <w:rStyle w:val="IndexLink"/>
              </w:rPr>
              <w:t>178</w:t>
            </w:r>
          </w:hyperlink>
        </w:p>
        <w:p>
          <w:pPr>
            <w:pStyle w:val="Contents4"/>
            <w:tabs>
              <w:tab w:val="clear" w:pos="8176"/>
              <w:tab w:val="right" w:pos="9026" w:leader="dot"/>
            </w:tabs>
            <w:rPr/>
          </w:pPr>
          <w:hyperlink w:anchor="__RefHeading___Toc1250899_77815467">
            <w:r>
              <w:rPr>
                <w:webHidden/>
                <w:rStyle w:val="IndexLink"/>
                <w:rtl w:val="true"/>
              </w:rPr>
              <w:t>سبب النّزول</w:t>
            </w:r>
            <w:r>
              <w:rPr>
                <w:rStyle w:val="IndexLink"/>
                <w:rtl w:val="true"/>
              </w:rPr>
              <w:tab/>
            </w:r>
            <w:r>
              <w:rPr>
                <w:rStyle w:val="IndexLink"/>
              </w:rPr>
              <w:t>178</w:t>
            </w:r>
          </w:hyperlink>
        </w:p>
        <w:p>
          <w:pPr>
            <w:pStyle w:val="Contents4"/>
            <w:tabs>
              <w:tab w:val="clear" w:pos="8176"/>
              <w:tab w:val="right" w:pos="9026" w:leader="dot"/>
            </w:tabs>
            <w:rPr/>
          </w:pPr>
          <w:hyperlink w:anchor="__RefHeading___Toc1250901_77815467">
            <w:r>
              <w:rPr>
                <w:webHidden/>
                <w:rStyle w:val="IndexLink"/>
                <w:rtl w:val="true"/>
              </w:rPr>
              <w:t>التّفسیر</w:t>
            </w:r>
            <w:r>
              <w:rPr>
                <w:rStyle w:val="IndexLink"/>
                <w:rtl w:val="true"/>
              </w:rPr>
              <w:tab/>
            </w:r>
            <w:r>
              <w:rPr>
                <w:rStyle w:val="IndexLink"/>
              </w:rPr>
              <w:t>179</w:t>
            </w:r>
          </w:hyperlink>
        </w:p>
        <w:p>
          <w:pPr>
            <w:pStyle w:val="Contents5"/>
            <w:tabs>
              <w:tab w:val="clear" w:pos="7892"/>
              <w:tab w:val="right" w:pos="9026" w:leader="dot"/>
            </w:tabs>
            <w:rPr/>
          </w:pPr>
          <w:hyperlink w:anchor="__RefHeading___Toc1250903_77815467">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1250905_77815467">
            <w:r>
              <w:rPr>
                <w:webHidden/>
                <w:rStyle w:val="IndexLink"/>
                <w:rtl w:val="true"/>
              </w:rPr>
              <w:t>إمّا الحیاة الزوجیّة أو الطّلاق بالمعروف</w:t>
            </w:r>
            <w:r>
              <w:rPr>
                <w:rStyle w:val="IndexLink"/>
                <w:rtl w:val="true"/>
              </w:rPr>
              <w:t>:</w:t>
              <w:tab/>
            </w:r>
            <w:r>
              <w:rPr>
                <w:rStyle w:val="IndexLink"/>
              </w:rPr>
              <w:t>179</w:t>
            </w:r>
          </w:hyperlink>
        </w:p>
        <w:p>
          <w:pPr>
            <w:pStyle w:val="Contents5"/>
            <w:tabs>
              <w:tab w:val="clear" w:pos="7892"/>
              <w:tab w:val="right" w:pos="9026" w:leader="dot"/>
            </w:tabs>
            <w:rPr/>
          </w:pPr>
          <w:hyperlink w:anchor="__RefHeading___Toc1250907_77815467">
            <w:r>
              <w:rPr>
                <w:webHidden/>
                <w:rStyle w:val="IndexLink"/>
                <w:rtl w:val="true"/>
              </w:rPr>
              <w:t>مسائل مهمة</w:t>
            </w:r>
            <w:r>
              <w:rPr>
                <w:rStyle w:val="IndexLink"/>
                <w:rtl w:val="true"/>
              </w:rPr>
              <w:tab/>
            </w:r>
            <w:r>
              <w:rPr>
                <w:rStyle w:val="IndexLink"/>
              </w:rPr>
              <w:t>181</w:t>
            </w:r>
          </w:hyperlink>
        </w:p>
        <w:p>
          <w:pPr>
            <w:pStyle w:val="Contents6"/>
            <w:tabs>
              <w:tab w:val="clear" w:pos="7609"/>
              <w:tab w:val="right" w:pos="9026" w:leader="dot"/>
            </w:tabs>
            <w:rPr/>
          </w:pPr>
          <w:hyperlink w:anchor="__RefHeading___Toc1250909_77815467">
            <w:r>
              <w:rPr>
                <w:webHidden/>
                <w:rStyle w:val="IndexLink"/>
                <w:rtl w:val="true"/>
              </w:rPr>
              <w:t>اشارة</w:t>
            </w:r>
            <w:r>
              <w:rPr>
                <w:rStyle w:val="IndexLink"/>
                <w:rtl w:val="true"/>
              </w:rPr>
              <w:tab/>
            </w:r>
            <w:r>
              <w:rPr>
                <w:rStyle w:val="IndexLink"/>
              </w:rPr>
              <w:t>181</w:t>
            </w:r>
          </w:hyperlink>
        </w:p>
        <w:p>
          <w:pPr>
            <w:pStyle w:val="Contents6"/>
            <w:tabs>
              <w:tab w:val="clear" w:pos="7609"/>
              <w:tab w:val="right" w:pos="9026" w:leader="dot"/>
            </w:tabs>
            <w:rPr/>
          </w:pPr>
          <w:hyperlink w:anchor="__RefHeading___Toc1250911_77815467">
            <w:r>
              <w:rPr>
                <w:webHidden/>
                <w:rStyle w:val="IndexLink"/>
              </w:rPr>
              <w:t>1</w:t>
            </w:r>
            <w:r>
              <w:rPr>
                <w:rStyle w:val="IndexLink"/>
                <w:rtl w:val="true"/>
              </w:rPr>
              <w:t>-</w:t>
            </w:r>
            <w:r>
              <w:rPr>
                <w:rStyle w:val="IndexLink"/>
                <w:rtl w:val="true"/>
              </w:rPr>
              <w:t>لزوم تعدّد مجالس الطّلاق</w:t>
            </w:r>
            <w:r>
              <w:rPr>
                <w:rStyle w:val="IndexLink"/>
                <w:rtl w:val="true"/>
              </w:rPr>
              <w:tab/>
            </w:r>
            <w:r>
              <w:rPr>
                <w:rStyle w:val="IndexLink"/>
              </w:rPr>
              <w:t>181</w:t>
            </w:r>
          </w:hyperlink>
        </w:p>
        <w:p>
          <w:pPr>
            <w:pStyle w:val="Contents6"/>
            <w:tabs>
              <w:tab w:val="clear" w:pos="7609"/>
              <w:tab w:val="right" w:pos="9026" w:leader="dot"/>
            </w:tabs>
            <w:rPr/>
          </w:pPr>
          <w:hyperlink w:anchor="__RefHeading___Toc1250913_77815467">
            <w:r>
              <w:rPr>
                <w:webHidden/>
                <w:rStyle w:val="IndexLink"/>
              </w:rPr>
              <w:t>2</w:t>
            </w:r>
            <w:r>
              <w:rPr>
                <w:rStyle w:val="IndexLink"/>
                <w:rtl w:val="true"/>
              </w:rPr>
              <w:t>-</w:t>
            </w:r>
            <w:r>
              <w:rPr>
                <w:rStyle w:val="IndexLink"/>
                <w:rtl w:val="true"/>
              </w:rPr>
              <w:t>شیخ الأزهر یأخذ برأی الشیعة</w:t>
            </w:r>
            <w:r>
              <w:rPr>
                <w:rStyle w:val="IndexLink"/>
                <w:rtl w:val="true"/>
              </w:rPr>
              <w:tab/>
            </w:r>
            <w:r>
              <w:rPr>
                <w:rStyle w:val="IndexLink"/>
              </w:rPr>
              <w:t>182</w:t>
            </w:r>
          </w:hyperlink>
        </w:p>
        <w:p>
          <w:pPr>
            <w:pStyle w:val="Contents6"/>
            <w:tabs>
              <w:tab w:val="clear" w:pos="7609"/>
              <w:tab w:val="right" w:pos="9026" w:leader="dot"/>
            </w:tabs>
            <w:rPr/>
          </w:pPr>
          <w:hyperlink w:anchor="__RefHeading___Toc1250915_77815467">
            <w:r>
              <w:rPr>
                <w:webHidden/>
                <w:rStyle w:val="IndexLink"/>
              </w:rPr>
              <w:t>3</w:t>
            </w:r>
            <w:r>
              <w:rPr>
                <w:rStyle w:val="IndexLink"/>
                <w:rtl w:val="true"/>
              </w:rPr>
              <w:t>-</w:t>
            </w:r>
            <w:r>
              <w:rPr>
                <w:rStyle w:val="IndexLink"/>
                <w:rtl w:val="true"/>
              </w:rPr>
              <w:t>الحدود الإلهیّة</w:t>
            </w:r>
            <w:r>
              <w:rPr>
                <w:rStyle w:val="IndexLink"/>
                <w:rtl w:val="true"/>
              </w:rPr>
              <w:tab/>
            </w:r>
            <w:r>
              <w:rPr>
                <w:rStyle w:val="IndexLink"/>
              </w:rPr>
              <w:t>183</w:t>
            </w:r>
          </w:hyperlink>
        </w:p>
        <w:p>
          <w:pPr>
            <w:pStyle w:val="Contents3"/>
            <w:tabs>
              <w:tab w:val="clear" w:pos="8459"/>
              <w:tab w:val="right" w:pos="9026" w:leader="dot"/>
            </w:tabs>
            <w:rPr/>
          </w:pPr>
          <w:hyperlink w:anchor="__RefHeading___Toc1250917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230</w:t>
            </w:r>
            <w:r>
              <w:rPr>
                <w:rStyle w:val="IndexLink"/>
                <w:rtl w:val="true"/>
              </w:rPr>
              <w:t>]</w:t>
              <w:tab/>
            </w:r>
            <w:r>
              <w:rPr>
                <w:rStyle w:val="IndexLink"/>
              </w:rPr>
              <w:t>184</w:t>
            </w:r>
          </w:hyperlink>
        </w:p>
        <w:p>
          <w:pPr>
            <w:pStyle w:val="Contents4"/>
            <w:tabs>
              <w:tab w:val="clear" w:pos="8176"/>
              <w:tab w:val="right" w:pos="9026" w:leader="dot"/>
            </w:tabs>
            <w:rPr/>
          </w:pPr>
          <w:hyperlink w:anchor="__RefHeading___Toc1250919_77815467">
            <w:r>
              <w:rPr>
                <w:webHidden/>
                <w:rStyle w:val="IndexLink"/>
                <w:rtl w:val="true"/>
              </w:rPr>
              <w:t>اشارة</w:t>
            </w:r>
            <w:r>
              <w:rPr>
                <w:rStyle w:val="IndexLink"/>
                <w:rtl w:val="true"/>
              </w:rPr>
              <w:tab/>
            </w:r>
            <w:r>
              <w:rPr>
                <w:rStyle w:val="IndexLink"/>
              </w:rPr>
              <w:t>184</w:t>
            </w:r>
          </w:hyperlink>
        </w:p>
        <w:p>
          <w:pPr>
            <w:pStyle w:val="Contents4"/>
            <w:tabs>
              <w:tab w:val="clear" w:pos="8176"/>
              <w:tab w:val="right" w:pos="9026" w:leader="dot"/>
            </w:tabs>
            <w:rPr/>
          </w:pPr>
          <w:hyperlink w:anchor="__RefHeading___Toc1250921_77815467">
            <w:r>
              <w:rPr>
                <w:webHidden/>
                <w:rStyle w:val="IndexLink"/>
                <w:rtl w:val="true"/>
              </w:rPr>
              <w:t>سبب النّزول</w:t>
            </w:r>
            <w:r>
              <w:rPr>
                <w:rStyle w:val="IndexLink"/>
                <w:rtl w:val="true"/>
              </w:rPr>
              <w:tab/>
            </w:r>
            <w:r>
              <w:rPr>
                <w:rStyle w:val="IndexLink"/>
              </w:rPr>
              <w:t>184</w:t>
            </w:r>
          </w:hyperlink>
        </w:p>
        <w:p>
          <w:pPr>
            <w:pStyle w:val="Contents4"/>
            <w:tabs>
              <w:tab w:val="clear" w:pos="8176"/>
              <w:tab w:val="right" w:pos="9026" w:leader="dot"/>
            </w:tabs>
            <w:rPr/>
          </w:pPr>
          <w:hyperlink w:anchor="__RefHeading___Toc1250923_77815467">
            <w:r>
              <w:rPr>
                <w:webHidden/>
                <w:rStyle w:val="IndexLink"/>
                <w:rtl w:val="true"/>
              </w:rPr>
              <w:t>التّفسیر</w:t>
            </w:r>
            <w:r>
              <w:rPr>
                <w:rStyle w:val="IndexLink"/>
                <w:rtl w:val="true"/>
              </w:rPr>
              <w:tab/>
            </w:r>
            <w:r>
              <w:rPr>
                <w:rStyle w:val="IndexLink"/>
              </w:rPr>
              <w:t>184</w:t>
            </w:r>
          </w:hyperlink>
        </w:p>
        <w:p>
          <w:pPr>
            <w:pStyle w:val="Contents4"/>
            <w:tabs>
              <w:tab w:val="clear" w:pos="8176"/>
              <w:tab w:val="right" w:pos="9026" w:leader="dot"/>
            </w:tabs>
            <w:rPr/>
          </w:pPr>
          <w:hyperlink w:anchor="__RefHeading___Toc1250925_77815467">
            <w:r>
              <w:rPr>
                <w:webHidden/>
                <w:rStyle w:val="IndexLink"/>
                <w:rtl w:val="true"/>
              </w:rPr>
              <w:t>بحث</w:t>
            </w:r>
            <w:r>
              <w:rPr>
                <w:rStyle w:val="IndexLink"/>
                <w:rtl w:val="true"/>
              </w:rPr>
              <w:tab/>
            </w:r>
            <w:r>
              <w:rPr>
                <w:rStyle w:val="IndexLink"/>
              </w:rPr>
              <w:t>185</w:t>
            </w:r>
          </w:hyperlink>
        </w:p>
        <w:p>
          <w:pPr>
            <w:pStyle w:val="Contents5"/>
            <w:tabs>
              <w:tab w:val="clear" w:pos="7892"/>
              <w:tab w:val="right" w:pos="9026" w:leader="dot"/>
            </w:tabs>
            <w:rPr/>
          </w:pPr>
          <w:hyperlink w:anchor="__RefHeading___Toc1250927_77815467">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1250929_77815467">
            <w:r>
              <w:rPr>
                <w:webHidden/>
                <w:rStyle w:val="IndexLink"/>
                <w:rtl w:val="true"/>
              </w:rPr>
              <w:t>المحلّل مانع من تکرّر الطّلاق</w:t>
            </w:r>
            <w:r>
              <w:rPr>
                <w:rStyle w:val="IndexLink"/>
                <w:rtl w:val="true"/>
              </w:rPr>
              <w:t>:</w:t>
              <w:tab/>
            </w:r>
            <w:r>
              <w:rPr>
                <w:rStyle w:val="IndexLink"/>
              </w:rPr>
              <w:t>185</w:t>
            </w:r>
          </w:hyperlink>
        </w:p>
        <w:p>
          <w:pPr>
            <w:pStyle w:val="Contents3"/>
            <w:tabs>
              <w:tab w:val="clear" w:pos="8459"/>
              <w:tab w:val="right" w:pos="9026" w:leader="dot"/>
            </w:tabs>
            <w:rPr/>
          </w:pPr>
          <w:hyperlink w:anchor="__RefHeading___Toc1250931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231</w:t>
            </w:r>
            <w:r>
              <w:rPr>
                <w:rStyle w:val="IndexLink"/>
                <w:rtl w:val="true"/>
              </w:rPr>
              <w:t>]</w:t>
              <w:tab/>
            </w:r>
            <w:r>
              <w:rPr>
                <w:rStyle w:val="IndexLink"/>
              </w:rPr>
              <w:t>188</w:t>
            </w:r>
          </w:hyperlink>
        </w:p>
        <w:p>
          <w:pPr>
            <w:pStyle w:val="Contents4"/>
            <w:tabs>
              <w:tab w:val="clear" w:pos="8176"/>
              <w:tab w:val="right" w:pos="9026" w:leader="dot"/>
            </w:tabs>
            <w:rPr/>
          </w:pPr>
          <w:hyperlink w:anchor="__RefHeading___Toc1250933_77815467">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1250935_77815467">
            <w:r>
              <w:rPr>
                <w:webHidden/>
                <w:rStyle w:val="IndexLink"/>
                <w:rtl w:val="true"/>
              </w:rPr>
              <w:t>التّفسیر</w:t>
            </w:r>
            <w:r>
              <w:rPr>
                <w:rStyle w:val="IndexLink"/>
                <w:rtl w:val="true"/>
              </w:rPr>
              <w:tab/>
            </w:r>
            <w:r>
              <w:rPr>
                <w:rStyle w:val="IndexLink"/>
              </w:rPr>
              <w:t>188</w:t>
            </w:r>
          </w:hyperlink>
        </w:p>
        <w:p>
          <w:pPr>
            <w:pStyle w:val="Contents3"/>
            <w:tabs>
              <w:tab w:val="clear" w:pos="8459"/>
              <w:tab w:val="right" w:pos="9026" w:leader="dot"/>
            </w:tabs>
            <w:rPr/>
          </w:pPr>
          <w:hyperlink w:anchor="__RefHeading___Toc1250937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232</w:t>
            </w:r>
            <w:r>
              <w:rPr>
                <w:rStyle w:val="IndexLink"/>
                <w:rtl w:val="true"/>
              </w:rPr>
              <w:t>]</w:t>
              <w:tab/>
            </w:r>
            <w:r>
              <w:rPr>
                <w:rStyle w:val="IndexLink"/>
              </w:rPr>
              <w:t>191</w:t>
            </w:r>
          </w:hyperlink>
        </w:p>
        <w:p>
          <w:pPr>
            <w:pStyle w:val="Contents4"/>
            <w:tabs>
              <w:tab w:val="clear" w:pos="8176"/>
              <w:tab w:val="right" w:pos="9026" w:leader="dot"/>
            </w:tabs>
            <w:rPr/>
          </w:pPr>
          <w:hyperlink w:anchor="__RefHeading___Toc1250939_77815467">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1250941_77815467">
            <w:r>
              <w:rPr>
                <w:webHidden/>
                <w:rStyle w:val="IndexLink"/>
                <w:rtl w:val="true"/>
              </w:rPr>
              <w:t>سبب النّزول</w:t>
            </w:r>
            <w:r>
              <w:rPr>
                <w:rStyle w:val="IndexLink"/>
                <w:rtl w:val="true"/>
              </w:rPr>
              <w:tab/>
            </w:r>
            <w:r>
              <w:rPr>
                <w:rStyle w:val="IndexLink"/>
              </w:rPr>
              <w:t>191</w:t>
            </w:r>
          </w:hyperlink>
        </w:p>
        <w:p>
          <w:pPr>
            <w:pStyle w:val="Contents4"/>
            <w:tabs>
              <w:tab w:val="clear" w:pos="8176"/>
              <w:tab w:val="right" w:pos="9026" w:leader="dot"/>
            </w:tabs>
            <w:rPr/>
          </w:pPr>
          <w:hyperlink w:anchor="__RefHeading___Toc1250943_77815467">
            <w:r>
              <w:rPr>
                <w:webHidden/>
                <w:rStyle w:val="IndexLink"/>
                <w:rtl w:val="true"/>
              </w:rPr>
              <w:t>التّفسیر</w:t>
            </w:r>
            <w:r>
              <w:rPr>
                <w:rStyle w:val="IndexLink"/>
                <w:rtl w:val="true"/>
              </w:rPr>
              <w:tab/>
            </w:r>
            <w:r>
              <w:rPr>
                <w:rStyle w:val="IndexLink"/>
              </w:rPr>
              <w:t>192</w:t>
            </w:r>
          </w:hyperlink>
        </w:p>
        <w:p>
          <w:pPr>
            <w:pStyle w:val="Contents3"/>
            <w:tabs>
              <w:tab w:val="clear" w:pos="8459"/>
              <w:tab w:val="right" w:pos="9026" w:leader="dot"/>
            </w:tabs>
            <w:rPr/>
          </w:pPr>
          <w:hyperlink w:anchor="__RefHeading___Toc1250945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233</w:t>
            </w:r>
            <w:r>
              <w:rPr>
                <w:rStyle w:val="IndexLink"/>
                <w:rtl w:val="true"/>
              </w:rPr>
              <w:t>]</w:t>
              <w:tab/>
            </w:r>
            <w:r>
              <w:rPr>
                <w:rStyle w:val="IndexLink"/>
              </w:rPr>
              <w:t>195</w:t>
            </w:r>
          </w:hyperlink>
        </w:p>
        <w:p>
          <w:pPr>
            <w:pStyle w:val="Contents4"/>
            <w:tabs>
              <w:tab w:val="clear" w:pos="8176"/>
              <w:tab w:val="right" w:pos="9026" w:leader="dot"/>
            </w:tabs>
            <w:rPr/>
          </w:pPr>
          <w:hyperlink w:anchor="__RefHeading___Toc1250947_77815467">
            <w:r>
              <w:rPr>
                <w:webHidden/>
                <w:rStyle w:val="IndexLink"/>
                <w:rtl w:val="true"/>
              </w:rPr>
              <w:t>اشارة</w:t>
            </w:r>
            <w:r>
              <w:rPr>
                <w:rStyle w:val="IndexLink"/>
                <w:rtl w:val="true"/>
              </w:rPr>
              <w:tab/>
            </w:r>
            <w:r>
              <w:rPr>
                <w:rStyle w:val="IndexLink"/>
              </w:rPr>
              <w:t>195</w:t>
            </w:r>
          </w:hyperlink>
        </w:p>
        <w:p>
          <w:pPr>
            <w:pStyle w:val="Contents4"/>
            <w:tabs>
              <w:tab w:val="clear" w:pos="8176"/>
              <w:tab w:val="right" w:pos="9026" w:leader="dot"/>
            </w:tabs>
            <w:rPr/>
          </w:pPr>
          <w:hyperlink w:anchor="__RefHeading___Toc1250949_77815467">
            <w:r>
              <w:rPr>
                <w:webHidden/>
                <w:rStyle w:val="IndexLink"/>
                <w:rtl w:val="true"/>
              </w:rPr>
              <w:t>التّفسیر</w:t>
            </w:r>
            <w:r>
              <w:rPr>
                <w:rStyle w:val="IndexLink"/>
                <w:rtl w:val="true"/>
              </w:rPr>
              <w:tab/>
            </w:r>
            <w:r>
              <w:rPr>
                <w:rStyle w:val="IndexLink"/>
              </w:rPr>
              <w:t>195</w:t>
            </w:r>
          </w:hyperlink>
        </w:p>
        <w:p>
          <w:pPr>
            <w:pStyle w:val="Contents5"/>
            <w:tabs>
              <w:tab w:val="clear" w:pos="7892"/>
              <w:tab w:val="right" w:pos="9026" w:leader="dot"/>
            </w:tabs>
            <w:rPr/>
          </w:pPr>
          <w:hyperlink w:anchor="__RefHeading___Toc1250951_77815467">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1250953_77815467">
            <w:r>
              <w:rPr>
                <w:webHidden/>
                <w:rStyle w:val="IndexLink"/>
                <w:rtl w:val="true"/>
              </w:rPr>
              <w:t>أحکام الرّضاع السّبعة</w:t>
            </w:r>
            <w:r>
              <w:rPr>
                <w:rStyle w:val="IndexLink"/>
                <w:rtl w:val="true"/>
              </w:rPr>
              <w:t>:</w:t>
              <w:tab/>
            </w:r>
            <w:r>
              <w:rPr>
                <w:rStyle w:val="IndexLink"/>
              </w:rPr>
              <w:t>195</w:t>
            </w:r>
          </w:hyperlink>
        </w:p>
        <w:p>
          <w:pPr>
            <w:pStyle w:val="Contents3"/>
            <w:tabs>
              <w:tab w:val="clear" w:pos="8459"/>
              <w:tab w:val="right" w:pos="9026" w:leader="dot"/>
            </w:tabs>
            <w:rPr/>
          </w:pPr>
          <w:hyperlink w:anchor="__RefHeading___Toc1250955_77815467">
            <w:r>
              <w:rPr>
                <w:webHidden/>
                <w:rStyle w:val="IndexLink"/>
                <w:rtl w:val="true"/>
              </w:rPr>
              <w:t xml:space="preserve">الآیتان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234</w:t>
            </w:r>
            <w:r>
              <w:rPr>
                <w:rStyle w:val="IndexLink"/>
                <w:rtl w:val="true"/>
              </w:rPr>
              <w:t xml:space="preserve"> </w:t>
            </w:r>
            <w:r>
              <w:rPr>
                <w:rStyle w:val="IndexLink"/>
                <w:rtl w:val="true"/>
              </w:rPr>
              <w:t xml:space="preserve">الی </w:t>
            </w:r>
            <w:r>
              <w:rPr>
                <w:rStyle w:val="IndexLink"/>
              </w:rPr>
              <w:t>235</w:t>
            </w:r>
            <w:r>
              <w:rPr>
                <w:rStyle w:val="IndexLink"/>
                <w:rtl w:val="true"/>
              </w:rPr>
              <w:t>]</w:t>
              <w:tab/>
            </w:r>
            <w:r>
              <w:rPr>
                <w:rStyle w:val="IndexLink"/>
              </w:rPr>
              <w:t>201</w:t>
            </w:r>
          </w:hyperlink>
        </w:p>
        <w:p>
          <w:pPr>
            <w:pStyle w:val="Contents4"/>
            <w:tabs>
              <w:tab w:val="clear" w:pos="8176"/>
              <w:tab w:val="right" w:pos="9026" w:leader="dot"/>
            </w:tabs>
            <w:rPr/>
          </w:pPr>
          <w:hyperlink w:anchor="__RefHeading___Toc1250957_77815467">
            <w:r>
              <w:rPr>
                <w:webHidden/>
                <w:rStyle w:val="IndexLink"/>
                <w:rtl w:val="true"/>
              </w:rPr>
              <w:t>اشارة</w:t>
            </w:r>
            <w:r>
              <w:rPr>
                <w:rStyle w:val="IndexLink"/>
                <w:rtl w:val="true"/>
              </w:rPr>
              <w:tab/>
            </w:r>
            <w:r>
              <w:rPr>
                <w:rStyle w:val="IndexLink"/>
              </w:rPr>
              <w:t>201</w:t>
            </w:r>
          </w:hyperlink>
        </w:p>
        <w:p>
          <w:pPr>
            <w:pStyle w:val="Contents4"/>
            <w:tabs>
              <w:tab w:val="clear" w:pos="8176"/>
              <w:tab w:val="right" w:pos="9026" w:leader="dot"/>
            </w:tabs>
            <w:rPr/>
          </w:pPr>
          <w:hyperlink w:anchor="__RefHeading___Toc1250959_77815467">
            <w:r>
              <w:rPr>
                <w:webHidden/>
                <w:rStyle w:val="IndexLink"/>
                <w:rtl w:val="true"/>
              </w:rPr>
              <w:t>التّفسیر</w:t>
            </w:r>
            <w:r>
              <w:rPr>
                <w:rStyle w:val="IndexLink"/>
                <w:rtl w:val="true"/>
              </w:rPr>
              <w:tab/>
            </w:r>
            <w:r>
              <w:rPr>
                <w:rStyle w:val="IndexLink"/>
              </w:rPr>
              <w:t>201</w:t>
            </w:r>
          </w:hyperlink>
        </w:p>
        <w:p>
          <w:pPr>
            <w:pStyle w:val="Contents5"/>
            <w:tabs>
              <w:tab w:val="clear" w:pos="7892"/>
              <w:tab w:val="right" w:pos="9026" w:leader="dot"/>
            </w:tabs>
            <w:rPr/>
          </w:pPr>
          <w:hyperlink w:anchor="__RefHeading___Toc1250961_77815467">
            <w:r>
              <w:rPr>
                <w:webHidden/>
                <w:rStyle w:val="IndexLink"/>
                <w:rtl w:val="true"/>
              </w:rPr>
              <w:t>اشارة</w:t>
            </w:r>
            <w:r>
              <w:rPr>
                <w:rStyle w:val="IndexLink"/>
                <w:rtl w:val="true"/>
              </w:rPr>
              <w:tab/>
            </w:r>
            <w:r>
              <w:rPr>
                <w:rStyle w:val="IndexLink"/>
              </w:rPr>
              <w:t>201</w:t>
            </w:r>
          </w:hyperlink>
        </w:p>
        <w:p>
          <w:pPr>
            <w:pStyle w:val="Contents5"/>
            <w:tabs>
              <w:tab w:val="clear" w:pos="7892"/>
              <w:tab w:val="right" w:pos="9026" w:leader="dot"/>
            </w:tabs>
            <w:rPr/>
          </w:pPr>
          <w:hyperlink w:anchor="__RefHeading___Toc1250963_77815467">
            <w:r>
              <w:rPr>
                <w:webHidden/>
                <w:rStyle w:val="IndexLink"/>
                <w:rtl w:val="true"/>
              </w:rPr>
              <w:t>خرافات تبعث علی تعاسة المرأة</w:t>
            </w:r>
            <w:r>
              <w:rPr>
                <w:rStyle w:val="IndexLink"/>
                <w:rtl w:val="true"/>
              </w:rPr>
              <w:t>:</w:t>
              <w:tab/>
            </w:r>
            <w:r>
              <w:rPr>
                <w:rStyle w:val="IndexLink"/>
              </w:rPr>
              <w:t>201</w:t>
            </w:r>
          </w:hyperlink>
        </w:p>
        <w:p>
          <w:pPr>
            <w:pStyle w:val="Contents3"/>
            <w:tabs>
              <w:tab w:val="clear" w:pos="8459"/>
              <w:tab w:val="right" w:pos="9026" w:leader="dot"/>
            </w:tabs>
            <w:rPr/>
          </w:pPr>
          <w:hyperlink w:anchor="__RefHeading___Toc1250965_77815467">
            <w:r>
              <w:rPr>
                <w:webHidden/>
                <w:rStyle w:val="IndexLink"/>
                <w:rtl w:val="true"/>
              </w:rPr>
              <w:t xml:space="preserve">الآیتان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236</w:t>
            </w:r>
            <w:r>
              <w:rPr>
                <w:rStyle w:val="IndexLink"/>
                <w:rtl w:val="true"/>
              </w:rPr>
              <w:t xml:space="preserve"> </w:t>
            </w:r>
            <w:r>
              <w:rPr>
                <w:rStyle w:val="IndexLink"/>
                <w:rtl w:val="true"/>
              </w:rPr>
              <w:t xml:space="preserve">الی </w:t>
            </w:r>
            <w:r>
              <w:rPr>
                <w:rStyle w:val="IndexLink"/>
              </w:rPr>
              <w:t>237</w:t>
            </w:r>
            <w:r>
              <w:rPr>
                <w:rStyle w:val="IndexLink"/>
                <w:rtl w:val="true"/>
              </w:rPr>
              <w:t>]</w:t>
              <w:tab/>
            </w:r>
            <w:r>
              <w:rPr>
                <w:rStyle w:val="IndexLink"/>
              </w:rPr>
              <w:t>207</w:t>
            </w:r>
          </w:hyperlink>
        </w:p>
        <w:p>
          <w:pPr>
            <w:pStyle w:val="Contents4"/>
            <w:tabs>
              <w:tab w:val="clear" w:pos="8176"/>
              <w:tab w:val="right" w:pos="9026" w:leader="dot"/>
            </w:tabs>
            <w:rPr/>
          </w:pPr>
          <w:hyperlink w:anchor="__RefHeading___Toc1250967_77815467">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1250969_77815467">
            <w:r>
              <w:rPr>
                <w:webHidden/>
                <w:rStyle w:val="IndexLink"/>
                <w:rtl w:val="true"/>
              </w:rPr>
              <w:t>التّفسیر</w:t>
            </w:r>
            <w:r>
              <w:rPr>
                <w:rStyle w:val="IndexLink"/>
                <w:rtl w:val="true"/>
              </w:rPr>
              <w:tab/>
            </w:r>
            <w:r>
              <w:rPr>
                <w:rStyle w:val="IndexLink"/>
              </w:rPr>
              <w:t>207</w:t>
            </w:r>
          </w:hyperlink>
        </w:p>
        <w:p>
          <w:pPr>
            <w:pStyle w:val="Contents5"/>
            <w:tabs>
              <w:tab w:val="clear" w:pos="7892"/>
              <w:tab w:val="right" w:pos="9026" w:leader="dot"/>
            </w:tabs>
            <w:rPr/>
          </w:pPr>
          <w:hyperlink w:anchor="__RefHeading___Toc1250971_77815467">
            <w:r>
              <w:rPr>
                <w:webHidden/>
                <w:rStyle w:val="IndexLink"/>
                <w:rtl w:val="true"/>
              </w:rPr>
              <w:t>اشارة</w:t>
            </w:r>
            <w:r>
              <w:rPr>
                <w:rStyle w:val="IndexLink"/>
                <w:rtl w:val="true"/>
              </w:rPr>
              <w:tab/>
            </w:r>
            <w:r>
              <w:rPr>
                <w:rStyle w:val="IndexLink"/>
              </w:rPr>
              <w:t>207</w:t>
            </w:r>
          </w:hyperlink>
        </w:p>
        <w:p>
          <w:pPr>
            <w:pStyle w:val="Contents5"/>
            <w:tabs>
              <w:tab w:val="clear" w:pos="7892"/>
              <w:tab w:val="right" w:pos="9026" w:leader="dot"/>
            </w:tabs>
            <w:rPr/>
          </w:pPr>
          <w:hyperlink w:anchor="__RefHeading___Toc1250973_77815467">
            <w:r>
              <w:rPr>
                <w:webHidden/>
                <w:rStyle w:val="IndexLink"/>
                <w:rtl w:val="true"/>
              </w:rPr>
              <w:t>کیفیّة أداء المهر</w:t>
            </w:r>
            <w:r>
              <w:rPr>
                <w:rStyle w:val="IndexLink"/>
                <w:rtl w:val="true"/>
              </w:rPr>
              <w:t>:</w:t>
              <w:tab/>
            </w:r>
            <w:r>
              <w:rPr>
                <w:rStyle w:val="IndexLink"/>
              </w:rPr>
              <w:t>207</w:t>
            </w:r>
          </w:hyperlink>
        </w:p>
        <w:p>
          <w:pPr>
            <w:pStyle w:val="Contents3"/>
            <w:tabs>
              <w:tab w:val="clear" w:pos="8459"/>
              <w:tab w:val="right" w:pos="9026" w:leader="dot"/>
            </w:tabs>
            <w:rPr/>
          </w:pPr>
          <w:hyperlink w:anchor="__RefHeading___Toc1250975_77815467">
            <w:r>
              <w:rPr>
                <w:webHidden/>
                <w:rStyle w:val="IndexLink"/>
                <w:rtl w:val="true"/>
              </w:rPr>
              <w:t xml:space="preserve">الآیتان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238</w:t>
            </w:r>
            <w:r>
              <w:rPr>
                <w:rStyle w:val="IndexLink"/>
                <w:rtl w:val="true"/>
              </w:rPr>
              <w:t xml:space="preserve"> </w:t>
            </w:r>
            <w:r>
              <w:rPr>
                <w:rStyle w:val="IndexLink"/>
                <w:rtl w:val="true"/>
              </w:rPr>
              <w:t xml:space="preserve">الی </w:t>
            </w:r>
            <w:r>
              <w:rPr>
                <w:rStyle w:val="IndexLink"/>
              </w:rPr>
              <w:t>239</w:t>
            </w:r>
            <w:r>
              <w:rPr>
                <w:rStyle w:val="IndexLink"/>
                <w:rtl w:val="true"/>
              </w:rPr>
              <w:t>]</w:t>
              <w:tab/>
            </w:r>
            <w:r>
              <w:rPr>
                <w:rStyle w:val="IndexLink"/>
              </w:rPr>
              <w:t>213</w:t>
            </w:r>
          </w:hyperlink>
        </w:p>
        <w:p>
          <w:pPr>
            <w:pStyle w:val="Contents4"/>
            <w:tabs>
              <w:tab w:val="clear" w:pos="8176"/>
              <w:tab w:val="right" w:pos="9026" w:leader="dot"/>
            </w:tabs>
            <w:rPr/>
          </w:pPr>
          <w:hyperlink w:anchor="__RefHeading___Toc1250977_77815467">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1250979_77815467">
            <w:r>
              <w:rPr>
                <w:webHidden/>
                <w:rStyle w:val="IndexLink"/>
                <w:rtl w:val="true"/>
              </w:rPr>
              <w:t>سبب النّزول</w:t>
            </w:r>
            <w:r>
              <w:rPr>
                <w:rStyle w:val="IndexLink"/>
                <w:rtl w:val="true"/>
              </w:rPr>
              <w:tab/>
            </w:r>
            <w:r>
              <w:rPr>
                <w:rStyle w:val="IndexLink"/>
              </w:rPr>
              <w:t>213</w:t>
            </w:r>
          </w:hyperlink>
        </w:p>
        <w:p>
          <w:pPr>
            <w:pStyle w:val="Contents4"/>
            <w:tabs>
              <w:tab w:val="clear" w:pos="8176"/>
              <w:tab w:val="right" w:pos="9026" w:leader="dot"/>
            </w:tabs>
            <w:rPr/>
          </w:pPr>
          <w:hyperlink w:anchor="__RefHeading___Toc1250981_77815467">
            <w:r>
              <w:rPr>
                <w:webHidden/>
                <w:rStyle w:val="IndexLink"/>
                <w:rtl w:val="true"/>
              </w:rPr>
              <w:t>التّفسیر</w:t>
            </w:r>
            <w:r>
              <w:rPr>
                <w:rStyle w:val="IndexLink"/>
                <w:rtl w:val="true"/>
              </w:rPr>
              <w:tab/>
            </w:r>
            <w:r>
              <w:rPr>
                <w:rStyle w:val="IndexLink"/>
              </w:rPr>
              <w:t>214</w:t>
            </w:r>
          </w:hyperlink>
        </w:p>
        <w:p>
          <w:pPr>
            <w:pStyle w:val="Contents5"/>
            <w:tabs>
              <w:tab w:val="clear" w:pos="7892"/>
              <w:tab w:val="right" w:pos="9026" w:leader="dot"/>
            </w:tabs>
            <w:rPr/>
          </w:pPr>
          <w:hyperlink w:anchor="__RefHeading___Toc1250983_77815467">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1250985_77815467">
            <w:r>
              <w:rPr>
                <w:webHidden/>
                <w:rStyle w:val="IndexLink"/>
                <w:rtl w:val="true"/>
              </w:rPr>
              <w:t>أهمیّة الصّلاة و خاصّة الوسطی</w:t>
            </w:r>
            <w:r>
              <w:rPr>
                <w:rStyle w:val="IndexLink"/>
                <w:rtl w:val="true"/>
              </w:rPr>
              <w:t>:</w:t>
              <w:tab/>
            </w:r>
            <w:r>
              <w:rPr>
                <w:rStyle w:val="IndexLink"/>
              </w:rPr>
              <w:t>214</w:t>
            </w:r>
          </w:hyperlink>
        </w:p>
        <w:p>
          <w:pPr>
            <w:pStyle w:val="Contents4"/>
            <w:tabs>
              <w:tab w:val="clear" w:pos="8176"/>
              <w:tab w:val="right" w:pos="9026" w:leader="dot"/>
            </w:tabs>
            <w:rPr/>
          </w:pPr>
          <w:hyperlink w:anchor="__RefHeading___Toc1250987_77815467">
            <w:r>
              <w:rPr>
                <w:webHidden/>
                <w:rStyle w:val="IndexLink"/>
                <w:rtl w:val="true"/>
              </w:rPr>
              <w:t>بحث</w:t>
            </w:r>
            <w:r>
              <w:rPr>
                <w:rStyle w:val="IndexLink"/>
                <w:rtl w:val="true"/>
              </w:rPr>
              <w:tab/>
            </w:r>
            <w:r>
              <w:rPr>
                <w:rStyle w:val="IndexLink"/>
              </w:rPr>
              <w:t>217</w:t>
            </w:r>
          </w:hyperlink>
        </w:p>
        <w:p>
          <w:pPr>
            <w:pStyle w:val="Contents5"/>
            <w:tabs>
              <w:tab w:val="clear" w:pos="7892"/>
              <w:tab w:val="right" w:pos="9026" w:leader="dot"/>
            </w:tabs>
            <w:rPr/>
          </w:pPr>
          <w:hyperlink w:anchor="__RefHeading___Toc1250989_77815467">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1250991_77815467">
            <w:r>
              <w:rPr>
                <w:webHidden/>
                <w:rStyle w:val="IndexLink"/>
                <w:rtl w:val="true"/>
              </w:rPr>
              <w:t>دور الصلاة فی تقویة المعنویّات</w:t>
            </w:r>
            <w:r>
              <w:rPr>
                <w:rStyle w:val="IndexLink"/>
                <w:rtl w:val="true"/>
              </w:rPr>
              <w:t>:</w:t>
              <w:tab/>
            </w:r>
            <w:r>
              <w:rPr>
                <w:rStyle w:val="IndexLink"/>
              </w:rPr>
              <w:t>217</w:t>
            </w:r>
          </w:hyperlink>
        </w:p>
        <w:p>
          <w:pPr>
            <w:pStyle w:val="Contents3"/>
            <w:tabs>
              <w:tab w:val="clear" w:pos="8459"/>
              <w:tab w:val="right" w:pos="9026" w:leader="dot"/>
            </w:tabs>
            <w:rPr/>
          </w:pPr>
          <w:hyperlink w:anchor="__RefHeading___Toc1250993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240</w:t>
            </w:r>
            <w:r>
              <w:rPr>
                <w:rStyle w:val="IndexLink"/>
                <w:rtl w:val="true"/>
              </w:rPr>
              <w:t xml:space="preserve"> </w:t>
            </w:r>
            <w:r>
              <w:rPr>
                <w:rStyle w:val="IndexLink"/>
                <w:rtl w:val="true"/>
              </w:rPr>
              <w:t xml:space="preserve">الی </w:t>
            </w:r>
            <w:r>
              <w:rPr>
                <w:rStyle w:val="IndexLink"/>
              </w:rPr>
              <w:t>242</w:t>
            </w:r>
            <w:r>
              <w:rPr>
                <w:rStyle w:val="IndexLink"/>
                <w:rtl w:val="true"/>
              </w:rPr>
              <w:t>]</w:t>
              <w:tab/>
            </w:r>
            <w:r>
              <w:rPr>
                <w:rStyle w:val="IndexLink"/>
              </w:rPr>
              <w:t>218</w:t>
            </w:r>
          </w:hyperlink>
        </w:p>
        <w:p>
          <w:pPr>
            <w:pStyle w:val="Contents4"/>
            <w:tabs>
              <w:tab w:val="clear" w:pos="8176"/>
              <w:tab w:val="right" w:pos="9026" w:leader="dot"/>
            </w:tabs>
            <w:rPr/>
          </w:pPr>
          <w:hyperlink w:anchor="__RefHeading___Toc1250995_77815467">
            <w:r>
              <w:rPr>
                <w:webHidden/>
                <w:rStyle w:val="IndexLink"/>
                <w:rtl w:val="true"/>
              </w:rPr>
              <w:t>اشارة</w:t>
            </w:r>
            <w:r>
              <w:rPr>
                <w:rStyle w:val="IndexLink"/>
                <w:rtl w:val="true"/>
              </w:rPr>
              <w:tab/>
            </w:r>
            <w:r>
              <w:rPr>
                <w:rStyle w:val="IndexLink"/>
              </w:rPr>
              <w:t>218</w:t>
            </w:r>
          </w:hyperlink>
        </w:p>
        <w:p>
          <w:pPr>
            <w:pStyle w:val="Contents4"/>
            <w:tabs>
              <w:tab w:val="clear" w:pos="8176"/>
              <w:tab w:val="right" w:pos="9026" w:leader="dot"/>
            </w:tabs>
            <w:rPr/>
          </w:pPr>
          <w:hyperlink w:anchor="__RefHeading___Toc1250997_77815467">
            <w:r>
              <w:rPr>
                <w:webHidden/>
                <w:rStyle w:val="IndexLink"/>
                <w:rtl w:val="true"/>
              </w:rPr>
              <w:t>التّفسیر</w:t>
            </w:r>
            <w:r>
              <w:rPr>
                <w:rStyle w:val="IndexLink"/>
                <w:rtl w:val="true"/>
              </w:rPr>
              <w:tab/>
            </w:r>
            <w:r>
              <w:rPr>
                <w:rStyle w:val="IndexLink"/>
              </w:rPr>
              <w:t>218</w:t>
            </w:r>
          </w:hyperlink>
        </w:p>
        <w:p>
          <w:pPr>
            <w:pStyle w:val="Contents5"/>
            <w:tabs>
              <w:tab w:val="clear" w:pos="7892"/>
              <w:tab w:val="right" w:pos="9026" w:leader="dot"/>
            </w:tabs>
            <w:rPr/>
          </w:pPr>
          <w:hyperlink w:anchor="__RefHeading___Toc1250999_77815467">
            <w:r>
              <w:rPr>
                <w:webHidden/>
                <w:rStyle w:val="IndexLink"/>
                <w:rtl w:val="true"/>
              </w:rPr>
              <w:t>اشارة</w:t>
            </w:r>
            <w:r>
              <w:rPr>
                <w:rStyle w:val="IndexLink"/>
                <w:rtl w:val="true"/>
              </w:rPr>
              <w:tab/>
            </w:r>
            <w:r>
              <w:rPr>
                <w:rStyle w:val="IndexLink"/>
              </w:rPr>
              <w:t>218</w:t>
            </w:r>
          </w:hyperlink>
        </w:p>
        <w:p>
          <w:pPr>
            <w:pStyle w:val="Contents5"/>
            <w:tabs>
              <w:tab w:val="clear" w:pos="7892"/>
              <w:tab w:val="right" w:pos="9026" w:leader="dot"/>
            </w:tabs>
            <w:rPr/>
          </w:pPr>
          <w:hyperlink w:anchor="__RefHeading___Toc1251001_77815467">
            <w:r>
              <w:rPr>
                <w:webHidden/>
                <w:rStyle w:val="IndexLink"/>
                <w:rtl w:val="true"/>
              </w:rPr>
              <w:t>قسم آخر من أحکام الطّلاق</w:t>
            </w:r>
            <w:r>
              <w:rPr>
                <w:rStyle w:val="IndexLink"/>
                <w:rtl w:val="true"/>
              </w:rPr>
              <w:t>:</w:t>
              <w:tab/>
            </w:r>
            <w:r>
              <w:rPr>
                <w:rStyle w:val="IndexLink"/>
              </w:rPr>
              <w:t>218</w:t>
            </w:r>
          </w:hyperlink>
        </w:p>
        <w:p>
          <w:pPr>
            <w:pStyle w:val="Contents5"/>
            <w:tabs>
              <w:tab w:val="clear" w:pos="7892"/>
              <w:tab w:val="right" w:pos="9026" w:leader="dot"/>
            </w:tabs>
            <w:rPr/>
          </w:pPr>
          <w:hyperlink w:anchor="__RefHeading___Toc1251003_77815467">
            <w:r>
              <w:rPr>
                <w:webHidden/>
                <w:rStyle w:val="IndexLink"/>
                <w:rtl w:val="true"/>
              </w:rPr>
              <w:t>مسألة</w:t>
            </w:r>
            <w:r>
              <w:rPr>
                <w:rStyle w:val="IndexLink"/>
                <w:rtl w:val="true"/>
              </w:rPr>
              <w:t>:</w:t>
              <w:tab/>
            </w:r>
            <w:r>
              <w:rPr>
                <w:rStyle w:val="IndexLink"/>
              </w:rPr>
              <w:t>220</w:t>
            </w:r>
          </w:hyperlink>
        </w:p>
        <w:p>
          <w:pPr>
            <w:pStyle w:val="Contents3"/>
            <w:tabs>
              <w:tab w:val="clear" w:pos="8459"/>
              <w:tab w:val="right" w:pos="9026" w:leader="dot"/>
            </w:tabs>
            <w:rPr/>
          </w:pPr>
          <w:hyperlink w:anchor="__RefHeading___Toc1251005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243</w:t>
            </w:r>
            <w:r>
              <w:rPr>
                <w:rStyle w:val="IndexLink"/>
                <w:rtl w:val="true"/>
              </w:rPr>
              <w:t>]</w:t>
              <w:tab/>
            </w:r>
            <w:r>
              <w:rPr>
                <w:rStyle w:val="IndexLink"/>
              </w:rPr>
              <w:t>224</w:t>
            </w:r>
          </w:hyperlink>
        </w:p>
        <w:p>
          <w:pPr>
            <w:pStyle w:val="Contents4"/>
            <w:tabs>
              <w:tab w:val="clear" w:pos="8176"/>
              <w:tab w:val="right" w:pos="9026" w:leader="dot"/>
            </w:tabs>
            <w:rPr/>
          </w:pPr>
          <w:hyperlink w:anchor="__RefHeading___Toc1251007_77815467">
            <w:r>
              <w:rPr>
                <w:webHidden/>
                <w:rStyle w:val="IndexLink"/>
                <w:rtl w:val="true"/>
              </w:rPr>
              <w:t>اشارة</w:t>
            </w:r>
            <w:r>
              <w:rPr>
                <w:rStyle w:val="IndexLink"/>
                <w:rtl w:val="true"/>
              </w:rPr>
              <w:tab/>
            </w:r>
            <w:r>
              <w:rPr>
                <w:rStyle w:val="IndexLink"/>
              </w:rPr>
              <w:t>224</w:t>
            </w:r>
          </w:hyperlink>
        </w:p>
        <w:p>
          <w:pPr>
            <w:pStyle w:val="Contents4"/>
            <w:tabs>
              <w:tab w:val="clear" w:pos="8176"/>
              <w:tab w:val="right" w:pos="9026" w:leader="dot"/>
            </w:tabs>
            <w:rPr/>
          </w:pPr>
          <w:hyperlink w:anchor="__RefHeading___Toc1251009_77815467">
            <w:r>
              <w:rPr>
                <w:webHidden/>
                <w:rStyle w:val="IndexLink"/>
                <w:rtl w:val="true"/>
              </w:rPr>
              <w:t>سبب النّزول</w:t>
            </w:r>
            <w:r>
              <w:rPr>
                <w:rStyle w:val="IndexLink"/>
                <w:rtl w:val="true"/>
              </w:rPr>
              <w:tab/>
            </w:r>
            <w:r>
              <w:rPr>
                <w:rStyle w:val="IndexLink"/>
              </w:rPr>
              <w:t>224</w:t>
            </w:r>
          </w:hyperlink>
        </w:p>
        <w:p>
          <w:pPr>
            <w:pStyle w:val="Contents4"/>
            <w:tabs>
              <w:tab w:val="clear" w:pos="8176"/>
              <w:tab w:val="right" w:pos="9026" w:leader="dot"/>
            </w:tabs>
            <w:rPr/>
          </w:pPr>
          <w:hyperlink w:anchor="__RefHeading___Toc1251011_77815467">
            <w:r>
              <w:rPr>
                <w:webHidden/>
                <w:rStyle w:val="IndexLink"/>
                <w:rtl w:val="true"/>
              </w:rPr>
              <w:t>التّفسیر</w:t>
            </w:r>
            <w:r>
              <w:rPr>
                <w:rStyle w:val="IndexLink"/>
                <w:rtl w:val="true"/>
              </w:rPr>
              <w:tab/>
            </w:r>
            <w:r>
              <w:rPr>
                <w:rStyle w:val="IndexLink"/>
              </w:rPr>
              <w:t>225</w:t>
            </w:r>
          </w:hyperlink>
        </w:p>
        <w:p>
          <w:pPr>
            <w:pStyle w:val="Contents5"/>
            <w:tabs>
              <w:tab w:val="clear" w:pos="7892"/>
              <w:tab w:val="right" w:pos="9026" w:leader="dot"/>
            </w:tabs>
            <w:rPr/>
          </w:pPr>
          <w:hyperlink w:anchor="__RefHeading___Toc1251013_77815467">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1251015_77815467">
            <w:r>
              <w:rPr>
                <w:webHidden/>
                <w:rStyle w:val="IndexLink"/>
                <w:rtl w:val="true"/>
              </w:rPr>
              <w:t>کیف ماتوا و کیف عادوا إلی الحیاة؟</w:t>
            </w:r>
            <w:r>
              <w:rPr>
                <w:rStyle w:val="IndexLink"/>
                <w:rtl w:val="true"/>
              </w:rPr>
              <w:t>!</w:t>
              <w:tab/>
            </w:r>
            <w:r>
              <w:rPr>
                <w:rStyle w:val="IndexLink"/>
              </w:rPr>
              <w:t>225</w:t>
            </w:r>
          </w:hyperlink>
        </w:p>
        <w:p>
          <w:pPr>
            <w:pStyle w:val="Contents4"/>
            <w:tabs>
              <w:tab w:val="clear" w:pos="8176"/>
              <w:tab w:val="right" w:pos="9026" w:leader="dot"/>
            </w:tabs>
            <w:rPr/>
          </w:pPr>
          <w:hyperlink w:anchor="__RefHeading___Toc1251017_77815467">
            <w:r>
              <w:rPr>
                <w:webHidden/>
                <w:rStyle w:val="IndexLink"/>
                <w:rtl w:val="true"/>
              </w:rPr>
              <w:t>بحوث</w:t>
            </w:r>
            <w:r>
              <w:rPr>
                <w:rStyle w:val="IndexLink"/>
                <w:rtl w:val="true"/>
              </w:rPr>
              <w:tab/>
            </w:r>
            <w:r>
              <w:rPr>
                <w:rStyle w:val="IndexLink"/>
              </w:rPr>
              <w:t>226</w:t>
            </w:r>
          </w:hyperlink>
        </w:p>
        <w:p>
          <w:pPr>
            <w:pStyle w:val="Contents5"/>
            <w:tabs>
              <w:tab w:val="clear" w:pos="7892"/>
              <w:tab w:val="right" w:pos="9026" w:leader="dot"/>
            </w:tabs>
            <w:rPr/>
          </w:pPr>
          <w:hyperlink w:anchor="__RefHeading___Toc1251019_77815467">
            <w:r>
              <w:rPr>
                <w:webHidden/>
                <w:rStyle w:val="IndexLink"/>
                <w:rtl w:val="true"/>
              </w:rPr>
              <w:t>اشارة</w:t>
            </w:r>
            <w:r>
              <w:rPr>
                <w:rStyle w:val="IndexLink"/>
                <w:rtl w:val="true"/>
              </w:rPr>
              <w:tab/>
            </w:r>
            <w:r>
              <w:rPr>
                <w:rStyle w:val="IndexLink"/>
              </w:rPr>
              <w:t>226</w:t>
            </w:r>
          </w:hyperlink>
        </w:p>
        <w:p>
          <w:pPr>
            <w:pStyle w:val="Contents5"/>
            <w:tabs>
              <w:tab w:val="clear" w:pos="7892"/>
              <w:tab w:val="right" w:pos="9026" w:leader="dot"/>
            </w:tabs>
            <w:rPr/>
          </w:pPr>
          <w:hyperlink w:anchor="__RefHeading___Toc1251021_77815467">
            <w:r>
              <w:rPr>
                <w:webHidden/>
                <w:rStyle w:val="IndexLink"/>
                <w:rtl w:val="true"/>
              </w:rPr>
              <w:t>هنا ینبغی أن نشیر إلی بعض النقاط</w:t>
            </w:r>
            <w:r>
              <w:rPr>
                <w:rStyle w:val="IndexLink"/>
                <w:rtl w:val="true"/>
              </w:rPr>
              <w:t>:</w:t>
              <w:tab/>
            </w:r>
            <w:r>
              <w:rPr>
                <w:rStyle w:val="IndexLink"/>
              </w:rPr>
              <w:t>226</w:t>
            </w:r>
          </w:hyperlink>
        </w:p>
        <w:p>
          <w:pPr>
            <w:pStyle w:val="Contents3"/>
            <w:tabs>
              <w:tab w:val="clear" w:pos="8459"/>
              <w:tab w:val="right" w:pos="9026" w:leader="dot"/>
            </w:tabs>
            <w:rPr/>
          </w:pPr>
          <w:hyperlink w:anchor="__RefHeading___Toc1251023_77815467">
            <w:r>
              <w:rPr>
                <w:webHidden/>
                <w:rStyle w:val="IndexLink"/>
                <w:rtl w:val="true"/>
              </w:rPr>
              <w:t xml:space="preserve">الآیتان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244</w:t>
            </w:r>
            <w:r>
              <w:rPr>
                <w:rStyle w:val="IndexLink"/>
                <w:rtl w:val="true"/>
              </w:rPr>
              <w:t xml:space="preserve"> </w:t>
            </w:r>
            <w:r>
              <w:rPr>
                <w:rStyle w:val="IndexLink"/>
                <w:rtl w:val="true"/>
              </w:rPr>
              <w:t xml:space="preserve">الی </w:t>
            </w:r>
            <w:r>
              <w:rPr>
                <w:rStyle w:val="IndexLink"/>
              </w:rPr>
              <w:t>245</w:t>
            </w:r>
            <w:r>
              <w:rPr>
                <w:rStyle w:val="IndexLink"/>
                <w:rtl w:val="true"/>
              </w:rPr>
              <w:t>]</w:t>
              <w:tab/>
            </w:r>
            <w:r>
              <w:rPr>
                <w:rStyle w:val="IndexLink"/>
              </w:rPr>
              <w:t>229</w:t>
            </w:r>
          </w:hyperlink>
        </w:p>
        <w:p>
          <w:pPr>
            <w:pStyle w:val="Contents4"/>
            <w:tabs>
              <w:tab w:val="clear" w:pos="8176"/>
              <w:tab w:val="right" w:pos="9026" w:leader="dot"/>
            </w:tabs>
            <w:rPr/>
          </w:pPr>
          <w:hyperlink w:anchor="__RefHeading___Toc1251025_77815467">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1251027_77815467">
            <w:r>
              <w:rPr>
                <w:webHidden/>
                <w:rStyle w:val="IndexLink"/>
                <w:rtl w:val="true"/>
              </w:rPr>
              <w:t>سبب النّزول</w:t>
            </w:r>
            <w:r>
              <w:rPr>
                <w:rStyle w:val="IndexLink"/>
                <w:rtl w:val="true"/>
              </w:rPr>
              <w:tab/>
            </w:r>
            <w:r>
              <w:rPr>
                <w:rStyle w:val="IndexLink"/>
              </w:rPr>
              <w:t>229</w:t>
            </w:r>
          </w:hyperlink>
        </w:p>
        <w:p>
          <w:pPr>
            <w:pStyle w:val="Contents4"/>
            <w:tabs>
              <w:tab w:val="clear" w:pos="8176"/>
              <w:tab w:val="right" w:pos="9026" w:leader="dot"/>
            </w:tabs>
            <w:rPr/>
          </w:pPr>
          <w:hyperlink w:anchor="__RefHeading___Toc1251029_77815467">
            <w:r>
              <w:rPr>
                <w:webHidden/>
                <w:rStyle w:val="IndexLink"/>
                <w:rtl w:val="true"/>
              </w:rPr>
              <w:t>التّفسیر</w:t>
            </w:r>
            <w:r>
              <w:rPr>
                <w:rStyle w:val="IndexLink"/>
                <w:rtl w:val="true"/>
              </w:rPr>
              <w:tab/>
            </w:r>
            <w:r>
              <w:rPr>
                <w:rStyle w:val="IndexLink"/>
              </w:rPr>
              <w:t>230</w:t>
            </w:r>
          </w:hyperlink>
        </w:p>
        <w:p>
          <w:pPr>
            <w:pStyle w:val="Contents5"/>
            <w:tabs>
              <w:tab w:val="clear" w:pos="7892"/>
              <w:tab w:val="right" w:pos="9026" w:leader="dot"/>
            </w:tabs>
            <w:rPr/>
          </w:pPr>
          <w:hyperlink w:anchor="__RefHeading___Toc1251031_77815467">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1251033_77815467">
            <w:r>
              <w:rPr>
                <w:webHidden/>
                <w:rStyle w:val="IndexLink"/>
                <w:rtl w:val="true"/>
              </w:rPr>
              <w:t>الجهاد بالنّفس و المال</w:t>
            </w:r>
            <w:r>
              <w:rPr>
                <w:rStyle w:val="IndexLink"/>
                <w:rtl w:val="true"/>
              </w:rPr>
              <w:t>:</w:t>
              <w:tab/>
            </w:r>
            <w:r>
              <w:rPr>
                <w:rStyle w:val="IndexLink"/>
              </w:rPr>
              <w:t>230</w:t>
            </w:r>
          </w:hyperlink>
        </w:p>
        <w:p>
          <w:pPr>
            <w:pStyle w:val="Contents4"/>
            <w:tabs>
              <w:tab w:val="clear" w:pos="8176"/>
              <w:tab w:val="right" w:pos="9026" w:leader="dot"/>
            </w:tabs>
            <w:rPr/>
          </w:pPr>
          <w:hyperlink w:anchor="__RefHeading___Toc1251035_77815467">
            <w:r>
              <w:rPr>
                <w:webHidden/>
                <w:rStyle w:val="IndexLink"/>
                <w:rtl w:val="true"/>
              </w:rPr>
              <w:t>بحث</w:t>
            </w:r>
            <w:r>
              <w:rPr>
                <w:rStyle w:val="IndexLink"/>
                <w:rtl w:val="true"/>
              </w:rPr>
              <w:tab/>
            </w:r>
            <w:r>
              <w:rPr>
                <w:rStyle w:val="IndexLink"/>
              </w:rPr>
              <w:t>231</w:t>
            </w:r>
          </w:hyperlink>
        </w:p>
        <w:p>
          <w:pPr>
            <w:pStyle w:val="Contents5"/>
            <w:tabs>
              <w:tab w:val="clear" w:pos="7892"/>
              <w:tab w:val="right" w:pos="9026" w:leader="dot"/>
            </w:tabs>
            <w:rPr/>
          </w:pPr>
          <w:hyperlink w:anchor="__RefHeading___Toc1251037_77815467">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1251039_77815467">
            <w:r>
              <w:rPr>
                <w:webHidden/>
                <w:rStyle w:val="IndexLink"/>
                <w:rtl w:val="true"/>
              </w:rPr>
              <w:t>لماذا ورد التعبیر بالقرض؟</w:t>
            </w:r>
            <w:r>
              <w:rPr>
                <w:rStyle w:val="IndexLink"/>
                <w:rtl w:val="true"/>
              </w:rPr>
              <w:tab/>
            </w:r>
            <w:r>
              <w:rPr>
                <w:rStyle w:val="IndexLink"/>
              </w:rPr>
              <w:t>231</w:t>
            </w:r>
          </w:hyperlink>
        </w:p>
        <w:p>
          <w:pPr>
            <w:pStyle w:val="Contents3"/>
            <w:tabs>
              <w:tab w:val="clear" w:pos="8459"/>
              <w:tab w:val="right" w:pos="9026" w:leader="dot"/>
            </w:tabs>
            <w:rPr/>
          </w:pPr>
          <w:hyperlink w:anchor="__RefHeading___Toc1251041_77815467">
            <w:r>
              <w:rPr>
                <w:webHidden/>
                <w:rStyle w:val="IndexLink"/>
                <w:rtl w:val="true"/>
              </w:rPr>
              <w:t xml:space="preserve">الآیات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246</w:t>
            </w:r>
            <w:r>
              <w:rPr>
                <w:rStyle w:val="IndexLink"/>
                <w:rtl w:val="true"/>
              </w:rPr>
              <w:t xml:space="preserve"> </w:t>
            </w:r>
            <w:r>
              <w:rPr>
                <w:rStyle w:val="IndexLink"/>
                <w:rtl w:val="true"/>
              </w:rPr>
              <w:t xml:space="preserve">الی </w:t>
            </w:r>
            <w:r>
              <w:rPr>
                <w:rStyle w:val="IndexLink"/>
              </w:rPr>
              <w:t>252</w:t>
            </w:r>
            <w:r>
              <w:rPr>
                <w:rStyle w:val="IndexLink"/>
                <w:rtl w:val="true"/>
              </w:rPr>
              <w:t>]</w:t>
              <w:tab/>
            </w:r>
            <w:r>
              <w:rPr>
                <w:rStyle w:val="IndexLink"/>
              </w:rPr>
              <w:t>233</w:t>
            </w:r>
          </w:hyperlink>
        </w:p>
        <w:p>
          <w:pPr>
            <w:pStyle w:val="Contents4"/>
            <w:tabs>
              <w:tab w:val="clear" w:pos="8176"/>
              <w:tab w:val="right" w:pos="9026" w:leader="dot"/>
            </w:tabs>
            <w:rPr/>
          </w:pPr>
          <w:hyperlink w:anchor="__RefHeading___Toc1251043_77815467">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1251045_77815467">
            <w:r>
              <w:rPr>
                <w:webHidden/>
                <w:rStyle w:val="IndexLink"/>
                <w:rtl w:val="true"/>
              </w:rPr>
              <w:t>حادثة ذات عبرة</w:t>
            </w:r>
            <w:r>
              <w:rPr>
                <w:rStyle w:val="IndexLink"/>
                <w:rtl w:val="true"/>
              </w:rPr>
              <w:t>:</w:t>
              <w:tab/>
            </w:r>
            <w:r>
              <w:rPr>
                <w:rStyle w:val="IndexLink"/>
              </w:rPr>
              <w:t>234</w:t>
            </w:r>
          </w:hyperlink>
        </w:p>
        <w:p>
          <w:pPr>
            <w:pStyle w:val="Contents4"/>
            <w:tabs>
              <w:tab w:val="clear" w:pos="8176"/>
              <w:tab w:val="right" w:pos="9026" w:leader="dot"/>
            </w:tabs>
            <w:rPr/>
          </w:pPr>
          <w:hyperlink w:anchor="__RefHeading___Toc1251047_77815467">
            <w:r>
              <w:rPr>
                <w:webHidden/>
                <w:rStyle w:val="IndexLink"/>
                <w:rtl w:val="true"/>
              </w:rPr>
              <w:t>من هو طالوت؟</w:t>
            </w:r>
            <w:r>
              <w:rPr>
                <w:rStyle w:val="IndexLink"/>
                <w:rtl w:val="true"/>
              </w:rPr>
              <w:tab/>
            </w:r>
            <w:r>
              <w:rPr>
                <w:rStyle w:val="IndexLink"/>
              </w:rPr>
              <w:t>235</w:t>
            </w:r>
          </w:hyperlink>
        </w:p>
        <w:p>
          <w:pPr>
            <w:pStyle w:val="Contents4"/>
            <w:tabs>
              <w:tab w:val="clear" w:pos="8176"/>
              <w:tab w:val="right" w:pos="9026" w:leader="dot"/>
            </w:tabs>
            <w:rPr/>
          </w:pPr>
          <w:hyperlink w:anchor="__RefHeading___Toc1251049_77815467">
            <w:r>
              <w:rPr>
                <w:webHidden/>
                <w:rStyle w:val="IndexLink"/>
                <w:rtl w:val="true"/>
              </w:rPr>
              <w:t>طالوت فی الحکم</w:t>
            </w:r>
            <w:r>
              <w:rPr>
                <w:rStyle w:val="IndexLink"/>
                <w:rtl w:val="true"/>
              </w:rPr>
              <w:tab/>
            </w:r>
            <w:r>
              <w:rPr>
                <w:rStyle w:val="IndexLink"/>
              </w:rPr>
              <w:t>237</w:t>
            </w:r>
          </w:hyperlink>
        </w:p>
        <w:p>
          <w:pPr>
            <w:pStyle w:val="Contents5"/>
            <w:tabs>
              <w:tab w:val="clear" w:pos="7892"/>
              <w:tab w:val="right" w:pos="9026" w:leader="dot"/>
            </w:tabs>
            <w:rPr/>
          </w:pPr>
          <w:hyperlink w:anchor="__RefHeading___Toc1251051_77815467">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1251053_77815467">
            <w:r>
              <w:rPr>
                <w:webHidden/>
                <w:rStyle w:val="IndexLink"/>
                <w:rtl w:val="true"/>
              </w:rPr>
              <w:t>التّفسیر</w:t>
            </w:r>
            <w:r>
              <w:rPr>
                <w:rStyle w:val="IndexLink"/>
                <w:rtl w:val="true"/>
              </w:rPr>
              <w:tab/>
            </w:r>
            <w:r>
              <w:rPr>
                <w:rStyle w:val="IndexLink"/>
              </w:rPr>
              <w:t>238</w:t>
            </w:r>
          </w:hyperlink>
        </w:p>
        <w:p>
          <w:pPr>
            <w:pStyle w:val="Contents3"/>
            <w:tabs>
              <w:tab w:val="clear" w:pos="8459"/>
              <w:tab w:val="right" w:pos="9026" w:leader="dot"/>
            </w:tabs>
            <w:rPr/>
          </w:pPr>
          <w:hyperlink w:anchor="__RefHeading___Toc1251055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253</w:t>
            </w:r>
            <w:r>
              <w:rPr>
                <w:rStyle w:val="IndexLink"/>
                <w:rtl w:val="true"/>
              </w:rPr>
              <w:t>]</w:t>
              <w:tab/>
            </w:r>
            <w:r>
              <w:rPr>
                <w:rStyle w:val="IndexLink"/>
              </w:rPr>
              <w:t>252</w:t>
            </w:r>
          </w:hyperlink>
        </w:p>
        <w:p>
          <w:pPr>
            <w:pStyle w:val="Contents4"/>
            <w:tabs>
              <w:tab w:val="clear" w:pos="8176"/>
              <w:tab w:val="right" w:pos="9026" w:leader="dot"/>
            </w:tabs>
            <w:rPr/>
          </w:pPr>
          <w:hyperlink w:anchor="__RefHeading___Toc1251057_77815467">
            <w:r>
              <w:rPr>
                <w:webHidden/>
                <w:rStyle w:val="IndexLink"/>
                <w:rtl w:val="true"/>
              </w:rPr>
              <w:t>اشارة</w:t>
            </w:r>
            <w:r>
              <w:rPr>
                <w:rStyle w:val="IndexLink"/>
                <w:rtl w:val="true"/>
              </w:rPr>
              <w:tab/>
            </w:r>
            <w:r>
              <w:rPr>
                <w:rStyle w:val="IndexLink"/>
              </w:rPr>
              <w:t>252</w:t>
            </w:r>
          </w:hyperlink>
        </w:p>
        <w:p>
          <w:pPr>
            <w:pStyle w:val="Contents4"/>
            <w:tabs>
              <w:tab w:val="clear" w:pos="8176"/>
              <w:tab w:val="right" w:pos="9026" w:leader="dot"/>
            </w:tabs>
            <w:rPr/>
          </w:pPr>
          <w:hyperlink w:anchor="__RefHeading___Toc1251059_77815467">
            <w:r>
              <w:rPr>
                <w:webHidden/>
                <w:rStyle w:val="IndexLink"/>
                <w:rtl w:val="true"/>
              </w:rPr>
              <w:t>التّفسیر</w:t>
            </w:r>
            <w:r>
              <w:rPr>
                <w:rStyle w:val="IndexLink"/>
                <w:rtl w:val="true"/>
              </w:rPr>
              <w:tab/>
            </w:r>
            <w:r>
              <w:rPr>
                <w:rStyle w:val="IndexLink"/>
              </w:rPr>
              <w:t>252</w:t>
            </w:r>
          </w:hyperlink>
        </w:p>
        <w:p>
          <w:pPr>
            <w:pStyle w:val="Contents5"/>
            <w:tabs>
              <w:tab w:val="clear" w:pos="7892"/>
              <w:tab w:val="right" w:pos="9026" w:leader="dot"/>
            </w:tabs>
            <w:rPr/>
          </w:pPr>
          <w:hyperlink w:anchor="__RefHeading___Toc1251061_77815467">
            <w:r>
              <w:rPr>
                <w:webHidden/>
                <w:rStyle w:val="IndexLink"/>
                <w:rtl w:val="true"/>
              </w:rPr>
              <w:t>اشارة</w:t>
            </w:r>
            <w:r>
              <w:rPr>
                <w:rStyle w:val="IndexLink"/>
                <w:rtl w:val="true"/>
              </w:rPr>
              <w:tab/>
            </w:r>
            <w:r>
              <w:rPr>
                <w:rStyle w:val="IndexLink"/>
              </w:rPr>
              <w:t>252</w:t>
            </w:r>
          </w:hyperlink>
        </w:p>
        <w:p>
          <w:pPr>
            <w:pStyle w:val="Contents5"/>
            <w:tabs>
              <w:tab w:val="clear" w:pos="7892"/>
              <w:tab w:val="right" w:pos="9026" w:leader="dot"/>
            </w:tabs>
            <w:rPr/>
          </w:pPr>
          <w:hyperlink w:anchor="__RefHeading___Toc1251063_77815467">
            <w:r>
              <w:rPr>
                <w:webHidden/>
                <w:rStyle w:val="IndexLink"/>
                <w:rtl w:val="true"/>
              </w:rPr>
              <w:t>دور الأنبیاء فی حیاة البشر</w:t>
            </w:r>
            <w:r>
              <w:rPr>
                <w:rStyle w:val="IndexLink"/>
                <w:rtl w:val="true"/>
              </w:rPr>
              <w:t>:</w:t>
              <w:tab/>
            </w:r>
            <w:r>
              <w:rPr>
                <w:rStyle w:val="IndexLink"/>
              </w:rPr>
              <w:t>252</w:t>
            </w:r>
          </w:hyperlink>
        </w:p>
        <w:p>
          <w:pPr>
            <w:pStyle w:val="Contents5"/>
            <w:tabs>
              <w:tab w:val="clear" w:pos="7892"/>
              <w:tab w:val="right" w:pos="9026" w:leader="dot"/>
            </w:tabs>
            <w:rPr/>
          </w:pPr>
          <w:hyperlink w:anchor="__RefHeading___Toc1251065_77815467">
            <w:r>
              <w:rPr>
                <w:webHidden/>
                <w:rStyle w:val="IndexLink"/>
                <w:rtl w:val="true"/>
              </w:rPr>
              <w:t>مسألة</w:t>
            </w:r>
            <w:r>
              <w:rPr>
                <w:rStyle w:val="IndexLink"/>
                <w:rtl w:val="true"/>
              </w:rPr>
              <w:t>:</w:t>
              <w:tab/>
            </w:r>
            <w:r>
              <w:rPr>
                <w:rStyle w:val="IndexLink"/>
              </w:rPr>
              <w:t>255</w:t>
            </w:r>
          </w:hyperlink>
        </w:p>
        <w:p>
          <w:pPr>
            <w:pStyle w:val="Contents3"/>
            <w:tabs>
              <w:tab w:val="clear" w:pos="8459"/>
              <w:tab w:val="right" w:pos="9026" w:leader="dot"/>
            </w:tabs>
            <w:rPr/>
          </w:pPr>
          <w:hyperlink w:anchor="__RefHeading___Toc1251067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254</w:t>
            </w:r>
            <w:r>
              <w:rPr>
                <w:rStyle w:val="IndexLink"/>
                <w:rtl w:val="true"/>
              </w:rPr>
              <w:t>]</w:t>
              <w:tab/>
            </w:r>
            <w:r>
              <w:rPr>
                <w:rStyle w:val="IndexLink"/>
              </w:rPr>
              <w:t>258</w:t>
            </w:r>
          </w:hyperlink>
        </w:p>
        <w:p>
          <w:pPr>
            <w:pStyle w:val="Contents4"/>
            <w:tabs>
              <w:tab w:val="clear" w:pos="8176"/>
              <w:tab w:val="right" w:pos="9026" w:leader="dot"/>
            </w:tabs>
            <w:rPr/>
          </w:pPr>
          <w:hyperlink w:anchor="__RefHeading___Toc1251069_77815467">
            <w:r>
              <w:rPr>
                <w:webHidden/>
                <w:rStyle w:val="IndexLink"/>
                <w:rtl w:val="true"/>
              </w:rPr>
              <w:t>اشارة</w:t>
            </w:r>
            <w:r>
              <w:rPr>
                <w:rStyle w:val="IndexLink"/>
                <w:rtl w:val="true"/>
              </w:rPr>
              <w:tab/>
            </w:r>
            <w:r>
              <w:rPr>
                <w:rStyle w:val="IndexLink"/>
              </w:rPr>
              <w:t>258</w:t>
            </w:r>
          </w:hyperlink>
        </w:p>
        <w:p>
          <w:pPr>
            <w:pStyle w:val="Contents4"/>
            <w:tabs>
              <w:tab w:val="clear" w:pos="8176"/>
              <w:tab w:val="right" w:pos="9026" w:leader="dot"/>
            </w:tabs>
            <w:rPr/>
          </w:pPr>
          <w:hyperlink w:anchor="__RefHeading___Toc1251071_77815467">
            <w:r>
              <w:rPr>
                <w:webHidden/>
                <w:rStyle w:val="IndexLink"/>
                <w:rtl w:val="true"/>
              </w:rPr>
              <w:t>التّفسیر</w:t>
            </w:r>
            <w:r>
              <w:rPr>
                <w:rStyle w:val="IndexLink"/>
                <w:rtl w:val="true"/>
              </w:rPr>
              <w:tab/>
            </w:r>
            <w:r>
              <w:rPr>
                <w:rStyle w:val="IndexLink"/>
              </w:rPr>
              <w:t>258</w:t>
            </w:r>
          </w:hyperlink>
        </w:p>
        <w:p>
          <w:pPr>
            <w:pStyle w:val="Contents5"/>
            <w:tabs>
              <w:tab w:val="clear" w:pos="7892"/>
              <w:tab w:val="right" w:pos="9026" w:leader="dot"/>
            </w:tabs>
            <w:rPr/>
          </w:pPr>
          <w:hyperlink w:anchor="__RefHeading___Toc1251073_77815467">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1251075_77815467">
            <w:r>
              <w:rPr>
                <w:webHidden/>
                <w:rStyle w:val="IndexLink"/>
                <w:rtl w:val="true"/>
              </w:rPr>
              <w:t>الإنفاق من أهمّ أسباب النجاة یوم القیامة</w:t>
            </w:r>
            <w:r>
              <w:rPr>
                <w:rStyle w:val="IndexLink"/>
                <w:rtl w:val="true"/>
              </w:rPr>
              <w:t>:</w:t>
              <w:tab/>
            </w:r>
            <w:r>
              <w:rPr>
                <w:rStyle w:val="IndexLink"/>
              </w:rPr>
              <w:t>258</w:t>
            </w:r>
          </w:hyperlink>
        </w:p>
        <w:p>
          <w:pPr>
            <w:pStyle w:val="Contents3"/>
            <w:tabs>
              <w:tab w:val="clear" w:pos="8459"/>
              <w:tab w:val="right" w:pos="9026" w:leader="dot"/>
            </w:tabs>
            <w:rPr/>
          </w:pPr>
          <w:hyperlink w:anchor="__RefHeading___Toc1251077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255</w:t>
            </w:r>
            <w:r>
              <w:rPr>
                <w:rStyle w:val="IndexLink"/>
                <w:rtl w:val="true"/>
              </w:rPr>
              <w:t>]</w:t>
              <w:tab/>
            </w:r>
            <w:r>
              <w:rPr>
                <w:rStyle w:val="IndexLink"/>
              </w:rPr>
              <w:t>261</w:t>
            </w:r>
          </w:hyperlink>
        </w:p>
        <w:p>
          <w:pPr>
            <w:pStyle w:val="Contents4"/>
            <w:tabs>
              <w:tab w:val="clear" w:pos="8176"/>
              <w:tab w:val="right" w:pos="9026" w:leader="dot"/>
            </w:tabs>
            <w:rPr/>
          </w:pPr>
          <w:hyperlink w:anchor="__RefHeading___Toc1251079_77815467">
            <w:r>
              <w:rPr>
                <w:webHidden/>
                <w:rStyle w:val="IndexLink"/>
                <w:rtl w:val="true"/>
              </w:rPr>
              <w:t>اشارة</w:t>
            </w:r>
            <w:r>
              <w:rPr>
                <w:rStyle w:val="IndexLink"/>
                <w:rtl w:val="true"/>
              </w:rPr>
              <w:tab/>
            </w:r>
            <w:r>
              <w:rPr>
                <w:rStyle w:val="IndexLink"/>
              </w:rPr>
              <w:t>261</w:t>
            </w:r>
          </w:hyperlink>
        </w:p>
        <w:p>
          <w:pPr>
            <w:pStyle w:val="Contents4"/>
            <w:tabs>
              <w:tab w:val="clear" w:pos="8176"/>
              <w:tab w:val="right" w:pos="9026" w:leader="dot"/>
            </w:tabs>
            <w:rPr/>
          </w:pPr>
          <w:hyperlink w:anchor="__RefHeading___Toc1251081_77815467">
            <w:r>
              <w:rPr>
                <w:webHidden/>
                <w:rStyle w:val="IndexLink"/>
                <w:rtl w:val="true"/>
              </w:rPr>
              <w:t>آیة الکرسی من أهم آیات القرآن</w:t>
            </w:r>
            <w:r>
              <w:rPr>
                <w:rStyle w:val="IndexLink"/>
                <w:rtl w:val="true"/>
              </w:rPr>
              <w:t>:</w:t>
              <w:tab/>
            </w:r>
            <w:r>
              <w:rPr>
                <w:rStyle w:val="IndexLink"/>
              </w:rPr>
              <w:t>261</w:t>
            </w:r>
          </w:hyperlink>
        </w:p>
        <w:p>
          <w:pPr>
            <w:pStyle w:val="Contents4"/>
            <w:tabs>
              <w:tab w:val="clear" w:pos="8176"/>
              <w:tab w:val="right" w:pos="9026" w:leader="dot"/>
            </w:tabs>
            <w:rPr/>
          </w:pPr>
          <w:hyperlink w:anchor="__RefHeading___Toc1251083_77815467">
            <w:r>
              <w:rPr>
                <w:webHidden/>
                <w:rStyle w:val="IndexLink"/>
                <w:rtl w:val="true"/>
              </w:rPr>
              <w:t>التّفسیر</w:t>
            </w:r>
            <w:r>
              <w:rPr>
                <w:rStyle w:val="IndexLink"/>
                <w:rtl w:val="true"/>
              </w:rPr>
              <w:tab/>
            </w:r>
            <w:r>
              <w:rPr>
                <w:rStyle w:val="IndexLink"/>
              </w:rPr>
              <w:t>262</w:t>
            </w:r>
          </w:hyperlink>
        </w:p>
        <w:p>
          <w:pPr>
            <w:pStyle w:val="Contents5"/>
            <w:tabs>
              <w:tab w:val="clear" w:pos="7892"/>
              <w:tab w:val="right" w:pos="9026" w:leader="dot"/>
            </w:tabs>
            <w:rPr/>
          </w:pPr>
          <w:hyperlink w:anchor="__RefHeading___Toc1251085_77815467">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1251087_77815467">
            <w:r>
              <w:rPr>
                <w:webHidden/>
                <w:rStyle w:val="IndexLink"/>
                <w:rtl w:val="true"/>
              </w:rPr>
              <w:t>مجموعة من صفات الجمال و الجلال</w:t>
            </w:r>
            <w:r>
              <w:rPr>
                <w:rStyle w:val="IndexLink"/>
                <w:rtl w:val="true"/>
              </w:rPr>
              <w:t>:</w:t>
              <w:tab/>
            </w:r>
            <w:r>
              <w:rPr>
                <w:rStyle w:val="IndexLink"/>
              </w:rPr>
              <w:t>262</w:t>
            </w:r>
          </w:hyperlink>
        </w:p>
        <w:p>
          <w:pPr>
            <w:pStyle w:val="Contents5"/>
            <w:tabs>
              <w:tab w:val="clear" w:pos="7892"/>
              <w:tab w:val="right" w:pos="9026" w:leader="dot"/>
            </w:tabs>
            <w:rPr/>
          </w:pPr>
          <w:hyperlink w:anchor="__RefHeading___Toc1251089_77815467">
            <w:r>
              <w:rPr>
                <w:webHidden/>
                <w:rStyle w:val="IndexLink"/>
                <w:rtl w:val="true"/>
              </w:rPr>
              <w:t>و لکن ما مفهوم</w:t>
            </w:r>
            <w:r>
              <w:rPr>
                <w:rStyle w:val="IndexLink"/>
                <w:rtl w:val="true"/>
              </w:rPr>
              <w:t>«</w:t>
            </w:r>
            <w:r>
              <w:rPr>
                <w:rStyle w:val="IndexLink"/>
                <w:rtl w:val="true"/>
              </w:rPr>
              <w:t>اللّه حیّ</w:t>
            </w:r>
            <w:r>
              <w:rPr>
                <w:rStyle w:val="IndexLink"/>
                <w:rtl w:val="true"/>
              </w:rPr>
              <w:t>»</w:t>
            </w:r>
            <w:r>
              <w:rPr>
                <w:rStyle w:val="IndexLink"/>
                <w:rtl w:val="true"/>
              </w:rPr>
              <w:t>؟</w:t>
            </w:r>
            <w:r>
              <w:rPr>
                <w:rStyle w:val="IndexLink"/>
                <w:rtl w:val="true"/>
              </w:rPr>
              <w:tab/>
            </w:r>
            <w:r>
              <w:rPr>
                <w:rStyle w:val="IndexLink"/>
              </w:rPr>
              <w:t>263</w:t>
            </w:r>
          </w:hyperlink>
        </w:p>
        <w:p>
          <w:pPr>
            <w:pStyle w:val="Contents5"/>
            <w:tabs>
              <w:tab w:val="clear" w:pos="7892"/>
              <w:tab w:val="right" w:pos="9026" w:leader="dot"/>
            </w:tabs>
            <w:rPr/>
          </w:pPr>
          <w:hyperlink w:anchor="__RefHeading___Toc1251091_77815467">
            <w:r>
              <w:rPr>
                <w:webHidden/>
                <w:rStyle w:val="IndexLink"/>
                <w:rtl w:val="true"/>
              </w:rPr>
              <w:t>مالکیة اللّه المطلقة</w:t>
            </w:r>
            <w:r>
              <w:rPr>
                <w:rStyle w:val="IndexLink"/>
                <w:rtl w:val="true"/>
              </w:rPr>
              <w:tab/>
            </w:r>
            <w:r>
              <w:rPr>
                <w:rStyle w:val="IndexLink"/>
              </w:rPr>
              <w:t>266</w:t>
            </w:r>
          </w:hyperlink>
        </w:p>
        <w:p>
          <w:pPr>
            <w:pStyle w:val="Contents4"/>
            <w:tabs>
              <w:tab w:val="clear" w:pos="8176"/>
              <w:tab w:val="right" w:pos="9026" w:leader="dot"/>
            </w:tabs>
            <w:rPr/>
          </w:pPr>
          <w:hyperlink w:anchor="__RefHeading___Toc1251093_77815467">
            <w:r>
              <w:rPr>
                <w:webHidden/>
                <w:rStyle w:val="IndexLink"/>
                <w:rtl w:val="true"/>
              </w:rPr>
              <w:t>بحث</w:t>
            </w:r>
            <w:r>
              <w:rPr>
                <w:rStyle w:val="IndexLink"/>
                <w:rtl w:val="true"/>
              </w:rPr>
              <w:tab/>
            </w:r>
            <w:r>
              <w:rPr>
                <w:rStyle w:val="IndexLink"/>
              </w:rPr>
              <w:t>267</w:t>
            </w:r>
          </w:hyperlink>
        </w:p>
        <w:p>
          <w:pPr>
            <w:pStyle w:val="Contents5"/>
            <w:tabs>
              <w:tab w:val="clear" w:pos="7892"/>
              <w:tab w:val="right" w:pos="9026" w:leader="dot"/>
            </w:tabs>
            <w:rPr/>
          </w:pPr>
          <w:hyperlink w:anchor="__RefHeading___Toc1251095_77815467">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1251097_77815467">
            <w:r>
              <w:rPr>
                <w:webHidden/>
                <w:rStyle w:val="IndexLink"/>
                <w:rtl w:val="true"/>
              </w:rPr>
              <w:t>الشفاعة لیست محسوبیة</w:t>
            </w:r>
            <w:r>
              <w:rPr>
                <w:rStyle w:val="IndexLink"/>
                <w:rtl w:val="true"/>
              </w:rPr>
              <w:t>:</w:t>
              <w:tab/>
            </w:r>
            <w:r>
              <w:rPr>
                <w:rStyle w:val="IndexLink"/>
              </w:rPr>
              <w:t>267</w:t>
            </w:r>
          </w:hyperlink>
        </w:p>
        <w:p>
          <w:pPr>
            <w:pStyle w:val="Contents4"/>
            <w:tabs>
              <w:tab w:val="clear" w:pos="8176"/>
              <w:tab w:val="right" w:pos="9026" w:leader="dot"/>
            </w:tabs>
            <w:rPr/>
          </w:pPr>
          <w:hyperlink w:anchor="__RefHeading___Toc1251099_77815467">
            <w:r>
              <w:rPr>
                <w:webHidden/>
                <w:rStyle w:val="IndexLink"/>
                <w:rtl w:val="true"/>
              </w:rPr>
              <w:t>بحوث</w:t>
            </w:r>
            <w:r>
              <w:rPr>
                <w:rStyle w:val="IndexLink"/>
                <w:rtl w:val="true"/>
              </w:rPr>
              <w:tab/>
            </w:r>
            <w:r>
              <w:rPr>
                <w:rStyle w:val="IndexLink"/>
              </w:rPr>
              <w:t>271</w:t>
            </w:r>
          </w:hyperlink>
        </w:p>
        <w:p>
          <w:pPr>
            <w:pStyle w:val="Contents5"/>
            <w:tabs>
              <w:tab w:val="clear" w:pos="7892"/>
              <w:tab w:val="right" w:pos="9026" w:leader="dot"/>
            </w:tabs>
            <w:rPr/>
          </w:pPr>
          <w:hyperlink w:anchor="__RefHeading___Toc1251101_77815467">
            <w:r>
              <w:rPr>
                <w:webHidden/>
                <w:rStyle w:val="IndexLink"/>
                <w:rtl w:val="true"/>
              </w:rPr>
              <w:t>اشارة</w:t>
            </w:r>
            <w:r>
              <w:rPr>
                <w:rStyle w:val="IndexLink"/>
                <w:rtl w:val="true"/>
              </w:rPr>
              <w:tab/>
            </w:r>
            <w:r>
              <w:rPr>
                <w:rStyle w:val="IndexLink"/>
              </w:rPr>
              <w:t>271</w:t>
            </w:r>
          </w:hyperlink>
        </w:p>
        <w:p>
          <w:pPr>
            <w:pStyle w:val="Contents5"/>
            <w:tabs>
              <w:tab w:val="clear" w:pos="7892"/>
              <w:tab w:val="right" w:pos="9026" w:leader="dot"/>
            </w:tabs>
            <w:rPr/>
          </w:pPr>
          <w:hyperlink w:anchor="__RefHeading___Toc1251103_77815467">
            <w:r>
              <w:rPr>
                <w:webHidden/>
                <w:rStyle w:val="IndexLink"/>
                <w:rtl w:val="true"/>
              </w:rPr>
              <w:t>الأوّل</w:t>
            </w:r>
            <w:r>
              <w:rPr>
                <w:rStyle w:val="IndexLink"/>
                <w:rtl w:val="true"/>
              </w:rPr>
              <w:t>:</w:t>
            </w:r>
            <w:r>
              <w:rPr>
                <w:rStyle w:val="IndexLink"/>
                <w:rtl w:val="true"/>
              </w:rPr>
              <w:t>المراد من العرش و الکرسیّ</w:t>
            </w:r>
            <w:r>
              <w:rPr>
                <w:rStyle w:val="IndexLink"/>
                <w:rtl w:val="true"/>
              </w:rPr>
              <w:tab/>
            </w:r>
            <w:r>
              <w:rPr>
                <w:rStyle w:val="IndexLink"/>
              </w:rPr>
              <w:t>271</w:t>
            </w:r>
          </w:hyperlink>
        </w:p>
        <w:p>
          <w:pPr>
            <w:pStyle w:val="Contents5"/>
            <w:tabs>
              <w:tab w:val="clear" w:pos="7892"/>
              <w:tab w:val="right" w:pos="9026" w:leader="dot"/>
            </w:tabs>
            <w:rPr/>
          </w:pPr>
          <w:hyperlink w:anchor="__RefHeading___Toc1251105_77815467">
            <w:r>
              <w:rPr>
                <w:webHidden/>
                <w:rStyle w:val="IndexLink"/>
                <w:rtl w:val="true"/>
              </w:rPr>
              <w:t>الثّانی</w:t>
            </w:r>
            <w:r>
              <w:rPr>
                <w:rStyle w:val="IndexLink"/>
                <w:rtl w:val="true"/>
              </w:rPr>
              <w:t>:</w:t>
            </w:r>
            <w:r>
              <w:rPr>
                <w:rStyle w:val="IndexLink"/>
                <w:rtl w:val="true"/>
              </w:rPr>
              <w:t>هل أنّ آیة الکرسیّ هی هذه الآیة فحسب؟</w:t>
            </w:r>
            <w:r>
              <w:rPr>
                <w:rStyle w:val="IndexLink"/>
                <w:rtl w:val="true"/>
              </w:rPr>
              <w:tab/>
            </w:r>
            <w:r>
              <w:rPr>
                <w:rStyle w:val="IndexLink"/>
              </w:rPr>
              <w:t>274</w:t>
            </w:r>
          </w:hyperlink>
        </w:p>
        <w:p>
          <w:pPr>
            <w:pStyle w:val="Contents5"/>
            <w:tabs>
              <w:tab w:val="clear" w:pos="7892"/>
              <w:tab w:val="right" w:pos="9026" w:leader="dot"/>
            </w:tabs>
            <w:rPr/>
          </w:pPr>
          <w:hyperlink w:anchor="__RefHeading___Toc1251107_77815467">
            <w:r>
              <w:rPr>
                <w:webHidden/>
                <w:rStyle w:val="IndexLink"/>
                <w:rtl w:val="true"/>
              </w:rPr>
              <w:t>الثّالث</w:t>
            </w:r>
            <w:r>
              <w:rPr>
                <w:rStyle w:val="IndexLink"/>
                <w:rtl w:val="true"/>
              </w:rPr>
              <w:t>:</w:t>
            </w:r>
            <w:r>
              <w:rPr>
                <w:rStyle w:val="IndexLink"/>
                <w:rtl w:val="true"/>
              </w:rPr>
              <w:t>الدلیل علی أهمیّة آیة الکرسیّ</w:t>
            </w:r>
            <w:r>
              <w:rPr>
                <w:rStyle w:val="IndexLink"/>
                <w:rtl w:val="true"/>
              </w:rPr>
              <w:t>.</w:t>
              <w:tab/>
            </w:r>
            <w:r>
              <w:rPr>
                <w:rStyle w:val="IndexLink"/>
              </w:rPr>
              <w:t>276</w:t>
            </w:r>
          </w:hyperlink>
        </w:p>
        <w:p>
          <w:pPr>
            <w:pStyle w:val="Contents3"/>
            <w:tabs>
              <w:tab w:val="clear" w:pos="8459"/>
              <w:tab w:val="right" w:pos="9026" w:leader="dot"/>
            </w:tabs>
            <w:rPr/>
          </w:pPr>
          <w:hyperlink w:anchor="__RefHeading___Toc1251109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256</w:t>
            </w:r>
            <w:r>
              <w:rPr>
                <w:rStyle w:val="IndexLink"/>
                <w:rtl w:val="true"/>
              </w:rPr>
              <w:t>]</w:t>
              <w:tab/>
            </w:r>
            <w:r>
              <w:rPr>
                <w:rStyle w:val="IndexLink"/>
              </w:rPr>
              <w:t>277</w:t>
            </w:r>
          </w:hyperlink>
        </w:p>
        <w:p>
          <w:pPr>
            <w:pStyle w:val="Contents4"/>
            <w:tabs>
              <w:tab w:val="clear" w:pos="8176"/>
              <w:tab w:val="right" w:pos="9026" w:leader="dot"/>
            </w:tabs>
            <w:rPr/>
          </w:pPr>
          <w:hyperlink w:anchor="__RefHeading___Toc1251111_77815467">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1251113_77815467">
            <w:r>
              <w:rPr>
                <w:webHidden/>
                <w:rStyle w:val="IndexLink"/>
                <w:rtl w:val="true"/>
              </w:rPr>
              <w:t>سبب النّزول</w:t>
            </w:r>
            <w:r>
              <w:rPr>
                <w:rStyle w:val="IndexLink"/>
                <w:rtl w:val="true"/>
              </w:rPr>
              <w:tab/>
            </w:r>
            <w:r>
              <w:rPr>
                <w:rStyle w:val="IndexLink"/>
              </w:rPr>
              <w:t>277</w:t>
            </w:r>
          </w:hyperlink>
        </w:p>
        <w:p>
          <w:pPr>
            <w:pStyle w:val="Contents4"/>
            <w:tabs>
              <w:tab w:val="clear" w:pos="8176"/>
              <w:tab w:val="right" w:pos="9026" w:leader="dot"/>
            </w:tabs>
            <w:rPr/>
          </w:pPr>
          <w:hyperlink w:anchor="__RefHeading___Toc1251115_77815467">
            <w:r>
              <w:rPr>
                <w:webHidden/>
                <w:rStyle w:val="IndexLink"/>
                <w:rtl w:val="true"/>
              </w:rPr>
              <w:t>التّفسیر</w:t>
            </w:r>
            <w:r>
              <w:rPr>
                <w:rStyle w:val="IndexLink"/>
                <w:rtl w:val="true"/>
              </w:rPr>
              <w:tab/>
            </w:r>
            <w:r>
              <w:rPr>
                <w:rStyle w:val="IndexLink"/>
              </w:rPr>
              <w:t>278</w:t>
            </w:r>
          </w:hyperlink>
        </w:p>
        <w:p>
          <w:pPr>
            <w:pStyle w:val="Contents5"/>
            <w:tabs>
              <w:tab w:val="clear" w:pos="7892"/>
              <w:tab w:val="right" w:pos="9026" w:leader="dot"/>
            </w:tabs>
            <w:rPr/>
          </w:pPr>
          <w:hyperlink w:anchor="__RefHeading___Toc1251117_77815467">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1251119_77815467">
            <w:r>
              <w:rPr>
                <w:webHidden/>
                <w:rStyle w:val="IndexLink"/>
                <w:rtl w:val="true"/>
              </w:rPr>
              <w:t>الدین لیس إجباریّا</w:t>
            </w:r>
            <w:r>
              <w:rPr>
                <w:rStyle w:val="IndexLink"/>
                <w:rtl w:val="true"/>
              </w:rPr>
              <w:t>:</w:t>
              <w:tab/>
            </w:r>
            <w:r>
              <w:rPr>
                <w:rStyle w:val="IndexLink"/>
              </w:rPr>
              <w:t>278</w:t>
            </w:r>
          </w:hyperlink>
        </w:p>
        <w:p>
          <w:pPr>
            <w:pStyle w:val="Contents4"/>
            <w:tabs>
              <w:tab w:val="clear" w:pos="8176"/>
              <w:tab w:val="right" w:pos="9026" w:leader="dot"/>
            </w:tabs>
            <w:rPr/>
          </w:pPr>
          <w:hyperlink w:anchor="__RefHeading___Toc1251121_77815467">
            <w:r>
              <w:rPr>
                <w:webHidden/>
                <w:rStyle w:val="IndexLink"/>
                <w:rtl w:val="true"/>
              </w:rPr>
              <w:t>بحث</w:t>
            </w:r>
            <w:r>
              <w:rPr>
                <w:rStyle w:val="IndexLink"/>
                <w:rtl w:val="true"/>
              </w:rPr>
              <w:tab/>
            </w:r>
            <w:r>
              <w:rPr>
                <w:rStyle w:val="IndexLink"/>
              </w:rPr>
              <w:t>280</w:t>
            </w:r>
          </w:hyperlink>
        </w:p>
        <w:p>
          <w:pPr>
            <w:pStyle w:val="Contents5"/>
            <w:tabs>
              <w:tab w:val="clear" w:pos="7892"/>
              <w:tab w:val="right" w:pos="9026" w:leader="dot"/>
            </w:tabs>
            <w:rPr/>
          </w:pPr>
          <w:hyperlink w:anchor="__RefHeading___Toc1251123_77815467">
            <w:r>
              <w:rPr>
                <w:webHidden/>
                <w:rStyle w:val="IndexLink"/>
                <w:rtl w:val="true"/>
              </w:rPr>
              <w:t>اشارة</w:t>
            </w:r>
            <w:r>
              <w:rPr>
                <w:rStyle w:val="IndexLink"/>
                <w:rtl w:val="true"/>
              </w:rPr>
              <w:tab/>
            </w:r>
            <w:r>
              <w:rPr>
                <w:rStyle w:val="IndexLink"/>
              </w:rPr>
              <w:t>280</w:t>
            </w:r>
          </w:hyperlink>
        </w:p>
        <w:p>
          <w:pPr>
            <w:pStyle w:val="Contents5"/>
            <w:tabs>
              <w:tab w:val="clear" w:pos="7892"/>
              <w:tab w:val="right" w:pos="9026" w:leader="dot"/>
            </w:tabs>
            <w:rPr/>
          </w:pPr>
          <w:hyperlink w:anchor="__RefHeading___Toc1251125_77815467">
            <w:r>
              <w:rPr>
                <w:webHidden/>
                <w:rStyle w:val="IndexLink"/>
                <w:rtl w:val="true"/>
              </w:rPr>
              <w:t>الدین لا یفرض</w:t>
            </w:r>
            <w:r>
              <w:rPr>
                <w:rStyle w:val="IndexLink"/>
                <w:rtl w:val="true"/>
              </w:rPr>
              <w:t>:</w:t>
              <w:tab/>
            </w:r>
            <w:r>
              <w:rPr>
                <w:rStyle w:val="IndexLink"/>
              </w:rPr>
              <w:t>280</w:t>
            </w:r>
          </w:hyperlink>
        </w:p>
        <w:p>
          <w:pPr>
            <w:pStyle w:val="Contents3"/>
            <w:tabs>
              <w:tab w:val="clear" w:pos="8459"/>
              <w:tab w:val="right" w:pos="9026" w:leader="dot"/>
            </w:tabs>
            <w:rPr/>
          </w:pPr>
          <w:hyperlink w:anchor="__RefHeading___Toc1251127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257</w:t>
            </w:r>
            <w:r>
              <w:rPr>
                <w:rStyle w:val="IndexLink"/>
                <w:rtl w:val="true"/>
              </w:rPr>
              <w:t>]</w:t>
              <w:tab/>
            </w:r>
            <w:r>
              <w:rPr>
                <w:rStyle w:val="IndexLink"/>
              </w:rPr>
              <w:t>283</w:t>
            </w:r>
          </w:hyperlink>
        </w:p>
        <w:p>
          <w:pPr>
            <w:pStyle w:val="Contents4"/>
            <w:tabs>
              <w:tab w:val="clear" w:pos="8176"/>
              <w:tab w:val="right" w:pos="9026" w:leader="dot"/>
            </w:tabs>
            <w:rPr/>
          </w:pPr>
          <w:hyperlink w:anchor="__RefHeading___Toc1251129_77815467">
            <w:r>
              <w:rPr>
                <w:webHidden/>
                <w:rStyle w:val="IndexLink"/>
                <w:rtl w:val="true"/>
              </w:rPr>
              <w:t>اشارة</w:t>
            </w:r>
            <w:r>
              <w:rPr>
                <w:rStyle w:val="IndexLink"/>
                <w:rtl w:val="true"/>
              </w:rPr>
              <w:tab/>
            </w:r>
            <w:r>
              <w:rPr>
                <w:rStyle w:val="IndexLink"/>
              </w:rPr>
              <w:t>283</w:t>
            </w:r>
          </w:hyperlink>
        </w:p>
        <w:p>
          <w:pPr>
            <w:pStyle w:val="Contents4"/>
            <w:tabs>
              <w:tab w:val="clear" w:pos="8176"/>
              <w:tab w:val="right" w:pos="9026" w:leader="dot"/>
            </w:tabs>
            <w:rPr/>
          </w:pPr>
          <w:hyperlink w:anchor="__RefHeading___Toc1251131_77815467">
            <w:r>
              <w:rPr>
                <w:webHidden/>
                <w:rStyle w:val="IndexLink"/>
                <w:rtl w:val="true"/>
              </w:rPr>
              <w:t>التّفسیر</w:t>
            </w:r>
            <w:r>
              <w:rPr>
                <w:rStyle w:val="IndexLink"/>
                <w:rtl w:val="true"/>
              </w:rPr>
              <w:tab/>
            </w:r>
            <w:r>
              <w:rPr>
                <w:rStyle w:val="IndexLink"/>
              </w:rPr>
              <w:t>283</w:t>
            </w:r>
          </w:hyperlink>
        </w:p>
        <w:p>
          <w:pPr>
            <w:pStyle w:val="Contents5"/>
            <w:tabs>
              <w:tab w:val="clear" w:pos="7892"/>
              <w:tab w:val="right" w:pos="9026" w:leader="dot"/>
            </w:tabs>
            <w:rPr/>
          </w:pPr>
          <w:hyperlink w:anchor="__RefHeading___Toc1251133_77815467">
            <w:r>
              <w:rPr>
                <w:webHidden/>
                <w:rStyle w:val="IndexLink"/>
                <w:rtl w:val="true"/>
              </w:rPr>
              <w:t>اشارة</w:t>
            </w:r>
            <w:r>
              <w:rPr>
                <w:rStyle w:val="IndexLink"/>
                <w:rtl w:val="true"/>
              </w:rPr>
              <w:tab/>
            </w:r>
            <w:r>
              <w:rPr>
                <w:rStyle w:val="IndexLink"/>
              </w:rPr>
              <w:t>283</w:t>
            </w:r>
          </w:hyperlink>
        </w:p>
        <w:p>
          <w:pPr>
            <w:pStyle w:val="Contents5"/>
            <w:tabs>
              <w:tab w:val="clear" w:pos="7892"/>
              <w:tab w:val="right" w:pos="9026" w:leader="dot"/>
            </w:tabs>
            <w:rPr/>
          </w:pPr>
          <w:hyperlink w:anchor="__RefHeading___Toc1251135_77815467">
            <w:r>
              <w:rPr>
                <w:webHidden/>
                <w:rStyle w:val="IndexLink"/>
                <w:rtl w:val="true"/>
              </w:rPr>
              <w:t>نور الإیمان و ظلمات الکفر</w:t>
            </w:r>
            <w:r>
              <w:rPr>
                <w:rStyle w:val="IndexLink"/>
                <w:rtl w:val="true"/>
              </w:rPr>
              <w:t>:</w:t>
              <w:tab/>
            </w:r>
            <w:r>
              <w:rPr>
                <w:rStyle w:val="IndexLink"/>
              </w:rPr>
              <w:t>283</w:t>
            </w:r>
          </w:hyperlink>
        </w:p>
        <w:p>
          <w:pPr>
            <w:pStyle w:val="Contents5"/>
            <w:tabs>
              <w:tab w:val="clear" w:pos="7892"/>
              <w:tab w:val="right" w:pos="9026" w:leader="dot"/>
            </w:tabs>
            <w:rPr/>
          </w:pPr>
          <w:hyperlink w:anchor="__RefHeading___Toc1251137_77815467">
            <w:r>
              <w:rPr>
                <w:webHidden/>
                <w:rStyle w:val="IndexLink"/>
                <w:rtl w:val="true"/>
              </w:rPr>
              <w:t>ملاحظات</w:t>
            </w:r>
            <w:r>
              <w:rPr>
                <w:rStyle w:val="IndexLink"/>
                <w:rtl w:val="true"/>
              </w:rPr>
              <w:tab/>
            </w:r>
            <w:r>
              <w:rPr>
                <w:rStyle w:val="IndexLink"/>
              </w:rPr>
              <w:t>284</w:t>
            </w:r>
          </w:hyperlink>
        </w:p>
        <w:p>
          <w:pPr>
            <w:pStyle w:val="Contents3"/>
            <w:tabs>
              <w:tab w:val="clear" w:pos="8459"/>
              <w:tab w:val="right" w:pos="9026" w:leader="dot"/>
            </w:tabs>
            <w:rPr/>
          </w:pPr>
          <w:hyperlink w:anchor="__RefHeading___Toc1251139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258</w:t>
            </w:r>
            <w:r>
              <w:rPr>
                <w:rStyle w:val="IndexLink"/>
                <w:rtl w:val="true"/>
              </w:rPr>
              <w:t>]</w:t>
              <w:tab/>
            </w:r>
            <w:r>
              <w:rPr>
                <w:rStyle w:val="IndexLink"/>
              </w:rPr>
              <w:t>286</w:t>
            </w:r>
          </w:hyperlink>
        </w:p>
        <w:p>
          <w:pPr>
            <w:pStyle w:val="Contents4"/>
            <w:tabs>
              <w:tab w:val="clear" w:pos="8176"/>
              <w:tab w:val="right" w:pos="9026" w:leader="dot"/>
            </w:tabs>
            <w:rPr/>
          </w:pPr>
          <w:hyperlink w:anchor="__RefHeading___Toc1251141_77815467">
            <w:r>
              <w:rPr>
                <w:webHidden/>
                <w:rStyle w:val="IndexLink"/>
                <w:rtl w:val="true"/>
              </w:rPr>
              <w:t>اشارة</w:t>
            </w:r>
            <w:r>
              <w:rPr>
                <w:rStyle w:val="IndexLink"/>
                <w:rtl w:val="true"/>
              </w:rPr>
              <w:tab/>
            </w:r>
            <w:r>
              <w:rPr>
                <w:rStyle w:val="IndexLink"/>
              </w:rPr>
              <w:t>286</w:t>
            </w:r>
          </w:hyperlink>
        </w:p>
        <w:p>
          <w:pPr>
            <w:pStyle w:val="Contents4"/>
            <w:tabs>
              <w:tab w:val="clear" w:pos="8176"/>
              <w:tab w:val="right" w:pos="9026" w:leader="dot"/>
            </w:tabs>
            <w:rPr/>
          </w:pPr>
          <w:hyperlink w:anchor="__RefHeading___Toc1251143_77815467">
            <w:r>
              <w:rPr>
                <w:webHidden/>
                <w:rStyle w:val="IndexLink"/>
                <w:rtl w:val="true"/>
              </w:rPr>
              <w:t>التّفسیر</w:t>
            </w:r>
            <w:r>
              <w:rPr>
                <w:rStyle w:val="IndexLink"/>
                <w:rtl w:val="true"/>
              </w:rPr>
              <w:tab/>
            </w:r>
            <w:r>
              <w:rPr>
                <w:rStyle w:val="IndexLink"/>
              </w:rPr>
              <w:t>286</w:t>
            </w:r>
          </w:hyperlink>
        </w:p>
        <w:p>
          <w:pPr>
            <w:pStyle w:val="Contents5"/>
            <w:tabs>
              <w:tab w:val="clear" w:pos="7892"/>
              <w:tab w:val="right" w:pos="9026" w:leader="dot"/>
            </w:tabs>
            <w:rPr/>
          </w:pPr>
          <w:hyperlink w:anchor="__RefHeading___Toc1251145_77815467">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1251147_77815467">
            <w:r>
              <w:rPr>
                <w:webHidden/>
                <w:rStyle w:val="IndexLink"/>
                <w:rtl w:val="true"/>
              </w:rPr>
              <w:t>محاجة إبراهیم مع طاغوت زمانه</w:t>
            </w:r>
            <w:r>
              <w:rPr>
                <w:rStyle w:val="IndexLink"/>
                <w:rtl w:val="true"/>
              </w:rPr>
              <w:t>:</w:t>
              <w:tab/>
            </w:r>
            <w:r>
              <w:rPr>
                <w:rStyle w:val="IndexLink"/>
              </w:rPr>
              <w:t>286</w:t>
            </w:r>
          </w:hyperlink>
        </w:p>
        <w:p>
          <w:pPr>
            <w:pStyle w:val="Contents5"/>
            <w:tabs>
              <w:tab w:val="clear" w:pos="7892"/>
              <w:tab w:val="right" w:pos="9026" w:leader="dot"/>
            </w:tabs>
            <w:rPr/>
          </w:pPr>
          <w:hyperlink w:anchor="__RefHeading___Toc1251149_77815467">
            <w:r>
              <w:rPr>
                <w:webHidden/>
                <w:rStyle w:val="IndexLink"/>
                <w:rtl w:val="true"/>
              </w:rPr>
              <w:t>ملاحظات</w:t>
            </w:r>
            <w:r>
              <w:rPr>
                <w:rStyle w:val="IndexLink"/>
                <w:rtl w:val="true"/>
              </w:rPr>
              <w:tab/>
            </w:r>
            <w:r>
              <w:rPr>
                <w:rStyle w:val="IndexLink"/>
              </w:rPr>
              <w:t>288</w:t>
            </w:r>
          </w:hyperlink>
        </w:p>
        <w:p>
          <w:pPr>
            <w:pStyle w:val="Contents3"/>
            <w:tabs>
              <w:tab w:val="clear" w:pos="8459"/>
              <w:tab w:val="right" w:pos="9026" w:leader="dot"/>
            </w:tabs>
            <w:rPr/>
          </w:pPr>
          <w:hyperlink w:anchor="__RefHeading___Toc1251151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259</w:t>
            </w:r>
            <w:r>
              <w:rPr>
                <w:rStyle w:val="IndexLink"/>
                <w:rtl w:val="true"/>
              </w:rPr>
              <w:t>]</w:t>
              <w:tab/>
            </w:r>
            <w:r>
              <w:rPr>
                <w:rStyle w:val="IndexLink"/>
              </w:rPr>
              <w:t>292</w:t>
            </w:r>
          </w:hyperlink>
        </w:p>
        <w:p>
          <w:pPr>
            <w:pStyle w:val="Contents4"/>
            <w:tabs>
              <w:tab w:val="clear" w:pos="8176"/>
              <w:tab w:val="right" w:pos="9026" w:leader="dot"/>
            </w:tabs>
            <w:rPr/>
          </w:pPr>
          <w:hyperlink w:anchor="__RefHeading___Toc1251153_77815467">
            <w:r>
              <w:rPr>
                <w:webHidden/>
                <w:rStyle w:val="IndexLink"/>
                <w:rtl w:val="true"/>
              </w:rPr>
              <w:t>اشارة</w:t>
            </w:r>
            <w:r>
              <w:rPr>
                <w:rStyle w:val="IndexLink"/>
                <w:rtl w:val="true"/>
              </w:rPr>
              <w:tab/>
            </w:r>
            <w:r>
              <w:rPr>
                <w:rStyle w:val="IndexLink"/>
              </w:rPr>
              <w:t>292</w:t>
            </w:r>
          </w:hyperlink>
        </w:p>
        <w:p>
          <w:pPr>
            <w:pStyle w:val="Contents4"/>
            <w:tabs>
              <w:tab w:val="clear" w:pos="8176"/>
              <w:tab w:val="right" w:pos="9026" w:leader="dot"/>
            </w:tabs>
            <w:rPr/>
          </w:pPr>
          <w:hyperlink w:anchor="__RefHeading___Toc1251155_77815467">
            <w:r>
              <w:rPr>
                <w:webHidden/>
                <w:rStyle w:val="IndexLink"/>
                <w:rtl w:val="true"/>
              </w:rPr>
              <w:t>التّفسیر</w:t>
            </w:r>
            <w:r>
              <w:rPr>
                <w:rStyle w:val="IndexLink"/>
                <w:rtl w:val="true"/>
              </w:rPr>
              <w:tab/>
            </w:r>
            <w:r>
              <w:rPr>
                <w:rStyle w:val="IndexLink"/>
              </w:rPr>
              <w:t>292</w:t>
            </w:r>
          </w:hyperlink>
        </w:p>
        <w:p>
          <w:pPr>
            <w:pStyle w:val="Contents5"/>
            <w:tabs>
              <w:tab w:val="clear" w:pos="7892"/>
              <w:tab w:val="right" w:pos="9026" w:leader="dot"/>
            </w:tabs>
            <w:rPr/>
          </w:pPr>
          <w:hyperlink w:anchor="__RefHeading___Toc1251157_77815467">
            <w:r>
              <w:rPr>
                <w:webHidden/>
                <w:rStyle w:val="IndexLink"/>
                <w:rtl w:val="true"/>
              </w:rPr>
              <w:t>اشارة</w:t>
            </w:r>
            <w:r>
              <w:rPr>
                <w:rStyle w:val="IndexLink"/>
                <w:rtl w:val="true"/>
              </w:rPr>
              <w:tab/>
            </w:r>
            <w:r>
              <w:rPr>
                <w:rStyle w:val="IndexLink"/>
              </w:rPr>
              <w:t>292</w:t>
            </w:r>
          </w:hyperlink>
        </w:p>
        <w:p>
          <w:pPr>
            <w:pStyle w:val="Contents5"/>
            <w:tabs>
              <w:tab w:val="clear" w:pos="7892"/>
              <w:tab w:val="right" w:pos="9026" w:leader="dot"/>
            </w:tabs>
            <w:rPr/>
          </w:pPr>
          <w:hyperlink w:anchor="__RefHeading___Toc1251159_77815467">
            <w:r>
              <w:rPr>
                <w:webHidden/>
                <w:rStyle w:val="IndexLink"/>
                <w:rtl w:val="true"/>
              </w:rPr>
              <w:t>قصة</w:t>
            </w:r>
            <w:r>
              <w:rPr>
                <w:rStyle w:val="IndexLink"/>
                <w:rtl w:val="true"/>
              </w:rPr>
              <w:t>«</w:t>
            </w:r>
            <w:r>
              <w:rPr>
                <w:rStyle w:val="IndexLink"/>
                <w:rtl w:val="true"/>
              </w:rPr>
              <w:t>عزیر</w:t>
            </w:r>
            <w:r>
              <w:rPr>
                <w:rStyle w:val="IndexLink"/>
                <w:rtl w:val="true"/>
              </w:rPr>
              <w:t>»</w:t>
            </w:r>
            <w:r>
              <w:rPr>
                <w:rStyle w:val="IndexLink"/>
                <w:rtl w:val="true"/>
              </w:rPr>
              <w:t>العجیبة</w:t>
            </w:r>
            <w:r>
              <w:rPr>
                <w:rStyle w:val="IndexLink"/>
                <w:rtl w:val="true"/>
              </w:rPr>
              <w:t>:</w:t>
              <w:tab/>
            </w:r>
            <w:r>
              <w:rPr>
                <w:rStyle w:val="IndexLink"/>
              </w:rPr>
              <w:t>292</w:t>
            </w:r>
          </w:hyperlink>
        </w:p>
        <w:p>
          <w:pPr>
            <w:pStyle w:val="Contents3"/>
            <w:tabs>
              <w:tab w:val="clear" w:pos="8459"/>
              <w:tab w:val="right" w:pos="9026" w:leader="dot"/>
            </w:tabs>
            <w:rPr/>
          </w:pPr>
          <w:hyperlink w:anchor="__RefHeading___Toc1251161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260</w:t>
            </w:r>
            <w:r>
              <w:rPr>
                <w:rStyle w:val="IndexLink"/>
                <w:rtl w:val="true"/>
              </w:rPr>
              <w:t>]</w:t>
              <w:tab/>
            </w:r>
            <w:r>
              <w:rPr>
                <w:rStyle w:val="IndexLink"/>
              </w:rPr>
              <w:t>299</w:t>
            </w:r>
          </w:hyperlink>
        </w:p>
        <w:p>
          <w:pPr>
            <w:pStyle w:val="Contents4"/>
            <w:tabs>
              <w:tab w:val="clear" w:pos="8176"/>
              <w:tab w:val="right" w:pos="9026" w:leader="dot"/>
            </w:tabs>
            <w:rPr/>
          </w:pPr>
          <w:hyperlink w:anchor="__RefHeading___Toc1251163_77815467">
            <w:r>
              <w:rPr>
                <w:webHidden/>
                <w:rStyle w:val="IndexLink"/>
                <w:rtl w:val="true"/>
              </w:rPr>
              <w:t>اشارة</w:t>
            </w:r>
            <w:r>
              <w:rPr>
                <w:rStyle w:val="IndexLink"/>
                <w:rtl w:val="true"/>
              </w:rPr>
              <w:tab/>
            </w:r>
            <w:r>
              <w:rPr>
                <w:rStyle w:val="IndexLink"/>
              </w:rPr>
              <w:t>299</w:t>
            </w:r>
          </w:hyperlink>
        </w:p>
        <w:p>
          <w:pPr>
            <w:pStyle w:val="Contents4"/>
            <w:tabs>
              <w:tab w:val="clear" w:pos="8176"/>
              <w:tab w:val="right" w:pos="9026" w:leader="dot"/>
            </w:tabs>
            <w:rPr/>
          </w:pPr>
          <w:hyperlink w:anchor="__RefHeading___Toc1251165_77815467">
            <w:r>
              <w:rPr>
                <w:webHidden/>
                <w:rStyle w:val="IndexLink"/>
                <w:rtl w:val="true"/>
              </w:rPr>
              <w:t>التّفسیر</w:t>
            </w:r>
            <w:r>
              <w:rPr>
                <w:rStyle w:val="IndexLink"/>
                <w:rtl w:val="true"/>
              </w:rPr>
              <w:tab/>
            </w:r>
            <w:r>
              <w:rPr>
                <w:rStyle w:val="IndexLink"/>
              </w:rPr>
              <w:t>299</w:t>
            </w:r>
          </w:hyperlink>
        </w:p>
        <w:p>
          <w:pPr>
            <w:pStyle w:val="Contents5"/>
            <w:tabs>
              <w:tab w:val="clear" w:pos="7892"/>
              <w:tab w:val="right" w:pos="9026" w:leader="dot"/>
            </w:tabs>
            <w:rPr/>
          </w:pPr>
          <w:hyperlink w:anchor="__RefHeading___Toc1251167_77815467">
            <w:r>
              <w:rPr>
                <w:webHidden/>
                <w:rStyle w:val="IndexLink"/>
                <w:rtl w:val="true"/>
              </w:rPr>
              <w:t>اشارة</w:t>
            </w:r>
            <w:r>
              <w:rPr>
                <w:rStyle w:val="IndexLink"/>
                <w:rtl w:val="true"/>
              </w:rPr>
              <w:tab/>
            </w:r>
            <w:r>
              <w:rPr>
                <w:rStyle w:val="IndexLink"/>
              </w:rPr>
              <w:t>299</w:t>
            </w:r>
          </w:hyperlink>
        </w:p>
        <w:p>
          <w:pPr>
            <w:pStyle w:val="Contents5"/>
            <w:tabs>
              <w:tab w:val="clear" w:pos="7892"/>
              <w:tab w:val="right" w:pos="9026" w:leader="dot"/>
            </w:tabs>
            <w:rPr/>
          </w:pPr>
          <w:hyperlink w:anchor="__RefHeading___Toc1251169_77815467">
            <w:r>
              <w:rPr>
                <w:webHidden/>
                <w:rStyle w:val="IndexLink"/>
                <w:rtl w:val="true"/>
              </w:rPr>
              <w:t>تجلّی آخر للمعاد فی هذه الدنیا</w:t>
            </w:r>
            <w:r>
              <w:rPr>
                <w:rStyle w:val="IndexLink"/>
                <w:rtl w:val="true"/>
              </w:rPr>
              <w:t>:</w:t>
              <w:tab/>
            </w:r>
            <w:r>
              <w:rPr>
                <w:rStyle w:val="IndexLink"/>
              </w:rPr>
              <w:t>299</w:t>
            </w:r>
          </w:hyperlink>
        </w:p>
        <w:p>
          <w:pPr>
            <w:pStyle w:val="Contents4"/>
            <w:tabs>
              <w:tab w:val="clear" w:pos="8176"/>
              <w:tab w:val="right" w:pos="9026" w:leader="dot"/>
            </w:tabs>
            <w:rPr/>
          </w:pPr>
          <w:hyperlink w:anchor="__RefHeading___Toc1251171_77815467">
            <w:r>
              <w:rPr>
                <w:webHidden/>
                <w:rStyle w:val="IndexLink"/>
                <w:rtl w:val="true"/>
              </w:rPr>
              <w:t>بحوث</w:t>
            </w:r>
            <w:r>
              <w:rPr>
                <w:rStyle w:val="IndexLink"/>
                <w:rtl w:val="true"/>
              </w:rPr>
              <w:tab/>
            </w:r>
            <w:r>
              <w:rPr>
                <w:rStyle w:val="IndexLink"/>
              </w:rPr>
              <w:t>303</w:t>
            </w:r>
          </w:hyperlink>
        </w:p>
        <w:p>
          <w:pPr>
            <w:pStyle w:val="Contents5"/>
            <w:tabs>
              <w:tab w:val="clear" w:pos="7892"/>
              <w:tab w:val="right" w:pos="9026" w:leader="dot"/>
            </w:tabs>
            <w:rPr/>
          </w:pPr>
          <w:hyperlink w:anchor="__RefHeading___Toc1251173_77815467">
            <w:r>
              <w:rPr>
                <w:webHidden/>
                <w:rStyle w:val="IndexLink"/>
                <w:rtl w:val="true"/>
              </w:rPr>
              <w:t>اشارة</w:t>
            </w:r>
            <w:r>
              <w:rPr>
                <w:rStyle w:val="IndexLink"/>
                <w:rtl w:val="true"/>
              </w:rPr>
              <w:tab/>
            </w:r>
            <w:r>
              <w:rPr>
                <w:rStyle w:val="IndexLink"/>
              </w:rPr>
              <w:t>303</w:t>
            </w:r>
          </w:hyperlink>
        </w:p>
        <w:p>
          <w:pPr>
            <w:pStyle w:val="Contents5"/>
            <w:tabs>
              <w:tab w:val="clear" w:pos="7892"/>
              <w:tab w:val="right" w:pos="9026" w:leader="dot"/>
            </w:tabs>
            <w:rPr/>
          </w:pPr>
          <w:hyperlink w:anchor="__RefHeading___Toc1251175_77815467">
            <w:r>
              <w:rPr>
                <w:webHidden/>
                <w:rStyle w:val="IndexLink"/>
              </w:rPr>
              <w:t>1</w:t>
            </w:r>
            <w:r>
              <w:rPr>
                <w:rStyle w:val="IndexLink"/>
                <w:rtl w:val="true"/>
              </w:rPr>
              <w:t>-</w:t>
            </w:r>
            <w:r>
              <w:rPr>
                <w:rStyle w:val="IndexLink"/>
                <w:rtl w:val="true"/>
              </w:rPr>
              <w:t>الحادثة الخارقة للعادة</w:t>
            </w:r>
            <w:r>
              <w:rPr>
                <w:rStyle w:val="IndexLink"/>
                <w:rtl w:val="true"/>
              </w:rPr>
              <w:tab/>
            </w:r>
            <w:r>
              <w:rPr>
                <w:rStyle w:val="IndexLink"/>
              </w:rPr>
              <w:t>303</w:t>
            </w:r>
          </w:hyperlink>
        </w:p>
        <w:p>
          <w:pPr>
            <w:pStyle w:val="Contents5"/>
            <w:tabs>
              <w:tab w:val="clear" w:pos="7892"/>
              <w:tab w:val="right" w:pos="9026" w:leader="dot"/>
            </w:tabs>
            <w:rPr/>
          </w:pPr>
          <w:hyperlink w:anchor="__RefHeading___Toc1251177_77815467">
            <w:r>
              <w:rPr>
                <w:webHidden/>
                <w:rStyle w:val="IndexLink"/>
              </w:rPr>
              <w:t>2</w:t>
            </w:r>
            <w:r>
              <w:rPr>
                <w:rStyle w:val="IndexLink"/>
                <w:rtl w:val="true"/>
              </w:rPr>
              <w:t>-</w:t>
            </w:r>
            <w:r>
              <w:rPr>
                <w:rStyle w:val="IndexLink"/>
                <w:rtl w:val="true"/>
              </w:rPr>
              <w:t>أربع طیور مختلفة</w:t>
            </w:r>
            <w:r>
              <w:rPr>
                <w:rStyle w:val="IndexLink"/>
                <w:rtl w:val="true"/>
              </w:rPr>
              <w:tab/>
            </w:r>
            <w:r>
              <w:rPr>
                <w:rStyle w:val="IndexLink"/>
              </w:rPr>
              <w:t>303</w:t>
            </w:r>
          </w:hyperlink>
        </w:p>
        <w:p>
          <w:pPr>
            <w:pStyle w:val="Contents5"/>
            <w:tabs>
              <w:tab w:val="clear" w:pos="7892"/>
              <w:tab w:val="right" w:pos="9026" w:leader="dot"/>
            </w:tabs>
            <w:rPr/>
          </w:pPr>
          <w:hyperlink w:anchor="__RefHeading___Toc1251179_77815467">
            <w:r>
              <w:rPr>
                <w:webHidden/>
                <w:rStyle w:val="IndexLink"/>
              </w:rPr>
              <w:t>3</w:t>
            </w:r>
            <w:r>
              <w:rPr>
                <w:rStyle w:val="IndexLink"/>
                <w:rtl w:val="true"/>
              </w:rPr>
              <w:t>-</w:t>
            </w:r>
            <w:r>
              <w:rPr>
                <w:rStyle w:val="IndexLink"/>
                <w:rtl w:val="true"/>
              </w:rPr>
              <w:t>عدد الجبال</w:t>
            </w:r>
            <w:r>
              <w:rPr>
                <w:rStyle w:val="IndexLink"/>
                <w:rtl w:val="true"/>
              </w:rPr>
              <w:tab/>
            </w:r>
            <w:r>
              <w:rPr>
                <w:rStyle w:val="IndexLink"/>
              </w:rPr>
              <w:t>304</w:t>
            </w:r>
          </w:hyperlink>
        </w:p>
        <w:p>
          <w:pPr>
            <w:pStyle w:val="Contents5"/>
            <w:tabs>
              <w:tab w:val="clear" w:pos="7892"/>
              <w:tab w:val="right" w:pos="9026" w:leader="dot"/>
            </w:tabs>
            <w:rPr/>
          </w:pPr>
          <w:hyperlink w:anchor="__RefHeading___Toc1251181_77815467">
            <w:r>
              <w:rPr>
                <w:webHidden/>
                <w:rStyle w:val="IndexLink"/>
              </w:rPr>
              <w:t>4</w:t>
            </w:r>
            <w:r>
              <w:rPr>
                <w:rStyle w:val="IndexLink"/>
                <w:rtl w:val="true"/>
              </w:rPr>
              <w:t>-</w:t>
            </w:r>
            <w:r>
              <w:rPr>
                <w:rStyle w:val="IndexLink"/>
                <w:rtl w:val="true"/>
              </w:rPr>
              <w:t>متی وقعت هذه الحادثة؟</w:t>
            </w:r>
            <w:r>
              <w:rPr>
                <w:rStyle w:val="IndexLink"/>
                <w:rtl w:val="true"/>
              </w:rPr>
              <w:tab/>
            </w:r>
            <w:r>
              <w:rPr>
                <w:rStyle w:val="IndexLink"/>
              </w:rPr>
              <w:t>304</w:t>
            </w:r>
          </w:hyperlink>
        </w:p>
        <w:p>
          <w:pPr>
            <w:pStyle w:val="Contents5"/>
            <w:tabs>
              <w:tab w:val="clear" w:pos="7892"/>
              <w:tab w:val="right" w:pos="9026" w:leader="dot"/>
            </w:tabs>
            <w:rPr/>
          </w:pPr>
          <w:hyperlink w:anchor="__RefHeading___Toc1251183_77815467">
            <w:r>
              <w:rPr>
                <w:webHidden/>
                <w:rStyle w:val="IndexLink"/>
              </w:rPr>
              <w:t>5</w:t>
            </w:r>
            <w:r>
              <w:rPr>
                <w:rStyle w:val="IndexLink"/>
                <w:rtl w:val="true"/>
              </w:rPr>
              <w:t>-</w:t>
            </w:r>
            <w:r>
              <w:rPr>
                <w:rStyle w:val="IndexLink"/>
                <w:rtl w:val="true"/>
              </w:rPr>
              <w:t>المعاد الجسمانی</w:t>
            </w:r>
            <w:r>
              <w:rPr>
                <w:rStyle w:val="IndexLink"/>
                <w:rtl w:val="true"/>
              </w:rPr>
              <w:tab/>
            </w:r>
            <w:r>
              <w:rPr>
                <w:rStyle w:val="IndexLink"/>
              </w:rPr>
              <w:t>304</w:t>
            </w:r>
          </w:hyperlink>
        </w:p>
        <w:p>
          <w:pPr>
            <w:pStyle w:val="Contents5"/>
            <w:tabs>
              <w:tab w:val="clear" w:pos="7892"/>
              <w:tab w:val="right" w:pos="9026" w:leader="dot"/>
            </w:tabs>
            <w:rPr/>
          </w:pPr>
          <w:hyperlink w:anchor="__RefHeading___Toc1251185_77815467">
            <w:r>
              <w:rPr>
                <w:webHidden/>
                <w:rStyle w:val="IndexLink"/>
              </w:rPr>
              <w:t>6</w:t>
            </w:r>
            <w:r>
              <w:rPr>
                <w:rStyle w:val="IndexLink"/>
                <w:rtl w:val="true"/>
              </w:rPr>
              <w:t>-</w:t>
            </w:r>
            <w:r>
              <w:rPr>
                <w:rStyle w:val="IndexLink"/>
                <w:rtl w:val="true"/>
              </w:rPr>
              <w:t>شبهة الأکل و المأکول</w:t>
            </w:r>
            <w:r>
              <w:rPr>
                <w:rStyle w:val="IndexLink"/>
                <w:rtl w:val="true"/>
              </w:rPr>
              <w:tab/>
            </w:r>
            <w:r>
              <w:rPr>
                <w:rStyle w:val="IndexLink"/>
              </w:rPr>
              <w:t>305</w:t>
            </w:r>
          </w:hyperlink>
        </w:p>
        <w:p>
          <w:pPr>
            <w:pStyle w:val="Contents3"/>
            <w:tabs>
              <w:tab w:val="clear" w:pos="8459"/>
              <w:tab w:val="right" w:pos="9026" w:leader="dot"/>
            </w:tabs>
            <w:rPr/>
          </w:pPr>
          <w:hyperlink w:anchor="__RefHeading___Toc1251187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261</w:t>
            </w:r>
            <w:r>
              <w:rPr>
                <w:rStyle w:val="IndexLink"/>
                <w:rtl w:val="true"/>
              </w:rPr>
              <w:t>]</w:t>
              <w:tab/>
            </w:r>
            <w:r>
              <w:rPr>
                <w:rStyle w:val="IndexLink"/>
              </w:rPr>
              <w:t>309</w:t>
            </w:r>
          </w:hyperlink>
        </w:p>
        <w:p>
          <w:pPr>
            <w:pStyle w:val="Contents4"/>
            <w:tabs>
              <w:tab w:val="clear" w:pos="8176"/>
              <w:tab w:val="right" w:pos="9026" w:leader="dot"/>
            </w:tabs>
            <w:rPr/>
          </w:pPr>
          <w:hyperlink w:anchor="__RefHeading___Toc1251189_77815467">
            <w:r>
              <w:rPr>
                <w:webHidden/>
                <w:rStyle w:val="IndexLink"/>
                <w:rtl w:val="true"/>
              </w:rPr>
              <w:t>اشارة</w:t>
            </w:r>
            <w:r>
              <w:rPr>
                <w:rStyle w:val="IndexLink"/>
                <w:rtl w:val="true"/>
              </w:rPr>
              <w:tab/>
            </w:r>
            <w:r>
              <w:rPr>
                <w:rStyle w:val="IndexLink"/>
              </w:rPr>
              <w:t>309</w:t>
            </w:r>
          </w:hyperlink>
        </w:p>
        <w:p>
          <w:pPr>
            <w:pStyle w:val="Contents4"/>
            <w:tabs>
              <w:tab w:val="clear" w:pos="8176"/>
              <w:tab w:val="right" w:pos="9026" w:leader="dot"/>
            </w:tabs>
            <w:rPr/>
          </w:pPr>
          <w:hyperlink w:anchor="__RefHeading___Toc1251191_77815467">
            <w:r>
              <w:rPr>
                <w:webHidden/>
                <w:rStyle w:val="IndexLink"/>
                <w:rtl w:val="true"/>
              </w:rPr>
              <w:t>التّفسیر</w:t>
            </w:r>
            <w:r>
              <w:rPr>
                <w:rStyle w:val="IndexLink"/>
                <w:rtl w:val="true"/>
              </w:rPr>
              <w:tab/>
            </w:r>
            <w:r>
              <w:rPr>
                <w:rStyle w:val="IndexLink"/>
              </w:rPr>
              <w:t>309</w:t>
            </w:r>
          </w:hyperlink>
        </w:p>
        <w:p>
          <w:pPr>
            <w:pStyle w:val="Contents5"/>
            <w:tabs>
              <w:tab w:val="clear" w:pos="7892"/>
              <w:tab w:val="right" w:pos="9026" w:leader="dot"/>
            </w:tabs>
            <w:rPr/>
          </w:pPr>
          <w:hyperlink w:anchor="__RefHeading___Toc1251193_77815467">
            <w:r>
              <w:rPr>
                <w:webHidden/>
                <w:rStyle w:val="IndexLink"/>
                <w:rtl w:val="true"/>
              </w:rPr>
              <w:t>اشارة</w:t>
            </w:r>
            <w:r>
              <w:rPr>
                <w:rStyle w:val="IndexLink"/>
                <w:rtl w:val="true"/>
              </w:rPr>
              <w:tab/>
            </w:r>
            <w:r>
              <w:rPr>
                <w:rStyle w:val="IndexLink"/>
              </w:rPr>
              <w:t>309</w:t>
            </w:r>
          </w:hyperlink>
        </w:p>
        <w:p>
          <w:pPr>
            <w:pStyle w:val="Contents5"/>
            <w:tabs>
              <w:tab w:val="clear" w:pos="7892"/>
              <w:tab w:val="right" w:pos="9026" w:leader="dot"/>
            </w:tabs>
            <w:rPr/>
          </w:pPr>
          <w:hyperlink w:anchor="__RefHeading___Toc1251195_77815467">
            <w:r>
              <w:rPr>
                <w:webHidden/>
                <w:rStyle w:val="IndexLink"/>
                <w:rtl w:val="true"/>
              </w:rPr>
              <w:t>الإنفاق و ترشید الشخصیّة</w:t>
            </w:r>
            <w:r>
              <w:rPr>
                <w:rStyle w:val="IndexLink"/>
                <w:rtl w:val="true"/>
              </w:rPr>
              <w:t>:</w:t>
              <w:tab/>
            </w:r>
            <w:r>
              <w:rPr>
                <w:rStyle w:val="IndexLink"/>
              </w:rPr>
              <w:t>309</w:t>
            </w:r>
          </w:hyperlink>
        </w:p>
        <w:p>
          <w:pPr>
            <w:pStyle w:val="Contents4"/>
            <w:tabs>
              <w:tab w:val="clear" w:pos="8176"/>
              <w:tab w:val="right" w:pos="9026" w:leader="dot"/>
            </w:tabs>
            <w:rPr/>
          </w:pPr>
          <w:hyperlink w:anchor="__RefHeading___Toc1251197_77815467">
            <w:r>
              <w:rPr>
                <w:webHidden/>
                <w:rStyle w:val="IndexLink"/>
                <w:rtl w:val="true"/>
              </w:rPr>
              <w:t>بحث</w:t>
            </w:r>
            <w:r>
              <w:rPr>
                <w:rStyle w:val="IndexLink"/>
                <w:rtl w:val="true"/>
              </w:rPr>
              <w:tab/>
            </w:r>
            <w:r>
              <w:rPr>
                <w:rStyle w:val="IndexLink"/>
              </w:rPr>
              <w:t>312</w:t>
            </w:r>
          </w:hyperlink>
        </w:p>
        <w:p>
          <w:pPr>
            <w:pStyle w:val="Contents5"/>
            <w:tabs>
              <w:tab w:val="clear" w:pos="7892"/>
              <w:tab w:val="right" w:pos="9026" w:leader="dot"/>
            </w:tabs>
            <w:rPr/>
          </w:pPr>
          <w:hyperlink w:anchor="__RefHeading___Toc1251199_77815467">
            <w:r>
              <w:rPr>
                <w:webHidden/>
                <w:rStyle w:val="IndexLink"/>
                <w:rtl w:val="true"/>
              </w:rPr>
              <w:t>اشارة</w:t>
            </w:r>
            <w:r>
              <w:rPr>
                <w:rStyle w:val="IndexLink"/>
                <w:rtl w:val="true"/>
              </w:rPr>
              <w:tab/>
            </w:r>
            <w:r>
              <w:rPr>
                <w:rStyle w:val="IndexLink"/>
              </w:rPr>
              <w:t>312</w:t>
            </w:r>
          </w:hyperlink>
        </w:p>
        <w:p>
          <w:pPr>
            <w:pStyle w:val="Contents5"/>
            <w:tabs>
              <w:tab w:val="clear" w:pos="7892"/>
              <w:tab w:val="right" w:pos="9026" w:leader="dot"/>
            </w:tabs>
            <w:rPr/>
          </w:pPr>
          <w:hyperlink w:anchor="__RefHeading___Toc1251201_77815467">
            <w:r>
              <w:rPr>
                <w:webHidden/>
                <w:rStyle w:val="IndexLink"/>
                <w:rtl w:val="true"/>
              </w:rPr>
              <w:t>الإنفاق و مشکلة الفوارق الطبقیّة</w:t>
            </w:r>
            <w:r>
              <w:rPr>
                <w:rStyle w:val="IndexLink"/>
                <w:rtl w:val="true"/>
              </w:rPr>
              <w:t>:</w:t>
              <w:tab/>
            </w:r>
            <w:r>
              <w:rPr>
                <w:rStyle w:val="IndexLink"/>
              </w:rPr>
              <w:t>312</w:t>
            </w:r>
          </w:hyperlink>
        </w:p>
        <w:p>
          <w:pPr>
            <w:pStyle w:val="Contents3"/>
            <w:tabs>
              <w:tab w:val="clear" w:pos="8459"/>
              <w:tab w:val="right" w:pos="9026" w:leader="dot"/>
            </w:tabs>
            <w:rPr/>
          </w:pPr>
          <w:hyperlink w:anchor="__RefHeading___Toc1251203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262</w:t>
            </w:r>
            <w:r>
              <w:rPr>
                <w:rStyle w:val="IndexLink"/>
                <w:rtl w:val="true"/>
              </w:rPr>
              <w:t>]</w:t>
              <w:tab/>
            </w:r>
            <w:r>
              <w:rPr>
                <w:rStyle w:val="IndexLink"/>
              </w:rPr>
              <w:t>314</w:t>
            </w:r>
          </w:hyperlink>
        </w:p>
        <w:p>
          <w:pPr>
            <w:pStyle w:val="Contents4"/>
            <w:tabs>
              <w:tab w:val="clear" w:pos="8176"/>
              <w:tab w:val="right" w:pos="9026" w:leader="dot"/>
            </w:tabs>
            <w:rPr/>
          </w:pPr>
          <w:hyperlink w:anchor="__RefHeading___Toc1251205_77815467">
            <w:r>
              <w:rPr>
                <w:webHidden/>
                <w:rStyle w:val="IndexLink"/>
                <w:rtl w:val="true"/>
              </w:rPr>
              <w:t>اشارة</w:t>
            </w:r>
            <w:r>
              <w:rPr>
                <w:rStyle w:val="IndexLink"/>
                <w:rtl w:val="true"/>
              </w:rPr>
              <w:tab/>
            </w:r>
            <w:r>
              <w:rPr>
                <w:rStyle w:val="IndexLink"/>
              </w:rPr>
              <w:t>314</w:t>
            </w:r>
          </w:hyperlink>
        </w:p>
        <w:p>
          <w:pPr>
            <w:pStyle w:val="Contents4"/>
            <w:tabs>
              <w:tab w:val="clear" w:pos="8176"/>
              <w:tab w:val="right" w:pos="9026" w:leader="dot"/>
            </w:tabs>
            <w:rPr/>
          </w:pPr>
          <w:hyperlink w:anchor="__RefHeading___Toc1251207_77815467">
            <w:r>
              <w:rPr>
                <w:webHidden/>
                <w:rStyle w:val="IndexLink"/>
                <w:rtl w:val="true"/>
              </w:rPr>
              <w:t>التّفسیر</w:t>
            </w:r>
            <w:r>
              <w:rPr>
                <w:rStyle w:val="IndexLink"/>
                <w:rtl w:val="true"/>
              </w:rPr>
              <w:tab/>
            </w:r>
            <w:r>
              <w:rPr>
                <w:rStyle w:val="IndexLink"/>
              </w:rPr>
              <w:t>314</w:t>
            </w:r>
          </w:hyperlink>
        </w:p>
        <w:p>
          <w:pPr>
            <w:pStyle w:val="Contents5"/>
            <w:tabs>
              <w:tab w:val="clear" w:pos="7892"/>
              <w:tab w:val="right" w:pos="9026" w:leader="dot"/>
            </w:tabs>
            <w:rPr/>
          </w:pPr>
          <w:hyperlink w:anchor="__RefHeading___Toc1251209_77815467">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1251211_77815467">
            <w:r>
              <w:rPr>
                <w:webHidden/>
                <w:rStyle w:val="IndexLink"/>
                <w:rtl w:val="true"/>
              </w:rPr>
              <w:t>الإنفاق المقبول</w:t>
            </w:r>
            <w:r>
              <w:rPr>
                <w:rStyle w:val="IndexLink"/>
                <w:rtl w:val="true"/>
              </w:rPr>
              <w:t>:</w:t>
              <w:tab/>
            </w:r>
            <w:r>
              <w:rPr>
                <w:rStyle w:val="IndexLink"/>
              </w:rPr>
              <w:t>314</w:t>
            </w:r>
          </w:hyperlink>
        </w:p>
        <w:p>
          <w:pPr>
            <w:pStyle w:val="Contents3"/>
            <w:tabs>
              <w:tab w:val="clear" w:pos="8459"/>
              <w:tab w:val="right" w:pos="9026" w:leader="dot"/>
            </w:tabs>
            <w:rPr/>
          </w:pPr>
          <w:hyperlink w:anchor="__RefHeading___Toc1251213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263</w:t>
            </w:r>
            <w:r>
              <w:rPr>
                <w:rStyle w:val="IndexLink"/>
                <w:rtl w:val="true"/>
              </w:rPr>
              <w:t>]</w:t>
              <w:tab/>
            </w:r>
            <w:r>
              <w:rPr>
                <w:rStyle w:val="IndexLink"/>
              </w:rPr>
              <w:t>317</w:t>
            </w:r>
          </w:hyperlink>
        </w:p>
        <w:p>
          <w:pPr>
            <w:pStyle w:val="Contents4"/>
            <w:tabs>
              <w:tab w:val="clear" w:pos="8176"/>
              <w:tab w:val="right" w:pos="9026" w:leader="dot"/>
            </w:tabs>
            <w:rPr/>
          </w:pPr>
          <w:hyperlink w:anchor="__RefHeading___Toc1251215_77815467">
            <w:r>
              <w:rPr>
                <w:webHidden/>
                <w:rStyle w:val="IndexLink"/>
                <w:rtl w:val="true"/>
              </w:rPr>
              <w:t>اشارة</w:t>
            </w:r>
            <w:r>
              <w:rPr>
                <w:rStyle w:val="IndexLink"/>
                <w:rtl w:val="true"/>
              </w:rPr>
              <w:tab/>
            </w:r>
            <w:r>
              <w:rPr>
                <w:rStyle w:val="IndexLink"/>
              </w:rPr>
              <w:t>317</w:t>
            </w:r>
          </w:hyperlink>
        </w:p>
        <w:p>
          <w:pPr>
            <w:pStyle w:val="Contents4"/>
            <w:tabs>
              <w:tab w:val="clear" w:pos="8176"/>
              <w:tab w:val="right" w:pos="9026" w:leader="dot"/>
            </w:tabs>
            <w:rPr/>
          </w:pPr>
          <w:hyperlink w:anchor="__RefHeading___Toc1251217_77815467">
            <w:r>
              <w:rPr>
                <w:webHidden/>
                <w:rStyle w:val="IndexLink"/>
                <w:rtl w:val="true"/>
              </w:rPr>
              <w:t>التّفسیر</w:t>
            </w:r>
            <w:r>
              <w:rPr>
                <w:rStyle w:val="IndexLink"/>
                <w:rtl w:val="true"/>
              </w:rPr>
              <w:tab/>
            </w:r>
            <w:r>
              <w:rPr>
                <w:rStyle w:val="IndexLink"/>
              </w:rPr>
              <w:t>317</w:t>
            </w:r>
          </w:hyperlink>
        </w:p>
        <w:p>
          <w:pPr>
            <w:pStyle w:val="Contents5"/>
            <w:tabs>
              <w:tab w:val="clear" w:pos="7892"/>
              <w:tab w:val="right" w:pos="9026" w:leader="dot"/>
            </w:tabs>
            <w:rPr/>
          </w:pPr>
          <w:hyperlink w:anchor="__RefHeading___Toc1251219_77815467">
            <w:r>
              <w:rPr>
                <w:webHidden/>
                <w:rStyle w:val="IndexLink"/>
                <w:rtl w:val="true"/>
              </w:rPr>
              <w:t>اشارة</w:t>
            </w:r>
            <w:r>
              <w:rPr>
                <w:rStyle w:val="IndexLink"/>
                <w:rtl w:val="true"/>
              </w:rPr>
              <w:tab/>
            </w:r>
            <w:r>
              <w:rPr>
                <w:rStyle w:val="IndexLink"/>
              </w:rPr>
              <w:t>317</w:t>
            </w:r>
          </w:hyperlink>
        </w:p>
        <w:p>
          <w:pPr>
            <w:pStyle w:val="Contents5"/>
            <w:tabs>
              <w:tab w:val="clear" w:pos="7892"/>
              <w:tab w:val="right" w:pos="9026" w:leader="dot"/>
            </w:tabs>
            <w:rPr/>
          </w:pPr>
          <w:hyperlink w:anchor="__RefHeading___Toc1251221_77815467">
            <w:r>
              <w:rPr>
                <w:webHidden/>
                <w:rStyle w:val="IndexLink"/>
                <w:rtl w:val="true"/>
              </w:rPr>
              <w:t>الکلمة الطیبة أفضل من الصدقة مع المنّة</w:t>
            </w:r>
            <w:r>
              <w:rPr>
                <w:rStyle w:val="IndexLink"/>
                <w:rtl w:val="true"/>
              </w:rPr>
              <w:t>:</w:t>
              <w:tab/>
            </w:r>
            <w:r>
              <w:rPr>
                <w:rStyle w:val="IndexLink"/>
              </w:rPr>
              <w:t>317</w:t>
            </w:r>
          </w:hyperlink>
        </w:p>
        <w:p>
          <w:pPr>
            <w:pStyle w:val="Contents4"/>
            <w:tabs>
              <w:tab w:val="clear" w:pos="8176"/>
              <w:tab w:val="right" w:pos="9026" w:leader="dot"/>
            </w:tabs>
            <w:rPr/>
          </w:pPr>
          <w:hyperlink w:anchor="__RefHeading___Toc1251223_77815467">
            <w:r>
              <w:rPr>
                <w:webHidden/>
                <w:rStyle w:val="IndexLink"/>
                <w:rtl w:val="true"/>
              </w:rPr>
              <w:t>بحوث</w:t>
            </w:r>
            <w:r>
              <w:rPr>
                <w:rStyle w:val="IndexLink"/>
                <w:rtl w:val="true"/>
              </w:rPr>
              <w:tab/>
            </w:r>
            <w:r>
              <w:rPr>
                <w:rStyle w:val="IndexLink"/>
              </w:rPr>
              <w:t>317</w:t>
            </w:r>
          </w:hyperlink>
        </w:p>
        <w:p>
          <w:pPr>
            <w:pStyle w:val="Contents3"/>
            <w:tabs>
              <w:tab w:val="clear" w:pos="8459"/>
              <w:tab w:val="right" w:pos="9026" w:leader="dot"/>
            </w:tabs>
            <w:rPr/>
          </w:pPr>
          <w:hyperlink w:anchor="__RefHeading___Toc1251225_77815467">
            <w:r>
              <w:rPr>
                <w:webHidden/>
                <w:rStyle w:val="IndexLink"/>
                <w:rtl w:val="true"/>
              </w:rPr>
              <w:t xml:space="preserve">الآیتان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264</w:t>
            </w:r>
            <w:r>
              <w:rPr>
                <w:rStyle w:val="IndexLink"/>
                <w:rtl w:val="true"/>
              </w:rPr>
              <w:t xml:space="preserve"> </w:t>
            </w:r>
            <w:r>
              <w:rPr>
                <w:rStyle w:val="IndexLink"/>
                <w:rtl w:val="true"/>
              </w:rPr>
              <w:t xml:space="preserve">الی </w:t>
            </w:r>
            <w:r>
              <w:rPr>
                <w:rStyle w:val="IndexLink"/>
              </w:rPr>
              <w:t>265</w:t>
            </w:r>
            <w:r>
              <w:rPr>
                <w:rStyle w:val="IndexLink"/>
                <w:rtl w:val="true"/>
              </w:rPr>
              <w:t>]</w:t>
              <w:tab/>
            </w:r>
            <w:r>
              <w:rPr>
                <w:rStyle w:val="IndexLink"/>
              </w:rPr>
              <w:t>320</w:t>
            </w:r>
          </w:hyperlink>
        </w:p>
        <w:p>
          <w:pPr>
            <w:pStyle w:val="Contents4"/>
            <w:tabs>
              <w:tab w:val="clear" w:pos="8176"/>
              <w:tab w:val="right" w:pos="9026" w:leader="dot"/>
            </w:tabs>
            <w:rPr/>
          </w:pPr>
          <w:hyperlink w:anchor="__RefHeading___Toc1251227_77815467">
            <w:r>
              <w:rPr>
                <w:webHidden/>
                <w:rStyle w:val="IndexLink"/>
                <w:rtl w:val="true"/>
              </w:rPr>
              <w:t>اشارة</w:t>
            </w:r>
            <w:r>
              <w:rPr>
                <w:rStyle w:val="IndexLink"/>
                <w:rtl w:val="true"/>
              </w:rPr>
              <w:tab/>
            </w:r>
            <w:r>
              <w:rPr>
                <w:rStyle w:val="IndexLink"/>
              </w:rPr>
              <w:t>320</w:t>
            </w:r>
          </w:hyperlink>
        </w:p>
        <w:p>
          <w:pPr>
            <w:pStyle w:val="Contents4"/>
            <w:tabs>
              <w:tab w:val="clear" w:pos="8176"/>
              <w:tab w:val="right" w:pos="9026" w:leader="dot"/>
            </w:tabs>
            <w:rPr/>
          </w:pPr>
          <w:hyperlink w:anchor="__RefHeading___Toc1251229_77815467">
            <w:r>
              <w:rPr>
                <w:webHidden/>
                <w:rStyle w:val="IndexLink"/>
                <w:rtl w:val="true"/>
              </w:rPr>
              <w:t>التّفسیر</w:t>
            </w:r>
            <w:r>
              <w:rPr>
                <w:rStyle w:val="IndexLink"/>
                <w:rtl w:val="true"/>
              </w:rPr>
              <w:tab/>
            </w:r>
            <w:r>
              <w:rPr>
                <w:rStyle w:val="IndexLink"/>
              </w:rPr>
              <w:t>320</w:t>
            </w:r>
          </w:hyperlink>
        </w:p>
        <w:p>
          <w:pPr>
            <w:pStyle w:val="Contents5"/>
            <w:tabs>
              <w:tab w:val="clear" w:pos="7892"/>
              <w:tab w:val="right" w:pos="9026" w:leader="dot"/>
            </w:tabs>
            <w:rPr/>
          </w:pPr>
          <w:hyperlink w:anchor="__RefHeading___Toc1251231_77815467">
            <w:r>
              <w:rPr>
                <w:webHidden/>
                <w:rStyle w:val="IndexLink"/>
                <w:rtl w:val="true"/>
              </w:rPr>
              <w:t>اشارة</w:t>
            </w:r>
            <w:r>
              <w:rPr>
                <w:rStyle w:val="IndexLink"/>
                <w:rtl w:val="true"/>
              </w:rPr>
              <w:tab/>
            </w:r>
            <w:r>
              <w:rPr>
                <w:rStyle w:val="IndexLink"/>
              </w:rPr>
              <w:t>320</w:t>
            </w:r>
          </w:hyperlink>
        </w:p>
        <w:p>
          <w:pPr>
            <w:pStyle w:val="Contents5"/>
            <w:tabs>
              <w:tab w:val="clear" w:pos="7892"/>
              <w:tab w:val="right" w:pos="9026" w:leader="dot"/>
            </w:tabs>
            <w:rPr/>
          </w:pPr>
          <w:hyperlink w:anchor="__RefHeading___Toc1251233_77815467">
            <w:r>
              <w:rPr>
                <w:webHidden/>
                <w:rStyle w:val="IndexLink"/>
                <w:rtl w:val="true"/>
              </w:rPr>
              <w:t>دوافع الإنفاق و نتائجه</w:t>
            </w:r>
            <w:r>
              <w:rPr>
                <w:rStyle w:val="IndexLink"/>
                <w:rtl w:val="true"/>
              </w:rPr>
              <w:t>:</w:t>
              <w:tab/>
            </w:r>
            <w:r>
              <w:rPr>
                <w:rStyle w:val="IndexLink"/>
              </w:rPr>
              <w:t>320</w:t>
            </w:r>
          </w:hyperlink>
        </w:p>
        <w:p>
          <w:pPr>
            <w:pStyle w:val="Contents5"/>
            <w:tabs>
              <w:tab w:val="clear" w:pos="7892"/>
              <w:tab w:val="right" w:pos="9026" w:leader="dot"/>
            </w:tabs>
            <w:rPr/>
          </w:pPr>
          <w:hyperlink w:anchor="__RefHeading___Toc1251235_77815467">
            <w:r>
              <w:rPr>
                <w:webHidden/>
                <w:rStyle w:val="IndexLink"/>
                <w:rtl w:val="true"/>
              </w:rPr>
              <w:t>مثال رائع آخر</w:t>
            </w:r>
            <w:r>
              <w:rPr>
                <w:rStyle w:val="IndexLink"/>
                <w:rtl w:val="true"/>
              </w:rPr>
              <w:tab/>
            </w:r>
            <w:r>
              <w:rPr>
                <w:rStyle w:val="IndexLink"/>
              </w:rPr>
              <w:t>322</w:t>
            </w:r>
          </w:hyperlink>
        </w:p>
        <w:p>
          <w:pPr>
            <w:pStyle w:val="Contents4"/>
            <w:tabs>
              <w:tab w:val="clear" w:pos="8176"/>
              <w:tab w:val="right" w:pos="9026" w:leader="dot"/>
            </w:tabs>
            <w:rPr/>
          </w:pPr>
          <w:hyperlink w:anchor="__RefHeading___Toc1251237_77815467">
            <w:r>
              <w:rPr>
                <w:webHidden/>
                <w:rStyle w:val="IndexLink"/>
                <w:rtl w:val="true"/>
              </w:rPr>
              <w:t>بحوث</w:t>
            </w:r>
            <w:r>
              <w:rPr>
                <w:rStyle w:val="IndexLink"/>
                <w:rtl w:val="true"/>
              </w:rPr>
              <w:tab/>
            </w:r>
            <w:r>
              <w:rPr>
                <w:rStyle w:val="IndexLink"/>
              </w:rPr>
              <w:t>322</w:t>
            </w:r>
          </w:hyperlink>
        </w:p>
        <w:p>
          <w:pPr>
            <w:pStyle w:val="Contents3"/>
            <w:tabs>
              <w:tab w:val="clear" w:pos="8459"/>
              <w:tab w:val="right" w:pos="9026" w:leader="dot"/>
            </w:tabs>
            <w:rPr/>
          </w:pPr>
          <w:hyperlink w:anchor="__RefHeading___Toc1251239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266</w:t>
            </w:r>
            <w:r>
              <w:rPr>
                <w:rStyle w:val="IndexLink"/>
                <w:rtl w:val="true"/>
              </w:rPr>
              <w:t>]</w:t>
              <w:tab/>
            </w:r>
            <w:r>
              <w:rPr>
                <w:rStyle w:val="IndexLink"/>
              </w:rPr>
              <w:t>324</w:t>
            </w:r>
          </w:hyperlink>
        </w:p>
        <w:p>
          <w:pPr>
            <w:pStyle w:val="Contents4"/>
            <w:tabs>
              <w:tab w:val="clear" w:pos="8176"/>
              <w:tab w:val="right" w:pos="9026" w:leader="dot"/>
            </w:tabs>
            <w:rPr/>
          </w:pPr>
          <w:hyperlink w:anchor="__RefHeading___Toc1251241_77815467">
            <w:r>
              <w:rPr>
                <w:webHidden/>
                <w:rStyle w:val="IndexLink"/>
                <w:rtl w:val="true"/>
              </w:rPr>
              <w:t>اشارة</w:t>
            </w:r>
            <w:r>
              <w:rPr>
                <w:rStyle w:val="IndexLink"/>
                <w:rtl w:val="true"/>
              </w:rPr>
              <w:tab/>
            </w:r>
            <w:r>
              <w:rPr>
                <w:rStyle w:val="IndexLink"/>
              </w:rPr>
              <w:t>324</w:t>
            </w:r>
          </w:hyperlink>
        </w:p>
        <w:p>
          <w:pPr>
            <w:pStyle w:val="Contents4"/>
            <w:tabs>
              <w:tab w:val="clear" w:pos="8176"/>
              <w:tab w:val="right" w:pos="9026" w:leader="dot"/>
            </w:tabs>
            <w:rPr/>
          </w:pPr>
          <w:hyperlink w:anchor="__RefHeading___Toc1251243_77815467">
            <w:r>
              <w:rPr>
                <w:webHidden/>
                <w:rStyle w:val="IndexLink"/>
                <w:rtl w:val="true"/>
              </w:rPr>
              <w:t>التّفسیر</w:t>
            </w:r>
            <w:r>
              <w:rPr>
                <w:rStyle w:val="IndexLink"/>
                <w:rtl w:val="true"/>
              </w:rPr>
              <w:tab/>
            </w:r>
            <w:r>
              <w:rPr>
                <w:rStyle w:val="IndexLink"/>
              </w:rPr>
              <w:t>324</w:t>
            </w:r>
          </w:hyperlink>
        </w:p>
        <w:p>
          <w:pPr>
            <w:pStyle w:val="Contents5"/>
            <w:tabs>
              <w:tab w:val="clear" w:pos="7892"/>
              <w:tab w:val="right" w:pos="9026" w:leader="dot"/>
            </w:tabs>
            <w:rPr/>
          </w:pPr>
          <w:hyperlink w:anchor="__RefHeading___Toc1251245_77815467">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1251247_77815467">
            <w:r>
              <w:rPr>
                <w:webHidden/>
                <w:rStyle w:val="IndexLink"/>
                <w:rtl w:val="true"/>
              </w:rPr>
              <w:t>مثال آخر للإنفاق الملوث بالریاء و المنّة</w:t>
            </w:r>
            <w:r>
              <w:rPr>
                <w:rStyle w:val="IndexLink"/>
                <w:rtl w:val="true"/>
              </w:rPr>
              <w:t>:</w:t>
              <w:tab/>
            </w:r>
            <w:r>
              <w:rPr>
                <w:rStyle w:val="IndexLink"/>
              </w:rPr>
              <w:t>324</w:t>
            </w:r>
          </w:hyperlink>
        </w:p>
        <w:p>
          <w:pPr>
            <w:pStyle w:val="Contents4"/>
            <w:tabs>
              <w:tab w:val="clear" w:pos="8176"/>
              <w:tab w:val="right" w:pos="9026" w:leader="dot"/>
            </w:tabs>
            <w:rPr/>
          </w:pPr>
          <w:hyperlink w:anchor="__RefHeading___Toc1251249_77815467">
            <w:r>
              <w:rPr>
                <w:webHidden/>
                <w:rStyle w:val="IndexLink"/>
                <w:rtl w:val="true"/>
              </w:rPr>
              <w:t>بحوث</w:t>
            </w:r>
            <w:r>
              <w:rPr>
                <w:rStyle w:val="IndexLink"/>
                <w:rtl w:val="true"/>
              </w:rPr>
              <w:tab/>
            </w:r>
            <w:r>
              <w:rPr>
                <w:rStyle w:val="IndexLink"/>
              </w:rPr>
              <w:t>325</w:t>
            </w:r>
          </w:hyperlink>
        </w:p>
        <w:p>
          <w:pPr>
            <w:pStyle w:val="Contents3"/>
            <w:tabs>
              <w:tab w:val="clear" w:pos="8459"/>
              <w:tab w:val="right" w:pos="9026" w:leader="dot"/>
            </w:tabs>
            <w:rPr/>
          </w:pPr>
          <w:hyperlink w:anchor="__RefHeading___Toc1251251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267</w:t>
            </w:r>
            <w:r>
              <w:rPr>
                <w:rStyle w:val="IndexLink"/>
                <w:rtl w:val="true"/>
              </w:rPr>
              <w:t>]</w:t>
              <w:tab/>
            </w:r>
            <w:r>
              <w:rPr>
                <w:rStyle w:val="IndexLink"/>
              </w:rPr>
              <w:t>327</w:t>
            </w:r>
          </w:hyperlink>
        </w:p>
        <w:p>
          <w:pPr>
            <w:pStyle w:val="Contents4"/>
            <w:tabs>
              <w:tab w:val="clear" w:pos="8176"/>
              <w:tab w:val="right" w:pos="9026" w:leader="dot"/>
            </w:tabs>
            <w:rPr/>
          </w:pPr>
          <w:hyperlink w:anchor="__RefHeading___Toc1251253_77815467">
            <w:r>
              <w:rPr>
                <w:webHidden/>
                <w:rStyle w:val="IndexLink"/>
                <w:rtl w:val="true"/>
              </w:rPr>
              <w:t>اشارة</w:t>
            </w:r>
            <w:r>
              <w:rPr>
                <w:rStyle w:val="IndexLink"/>
                <w:rtl w:val="true"/>
              </w:rPr>
              <w:tab/>
            </w:r>
            <w:r>
              <w:rPr>
                <w:rStyle w:val="IndexLink"/>
              </w:rPr>
              <w:t>327</w:t>
            </w:r>
          </w:hyperlink>
        </w:p>
        <w:p>
          <w:pPr>
            <w:pStyle w:val="Contents4"/>
            <w:tabs>
              <w:tab w:val="clear" w:pos="8176"/>
              <w:tab w:val="right" w:pos="9026" w:leader="dot"/>
            </w:tabs>
            <w:rPr/>
          </w:pPr>
          <w:hyperlink w:anchor="__RefHeading___Toc1251255_77815467">
            <w:r>
              <w:rPr>
                <w:webHidden/>
                <w:rStyle w:val="IndexLink"/>
                <w:rtl w:val="true"/>
              </w:rPr>
              <w:t>سبب النّزول</w:t>
            </w:r>
            <w:r>
              <w:rPr>
                <w:rStyle w:val="IndexLink"/>
                <w:rtl w:val="true"/>
              </w:rPr>
              <w:tab/>
            </w:r>
            <w:r>
              <w:rPr>
                <w:rStyle w:val="IndexLink"/>
              </w:rPr>
              <w:t>327</w:t>
            </w:r>
          </w:hyperlink>
        </w:p>
        <w:p>
          <w:pPr>
            <w:pStyle w:val="Contents4"/>
            <w:tabs>
              <w:tab w:val="clear" w:pos="8176"/>
              <w:tab w:val="right" w:pos="9026" w:leader="dot"/>
            </w:tabs>
            <w:rPr/>
          </w:pPr>
          <w:hyperlink w:anchor="__RefHeading___Toc1251257_77815467">
            <w:r>
              <w:rPr>
                <w:webHidden/>
                <w:rStyle w:val="IndexLink"/>
                <w:rtl w:val="true"/>
              </w:rPr>
              <w:t>التّفسیر</w:t>
            </w:r>
            <w:r>
              <w:rPr>
                <w:rStyle w:val="IndexLink"/>
                <w:rtl w:val="true"/>
              </w:rPr>
              <w:tab/>
            </w:r>
            <w:r>
              <w:rPr>
                <w:rStyle w:val="IndexLink"/>
              </w:rPr>
              <w:t>328</w:t>
            </w:r>
          </w:hyperlink>
        </w:p>
        <w:p>
          <w:pPr>
            <w:pStyle w:val="Contents5"/>
            <w:tabs>
              <w:tab w:val="clear" w:pos="7892"/>
              <w:tab w:val="right" w:pos="9026" w:leader="dot"/>
            </w:tabs>
            <w:rPr/>
          </w:pPr>
          <w:hyperlink w:anchor="__RefHeading___Toc1251259_77815467">
            <w:r>
              <w:rPr>
                <w:webHidden/>
                <w:rStyle w:val="IndexLink"/>
                <w:rtl w:val="true"/>
              </w:rPr>
              <w:t>اشارة</w:t>
            </w:r>
            <w:r>
              <w:rPr>
                <w:rStyle w:val="IndexLink"/>
                <w:rtl w:val="true"/>
              </w:rPr>
              <w:tab/>
            </w:r>
            <w:r>
              <w:rPr>
                <w:rStyle w:val="IndexLink"/>
              </w:rPr>
              <w:t>328</w:t>
            </w:r>
          </w:hyperlink>
        </w:p>
        <w:p>
          <w:pPr>
            <w:pStyle w:val="Contents5"/>
            <w:tabs>
              <w:tab w:val="clear" w:pos="7892"/>
              <w:tab w:val="right" w:pos="9026" w:leader="dot"/>
            </w:tabs>
            <w:rPr/>
          </w:pPr>
          <w:hyperlink w:anchor="__RefHeading___Toc1251261_77815467">
            <w:r>
              <w:rPr>
                <w:webHidden/>
                <w:rStyle w:val="IndexLink"/>
                <w:rtl w:val="true"/>
              </w:rPr>
              <w:t>الأموال التی یمکن إنفاقها</w:t>
            </w:r>
            <w:r>
              <w:rPr>
                <w:rStyle w:val="IndexLink"/>
                <w:rtl w:val="true"/>
              </w:rPr>
              <w:t>:</w:t>
              <w:tab/>
            </w:r>
            <w:r>
              <w:rPr>
                <w:rStyle w:val="IndexLink"/>
              </w:rPr>
              <w:t>328</w:t>
            </w:r>
          </w:hyperlink>
        </w:p>
        <w:p>
          <w:pPr>
            <w:pStyle w:val="Contents5"/>
            <w:tabs>
              <w:tab w:val="clear" w:pos="7892"/>
              <w:tab w:val="right" w:pos="9026" w:leader="dot"/>
            </w:tabs>
            <w:rPr/>
          </w:pPr>
          <w:hyperlink w:anchor="__RefHeading___Toc1251263_77815467">
            <w:r>
              <w:rPr>
                <w:webHidden/>
                <w:rStyle w:val="IndexLink"/>
                <w:rtl w:val="true"/>
              </w:rPr>
              <w:t>ملاحظة</w:t>
            </w:r>
            <w:r>
              <w:rPr>
                <w:rStyle w:val="IndexLink"/>
                <w:rtl w:val="true"/>
              </w:rPr>
              <w:tab/>
            </w:r>
            <w:r>
              <w:rPr>
                <w:rStyle w:val="IndexLink"/>
              </w:rPr>
              <w:t>330</w:t>
            </w:r>
          </w:hyperlink>
        </w:p>
        <w:p>
          <w:pPr>
            <w:pStyle w:val="Contents3"/>
            <w:tabs>
              <w:tab w:val="clear" w:pos="8459"/>
              <w:tab w:val="right" w:pos="9026" w:leader="dot"/>
            </w:tabs>
            <w:rPr/>
          </w:pPr>
          <w:hyperlink w:anchor="__RefHeading___Toc1251265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268</w:t>
            </w:r>
            <w:r>
              <w:rPr>
                <w:rStyle w:val="IndexLink"/>
                <w:rtl w:val="true"/>
              </w:rPr>
              <w:t>]</w:t>
              <w:tab/>
            </w:r>
            <w:r>
              <w:rPr>
                <w:rStyle w:val="IndexLink"/>
              </w:rPr>
              <w:t>331</w:t>
            </w:r>
          </w:hyperlink>
        </w:p>
        <w:p>
          <w:pPr>
            <w:pStyle w:val="Contents4"/>
            <w:tabs>
              <w:tab w:val="clear" w:pos="8176"/>
              <w:tab w:val="right" w:pos="9026" w:leader="dot"/>
            </w:tabs>
            <w:rPr/>
          </w:pPr>
          <w:hyperlink w:anchor="__RefHeading___Toc1251267_77815467">
            <w:r>
              <w:rPr>
                <w:webHidden/>
                <w:rStyle w:val="IndexLink"/>
                <w:rtl w:val="true"/>
              </w:rPr>
              <w:t>اشارة</w:t>
            </w:r>
            <w:r>
              <w:rPr>
                <w:rStyle w:val="IndexLink"/>
                <w:rtl w:val="true"/>
              </w:rPr>
              <w:tab/>
            </w:r>
            <w:r>
              <w:rPr>
                <w:rStyle w:val="IndexLink"/>
              </w:rPr>
              <w:t>331</w:t>
            </w:r>
          </w:hyperlink>
        </w:p>
        <w:p>
          <w:pPr>
            <w:pStyle w:val="Contents4"/>
            <w:tabs>
              <w:tab w:val="clear" w:pos="8176"/>
              <w:tab w:val="right" w:pos="9026" w:leader="dot"/>
            </w:tabs>
            <w:rPr/>
          </w:pPr>
          <w:hyperlink w:anchor="__RefHeading___Toc1251269_77815467">
            <w:r>
              <w:rPr>
                <w:webHidden/>
                <w:rStyle w:val="IndexLink"/>
                <w:rtl w:val="true"/>
              </w:rPr>
              <w:t>التّفسیر</w:t>
            </w:r>
            <w:r>
              <w:rPr>
                <w:rStyle w:val="IndexLink"/>
                <w:rtl w:val="true"/>
              </w:rPr>
              <w:tab/>
            </w:r>
            <w:r>
              <w:rPr>
                <w:rStyle w:val="IndexLink"/>
              </w:rPr>
              <w:t>331</w:t>
            </w:r>
          </w:hyperlink>
        </w:p>
        <w:p>
          <w:pPr>
            <w:pStyle w:val="Contents5"/>
            <w:tabs>
              <w:tab w:val="clear" w:pos="7892"/>
              <w:tab w:val="right" w:pos="9026" w:leader="dot"/>
            </w:tabs>
            <w:rPr/>
          </w:pPr>
          <w:hyperlink w:anchor="__RefHeading___Toc1251271_77815467">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1251273_77815467">
            <w:r>
              <w:rPr>
                <w:webHidden/>
                <w:rStyle w:val="IndexLink"/>
                <w:rtl w:val="true"/>
              </w:rPr>
              <w:t>مکافحة موانع الإنفاق</w:t>
            </w:r>
            <w:r>
              <w:rPr>
                <w:rStyle w:val="IndexLink"/>
                <w:rtl w:val="true"/>
              </w:rPr>
              <w:t>:</w:t>
              <w:tab/>
            </w:r>
            <w:r>
              <w:rPr>
                <w:rStyle w:val="IndexLink"/>
              </w:rPr>
              <w:t>331</w:t>
            </w:r>
          </w:hyperlink>
        </w:p>
        <w:p>
          <w:pPr>
            <w:pStyle w:val="Contents3"/>
            <w:tabs>
              <w:tab w:val="clear" w:pos="8459"/>
              <w:tab w:val="right" w:pos="9026" w:leader="dot"/>
            </w:tabs>
            <w:rPr/>
          </w:pPr>
          <w:hyperlink w:anchor="__RefHeading___Toc1251275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269</w:t>
            </w:r>
            <w:r>
              <w:rPr>
                <w:rStyle w:val="IndexLink"/>
                <w:rtl w:val="true"/>
              </w:rPr>
              <w:t>]</w:t>
              <w:tab/>
            </w:r>
            <w:r>
              <w:rPr>
                <w:rStyle w:val="IndexLink"/>
              </w:rPr>
              <w:t>334</w:t>
            </w:r>
          </w:hyperlink>
        </w:p>
        <w:p>
          <w:pPr>
            <w:pStyle w:val="Contents4"/>
            <w:tabs>
              <w:tab w:val="clear" w:pos="8176"/>
              <w:tab w:val="right" w:pos="9026" w:leader="dot"/>
            </w:tabs>
            <w:rPr/>
          </w:pPr>
          <w:hyperlink w:anchor="__RefHeading___Toc1251277_77815467">
            <w:r>
              <w:rPr>
                <w:webHidden/>
                <w:rStyle w:val="IndexLink"/>
                <w:rtl w:val="true"/>
              </w:rPr>
              <w:t>اشارة</w:t>
            </w:r>
            <w:r>
              <w:rPr>
                <w:rStyle w:val="IndexLink"/>
                <w:rtl w:val="true"/>
              </w:rPr>
              <w:tab/>
            </w:r>
            <w:r>
              <w:rPr>
                <w:rStyle w:val="IndexLink"/>
              </w:rPr>
              <w:t>334</w:t>
            </w:r>
          </w:hyperlink>
        </w:p>
        <w:p>
          <w:pPr>
            <w:pStyle w:val="Contents4"/>
            <w:tabs>
              <w:tab w:val="clear" w:pos="8176"/>
              <w:tab w:val="right" w:pos="9026" w:leader="dot"/>
            </w:tabs>
            <w:rPr/>
          </w:pPr>
          <w:hyperlink w:anchor="__RefHeading___Toc1251279_77815467">
            <w:r>
              <w:rPr>
                <w:webHidden/>
                <w:rStyle w:val="IndexLink"/>
                <w:rtl w:val="true"/>
              </w:rPr>
              <w:t>التّفسیر</w:t>
            </w:r>
            <w:r>
              <w:rPr>
                <w:rStyle w:val="IndexLink"/>
                <w:rtl w:val="true"/>
              </w:rPr>
              <w:tab/>
            </w:r>
            <w:r>
              <w:rPr>
                <w:rStyle w:val="IndexLink"/>
              </w:rPr>
              <w:t>334</w:t>
            </w:r>
          </w:hyperlink>
        </w:p>
        <w:p>
          <w:pPr>
            <w:pStyle w:val="Contents5"/>
            <w:tabs>
              <w:tab w:val="clear" w:pos="7892"/>
              <w:tab w:val="right" w:pos="9026" w:leader="dot"/>
            </w:tabs>
            <w:rPr/>
          </w:pPr>
          <w:hyperlink w:anchor="__RefHeading___Toc1251281_77815467">
            <w:r>
              <w:rPr>
                <w:webHidden/>
                <w:rStyle w:val="IndexLink"/>
                <w:rtl w:val="true"/>
              </w:rPr>
              <w:t>اشارة</w:t>
            </w:r>
            <w:r>
              <w:rPr>
                <w:rStyle w:val="IndexLink"/>
                <w:rtl w:val="true"/>
              </w:rPr>
              <w:tab/>
            </w:r>
            <w:r>
              <w:rPr>
                <w:rStyle w:val="IndexLink"/>
              </w:rPr>
              <w:t>334</w:t>
            </w:r>
          </w:hyperlink>
        </w:p>
        <w:p>
          <w:pPr>
            <w:pStyle w:val="Contents5"/>
            <w:tabs>
              <w:tab w:val="clear" w:pos="7892"/>
              <w:tab w:val="right" w:pos="9026" w:leader="dot"/>
            </w:tabs>
            <w:rPr/>
          </w:pPr>
          <w:hyperlink w:anchor="__RefHeading___Toc1251283_77815467">
            <w:r>
              <w:rPr>
                <w:webHidden/>
                <w:rStyle w:val="IndexLink"/>
                <w:rtl w:val="true"/>
              </w:rPr>
              <w:t>أفضل النعم الإلهیّة</w:t>
            </w:r>
            <w:r>
              <w:rPr>
                <w:rStyle w:val="IndexLink"/>
                <w:rtl w:val="true"/>
              </w:rPr>
              <w:t>:</w:t>
              <w:tab/>
            </w:r>
            <w:r>
              <w:rPr>
                <w:rStyle w:val="IndexLink"/>
              </w:rPr>
              <w:t>334</w:t>
            </w:r>
          </w:hyperlink>
        </w:p>
        <w:p>
          <w:pPr>
            <w:pStyle w:val="Contents3"/>
            <w:tabs>
              <w:tab w:val="clear" w:pos="8459"/>
              <w:tab w:val="right" w:pos="9026" w:leader="dot"/>
            </w:tabs>
            <w:rPr/>
          </w:pPr>
          <w:hyperlink w:anchor="__RefHeading___Toc1251285_77815467">
            <w:r>
              <w:rPr>
                <w:webHidden/>
                <w:rStyle w:val="IndexLink"/>
                <w:rtl w:val="true"/>
              </w:rPr>
              <w:t xml:space="preserve">الآیتان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270</w:t>
            </w:r>
            <w:r>
              <w:rPr>
                <w:rStyle w:val="IndexLink"/>
                <w:rtl w:val="true"/>
              </w:rPr>
              <w:t xml:space="preserve"> </w:t>
            </w:r>
            <w:r>
              <w:rPr>
                <w:rStyle w:val="IndexLink"/>
                <w:rtl w:val="true"/>
              </w:rPr>
              <w:t xml:space="preserve">الی </w:t>
            </w:r>
            <w:r>
              <w:rPr>
                <w:rStyle w:val="IndexLink"/>
              </w:rPr>
              <w:t>271</w:t>
            </w:r>
            <w:r>
              <w:rPr>
                <w:rStyle w:val="IndexLink"/>
                <w:rtl w:val="true"/>
              </w:rPr>
              <w:t>]</w:t>
              <w:tab/>
            </w:r>
            <w:r>
              <w:rPr>
                <w:rStyle w:val="IndexLink"/>
              </w:rPr>
              <w:t>337</w:t>
            </w:r>
          </w:hyperlink>
        </w:p>
        <w:p>
          <w:pPr>
            <w:pStyle w:val="Contents4"/>
            <w:tabs>
              <w:tab w:val="clear" w:pos="8176"/>
              <w:tab w:val="right" w:pos="9026" w:leader="dot"/>
            </w:tabs>
            <w:rPr/>
          </w:pPr>
          <w:hyperlink w:anchor="__RefHeading___Toc1251287_77815467">
            <w:r>
              <w:rPr>
                <w:webHidden/>
                <w:rStyle w:val="IndexLink"/>
                <w:rtl w:val="true"/>
              </w:rPr>
              <w:t>اشارة</w:t>
            </w:r>
            <w:r>
              <w:rPr>
                <w:rStyle w:val="IndexLink"/>
                <w:rtl w:val="true"/>
              </w:rPr>
              <w:tab/>
            </w:r>
            <w:r>
              <w:rPr>
                <w:rStyle w:val="IndexLink"/>
              </w:rPr>
              <w:t>337</w:t>
            </w:r>
          </w:hyperlink>
        </w:p>
        <w:p>
          <w:pPr>
            <w:pStyle w:val="Contents4"/>
            <w:tabs>
              <w:tab w:val="clear" w:pos="8176"/>
              <w:tab w:val="right" w:pos="9026" w:leader="dot"/>
            </w:tabs>
            <w:rPr/>
          </w:pPr>
          <w:hyperlink w:anchor="__RefHeading___Toc1251289_77815467">
            <w:r>
              <w:rPr>
                <w:webHidden/>
                <w:rStyle w:val="IndexLink"/>
                <w:rtl w:val="true"/>
              </w:rPr>
              <w:t>التّفسیر</w:t>
            </w:r>
            <w:r>
              <w:rPr>
                <w:rStyle w:val="IndexLink"/>
                <w:rtl w:val="true"/>
              </w:rPr>
              <w:tab/>
            </w:r>
            <w:r>
              <w:rPr>
                <w:rStyle w:val="IndexLink"/>
              </w:rPr>
              <w:t>337</w:t>
            </w:r>
          </w:hyperlink>
        </w:p>
        <w:p>
          <w:pPr>
            <w:pStyle w:val="Contents5"/>
            <w:tabs>
              <w:tab w:val="clear" w:pos="7892"/>
              <w:tab w:val="right" w:pos="9026" w:leader="dot"/>
            </w:tabs>
            <w:rPr/>
          </w:pPr>
          <w:hyperlink w:anchor="__RefHeading___Toc1251291_77815467">
            <w:r>
              <w:rPr>
                <w:webHidden/>
                <w:rStyle w:val="IndexLink"/>
                <w:rtl w:val="true"/>
              </w:rPr>
              <w:t>اشارة</w:t>
            </w:r>
            <w:r>
              <w:rPr>
                <w:rStyle w:val="IndexLink"/>
                <w:rtl w:val="true"/>
              </w:rPr>
              <w:tab/>
            </w:r>
            <w:r>
              <w:rPr>
                <w:rStyle w:val="IndexLink"/>
              </w:rPr>
              <w:t>337</w:t>
            </w:r>
          </w:hyperlink>
        </w:p>
        <w:p>
          <w:pPr>
            <w:pStyle w:val="Contents5"/>
            <w:tabs>
              <w:tab w:val="clear" w:pos="7892"/>
              <w:tab w:val="right" w:pos="9026" w:leader="dot"/>
            </w:tabs>
            <w:rPr/>
          </w:pPr>
          <w:hyperlink w:anchor="__RefHeading___Toc1251293_77815467">
            <w:r>
              <w:rPr>
                <w:webHidden/>
                <w:rStyle w:val="IndexLink"/>
                <w:rtl w:val="true"/>
              </w:rPr>
              <w:t>کیفیّة الإنفاق</w:t>
            </w:r>
            <w:r>
              <w:rPr>
                <w:rStyle w:val="IndexLink"/>
                <w:rtl w:val="true"/>
              </w:rPr>
              <w:t>:</w:t>
              <w:tab/>
            </w:r>
            <w:r>
              <w:rPr>
                <w:rStyle w:val="IndexLink"/>
              </w:rPr>
              <w:t>337</w:t>
            </w:r>
          </w:hyperlink>
        </w:p>
        <w:p>
          <w:pPr>
            <w:pStyle w:val="Contents4"/>
            <w:tabs>
              <w:tab w:val="clear" w:pos="8176"/>
              <w:tab w:val="right" w:pos="9026" w:leader="dot"/>
            </w:tabs>
            <w:rPr/>
          </w:pPr>
          <w:hyperlink w:anchor="__RefHeading___Toc1251295_77815467">
            <w:r>
              <w:rPr>
                <w:webHidden/>
                <w:rStyle w:val="IndexLink"/>
                <w:rtl w:val="true"/>
              </w:rPr>
              <w:t>بحوث</w:t>
            </w:r>
            <w:r>
              <w:rPr>
                <w:rStyle w:val="IndexLink"/>
                <w:rtl w:val="true"/>
              </w:rPr>
              <w:tab/>
            </w:r>
            <w:r>
              <w:rPr>
                <w:rStyle w:val="IndexLink"/>
              </w:rPr>
              <w:t>338</w:t>
            </w:r>
          </w:hyperlink>
        </w:p>
        <w:p>
          <w:pPr>
            <w:pStyle w:val="Contents3"/>
            <w:tabs>
              <w:tab w:val="clear" w:pos="8459"/>
              <w:tab w:val="right" w:pos="9026" w:leader="dot"/>
            </w:tabs>
            <w:rPr/>
          </w:pPr>
          <w:hyperlink w:anchor="__RefHeading___Toc1251297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272</w:t>
            </w:r>
            <w:r>
              <w:rPr>
                <w:rStyle w:val="IndexLink"/>
                <w:rtl w:val="true"/>
              </w:rPr>
              <w:t>]</w:t>
              <w:tab/>
            </w:r>
            <w:r>
              <w:rPr>
                <w:rStyle w:val="IndexLink"/>
              </w:rPr>
              <w:t>341</w:t>
            </w:r>
          </w:hyperlink>
        </w:p>
        <w:p>
          <w:pPr>
            <w:pStyle w:val="Contents4"/>
            <w:tabs>
              <w:tab w:val="clear" w:pos="8176"/>
              <w:tab w:val="right" w:pos="9026" w:leader="dot"/>
            </w:tabs>
            <w:rPr/>
          </w:pPr>
          <w:hyperlink w:anchor="__RefHeading___Toc1251299_77815467">
            <w:r>
              <w:rPr>
                <w:webHidden/>
                <w:rStyle w:val="IndexLink"/>
                <w:rtl w:val="true"/>
              </w:rPr>
              <w:t>اشارة</w:t>
            </w:r>
            <w:r>
              <w:rPr>
                <w:rStyle w:val="IndexLink"/>
                <w:rtl w:val="true"/>
              </w:rPr>
              <w:tab/>
            </w:r>
            <w:r>
              <w:rPr>
                <w:rStyle w:val="IndexLink"/>
              </w:rPr>
              <w:t>341</w:t>
            </w:r>
          </w:hyperlink>
        </w:p>
        <w:p>
          <w:pPr>
            <w:pStyle w:val="Contents4"/>
            <w:tabs>
              <w:tab w:val="clear" w:pos="8176"/>
              <w:tab w:val="right" w:pos="9026" w:leader="dot"/>
            </w:tabs>
            <w:rPr/>
          </w:pPr>
          <w:hyperlink w:anchor="__RefHeading___Toc1251301_77815467">
            <w:r>
              <w:rPr>
                <w:webHidden/>
                <w:rStyle w:val="IndexLink"/>
                <w:rtl w:val="true"/>
              </w:rPr>
              <w:t>سبب النّزول</w:t>
            </w:r>
            <w:r>
              <w:rPr>
                <w:rStyle w:val="IndexLink"/>
                <w:rtl w:val="true"/>
              </w:rPr>
              <w:tab/>
            </w:r>
            <w:r>
              <w:rPr>
                <w:rStyle w:val="IndexLink"/>
              </w:rPr>
              <w:t>341</w:t>
            </w:r>
          </w:hyperlink>
        </w:p>
        <w:p>
          <w:pPr>
            <w:pStyle w:val="Contents4"/>
            <w:tabs>
              <w:tab w:val="clear" w:pos="8176"/>
              <w:tab w:val="right" w:pos="9026" w:leader="dot"/>
            </w:tabs>
            <w:rPr/>
          </w:pPr>
          <w:hyperlink w:anchor="__RefHeading___Toc1251303_77815467">
            <w:r>
              <w:rPr>
                <w:webHidden/>
                <w:rStyle w:val="IndexLink"/>
                <w:rtl w:val="true"/>
              </w:rPr>
              <w:t>التّفسیر</w:t>
            </w:r>
            <w:r>
              <w:rPr>
                <w:rStyle w:val="IndexLink"/>
                <w:rtl w:val="true"/>
              </w:rPr>
              <w:tab/>
            </w:r>
            <w:r>
              <w:rPr>
                <w:rStyle w:val="IndexLink"/>
              </w:rPr>
              <w:t>341</w:t>
            </w:r>
          </w:hyperlink>
        </w:p>
        <w:p>
          <w:pPr>
            <w:pStyle w:val="Contents5"/>
            <w:tabs>
              <w:tab w:val="clear" w:pos="7892"/>
              <w:tab w:val="right" w:pos="9026" w:leader="dot"/>
            </w:tabs>
            <w:rPr/>
          </w:pPr>
          <w:hyperlink w:anchor="__RefHeading___Toc1251305_77815467">
            <w:r>
              <w:rPr>
                <w:webHidden/>
                <w:rStyle w:val="IndexLink"/>
                <w:rtl w:val="true"/>
              </w:rPr>
              <w:t>اشارة</w:t>
            </w:r>
            <w:r>
              <w:rPr>
                <w:rStyle w:val="IndexLink"/>
                <w:rtl w:val="true"/>
              </w:rPr>
              <w:tab/>
            </w:r>
            <w:r>
              <w:rPr>
                <w:rStyle w:val="IndexLink"/>
              </w:rPr>
              <w:t>341</w:t>
            </w:r>
          </w:hyperlink>
        </w:p>
        <w:p>
          <w:pPr>
            <w:pStyle w:val="Contents5"/>
            <w:tabs>
              <w:tab w:val="clear" w:pos="7892"/>
              <w:tab w:val="right" w:pos="9026" w:leader="dot"/>
            </w:tabs>
            <w:rPr/>
          </w:pPr>
          <w:hyperlink w:anchor="__RefHeading___Toc1251307_77815467">
            <w:r>
              <w:rPr>
                <w:webHidden/>
                <w:rStyle w:val="IndexLink"/>
                <w:rtl w:val="true"/>
              </w:rPr>
              <w:t>الإنفاق علی غیر المسلمین</w:t>
            </w:r>
            <w:r>
              <w:rPr>
                <w:rStyle w:val="IndexLink"/>
                <w:rtl w:val="true"/>
              </w:rPr>
              <w:t>:</w:t>
              <w:tab/>
            </w:r>
            <w:r>
              <w:rPr>
                <w:rStyle w:val="IndexLink"/>
              </w:rPr>
              <w:t>341</w:t>
            </w:r>
          </w:hyperlink>
        </w:p>
        <w:p>
          <w:pPr>
            <w:pStyle w:val="Contents4"/>
            <w:tabs>
              <w:tab w:val="clear" w:pos="8176"/>
              <w:tab w:val="right" w:pos="9026" w:leader="dot"/>
            </w:tabs>
            <w:rPr/>
          </w:pPr>
          <w:hyperlink w:anchor="__RefHeading___Toc1251309_77815467">
            <w:r>
              <w:rPr>
                <w:webHidden/>
                <w:rStyle w:val="IndexLink"/>
                <w:rtl w:val="true"/>
              </w:rPr>
              <w:t>بحوث</w:t>
            </w:r>
            <w:r>
              <w:rPr>
                <w:rStyle w:val="IndexLink"/>
                <w:rtl w:val="true"/>
              </w:rPr>
              <w:tab/>
            </w:r>
            <w:r>
              <w:rPr>
                <w:rStyle w:val="IndexLink"/>
              </w:rPr>
              <w:t>343</w:t>
            </w:r>
          </w:hyperlink>
        </w:p>
        <w:p>
          <w:pPr>
            <w:pStyle w:val="Contents3"/>
            <w:tabs>
              <w:tab w:val="clear" w:pos="8459"/>
              <w:tab w:val="right" w:pos="9026" w:leader="dot"/>
            </w:tabs>
            <w:rPr/>
          </w:pPr>
          <w:hyperlink w:anchor="__RefHeading___Toc1251311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273</w:t>
            </w:r>
            <w:r>
              <w:rPr>
                <w:rStyle w:val="IndexLink"/>
                <w:rtl w:val="true"/>
              </w:rPr>
              <w:t>]</w:t>
              <w:tab/>
            </w:r>
            <w:r>
              <w:rPr>
                <w:rStyle w:val="IndexLink"/>
              </w:rPr>
              <w:t>348</w:t>
            </w:r>
          </w:hyperlink>
        </w:p>
        <w:p>
          <w:pPr>
            <w:pStyle w:val="Contents4"/>
            <w:tabs>
              <w:tab w:val="clear" w:pos="8176"/>
              <w:tab w:val="right" w:pos="9026" w:leader="dot"/>
            </w:tabs>
            <w:rPr/>
          </w:pPr>
          <w:hyperlink w:anchor="__RefHeading___Toc1251313_77815467">
            <w:r>
              <w:rPr>
                <w:webHidden/>
                <w:rStyle w:val="IndexLink"/>
                <w:rtl w:val="true"/>
              </w:rPr>
              <w:t>اشارة</w:t>
            </w:r>
            <w:r>
              <w:rPr>
                <w:rStyle w:val="IndexLink"/>
                <w:rtl w:val="true"/>
              </w:rPr>
              <w:tab/>
            </w:r>
            <w:r>
              <w:rPr>
                <w:rStyle w:val="IndexLink"/>
              </w:rPr>
              <w:t>348</w:t>
            </w:r>
          </w:hyperlink>
        </w:p>
        <w:p>
          <w:pPr>
            <w:pStyle w:val="Contents4"/>
            <w:tabs>
              <w:tab w:val="clear" w:pos="8176"/>
              <w:tab w:val="right" w:pos="9026" w:leader="dot"/>
            </w:tabs>
            <w:rPr/>
          </w:pPr>
          <w:hyperlink w:anchor="__RefHeading___Toc1251315_77815467">
            <w:r>
              <w:rPr>
                <w:webHidden/>
                <w:rStyle w:val="IndexLink"/>
                <w:rtl w:val="true"/>
              </w:rPr>
              <w:t>سبب النّزول</w:t>
            </w:r>
            <w:r>
              <w:rPr>
                <w:rStyle w:val="IndexLink"/>
                <w:rtl w:val="true"/>
              </w:rPr>
              <w:tab/>
            </w:r>
            <w:r>
              <w:rPr>
                <w:rStyle w:val="IndexLink"/>
              </w:rPr>
              <w:t>348</w:t>
            </w:r>
          </w:hyperlink>
        </w:p>
        <w:p>
          <w:pPr>
            <w:pStyle w:val="Contents4"/>
            <w:tabs>
              <w:tab w:val="clear" w:pos="8176"/>
              <w:tab w:val="right" w:pos="9026" w:leader="dot"/>
            </w:tabs>
            <w:rPr/>
          </w:pPr>
          <w:hyperlink w:anchor="__RefHeading___Toc1251317_77815467">
            <w:r>
              <w:rPr>
                <w:webHidden/>
                <w:rStyle w:val="IndexLink"/>
                <w:rtl w:val="true"/>
              </w:rPr>
              <w:t>التّفسیر</w:t>
            </w:r>
            <w:r>
              <w:rPr>
                <w:rStyle w:val="IndexLink"/>
                <w:rtl w:val="true"/>
              </w:rPr>
              <w:tab/>
            </w:r>
            <w:r>
              <w:rPr>
                <w:rStyle w:val="IndexLink"/>
              </w:rPr>
              <w:t>349</w:t>
            </w:r>
          </w:hyperlink>
        </w:p>
        <w:p>
          <w:pPr>
            <w:pStyle w:val="Contents5"/>
            <w:tabs>
              <w:tab w:val="clear" w:pos="7892"/>
              <w:tab w:val="right" w:pos="9026" w:leader="dot"/>
            </w:tabs>
            <w:rPr/>
          </w:pPr>
          <w:hyperlink w:anchor="__RefHeading___Toc1251319_77815467">
            <w:r>
              <w:rPr>
                <w:webHidden/>
                <w:rStyle w:val="IndexLink"/>
                <w:rtl w:val="true"/>
              </w:rPr>
              <w:t>اشارة</w:t>
            </w:r>
            <w:r>
              <w:rPr>
                <w:rStyle w:val="IndexLink"/>
                <w:rtl w:val="true"/>
              </w:rPr>
              <w:tab/>
            </w:r>
            <w:r>
              <w:rPr>
                <w:rStyle w:val="IndexLink"/>
              </w:rPr>
              <w:t>349</w:t>
            </w:r>
          </w:hyperlink>
        </w:p>
        <w:p>
          <w:pPr>
            <w:pStyle w:val="Contents5"/>
            <w:tabs>
              <w:tab w:val="clear" w:pos="7892"/>
              <w:tab w:val="right" w:pos="9026" w:leader="dot"/>
            </w:tabs>
            <w:rPr/>
          </w:pPr>
          <w:hyperlink w:anchor="__RefHeading___Toc1251321_77815467">
            <w:r>
              <w:rPr>
                <w:webHidden/>
                <w:rStyle w:val="IndexLink"/>
                <w:rtl w:val="true"/>
              </w:rPr>
              <w:t>خیر مواضع الإنفاق</w:t>
            </w:r>
            <w:r>
              <w:rPr>
                <w:rStyle w:val="IndexLink"/>
                <w:rtl w:val="true"/>
              </w:rPr>
              <w:t>:</w:t>
              <w:tab/>
            </w:r>
            <w:r>
              <w:rPr>
                <w:rStyle w:val="IndexLink"/>
              </w:rPr>
              <w:t>349</w:t>
            </w:r>
          </w:hyperlink>
        </w:p>
        <w:p>
          <w:pPr>
            <w:pStyle w:val="Contents4"/>
            <w:tabs>
              <w:tab w:val="clear" w:pos="8176"/>
              <w:tab w:val="right" w:pos="9026" w:leader="dot"/>
            </w:tabs>
            <w:rPr/>
          </w:pPr>
          <w:hyperlink w:anchor="__RefHeading___Toc1251323_77815467">
            <w:r>
              <w:rPr>
                <w:webHidden/>
                <w:rStyle w:val="IndexLink"/>
                <w:rtl w:val="true"/>
              </w:rPr>
              <w:t>بحث</w:t>
            </w:r>
            <w:r>
              <w:rPr>
                <w:rStyle w:val="IndexLink"/>
                <w:rtl w:val="true"/>
              </w:rPr>
              <w:tab/>
            </w:r>
            <w:r>
              <w:rPr>
                <w:rStyle w:val="IndexLink"/>
              </w:rPr>
              <w:t>351</w:t>
            </w:r>
          </w:hyperlink>
        </w:p>
        <w:p>
          <w:pPr>
            <w:pStyle w:val="Contents5"/>
            <w:tabs>
              <w:tab w:val="clear" w:pos="7892"/>
              <w:tab w:val="right" w:pos="9026" w:leader="dot"/>
            </w:tabs>
            <w:rPr/>
          </w:pPr>
          <w:hyperlink w:anchor="__RefHeading___Toc1251325_77815467">
            <w:r>
              <w:rPr>
                <w:webHidden/>
                <w:rStyle w:val="IndexLink"/>
                <w:rtl w:val="true"/>
              </w:rPr>
              <w:t>اشارة</w:t>
            </w:r>
            <w:r>
              <w:rPr>
                <w:rStyle w:val="IndexLink"/>
                <w:rtl w:val="true"/>
              </w:rPr>
              <w:tab/>
            </w:r>
            <w:r>
              <w:rPr>
                <w:rStyle w:val="IndexLink"/>
              </w:rPr>
              <w:t>351</w:t>
            </w:r>
          </w:hyperlink>
        </w:p>
        <w:p>
          <w:pPr>
            <w:pStyle w:val="Contents5"/>
            <w:tabs>
              <w:tab w:val="clear" w:pos="7892"/>
              <w:tab w:val="right" w:pos="9026" w:leader="dot"/>
            </w:tabs>
            <w:rPr/>
          </w:pPr>
          <w:hyperlink w:anchor="__RefHeading___Toc1251327_77815467">
            <w:r>
              <w:rPr>
                <w:webHidden/>
                <w:rStyle w:val="IndexLink"/>
                <w:rtl w:val="true"/>
              </w:rPr>
              <w:t>الاستجداء بدون حاجة حرام</w:t>
            </w:r>
            <w:r>
              <w:rPr>
                <w:rStyle w:val="IndexLink"/>
                <w:rtl w:val="true"/>
              </w:rPr>
              <w:t>:</w:t>
              <w:tab/>
            </w:r>
            <w:r>
              <w:rPr>
                <w:rStyle w:val="IndexLink"/>
              </w:rPr>
              <w:t>351</w:t>
            </w:r>
          </w:hyperlink>
        </w:p>
        <w:p>
          <w:pPr>
            <w:pStyle w:val="Contents3"/>
            <w:tabs>
              <w:tab w:val="clear" w:pos="8459"/>
              <w:tab w:val="right" w:pos="9026" w:leader="dot"/>
            </w:tabs>
            <w:rPr/>
          </w:pPr>
          <w:hyperlink w:anchor="__RefHeading___Toc1251329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274</w:t>
            </w:r>
            <w:r>
              <w:rPr>
                <w:rStyle w:val="IndexLink"/>
                <w:rtl w:val="true"/>
              </w:rPr>
              <w:t>]</w:t>
              <w:tab/>
            </w:r>
            <w:r>
              <w:rPr>
                <w:rStyle w:val="IndexLink"/>
              </w:rPr>
              <w:t>352</w:t>
            </w:r>
          </w:hyperlink>
        </w:p>
        <w:p>
          <w:pPr>
            <w:pStyle w:val="Contents4"/>
            <w:tabs>
              <w:tab w:val="clear" w:pos="8176"/>
              <w:tab w:val="right" w:pos="9026" w:leader="dot"/>
            </w:tabs>
            <w:rPr/>
          </w:pPr>
          <w:hyperlink w:anchor="__RefHeading___Toc1251331_77815467">
            <w:r>
              <w:rPr>
                <w:webHidden/>
                <w:rStyle w:val="IndexLink"/>
                <w:rtl w:val="true"/>
              </w:rPr>
              <w:t>اشارة</w:t>
            </w:r>
            <w:r>
              <w:rPr>
                <w:rStyle w:val="IndexLink"/>
                <w:rtl w:val="true"/>
              </w:rPr>
              <w:tab/>
            </w:r>
            <w:r>
              <w:rPr>
                <w:rStyle w:val="IndexLink"/>
              </w:rPr>
              <w:t>352</w:t>
            </w:r>
          </w:hyperlink>
        </w:p>
        <w:p>
          <w:pPr>
            <w:pStyle w:val="Contents4"/>
            <w:tabs>
              <w:tab w:val="clear" w:pos="8176"/>
              <w:tab w:val="right" w:pos="9026" w:leader="dot"/>
            </w:tabs>
            <w:rPr/>
          </w:pPr>
          <w:hyperlink w:anchor="__RefHeading___Toc1251333_77815467">
            <w:r>
              <w:rPr>
                <w:webHidden/>
                <w:rStyle w:val="IndexLink"/>
                <w:rtl w:val="true"/>
              </w:rPr>
              <w:t>سبب النّزول</w:t>
            </w:r>
            <w:r>
              <w:rPr>
                <w:rStyle w:val="IndexLink"/>
                <w:rtl w:val="true"/>
              </w:rPr>
              <w:tab/>
            </w:r>
            <w:r>
              <w:rPr>
                <w:rStyle w:val="IndexLink"/>
              </w:rPr>
              <w:t>352</w:t>
            </w:r>
          </w:hyperlink>
        </w:p>
        <w:p>
          <w:pPr>
            <w:pStyle w:val="Contents4"/>
            <w:tabs>
              <w:tab w:val="clear" w:pos="8176"/>
              <w:tab w:val="right" w:pos="9026" w:leader="dot"/>
            </w:tabs>
            <w:rPr/>
          </w:pPr>
          <w:hyperlink w:anchor="__RefHeading___Toc1251335_77815467">
            <w:r>
              <w:rPr>
                <w:webHidden/>
                <w:rStyle w:val="IndexLink"/>
                <w:rtl w:val="true"/>
              </w:rPr>
              <w:t>التّفسیر</w:t>
            </w:r>
            <w:r>
              <w:rPr>
                <w:rStyle w:val="IndexLink"/>
                <w:rtl w:val="true"/>
              </w:rPr>
              <w:tab/>
            </w:r>
            <w:r>
              <w:rPr>
                <w:rStyle w:val="IndexLink"/>
              </w:rPr>
              <w:t>352</w:t>
            </w:r>
          </w:hyperlink>
        </w:p>
        <w:p>
          <w:pPr>
            <w:pStyle w:val="Contents5"/>
            <w:tabs>
              <w:tab w:val="clear" w:pos="7892"/>
              <w:tab w:val="right" w:pos="9026" w:leader="dot"/>
            </w:tabs>
            <w:rPr/>
          </w:pPr>
          <w:hyperlink w:anchor="__RefHeading___Toc1251337_77815467">
            <w:r>
              <w:rPr>
                <w:webHidden/>
                <w:rStyle w:val="IndexLink"/>
                <w:rtl w:val="true"/>
              </w:rPr>
              <w:t>اشارة</w:t>
            </w:r>
            <w:r>
              <w:rPr>
                <w:rStyle w:val="IndexLink"/>
                <w:rtl w:val="true"/>
              </w:rPr>
              <w:tab/>
            </w:r>
            <w:r>
              <w:rPr>
                <w:rStyle w:val="IndexLink"/>
              </w:rPr>
              <w:t>352</w:t>
            </w:r>
          </w:hyperlink>
        </w:p>
        <w:p>
          <w:pPr>
            <w:pStyle w:val="Contents5"/>
            <w:tabs>
              <w:tab w:val="clear" w:pos="7892"/>
              <w:tab w:val="right" w:pos="9026" w:leader="dot"/>
            </w:tabs>
            <w:rPr/>
          </w:pPr>
          <w:hyperlink w:anchor="__RefHeading___Toc1251339_77815467">
            <w:r>
              <w:rPr>
                <w:webHidden/>
                <w:rStyle w:val="IndexLink"/>
                <w:rtl w:val="true"/>
              </w:rPr>
              <w:t>الإنفاق محمود بکلّ أشکاله</w:t>
            </w:r>
            <w:r>
              <w:rPr>
                <w:rStyle w:val="IndexLink"/>
                <w:rtl w:val="true"/>
              </w:rPr>
              <w:t>:</w:t>
              <w:tab/>
            </w:r>
            <w:r>
              <w:rPr>
                <w:rStyle w:val="IndexLink"/>
              </w:rPr>
              <w:t>352</w:t>
            </w:r>
          </w:hyperlink>
        </w:p>
        <w:p>
          <w:pPr>
            <w:pStyle w:val="Contents3"/>
            <w:tabs>
              <w:tab w:val="clear" w:pos="8459"/>
              <w:tab w:val="right" w:pos="9026" w:leader="dot"/>
            </w:tabs>
            <w:rPr/>
          </w:pPr>
          <w:hyperlink w:anchor="__RefHeading___Toc1251341_77815467">
            <w:r>
              <w:rPr>
                <w:webHidden/>
                <w:rStyle w:val="IndexLink"/>
                <w:rtl w:val="true"/>
              </w:rPr>
              <w:t xml:space="preserve">الآیات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275</w:t>
            </w:r>
            <w:r>
              <w:rPr>
                <w:rStyle w:val="IndexLink"/>
                <w:rtl w:val="true"/>
              </w:rPr>
              <w:t xml:space="preserve"> </w:t>
            </w:r>
            <w:r>
              <w:rPr>
                <w:rStyle w:val="IndexLink"/>
                <w:rtl w:val="true"/>
              </w:rPr>
              <w:t xml:space="preserve">الی </w:t>
            </w:r>
            <w:r>
              <w:rPr>
                <w:rStyle w:val="IndexLink"/>
              </w:rPr>
              <w:t>277</w:t>
            </w:r>
            <w:r>
              <w:rPr>
                <w:rStyle w:val="IndexLink"/>
                <w:rtl w:val="true"/>
              </w:rPr>
              <w:t>]</w:t>
              <w:tab/>
            </w:r>
            <w:r>
              <w:rPr>
                <w:rStyle w:val="IndexLink"/>
              </w:rPr>
              <w:t>355</w:t>
            </w:r>
          </w:hyperlink>
        </w:p>
        <w:p>
          <w:pPr>
            <w:pStyle w:val="Contents4"/>
            <w:tabs>
              <w:tab w:val="clear" w:pos="8176"/>
              <w:tab w:val="right" w:pos="9026" w:leader="dot"/>
            </w:tabs>
            <w:rPr/>
          </w:pPr>
          <w:hyperlink w:anchor="__RefHeading___Toc1251343_77815467">
            <w:r>
              <w:rPr>
                <w:webHidden/>
                <w:rStyle w:val="IndexLink"/>
                <w:rtl w:val="true"/>
              </w:rPr>
              <w:t>اشارة</w:t>
            </w:r>
            <w:r>
              <w:rPr>
                <w:rStyle w:val="IndexLink"/>
                <w:rtl w:val="true"/>
              </w:rPr>
              <w:tab/>
            </w:r>
            <w:r>
              <w:rPr>
                <w:rStyle w:val="IndexLink"/>
              </w:rPr>
              <w:t>355</w:t>
            </w:r>
          </w:hyperlink>
        </w:p>
        <w:p>
          <w:pPr>
            <w:pStyle w:val="Contents4"/>
            <w:tabs>
              <w:tab w:val="clear" w:pos="8176"/>
              <w:tab w:val="right" w:pos="9026" w:leader="dot"/>
            </w:tabs>
            <w:rPr/>
          </w:pPr>
          <w:hyperlink w:anchor="__RefHeading___Toc1251345_77815467">
            <w:r>
              <w:rPr>
                <w:webHidden/>
                <w:rStyle w:val="IndexLink"/>
                <w:rtl w:val="true"/>
              </w:rPr>
              <w:t>التّفسیر</w:t>
            </w:r>
            <w:r>
              <w:rPr>
                <w:rStyle w:val="IndexLink"/>
                <w:rtl w:val="true"/>
              </w:rPr>
              <w:tab/>
            </w:r>
            <w:r>
              <w:rPr>
                <w:rStyle w:val="IndexLink"/>
              </w:rPr>
              <w:t>355</w:t>
            </w:r>
          </w:hyperlink>
        </w:p>
        <w:p>
          <w:pPr>
            <w:pStyle w:val="Contents5"/>
            <w:tabs>
              <w:tab w:val="clear" w:pos="7892"/>
              <w:tab w:val="right" w:pos="9026" w:leader="dot"/>
            </w:tabs>
            <w:rPr/>
          </w:pPr>
          <w:hyperlink w:anchor="__RefHeading___Toc1251347_77815467">
            <w:r>
              <w:rPr>
                <w:webHidden/>
                <w:rStyle w:val="IndexLink"/>
                <w:rtl w:val="true"/>
              </w:rPr>
              <w:t>اشارة</w:t>
            </w:r>
            <w:r>
              <w:rPr>
                <w:rStyle w:val="IndexLink"/>
                <w:rtl w:val="true"/>
              </w:rPr>
              <w:tab/>
            </w:r>
            <w:r>
              <w:rPr>
                <w:rStyle w:val="IndexLink"/>
              </w:rPr>
              <w:t>355</w:t>
            </w:r>
          </w:hyperlink>
        </w:p>
        <w:p>
          <w:pPr>
            <w:pStyle w:val="Contents5"/>
            <w:tabs>
              <w:tab w:val="clear" w:pos="7892"/>
              <w:tab w:val="right" w:pos="9026" w:leader="dot"/>
            </w:tabs>
            <w:rPr/>
          </w:pPr>
          <w:hyperlink w:anchor="__RefHeading___Toc1251349_77815467">
            <w:r>
              <w:rPr>
                <w:webHidden/>
                <w:rStyle w:val="IndexLink"/>
                <w:rtl w:val="true"/>
              </w:rPr>
              <w:t>الربا فی القرآن</w:t>
            </w:r>
            <w:r>
              <w:rPr>
                <w:rStyle w:val="IndexLink"/>
                <w:rtl w:val="true"/>
              </w:rPr>
              <w:t>:</w:t>
              <w:tab/>
            </w:r>
            <w:r>
              <w:rPr>
                <w:rStyle w:val="IndexLink"/>
              </w:rPr>
              <w:t>355</w:t>
            </w:r>
          </w:hyperlink>
        </w:p>
        <w:p>
          <w:pPr>
            <w:pStyle w:val="Contents5"/>
            <w:tabs>
              <w:tab w:val="clear" w:pos="7892"/>
              <w:tab w:val="right" w:pos="9026" w:leader="dot"/>
            </w:tabs>
            <w:rPr/>
          </w:pPr>
          <w:hyperlink w:anchor="__RefHeading___Toc1251351_77815467">
            <w:r>
              <w:rPr>
                <w:webHidden/>
                <w:rStyle w:val="IndexLink"/>
                <w:rtl w:val="true"/>
              </w:rPr>
              <w:t>منطق المرابین</w:t>
            </w:r>
            <w:r>
              <w:rPr>
                <w:rStyle w:val="IndexLink"/>
                <w:rtl w:val="true"/>
              </w:rPr>
              <w:t>:</w:t>
              <w:tab/>
            </w:r>
            <w:r>
              <w:rPr>
                <w:rStyle w:val="IndexLink"/>
              </w:rPr>
              <w:t>359</w:t>
            </w:r>
          </w:hyperlink>
        </w:p>
        <w:p>
          <w:pPr>
            <w:pStyle w:val="Contents3"/>
            <w:tabs>
              <w:tab w:val="clear" w:pos="8459"/>
              <w:tab w:val="right" w:pos="9026" w:leader="dot"/>
            </w:tabs>
            <w:rPr/>
          </w:pPr>
          <w:hyperlink w:anchor="__RefHeading___Toc1251353_77815467">
            <w:r>
              <w:rPr>
                <w:webHidden/>
                <w:rStyle w:val="IndexLink"/>
                <w:rtl w:val="true"/>
              </w:rPr>
              <w:t xml:space="preserve">الآیات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278</w:t>
            </w:r>
            <w:r>
              <w:rPr>
                <w:rStyle w:val="IndexLink"/>
                <w:rtl w:val="true"/>
              </w:rPr>
              <w:t xml:space="preserve"> </w:t>
            </w:r>
            <w:r>
              <w:rPr>
                <w:rStyle w:val="IndexLink"/>
                <w:rtl w:val="true"/>
              </w:rPr>
              <w:t xml:space="preserve">الی </w:t>
            </w:r>
            <w:r>
              <w:rPr>
                <w:rStyle w:val="IndexLink"/>
              </w:rPr>
              <w:t>281</w:t>
            </w:r>
            <w:r>
              <w:rPr>
                <w:rStyle w:val="IndexLink"/>
                <w:rtl w:val="true"/>
              </w:rPr>
              <w:t>]</w:t>
              <w:tab/>
            </w:r>
            <w:r>
              <w:rPr>
                <w:rStyle w:val="IndexLink"/>
              </w:rPr>
              <w:t>363</w:t>
            </w:r>
          </w:hyperlink>
        </w:p>
        <w:p>
          <w:pPr>
            <w:pStyle w:val="Contents4"/>
            <w:tabs>
              <w:tab w:val="clear" w:pos="8176"/>
              <w:tab w:val="right" w:pos="9026" w:leader="dot"/>
            </w:tabs>
            <w:rPr/>
          </w:pPr>
          <w:hyperlink w:anchor="__RefHeading___Toc1251355_77815467">
            <w:r>
              <w:rPr>
                <w:webHidden/>
                <w:rStyle w:val="IndexLink"/>
                <w:rtl w:val="true"/>
              </w:rPr>
              <w:t>اشارة</w:t>
            </w:r>
            <w:r>
              <w:rPr>
                <w:rStyle w:val="IndexLink"/>
                <w:rtl w:val="true"/>
              </w:rPr>
              <w:tab/>
            </w:r>
            <w:r>
              <w:rPr>
                <w:rStyle w:val="IndexLink"/>
              </w:rPr>
              <w:t>363</w:t>
            </w:r>
          </w:hyperlink>
        </w:p>
        <w:p>
          <w:pPr>
            <w:pStyle w:val="Contents4"/>
            <w:tabs>
              <w:tab w:val="clear" w:pos="8176"/>
              <w:tab w:val="right" w:pos="9026" w:leader="dot"/>
            </w:tabs>
            <w:rPr/>
          </w:pPr>
          <w:hyperlink w:anchor="__RefHeading___Toc1251357_77815467">
            <w:r>
              <w:rPr>
                <w:webHidden/>
                <w:rStyle w:val="IndexLink"/>
                <w:rtl w:val="true"/>
              </w:rPr>
              <w:t>سبب النّزول</w:t>
            </w:r>
            <w:r>
              <w:rPr>
                <w:rStyle w:val="IndexLink"/>
                <w:rtl w:val="true"/>
              </w:rPr>
              <w:tab/>
            </w:r>
            <w:r>
              <w:rPr>
                <w:rStyle w:val="IndexLink"/>
              </w:rPr>
              <w:t>363</w:t>
            </w:r>
          </w:hyperlink>
        </w:p>
        <w:p>
          <w:pPr>
            <w:pStyle w:val="Contents4"/>
            <w:tabs>
              <w:tab w:val="clear" w:pos="8176"/>
              <w:tab w:val="right" w:pos="9026" w:leader="dot"/>
            </w:tabs>
            <w:rPr/>
          </w:pPr>
          <w:hyperlink w:anchor="__RefHeading___Toc1251359_77815467">
            <w:r>
              <w:rPr>
                <w:webHidden/>
                <w:rStyle w:val="IndexLink"/>
                <w:rtl w:val="true"/>
              </w:rPr>
              <w:t>التّفسیر</w:t>
            </w:r>
            <w:r>
              <w:rPr>
                <w:rStyle w:val="IndexLink"/>
                <w:rtl w:val="true"/>
              </w:rPr>
              <w:tab/>
            </w:r>
            <w:r>
              <w:rPr>
                <w:rStyle w:val="IndexLink"/>
              </w:rPr>
              <w:t>364</w:t>
            </w:r>
          </w:hyperlink>
        </w:p>
        <w:p>
          <w:pPr>
            <w:pStyle w:val="Contents5"/>
            <w:tabs>
              <w:tab w:val="clear" w:pos="7892"/>
              <w:tab w:val="right" w:pos="9026" w:leader="dot"/>
            </w:tabs>
            <w:rPr/>
          </w:pPr>
          <w:hyperlink w:anchor="__RefHeading___Toc1251361_77815467">
            <w:r>
              <w:rPr>
                <w:webHidden/>
                <w:rStyle w:val="IndexLink"/>
                <w:rtl w:val="true"/>
              </w:rPr>
              <w:t>اشارة</w:t>
            </w:r>
            <w:r>
              <w:rPr>
                <w:rStyle w:val="IndexLink"/>
                <w:rtl w:val="true"/>
              </w:rPr>
              <w:tab/>
            </w:r>
            <w:r>
              <w:rPr>
                <w:rStyle w:val="IndexLink"/>
              </w:rPr>
              <w:t>364</w:t>
            </w:r>
          </w:hyperlink>
        </w:p>
        <w:p>
          <w:pPr>
            <w:pStyle w:val="Contents5"/>
            <w:tabs>
              <w:tab w:val="clear" w:pos="7892"/>
              <w:tab w:val="right" w:pos="9026" w:leader="dot"/>
            </w:tabs>
            <w:rPr/>
          </w:pPr>
          <w:hyperlink w:anchor="__RefHeading___Toc1251363_77815467">
            <w:r>
              <w:rPr>
                <w:webHidden/>
                <w:rStyle w:val="IndexLink"/>
                <w:rtl w:val="true"/>
              </w:rPr>
              <w:t>أضرار الربا</w:t>
            </w:r>
            <w:r>
              <w:rPr>
                <w:rStyle w:val="IndexLink"/>
                <w:rtl w:val="true"/>
              </w:rPr>
              <w:tab/>
            </w:r>
            <w:r>
              <w:rPr>
                <w:rStyle w:val="IndexLink"/>
              </w:rPr>
              <w:t>367</w:t>
            </w:r>
          </w:hyperlink>
        </w:p>
        <w:p>
          <w:pPr>
            <w:pStyle w:val="Contents3"/>
            <w:tabs>
              <w:tab w:val="clear" w:pos="8459"/>
              <w:tab w:val="right" w:pos="9026" w:leader="dot"/>
            </w:tabs>
            <w:rPr/>
          </w:pPr>
          <w:hyperlink w:anchor="__RefHeading___Toc1251365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282</w:t>
            </w:r>
            <w:r>
              <w:rPr>
                <w:rStyle w:val="IndexLink"/>
                <w:rtl w:val="true"/>
              </w:rPr>
              <w:t>]</w:t>
              <w:tab/>
            </w:r>
            <w:r>
              <w:rPr>
                <w:rStyle w:val="IndexLink"/>
              </w:rPr>
              <w:t>370</w:t>
            </w:r>
          </w:hyperlink>
        </w:p>
        <w:p>
          <w:pPr>
            <w:pStyle w:val="Contents4"/>
            <w:tabs>
              <w:tab w:val="clear" w:pos="8176"/>
              <w:tab w:val="right" w:pos="9026" w:leader="dot"/>
            </w:tabs>
            <w:rPr/>
          </w:pPr>
          <w:hyperlink w:anchor="__RefHeading___Toc1251367_77815467">
            <w:r>
              <w:rPr>
                <w:webHidden/>
                <w:rStyle w:val="IndexLink"/>
                <w:rtl w:val="true"/>
              </w:rPr>
              <w:t>اشارة</w:t>
            </w:r>
            <w:r>
              <w:rPr>
                <w:rStyle w:val="IndexLink"/>
                <w:rtl w:val="true"/>
              </w:rPr>
              <w:tab/>
            </w:r>
            <w:r>
              <w:rPr>
                <w:rStyle w:val="IndexLink"/>
              </w:rPr>
              <w:t>370</w:t>
            </w:r>
          </w:hyperlink>
        </w:p>
        <w:p>
          <w:pPr>
            <w:pStyle w:val="Contents4"/>
            <w:tabs>
              <w:tab w:val="clear" w:pos="8176"/>
              <w:tab w:val="right" w:pos="9026" w:leader="dot"/>
            </w:tabs>
            <w:rPr/>
          </w:pPr>
          <w:hyperlink w:anchor="__RefHeading___Toc1251369_77815467">
            <w:r>
              <w:rPr>
                <w:webHidden/>
                <w:rStyle w:val="IndexLink"/>
                <w:rtl w:val="true"/>
              </w:rPr>
              <w:t>التّفسیر</w:t>
            </w:r>
            <w:r>
              <w:rPr>
                <w:rStyle w:val="IndexLink"/>
                <w:rtl w:val="true"/>
              </w:rPr>
              <w:tab/>
            </w:r>
            <w:r>
              <w:rPr>
                <w:rStyle w:val="IndexLink"/>
              </w:rPr>
              <w:t>371</w:t>
            </w:r>
          </w:hyperlink>
        </w:p>
        <w:p>
          <w:pPr>
            <w:pStyle w:val="Contents5"/>
            <w:tabs>
              <w:tab w:val="clear" w:pos="7892"/>
              <w:tab w:val="right" w:pos="9026" w:leader="dot"/>
            </w:tabs>
            <w:rPr/>
          </w:pPr>
          <w:hyperlink w:anchor="__RefHeading___Toc1251371_77815467">
            <w:r>
              <w:rPr>
                <w:webHidden/>
                <w:rStyle w:val="IndexLink"/>
                <w:rtl w:val="true"/>
              </w:rPr>
              <w:t>اشارة</w:t>
            </w:r>
            <w:r>
              <w:rPr>
                <w:rStyle w:val="IndexLink"/>
                <w:rtl w:val="true"/>
              </w:rPr>
              <w:tab/>
            </w:r>
            <w:r>
              <w:rPr>
                <w:rStyle w:val="IndexLink"/>
              </w:rPr>
              <w:t>371</w:t>
            </w:r>
          </w:hyperlink>
        </w:p>
        <w:p>
          <w:pPr>
            <w:pStyle w:val="Contents5"/>
            <w:tabs>
              <w:tab w:val="clear" w:pos="7892"/>
              <w:tab w:val="right" w:pos="9026" w:leader="dot"/>
            </w:tabs>
            <w:rPr/>
          </w:pPr>
          <w:hyperlink w:anchor="__RefHeading___Toc1251373_77815467">
            <w:r>
              <w:rPr>
                <w:webHidden/>
                <w:rStyle w:val="IndexLink"/>
                <w:rtl w:val="true"/>
              </w:rPr>
              <w:t>تدوین الأوراق التجاریة</w:t>
            </w:r>
            <w:r>
              <w:rPr>
                <w:rStyle w:val="IndexLink"/>
                <w:rtl w:val="true"/>
              </w:rPr>
              <w:t>:</w:t>
              <w:tab/>
            </w:r>
            <w:r>
              <w:rPr>
                <w:rStyle w:val="IndexLink"/>
              </w:rPr>
              <w:t>371</w:t>
            </w:r>
          </w:hyperlink>
        </w:p>
        <w:p>
          <w:pPr>
            <w:pStyle w:val="Contents4"/>
            <w:tabs>
              <w:tab w:val="clear" w:pos="8176"/>
              <w:tab w:val="right" w:pos="9026" w:leader="dot"/>
            </w:tabs>
            <w:rPr/>
          </w:pPr>
          <w:hyperlink w:anchor="__RefHeading___Toc1251375_77815467">
            <w:r>
              <w:rPr>
                <w:webHidden/>
                <w:rStyle w:val="IndexLink"/>
                <w:rtl w:val="true"/>
              </w:rPr>
              <w:t>بحوث</w:t>
            </w:r>
            <w:r>
              <w:rPr>
                <w:rStyle w:val="IndexLink"/>
                <w:rtl w:val="true"/>
              </w:rPr>
              <w:tab/>
            </w:r>
            <w:r>
              <w:rPr>
                <w:rStyle w:val="IndexLink"/>
              </w:rPr>
              <w:t>375</w:t>
            </w:r>
          </w:hyperlink>
        </w:p>
        <w:p>
          <w:pPr>
            <w:pStyle w:val="Contents3"/>
            <w:tabs>
              <w:tab w:val="clear" w:pos="8459"/>
              <w:tab w:val="right" w:pos="9026" w:leader="dot"/>
            </w:tabs>
            <w:rPr/>
          </w:pPr>
          <w:hyperlink w:anchor="__RefHeading___Toc1251377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283</w:t>
            </w:r>
            <w:r>
              <w:rPr>
                <w:rStyle w:val="IndexLink"/>
                <w:rtl w:val="true"/>
              </w:rPr>
              <w:t>]</w:t>
              <w:tab/>
            </w:r>
            <w:r>
              <w:rPr>
                <w:rStyle w:val="IndexLink"/>
              </w:rPr>
              <w:t>378</w:t>
            </w:r>
          </w:hyperlink>
        </w:p>
        <w:p>
          <w:pPr>
            <w:pStyle w:val="Contents4"/>
            <w:tabs>
              <w:tab w:val="clear" w:pos="8176"/>
              <w:tab w:val="right" w:pos="9026" w:leader="dot"/>
            </w:tabs>
            <w:rPr/>
          </w:pPr>
          <w:hyperlink w:anchor="__RefHeading___Toc1251379_77815467">
            <w:r>
              <w:rPr>
                <w:webHidden/>
                <w:rStyle w:val="IndexLink"/>
                <w:rtl w:val="true"/>
              </w:rPr>
              <w:t>اشارة</w:t>
            </w:r>
            <w:r>
              <w:rPr>
                <w:rStyle w:val="IndexLink"/>
                <w:rtl w:val="true"/>
              </w:rPr>
              <w:tab/>
            </w:r>
            <w:r>
              <w:rPr>
                <w:rStyle w:val="IndexLink"/>
              </w:rPr>
              <w:t>378</w:t>
            </w:r>
          </w:hyperlink>
        </w:p>
        <w:p>
          <w:pPr>
            <w:pStyle w:val="Contents4"/>
            <w:tabs>
              <w:tab w:val="clear" w:pos="8176"/>
              <w:tab w:val="right" w:pos="9026" w:leader="dot"/>
            </w:tabs>
            <w:rPr/>
          </w:pPr>
          <w:hyperlink w:anchor="__RefHeading___Toc1251381_77815467">
            <w:r>
              <w:rPr>
                <w:webHidden/>
                <w:rStyle w:val="IndexLink"/>
                <w:rtl w:val="true"/>
              </w:rPr>
              <w:t>التّفسیر</w:t>
            </w:r>
            <w:r>
              <w:rPr>
                <w:rStyle w:val="IndexLink"/>
                <w:rtl w:val="true"/>
              </w:rPr>
              <w:tab/>
            </w:r>
            <w:r>
              <w:rPr>
                <w:rStyle w:val="IndexLink"/>
              </w:rPr>
              <w:t>378</w:t>
            </w:r>
          </w:hyperlink>
        </w:p>
        <w:p>
          <w:pPr>
            <w:pStyle w:val="Contents3"/>
            <w:tabs>
              <w:tab w:val="clear" w:pos="8459"/>
              <w:tab w:val="right" w:pos="9026" w:leader="dot"/>
            </w:tabs>
            <w:rPr/>
          </w:pPr>
          <w:hyperlink w:anchor="__RefHeading___Toc1251383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284</w:t>
            </w:r>
            <w:r>
              <w:rPr>
                <w:rStyle w:val="IndexLink"/>
                <w:rtl w:val="true"/>
              </w:rPr>
              <w:t>]</w:t>
              <w:tab/>
            </w:r>
            <w:r>
              <w:rPr>
                <w:rStyle w:val="IndexLink"/>
              </w:rPr>
              <w:t>380</w:t>
            </w:r>
          </w:hyperlink>
        </w:p>
        <w:p>
          <w:pPr>
            <w:pStyle w:val="Contents4"/>
            <w:tabs>
              <w:tab w:val="clear" w:pos="8176"/>
              <w:tab w:val="right" w:pos="9026" w:leader="dot"/>
            </w:tabs>
            <w:rPr/>
          </w:pPr>
          <w:hyperlink w:anchor="__RefHeading___Toc1251385_77815467">
            <w:r>
              <w:rPr>
                <w:webHidden/>
                <w:rStyle w:val="IndexLink"/>
                <w:rtl w:val="true"/>
              </w:rPr>
              <w:t>اشارة</w:t>
            </w:r>
            <w:r>
              <w:rPr>
                <w:rStyle w:val="IndexLink"/>
                <w:rtl w:val="true"/>
              </w:rPr>
              <w:tab/>
            </w:r>
            <w:r>
              <w:rPr>
                <w:rStyle w:val="IndexLink"/>
              </w:rPr>
              <w:t>380</w:t>
            </w:r>
          </w:hyperlink>
        </w:p>
        <w:p>
          <w:pPr>
            <w:pStyle w:val="Contents4"/>
            <w:tabs>
              <w:tab w:val="clear" w:pos="8176"/>
              <w:tab w:val="right" w:pos="9026" w:leader="dot"/>
            </w:tabs>
            <w:rPr/>
          </w:pPr>
          <w:hyperlink w:anchor="__RefHeading___Toc1251387_77815467">
            <w:r>
              <w:rPr>
                <w:webHidden/>
                <w:rStyle w:val="IndexLink"/>
                <w:rtl w:val="true"/>
              </w:rPr>
              <w:t>التّفسیر</w:t>
            </w:r>
            <w:r>
              <w:rPr>
                <w:rStyle w:val="IndexLink"/>
                <w:rtl w:val="true"/>
              </w:rPr>
              <w:tab/>
            </w:r>
            <w:r>
              <w:rPr>
                <w:rStyle w:val="IndexLink"/>
              </w:rPr>
              <w:t>380</w:t>
            </w:r>
          </w:hyperlink>
        </w:p>
        <w:p>
          <w:pPr>
            <w:pStyle w:val="Contents5"/>
            <w:tabs>
              <w:tab w:val="clear" w:pos="7892"/>
              <w:tab w:val="right" w:pos="9026" w:leader="dot"/>
            </w:tabs>
            <w:rPr/>
          </w:pPr>
          <w:hyperlink w:anchor="__RefHeading___Toc1251389_77815467">
            <w:r>
              <w:rPr>
                <w:webHidden/>
                <w:rStyle w:val="IndexLink"/>
                <w:rtl w:val="true"/>
              </w:rPr>
              <w:t>اشارة</w:t>
            </w:r>
            <w:r>
              <w:rPr>
                <w:rStyle w:val="IndexLink"/>
                <w:rtl w:val="true"/>
              </w:rPr>
              <w:tab/>
            </w:r>
            <w:r>
              <w:rPr>
                <w:rStyle w:val="IndexLink"/>
              </w:rPr>
              <w:t>380</w:t>
            </w:r>
          </w:hyperlink>
        </w:p>
        <w:p>
          <w:pPr>
            <w:pStyle w:val="Contents5"/>
            <w:tabs>
              <w:tab w:val="clear" w:pos="7892"/>
              <w:tab w:val="right" w:pos="9026" w:leader="dot"/>
            </w:tabs>
            <w:rPr/>
          </w:pPr>
          <w:hyperlink w:anchor="__RefHeading___Toc1251391_77815467">
            <w:r>
              <w:rPr>
                <w:webHidden/>
                <w:rStyle w:val="IndexLink"/>
                <w:rtl w:val="true"/>
              </w:rPr>
              <w:t>مالک کلّ شیء</w:t>
            </w:r>
            <w:r>
              <w:rPr>
                <w:rStyle w:val="IndexLink"/>
                <w:rtl w:val="true"/>
              </w:rPr>
              <w:t>:</w:t>
              <w:tab/>
            </w:r>
            <w:r>
              <w:rPr>
                <w:rStyle w:val="IndexLink"/>
              </w:rPr>
              <w:t>380</w:t>
            </w:r>
          </w:hyperlink>
        </w:p>
        <w:p>
          <w:pPr>
            <w:pStyle w:val="Contents4"/>
            <w:tabs>
              <w:tab w:val="clear" w:pos="8176"/>
              <w:tab w:val="right" w:pos="9026" w:leader="dot"/>
            </w:tabs>
            <w:rPr/>
          </w:pPr>
          <w:hyperlink w:anchor="__RefHeading___Toc1251393_77815467">
            <w:r>
              <w:rPr>
                <w:webHidden/>
                <w:rStyle w:val="IndexLink"/>
                <w:rtl w:val="true"/>
              </w:rPr>
              <w:t>ملاحظتان</w:t>
            </w:r>
            <w:r>
              <w:rPr>
                <w:rStyle w:val="IndexLink"/>
                <w:rtl w:val="true"/>
              </w:rPr>
              <w:tab/>
            </w:r>
            <w:r>
              <w:rPr>
                <w:rStyle w:val="IndexLink"/>
              </w:rPr>
              <w:t>381</w:t>
            </w:r>
          </w:hyperlink>
        </w:p>
        <w:p>
          <w:pPr>
            <w:pStyle w:val="Contents3"/>
            <w:tabs>
              <w:tab w:val="clear" w:pos="8459"/>
              <w:tab w:val="right" w:pos="9026" w:leader="dot"/>
            </w:tabs>
            <w:rPr/>
          </w:pPr>
          <w:hyperlink w:anchor="__RefHeading___Toc1251395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285</w:t>
            </w:r>
            <w:r>
              <w:rPr>
                <w:rStyle w:val="IndexLink"/>
                <w:rtl w:val="true"/>
              </w:rPr>
              <w:t>]</w:t>
              <w:tab/>
            </w:r>
            <w:r>
              <w:rPr>
                <w:rStyle w:val="IndexLink"/>
              </w:rPr>
              <w:t>382</w:t>
            </w:r>
          </w:hyperlink>
        </w:p>
        <w:p>
          <w:pPr>
            <w:pStyle w:val="Contents4"/>
            <w:tabs>
              <w:tab w:val="clear" w:pos="8176"/>
              <w:tab w:val="right" w:pos="9026" w:leader="dot"/>
            </w:tabs>
            <w:rPr/>
          </w:pPr>
          <w:hyperlink w:anchor="__RefHeading___Toc1251397_77815467">
            <w:r>
              <w:rPr>
                <w:webHidden/>
                <w:rStyle w:val="IndexLink"/>
                <w:rtl w:val="true"/>
              </w:rPr>
              <w:t>اشارة</w:t>
            </w:r>
            <w:r>
              <w:rPr>
                <w:rStyle w:val="IndexLink"/>
                <w:rtl w:val="true"/>
              </w:rPr>
              <w:tab/>
            </w:r>
            <w:r>
              <w:rPr>
                <w:rStyle w:val="IndexLink"/>
              </w:rPr>
              <w:t>382</w:t>
            </w:r>
          </w:hyperlink>
        </w:p>
        <w:p>
          <w:pPr>
            <w:pStyle w:val="Contents4"/>
            <w:tabs>
              <w:tab w:val="clear" w:pos="8176"/>
              <w:tab w:val="right" w:pos="9026" w:leader="dot"/>
            </w:tabs>
            <w:rPr/>
          </w:pPr>
          <w:hyperlink w:anchor="__RefHeading___Toc1251399_77815467">
            <w:r>
              <w:rPr>
                <w:webHidden/>
                <w:rStyle w:val="IndexLink"/>
                <w:rtl w:val="true"/>
              </w:rPr>
              <w:t>التّفسیر</w:t>
            </w:r>
            <w:r>
              <w:rPr>
                <w:rStyle w:val="IndexLink"/>
                <w:rtl w:val="true"/>
              </w:rPr>
              <w:tab/>
            </w:r>
            <w:r>
              <w:rPr>
                <w:rStyle w:val="IndexLink"/>
              </w:rPr>
              <w:t>382</w:t>
            </w:r>
          </w:hyperlink>
        </w:p>
        <w:p>
          <w:pPr>
            <w:pStyle w:val="Contents5"/>
            <w:tabs>
              <w:tab w:val="clear" w:pos="7892"/>
              <w:tab w:val="right" w:pos="9026" w:leader="dot"/>
            </w:tabs>
            <w:rPr/>
          </w:pPr>
          <w:hyperlink w:anchor="__RefHeading___Toc1251401_77815467">
            <w:r>
              <w:rPr>
                <w:webHidden/>
                <w:rStyle w:val="IndexLink"/>
                <w:rtl w:val="true"/>
              </w:rPr>
              <w:t>اشارة</w:t>
            </w:r>
            <w:r>
              <w:rPr>
                <w:rStyle w:val="IndexLink"/>
                <w:rtl w:val="true"/>
              </w:rPr>
              <w:tab/>
            </w:r>
            <w:r>
              <w:rPr>
                <w:rStyle w:val="IndexLink"/>
              </w:rPr>
              <w:t>382</w:t>
            </w:r>
          </w:hyperlink>
        </w:p>
        <w:p>
          <w:pPr>
            <w:pStyle w:val="Contents5"/>
            <w:tabs>
              <w:tab w:val="clear" w:pos="7892"/>
              <w:tab w:val="right" w:pos="9026" w:leader="dot"/>
            </w:tabs>
            <w:rPr/>
          </w:pPr>
          <w:hyperlink w:anchor="__RefHeading___Toc1251403_77815467">
            <w:r>
              <w:rPr>
                <w:webHidden/>
                <w:rStyle w:val="IndexLink"/>
                <w:rtl w:val="true"/>
              </w:rPr>
              <w:t>علائم الإیمان و طریقه</w:t>
            </w:r>
            <w:r>
              <w:rPr>
                <w:rStyle w:val="IndexLink"/>
                <w:rtl w:val="true"/>
              </w:rPr>
              <w:t>:</w:t>
              <w:tab/>
            </w:r>
            <w:r>
              <w:rPr>
                <w:rStyle w:val="IndexLink"/>
              </w:rPr>
              <w:t>382</w:t>
            </w:r>
          </w:hyperlink>
        </w:p>
        <w:p>
          <w:pPr>
            <w:pStyle w:val="Contents3"/>
            <w:tabs>
              <w:tab w:val="clear" w:pos="8459"/>
              <w:tab w:val="right" w:pos="9026" w:leader="dot"/>
            </w:tabs>
            <w:rPr/>
          </w:pPr>
          <w:hyperlink w:anchor="__RefHeading___Toc1251405_77815467">
            <w:r>
              <w:rPr>
                <w:webHidden/>
                <w:rStyle w:val="IndexLink"/>
                <w:rtl w:val="true"/>
              </w:rPr>
              <w:t xml:space="preserve">الآیة </w:t>
            </w:r>
            <w:r>
              <w:rPr>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286</w:t>
            </w:r>
            <w:r>
              <w:rPr>
                <w:rStyle w:val="IndexLink"/>
                <w:rtl w:val="true"/>
              </w:rPr>
              <w:t>]</w:t>
              <w:tab/>
            </w:r>
            <w:r>
              <w:rPr>
                <w:rStyle w:val="IndexLink"/>
              </w:rPr>
              <w:t>385</w:t>
            </w:r>
          </w:hyperlink>
        </w:p>
        <w:p>
          <w:pPr>
            <w:pStyle w:val="Contents4"/>
            <w:tabs>
              <w:tab w:val="clear" w:pos="8176"/>
              <w:tab w:val="right" w:pos="9026" w:leader="dot"/>
            </w:tabs>
            <w:rPr/>
          </w:pPr>
          <w:hyperlink w:anchor="__RefHeading___Toc1251407_77815467">
            <w:r>
              <w:rPr>
                <w:webHidden/>
                <w:rStyle w:val="IndexLink"/>
                <w:rtl w:val="true"/>
              </w:rPr>
              <w:t>اشارة</w:t>
            </w:r>
            <w:r>
              <w:rPr>
                <w:rStyle w:val="IndexLink"/>
                <w:rtl w:val="true"/>
              </w:rPr>
              <w:tab/>
            </w:r>
            <w:r>
              <w:rPr>
                <w:rStyle w:val="IndexLink"/>
              </w:rPr>
              <w:t>385</w:t>
            </w:r>
          </w:hyperlink>
        </w:p>
        <w:p>
          <w:pPr>
            <w:pStyle w:val="Contents4"/>
            <w:tabs>
              <w:tab w:val="clear" w:pos="8176"/>
              <w:tab w:val="right" w:pos="9026" w:leader="dot"/>
            </w:tabs>
            <w:rPr/>
          </w:pPr>
          <w:hyperlink w:anchor="__RefHeading___Toc1251409_77815467">
            <w:r>
              <w:rPr>
                <w:webHidden/>
                <w:rStyle w:val="IndexLink"/>
                <w:rtl w:val="true"/>
              </w:rPr>
              <w:t>التّفسیر</w:t>
            </w:r>
            <w:r>
              <w:rPr>
                <w:rStyle w:val="IndexLink"/>
                <w:rtl w:val="true"/>
              </w:rPr>
              <w:tab/>
            </w:r>
            <w:r>
              <w:rPr>
                <w:rStyle w:val="IndexLink"/>
              </w:rPr>
              <w:t>385</w:t>
            </w:r>
          </w:hyperlink>
        </w:p>
        <w:p>
          <w:pPr>
            <w:pStyle w:val="Contents5"/>
            <w:tabs>
              <w:tab w:val="clear" w:pos="7892"/>
              <w:tab w:val="right" w:pos="9026" w:leader="dot"/>
            </w:tabs>
            <w:rPr/>
          </w:pPr>
          <w:hyperlink w:anchor="__RefHeading___Toc1251411_77815467">
            <w:r>
              <w:rPr>
                <w:webHidden/>
                <w:rStyle w:val="IndexLink"/>
                <w:rtl w:val="true"/>
              </w:rPr>
              <w:t>اشارة</w:t>
            </w:r>
            <w:r>
              <w:rPr>
                <w:rStyle w:val="IndexLink"/>
                <w:rtl w:val="true"/>
              </w:rPr>
              <w:tab/>
            </w:r>
            <w:r>
              <w:rPr>
                <w:rStyle w:val="IndexLink"/>
              </w:rPr>
              <w:t>385</w:t>
            </w:r>
          </w:hyperlink>
        </w:p>
        <w:p>
          <w:pPr>
            <w:pStyle w:val="Contents5"/>
            <w:tabs>
              <w:tab w:val="clear" w:pos="7892"/>
              <w:tab w:val="right" w:pos="9026" w:leader="dot"/>
            </w:tabs>
            <w:rPr/>
          </w:pPr>
          <w:hyperlink w:anchor="__RefHeading___Toc1251413_77815467">
            <w:r>
              <w:rPr>
                <w:webHidden/>
                <w:rStyle w:val="IndexLink"/>
                <w:rtl w:val="true"/>
              </w:rPr>
              <w:t>عدّة حاجات مهمّة</w:t>
            </w:r>
            <w:r>
              <w:rPr>
                <w:rStyle w:val="IndexLink"/>
                <w:rtl w:val="true"/>
              </w:rPr>
              <w:t>:</w:t>
              <w:tab/>
            </w:r>
            <w:r>
              <w:rPr>
                <w:rStyle w:val="IndexLink"/>
              </w:rPr>
              <w:t>385</w:t>
            </w:r>
          </w:hyperlink>
        </w:p>
        <w:p>
          <w:pPr>
            <w:pStyle w:val="Contents5"/>
            <w:tabs>
              <w:tab w:val="clear" w:pos="7892"/>
              <w:tab w:val="right" w:pos="9026" w:leader="dot"/>
            </w:tabs>
            <w:rPr/>
          </w:pPr>
          <w:hyperlink w:anchor="__RefHeading___Toc1251415_77815467">
            <w:r>
              <w:rPr>
                <w:webHidden/>
                <w:rStyle w:val="IndexLink"/>
                <w:rtl w:val="true"/>
              </w:rPr>
              <w:t>العقاب علی النسیان و الخطأ</w:t>
            </w:r>
            <w:r>
              <w:rPr>
                <w:rStyle w:val="IndexLink"/>
                <w:rtl w:val="true"/>
              </w:rPr>
              <w:t>:</w:t>
              <w:tab/>
            </w:r>
            <w:r>
              <w:rPr>
                <w:rStyle w:val="IndexLink"/>
              </w:rPr>
              <w:t>387</w:t>
            </w:r>
          </w:hyperlink>
        </w:p>
        <w:p>
          <w:pPr>
            <w:pStyle w:val="Contents2"/>
            <w:tabs>
              <w:tab w:val="clear" w:pos="8743"/>
              <w:tab w:val="right" w:pos="9026" w:leader="dot"/>
            </w:tabs>
            <w:rPr/>
          </w:pPr>
          <w:hyperlink w:anchor="__RefHeading___Toc1251417_77815467">
            <w:r>
              <w:rPr>
                <w:webHidden/>
                <w:rStyle w:val="IndexLink"/>
                <w:rtl w:val="true"/>
              </w:rPr>
              <w:t>سورة آل عمران</w:t>
            </w:r>
            <w:r>
              <w:rPr>
                <w:rStyle w:val="IndexLink"/>
                <w:rtl w:val="true"/>
              </w:rPr>
              <w:tab/>
            </w:r>
            <w:r>
              <w:rPr>
                <w:rStyle w:val="IndexLink"/>
              </w:rPr>
              <w:t>391</w:t>
            </w:r>
          </w:hyperlink>
        </w:p>
        <w:p>
          <w:pPr>
            <w:pStyle w:val="Contents3"/>
            <w:tabs>
              <w:tab w:val="clear" w:pos="8459"/>
              <w:tab w:val="right" w:pos="9026" w:leader="dot"/>
            </w:tabs>
            <w:rPr/>
          </w:pPr>
          <w:hyperlink w:anchor="__RefHeading___Toc1251419_77815467">
            <w:r>
              <w:rPr>
                <w:webHidden/>
                <w:rStyle w:val="IndexLink"/>
                <w:rtl w:val="true"/>
              </w:rPr>
              <w:t>اشارة</w:t>
            </w:r>
            <w:r>
              <w:rPr>
                <w:rStyle w:val="IndexLink"/>
                <w:rtl w:val="true"/>
              </w:rPr>
              <w:tab/>
            </w:r>
            <w:r>
              <w:rPr>
                <w:rStyle w:val="IndexLink"/>
              </w:rPr>
              <w:t>391</w:t>
            </w:r>
          </w:hyperlink>
        </w:p>
        <w:p>
          <w:pPr>
            <w:pStyle w:val="Contents3"/>
            <w:tabs>
              <w:tab w:val="clear" w:pos="8459"/>
              <w:tab w:val="right" w:pos="9026" w:leader="dot"/>
            </w:tabs>
            <w:rPr/>
          </w:pPr>
          <w:hyperlink w:anchor="__RefHeading___Toc1251421_77815467">
            <w:r>
              <w:rPr>
                <w:webHidden/>
                <w:rStyle w:val="IndexLink"/>
                <w:rtl w:val="true"/>
              </w:rPr>
              <w:t>فضیلة تلاوة هذه السورة</w:t>
            </w:r>
            <w:r>
              <w:rPr>
                <w:rStyle w:val="IndexLink"/>
                <w:rtl w:val="true"/>
              </w:rPr>
              <w:t>:</w:t>
              <w:tab/>
            </w:r>
            <w:r>
              <w:rPr>
                <w:rStyle w:val="IndexLink"/>
              </w:rPr>
              <w:t>392</w:t>
            </w:r>
          </w:hyperlink>
        </w:p>
        <w:p>
          <w:pPr>
            <w:pStyle w:val="Contents3"/>
            <w:tabs>
              <w:tab w:val="clear" w:pos="8459"/>
              <w:tab w:val="right" w:pos="9026" w:leader="dot"/>
            </w:tabs>
            <w:rPr/>
          </w:pPr>
          <w:hyperlink w:anchor="__RefHeading___Toc1251423_77815467">
            <w:r>
              <w:rPr>
                <w:webHidden/>
                <w:rStyle w:val="IndexLink"/>
                <w:rtl w:val="true"/>
              </w:rPr>
              <w:t>محتوی السورة</w:t>
            </w:r>
            <w:r>
              <w:rPr>
                <w:rStyle w:val="IndexLink"/>
                <w:rtl w:val="true"/>
              </w:rPr>
              <w:t>:</w:t>
              <w:tab/>
            </w:r>
            <w:r>
              <w:rPr>
                <w:rStyle w:val="IndexLink"/>
              </w:rPr>
              <w:t>392</w:t>
            </w:r>
          </w:hyperlink>
        </w:p>
        <w:p>
          <w:pPr>
            <w:pStyle w:val="Contents3"/>
            <w:tabs>
              <w:tab w:val="clear" w:pos="8459"/>
              <w:tab w:val="right" w:pos="9026" w:leader="dot"/>
            </w:tabs>
            <w:rPr/>
          </w:pPr>
          <w:hyperlink w:anchor="__RefHeading___Toc1251425_77815467">
            <w:r>
              <w:rPr>
                <w:webHidden/>
                <w:rStyle w:val="IndexLink"/>
                <w:rtl w:val="true"/>
              </w:rPr>
              <w:t xml:space="preserve">الآیات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4</w:t>
            </w:r>
            <w:r>
              <w:rPr>
                <w:rStyle w:val="IndexLink"/>
                <w:rtl w:val="true"/>
              </w:rPr>
              <w:t>]</w:t>
              <w:tab/>
            </w:r>
            <w:r>
              <w:rPr>
                <w:rStyle w:val="IndexLink"/>
              </w:rPr>
              <w:t>394</w:t>
            </w:r>
          </w:hyperlink>
        </w:p>
        <w:p>
          <w:pPr>
            <w:pStyle w:val="Contents4"/>
            <w:tabs>
              <w:tab w:val="clear" w:pos="8176"/>
              <w:tab w:val="right" w:pos="9026" w:leader="dot"/>
            </w:tabs>
            <w:rPr/>
          </w:pPr>
          <w:hyperlink w:anchor="__RefHeading___Toc1251427_77815467">
            <w:r>
              <w:rPr>
                <w:webHidden/>
                <w:rStyle w:val="IndexLink"/>
                <w:rtl w:val="true"/>
              </w:rPr>
              <w:t>اشارة</w:t>
            </w:r>
            <w:r>
              <w:rPr>
                <w:rStyle w:val="IndexLink"/>
                <w:rtl w:val="true"/>
              </w:rPr>
              <w:tab/>
            </w:r>
            <w:r>
              <w:rPr>
                <w:rStyle w:val="IndexLink"/>
              </w:rPr>
              <w:t>394</w:t>
            </w:r>
          </w:hyperlink>
        </w:p>
        <w:p>
          <w:pPr>
            <w:pStyle w:val="Contents4"/>
            <w:tabs>
              <w:tab w:val="clear" w:pos="8176"/>
              <w:tab w:val="right" w:pos="9026" w:leader="dot"/>
            </w:tabs>
            <w:rPr/>
          </w:pPr>
          <w:hyperlink w:anchor="__RefHeading___Toc1251429_77815467">
            <w:r>
              <w:rPr>
                <w:webHidden/>
                <w:rStyle w:val="IndexLink"/>
                <w:rtl w:val="true"/>
              </w:rPr>
              <w:t>سبب النّزول</w:t>
            </w:r>
            <w:r>
              <w:rPr>
                <w:rStyle w:val="IndexLink"/>
                <w:rtl w:val="true"/>
              </w:rPr>
              <w:tab/>
            </w:r>
            <w:r>
              <w:rPr>
                <w:rStyle w:val="IndexLink"/>
              </w:rPr>
              <w:t>394</w:t>
            </w:r>
          </w:hyperlink>
        </w:p>
        <w:p>
          <w:pPr>
            <w:pStyle w:val="Contents4"/>
            <w:tabs>
              <w:tab w:val="clear" w:pos="8176"/>
              <w:tab w:val="right" w:pos="9026" w:leader="dot"/>
            </w:tabs>
            <w:rPr/>
          </w:pPr>
          <w:hyperlink w:anchor="__RefHeading___Toc1251431_77815467">
            <w:r>
              <w:rPr>
                <w:webHidden/>
                <w:rStyle w:val="IndexLink"/>
                <w:rtl w:val="true"/>
              </w:rPr>
              <w:t>التّفسیر</w:t>
            </w:r>
            <w:r>
              <w:rPr>
                <w:rStyle w:val="IndexLink"/>
                <w:rtl w:val="true"/>
              </w:rPr>
              <w:tab/>
            </w:r>
            <w:r>
              <w:rPr>
                <w:rStyle w:val="IndexLink"/>
              </w:rPr>
              <w:t>396</w:t>
            </w:r>
          </w:hyperlink>
        </w:p>
        <w:p>
          <w:pPr>
            <w:pStyle w:val="Contents5"/>
            <w:tabs>
              <w:tab w:val="clear" w:pos="7892"/>
              <w:tab w:val="right" w:pos="9026" w:leader="dot"/>
            </w:tabs>
            <w:rPr/>
          </w:pPr>
          <w:hyperlink w:anchor="__RefHeading___Toc1251433_77815467">
            <w:r>
              <w:rPr>
                <w:webHidden/>
                <w:rStyle w:val="IndexLink"/>
                <w:rtl w:val="true"/>
              </w:rPr>
              <w:t>اشارة</w:t>
            </w:r>
            <w:r>
              <w:rPr>
                <w:rStyle w:val="IndexLink"/>
                <w:rtl w:val="true"/>
              </w:rPr>
              <w:tab/>
            </w:r>
            <w:r>
              <w:rPr>
                <w:rStyle w:val="IndexLink"/>
              </w:rPr>
              <w:t>396</w:t>
            </w:r>
          </w:hyperlink>
        </w:p>
        <w:p>
          <w:pPr>
            <w:pStyle w:val="Contents5"/>
            <w:tabs>
              <w:tab w:val="clear" w:pos="7892"/>
              <w:tab w:val="right" w:pos="9026" w:leader="dot"/>
            </w:tabs>
            <w:rPr/>
          </w:pPr>
          <w:hyperlink w:anchor="__RefHeading___Toc1251435_77815467">
            <w:r>
              <w:rPr>
                <w:webHidden/>
                <w:rStyle w:val="IndexLink"/>
                <w:rtl w:val="true"/>
              </w:rPr>
              <w:t>تفسیر الحروف المقطّعة بالعقول الإلکترونیة</w:t>
            </w:r>
            <w:r>
              <w:rPr>
                <w:rStyle w:val="IndexLink"/>
                <w:rtl w:val="true"/>
              </w:rPr>
              <w:t>:</w:t>
              <w:tab/>
            </w:r>
            <w:r>
              <w:rPr>
                <w:rStyle w:val="IndexLink"/>
              </w:rPr>
              <w:t>396</w:t>
            </w:r>
          </w:hyperlink>
        </w:p>
        <w:p>
          <w:pPr>
            <w:pStyle w:val="Contents5"/>
            <w:tabs>
              <w:tab w:val="clear" w:pos="7892"/>
              <w:tab w:val="right" w:pos="9026" w:leader="dot"/>
            </w:tabs>
            <w:rPr/>
          </w:pPr>
          <w:hyperlink w:anchor="__RefHeading___Toc1251437_77815467">
            <w:r>
              <w:rPr>
                <w:webHidden/>
                <w:rStyle w:val="IndexLink"/>
              </w:rPr>
              <w:t>1</w:t>
            </w:r>
            <w:r>
              <w:rPr>
                <w:rStyle w:val="IndexLink"/>
                <w:rtl w:val="true"/>
              </w:rPr>
              <w:t>-</w:t>
            </w:r>
            <w:r>
              <w:rPr>
                <w:rStyle w:val="IndexLink"/>
                <w:rtl w:val="true"/>
              </w:rPr>
              <w:t>لا بدّ من الإبقاء علی إملاء القرآن الأصلی</w:t>
            </w:r>
            <w:r>
              <w:rPr>
                <w:rStyle w:val="IndexLink"/>
                <w:rtl w:val="true"/>
              </w:rPr>
              <w:tab/>
            </w:r>
            <w:r>
              <w:rPr>
                <w:rStyle w:val="IndexLink"/>
              </w:rPr>
              <w:t>401</w:t>
            </w:r>
          </w:hyperlink>
        </w:p>
        <w:p>
          <w:pPr>
            <w:pStyle w:val="Contents5"/>
            <w:tabs>
              <w:tab w:val="clear" w:pos="7892"/>
              <w:tab w:val="right" w:pos="9026" w:leader="dot"/>
            </w:tabs>
            <w:rPr/>
          </w:pPr>
          <w:hyperlink w:anchor="__RefHeading___Toc1251439_77815467">
            <w:r>
              <w:rPr>
                <w:webHidden/>
                <w:rStyle w:val="IndexLink"/>
              </w:rPr>
              <w:t>2</w:t>
            </w:r>
            <w:r>
              <w:rPr>
                <w:rStyle w:val="IndexLink"/>
                <w:rtl w:val="true"/>
              </w:rPr>
              <w:t>-</w:t>
            </w:r>
            <w:r>
              <w:rPr>
                <w:rStyle w:val="IndexLink"/>
                <w:rtl w:val="true"/>
              </w:rPr>
              <w:t>دلیل علی عدم تحریف القرآن</w:t>
            </w:r>
            <w:r>
              <w:rPr>
                <w:rStyle w:val="IndexLink"/>
                <w:rtl w:val="true"/>
              </w:rPr>
              <w:tab/>
            </w:r>
            <w:r>
              <w:rPr>
                <w:rStyle w:val="IndexLink"/>
              </w:rPr>
              <w:t>401</w:t>
            </w:r>
          </w:hyperlink>
        </w:p>
        <w:p>
          <w:pPr>
            <w:pStyle w:val="Contents5"/>
            <w:tabs>
              <w:tab w:val="clear" w:pos="7892"/>
              <w:tab w:val="right" w:pos="9026" w:leader="dot"/>
            </w:tabs>
            <w:rPr/>
          </w:pPr>
          <w:hyperlink w:anchor="__RefHeading___Toc1251441_77815467">
            <w:r>
              <w:rPr>
                <w:webHidden/>
                <w:rStyle w:val="IndexLink"/>
              </w:rPr>
              <w:t>3</w:t>
            </w:r>
            <w:r>
              <w:rPr>
                <w:rStyle w:val="IndexLink"/>
                <w:rtl w:val="true"/>
              </w:rPr>
              <w:t>-</w:t>
            </w:r>
            <w:r>
              <w:rPr>
                <w:rStyle w:val="IndexLink"/>
                <w:rtl w:val="true"/>
              </w:rPr>
              <w:t>إشارات عمیقة المعنی</w:t>
            </w:r>
            <w:r>
              <w:rPr>
                <w:rStyle w:val="IndexLink"/>
                <w:rtl w:val="true"/>
              </w:rPr>
              <w:tab/>
            </w:r>
            <w:r>
              <w:rPr>
                <w:rStyle w:val="IndexLink"/>
              </w:rPr>
              <w:t>401</w:t>
            </w:r>
          </w:hyperlink>
        </w:p>
        <w:p>
          <w:pPr>
            <w:pStyle w:val="Contents5"/>
            <w:tabs>
              <w:tab w:val="clear" w:pos="7892"/>
              <w:tab w:val="right" w:pos="9026" w:leader="dot"/>
            </w:tabs>
            <w:rPr/>
          </w:pPr>
          <w:hyperlink w:anchor="__RefHeading___Toc1251443_77815467">
            <w:r>
              <w:rPr>
                <w:webHidden/>
                <w:rStyle w:val="IndexLink"/>
                <w:rtl w:val="true"/>
              </w:rPr>
              <w:t>نتیجة البحث</w:t>
            </w:r>
            <w:r>
              <w:rPr>
                <w:rStyle w:val="IndexLink"/>
                <w:rtl w:val="true"/>
              </w:rPr>
              <w:tab/>
            </w:r>
            <w:r>
              <w:rPr>
                <w:rStyle w:val="IndexLink"/>
              </w:rPr>
              <w:t>401</w:t>
            </w:r>
          </w:hyperlink>
        </w:p>
        <w:p>
          <w:pPr>
            <w:pStyle w:val="Contents3"/>
            <w:tabs>
              <w:tab w:val="clear" w:pos="8459"/>
              <w:tab w:val="right" w:pos="9026" w:leader="dot"/>
            </w:tabs>
            <w:rPr/>
          </w:pPr>
          <w:hyperlink w:anchor="__RefHeading___Toc1251445_77815467">
            <w:r>
              <w:rPr>
                <w:webHidden/>
                <w:rStyle w:val="IndexLink"/>
                <w:rtl w:val="true"/>
              </w:rPr>
              <w:t xml:space="preserve">الآیتان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5</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407</w:t>
            </w:r>
          </w:hyperlink>
        </w:p>
        <w:p>
          <w:pPr>
            <w:pStyle w:val="Contents4"/>
            <w:tabs>
              <w:tab w:val="clear" w:pos="8176"/>
              <w:tab w:val="right" w:pos="9026" w:leader="dot"/>
            </w:tabs>
            <w:rPr/>
          </w:pPr>
          <w:hyperlink w:anchor="__RefHeading___Toc1251447_77815467">
            <w:r>
              <w:rPr>
                <w:webHidden/>
                <w:rStyle w:val="IndexLink"/>
                <w:rtl w:val="true"/>
              </w:rPr>
              <w:t>اشارة</w:t>
            </w:r>
            <w:r>
              <w:rPr>
                <w:rStyle w:val="IndexLink"/>
                <w:rtl w:val="true"/>
              </w:rPr>
              <w:tab/>
            </w:r>
            <w:r>
              <w:rPr>
                <w:rStyle w:val="IndexLink"/>
              </w:rPr>
              <w:t>407</w:t>
            </w:r>
          </w:hyperlink>
        </w:p>
        <w:p>
          <w:pPr>
            <w:pStyle w:val="Contents4"/>
            <w:tabs>
              <w:tab w:val="clear" w:pos="8176"/>
              <w:tab w:val="right" w:pos="9026" w:leader="dot"/>
            </w:tabs>
            <w:rPr/>
          </w:pPr>
          <w:hyperlink w:anchor="__RefHeading___Toc1251449_77815467">
            <w:r>
              <w:rPr>
                <w:webHidden/>
                <w:rStyle w:val="IndexLink"/>
                <w:rtl w:val="true"/>
              </w:rPr>
              <w:t>التّفسیر</w:t>
            </w:r>
            <w:r>
              <w:rPr>
                <w:rStyle w:val="IndexLink"/>
                <w:rtl w:val="true"/>
              </w:rPr>
              <w:tab/>
            </w:r>
            <w:r>
              <w:rPr>
                <w:rStyle w:val="IndexLink"/>
              </w:rPr>
              <w:t>407</w:t>
            </w:r>
          </w:hyperlink>
        </w:p>
        <w:p>
          <w:pPr>
            <w:pStyle w:val="Contents5"/>
            <w:tabs>
              <w:tab w:val="clear" w:pos="7892"/>
              <w:tab w:val="right" w:pos="9026" w:leader="dot"/>
            </w:tabs>
            <w:rPr/>
          </w:pPr>
          <w:hyperlink w:anchor="__RefHeading___Toc1251451_77815467">
            <w:r>
              <w:rPr>
                <w:webHidden/>
                <w:rStyle w:val="IndexLink"/>
                <w:rtl w:val="true"/>
              </w:rPr>
              <w:t>اشارة</w:t>
            </w:r>
            <w:r>
              <w:rPr>
                <w:rStyle w:val="IndexLink"/>
                <w:rtl w:val="true"/>
              </w:rPr>
              <w:tab/>
            </w:r>
            <w:r>
              <w:rPr>
                <w:rStyle w:val="IndexLink"/>
              </w:rPr>
              <w:t>407</w:t>
            </w:r>
          </w:hyperlink>
        </w:p>
        <w:p>
          <w:pPr>
            <w:pStyle w:val="Contents5"/>
            <w:tabs>
              <w:tab w:val="clear" w:pos="7892"/>
              <w:tab w:val="right" w:pos="9026" w:leader="dot"/>
            </w:tabs>
            <w:rPr/>
          </w:pPr>
          <w:hyperlink w:anchor="__RefHeading___Toc1251453_77815467">
            <w:r>
              <w:rPr>
                <w:webHidden/>
                <w:rStyle w:val="IndexLink"/>
                <w:rtl w:val="true"/>
              </w:rPr>
              <w:t>علم اللّه و قدرته المطلقة</w:t>
            </w:r>
            <w:r>
              <w:rPr>
                <w:rStyle w:val="IndexLink"/>
                <w:rtl w:val="true"/>
              </w:rPr>
              <w:t>:</w:t>
              <w:tab/>
            </w:r>
            <w:r>
              <w:rPr>
                <w:rStyle w:val="IndexLink"/>
              </w:rPr>
              <w:t>407</w:t>
            </w:r>
          </w:hyperlink>
        </w:p>
        <w:p>
          <w:pPr>
            <w:pStyle w:val="Contents4"/>
            <w:tabs>
              <w:tab w:val="clear" w:pos="8176"/>
              <w:tab w:val="right" w:pos="9026" w:leader="dot"/>
            </w:tabs>
            <w:rPr/>
          </w:pPr>
          <w:hyperlink w:anchor="__RefHeading___Toc1251455_77815467">
            <w:r>
              <w:rPr>
                <w:webHidden/>
                <w:rStyle w:val="IndexLink"/>
                <w:rtl w:val="true"/>
              </w:rPr>
              <w:t>بحوث</w:t>
            </w:r>
            <w:r>
              <w:rPr>
                <w:rStyle w:val="IndexLink"/>
                <w:rtl w:val="true"/>
              </w:rPr>
              <w:tab/>
            </w:r>
            <w:r>
              <w:rPr>
                <w:rStyle w:val="IndexLink"/>
              </w:rPr>
              <w:t>408</w:t>
            </w:r>
          </w:hyperlink>
        </w:p>
        <w:p>
          <w:pPr>
            <w:pStyle w:val="Contents5"/>
            <w:tabs>
              <w:tab w:val="clear" w:pos="7892"/>
              <w:tab w:val="right" w:pos="9026" w:leader="dot"/>
            </w:tabs>
            <w:rPr/>
          </w:pPr>
          <w:hyperlink w:anchor="__RefHeading___Toc1251457_77815467">
            <w:r>
              <w:rPr>
                <w:webHidden/>
                <w:rStyle w:val="IndexLink"/>
                <w:rtl w:val="true"/>
              </w:rPr>
              <w:t>اشارة</w:t>
            </w:r>
            <w:r>
              <w:rPr>
                <w:rStyle w:val="IndexLink"/>
                <w:rtl w:val="true"/>
              </w:rPr>
              <w:tab/>
            </w:r>
            <w:r>
              <w:rPr>
                <w:rStyle w:val="IndexLink"/>
              </w:rPr>
              <w:t>408</w:t>
            </w:r>
          </w:hyperlink>
        </w:p>
        <w:p>
          <w:pPr>
            <w:pStyle w:val="Contents5"/>
            <w:tabs>
              <w:tab w:val="clear" w:pos="7892"/>
              <w:tab w:val="right" w:pos="9026" w:leader="dot"/>
            </w:tabs>
            <w:rPr/>
          </w:pPr>
          <w:hyperlink w:anchor="__RefHeading___Toc1251459_77815467">
            <w:r>
              <w:rPr>
                <w:webHidden/>
                <w:rStyle w:val="IndexLink"/>
              </w:rPr>
              <w:t>1</w:t>
            </w:r>
            <w:r>
              <w:rPr>
                <w:rStyle w:val="IndexLink"/>
                <w:rtl w:val="true"/>
              </w:rPr>
              <w:t>-</w:t>
            </w:r>
            <w:r>
              <w:rPr>
                <w:rStyle w:val="IndexLink"/>
                <w:rtl w:val="true"/>
              </w:rPr>
              <w:t>مراحل تطوّر الجنین من روائع الخلق</w:t>
            </w:r>
            <w:r>
              <w:rPr>
                <w:rStyle w:val="IndexLink"/>
                <w:rtl w:val="true"/>
              </w:rPr>
              <w:tab/>
            </w:r>
            <w:r>
              <w:rPr>
                <w:rStyle w:val="IndexLink"/>
              </w:rPr>
              <w:t>408</w:t>
            </w:r>
          </w:hyperlink>
        </w:p>
        <w:p>
          <w:pPr>
            <w:pStyle w:val="Contents3"/>
            <w:tabs>
              <w:tab w:val="clear" w:pos="8459"/>
              <w:tab w:val="right" w:pos="9026" w:leader="dot"/>
            </w:tabs>
            <w:rPr/>
          </w:pPr>
          <w:hyperlink w:anchor="__RefHeading___Toc1251461_77815467">
            <w:r>
              <w:rPr>
                <w:webHidden/>
                <w:rStyle w:val="IndexLink"/>
                <w:rtl w:val="true"/>
              </w:rPr>
              <w:t xml:space="preserve">الآیة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7</w:t>
            </w:r>
            <w:r>
              <w:rPr>
                <w:rStyle w:val="IndexLink"/>
                <w:rtl w:val="true"/>
              </w:rPr>
              <w:t>]</w:t>
              <w:tab/>
            </w:r>
            <w:r>
              <w:rPr>
                <w:rStyle w:val="IndexLink"/>
              </w:rPr>
              <w:t>411</w:t>
            </w:r>
          </w:hyperlink>
        </w:p>
        <w:p>
          <w:pPr>
            <w:pStyle w:val="Contents4"/>
            <w:tabs>
              <w:tab w:val="clear" w:pos="8176"/>
              <w:tab w:val="right" w:pos="9026" w:leader="dot"/>
            </w:tabs>
            <w:rPr/>
          </w:pPr>
          <w:hyperlink w:anchor="__RefHeading___Toc1251463_77815467">
            <w:r>
              <w:rPr>
                <w:webHidden/>
                <w:rStyle w:val="IndexLink"/>
                <w:rtl w:val="true"/>
              </w:rPr>
              <w:t>اشارة</w:t>
            </w:r>
            <w:r>
              <w:rPr>
                <w:rStyle w:val="IndexLink"/>
                <w:rtl w:val="true"/>
              </w:rPr>
              <w:tab/>
            </w:r>
            <w:r>
              <w:rPr>
                <w:rStyle w:val="IndexLink"/>
              </w:rPr>
              <w:t>411</w:t>
            </w:r>
          </w:hyperlink>
        </w:p>
        <w:p>
          <w:pPr>
            <w:pStyle w:val="Contents4"/>
            <w:tabs>
              <w:tab w:val="clear" w:pos="8176"/>
              <w:tab w:val="right" w:pos="9026" w:leader="dot"/>
            </w:tabs>
            <w:rPr/>
          </w:pPr>
          <w:hyperlink w:anchor="__RefHeading___Toc1251465_77815467">
            <w:r>
              <w:rPr>
                <w:webHidden/>
                <w:rStyle w:val="IndexLink"/>
                <w:rtl w:val="true"/>
              </w:rPr>
              <w:t>سبب النّزول</w:t>
            </w:r>
            <w:r>
              <w:rPr>
                <w:rStyle w:val="IndexLink"/>
                <w:rtl w:val="true"/>
              </w:rPr>
              <w:tab/>
            </w:r>
            <w:r>
              <w:rPr>
                <w:rStyle w:val="IndexLink"/>
              </w:rPr>
              <w:t>411</w:t>
            </w:r>
          </w:hyperlink>
        </w:p>
        <w:p>
          <w:pPr>
            <w:pStyle w:val="Contents4"/>
            <w:tabs>
              <w:tab w:val="clear" w:pos="8176"/>
              <w:tab w:val="right" w:pos="9026" w:leader="dot"/>
            </w:tabs>
            <w:rPr/>
          </w:pPr>
          <w:hyperlink w:anchor="__RefHeading___Toc1251467_77815467">
            <w:r>
              <w:rPr>
                <w:webHidden/>
                <w:rStyle w:val="IndexLink"/>
                <w:rtl w:val="true"/>
              </w:rPr>
              <w:t>التّفسیر</w:t>
            </w:r>
            <w:r>
              <w:rPr>
                <w:rStyle w:val="IndexLink"/>
                <w:rtl w:val="true"/>
              </w:rPr>
              <w:tab/>
            </w:r>
            <w:r>
              <w:rPr>
                <w:rStyle w:val="IndexLink"/>
              </w:rPr>
              <w:t>412</w:t>
            </w:r>
          </w:hyperlink>
        </w:p>
        <w:p>
          <w:pPr>
            <w:pStyle w:val="Contents5"/>
            <w:tabs>
              <w:tab w:val="clear" w:pos="7892"/>
              <w:tab w:val="right" w:pos="9026" w:leader="dot"/>
            </w:tabs>
            <w:rPr/>
          </w:pPr>
          <w:hyperlink w:anchor="__RefHeading___Toc1251469_77815467">
            <w:r>
              <w:rPr>
                <w:webHidden/>
                <w:rStyle w:val="IndexLink"/>
                <w:rtl w:val="true"/>
              </w:rPr>
              <w:t>اشارة</w:t>
            </w:r>
            <w:r>
              <w:rPr>
                <w:rStyle w:val="IndexLink"/>
                <w:rtl w:val="true"/>
              </w:rPr>
              <w:tab/>
            </w:r>
            <w:r>
              <w:rPr>
                <w:rStyle w:val="IndexLink"/>
              </w:rPr>
              <w:t>412</w:t>
            </w:r>
          </w:hyperlink>
        </w:p>
        <w:p>
          <w:pPr>
            <w:pStyle w:val="Contents5"/>
            <w:tabs>
              <w:tab w:val="clear" w:pos="7892"/>
              <w:tab w:val="right" w:pos="9026" w:leader="dot"/>
            </w:tabs>
            <w:rPr/>
          </w:pPr>
          <w:hyperlink w:anchor="__RefHeading___Toc1251471_77815467">
            <w:r>
              <w:rPr>
                <w:webHidden/>
                <w:rStyle w:val="IndexLink"/>
                <w:rtl w:val="true"/>
              </w:rPr>
              <w:t>المحکم و المتشابه فی القرآن</w:t>
            </w:r>
            <w:r>
              <w:rPr>
                <w:rStyle w:val="IndexLink"/>
                <w:rtl w:val="true"/>
              </w:rPr>
              <w:t>:</w:t>
              <w:tab/>
            </w:r>
            <w:r>
              <w:rPr>
                <w:rStyle w:val="IndexLink"/>
              </w:rPr>
              <w:t>412</w:t>
            </w:r>
          </w:hyperlink>
        </w:p>
        <w:p>
          <w:pPr>
            <w:pStyle w:val="Contents4"/>
            <w:tabs>
              <w:tab w:val="clear" w:pos="8176"/>
              <w:tab w:val="right" w:pos="9026" w:leader="dot"/>
            </w:tabs>
            <w:rPr/>
          </w:pPr>
          <w:hyperlink w:anchor="__RefHeading___Toc1251473_77815467">
            <w:r>
              <w:rPr>
                <w:webHidden/>
                <w:rStyle w:val="IndexLink"/>
                <w:rtl w:val="true"/>
              </w:rPr>
              <w:t>بحوث</w:t>
            </w:r>
            <w:r>
              <w:rPr>
                <w:rStyle w:val="IndexLink"/>
                <w:rtl w:val="true"/>
              </w:rPr>
              <w:tab/>
            </w:r>
            <w:r>
              <w:rPr>
                <w:rStyle w:val="IndexLink"/>
              </w:rPr>
              <w:t>413</w:t>
            </w:r>
          </w:hyperlink>
        </w:p>
        <w:p>
          <w:pPr>
            <w:pStyle w:val="Contents5"/>
            <w:tabs>
              <w:tab w:val="clear" w:pos="7892"/>
              <w:tab w:val="right" w:pos="9026" w:leader="dot"/>
            </w:tabs>
            <w:rPr/>
          </w:pPr>
          <w:hyperlink w:anchor="__RefHeading___Toc1251475_77815467">
            <w:r>
              <w:rPr>
                <w:webHidden/>
                <w:rStyle w:val="IndexLink"/>
                <w:rtl w:val="true"/>
              </w:rPr>
              <w:t>اشارة</w:t>
            </w:r>
            <w:r>
              <w:rPr>
                <w:rStyle w:val="IndexLink"/>
                <w:rtl w:val="true"/>
              </w:rPr>
              <w:tab/>
            </w:r>
            <w:r>
              <w:rPr>
                <w:rStyle w:val="IndexLink"/>
              </w:rPr>
              <w:t>413</w:t>
            </w:r>
          </w:hyperlink>
        </w:p>
        <w:p>
          <w:pPr>
            <w:pStyle w:val="Contents5"/>
            <w:tabs>
              <w:tab w:val="clear" w:pos="7892"/>
              <w:tab w:val="right" w:pos="9026" w:leader="dot"/>
            </w:tabs>
            <w:rPr/>
          </w:pPr>
          <w:hyperlink w:anchor="__RefHeading___Toc1251477_77815467">
            <w:r>
              <w:rPr>
                <w:webHidden/>
                <w:rStyle w:val="IndexLink"/>
              </w:rPr>
              <w:t>1</w:t>
            </w:r>
            <w:r>
              <w:rPr>
                <w:rStyle w:val="IndexLink"/>
                <w:rtl w:val="true"/>
              </w:rPr>
              <w:t>-</w:t>
            </w:r>
            <w:r>
              <w:rPr>
                <w:rStyle w:val="IndexLink"/>
                <w:rtl w:val="true"/>
              </w:rPr>
              <w:t>ما المقصود بالآیات المحکمة و المتشابهة؟</w:t>
            </w:r>
            <w:r>
              <w:rPr>
                <w:rStyle w:val="IndexLink"/>
                <w:rtl w:val="true"/>
              </w:rPr>
              <w:tab/>
            </w:r>
            <w:r>
              <w:rPr>
                <w:rStyle w:val="IndexLink"/>
              </w:rPr>
              <w:t>413</w:t>
            </w:r>
          </w:hyperlink>
        </w:p>
        <w:p>
          <w:pPr>
            <w:pStyle w:val="Contents5"/>
            <w:tabs>
              <w:tab w:val="clear" w:pos="7892"/>
              <w:tab w:val="right" w:pos="9026" w:leader="dot"/>
            </w:tabs>
            <w:rPr/>
          </w:pPr>
          <w:hyperlink w:anchor="__RefHeading___Toc1251479_77815467">
            <w:r>
              <w:rPr>
                <w:webHidden/>
                <w:rStyle w:val="IndexLink"/>
              </w:rPr>
              <w:t>2</w:t>
            </w:r>
            <w:r>
              <w:rPr>
                <w:rStyle w:val="IndexLink"/>
                <w:rtl w:val="true"/>
              </w:rPr>
              <w:t>-</w:t>
            </w:r>
            <w:r>
              <w:rPr>
                <w:rStyle w:val="IndexLink"/>
                <w:rtl w:val="true"/>
              </w:rPr>
              <w:t>لماذا تشابهت بعض آیات القرآن؟</w:t>
            </w:r>
            <w:r>
              <w:rPr>
                <w:rStyle w:val="IndexLink"/>
                <w:rtl w:val="true"/>
              </w:rPr>
              <w:tab/>
            </w:r>
            <w:r>
              <w:rPr>
                <w:rStyle w:val="IndexLink"/>
              </w:rPr>
              <w:t>415</w:t>
            </w:r>
          </w:hyperlink>
        </w:p>
        <w:p>
          <w:pPr>
            <w:pStyle w:val="Contents5"/>
            <w:tabs>
              <w:tab w:val="clear" w:pos="7892"/>
              <w:tab w:val="right" w:pos="9026" w:leader="dot"/>
            </w:tabs>
            <w:rPr/>
          </w:pPr>
          <w:hyperlink w:anchor="__RefHeading___Toc1251481_77815467">
            <w:r>
              <w:rPr>
                <w:webHidden/>
                <w:rStyle w:val="IndexLink"/>
              </w:rPr>
              <w:t>3</w:t>
            </w:r>
            <w:r>
              <w:rPr>
                <w:rStyle w:val="IndexLink"/>
                <w:rtl w:val="true"/>
              </w:rPr>
              <w:t>-</w:t>
            </w:r>
            <w:r>
              <w:rPr>
                <w:rStyle w:val="IndexLink"/>
                <w:rtl w:val="true"/>
              </w:rPr>
              <w:t>ما التأویل؟</w:t>
            </w:r>
            <w:r>
              <w:rPr>
                <w:rStyle w:val="IndexLink"/>
                <w:rtl w:val="true"/>
              </w:rPr>
              <w:tab/>
            </w:r>
            <w:r>
              <w:rPr>
                <w:rStyle w:val="IndexLink"/>
              </w:rPr>
              <w:t>417</w:t>
            </w:r>
          </w:hyperlink>
        </w:p>
        <w:p>
          <w:pPr>
            <w:pStyle w:val="Contents5"/>
            <w:tabs>
              <w:tab w:val="clear" w:pos="7892"/>
              <w:tab w:val="right" w:pos="9026" w:leader="dot"/>
            </w:tabs>
            <w:rPr/>
          </w:pPr>
          <w:hyperlink w:anchor="__RefHeading___Toc1251483_77815467">
            <w:r>
              <w:rPr>
                <w:webHidden/>
                <w:rStyle w:val="IndexLink"/>
              </w:rPr>
              <w:t>4</w:t>
            </w:r>
            <w:r>
              <w:rPr>
                <w:rStyle w:val="IndexLink"/>
                <w:rtl w:val="true"/>
              </w:rPr>
              <w:t>-</w:t>
            </w:r>
            <w:r>
              <w:rPr>
                <w:rStyle w:val="IndexLink"/>
                <w:rtl w:val="true"/>
              </w:rPr>
              <w:t>من هم الراسخون فی العلم؟</w:t>
            </w:r>
            <w:r>
              <w:rPr>
                <w:rStyle w:val="IndexLink"/>
                <w:rtl w:val="true"/>
              </w:rPr>
              <w:tab/>
            </w:r>
            <w:r>
              <w:rPr>
                <w:rStyle w:val="IndexLink"/>
              </w:rPr>
              <w:t>418</w:t>
            </w:r>
          </w:hyperlink>
        </w:p>
        <w:p>
          <w:pPr>
            <w:pStyle w:val="Contents5"/>
            <w:tabs>
              <w:tab w:val="clear" w:pos="7892"/>
              <w:tab w:val="right" w:pos="9026" w:leader="dot"/>
            </w:tabs>
            <w:rPr/>
          </w:pPr>
          <w:hyperlink w:anchor="__RefHeading___Toc1251485_77815467">
            <w:r>
              <w:rPr>
                <w:webHidden/>
                <w:rStyle w:val="IndexLink"/>
              </w:rPr>
              <w:t>5</w:t>
            </w:r>
            <w:r>
              <w:rPr>
                <w:rStyle w:val="IndexLink"/>
                <w:rtl w:val="true"/>
              </w:rPr>
              <w:t>-</w:t>
            </w:r>
            <w:r>
              <w:rPr>
                <w:rStyle w:val="IndexLink"/>
                <w:rtl w:val="true"/>
              </w:rPr>
              <w:t>الراسخون فی العلم یعرفون معنی المتشابهات</w:t>
            </w:r>
            <w:r>
              <w:rPr>
                <w:rStyle w:val="IndexLink"/>
                <w:rtl w:val="true"/>
              </w:rPr>
              <w:tab/>
            </w:r>
            <w:r>
              <w:rPr>
                <w:rStyle w:val="IndexLink"/>
              </w:rPr>
              <w:t>420</w:t>
            </w:r>
          </w:hyperlink>
        </w:p>
        <w:p>
          <w:pPr>
            <w:pStyle w:val="Contents5"/>
            <w:tabs>
              <w:tab w:val="clear" w:pos="7892"/>
              <w:tab w:val="right" w:pos="9026" w:leader="dot"/>
            </w:tabs>
            <w:rPr/>
          </w:pPr>
          <w:hyperlink w:anchor="__RefHeading___Toc1251487_77815467">
            <w:r>
              <w:rPr>
                <w:webHidden/>
                <w:rStyle w:val="IndexLink"/>
              </w:rPr>
              <w:t>6</w:t>
            </w:r>
            <w:r>
              <w:rPr>
                <w:rStyle w:val="IndexLink"/>
                <w:rtl w:val="true"/>
              </w:rPr>
              <w:t>-</w:t>
            </w:r>
            <w:r>
              <w:rPr>
                <w:rStyle w:val="IndexLink"/>
                <w:rtl w:val="true"/>
              </w:rPr>
              <w:t>نتیجة الکلام فی تفسیر الآیة</w:t>
            </w:r>
            <w:r>
              <w:rPr>
                <w:rStyle w:val="IndexLink"/>
                <w:rtl w:val="true"/>
              </w:rPr>
              <w:tab/>
            </w:r>
            <w:r>
              <w:rPr>
                <w:rStyle w:val="IndexLink"/>
              </w:rPr>
              <w:t>421</w:t>
            </w:r>
          </w:hyperlink>
        </w:p>
        <w:p>
          <w:pPr>
            <w:pStyle w:val="Contents5"/>
            <w:tabs>
              <w:tab w:val="clear" w:pos="7892"/>
              <w:tab w:val="right" w:pos="9026" w:leader="dot"/>
            </w:tabs>
            <w:rPr/>
          </w:pPr>
          <w:hyperlink w:anchor="__RefHeading___Toc1251489_77815467">
            <w:r>
              <w:rPr>
                <w:webHidden/>
                <w:rStyle w:val="IndexLink"/>
              </w:rPr>
              <w:t>7</w:t>
            </w:r>
            <w:r>
              <w:rPr>
                <w:rStyle w:val="IndexLink"/>
                <w:rtl w:val="true"/>
              </w:rPr>
              <w:t xml:space="preserve">- </w:t>
            </w:r>
            <w:r>
              <w:rPr>
                <w:rStyle w:val="IndexLink"/>
                <w:rtl w:val="true"/>
              </w:rPr>
              <w:t xml:space="preserve">وَ مٰا یَذَّکَّرُ إِلاّٰ أُولُوا الْأَلْبٰابِ </w:t>
            </w:r>
            <w:r>
              <w:rPr>
                <w:rStyle w:val="IndexLink"/>
                <w:rtl w:val="true"/>
              </w:rPr>
              <w:t>.</w:t>
              <w:tab/>
            </w:r>
            <w:r>
              <w:rPr>
                <w:rStyle w:val="IndexLink"/>
              </w:rPr>
              <w:t>422</w:t>
            </w:r>
          </w:hyperlink>
        </w:p>
        <w:p>
          <w:pPr>
            <w:pStyle w:val="Contents3"/>
            <w:tabs>
              <w:tab w:val="clear" w:pos="8459"/>
              <w:tab w:val="right" w:pos="9026" w:leader="dot"/>
            </w:tabs>
            <w:rPr/>
          </w:pPr>
          <w:hyperlink w:anchor="__RefHeading___Toc1251491_77815467">
            <w:r>
              <w:rPr>
                <w:webHidden/>
                <w:rStyle w:val="IndexLink"/>
                <w:rtl w:val="true"/>
              </w:rPr>
              <w:t xml:space="preserve">الآیتان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8</w:t>
            </w:r>
            <w:r>
              <w:rPr>
                <w:rStyle w:val="IndexLink"/>
                <w:rtl w:val="true"/>
              </w:rPr>
              <w:t xml:space="preserve"> </w:t>
            </w:r>
            <w:r>
              <w:rPr>
                <w:rStyle w:val="IndexLink"/>
                <w:rtl w:val="true"/>
              </w:rPr>
              <w:t xml:space="preserve">الی </w:t>
            </w:r>
            <w:r>
              <w:rPr>
                <w:rStyle w:val="IndexLink"/>
              </w:rPr>
              <w:t>9</w:t>
            </w:r>
            <w:r>
              <w:rPr>
                <w:rStyle w:val="IndexLink"/>
                <w:rtl w:val="true"/>
              </w:rPr>
              <w:t>]</w:t>
              <w:tab/>
            </w:r>
            <w:r>
              <w:rPr>
                <w:rStyle w:val="IndexLink"/>
              </w:rPr>
              <w:t>423</w:t>
            </w:r>
          </w:hyperlink>
        </w:p>
        <w:p>
          <w:pPr>
            <w:pStyle w:val="Contents4"/>
            <w:tabs>
              <w:tab w:val="clear" w:pos="8176"/>
              <w:tab w:val="right" w:pos="9026" w:leader="dot"/>
            </w:tabs>
            <w:rPr/>
          </w:pPr>
          <w:hyperlink w:anchor="__RefHeading___Toc1251493_77815467">
            <w:r>
              <w:rPr>
                <w:webHidden/>
                <w:rStyle w:val="IndexLink"/>
                <w:rtl w:val="true"/>
              </w:rPr>
              <w:t>اشارة</w:t>
            </w:r>
            <w:r>
              <w:rPr>
                <w:rStyle w:val="IndexLink"/>
                <w:rtl w:val="true"/>
              </w:rPr>
              <w:tab/>
            </w:r>
            <w:r>
              <w:rPr>
                <w:rStyle w:val="IndexLink"/>
              </w:rPr>
              <w:t>423</w:t>
            </w:r>
          </w:hyperlink>
        </w:p>
        <w:p>
          <w:pPr>
            <w:pStyle w:val="Contents4"/>
            <w:tabs>
              <w:tab w:val="clear" w:pos="8176"/>
              <w:tab w:val="right" w:pos="9026" w:leader="dot"/>
            </w:tabs>
            <w:rPr/>
          </w:pPr>
          <w:hyperlink w:anchor="__RefHeading___Toc1251495_77815467">
            <w:r>
              <w:rPr>
                <w:webHidden/>
                <w:rStyle w:val="IndexLink"/>
                <w:rtl w:val="true"/>
              </w:rPr>
              <w:t>التّفسیر</w:t>
            </w:r>
            <w:r>
              <w:rPr>
                <w:rStyle w:val="IndexLink"/>
                <w:rtl w:val="true"/>
              </w:rPr>
              <w:tab/>
            </w:r>
            <w:r>
              <w:rPr>
                <w:rStyle w:val="IndexLink"/>
              </w:rPr>
              <w:t>423</w:t>
            </w:r>
          </w:hyperlink>
        </w:p>
        <w:p>
          <w:pPr>
            <w:pStyle w:val="Contents5"/>
            <w:tabs>
              <w:tab w:val="clear" w:pos="7892"/>
              <w:tab w:val="right" w:pos="9026" w:leader="dot"/>
            </w:tabs>
            <w:rPr/>
          </w:pPr>
          <w:hyperlink w:anchor="__RefHeading___Toc1251497_77815467">
            <w:r>
              <w:rPr>
                <w:webHidden/>
                <w:rStyle w:val="IndexLink"/>
                <w:rtl w:val="true"/>
              </w:rPr>
              <w:t>اشارة</w:t>
            </w:r>
            <w:r>
              <w:rPr>
                <w:rStyle w:val="IndexLink"/>
                <w:rtl w:val="true"/>
              </w:rPr>
              <w:tab/>
            </w:r>
            <w:r>
              <w:rPr>
                <w:rStyle w:val="IndexLink"/>
              </w:rPr>
              <w:t>423</w:t>
            </w:r>
          </w:hyperlink>
        </w:p>
        <w:p>
          <w:pPr>
            <w:pStyle w:val="Contents5"/>
            <w:tabs>
              <w:tab w:val="clear" w:pos="7892"/>
              <w:tab w:val="right" w:pos="9026" w:leader="dot"/>
            </w:tabs>
            <w:rPr/>
          </w:pPr>
          <w:hyperlink w:anchor="__RefHeading___Toc1251499_77815467">
            <w:r>
              <w:rPr>
                <w:webHidden/>
                <w:rStyle w:val="IndexLink"/>
                <w:rtl w:val="true"/>
              </w:rPr>
              <w:t>النجاة من الزیغ</w:t>
            </w:r>
            <w:r>
              <w:rPr>
                <w:rStyle w:val="IndexLink"/>
                <w:rtl w:val="true"/>
              </w:rPr>
              <w:t>:</w:t>
              <w:tab/>
            </w:r>
            <w:r>
              <w:rPr>
                <w:rStyle w:val="IndexLink"/>
              </w:rPr>
              <w:t>423</w:t>
            </w:r>
          </w:hyperlink>
        </w:p>
        <w:p>
          <w:pPr>
            <w:pStyle w:val="Contents3"/>
            <w:tabs>
              <w:tab w:val="clear" w:pos="8459"/>
              <w:tab w:val="right" w:pos="9026" w:leader="dot"/>
            </w:tabs>
            <w:rPr/>
          </w:pPr>
          <w:hyperlink w:anchor="__RefHeading___Toc1251501_77815467">
            <w:r>
              <w:rPr>
                <w:webHidden/>
                <w:rStyle w:val="IndexLink"/>
                <w:rtl w:val="true"/>
              </w:rPr>
              <w:t xml:space="preserve">الآیتان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10</w:t>
            </w:r>
            <w:r>
              <w:rPr>
                <w:rStyle w:val="IndexLink"/>
                <w:rtl w:val="true"/>
              </w:rPr>
              <w:t xml:space="preserve"> </w:t>
            </w:r>
            <w:r>
              <w:rPr>
                <w:rStyle w:val="IndexLink"/>
                <w:rtl w:val="true"/>
              </w:rPr>
              <w:t xml:space="preserve">الی </w:t>
            </w:r>
            <w:r>
              <w:rPr>
                <w:rStyle w:val="IndexLink"/>
              </w:rPr>
              <w:t>11</w:t>
            </w:r>
            <w:r>
              <w:rPr>
                <w:rStyle w:val="IndexLink"/>
                <w:rtl w:val="true"/>
              </w:rPr>
              <w:t>]</w:t>
              <w:tab/>
            </w:r>
            <w:r>
              <w:rPr>
                <w:rStyle w:val="IndexLink"/>
              </w:rPr>
              <w:t>425</w:t>
            </w:r>
          </w:hyperlink>
        </w:p>
        <w:p>
          <w:pPr>
            <w:pStyle w:val="Contents4"/>
            <w:tabs>
              <w:tab w:val="clear" w:pos="8176"/>
              <w:tab w:val="right" w:pos="9026" w:leader="dot"/>
            </w:tabs>
            <w:rPr/>
          </w:pPr>
          <w:hyperlink w:anchor="__RefHeading___Toc1251503_77815467">
            <w:r>
              <w:rPr>
                <w:webHidden/>
                <w:rStyle w:val="IndexLink"/>
                <w:rtl w:val="true"/>
              </w:rPr>
              <w:t>اشارة</w:t>
            </w:r>
            <w:r>
              <w:rPr>
                <w:rStyle w:val="IndexLink"/>
                <w:rtl w:val="true"/>
              </w:rPr>
              <w:tab/>
            </w:r>
            <w:r>
              <w:rPr>
                <w:rStyle w:val="IndexLink"/>
              </w:rPr>
              <w:t>425</w:t>
            </w:r>
          </w:hyperlink>
        </w:p>
        <w:p>
          <w:pPr>
            <w:pStyle w:val="Contents4"/>
            <w:tabs>
              <w:tab w:val="clear" w:pos="8176"/>
              <w:tab w:val="right" w:pos="9026" w:leader="dot"/>
            </w:tabs>
            <w:rPr/>
          </w:pPr>
          <w:hyperlink w:anchor="__RefHeading___Toc1251505_77815467">
            <w:r>
              <w:rPr>
                <w:webHidden/>
                <w:rStyle w:val="IndexLink"/>
                <w:rtl w:val="true"/>
              </w:rPr>
              <w:t>التّفسیر</w:t>
            </w:r>
            <w:r>
              <w:rPr>
                <w:rStyle w:val="IndexLink"/>
                <w:rtl w:val="true"/>
              </w:rPr>
              <w:tab/>
            </w:r>
            <w:r>
              <w:rPr>
                <w:rStyle w:val="IndexLink"/>
              </w:rPr>
              <w:t>425</w:t>
            </w:r>
          </w:hyperlink>
        </w:p>
        <w:p>
          <w:pPr>
            <w:pStyle w:val="Contents3"/>
            <w:tabs>
              <w:tab w:val="clear" w:pos="8459"/>
              <w:tab w:val="right" w:pos="9026" w:leader="dot"/>
            </w:tabs>
            <w:rPr/>
          </w:pPr>
          <w:hyperlink w:anchor="__RefHeading___Toc1251507_77815467">
            <w:r>
              <w:rPr>
                <w:webHidden/>
                <w:rStyle w:val="IndexLink"/>
                <w:rtl w:val="true"/>
              </w:rPr>
              <w:t xml:space="preserve">الآیة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12</w:t>
            </w:r>
            <w:r>
              <w:rPr>
                <w:rStyle w:val="IndexLink"/>
                <w:rtl w:val="true"/>
              </w:rPr>
              <w:t>]</w:t>
              <w:tab/>
            </w:r>
            <w:r>
              <w:rPr>
                <w:rStyle w:val="IndexLink"/>
              </w:rPr>
              <w:t>428</w:t>
            </w:r>
          </w:hyperlink>
        </w:p>
        <w:p>
          <w:pPr>
            <w:pStyle w:val="Contents4"/>
            <w:tabs>
              <w:tab w:val="clear" w:pos="8176"/>
              <w:tab w:val="right" w:pos="9026" w:leader="dot"/>
            </w:tabs>
            <w:rPr/>
          </w:pPr>
          <w:hyperlink w:anchor="__RefHeading___Toc1251509_77815467">
            <w:r>
              <w:rPr>
                <w:webHidden/>
                <w:rStyle w:val="IndexLink"/>
                <w:rtl w:val="true"/>
              </w:rPr>
              <w:t>اشارة</w:t>
            </w:r>
            <w:r>
              <w:rPr>
                <w:rStyle w:val="IndexLink"/>
                <w:rtl w:val="true"/>
              </w:rPr>
              <w:tab/>
            </w:r>
            <w:r>
              <w:rPr>
                <w:rStyle w:val="IndexLink"/>
              </w:rPr>
              <w:t>428</w:t>
            </w:r>
          </w:hyperlink>
        </w:p>
        <w:p>
          <w:pPr>
            <w:pStyle w:val="Contents4"/>
            <w:tabs>
              <w:tab w:val="clear" w:pos="8176"/>
              <w:tab w:val="right" w:pos="9026" w:leader="dot"/>
            </w:tabs>
            <w:rPr/>
          </w:pPr>
          <w:hyperlink w:anchor="__RefHeading___Toc1251511_77815467">
            <w:r>
              <w:rPr>
                <w:webHidden/>
                <w:rStyle w:val="IndexLink"/>
                <w:rtl w:val="true"/>
              </w:rPr>
              <w:t>سبب النّزول</w:t>
            </w:r>
            <w:r>
              <w:rPr>
                <w:rStyle w:val="IndexLink"/>
                <w:rtl w:val="true"/>
              </w:rPr>
              <w:tab/>
            </w:r>
            <w:r>
              <w:rPr>
                <w:rStyle w:val="IndexLink"/>
              </w:rPr>
              <w:t>428</w:t>
            </w:r>
          </w:hyperlink>
        </w:p>
        <w:p>
          <w:pPr>
            <w:pStyle w:val="Contents4"/>
            <w:tabs>
              <w:tab w:val="clear" w:pos="8176"/>
              <w:tab w:val="right" w:pos="9026" w:leader="dot"/>
            </w:tabs>
            <w:rPr/>
          </w:pPr>
          <w:hyperlink w:anchor="__RefHeading___Toc1251513_77815467">
            <w:r>
              <w:rPr>
                <w:webHidden/>
                <w:rStyle w:val="IndexLink"/>
                <w:rtl w:val="true"/>
              </w:rPr>
              <w:t>التّفسیر</w:t>
            </w:r>
            <w:r>
              <w:rPr>
                <w:rStyle w:val="IndexLink"/>
                <w:rtl w:val="true"/>
              </w:rPr>
              <w:tab/>
            </w:r>
            <w:r>
              <w:rPr>
                <w:rStyle w:val="IndexLink"/>
              </w:rPr>
              <w:t>429</w:t>
            </w:r>
          </w:hyperlink>
        </w:p>
        <w:p>
          <w:pPr>
            <w:pStyle w:val="Contents3"/>
            <w:tabs>
              <w:tab w:val="clear" w:pos="8459"/>
              <w:tab w:val="right" w:pos="9026" w:leader="dot"/>
            </w:tabs>
            <w:rPr/>
          </w:pPr>
          <w:hyperlink w:anchor="__RefHeading___Toc1251515_77815467">
            <w:r>
              <w:rPr>
                <w:webHidden/>
                <w:rStyle w:val="IndexLink"/>
                <w:rtl w:val="true"/>
              </w:rPr>
              <w:t xml:space="preserve">الآیة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13</w:t>
            </w:r>
            <w:r>
              <w:rPr>
                <w:rStyle w:val="IndexLink"/>
                <w:rtl w:val="true"/>
              </w:rPr>
              <w:t>]</w:t>
              <w:tab/>
            </w:r>
            <w:r>
              <w:rPr>
                <w:rStyle w:val="IndexLink"/>
              </w:rPr>
              <w:t>430</w:t>
            </w:r>
          </w:hyperlink>
        </w:p>
        <w:p>
          <w:pPr>
            <w:pStyle w:val="Contents4"/>
            <w:tabs>
              <w:tab w:val="clear" w:pos="8176"/>
              <w:tab w:val="right" w:pos="9026" w:leader="dot"/>
            </w:tabs>
            <w:rPr/>
          </w:pPr>
          <w:hyperlink w:anchor="__RefHeading___Toc1251517_77815467">
            <w:r>
              <w:rPr>
                <w:webHidden/>
                <w:rStyle w:val="IndexLink"/>
                <w:rtl w:val="true"/>
              </w:rPr>
              <w:t>اشارة</w:t>
            </w:r>
            <w:r>
              <w:rPr>
                <w:rStyle w:val="IndexLink"/>
                <w:rtl w:val="true"/>
              </w:rPr>
              <w:tab/>
            </w:r>
            <w:r>
              <w:rPr>
                <w:rStyle w:val="IndexLink"/>
              </w:rPr>
              <w:t>430</w:t>
            </w:r>
          </w:hyperlink>
        </w:p>
        <w:p>
          <w:pPr>
            <w:pStyle w:val="Contents4"/>
            <w:tabs>
              <w:tab w:val="clear" w:pos="8176"/>
              <w:tab w:val="right" w:pos="9026" w:leader="dot"/>
            </w:tabs>
            <w:rPr/>
          </w:pPr>
          <w:hyperlink w:anchor="__RefHeading___Toc1251519_77815467">
            <w:r>
              <w:rPr>
                <w:webHidden/>
                <w:rStyle w:val="IndexLink"/>
                <w:rtl w:val="true"/>
              </w:rPr>
              <w:t>سبب النّزول</w:t>
            </w:r>
            <w:r>
              <w:rPr>
                <w:rStyle w:val="IndexLink"/>
                <w:rtl w:val="true"/>
              </w:rPr>
              <w:tab/>
            </w:r>
            <w:r>
              <w:rPr>
                <w:rStyle w:val="IndexLink"/>
              </w:rPr>
              <w:t>430</w:t>
            </w:r>
          </w:hyperlink>
        </w:p>
        <w:p>
          <w:pPr>
            <w:pStyle w:val="Contents4"/>
            <w:tabs>
              <w:tab w:val="clear" w:pos="8176"/>
              <w:tab w:val="right" w:pos="9026" w:leader="dot"/>
            </w:tabs>
            <w:rPr/>
          </w:pPr>
          <w:hyperlink w:anchor="__RefHeading___Toc1251521_77815467">
            <w:r>
              <w:rPr>
                <w:webHidden/>
                <w:rStyle w:val="IndexLink"/>
                <w:rtl w:val="true"/>
              </w:rPr>
              <w:t>التّفسیر</w:t>
            </w:r>
            <w:r>
              <w:rPr>
                <w:rStyle w:val="IndexLink"/>
                <w:rtl w:val="true"/>
              </w:rPr>
              <w:tab/>
            </w:r>
            <w:r>
              <w:rPr>
                <w:rStyle w:val="IndexLink"/>
              </w:rPr>
              <w:t>431</w:t>
            </w:r>
          </w:hyperlink>
        </w:p>
        <w:p>
          <w:pPr>
            <w:pStyle w:val="Contents5"/>
            <w:tabs>
              <w:tab w:val="clear" w:pos="7892"/>
              <w:tab w:val="right" w:pos="9026" w:leader="dot"/>
            </w:tabs>
            <w:rPr/>
          </w:pPr>
          <w:hyperlink w:anchor="__RefHeading___Toc1251523_77815467">
            <w:r>
              <w:rPr>
                <w:webHidden/>
                <w:rStyle w:val="IndexLink"/>
                <w:rtl w:val="true"/>
              </w:rPr>
              <w:t>اشارة</w:t>
            </w:r>
            <w:r>
              <w:rPr>
                <w:rStyle w:val="IndexLink"/>
                <w:rtl w:val="true"/>
              </w:rPr>
              <w:tab/>
            </w:r>
            <w:r>
              <w:rPr>
                <w:rStyle w:val="IndexLink"/>
              </w:rPr>
              <w:t>431</w:t>
            </w:r>
          </w:hyperlink>
        </w:p>
        <w:p>
          <w:pPr>
            <w:pStyle w:val="Contents5"/>
            <w:tabs>
              <w:tab w:val="clear" w:pos="7892"/>
              <w:tab w:val="right" w:pos="9026" w:leader="dot"/>
            </w:tabs>
            <w:rPr/>
          </w:pPr>
          <w:hyperlink w:anchor="__RefHeading___Toc1251525_77815467">
            <w:r>
              <w:rPr>
                <w:webHidden/>
                <w:rStyle w:val="IndexLink"/>
                <w:rtl w:val="true"/>
              </w:rPr>
              <w:t>معرکة بدر و التأیید الإلهی</w:t>
            </w:r>
            <w:r>
              <w:rPr>
                <w:rStyle w:val="IndexLink"/>
                <w:rtl w:val="true"/>
              </w:rPr>
              <w:t>:</w:t>
              <w:tab/>
            </w:r>
            <w:r>
              <w:rPr>
                <w:rStyle w:val="IndexLink"/>
              </w:rPr>
              <w:t>431</w:t>
            </w:r>
          </w:hyperlink>
        </w:p>
        <w:p>
          <w:pPr>
            <w:pStyle w:val="Contents3"/>
            <w:tabs>
              <w:tab w:val="clear" w:pos="8459"/>
              <w:tab w:val="right" w:pos="9026" w:leader="dot"/>
            </w:tabs>
            <w:rPr/>
          </w:pPr>
          <w:hyperlink w:anchor="__RefHeading___Toc1251527_77815467">
            <w:r>
              <w:rPr>
                <w:webHidden/>
                <w:rStyle w:val="IndexLink"/>
                <w:rtl w:val="true"/>
              </w:rPr>
              <w:t xml:space="preserve">الآیة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14</w:t>
            </w:r>
            <w:r>
              <w:rPr>
                <w:rStyle w:val="IndexLink"/>
                <w:rtl w:val="true"/>
              </w:rPr>
              <w:t>]</w:t>
              <w:tab/>
            </w:r>
            <w:r>
              <w:rPr>
                <w:rStyle w:val="IndexLink"/>
              </w:rPr>
              <w:t>434</w:t>
            </w:r>
          </w:hyperlink>
        </w:p>
        <w:p>
          <w:pPr>
            <w:pStyle w:val="Contents4"/>
            <w:tabs>
              <w:tab w:val="clear" w:pos="8176"/>
              <w:tab w:val="right" w:pos="9026" w:leader="dot"/>
            </w:tabs>
            <w:rPr/>
          </w:pPr>
          <w:hyperlink w:anchor="__RefHeading___Toc1251529_77815467">
            <w:r>
              <w:rPr>
                <w:webHidden/>
                <w:rStyle w:val="IndexLink"/>
                <w:rtl w:val="true"/>
              </w:rPr>
              <w:t>اشارة</w:t>
            </w:r>
            <w:r>
              <w:rPr>
                <w:rStyle w:val="IndexLink"/>
                <w:rtl w:val="true"/>
              </w:rPr>
              <w:tab/>
            </w:r>
            <w:r>
              <w:rPr>
                <w:rStyle w:val="IndexLink"/>
              </w:rPr>
              <w:t>434</w:t>
            </w:r>
          </w:hyperlink>
        </w:p>
        <w:p>
          <w:pPr>
            <w:pStyle w:val="Contents4"/>
            <w:tabs>
              <w:tab w:val="clear" w:pos="8176"/>
              <w:tab w:val="right" w:pos="9026" w:leader="dot"/>
            </w:tabs>
            <w:rPr/>
          </w:pPr>
          <w:hyperlink w:anchor="__RefHeading___Toc1251531_77815467">
            <w:r>
              <w:rPr>
                <w:webHidden/>
                <w:rStyle w:val="IndexLink"/>
                <w:rtl w:val="true"/>
              </w:rPr>
              <w:t>التّفسیر</w:t>
            </w:r>
            <w:r>
              <w:rPr>
                <w:rStyle w:val="IndexLink"/>
                <w:rtl w:val="true"/>
              </w:rPr>
              <w:tab/>
            </w:r>
            <w:r>
              <w:rPr>
                <w:rStyle w:val="IndexLink"/>
              </w:rPr>
              <w:t>434</w:t>
            </w:r>
          </w:hyperlink>
        </w:p>
        <w:p>
          <w:pPr>
            <w:pStyle w:val="Contents5"/>
            <w:tabs>
              <w:tab w:val="clear" w:pos="7892"/>
              <w:tab w:val="right" w:pos="9026" w:leader="dot"/>
            </w:tabs>
            <w:rPr/>
          </w:pPr>
          <w:hyperlink w:anchor="__RefHeading___Toc1251533_77815467">
            <w:r>
              <w:rPr>
                <w:webHidden/>
                <w:rStyle w:val="IndexLink"/>
                <w:rtl w:val="true"/>
              </w:rPr>
              <w:t>اشارة</w:t>
            </w:r>
            <w:r>
              <w:rPr>
                <w:rStyle w:val="IndexLink"/>
                <w:rtl w:val="true"/>
              </w:rPr>
              <w:tab/>
            </w:r>
            <w:r>
              <w:rPr>
                <w:rStyle w:val="IndexLink"/>
              </w:rPr>
              <w:t>434</w:t>
            </w:r>
          </w:hyperlink>
        </w:p>
        <w:p>
          <w:pPr>
            <w:pStyle w:val="Contents5"/>
            <w:tabs>
              <w:tab w:val="clear" w:pos="7892"/>
              <w:tab w:val="right" w:pos="9026" w:leader="dot"/>
            </w:tabs>
            <w:rPr/>
          </w:pPr>
          <w:hyperlink w:anchor="__RefHeading___Toc1251535_77815467">
            <w:r>
              <w:rPr>
                <w:webHidden/>
                <w:rStyle w:val="IndexLink"/>
                <w:rtl w:val="true"/>
              </w:rPr>
              <w:t>جاذبیة المتاع الدنیوی</w:t>
            </w:r>
            <w:r>
              <w:rPr>
                <w:rStyle w:val="IndexLink"/>
                <w:rtl w:val="true"/>
              </w:rPr>
              <w:t>:</w:t>
              <w:tab/>
            </w:r>
            <w:r>
              <w:rPr>
                <w:rStyle w:val="IndexLink"/>
              </w:rPr>
              <w:t>434</w:t>
            </w:r>
          </w:hyperlink>
        </w:p>
        <w:p>
          <w:pPr>
            <w:pStyle w:val="Contents5"/>
            <w:tabs>
              <w:tab w:val="clear" w:pos="7892"/>
              <w:tab w:val="right" w:pos="9026" w:leader="dot"/>
            </w:tabs>
            <w:rPr/>
          </w:pPr>
          <w:hyperlink w:anchor="__RefHeading___Toc1251537_77815467">
            <w:r>
              <w:rPr>
                <w:webHidden/>
                <w:rStyle w:val="IndexLink"/>
              </w:rPr>
              <w:t>1</w:t>
            </w:r>
            <w:r>
              <w:rPr>
                <w:rStyle w:val="IndexLink"/>
                <w:rtl w:val="true"/>
              </w:rPr>
              <w:t>-</w:t>
            </w:r>
            <w:r>
              <w:rPr>
                <w:rStyle w:val="IndexLink"/>
                <w:rtl w:val="true"/>
              </w:rPr>
              <w:t>من الذی جعل المادّیات زینة؟</w:t>
            </w:r>
            <w:r>
              <w:rPr>
                <w:rStyle w:val="IndexLink"/>
                <w:rtl w:val="true"/>
              </w:rPr>
              <w:tab/>
            </w:r>
            <w:r>
              <w:rPr>
                <w:rStyle w:val="IndexLink"/>
              </w:rPr>
              <w:t>435</w:t>
            </w:r>
          </w:hyperlink>
        </w:p>
        <w:p>
          <w:pPr>
            <w:pStyle w:val="Contents5"/>
            <w:tabs>
              <w:tab w:val="clear" w:pos="7892"/>
              <w:tab w:val="right" w:pos="9026" w:leader="dot"/>
            </w:tabs>
            <w:rPr/>
          </w:pPr>
          <w:hyperlink w:anchor="__RefHeading___Toc1251539_77815467">
            <w:r>
              <w:rPr>
                <w:webHidden/>
                <w:rStyle w:val="IndexLink"/>
              </w:rPr>
              <w:t>2</w:t>
            </w:r>
            <w:r>
              <w:rPr>
                <w:rStyle w:val="IndexLink"/>
                <w:rtl w:val="true"/>
              </w:rPr>
              <w:t>-</w:t>
            </w:r>
            <w:r>
              <w:rPr>
                <w:rStyle w:val="IndexLink"/>
                <w:rtl w:val="true"/>
              </w:rPr>
              <w:t>ما هی</w:t>
            </w:r>
            <w:r>
              <w:rPr>
                <w:rStyle w:val="IndexLink"/>
                <w:rtl w:val="true"/>
              </w:rPr>
              <w:t>«</w:t>
            </w:r>
            <w:r>
              <w:rPr>
                <w:rStyle w:val="IndexLink"/>
                <w:rtl w:val="true"/>
              </w:rPr>
              <w:t>القناطیر المقنطرة</w:t>
            </w:r>
            <w:r>
              <w:rPr>
                <w:rStyle w:val="IndexLink"/>
                <w:rtl w:val="true"/>
              </w:rPr>
              <w:t>»</w:t>
            </w:r>
            <w:r>
              <w:rPr>
                <w:rStyle w:val="IndexLink"/>
                <w:rtl w:val="true"/>
              </w:rPr>
              <w:t>و</w:t>
            </w:r>
            <w:r>
              <w:rPr>
                <w:rStyle w:val="IndexLink"/>
                <w:rtl w:val="true"/>
              </w:rPr>
              <w:t>«</w:t>
            </w:r>
            <w:r>
              <w:rPr>
                <w:rStyle w:val="IndexLink"/>
                <w:rtl w:val="true"/>
              </w:rPr>
              <w:t>الخیل المسوّمة</w:t>
            </w:r>
            <w:r>
              <w:rPr>
                <w:rStyle w:val="IndexLink"/>
                <w:rtl w:val="true"/>
              </w:rPr>
              <w:t>»</w:t>
            </w:r>
            <w:r>
              <w:rPr>
                <w:rStyle w:val="IndexLink"/>
                <w:rtl w:val="true"/>
              </w:rPr>
              <w:t>؟</w:t>
            </w:r>
            <w:r>
              <w:rPr>
                <w:rStyle w:val="IndexLink"/>
                <w:rtl w:val="true"/>
              </w:rPr>
              <w:tab/>
            </w:r>
            <w:r>
              <w:rPr>
                <w:rStyle w:val="IndexLink"/>
              </w:rPr>
              <w:t>436</w:t>
            </w:r>
          </w:hyperlink>
        </w:p>
        <w:p>
          <w:pPr>
            <w:pStyle w:val="Contents5"/>
            <w:tabs>
              <w:tab w:val="clear" w:pos="7892"/>
              <w:tab w:val="right" w:pos="9026" w:leader="dot"/>
            </w:tabs>
            <w:rPr/>
          </w:pPr>
          <w:hyperlink w:anchor="__RefHeading___Toc1251541_77815467">
            <w:r>
              <w:rPr>
                <w:webHidden/>
                <w:rStyle w:val="IndexLink"/>
              </w:rPr>
              <w:t>3</w:t>
            </w:r>
            <w:r>
              <w:rPr>
                <w:rStyle w:val="IndexLink"/>
                <w:rtl w:val="true"/>
              </w:rPr>
              <w:t>-</w:t>
            </w:r>
            <w:r>
              <w:rPr>
                <w:rStyle w:val="IndexLink"/>
                <w:rtl w:val="true"/>
              </w:rPr>
              <w:t>ما هو المراد ب‍ مَتٰاعُ الْحَیٰاةِ الدُّنْیٰا ؟</w:t>
            </w:r>
            <w:r>
              <w:rPr>
                <w:rStyle w:val="IndexLink"/>
                <w:rtl w:val="true"/>
              </w:rPr>
              <w:tab/>
            </w:r>
            <w:r>
              <w:rPr>
                <w:rStyle w:val="IndexLink"/>
              </w:rPr>
              <w:t>436</w:t>
            </w:r>
          </w:hyperlink>
        </w:p>
        <w:p>
          <w:pPr>
            <w:pStyle w:val="Contents3"/>
            <w:tabs>
              <w:tab w:val="clear" w:pos="8459"/>
              <w:tab w:val="right" w:pos="9026" w:leader="dot"/>
            </w:tabs>
            <w:rPr/>
          </w:pPr>
          <w:hyperlink w:anchor="__RefHeading___Toc1251543_77815467">
            <w:r>
              <w:rPr>
                <w:webHidden/>
                <w:rStyle w:val="IndexLink"/>
                <w:rtl w:val="true"/>
              </w:rPr>
              <w:t xml:space="preserve">الآیات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17</w:t>
            </w:r>
            <w:r>
              <w:rPr>
                <w:rStyle w:val="IndexLink"/>
                <w:rtl w:val="true"/>
              </w:rPr>
              <w:t>]</w:t>
              <w:tab/>
            </w:r>
            <w:r>
              <w:rPr>
                <w:rStyle w:val="IndexLink"/>
              </w:rPr>
              <w:t>438</w:t>
            </w:r>
          </w:hyperlink>
        </w:p>
        <w:p>
          <w:pPr>
            <w:pStyle w:val="Contents4"/>
            <w:tabs>
              <w:tab w:val="clear" w:pos="8176"/>
              <w:tab w:val="right" w:pos="9026" w:leader="dot"/>
            </w:tabs>
            <w:rPr/>
          </w:pPr>
          <w:hyperlink w:anchor="__RefHeading___Toc1251545_77815467">
            <w:r>
              <w:rPr>
                <w:webHidden/>
                <w:rStyle w:val="IndexLink"/>
                <w:rtl w:val="true"/>
              </w:rPr>
              <w:t>اشارة</w:t>
            </w:r>
            <w:r>
              <w:rPr>
                <w:rStyle w:val="IndexLink"/>
                <w:rtl w:val="true"/>
              </w:rPr>
              <w:tab/>
            </w:r>
            <w:r>
              <w:rPr>
                <w:rStyle w:val="IndexLink"/>
              </w:rPr>
              <w:t>438</w:t>
            </w:r>
          </w:hyperlink>
        </w:p>
        <w:p>
          <w:pPr>
            <w:pStyle w:val="Contents4"/>
            <w:tabs>
              <w:tab w:val="clear" w:pos="8176"/>
              <w:tab w:val="right" w:pos="9026" w:leader="dot"/>
            </w:tabs>
            <w:rPr/>
          </w:pPr>
          <w:hyperlink w:anchor="__RefHeading___Toc1251547_77815467">
            <w:r>
              <w:rPr>
                <w:webHidden/>
                <w:rStyle w:val="IndexLink"/>
                <w:rtl w:val="true"/>
              </w:rPr>
              <w:t>التّفسیر</w:t>
            </w:r>
            <w:r>
              <w:rPr>
                <w:rStyle w:val="IndexLink"/>
                <w:rtl w:val="true"/>
              </w:rPr>
              <w:tab/>
            </w:r>
            <w:r>
              <w:rPr>
                <w:rStyle w:val="IndexLink"/>
              </w:rPr>
              <w:t>438</w:t>
            </w:r>
          </w:hyperlink>
        </w:p>
        <w:p>
          <w:pPr>
            <w:pStyle w:val="Contents5"/>
            <w:tabs>
              <w:tab w:val="clear" w:pos="7892"/>
              <w:tab w:val="right" w:pos="9026" w:leader="dot"/>
            </w:tabs>
            <w:rPr/>
          </w:pPr>
          <w:hyperlink w:anchor="__RefHeading___Toc1251549_77815467">
            <w:r>
              <w:rPr>
                <w:webHidden/>
                <w:rStyle w:val="IndexLink"/>
                <w:rtl w:val="true"/>
              </w:rPr>
              <w:t>اشارة</w:t>
            </w:r>
            <w:r>
              <w:rPr>
                <w:rStyle w:val="IndexLink"/>
                <w:rtl w:val="true"/>
              </w:rPr>
              <w:tab/>
            </w:r>
            <w:r>
              <w:rPr>
                <w:rStyle w:val="IndexLink"/>
              </w:rPr>
              <w:t>438</w:t>
            </w:r>
          </w:hyperlink>
        </w:p>
        <w:p>
          <w:pPr>
            <w:pStyle w:val="Contents5"/>
            <w:tabs>
              <w:tab w:val="clear" w:pos="7892"/>
              <w:tab w:val="right" w:pos="9026" w:leader="dot"/>
            </w:tabs>
            <w:rPr/>
          </w:pPr>
          <w:hyperlink w:anchor="__RefHeading___Toc1251551_77815467">
            <w:r>
              <w:rPr>
                <w:webHidden/>
                <w:rStyle w:val="IndexLink"/>
                <w:rtl w:val="true"/>
              </w:rPr>
              <w:t>هل فی الجنّة لذائذ مادّیة أیضا؟</w:t>
            </w:r>
            <w:r>
              <w:rPr>
                <w:rStyle w:val="IndexLink"/>
                <w:rtl w:val="true"/>
              </w:rPr>
              <w:tab/>
            </w:r>
            <w:r>
              <w:rPr>
                <w:rStyle w:val="IndexLink"/>
              </w:rPr>
              <w:t>439</w:t>
            </w:r>
          </w:hyperlink>
        </w:p>
        <w:p>
          <w:pPr>
            <w:pStyle w:val="Contents4"/>
            <w:tabs>
              <w:tab w:val="clear" w:pos="8176"/>
              <w:tab w:val="right" w:pos="9026" w:leader="dot"/>
            </w:tabs>
            <w:rPr/>
          </w:pPr>
          <w:hyperlink w:anchor="__RefHeading___Toc1251553_77815467">
            <w:r>
              <w:rPr>
                <w:webHidden/>
                <w:rStyle w:val="IndexLink"/>
                <w:rtl w:val="true"/>
              </w:rPr>
              <w:t>بحوث</w:t>
            </w:r>
            <w:r>
              <w:rPr>
                <w:rStyle w:val="IndexLink"/>
                <w:rtl w:val="true"/>
              </w:rPr>
              <w:tab/>
            </w:r>
            <w:r>
              <w:rPr>
                <w:rStyle w:val="IndexLink"/>
              </w:rPr>
              <w:t>441</w:t>
            </w:r>
          </w:hyperlink>
        </w:p>
        <w:p>
          <w:pPr>
            <w:pStyle w:val="Contents3"/>
            <w:tabs>
              <w:tab w:val="clear" w:pos="8459"/>
              <w:tab w:val="right" w:pos="9026" w:leader="dot"/>
            </w:tabs>
            <w:rPr/>
          </w:pPr>
          <w:hyperlink w:anchor="__RefHeading___Toc1251555_77815467">
            <w:r>
              <w:rPr>
                <w:webHidden/>
                <w:rStyle w:val="IndexLink"/>
                <w:rtl w:val="true"/>
              </w:rPr>
              <w:t xml:space="preserve">الآیة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18</w:t>
            </w:r>
            <w:r>
              <w:rPr>
                <w:rStyle w:val="IndexLink"/>
                <w:rtl w:val="true"/>
              </w:rPr>
              <w:t>]</w:t>
              <w:tab/>
            </w:r>
            <w:r>
              <w:rPr>
                <w:rStyle w:val="IndexLink"/>
              </w:rPr>
              <w:t>442</w:t>
            </w:r>
          </w:hyperlink>
        </w:p>
        <w:p>
          <w:pPr>
            <w:pStyle w:val="Contents4"/>
            <w:tabs>
              <w:tab w:val="clear" w:pos="8176"/>
              <w:tab w:val="right" w:pos="9026" w:leader="dot"/>
            </w:tabs>
            <w:rPr/>
          </w:pPr>
          <w:hyperlink w:anchor="__RefHeading___Toc1251557_77815467">
            <w:r>
              <w:rPr>
                <w:webHidden/>
                <w:rStyle w:val="IndexLink"/>
                <w:rtl w:val="true"/>
              </w:rPr>
              <w:t>اشارة</w:t>
            </w:r>
            <w:r>
              <w:rPr>
                <w:rStyle w:val="IndexLink"/>
                <w:rtl w:val="true"/>
              </w:rPr>
              <w:tab/>
            </w:r>
            <w:r>
              <w:rPr>
                <w:rStyle w:val="IndexLink"/>
              </w:rPr>
              <w:t>442</w:t>
            </w:r>
          </w:hyperlink>
        </w:p>
        <w:p>
          <w:pPr>
            <w:pStyle w:val="Contents4"/>
            <w:tabs>
              <w:tab w:val="clear" w:pos="8176"/>
              <w:tab w:val="right" w:pos="9026" w:leader="dot"/>
            </w:tabs>
            <w:rPr/>
          </w:pPr>
          <w:hyperlink w:anchor="__RefHeading___Toc1251559_77815467">
            <w:r>
              <w:rPr>
                <w:webHidden/>
                <w:rStyle w:val="IndexLink"/>
                <w:rtl w:val="true"/>
              </w:rPr>
              <w:t>التّفسیر</w:t>
            </w:r>
            <w:r>
              <w:rPr>
                <w:rStyle w:val="IndexLink"/>
                <w:rtl w:val="true"/>
              </w:rPr>
              <w:tab/>
            </w:r>
            <w:r>
              <w:rPr>
                <w:rStyle w:val="IndexLink"/>
              </w:rPr>
              <w:t>442</w:t>
            </w:r>
          </w:hyperlink>
        </w:p>
        <w:p>
          <w:pPr>
            <w:pStyle w:val="Contents5"/>
            <w:tabs>
              <w:tab w:val="clear" w:pos="7892"/>
              <w:tab w:val="right" w:pos="9026" w:leader="dot"/>
            </w:tabs>
            <w:rPr/>
          </w:pPr>
          <w:hyperlink w:anchor="__RefHeading___Toc1251561_77815467">
            <w:r>
              <w:rPr>
                <w:webHidden/>
                <w:rStyle w:val="IndexLink"/>
                <w:rtl w:val="true"/>
              </w:rPr>
              <w:t>اشارة</w:t>
            </w:r>
            <w:r>
              <w:rPr>
                <w:rStyle w:val="IndexLink"/>
                <w:rtl w:val="true"/>
              </w:rPr>
              <w:tab/>
            </w:r>
            <w:r>
              <w:rPr>
                <w:rStyle w:val="IndexLink"/>
              </w:rPr>
              <w:t>442</w:t>
            </w:r>
          </w:hyperlink>
        </w:p>
        <w:p>
          <w:pPr>
            <w:pStyle w:val="Contents5"/>
            <w:tabs>
              <w:tab w:val="clear" w:pos="7892"/>
              <w:tab w:val="right" w:pos="9026" w:leader="dot"/>
            </w:tabs>
            <w:rPr/>
          </w:pPr>
          <w:hyperlink w:anchor="__RefHeading___Toc1251563_77815467">
            <w:r>
              <w:rPr>
                <w:webHidden/>
                <w:rStyle w:val="IndexLink"/>
                <w:rtl w:val="true"/>
              </w:rPr>
              <w:t>الجمیع یشهد بالوحدانیة</w:t>
            </w:r>
            <w:r>
              <w:rPr>
                <w:rStyle w:val="IndexLink"/>
                <w:rtl w:val="true"/>
              </w:rPr>
              <w:t>:</w:t>
              <w:tab/>
            </w:r>
            <w:r>
              <w:rPr>
                <w:rStyle w:val="IndexLink"/>
              </w:rPr>
              <w:t>442</w:t>
            </w:r>
          </w:hyperlink>
        </w:p>
        <w:p>
          <w:pPr>
            <w:pStyle w:val="Contents4"/>
            <w:tabs>
              <w:tab w:val="clear" w:pos="8176"/>
              <w:tab w:val="right" w:pos="9026" w:leader="dot"/>
            </w:tabs>
            <w:rPr/>
          </w:pPr>
          <w:hyperlink w:anchor="__RefHeading___Toc1251565_77815467">
            <w:r>
              <w:rPr>
                <w:webHidden/>
                <w:rStyle w:val="IndexLink"/>
                <w:rtl w:val="true"/>
              </w:rPr>
              <w:t>بحوث</w:t>
            </w:r>
            <w:r>
              <w:rPr>
                <w:rStyle w:val="IndexLink"/>
                <w:rtl w:val="true"/>
              </w:rPr>
              <w:tab/>
            </w:r>
            <w:r>
              <w:rPr>
                <w:rStyle w:val="IndexLink"/>
              </w:rPr>
              <w:t>442</w:t>
            </w:r>
          </w:hyperlink>
        </w:p>
        <w:p>
          <w:pPr>
            <w:pStyle w:val="Contents5"/>
            <w:tabs>
              <w:tab w:val="clear" w:pos="7892"/>
              <w:tab w:val="right" w:pos="9026" w:leader="dot"/>
            </w:tabs>
            <w:rPr/>
          </w:pPr>
          <w:hyperlink w:anchor="__RefHeading___Toc1251567_77815467">
            <w:r>
              <w:rPr>
                <w:webHidden/>
                <w:rStyle w:val="IndexLink"/>
                <w:rtl w:val="true"/>
              </w:rPr>
              <w:t>اشارة</w:t>
            </w:r>
            <w:r>
              <w:rPr>
                <w:rStyle w:val="IndexLink"/>
                <w:rtl w:val="true"/>
              </w:rPr>
              <w:tab/>
            </w:r>
            <w:r>
              <w:rPr>
                <w:rStyle w:val="IndexLink"/>
              </w:rPr>
              <w:t>442</w:t>
            </w:r>
          </w:hyperlink>
        </w:p>
        <w:p>
          <w:pPr>
            <w:pStyle w:val="Contents5"/>
            <w:tabs>
              <w:tab w:val="clear" w:pos="7892"/>
              <w:tab w:val="right" w:pos="9026" w:leader="dot"/>
            </w:tabs>
            <w:rPr/>
          </w:pPr>
          <w:hyperlink w:anchor="__RefHeading___Toc1251569_77815467">
            <w:r>
              <w:rPr>
                <w:webHidden/>
                <w:rStyle w:val="IndexLink"/>
              </w:rPr>
              <w:t>1</w:t>
            </w:r>
            <w:r>
              <w:rPr>
                <w:rStyle w:val="IndexLink"/>
                <w:rtl w:val="true"/>
              </w:rPr>
              <w:t>-</w:t>
            </w:r>
            <w:r>
              <w:rPr>
                <w:rStyle w:val="IndexLink"/>
                <w:rtl w:val="true"/>
              </w:rPr>
              <w:t>کیف یشهد اللّه علی وحدانیّته؟</w:t>
            </w:r>
            <w:r>
              <w:rPr>
                <w:rStyle w:val="IndexLink"/>
                <w:rtl w:val="true"/>
              </w:rPr>
              <w:tab/>
            </w:r>
            <w:r>
              <w:rPr>
                <w:rStyle w:val="IndexLink"/>
              </w:rPr>
              <w:t>442</w:t>
            </w:r>
          </w:hyperlink>
        </w:p>
        <w:p>
          <w:pPr>
            <w:pStyle w:val="Contents5"/>
            <w:tabs>
              <w:tab w:val="clear" w:pos="7892"/>
              <w:tab w:val="right" w:pos="9026" w:leader="dot"/>
            </w:tabs>
            <w:rPr/>
          </w:pPr>
          <w:hyperlink w:anchor="__RefHeading___Toc1251571_77815467">
            <w:r>
              <w:rPr>
                <w:webHidden/>
                <w:rStyle w:val="IndexLink"/>
              </w:rPr>
              <w:t>2</w:t>
            </w:r>
            <w:r>
              <w:rPr>
                <w:rStyle w:val="IndexLink"/>
                <w:rtl w:val="true"/>
              </w:rPr>
              <w:t>-</w:t>
            </w:r>
            <w:r>
              <w:rPr>
                <w:rStyle w:val="IndexLink"/>
                <w:rtl w:val="true"/>
              </w:rPr>
              <w:t>ما القیام بالقسط؟</w:t>
            </w:r>
            <w:r>
              <w:rPr>
                <w:rStyle w:val="IndexLink"/>
                <w:rtl w:val="true"/>
              </w:rPr>
              <w:tab/>
            </w:r>
            <w:r>
              <w:rPr>
                <w:rStyle w:val="IndexLink"/>
              </w:rPr>
              <w:t>443</w:t>
            </w:r>
          </w:hyperlink>
        </w:p>
        <w:p>
          <w:pPr>
            <w:pStyle w:val="Contents5"/>
            <w:tabs>
              <w:tab w:val="clear" w:pos="7892"/>
              <w:tab w:val="right" w:pos="9026" w:leader="dot"/>
            </w:tabs>
            <w:rPr/>
          </w:pPr>
          <w:hyperlink w:anchor="__RefHeading___Toc1251573_77815467">
            <w:r>
              <w:rPr>
                <w:webHidden/>
                <w:rStyle w:val="IndexLink"/>
              </w:rPr>
              <w:t>3</w:t>
            </w:r>
            <w:r>
              <w:rPr>
                <w:rStyle w:val="IndexLink"/>
                <w:rtl w:val="true"/>
              </w:rPr>
              <w:t>-</w:t>
            </w:r>
            <w:r>
              <w:rPr>
                <w:rStyle w:val="IndexLink"/>
                <w:rtl w:val="true"/>
              </w:rPr>
              <w:t>أهمیة العلماء</w:t>
            </w:r>
            <w:r>
              <w:rPr>
                <w:rStyle w:val="IndexLink"/>
                <w:rtl w:val="true"/>
              </w:rPr>
              <w:tab/>
            </w:r>
            <w:r>
              <w:rPr>
                <w:rStyle w:val="IndexLink"/>
              </w:rPr>
              <w:t>444</w:t>
            </w:r>
          </w:hyperlink>
        </w:p>
        <w:p>
          <w:pPr>
            <w:pStyle w:val="Contents3"/>
            <w:tabs>
              <w:tab w:val="clear" w:pos="8459"/>
              <w:tab w:val="right" w:pos="9026" w:leader="dot"/>
            </w:tabs>
            <w:rPr/>
          </w:pPr>
          <w:hyperlink w:anchor="__RefHeading___Toc1251575_77815467">
            <w:r>
              <w:rPr>
                <w:webHidden/>
                <w:rStyle w:val="IndexLink"/>
                <w:rtl w:val="true"/>
              </w:rPr>
              <w:t xml:space="preserve">الآیة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19</w:t>
            </w:r>
            <w:r>
              <w:rPr>
                <w:rStyle w:val="IndexLink"/>
                <w:rtl w:val="true"/>
              </w:rPr>
              <w:t>]</w:t>
              <w:tab/>
            </w:r>
            <w:r>
              <w:rPr>
                <w:rStyle w:val="IndexLink"/>
              </w:rPr>
              <w:t>446</w:t>
            </w:r>
          </w:hyperlink>
        </w:p>
        <w:p>
          <w:pPr>
            <w:pStyle w:val="Contents4"/>
            <w:tabs>
              <w:tab w:val="clear" w:pos="8176"/>
              <w:tab w:val="right" w:pos="9026" w:leader="dot"/>
            </w:tabs>
            <w:rPr/>
          </w:pPr>
          <w:hyperlink w:anchor="__RefHeading___Toc1251577_77815467">
            <w:r>
              <w:rPr>
                <w:webHidden/>
                <w:rStyle w:val="IndexLink"/>
                <w:rtl w:val="true"/>
              </w:rPr>
              <w:t>اشارة</w:t>
            </w:r>
            <w:r>
              <w:rPr>
                <w:rStyle w:val="IndexLink"/>
                <w:rtl w:val="true"/>
              </w:rPr>
              <w:tab/>
            </w:r>
            <w:r>
              <w:rPr>
                <w:rStyle w:val="IndexLink"/>
              </w:rPr>
              <w:t>446</w:t>
            </w:r>
          </w:hyperlink>
        </w:p>
        <w:p>
          <w:pPr>
            <w:pStyle w:val="Contents4"/>
            <w:tabs>
              <w:tab w:val="clear" w:pos="8176"/>
              <w:tab w:val="right" w:pos="9026" w:leader="dot"/>
            </w:tabs>
            <w:rPr/>
          </w:pPr>
          <w:hyperlink w:anchor="__RefHeading___Toc1251579_77815467">
            <w:r>
              <w:rPr>
                <w:webHidden/>
                <w:rStyle w:val="IndexLink"/>
                <w:rtl w:val="true"/>
              </w:rPr>
              <w:t>التّفسیر</w:t>
            </w:r>
            <w:r>
              <w:rPr>
                <w:rStyle w:val="IndexLink"/>
                <w:rtl w:val="true"/>
              </w:rPr>
              <w:tab/>
            </w:r>
            <w:r>
              <w:rPr>
                <w:rStyle w:val="IndexLink"/>
              </w:rPr>
              <w:t>446</w:t>
            </w:r>
          </w:hyperlink>
        </w:p>
        <w:p>
          <w:pPr>
            <w:pStyle w:val="Contents5"/>
            <w:tabs>
              <w:tab w:val="clear" w:pos="7892"/>
              <w:tab w:val="right" w:pos="9026" w:leader="dot"/>
            </w:tabs>
            <w:rPr/>
          </w:pPr>
          <w:hyperlink w:anchor="__RefHeading___Toc1251581_77815467">
            <w:r>
              <w:rPr>
                <w:webHidden/>
                <w:rStyle w:val="IndexLink"/>
                <w:rtl w:val="true"/>
              </w:rPr>
              <w:t>اشارة</w:t>
            </w:r>
            <w:r>
              <w:rPr>
                <w:rStyle w:val="IndexLink"/>
                <w:rtl w:val="true"/>
              </w:rPr>
              <w:tab/>
            </w:r>
            <w:r>
              <w:rPr>
                <w:rStyle w:val="IndexLink"/>
              </w:rPr>
              <w:t>446</w:t>
            </w:r>
          </w:hyperlink>
        </w:p>
        <w:p>
          <w:pPr>
            <w:pStyle w:val="Contents5"/>
            <w:tabs>
              <w:tab w:val="clear" w:pos="7892"/>
              <w:tab w:val="right" w:pos="9026" w:leader="dot"/>
            </w:tabs>
            <w:rPr/>
          </w:pPr>
          <w:hyperlink w:anchor="__RefHeading___Toc1251583_77815467">
            <w:r>
              <w:rPr>
                <w:webHidden/>
                <w:rStyle w:val="IndexLink"/>
                <w:rtl w:val="true"/>
              </w:rPr>
              <w:t>روح الدین التسلیم للحقّ</w:t>
            </w:r>
            <w:r>
              <w:rPr>
                <w:rStyle w:val="IndexLink"/>
                <w:rtl w:val="true"/>
              </w:rPr>
              <w:t>:</w:t>
              <w:tab/>
            </w:r>
            <w:r>
              <w:rPr>
                <w:rStyle w:val="IndexLink"/>
              </w:rPr>
              <w:t>446</w:t>
            </w:r>
          </w:hyperlink>
        </w:p>
        <w:p>
          <w:pPr>
            <w:pStyle w:val="Contents4"/>
            <w:tabs>
              <w:tab w:val="clear" w:pos="8176"/>
              <w:tab w:val="right" w:pos="9026" w:leader="dot"/>
            </w:tabs>
            <w:rPr/>
          </w:pPr>
          <w:hyperlink w:anchor="__RefHeading___Toc1251585_77815467">
            <w:r>
              <w:rPr>
                <w:webHidden/>
                <w:rStyle w:val="IndexLink"/>
                <w:rtl w:val="true"/>
              </w:rPr>
              <w:t>ملاحظة</w:t>
            </w:r>
            <w:r>
              <w:rPr>
                <w:rStyle w:val="IndexLink"/>
                <w:rtl w:val="true"/>
              </w:rPr>
              <w:tab/>
            </w:r>
            <w:r>
              <w:rPr>
                <w:rStyle w:val="IndexLink"/>
              </w:rPr>
              <w:t>448</w:t>
            </w:r>
          </w:hyperlink>
        </w:p>
        <w:p>
          <w:pPr>
            <w:pStyle w:val="Contents5"/>
            <w:tabs>
              <w:tab w:val="clear" w:pos="7892"/>
              <w:tab w:val="right" w:pos="9026" w:leader="dot"/>
            </w:tabs>
            <w:rPr/>
          </w:pPr>
          <w:hyperlink w:anchor="__RefHeading___Toc1251587_77815467">
            <w:r>
              <w:rPr>
                <w:webHidden/>
                <w:rStyle w:val="IndexLink"/>
                <w:rtl w:val="true"/>
              </w:rPr>
              <w:t>اشارة</w:t>
            </w:r>
            <w:r>
              <w:rPr>
                <w:rStyle w:val="IndexLink"/>
                <w:rtl w:val="true"/>
              </w:rPr>
              <w:tab/>
            </w:r>
            <w:r>
              <w:rPr>
                <w:rStyle w:val="IndexLink"/>
              </w:rPr>
              <w:t>448</w:t>
            </w:r>
          </w:hyperlink>
        </w:p>
        <w:p>
          <w:pPr>
            <w:pStyle w:val="Contents5"/>
            <w:tabs>
              <w:tab w:val="clear" w:pos="7892"/>
              <w:tab w:val="right" w:pos="9026" w:leader="dot"/>
            </w:tabs>
            <w:rPr/>
          </w:pPr>
          <w:hyperlink w:anchor="__RefHeading___Toc1251589_77815467">
            <w:r>
              <w:rPr>
                <w:webHidden/>
                <w:rStyle w:val="IndexLink"/>
                <w:rtl w:val="true"/>
              </w:rPr>
              <w:t>منشأ الاختلافات الدینیة</w:t>
            </w:r>
            <w:r>
              <w:rPr>
                <w:rStyle w:val="IndexLink"/>
                <w:rtl w:val="true"/>
              </w:rPr>
              <w:tab/>
            </w:r>
            <w:r>
              <w:rPr>
                <w:rStyle w:val="IndexLink"/>
              </w:rPr>
              <w:t>448</w:t>
            </w:r>
          </w:hyperlink>
        </w:p>
        <w:p>
          <w:pPr>
            <w:pStyle w:val="Contents3"/>
            <w:tabs>
              <w:tab w:val="clear" w:pos="8459"/>
              <w:tab w:val="right" w:pos="9026" w:leader="dot"/>
            </w:tabs>
            <w:rPr/>
          </w:pPr>
          <w:hyperlink w:anchor="__RefHeading___Toc1251591_77815467">
            <w:r>
              <w:rPr>
                <w:webHidden/>
                <w:rStyle w:val="IndexLink"/>
                <w:rtl w:val="true"/>
              </w:rPr>
              <w:t xml:space="preserve">الآیة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20</w:t>
            </w:r>
            <w:r>
              <w:rPr>
                <w:rStyle w:val="IndexLink"/>
                <w:rtl w:val="true"/>
              </w:rPr>
              <w:t>]</w:t>
              <w:tab/>
            </w:r>
            <w:r>
              <w:rPr>
                <w:rStyle w:val="IndexLink"/>
              </w:rPr>
              <w:t>450</w:t>
            </w:r>
          </w:hyperlink>
        </w:p>
        <w:p>
          <w:pPr>
            <w:pStyle w:val="Contents4"/>
            <w:tabs>
              <w:tab w:val="clear" w:pos="8176"/>
              <w:tab w:val="right" w:pos="9026" w:leader="dot"/>
            </w:tabs>
            <w:rPr/>
          </w:pPr>
          <w:hyperlink w:anchor="__RefHeading___Toc1251593_77815467">
            <w:r>
              <w:rPr>
                <w:webHidden/>
                <w:rStyle w:val="IndexLink"/>
                <w:rtl w:val="true"/>
              </w:rPr>
              <w:t>اشارة</w:t>
            </w:r>
            <w:r>
              <w:rPr>
                <w:rStyle w:val="IndexLink"/>
                <w:rtl w:val="true"/>
              </w:rPr>
              <w:tab/>
            </w:r>
            <w:r>
              <w:rPr>
                <w:rStyle w:val="IndexLink"/>
              </w:rPr>
              <w:t>450</w:t>
            </w:r>
          </w:hyperlink>
        </w:p>
        <w:p>
          <w:pPr>
            <w:pStyle w:val="Contents4"/>
            <w:tabs>
              <w:tab w:val="clear" w:pos="8176"/>
              <w:tab w:val="right" w:pos="9026" w:leader="dot"/>
            </w:tabs>
            <w:rPr/>
          </w:pPr>
          <w:hyperlink w:anchor="__RefHeading___Toc1251595_77815467">
            <w:r>
              <w:rPr>
                <w:webHidden/>
                <w:rStyle w:val="IndexLink"/>
                <w:rtl w:val="true"/>
              </w:rPr>
              <w:t>التّفسیر</w:t>
            </w:r>
            <w:r>
              <w:rPr>
                <w:rStyle w:val="IndexLink"/>
                <w:rtl w:val="true"/>
              </w:rPr>
              <w:tab/>
            </w:r>
            <w:r>
              <w:rPr>
                <w:rStyle w:val="IndexLink"/>
              </w:rPr>
              <w:t>450</w:t>
            </w:r>
          </w:hyperlink>
        </w:p>
        <w:p>
          <w:pPr>
            <w:pStyle w:val="Contents4"/>
            <w:tabs>
              <w:tab w:val="clear" w:pos="8176"/>
              <w:tab w:val="right" w:pos="9026" w:leader="dot"/>
            </w:tabs>
            <w:rPr/>
          </w:pPr>
          <w:hyperlink w:anchor="__RefHeading___Toc1251597_77815467">
            <w:r>
              <w:rPr>
                <w:webHidden/>
                <w:rStyle w:val="IndexLink"/>
                <w:rtl w:val="true"/>
              </w:rPr>
              <w:t>بحوث</w:t>
            </w:r>
            <w:r>
              <w:rPr>
                <w:rStyle w:val="IndexLink"/>
                <w:rtl w:val="true"/>
              </w:rPr>
              <w:tab/>
            </w:r>
            <w:r>
              <w:rPr>
                <w:rStyle w:val="IndexLink"/>
              </w:rPr>
              <w:t>451</w:t>
            </w:r>
          </w:hyperlink>
        </w:p>
        <w:p>
          <w:pPr>
            <w:pStyle w:val="Contents3"/>
            <w:tabs>
              <w:tab w:val="clear" w:pos="8459"/>
              <w:tab w:val="right" w:pos="9026" w:leader="dot"/>
            </w:tabs>
            <w:rPr/>
          </w:pPr>
          <w:hyperlink w:anchor="__RefHeading___Toc1251599_77815467">
            <w:r>
              <w:rPr>
                <w:webHidden/>
                <w:rStyle w:val="IndexLink"/>
                <w:rtl w:val="true"/>
              </w:rPr>
              <w:t xml:space="preserve">الآیتان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21</w:t>
            </w:r>
            <w:r>
              <w:rPr>
                <w:rStyle w:val="IndexLink"/>
                <w:rtl w:val="true"/>
              </w:rPr>
              <w:t xml:space="preserve"> </w:t>
            </w:r>
            <w:r>
              <w:rPr>
                <w:rStyle w:val="IndexLink"/>
                <w:rtl w:val="true"/>
              </w:rPr>
              <w:t xml:space="preserve">الی </w:t>
            </w:r>
            <w:r>
              <w:rPr>
                <w:rStyle w:val="IndexLink"/>
              </w:rPr>
              <w:t>22</w:t>
            </w:r>
            <w:r>
              <w:rPr>
                <w:rStyle w:val="IndexLink"/>
                <w:rtl w:val="true"/>
              </w:rPr>
              <w:t>]</w:t>
              <w:tab/>
            </w:r>
            <w:r>
              <w:rPr>
                <w:rStyle w:val="IndexLink"/>
              </w:rPr>
              <w:t>453</w:t>
            </w:r>
          </w:hyperlink>
        </w:p>
        <w:p>
          <w:pPr>
            <w:pStyle w:val="Contents4"/>
            <w:tabs>
              <w:tab w:val="clear" w:pos="8176"/>
              <w:tab w:val="right" w:pos="9026" w:leader="dot"/>
            </w:tabs>
            <w:rPr/>
          </w:pPr>
          <w:hyperlink w:anchor="__RefHeading___Toc1251601_77815467">
            <w:r>
              <w:rPr>
                <w:webHidden/>
                <w:rStyle w:val="IndexLink"/>
                <w:rtl w:val="true"/>
              </w:rPr>
              <w:t>اشارة</w:t>
            </w:r>
            <w:r>
              <w:rPr>
                <w:rStyle w:val="IndexLink"/>
                <w:rtl w:val="true"/>
              </w:rPr>
              <w:tab/>
            </w:r>
            <w:r>
              <w:rPr>
                <w:rStyle w:val="IndexLink"/>
              </w:rPr>
              <w:t>453</w:t>
            </w:r>
          </w:hyperlink>
        </w:p>
        <w:p>
          <w:pPr>
            <w:pStyle w:val="Contents4"/>
            <w:tabs>
              <w:tab w:val="clear" w:pos="8176"/>
              <w:tab w:val="right" w:pos="9026" w:leader="dot"/>
            </w:tabs>
            <w:rPr/>
          </w:pPr>
          <w:hyperlink w:anchor="__RefHeading___Toc1251603_77815467">
            <w:r>
              <w:rPr>
                <w:webHidden/>
                <w:rStyle w:val="IndexLink"/>
                <w:rtl w:val="true"/>
              </w:rPr>
              <w:t>التّفسیر</w:t>
            </w:r>
            <w:r>
              <w:rPr>
                <w:rStyle w:val="IndexLink"/>
                <w:rtl w:val="true"/>
              </w:rPr>
              <w:tab/>
            </w:r>
            <w:r>
              <w:rPr>
                <w:rStyle w:val="IndexLink"/>
              </w:rPr>
              <w:t>453</w:t>
            </w:r>
          </w:hyperlink>
        </w:p>
        <w:p>
          <w:pPr>
            <w:pStyle w:val="Contents5"/>
            <w:tabs>
              <w:tab w:val="clear" w:pos="7892"/>
              <w:tab w:val="right" w:pos="9026" w:leader="dot"/>
            </w:tabs>
            <w:rPr/>
          </w:pPr>
          <w:hyperlink w:anchor="__RefHeading___Toc1251605_77815467">
            <w:r>
              <w:rPr>
                <w:webHidden/>
                <w:rStyle w:val="IndexLink"/>
                <w:rtl w:val="true"/>
              </w:rPr>
              <w:t>اشارة</w:t>
            </w:r>
            <w:r>
              <w:rPr>
                <w:rStyle w:val="IndexLink"/>
                <w:rtl w:val="true"/>
              </w:rPr>
              <w:tab/>
            </w:r>
            <w:r>
              <w:rPr>
                <w:rStyle w:val="IndexLink"/>
              </w:rPr>
              <w:t>453</w:t>
            </w:r>
          </w:hyperlink>
        </w:p>
        <w:p>
          <w:pPr>
            <w:pStyle w:val="Contents5"/>
            <w:tabs>
              <w:tab w:val="clear" w:pos="7892"/>
              <w:tab w:val="right" w:pos="9026" w:leader="dot"/>
            </w:tabs>
            <w:rPr/>
          </w:pPr>
          <w:hyperlink w:anchor="__RefHeading___Toc1251607_77815467">
            <w:r>
              <w:rPr>
                <w:webHidden/>
                <w:rStyle w:val="IndexLink"/>
                <w:rtl w:val="true"/>
              </w:rPr>
              <w:t>علامات الطغیان</w:t>
            </w:r>
            <w:r>
              <w:rPr>
                <w:rStyle w:val="IndexLink"/>
                <w:rtl w:val="true"/>
              </w:rPr>
              <w:t>:</w:t>
              <w:tab/>
            </w:r>
            <w:r>
              <w:rPr>
                <w:rStyle w:val="IndexLink"/>
              </w:rPr>
              <w:t>453</w:t>
            </w:r>
          </w:hyperlink>
        </w:p>
        <w:p>
          <w:pPr>
            <w:pStyle w:val="Contents4"/>
            <w:tabs>
              <w:tab w:val="clear" w:pos="8176"/>
              <w:tab w:val="right" w:pos="9026" w:leader="dot"/>
            </w:tabs>
            <w:rPr/>
          </w:pPr>
          <w:hyperlink w:anchor="__RefHeading___Toc1251609_77815467">
            <w:r>
              <w:rPr>
                <w:webHidden/>
                <w:rStyle w:val="IndexLink"/>
                <w:rtl w:val="true"/>
              </w:rPr>
              <w:t>بحوث</w:t>
            </w:r>
            <w:r>
              <w:rPr>
                <w:rStyle w:val="IndexLink"/>
                <w:rtl w:val="true"/>
              </w:rPr>
              <w:tab/>
            </w:r>
            <w:r>
              <w:rPr>
                <w:rStyle w:val="IndexLink"/>
              </w:rPr>
              <w:t>454</w:t>
            </w:r>
          </w:hyperlink>
        </w:p>
        <w:p>
          <w:pPr>
            <w:pStyle w:val="Contents3"/>
            <w:tabs>
              <w:tab w:val="clear" w:pos="8459"/>
              <w:tab w:val="right" w:pos="9026" w:leader="dot"/>
            </w:tabs>
            <w:rPr/>
          </w:pPr>
          <w:hyperlink w:anchor="__RefHeading___Toc1251611_77815467">
            <w:r>
              <w:rPr>
                <w:webHidden/>
                <w:rStyle w:val="IndexLink"/>
                <w:rtl w:val="true"/>
              </w:rPr>
              <w:t xml:space="preserve">الآیات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23</w:t>
            </w:r>
            <w:r>
              <w:rPr>
                <w:rStyle w:val="IndexLink"/>
                <w:rtl w:val="true"/>
              </w:rPr>
              <w:t xml:space="preserve"> </w:t>
            </w:r>
            <w:r>
              <w:rPr>
                <w:rStyle w:val="IndexLink"/>
                <w:rtl w:val="true"/>
              </w:rPr>
              <w:t xml:space="preserve">الی </w:t>
            </w:r>
            <w:r>
              <w:rPr>
                <w:rStyle w:val="IndexLink"/>
              </w:rPr>
              <w:t>25</w:t>
            </w:r>
            <w:r>
              <w:rPr>
                <w:rStyle w:val="IndexLink"/>
                <w:rtl w:val="true"/>
              </w:rPr>
              <w:t>]</w:t>
              <w:tab/>
            </w:r>
            <w:r>
              <w:rPr>
                <w:rStyle w:val="IndexLink"/>
              </w:rPr>
              <w:t>457</w:t>
            </w:r>
          </w:hyperlink>
        </w:p>
        <w:p>
          <w:pPr>
            <w:pStyle w:val="Contents4"/>
            <w:tabs>
              <w:tab w:val="clear" w:pos="8176"/>
              <w:tab w:val="right" w:pos="9026" w:leader="dot"/>
            </w:tabs>
            <w:rPr/>
          </w:pPr>
          <w:hyperlink w:anchor="__RefHeading___Toc1251613_77815467">
            <w:r>
              <w:rPr>
                <w:webHidden/>
                <w:rStyle w:val="IndexLink"/>
                <w:rtl w:val="true"/>
              </w:rPr>
              <w:t>اشارة</w:t>
            </w:r>
            <w:r>
              <w:rPr>
                <w:rStyle w:val="IndexLink"/>
                <w:rtl w:val="true"/>
              </w:rPr>
              <w:tab/>
            </w:r>
            <w:r>
              <w:rPr>
                <w:rStyle w:val="IndexLink"/>
              </w:rPr>
              <w:t>457</w:t>
            </w:r>
          </w:hyperlink>
        </w:p>
        <w:p>
          <w:pPr>
            <w:pStyle w:val="Contents4"/>
            <w:tabs>
              <w:tab w:val="clear" w:pos="8176"/>
              <w:tab w:val="right" w:pos="9026" w:leader="dot"/>
            </w:tabs>
            <w:rPr/>
          </w:pPr>
          <w:hyperlink w:anchor="__RefHeading___Toc1251615_77815467">
            <w:r>
              <w:rPr>
                <w:webHidden/>
                <w:rStyle w:val="IndexLink"/>
                <w:rtl w:val="true"/>
              </w:rPr>
              <w:t>سبب النّزول</w:t>
            </w:r>
            <w:r>
              <w:rPr>
                <w:rStyle w:val="IndexLink"/>
                <w:rtl w:val="true"/>
              </w:rPr>
              <w:tab/>
            </w:r>
            <w:r>
              <w:rPr>
                <w:rStyle w:val="IndexLink"/>
              </w:rPr>
              <w:t>457</w:t>
            </w:r>
          </w:hyperlink>
        </w:p>
        <w:p>
          <w:pPr>
            <w:pStyle w:val="Contents4"/>
            <w:tabs>
              <w:tab w:val="clear" w:pos="8176"/>
              <w:tab w:val="right" w:pos="9026" w:leader="dot"/>
            </w:tabs>
            <w:rPr/>
          </w:pPr>
          <w:hyperlink w:anchor="__RefHeading___Toc1251617_77815467">
            <w:r>
              <w:rPr>
                <w:webHidden/>
                <w:rStyle w:val="IndexLink"/>
                <w:rtl w:val="true"/>
              </w:rPr>
              <w:t>التّفسیر</w:t>
            </w:r>
            <w:r>
              <w:rPr>
                <w:rStyle w:val="IndexLink"/>
                <w:rtl w:val="true"/>
              </w:rPr>
              <w:tab/>
            </w:r>
            <w:r>
              <w:rPr>
                <w:rStyle w:val="IndexLink"/>
              </w:rPr>
              <w:t>458</w:t>
            </w:r>
          </w:hyperlink>
        </w:p>
        <w:p>
          <w:pPr>
            <w:pStyle w:val="Contents5"/>
            <w:tabs>
              <w:tab w:val="clear" w:pos="7892"/>
              <w:tab w:val="right" w:pos="9026" w:leader="dot"/>
            </w:tabs>
            <w:rPr/>
          </w:pPr>
          <w:hyperlink w:anchor="__RefHeading___Toc1251619_77815467">
            <w:r>
              <w:rPr>
                <w:webHidden/>
                <w:rStyle w:val="IndexLink"/>
                <w:rtl w:val="true"/>
              </w:rPr>
              <w:t>اشارة</w:t>
            </w:r>
            <w:r>
              <w:rPr>
                <w:rStyle w:val="IndexLink"/>
                <w:rtl w:val="true"/>
              </w:rPr>
              <w:tab/>
            </w:r>
            <w:r>
              <w:rPr>
                <w:rStyle w:val="IndexLink"/>
              </w:rPr>
              <w:t>458</w:t>
            </w:r>
          </w:hyperlink>
        </w:p>
        <w:p>
          <w:pPr>
            <w:pStyle w:val="Contents5"/>
            <w:tabs>
              <w:tab w:val="clear" w:pos="7892"/>
              <w:tab w:val="right" w:pos="9026" w:leader="dot"/>
            </w:tabs>
            <w:rPr/>
          </w:pPr>
          <w:hyperlink w:anchor="__RefHeading___Toc1251621_77815467">
            <w:r>
              <w:rPr>
                <w:webHidden/>
                <w:rStyle w:val="IndexLink"/>
                <w:rtl w:val="true"/>
              </w:rPr>
              <w:t>سؤالان</w:t>
            </w:r>
            <w:r>
              <w:rPr>
                <w:rStyle w:val="IndexLink"/>
                <w:rtl w:val="true"/>
              </w:rPr>
              <w:tab/>
            </w:r>
            <w:r>
              <w:rPr>
                <w:rStyle w:val="IndexLink"/>
              </w:rPr>
              <w:t>460</w:t>
            </w:r>
          </w:hyperlink>
        </w:p>
        <w:p>
          <w:pPr>
            <w:pStyle w:val="Contents3"/>
            <w:tabs>
              <w:tab w:val="clear" w:pos="8459"/>
              <w:tab w:val="right" w:pos="9026" w:leader="dot"/>
            </w:tabs>
            <w:rPr/>
          </w:pPr>
          <w:hyperlink w:anchor="__RefHeading___Toc1251623_77815467">
            <w:r>
              <w:rPr>
                <w:webHidden/>
                <w:rStyle w:val="IndexLink"/>
                <w:rtl w:val="true"/>
              </w:rPr>
              <w:t xml:space="preserve">الآیتان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26</w:t>
            </w:r>
            <w:r>
              <w:rPr>
                <w:rStyle w:val="IndexLink"/>
                <w:rtl w:val="true"/>
              </w:rPr>
              <w:t xml:space="preserve"> </w:t>
            </w:r>
            <w:r>
              <w:rPr>
                <w:rStyle w:val="IndexLink"/>
                <w:rtl w:val="true"/>
              </w:rPr>
              <w:t xml:space="preserve">الی </w:t>
            </w:r>
            <w:r>
              <w:rPr>
                <w:rStyle w:val="IndexLink"/>
              </w:rPr>
              <w:t>27</w:t>
            </w:r>
            <w:r>
              <w:rPr>
                <w:rStyle w:val="IndexLink"/>
                <w:rtl w:val="true"/>
              </w:rPr>
              <w:t>]</w:t>
              <w:tab/>
            </w:r>
            <w:r>
              <w:rPr>
                <w:rStyle w:val="IndexLink"/>
              </w:rPr>
              <w:t>462</w:t>
            </w:r>
          </w:hyperlink>
        </w:p>
        <w:p>
          <w:pPr>
            <w:pStyle w:val="Contents4"/>
            <w:tabs>
              <w:tab w:val="clear" w:pos="8176"/>
              <w:tab w:val="right" w:pos="9026" w:leader="dot"/>
            </w:tabs>
            <w:rPr/>
          </w:pPr>
          <w:hyperlink w:anchor="__RefHeading___Toc1251625_77815467">
            <w:r>
              <w:rPr>
                <w:webHidden/>
                <w:rStyle w:val="IndexLink"/>
                <w:rtl w:val="true"/>
              </w:rPr>
              <w:t>اشارة</w:t>
            </w:r>
            <w:r>
              <w:rPr>
                <w:rStyle w:val="IndexLink"/>
                <w:rtl w:val="true"/>
              </w:rPr>
              <w:tab/>
            </w:r>
            <w:r>
              <w:rPr>
                <w:rStyle w:val="IndexLink"/>
              </w:rPr>
              <w:t>462</w:t>
            </w:r>
          </w:hyperlink>
        </w:p>
        <w:p>
          <w:pPr>
            <w:pStyle w:val="Contents4"/>
            <w:tabs>
              <w:tab w:val="clear" w:pos="8176"/>
              <w:tab w:val="right" w:pos="9026" w:leader="dot"/>
            </w:tabs>
            <w:rPr/>
          </w:pPr>
          <w:hyperlink w:anchor="__RefHeading___Toc1251627_77815467">
            <w:r>
              <w:rPr>
                <w:webHidden/>
                <w:rStyle w:val="IndexLink"/>
                <w:rtl w:val="true"/>
              </w:rPr>
              <w:t>سبب النّزول</w:t>
            </w:r>
            <w:r>
              <w:rPr>
                <w:rStyle w:val="IndexLink"/>
                <w:rtl w:val="true"/>
              </w:rPr>
              <w:tab/>
            </w:r>
            <w:r>
              <w:rPr>
                <w:rStyle w:val="IndexLink"/>
              </w:rPr>
              <w:t>462</w:t>
            </w:r>
          </w:hyperlink>
        </w:p>
        <w:p>
          <w:pPr>
            <w:pStyle w:val="Contents4"/>
            <w:tabs>
              <w:tab w:val="clear" w:pos="8176"/>
              <w:tab w:val="right" w:pos="9026" w:leader="dot"/>
            </w:tabs>
            <w:rPr/>
          </w:pPr>
          <w:hyperlink w:anchor="__RefHeading___Toc1251629_77815467">
            <w:r>
              <w:rPr>
                <w:webHidden/>
                <w:rStyle w:val="IndexLink"/>
                <w:rtl w:val="true"/>
              </w:rPr>
              <w:t>التّفسیر</w:t>
            </w:r>
            <w:r>
              <w:rPr>
                <w:rStyle w:val="IndexLink"/>
                <w:rtl w:val="true"/>
              </w:rPr>
              <w:tab/>
            </w:r>
            <w:r>
              <w:rPr>
                <w:rStyle w:val="IndexLink"/>
              </w:rPr>
              <w:t>464</w:t>
            </w:r>
          </w:hyperlink>
        </w:p>
        <w:p>
          <w:pPr>
            <w:pStyle w:val="Contents5"/>
            <w:tabs>
              <w:tab w:val="clear" w:pos="7892"/>
              <w:tab w:val="right" w:pos="9026" w:leader="dot"/>
            </w:tabs>
            <w:rPr/>
          </w:pPr>
          <w:hyperlink w:anchor="__RefHeading___Toc1251631_77815467">
            <w:r>
              <w:rPr>
                <w:webHidden/>
                <w:rStyle w:val="IndexLink"/>
                <w:rtl w:val="true"/>
              </w:rPr>
              <w:t>اشارة</w:t>
            </w:r>
            <w:r>
              <w:rPr>
                <w:rStyle w:val="IndexLink"/>
                <w:rtl w:val="true"/>
              </w:rPr>
              <w:tab/>
            </w:r>
            <w:r>
              <w:rPr>
                <w:rStyle w:val="IndexLink"/>
              </w:rPr>
              <w:t>464</w:t>
            </w:r>
          </w:hyperlink>
        </w:p>
        <w:p>
          <w:pPr>
            <w:pStyle w:val="Contents5"/>
            <w:tabs>
              <w:tab w:val="clear" w:pos="7892"/>
              <w:tab w:val="right" w:pos="9026" w:leader="dot"/>
            </w:tabs>
            <w:rPr/>
          </w:pPr>
          <w:hyperlink w:anchor="__RefHeading___Toc1251633_77815467">
            <w:r>
              <w:rPr>
                <w:webHidden/>
                <w:rStyle w:val="IndexLink"/>
                <w:rtl w:val="true"/>
              </w:rPr>
              <w:t>بیده کلّ شیء</w:t>
            </w:r>
            <w:r>
              <w:rPr>
                <w:rStyle w:val="IndexLink"/>
                <w:rtl w:val="true"/>
              </w:rPr>
              <w:t>:</w:t>
              <w:tab/>
            </w:r>
            <w:r>
              <w:rPr>
                <w:rStyle w:val="IndexLink"/>
              </w:rPr>
              <w:t>464</w:t>
            </w:r>
          </w:hyperlink>
        </w:p>
        <w:p>
          <w:pPr>
            <w:pStyle w:val="Contents4"/>
            <w:tabs>
              <w:tab w:val="clear" w:pos="8176"/>
              <w:tab w:val="right" w:pos="9026" w:leader="dot"/>
            </w:tabs>
            <w:rPr/>
          </w:pPr>
          <w:hyperlink w:anchor="__RefHeading___Toc1251635_77815467">
            <w:r>
              <w:rPr>
                <w:webHidden/>
                <w:rStyle w:val="IndexLink"/>
                <w:rtl w:val="true"/>
              </w:rPr>
              <w:t>بحوث</w:t>
            </w:r>
            <w:r>
              <w:rPr>
                <w:rStyle w:val="IndexLink"/>
                <w:rtl w:val="true"/>
              </w:rPr>
              <w:tab/>
            </w:r>
            <w:r>
              <w:rPr>
                <w:rStyle w:val="IndexLink"/>
              </w:rPr>
              <w:t>467</w:t>
            </w:r>
          </w:hyperlink>
        </w:p>
        <w:p>
          <w:pPr>
            <w:pStyle w:val="Contents3"/>
            <w:tabs>
              <w:tab w:val="clear" w:pos="8459"/>
              <w:tab w:val="right" w:pos="9026" w:leader="dot"/>
            </w:tabs>
            <w:rPr/>
          </w:pPr>
          <w:hyperlink w:anchor="__RefHeading___Toc1251637_77815467">
            <w:r>
              <w:rPr>
                <w:webHidden/>
                <w:rStyle w:val="IndexLink"/>
                <w:rtl w:val="true"/>
              </w:rPr>
              <w:t xml:space="preserve">الآیة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28</w:t>
            </w:r>
            <w:r>
              <w:rPr>
                <w:rStyle w:val="IndexLink"/>
                <w:rtl w:val="true"/>
              </w:rPr>
              <w:t>]</w:t>
              <w:tab/>
            </w:r>
            <w:r>
              <w:rPr>
                <w:rStyle w:val="IndexLink"/>
              </w:rPr>
              <w:t>472</w:t>
            </w:r>
          </w:hyperlink>
        </w:p>
        <w:p>
          <w:pPr>
            <w:pStyle w:val="Contents4"/>
            <w:tabs>
              <w:tab w:val="clear" w:pos="8176"/>
              <w:tab w:val="right" w:pos="9026" w:leader="dot"/>
            </w:tabs>
            <w:rPr/>
          </w:pPr>
          <w:hyperlink w:anchor="__RefHeading___Toc1251639_77815467">
            <w:r>
              <w:rPr>
                <w:webHidden/>
                <w:rStyle w:val="IndexLink"/>
                <w:rtl w:val="true"/>
              </w:rPr>
              <w:t>اشارة</w:t>
            </w:r>
            <w:r>
              <w:rPr>
                <w:rStyle w:val="IndexLink"/>
                <w:rtl w:val="true"/>
              </w:rPr>
              <w:tab/>
            </w:r>
            <w:r>
              <w:rPr>
                <w:rStyle w:val="IndexLink"/>
              </w:rPr>
              <w:t>472</w:t>
            </w:r>
          </w:hyperlink>
        </w:p>
        <w:p>
          <w:pPr>
            <w:pStyle w:val="Contents4"/>
            <w:tabs>
              <w:tab w:val="clear" w:pos="8176"/>
              <w:tab w:val="right" w:pos="9026" w:leader="dot"/>
            </w:tabs>
            <w:rPr/>
          </w:pPr>
          <w:hyperlink w:anchor="__RefHeading___Toc1251641_77815467">
            <w:r>
              <w:rPr>
                <w:webHidden/>
                <w:rStyle w:val="IndexLink"/>
                <w:rtl w:val="true"/>
              </w:rPr>
              <w:t>التّفسیر</w:t>
            </w:r>
            <w:r>
              <w:rPr>
                <w:rStyle w:val="IndexLink"/>
                <w:rtl w:val="true"/>
              </w:rPr>
              <w:tab/>
            </w:r>
            <w:r>
              <w:rPr>
                <w:rStyle w:val="IndexLink"/>
              </w:rPr>
              <w:t>472</w:t>
            </w:r>
          </w:hyperlink>
        </w:p>
        <w:p>
          <w:pPr>
            <w:pStyle w:val="Contents5"/>
            <w:tabs>
              <w:tab w:val="clear" w:pos="7892"/>
              <w:tab w:val="right" w:pos="9026" w:leader="dot"/>
            </w:tabs>
            <w:rPr/>
          </w:pPr>
          <w:hyperlink w:anchor="__RefHeading___Toc1251643_77815467">
            <w:r>
              <w:rPr>
                <w:webHidden/>
                <w:rStyle w:val="IndexLink"/>
                <w:rtl w:val="true"/>
              </w:rPr>
              <w:t>اشارة</w:t>
            </w:r>
            <w:r>
              <w:rPr>
                <w:rStyle w:val="IndexLink"/>
                <w:rtl w:val="true"/>
              </w:rPr>
              <w:tab/>
            </w:r>
            <w:r>
              <w:rPr>
                <w:rStyle w:val="IndexLink"/>
              </w:rPr>
              <w:t>472</w:t>
            </w:r>
          </w:hyperlink>
        </w:p>
        <w:p>
          <w:pPr>
            <w:pStyle w:val="Contents5"/>
            <w:tabs>
              <w:tab w:val="clear" w:pos="7892"/>
              <w:tab w:val="right" w:pos="9026" w:leader="dot"/>
            </w:tabs>
            <w:rPr/>
          </w:pPr>
          <w:hyperlink w:anchor="__RefHeading___Toc1251645_77815467">
            <w:r>
              <w:rPr>
                <w:webHidden/>
                <w:rStyle w:val="IndexLink"/>
                <w:rtl w:val="true"/>
              </w:rPr>
              <w:t>العلاقة مع الأجنبی</w:t>
            </w:r>
            <w:r>
              <w:rPr>
                <w:rStyle w:val="IndexLink"/>
                <w:rtl w:val="true"/>
              </w:rPr>
              <w:t>:</w:t>
              <w:tab/>
            </w:r>
            <w:r>
              <w:rPr>
                <w:rStyle w:val="IndexLink"/>
              </w:rPr>
              <w:t>472</w:t>
            </w:r>
          </w:hyperlink>
        </w:p>
        <w:p>
          <w:pPr>
            <w:pStyle w:val="Contents4"/>
            <w:tabs>
              <w:tab w:val="clear" w:pos="8176"/>
              <w:tab w:val="right" w:pos="9026" w:leader="dot"/>
            </w:tabs>
            <w:rPr/>
          </w:pPr>
          <w:hyperlink w:anchor="__RefHeading___Toc1251647_77815467">
            <w:r>
              <w:rPr>
                <w:webHidden/>
                <w:rStyle w:val="IndexLink"/>
                <w:rtl w:val="true"/>
              </w:rPr>
              <w:t>بحوث</w:t>
            </w:r>
            <w:r>
              <w:rPr>
                <w:rStyle w:val="IndexLink"/>
                <w:rtl w:val="true"/>
              </w:rPr>
              <w:tab/>
            </w:r>
            <w:r>
              <w:rPr>
                <w:rStyle w:val="IndexLink"/>
              </w:rPr>
              <w:t>474</w:t>
            </w:r>
          </w:hyperlink>
        </w:p>
        <w:p>
          <w:pPr>
            <w:pStyle w:val="Contents5"/>
            <w:tabs>
              <w:tab w:val="clear" w:pos="7892"/>
              <w:tab w:val="right" w:pos="9026" w:leader="dot"/>
            </w:tabs>
            <w:rPr/>
          </w:pPr>
          <w:hyperlink w:anchor="__RefHeading___Toc1251649_77815467">
            <w:r>
              <w:rPr>
                <w:webHidden/>
                <w:rStyle w:val="IndexLink"/>
                <w:rtl w:val="true"/>
              </w:rPr>
              <w:t>اشارة</w:t>
            </w:r>
            <w:r>
              <w:rPr>
                <w:rStyle w:val="IndexLink"/>
                <w:rtl w:val="true"/>
              </w:rPr>
              <w:tab/>
            </w:r>
            <w:r>
              <w:rPr>
                <w:rStyle w:val="IndexLink"/>
              </w:rPr>
              <w:t>474</w:t>
            </w:r>
          </w:hyperlink>
        </w:p>
        <w:p>
          <w:pPr>
            <w:pStyle w:val="Contents5"/>
            <w:tabs>
              <w:tab w:val="clear" w:pos="7892"/>
              <w:tab w:val="right" w:pos="9026" w:leader="dot"/>
            </w:tabs>
            <w:rPr/>
          </w:pPr>
          <w:hyperlink w:anchor="__RefHeading___Toc1251651_77815467">
            <w:r>
              <w:rPr>
                <w:webHidden/>
                <w:rStyle w:val="IndexLink"/>
              </w:rPr>
              <w:t>1</w:t>
            </w:r>
            <w:r>
              <w:rPr>
                <w:rStyle w:val="IndexLink"/>
                <w:rtl w:val="true"/>
              </w:rPr>
              <w:t>-</w:t>
            </w:r>
            <w:r>
              <w:rPr>
                <w:rStyle w:val="IndexLink"/>
                <w:rtl w:val="true"/>
              </w:rPr>
              <w:t>التقیة أو الدرع الواقی</w:t>
            </w:r>
            <w:r>
              <w:rPr>
                <w:rStyle w:val="IndexLink"/>
                <w:rtl w:val="true"/>
              </w:rPr>
              <w:tab/>
            </w:r>
            <w:r>
              <w:rPr>
                <w:rStyle w:val="IndexLink"/>
              </w:rPr>
              <w:t>474</w:t>
            </w:r>
          </w:hyperlink>
        </w:p>
        <w:p>
          <w:pPr>
            <w:pStyle w:val="Contents5"/>
            <w:tabs>
              <w:tab w:val="clear" w:pos="7892"/>
              <w:tab w:val="right" w:pos="9026" w:leader="dot"/>
            </w:tabs>
            <w:rPr/>
          </w:pPr>
          <w:hyperlink w:anchor="__RefHeading___Toc1251653_77815467">
            <w:r>
              <w:rPr>
                <w:webHidden/>
                <w:rStyle w:val="IndexLink"/>
              </w:rPr>
              <w:t>2</w:t>
            </w:r>
            <w:r>
              <w:rPr>
                <w:rStyle w:val="IndexLink"/>
                <w:rtl w:val="true"/>
              </w:rPr>
              <w:t>-</w:t>
            </w:r>
            <w:r>
              <w:rPr>
                <w:rStyle w:val="IndexLink"/>
                <w:rtl w:val="true"/>
              </w:rPr>
              <w:t>التقیة أو تغییر أسلوب النضال</w:t>
            </w:r>
            <w:r>
              <w:rPr>
                <w:rStyle w:val="IndexLink"/>
                <w:rtl w:val="true"/>
              </w:rPr>
              <w:t>:</w:t>
              <w:tab/>
            </w:r>
            <w:r>
              <w:rPr>
                <w:rStyle w:val="IndexLink"/>
              </w:rPr>
              <w:t>475</w:t>
            </w:r>
          </w:hyperlink>
        </w:p>
        <w:p>
          <w:pPr>
            <w:pStyle w:val="Contents3"/>
            <w:tabs>
              <w:tab w:val="clear" w:pos="8459"/>
              <w:tab w:val="right" w:pos="9026" w:leader="dot"/>
            </w:tabs>
            <w:rPr/>
          </w:pPr>
          <w:hyperlink w:anchor="__RefHeading___Toc1251655_77815467">
            <w:r>
              <w:rPr>
                <w:webHidden/>
                <w:rStyle w:val="IndexLink"/>
                <w:rtl w:val="true"/>
              </w:rPr>
              <w:t xml:space="preserve">الآیة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29</w:t>
            </w:r>
            <w:r>
              <w:rPr>
                <w:rStyle w:val="IndexLink"/>
                <w:rtl w:val="true"/>
              </w:rPr>
              <w:t>]</w:t>
              <w:tab/>
            </w:r>
            <w:r>
              <w:rPr>
                <w:rStyle w:val="IndexLink"/>
              </w:rPr>
              <w:t>476</w:t>
            </w:r>
          </w:hyperlink>
        </w:p>
        <w:p>
          <w:pPr>
            <w:pStyle w:val="Contents4"/>
            <w:tabs>
              <w:tab w:val="clear" w:pos="8176"/>
              <w:tab w:val="right" w:pos="9026" w:leader="dot"/>
            </w:tabs>
            <w:rPr/>
          </w:pPr>
          <w:hyperlink w:anchor="__RefHeading___Toc1251657_77815467">
            <w:r>
              <w:rPr>
                <w:webHidden/>
                <w:rStyle w:val="IndexLink"/>
                <w:rtl w:val="true"/>
              </w:rPr>
              <w:t>اشارة</w:t>
            </w:r>
            <w:r>
              <w:rPr>
                <w:rStyle w:val="IndexLink"/>
                <w:rtl w:val="true"/>
              </w:rPr>
              <w:tab/>
            </w:r>
            <w:r>
              <w:rPr>
                <w:rStyle w:val="IndexLink"/>
              </w:rPr>
              <w:t>476</w:t>
            </w:r>
          </w:hyperlink>
        </w:p>
        <w:p>
          <w:pPr>
            <w:pStyle w:val="Contents4"/>
            <w:tabs>
              <w:tab w:val="clear" w:pos="8176"/>
              <w:tab w:val="right" w:pos="9026" w:leader="dot"/>
            </w:tabs>
            <w:rPr/>
          </w:pPr>
          <w:hyperlink w:anchor="__RefHeading___Toc1251659_77815467">
            <w:r>
              <w:rPr>
                <w:webHidden/>
                <w:rStyle w:val="IndexLink"/>
                <w:rtl w:val="true"/>
              </w:rPr>
              <w:t>التّفسیر</w:t>
            </w:r>
            <w:r>
              <w:rPr>
                <w:rStyle w:val="IndexLink"/>
                <w:rtl w:val="true"/>
              </w:rPr>
              <w:tab/>
            </w:r>
            <w:r>
              <w:rPr>
                <w:rStyle w:val="IndexLink"/>
              </w:rPr>
              <w:t>476</w:t>
            </w:r>
          </w:hyperlink>
        </w:p>
        <w:p>
          <w:pPr>
            <w:pStyle w:val="Contents5"/>
            <w:tabs>
              <w:tab w:val="clear" w:pos="7892"/>
              <w:tab w:val="right" w:pos="9026" w:leader="dot"/>
            </w:tabs>
            <w:rPr/>
          </w:pPr>
          <w:hyperlink w:anchor="__RefHeading___Toc1251661_77815467">
            <w:r>
              <w:rPr>
                <w:webHidden/>
                <w:rStyle w:val="IndexLink"/>
                <w:rtl w:val="true"/>
              </w:rPr>
              <w:t>اشارة</w:t>
            </w:r>
            <w:r>
              <w:rPr>
                <w:rStyle w:val="IndexLink"/>
                <w:rtl w:val="true"/>
              </w:rPr>
              <w:tab/>
            </w:r>
            <w:r>
              <w:rPr>
                <w:rStyle w:val="IndexLink"/>
              </w:rPr>
              <w:t>476</w:t>
            </w:r>
          </w:hyperlink>
        </w:p>
        <w:p>
          <w:pPr>
            <w:pStyle w:val="Contents5"/>
            <w:tabs>
              <w:tab w:val="clear" w:pos="7892"/>
              <w:tab w:val="right" w:pos="9026" w:leader="dot"/>
            </w:tabs>
            <w:rPr/>
          </w:pPr>
          <w:hyperlink w:anchor="__RefHeading___Toc1251663_77815467">
            <w:r>
              <w:rPr>
                <w:webHidden/>
                <w:rStyle w:val="IndexLink"/>
                <w:rtl w:val="true"/>
              </w:rPr>
              <w:t>العالم بأسرارکم</w:t>
            </w:r>
            <w:r>
              <w:rPr>
                <w:rStyle w:val="IndexLink"/>
                <w:rtl w:val="true"/>
              </w:rPr>
              <w:t>:</w:t>
              <w:tab/>
            </w:r>
            <w:r>
              <w:rPr>
                <w:rStyle w:val="IndexLink"/>
              </w:rPr>
              <w:t>476</w:t>
            </w:r>
          </w:hyperlink>
        </w:p>
        <w:p>
          <w:pPr>
            <w:pStyle w:val="Contents3"/>
            <w:tabs>
              <w:tab w:val="clear" w:pos="8459"/>
              <w:tab w:val="right" w:pos="9026" w:leader="dot"/>
            </w:tabs>
            <w:rPr/>
          </w:pPr>
          <w:hyperlink w:anchor="__RefHeading___Toc1251665_77815467">
            <w:r>
              <w:rPr>
                <w:webHidden/>
                <w:rStyle w:val="IndexLink"/>
                <w:rtl w:val="true"/>
              </w:rPr>
              <w:t xml:space="preserve">الآیة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30</w:t>
            </w:r>
            <w:r>
              <w:rPr>
                <w:rStyle w:val="IndexLink"/>
                <w:rtl w:val="true"/>
              </w:rPr>
              <w:t>]</w:t>
              <w:tab/>
            </w:r>
            <w:r>
              <w:rPr>
                <w:rStyle w:val="IndexLink"/>
              </w:rPr>
              <w:t>478</w:t>
            </w:r>
          </w:hyperlink>
        </w:p>
        <w:p>
          <w:pPr>
            <w:pStyle w:val="Contents4"/>
            <w:tabs>
              <w:tab w:val="clear" w:pos="8176"/>
              <w:tab w:val="right" w:pos="9026" w:leader="dot"/>
            </w:tabs>
            <w:rPr/>
          </w:pPr>
          <w:hyperlink w:anchor="__RefHeading___Toc1251667_77815467">
            <w:r>
              <w:rPr>
                <w:webHidden/>
                <w:rStyle w:val="IndexLink"/>
                <w:rtl w:val="true"/>
              </w:rPr>
              <w:t>اشارة</w:t>
            </w:r>
            <w:r>
              <w:rPr>
                <w:rStyle w:val="IndexLink"/>
                <w:rtl w:val="true"/>
              </w:rPr>
              <w:tab/>
            </w:r>
            <w:r>
              <w:rPr>
                <w:rStyle w:val="IndexLink"/>
              </w:rPr>
              <w:t>478</w:t>
            </w:r>
          </w:hyperlink>
        </w:p>
        <w:p>
          <w:pPr>
            <w:pStyle w:val="Contents4"/>
            <w:tabs>
              <w:tab w:val="clear" w:pos="8176"/>
              <w:tab w:val="right" w:pos="9026" w:leader="dot"/>
            </w:tabs>
            <w:rPr/>
          </w:pPr>
          <w:hyperlink w:anchor="__RefHeading___Toc1251669_77815467">
            <w:r>
              <w:rPr>
                <w:webHidden/>
                <w:rStyle w:val="IndexLink"/>
                <w:rtl w:val="true"/>
              </w:rPr>
              <w:t>التّفسیر</w:t>
            </w:r>
            <w:r>
              <w:rPr>
                <w:rStyle w:val="IndexLink"/>
                <w:rtl w:val="true"/>
              </w:rPr>
              <w:tab/>
            </w:r>
            <w:r>
              <w:rPr>
                <w:rStyle w:val="IndexLink"/>
              </w:rPr>
              <w:t>478</w:t>
            </w:r>
          </w:hyperlink>
        </w:p>
        <w:p>
          <w:pPr>
            <w:pStyle w:val="Contents5"/>
            <w:tabs>
              <w:tab w:val="clear" w:pos="7892"/>
              <w:tab w:val="right" w:pos="9026" w:leader="dot"/>
            </w:tabs>
            <w:rPr/>
          </w:pPr>
          <w:hyperlink w:anchor="__RefHeading___Toc1251671_77815467">
            <w:r>
              <w:rPr>
                <w:webHidden/>
                <w:rStyle w:val="IndexLink"/>
                <w:rtl w:val="true"/>
              </w:rPr>
              <w:t>اشارة</w:t>
            </w:r>
            <w:r>
              <w:rPr>
                <w:rStyle w:val="IndexLink"/>
                <w:rtl w:val="true"/>
              </w:rPr>
              <w:tab/>
            </w:r>
            <w:r>
              <w:rPr>
                <w:rStyle w:val="IndexLink"/>
              </w:rPr>
              <w:t>478</w:t>
            </w:r>
          </w:hyperlink>
        </w:p>
        <w:p>
          <w:pPr>
            <w:pStyle w:val="Contents5"/>
            <w:tabs>
              <w:tab w:val="clear" w:pos="7892"/>
              <w:tab w:val="right" w:pos="9026" w:leader="dot"/>
            </w:tabs>
            <w:rPr/>
          </w:pPr>
          <w:hyperlink w:anchor="__RefHeading___Toc1251673_77815467">
            <w:r>
              <w:rPr>
                <w:webHidden/>
                <w:rStyle w:val="IndexLink"/>
                <w:rtl w:val="true"/>
              </w:rPr>
              <w:t>حضور الأعمال یوم القیامة</w:t>
            </w:r>
            <w:r>
              <w:rPr>
                <w:rStyle w:val="IndexLink"/>
                <w:rtl w:val="true"/>
              </w:rPr>
              <w:t>:</w:t>
              <w:tab/>
            </w:r>
            <w:r>
              <w:rPr>
                <w:rStyle w:val="IndexLink"/>
              </w:rPr>
              <w:t>478</w:t>
            </w:r>
          </w:hyperlink>
        </w:p>
        <w:p>
          <w:pPr>
            <w:pStyle w:val="Contents5"/>
            <w:tabs>
              <w:tab w:val="clear" w:pos="7892"/>
              <w:tab w:val="right" w:pos="9026" w:leader="dot"/>
            </w:tabs>
            <w:rPr/>
          </w:pPr>
          <w:hyperlink w:anchor="__RefHeading___Toc1251675_77815467">
            <w:r>
              <w:rPr>
                <w:webHidden/>
                <w:rStyle w:val="IndexLink"/>
                <w:rtl w:val="true"/>
              </w:rPr>
              <w:t>القرآن و تجسید الأعمال و حضورها</w:t>
            </w:r>
            <w:r>
              <w:rPr>
                <w:rStyle w:val="IndexLink"/>
                <w:rtl w:val="true"/>
              </w:rPr>
              <w:tab/>
            </w:r>
            <w:r>
              <w:rPr>
                <w:rStyle w:val="IndexLink"/>
              </w:rPr>
              <w:t>479</w:t>
            </w:r>
          </w:hyperlink>
        </w:p>
        <w:p>
          <w:pPr>
            <w:pStyle w:val="Contents5"/>
            <w:tabs>
              <w:tab w:val="clear" w:pos="7892"/>
              <w:tab w:val="right" w:pos="9026" w:leader="dot"/>
            </w:tabs>
            <w:rPr/>
          </w:pPr>
          <w:hyperlink w:anchor="__RefHeading___Toc1251677_77815467">
            <w:r>
              <w:rPr>
                <w:webHidden/>
                <w:rStyle w:val="IndexLink"/>
                <w:rtl w:val="true"/>
              </w:rPr>
              <w:t>رأی العلماء فی الثواب و العقاب</w:t>
            </w:r>
            <w:r>
              <w:rPr>
                <w:rStyle w:val="IndexLink"/>
                <w:rtl w:val="true"/>
              </w:rPr>
              <w:tab/>
            </w:r>
            <w:r>
              <w:rPr>
                <w:rStyle w:val="IndexLink"/>
              </w:rPr>
              <w:t>481</w:t>
            </w:r>
          </w:hyperlink>
        </w:p>
        <w:p>
          <w:pPr>
            <w:pStyle w:val="Contents5"/>
            <w:tabs>
              <w:tab w:val="clear" w:pos="7892"/>
              <w:tab w:val="right" w:pos="9026" w:leader="dot"/>
            </w:tabs>
            <w:rPr/>
          </w:pPr>
          <w:hyperlink w:anchor="__RefHeading___Toc1251679_77815467">
            <w:r>
              <w:rPr>
                <w:webHidden/>
                <w:rStyle w:val="IndexLink"/>
                <w:rtl w:val="true"/>
              </w:rPr>
              <w:t>العلم و تجسید الأعمال</w:t>
            </w:r>
            <w:r>
              <w:rPr>
                <w:rStyle w:val="IndexLink"/>
                <w:rtl w:val="true"/>
              </w:rPr>
              <w:tab/>
            </w:r>
            <w:r>
              <w:rPr>
                <w:rStyle w:val="IndexLink"/>
              </w:rPr>
              <w:t>483</w:t>
            </w:r>
          </w:hyperlink>
        </w:p>
        <w:p>
          <w:pPr>
            <w:pStyle w:val="Contents3"/>
            <w:tabs>
              <w:tab w:val="clear" w:pos="8459"/>
              <w:tab w:val="right" w:pos="9026" w:leader="dot"/>
            </w:tabs>
            <w:rPr/>
          </w:pPr>
          <w:hyperlink w:anchor="__RefHeading___Toc1251681_77815467">
            <w:r>
              <w:rPr>
                <w:webHidden/>
                <w:rStyle w:val="IndexLink"/>
                <w:rtl w:val="true"/>
              </w:rPr>
              <w:t xml:space="preserve">الآیتان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31</w:t>
            </w:r>
            <w:r>
              <w:rPr>
                <w:rStyle w:val="IndexLink"/>
                <w:rtl w:val="true"/>
              </w:rPr>
              <w:t xml:space="preserve"> </w:t>
            </w:r>
            <w:r>
              <w:rPr>
                <w:rStyle w:val="IndexLink"/>
                <w:rtl w:val="true"/>
              </w:rPr>
              <w:t xml:space="preserve">الی </w:t>
            </w:r>
            <w:r>
              <w:rPr>
                <w:rStyle w:val="IndexLink"/>
              </w:rPr>
              <w:t>32</w:t>
            </w:r>
            <w:r>
              <w:rPr>
                <w:rStyle w:val="IndexLink"/>
                <w:rtl w:val="true"/>
              </w:rPr>
              <w:t>]</w:t>
              <w:tab/>
            </w:r>
            <w:r>
              <w:rPr>
                <w:rStyle w:val="IndexLink"/>
              </w:rPr>
              <w:t>484</w:t>
            </w:r>
          </w:hyperlink>
        </w:p>
        <w:p>
          <w:pPr>
            <w:pStyle w:val="Contents4"/>
            <w:tabs>
              <w:tab w:val="clear" w:pos="8176"/>
              <w:tab w:val="right" w:pos="9026" w:leader="dot"/>
            </w:tabs>
            <w:rPr/>
          </w:pPr>
          <w:hyperlink w:anchor="__RefHeading___Toc1251683_77815467">
            <w:r>
              <w:rPr>
                <w:webHidden/>
                <w:rStyle w:val="IndexLink"/>
                <w:rtl w:val="true"/>
              </w:rPr>
              <w:t>اشارة</w:t>
            </w:r>
            <w:r>
              <w:rPr>
                <w:rStyle w:val="IndexLink"/>
                <w:rtl w:val="true"/>
              </w:rPr>
              <w:tab/>
            </w:r>
            <w:r>
              <w:rPr>
                <w:rStyle w:val="IndexLink"/>
              </w:rPr>
              <w:t>484</w:t>
            </w:r>
          </w:hyperlink>
        </w:p>
        <w:p>
          <w:pPr>
            <w:pStyle w:val="Contents4"/>
            <w:tabs>
              <w:tab w:val="clear" w:pos="8176"/>
              <w:tab w:val="right" w:pos="9026" w:leader="dot"/>
            </w:tabs>
            <w:rPr/>
          </w:pPr>
          <w:hyperlink w:anchor="__RefHeading___Toc1251685_77815467">
            <w:r>
              <w:rPr>
                <w:webHidden/>
                <w:rStyle w:val="IndexLink"/>
                <w:rtl w:val="true"/>
              </w:rPr>
              <w:t>سبب النّزول</w:t>
            </w:r>
            <w:r>
              <w:rPr>
                <w:rStyle w:val="IndexLink"/>
                <w:rtl w:val="true"/>
              </w:rPr>
              <w:tab/>
            </w:r>
            <w:r>
              <w:rPr>
                <w:rStyle w:val="IndexLink"/>
              </w:rPr>
              <w:t>484</w:t>
            </w:r>
          </w:hyperlink>
        </w:p>
        <w:p>
          <w:pPr>
            <w:pStyle w:val="Contents4"/>
            <w:tabs>
              <w:tab w:val="clear" w:pos="8176"/>
              <w:tab w:val="right" w:pos="9026" w:leader="dot"/>
            </w:tabs>
            <w:rPr/>
          </w:pPr>
          <w:hyperlink w:anchor="__RefHeading___Toc1251687_77815467">
            <w:r>
              <w:rPr>
                <w:webHidden/>
                <w:rStyle w:val="IndexLink"/>
                <w:rtl w:val="true"/>
              </w:rPr>
              <w:t>التّفسیر</w:t>
            </w:r>
            <w:r>
              <w:rPr>
                <w:rStyle w:val="IndexLink"/>
                <w:rtl w:val="true"/>
              </w:rPr>
              <w:tab/>
            </w:r>
            <w:r>
              <w:rPr>
                <w:rStyle w:val="IndexLink"/>
              </w:rPr>
              <w:t>485</w:t>
            </w:r>
          </w:hyperlink>
        </w:p>
        <w:p>
          <w:pPr>
            <w:pStyle w:val="Contents5"/>
            <w:tabs>
              <w:tab w:val="clear" w:pos="7892"/>
              <w:tab w:val="right" w:pos="9026" w:leader="dot"/>
            </w:tabs>
            <w:rPr/>
          </w:pPr>
          <w:hyperlink w:anchor="__RefHeading___Toc1251689_77815467">
            <w:r>
              <w:rPr>
                <w:webHidden/>
                <w:rStyle w:val="IndexLink"/>
                <w:rtl w:val="true"/>
              </w:rPr>
              <w:t>اشارة</w:t>
            </w:r>
            <w:r>
              <w:rPr>
                <w:rStyle w:val="IndexLink"/>
                <w:rtl w:val="true"/>
              </w:rPr>
              <w:tab/>
            </w:r>
            <w:r>
              <w:rPr>
                <w:rStyle w:val="IndexLink"/>
              </w:rPr>
              <w:t>485</w:t>
            </w:r>
          </w:hyperlink>
        </w:p>
        <w:p>
          <w:pPr>
            <w:pStyle w:val="Contents5"/>
            <w:tabs>
              <w:tab w:val="clear" w:pos="7892"/>
              <w:tab w:val="right" w:pos="9026" w:leader="dot"/>
            </w:tabs>
            <w:rPr/>
          </w:pPr>
          <w:hyperlink w:anchor="__RefHeading___Toc1251691_77815467">
            <w:r>
              <w:rPr>
                <w:webHidden/>
                <w:rStyle w:val="IndexLink"/>
                <w:rtl w:val="true"/>
              </w:rPr>
              <w:t>الحب الحقیقی</w:t>
            </w:r>
            <w:r>
              <w:rPr>
                <w:rStyle w:val="IndexLink"/>
                <w:rtl w:val="true"/>
              </w:rPr>
              <w:t>:</w:t>
              <w:tab/>
            </w:r>
            <w:r>
              <w:rPr>
                <w:rStyle w:val="IndexLink"/>
              </w:rPr>
              <w:t>485</w:t>
            </w:r>
          </w:hyperlink>
        </w:p>
        <w:p>
          <w:pPr>
            <w:pStyle w:val="Contents5"/>
            <w:tabs>
              <w:tab w:val="clear" w:pos="7892"/>
              <w:tab w:val="right" w:pos="9026" w:leader="dot"/>
            </w:tabs>
            <w:rPr/>
          </w:pPr>
          <w:hyperlink w:anchor="__RefHeading___Toc1251693_77815467">
            <w:r>
              <w:rPr>
                <w:webHidden/>
                <w:rStyle w:val="IndexLink"/>
                <w:rtl w:val="true"/>
              </w:rPr>
              <w:t>الدین و الحبّ</w:t>
            </w:r>
            <w:r>
              <w:rPr>
                <w:rStyle w:val="IndexLink"/>
                <w:rtl w:val="true"/>
              </w:rPr>
              <w:tab/>
            </w:r>
            <w:r>
              <w:rPr>
                <w:rStyle w:val="IndexLink"/>
              </w:rPr>
              <w:t>487</w:t>
            </w:r>
          </w:hyperlink>
        </w:p>
        <w:p>
          <w:pPr>
            <w:pStyle w:val="Contents3"/>
            <w:tabs>
              <w:tab w:val="clear" w:pos="8459"/>
              <w:tab w:val="right" w:pos="9026" w:leader="dot"/>
            </w:tabs>
            <w:rPr/>
          </w:pPr>
          <w:hyperlink w:anchor="__RefHeading___Toc1251695_77815467">
            <w:r>
              <w:rPr>
                <w:webHidden/>
                <w:rStyle w:val="IndexLink"/>
                <w:rtl w:val="true"/>
              </w:rPr>
              <w:t xml:space="preserve">الآیتان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33</w:t>
            </w:r>
            <w:r>
              <w:rPr>
                <w:rStyle w:val="IndexLink"/>
                <w:rtl w:val="true"/>
              </w:rPr>
              <w:t xml:space="preserve"> </w:t>
            </w:r>
            <w:r>
              <w:rPr>
                <w:rStyle w:val="IndexLink"/>
                <w:rtl w:val="true"/>
              </w:rPr>
              <w:t xml:space="preserve">الی </w:t>
            </w:r>
            <w:r>
              <w:rPr>
                <w:rStyle w:val="IndexLink"/>
              </w:rPr>
              <w:t>34</w:t>
            </w:r>
            <w:r>
              <w:rPr>
                <w:rStyle w:val="IndexLink"/>
                <w:rtl w:val="true"/>
              </w:rPr>
              <w:t>]</w:t>
              <w:tab/>
            </w:r>
            <w:r>
              <w:rPr>
                <w:rStyle w:val="IndexLink"/>
              </w:rPr>
              <w:t>488</w:t>
            </w:r>
          </w:hyperlink>
        </w:p>
        <w:p>
          <w:pPr>
            <w:pStyle w:val="Contents4"/>
            <w:tabs>
              <w:tab w:val="clear" w:pos="8176"/>
              <w:tab w:val="right" w:pos="9026" w:leader="dot"/>
            </w:tabs>
            <w:rPr/>
          </w:pPr>
          <w:hyperlink w:anchor="__RefHeading___Toc1251697_77815467">
            <w:r>
              <w:rPr>
                <w:webHidden/>
                <w:rStyle w:val="IndexLink"/>
                <w:rtl w:val="true"/>
              </w:rPr>
              <w:t>اشارة</w:t>
            </w:r>
            <w:r>
              <w:rPr>
                <w:rStyle w:val="IndexLink"/>
                <w:rtl w:val="true"/>
              </w:rPr>
              <w:tab/>
            </w:r>
            <w:r>
              <w:rPr>
                <w:rStyle w:val="IndexLink"/>
              </w:rPr>
              <w:t>488</w:t>
            </w:r>
          </w:hyperlink>
        </w:p>
        <w:p>
          <w:pPr>
            <w:pStyle w:val="Contents4"/>
            <w:tabs>
              <w:tab w:val="clear" w:pos="8176"/>
              <w:tab w:val="right" w:pos="9026" w:leader="dot"/>
            </w:tabs>
            <w:rPr/>
          </w:pPr>
          <w:hyperlink w:anchor="__RefHeading___Toc1251699_77815467">
            <w:r>
              <w:rPr>
                <w:webHidden/>
                <w:rStyle w:val="IndexLink"/>
                <w:rtl w:val="true"/>
              </w:rPr>
              <w:t>التّفسیر</w:t>
            </w:r>
            <w:r>
              <w:rPr>
                <w:rStyle w:val="IndexLink"/>
                <w:rtl w:val="true"/>
              </w:rPr>
              <w:tab/>
            </w:r>
            <w:r>
              <w:rPr>
                <w:rStyle w:val="IndexLink"/>
              </w:rPr>
              <w:t>488</w:t>
            </w:r>
          </w:hyperlink>
        </w:p>
        <w:p>
          <w:pPr>
            <w:pStyle w:val="Contents5"/>
            <w:tabs>
              <w:tab w:val="clear" w:pos="7892"/>
              <w:tab w:val="right" w:pos="9026" w:leader="dot"/>
            </w:tabs>
            <w:rPr/>
          </w:pPr>
          <w:hyperlink w:anchor="__RefHeading___Toc1251701_77815467">
            <w:r>
              <w:rPr>
                <w:webHidden/>
                <w:rStyle w:val="IndexLink"/>
                <w:rtl w:val="true"/>
              </w:rPr>
              <w:t>اشارة</w:t>
            </w:r>
            <w:r>
              <w:rPr>
                <w:rStyle w:val="IndexLink"/>
                <w:rtl w:val="true"/>
              </w:rPr>
              <w:tab/>
            </w:r>
            <w:r>
              <w:rPr>
                <w:rStyle w:val="IndexLink"/>
              </w:rPr>
              <w:t>488</w:t>
            </w:r>
          </w:hyperlink>
        </w:p>
        <w:p>
          <w:pPr>
            <w:pStyle w:val="Contents5"/>
            <w:tabs>
              <w:tab w:val="clear" w:pos="7892"/>
              <w:tab w:val="right" w:pos="9026" w:leader="dot"/>
            </w:tabs>
            <w:rPr/>
          </w:pPr>
          <w:hyperlink w:anchor="__RefHeading___Toc1251703_77815467">
            <w:r>
              <w:rPr>
                <w:webHidden/>
                <w:rStyle w:val="IndexLink"/>
              </w:rPr>
              <w:t>1</w:t>
            </w:r>
            <w:r>
              <w:rPr>
                <w:rStyle w:val="IndexLink"/>
                <w:rtl w:val="true"/>
              </w:rPr>
              <w:t>-</w:t>
            </w:r>
            <w:r>
              <w:rPr>
                <w:rStyle w:val="IndexLink"/>
                <w:rtl w:val="true"/>
              </w:rPr>
              <w:t>امتیاز الأنبیاء</w:t>
            </w:r>
            <w:r>
              <w:rPr>
                <w:rStyle w:val="IndexLink"/>
                <w:rtl w:val="true"/>
              </w:rPr>
              <w:t>:</w:t>
              <w:tab/>
            </w:r>
            <w:r>
              <w:rPr>
                <w:rStyle w:val="IndexLink"/>
              </w:rPr>
              <w:t>489</w:t>
            </w:r>
          </w:hyperlink>
        </w:p>
        <w:p>
          <w:pPr>
            <w:pStyle w:val="Contents3"/>
            <w:tabs>
              <w:tab w:val="clear" w:pos="8459"/>
              <w:tab w:val="right" w:pos="9026" w:leader="dot"/>
            </w:tabs>
            <w:rPr/>
          </w:pPr>
          <w:hyperlink w:anchor="__RefHeading___Toc1251705_77815467">
            <w:r>
              <w:rPr>
                <w:webHidden/>
                <w:rStyle w:val="IndexLink"/>
                <w:rtl w:val="true"/>
              </w:rPr>
              <w:t xml:space="preserve">الآیتان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35</w:t>
            </w:r>
            <w:r>
              <w:rPr>
                <w:rStyle w:val="IndexLink"/>
                <w:rtl w:val="true"/>
              </w:rPr>
              <w:t xml:space="preserve"> </w:t>
            </w:r>
            <w:r>
              <w:rPr>
                <w:rStyle w:val="IndexLink"/>
                <w:rtl w:val="true"/>
              </w:rPr>
              <w:t xml:space="preserve">الی </w:t>
            </w:r>
            <w:r>
              <w:rPr>
                <w:rStyle w:val="IndexLink"/>
              </w:rPr>
              <w:t>36</w:t>
            </w:r>
            <w:r>
              <w:rPr>
                <w:rStyle w:val="IndexLink"/>
                <w:rtl w:val="true"/>
              </w:rPr>
              <w:t>]</w:t>
              <w:tab/>
            </w:r>
            <w:r>
              <w:rPr>
                <w:rStyle w:val="IndexLink"/>
              </w:rPr>
              <w:t>493</w:t>
            </w:r>
          </w:hyperlink>
        </w:p>
        <w:p>
          <w:pPr>
            <w:pStyle w:val="Contents4"/>
            <w:tabs>
              <w:tab w:val="clear" w:pos="8176"/>
              <w:tab w:val="right" w:pos="9026" w:leader="dot"/>
            </w:tabs>
            <w:rPr/>
          </w:pPr>
          <w:hyperlink w:anchor="__RefHeading___Toc1251707_77815467">
            <w:r>
              <w:rPr>
                <w:webHidden/>
                <w:rStyle w:val="IndexLink"/>
                <w:rtl w:val="true"/>
              </w:rPr>
              <w:t>اشارة</w:t>
            </w:r>
            <w:r>
              <w:rPr>
                <w:rStyle w:val="IndexLink"/>
                <w:rtl w:val="true"/>
              </w:rPr>
              <w:tab/>
            </w:r>
            <w:r>
              <w:rPr>
                <w:rStyle w:val="IndexLink"/>
              </w:rPr>
              <w:t>493</w:t>
            </w:r>
          </w:hyperlink>
        </w:p>
        <w:p>
          <w:pPr>
            <w:pStyle w:val="Contents4"/>
            <w:tabs>
              <w:tab w:val="clear" w:pos="8176"/>
              <w:tab w:val="right" w:pos="9026" w:leader="dot"/>
            </w:tabs>
            <w:rPr/>
          </w:pPr>
          <w:hyperlink w:anchor="__RefHeading___Toc1251709_77815467">
            <w:r>
              <w:rPr>
                <w:webHidden/>
                <w:rStyle w:val="IndexLink"/>
                <w:rtl w:val="true"/>
              </w:rPr>
              <w:t>التّفسیر</w:t>
            </w:r>
            <w:r>
              <w:rPr>
                <w:rStyle w:val="IndexLink"/>
                <w:rtl w:val="true"/>
              </w:rPr>
              <w:tab/>
            </w:r>
            <w:r>
              <w:rPr>
                <w:rStyle w:val="IndexLink"/>
              </w:rPr>
              <w:t>493</w:t>
            </w:r>
          </w:hyperlink>
        </w:p>
        <w:p>
          <w:pPr>
            <w:pStyle w:val="Contents5"/>
            <w:tabs>
              <w:tab w:val="clear" w:pos="7892"/>
              <w:tab w:val="right" w:pos="9026" w:leader="dot"/>
            </w:tabs>
            <w:rPr/>
          </w:pPr>
          <w:hyperlink w:anchor="__RefHeading___Toc1251711_77815467">
            <w:r>
              <w:rPr>
                <w:webHidden/>
                <w:rStyle w:val="IndexLink"/>
                <w:rtl w:val="true"/>
              </w:rPr>
              <w:t>اشارة</w:t>
            </w:r>
            <w:r>
              <w:rPr>
                <w:rStyle w:val="IndexLink"/>
                <w:rtl w:val="true"/>
              </w:rPr>
              <w:tab/>
            </w:r>
            <w:r>
              <w:rPr>
                <w:rStyle w:val="IndexLink"/>
              </w:rPr>
              <w:t>493</w:t>
            </w:r>
          </w:hyperlink>
        </w:p>
        <w:p>
          <w:pPr>
            <w:pStyle w:val="Contents5"/>
            <w:tabs>
              <w:tab w:val="clear" w:pos="7892"/>
              <w:tab w:val="right" w:pos="9026" w:leader="dot"/>
            </w:tabs>
            <w:rPr/>
          </w:pPr>
          <w:hyperlink w:anchor="__RefHeading___Toc1251713_77815467">
            <w:r>
              <w:rPr>
                <w:webHidden/>
                <w:rStyle w:val="IndexLink"/>
                <w:rtl w:val="true"/>
              </w:rPr>
              <w:t>کیفیة ولادة مریم</w:t>
            </w:r>
            <w:r>
              <w:rPr>
                <w:rStyle w:val="IndexLink"/>
                <w:rtl w:val="true"/>
              </w:rPr>
              <w:t>:</w:t>
              <w:tab/>
            </w:r>
            <w:r>
              <w:rPr>
                <w:rStyle w:val="IndexLink"/>
              </w:rPr>
              <w:t>493</w:t>
            </w:r>
          </w:hyperlink>
        </w:p>
        <w:p>
          <w:pPr>
            <w:pStyle w:val="Contents3"/>
            <w:tabs>
              <w:tab w:val="clear" w:pos="8459"/>
              <w:tab w:val="right" w:pos="9026" w:leader="dot"/>
            </w:tabs>
            <w:rPr/>
          </w:pPr>
          <w:hyperlink w:anchor="__RefHeading___Toc1251715_77815467">
            <w:r>
              <w:rPr>
                <w:webHidden/>
                <w:rStyle w:val="IndexLink"/>
                <w:rtl w:val="true"/>
              </w:rPr>
              <w:t xml:space="preserve">الآیة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37</w:t>
            </w:r>
            <w:r>
              <w:rPr>
                <w:rStyle w:val="IndexLink"/>
                <w:rtl w:val="true"/>
              </w:rPr>
              <w:t>]</w:t>
              <w:tab/>
            </w:r>
            <w:r>
              <w:rPr>
                <w:rStyle w:val="IndexLink"/>
              </w:rPr>
              <w:t>497</w:t>
            </w:r>
          </w:hyperlink>
        </w:p>
        <w:p>
          <w:pPr>
            <w:pStyle w:val="Contents4"/>
            <w:tabs>
              <w:tab w:val="clear" w:pos="8176"/>
              <w:tab w:val="right" w:pos="9026" w:leader="dot"/>
            </w:tabs>
            <w:rPr/>
          </w:pPr>
          <w:hyperlink w:anchor="__RefHeading___Toc1251717_77815467">
            <w:r>
              <w:rPr>
                <w:webHidden/>
                <w:rStyle w:val="IndexLink"/>
                <w:rtl w:val="true"/>
              </w:rPr>
              <w:t>اشارة</w:t>
            </w:r>
            <w:r>
              <w:rPr>
                <w:rStyle w:val="IndexLink"/>
                <w:rtl w:val="true"/>
              </w:rPr>
              <w:tab/>
            </w:r>
            <w:r>
              <w:rPr>
                <w:rStyle w:val="IndexLink"/>
              </w:rPr>
              <w:t>497</w:t>
            </w:r>
          </w:hyperlink>
        </w:p>
        <w:p>
          <w:pPr>
            <w:pStyle w:val="Contents4"/>
            <w:tabs>
              <w:tab w:val="clear" w:pos="8176"/>
              <w:tab w:val="right" w:pos="9026" w:leader="dot"/>
            </w:tabs>
            <w:rPr/>
          </w:pPr>
          <w:hyperlink w:anchor="__RefHeading___Toc1251719_77815467">
            <w:r>
              <w:rPr>
                <w:webHidden/>
                <w:rStyle w:val="IndexLink"/>
                <w:rtl w:val="true"/>
              </w:rPr>
              <w:t>التّفسیر</w:t>
            </w:r>
            <w:r>
              <w:rPr>
                <w:rStyle w:val="IndexLink"/>
                <w:rtl w:val="true"/>
              </w:rPr>
              <w:tab/>
            </w:r>
            <w:r>
              <w:rPr>
                <w:rStyle w:val="IndexLink"/>
              </w:rPr>
              <w:t>497</w:t>
            </w:r>
          </w:hyperlink>
        </w:p>
        <w:p>
          <w:pPr>
            <w:pStyle w:val="Contents3"/>
            <w:tabs>
              <w:tab w:val="clear" w:pos="8459"/>
              <w:tab w:val="right" w:pos="9026" w:leader="dot"/>
            </w:tabs>
            <w:rPr/>
          </w:pPr>
          <w:hyperlink w:anchor="__RefHeading___Toc1251721_77815467">
            <w:r>
              <w:rPr>
                <w:webHidden/>
                <w:rStyle w:val="IndexLink"/>
                <w:rtl w:val="true"/>
              </w:rPr>
              <w:t xml:space="preserve">الآیات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38</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501</w:t>
            </w:r>
          </w:hyperlink>
        </w:p>
        <w:p>
          <w:pPr>
            <w:pStyle w:val="Contents4"/>
            <w:tabs>
              <w:tab w:val="clear" w:pos="8176"/>
              <w:tab w:val="right" w:pos="9026" w:leader="dot"/>
            </w:tabs>
            <w:rPr/>
          </w:pPr>
          <w:hyperlink w:anchor="__RefHeading___Toc1251723_77815467">
            <w:r>
              <w:rPr>
                <w:webHidden/>
                <w:rStyle w:val="IndexLink"/>
                <w:rtl w:val="true"/>
              </w:rPr>
              <w:t>اشارة</w:t>
            </w:r>
            <w:r>
              <w:rPr>
                <w:rStyle w:val="IndexLink"/>
                <w:rtl w:val="true"/>
              </w:rPr>
              <w:tab/>
            </w:r>
            <w:r>
              <w:rPr>
                <w:rStyle w:val="IndexLink"/>
              </w:rPr>
              <w:t>501</w:t>
            </w:r>
          </w:hyperlink>
        </w:p>
        <w:p>
          <w:pPr>
            <w:pStyle w:val="Contents4"/>
            <w:tabs>
              <w:tab w:val="clear" w:pos="8176"/>
              <w:tab w:val="right" w:pos="9026" w:leader="dot"/>
            </w:tabs>
            <w:rPr/>
          </w:pPr>
          <w:hyperlink w:anchor="__RefHeading___Toc1251725_77815467">
            <w:r>
              <w:rPr>
                <w:webHidden/>
                <w:rStyle w:val="IndexLink"/>
                <w:rtl w:val="true"/>
              </w:rPr>
              <w:t>التّفسیر</w:t>
            </w:r>
            <w:r>
              <w:rPr>
                <w:rStyle w:val="IndexLink"/>
                <w:rtl w:val="true"/>
              </w:rPr>
              <w:tab/>
            </w:r>
            <w:r>
              <w:rPr>
                <w:rStyle w:val="IndexLink"/>
              </w:rPr>
              <w:t>501</w:t>
            </w:r>
          </w:hyperlink>
        </w:p>
        <w:p>
          <w:pPr>
            <w:pStyle w:val="Contents4"/>
            <w:tabs>
              <w:tab w:val="clear" w:pos="8176"/>
              <w:tab w:val="right" w:pos="9026" w:leader="dot"/>
            </w:tabs>
            <w:rPr/>
          </w:pPr>
          <w:hyperlink w:anchor="__RefHeading___Toc1251727_77815467">
            <w:r>
              <w:rPr>
                <w:webHidden/>
                <w:rStyle w:val="IndexLink"/>
                <w:rtl w:val="true"/>
              </w:rPr>
              <w:t>بحوث</w:t>
            </w:r>
            <w:r>
              <w:rPr>
                <w:rStyle w:val="IndexLink"/>
                <w:rtl w:val="true"/>
              </w:rPr>
              <w:tab/>
            </w:r>
            <w:r>
              <w:rPr>
                <w:rStyle w:val="IndexLink"/>
              </w:rPr>
              <w:t>503</w:t>
            </w:r>
          </w:hyperlink>
        </w:p>
        <w:p>
          <w:pPr>
            <w:pStyle w:val="Contents5"/>
            <w:tabs>
              <w:tab w:val="clear" w:pos="7892"/>
              <w:tab w:val="right" w:pos="9026" w:leader="dot"/>
            </w:tabs>
            <w:rPr/>
          </w:pPr>
          <w:hyperlink w:anchor="__RefHeading___Toc1251729_77815467">
            <w:r>
              <w:rPr>
                <w:webHidden/>
                <w:rStyle w:val="IndexLink"/>
                <w:rtl w:val="true"/>
              </w:rPr>
              <w:t>اشارة</w:t>
            </w:r>
            <w:r>
              <w:rPr>
                <w:rStyle w:val="IndexLink"/>
                <w:rtl w:val="true"/>
              </w:rPr>
              <w:tab/>
            </w:r>
            <w:r>
              <w:rPr>
                <w:rStyle w:val="IndexLink"/>
              </w:rPr>
              <w:t>503</w:t>
            </w:r>
          </w:hyperlink>
        </w:p>
        <w:p>
          <w:pPr>
            <w:pStyle w:val="Contents5"/>
            <w:tabs>
              <w:tab w:val="clear" w:pos="7892"/>
              <w:tab w:val="right" w:pos="9026" w:leader="dot"/>
            </w:tabs>
            <w:rPr/>
          </w:pPr>
          <w:hyperlink w:anchor="__RefHeading___Toc1251731_77815467">
            <w:r>
              <w:rPr>
                <w:webHidden/>
                <w:rStyle w:val="IndexLink"/>
              </w:rPr>
              <w:t>1</w:t>
            </w:r>
            <w:r>
              <w:rPr>
                <w:rStyle w:val="IndexLink"/>
                <w:rtl w:val="true"/>
              </w:rPr>
              <w:t>-</w:t>
            </w:r>
            <w:r>
              <w:rPr>
                <w:rStyle w:val="IndexLink"/>
                <w:rtl w:val="true"/>
              </w:rPr>
              <w:t>هل العزوبة فضیلة؟</w:t>
            </w:r>
            <w:r>
              <w:rPr>
                <w:rStyle w:val="IndexLink"/>
                <w:rtl w:val="true"/>
              </w:rPr>
              <w:tab/>
            </w:r>
            <w:r>
              <w:rPr>
                <w:rStyle w:val="IndexLink"/>
              </w:rPr>
              <w:t>503</w:t>
            </w:r>
          </w:hyperlink>
        </w:p>
        <w:p>
          <w:pPr>
            <w:pStyle w:val="Contents5"/>
            <w:tabs>
              <w:tab w:val="clear" w:pos="7892"/>
              <w:tab w:val="right" w:pos="9026" w:leader="dot"/>
            </w:tabs>
            <w:rPr/>
          </w:pPr>
          <w:hyperlink w:anchor="__RefHeading___Toc1251733_77815467">
            <w:r>
              <w:rPr>
                <w:webHidden/>
                <w:rStyle w:val="IndexLink"/>
              </w:rPr>
              <w:t>2</w:t>
            </w:r>
            <w:r>
              <w:rPr>
                <w:rStyle w:val="IndexLink"/>
                <w:rtl w:val="true"/>
              </w:rPr>
              <w:t>-</w:t>
            </w:r>
            <w:r>
              <w:rPr>
                <w:rStyle w:val="IndexLink"/>
                <w:rtl w:val="true"/>
              </w:rPr>
              <w:t>یحیی و عیسی</w:t>
            </w:r>
            <w:r>
              <w:rPr>
                <w:rStyle w:val="IndexLink"/>
                <w:rtl w:val="true"/>
              </w:rPr>
              <w:tab/>
            </w:r>
            <w:r>
              <w:rPr>
                <w:rStyle w:val="IndexLink"/>
              </w:rPr>
              <w:t>503</w:t>
            </w:r>
          </w:hyperlink>
        </w:p>
        <w:p>
          <w:pPr>
            <w:pStyle w:val="Contents3"/>
            <w:tabs>
              <w:tab w:val="clear" w:pos="8459"/>
              <w:tab w:val="right" w:pos="9026" w:leader="dot"/>
            </w:tabs>
            <w:rPr/>
          </w:pPr>
          <w:hyperlink w:anchor="__RefHeading___Toc1251735_77815467">
            <w:r>
              <w:rPr>
                <w:webHidden/>
                <w:rStyle w:val="IndexLink"/>
                <w:rtl w:val="true"/>
              </w:rPr>
              <w:t xml:space="preserve">الآیة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41</w:t>
            </w:r>
            <w:r>
              <w:rPr>
                <w:rStyle w:val="IndexLink"/>
                <w:rtl w:val="true"/>
              </w:rPr>
              <w:t>]</w:t>
              <w:tab/>
            </w:r>
            <w:r>
              <w:rPr>
                <w:rStyle w:val="IndexLink"/>
              </w:rPr>
              <w:t>506</w:t>
            </w:r>
          </w:hyperlink>
        </w:p>
        <w:p>
          <w:pPr>
            <w:pStyle w:val="Contents4"/>
            <w:tabs>
              <w:tab w:val="clear" w:pos="8176"/>
              <w:tab w:val="right" w:pos="9026" w:leader="dot"/>
            </w:tabs>
            <w:rPr/>
          </w:pPr>
          <w:hyperlink w:anchor="__RefHeading___Toc1251737_77815467">
            <w:r>
              <w:rPr>
                <w:webHidden/>
                <w:rStyle w:val="IndexLink"/>
                <w:rtl w:val="true"/>
              </w:rPr>
              <w:t>اشارة</w:t>
            </w:r>
            <w:r>
              <w:rPr>
                <w:rStyle w:val="IndexLink"/>
                <w:rtl w:val="true"/>
              </w:rPr>
              <w:tab/>
            </w:r>
            <w:r>
              <w:rPr>
                <w:rStyle w:val="IndexLink"/>
              </w:rPr>
              <w:t>506</w:t>
            </w:r>
          </w:hyperlink>
        </w:p>
        <w:p>
          <w:pPr>
            <w:pStyle w:val="Contents4"/>
            <w:tabs>
              <w:tab w:val="clear" w:pos="8176"/>
              <w:tab w:val="right" w:pos="9026" w:leader="dot"/>
            </w:tabs>
            <w:rPr/>
          </w:pPr>
          <w:hyperlink w:anchor="__RefHeading___Toc1251739_77815467">
            <w:r>
              <w:rPr>
                <w:webHidden/>
                <w:rStyle w:val="IndexLink"/>
                <w:rtl w:val="true"/>
              </w:rPr>
              <w:t>التّفسیر</w:t>
            </w:r>
            <w:r>
              <w:rPr>
                <w:rStyle w:val="IndexLink"/>
                <w:rtl w:val="true"/>
              </w:rPr>
              <w:tab/>
            </w:r>
            <w:r>
              <w:rPr>
                <w:rStyle w:val="IndexLink"/>
              </w:rPr>
              <w:t>506</w:t>
            </w:r>
          </w:hyperlink>
        </w:p>
        <w:p>
          <w:pPr>
            <w:pStyle w:val="Contents3"/>
            <w:tabs>
              <w:tab w:val="clear" w:pos="8459"/>
              <w:tab w:val="right" w:pos="9026" w:leader="dot"/>
            </w:tabs>
            <w:rPr/>
          </w:pPr>
          <w:hyperlink w:anchor="__RefHeading___Toc1251741_77815467">
            <w:r>
              <w:rPr>
                <w:webHidden/>
                <w:rStyle w:val="IndexLink"/>
                <w:rtl w:val="true"/>
              </w:rPr>
              <w:t xml:space="preserve">الآیتان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42</w:t>
            </w:r>
            <w:r>
              <w:rPr>
                <w:rStyle w:val="IndexLink"/>
                <w:rtl w:val="true"/>
              </w:rPr>
              <w:t xml:space="preserve"> </w:t>
            </w:r>
            <w:r>
              <w:rPr>
                <w:rStyle w:val="IndexLink"/>
                <w:rtl w:val="true"/>
              </w:rPr>
              <w:t xml:space="preserve">الی </w:t>
            </w:r>
            <w:r>
              <w:rPr>
                <w:rStyle w:val="IndexLink"/>
              </w:rPr>
              <w:t>43</w:t>
            </w:r>
            <w:r>
              <w:rPr>
                <w:rStyle w:val="IndexLink"/>
                <w:rtl w:val="true"/>
              </w:rPr>
              <w:t>]</w:t>
              <w:tab/>
            </w:r>
            <w:r>
              <w:rPr>
                <w:rStyle w:val="IndexLink"/>
              </w:rPr>
              <w:t>509</w:t>
            </w:r>
          </w:hyperlink>
        </w:p>
        <w:p>
          <w:pPr>
            <w:pStyle w:val="Contents4"/>
            <w:tabs>
              <w:tab w:val="clear" w:pos="8176"/>
              <w:tab w:val="right" w:pos="9026" w:leader="dot"/>
            </w:tabs>
            <w:rPr/>
          </w:pPr>
          <w:hyperlink w:anchor="__RefHeading___Toc1251743_77815467">
            <w:r>
              <w:rPr>
                <w:webHidden/>
                <w:rStyle w:val="IndexLink"/>
                <w:rtl w:val="true"/>
              </w:rPr>
              <w:t>اشارة</w:t>
            </w:r>
            <w:r>
              <w:rPr>
                <w:rStyle w:val="IndexLink"/>
                <w:rtl w:val="true"/>
              </w:rPr>
              <w:tab/>
            </w:r>
            <w:r>
              <w:rPr>
                <w:rStyle w:val="IndexLink"/>
              </w:rPr>
              <w:t>509</w:t>
            </w:r>
          </w:hyperlink>
        </w:p>
        <w:p>
          <w:pPr>
            <w:pStyle w:val="Contents4"/>
            <w:tabs>
              <w:tab w:val="clear" w:pos="8176"/>
              <w:tab w:val="right" w:pos="9026" w:leader="dot"/>
            </w:tabs>
            <w:rPr/>
          </w:pPr>
          <w:hyperlink w:anchor="__RefHeading___Toc1251745_77815467">
            <w:r>
              <w:rPr>
                <w:webHidden/>
                <w:rStyle w:val="IndexLink"/>
                <w:rtl w:val="true"/>
              </w:rPr>
              <w:t>التّفسیر</w:t>
            </w:r>
            <w:r>
              <w:rPr>
                <w:rStyle w:val="IndexLink"/>
                <w:rtl w:val="true"/>
              </w:rPr>
              <w:tab/>
            </w:r>
            <w:r>
              <w:rPr>
                <w:rStyle w:val="IndexLink"/>
              </w:rPr>
              <w:t>509</w:t>
            </w:r>
          </w:hyperlink>
        </w:p>
        <w:p>
          <w:pPr>
            <w:pStyle w:val="Contents5"/>
            <w:tabs>
              <w:tab w:val="clear" w:pos="7892"/>
              <w:tab w:val="right" w:pos="9026" w:leader="dot"/>
            </w:tabs>
            <w:rPr/>
          </w:pPr>
          <w:hyperlink w:anchor="__RefHeading___Toc1251747_77815467">
            <w:r>
              <w:rPr>
                <w:webHidden/>
                <w:rStyle w:val="IndexLink"/>
                <w:rtl w:val="true"/>
              </w:rPr>
              <w:t>اشارة</w:t>
            </w:r>
            <w:r>
              <w:rPr>
                <w:rStyle w:val="IndexLink"/>
                <w:rtl w:val="true"/>
              </w:rPr>
              <w:tab/>
            </w:r>
            <w:r>
              <w:rPr>
                <w:rStyle w:val="IndexLink"/>
              </w:rPr>
              <w:t>509</w:t>
            </w:r>
          </w:hyperlink>
        </w:p>
        <w:p>
          <w:pPr>
            <w:pStyle w:val="Contents5"/>
            <w:tabs>
              <w:tab w:val="clear" w:pos="7892"/>
              <w:tab w:val="right" w:pos="9026" w:leader="dot"/>
            </w:tabs>
            <w:rPr/>
          </w:pPr>
          <w:hyperlink w:anchor="__RefHeading___Toc1251749_77815467">
            <w:r>
              <w:rPr>
                <w:webHidden/>
                <w:rStyle w:val="IndexLink"/>
                <w:rtl w:val="true"/>
              </w:rPr>
              <w:t>الانتخاب الإلهی لمریم</w:t>
            </w:r>
            <w:r>
              <w:rPr>
                <w:rStyle w:val="IndexLink"/>
                <w:rtl w:val="true"/>
              </w:rPr>
              <w:t>:</w:t>
              <w:tab/>
            </w:r>
            <w:r>
              <w:rPr>
                <w:rStyle w:val="IndexLink"/>
              </w:rPr>
              <w:t>509</w:t>
            </w:r>
          </w:hyperlink>
        </w:p>
        <w:p>
          <w:pPr>
            <w:pStyle w:val="Contents3"/>
            <w:tabs>
              <w:tab w:val="clear" w:pos="8459"/>
              <w:tab w:val="right" w:pos="9026" w:leader="dot"/>
            </w:tabs>
            <w:rPr/>
          </w:pPr>
          <w:hyperlink w:anchor="__RefHeading___Toc1251751_77815467">
            <w:r>
              <w:rPr>
                <w:webHidden/>
                <w:rStyle w:val="IndexLink"/>
                <w:rtl w:val="true"/>
              </w:rPr>
              <w:t xml:space="preserve">الآیة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44</w:t>
            </w:r>
            <w:r>
              <w:rPr>
                <w:rStyle w:val="IndexLink"/>
                <w:rtl w:val="true"/>
              </w:rPr>
              <w:t>]</w:t>
              <w:tab/>
            </w:r>
            <w:r>
              <w:rPr>
                <w:rStyle w:val="IndexLink"/>
              </w:rPr>
              <w:t>512</w:t>
            </w:r>
          </w:hyperlink>
        </w:p>
        <w:p>
          <w:pPr>
            <w:pStyle w:val="Contents4"/>
            <w:tabs>
              <w:tab w:val="clear" w:pos="8176"/>
              <w:tab w:val="right" w:pos="9026" w:leader="dot"/>
            </w:tabs>
            <w:rPr/>
          </w:pPr>
          <w:hyperlink w:anchor="__RefHeading___Toc1251753_77815467">
            <w:r>
              <w:rPr>
                <w:webHidden/>
                <w:rStyle w:val="IndexLink"/>
                <w:rtl w:val="true"/>
              </w:rPr>
              <w:t>اشارة</w:t>
            </w:r>
            <w:r>
              <w:rPr>
                <w:rStyle w:val="IndexLink"/>
                <w:rtl w:val="true"/>
              </w:rPr>
              <w:tab/>
            </w:r>
            <w:r>
              <w:rPr>
                <w:rStyle w:val="IndexLink"/>
              </w:rPr>
              <w:t>512</w:t>
            </w:r>
          </w:hyperlink>
        </w:p>
        <w:p>
          <w:pPr>
            <w:pStyle w:val="Contents4"/>
            <w:tabs>
              <w:tab w:val="clear" w:pos="8176"/>
              <w:tab w:val="right" w:pos="9026" w:leader="dot"/>
            </w:tabs>
            <w:rPr/>
          </w:pPr>
          <w:hyperlink w:anchor="__RefHeading___Toc1251755_77815467">
            <w:r>
              <w:rPr>
                <w:webHidden/>
                <w:rStyle w:val="IndexLink"/>
                <w:rtl w:val="true"/>
              </w:rPr>
              <w:t>التّفسیر</w:t>
            </w:r>
            <w:r>
              <w:rPr>
                <w:rStyle w:val="IndexLink"/>
                <w:rtl w:val="true"/>
              </w:rPr>
              <w:tab/>
            </w:r>
            <w:r>
              <w:rPr>
                <w:rStyle w:val="IndexLink"/>
              </w:rPr>
              <w:t>512</w:t>
            </w:r>
          </w:hyperlink>
        </w:p>
        <w:p>
          <w:pPr>
            <w:pStyle w:val="Contents5"/>
            <w:tabs>
              <w:tab w:val="clear" w:pos="7892"/>
              <w:tab w:val="right" w:pos="9026" w:leader="dot"/>
            </w:tabs>
            <w:rPr/>
          </w:pPr>
          <w:hyperlink w:anchor="__RefHeading___Toc1251757_77815467">
            <w:r>
              <w:rPr>
                <w:webHidden/>
                <w:rStyle w:val="IndexLink"/>
                <w:rtl w:val="true"/>
              </w:rPr>
              <w:t>اشارة</w:t>
            </w:r>
            <w:r>
              <w:rPr>
                <w:rStyle w:val="IndexLink"/>
                <w:rtl w:val="true"/>
              </w:rPr>
              <w:tab/>
            </w:r>
            <w:r>
              <w:rPr>
                <w:rStyle w:val="IndexLink"/>
              </w:rPr>
              <w:t>512</w:t>
            </w:r>
          </w:hyperlink>
        </w:p>
        <w:p>
          <w:pPr>
            <w:pStyle w:val="Contents5"/>
            <w:tabs>
              <w:tab w:val="clear" w:pos="7892"/>
              <w:tab w:val="right" w:pos="9026" w:leader="dot"/>
            </w:tabs>
            <w:rPr/>
          </w:pPr>
          <w:hyperlink w:anchor="__RefHeading___Toc1251759_77815467">
            <w:r>
              <w:rPr>
                <w:webHidden/>
                <w:rStyle w:val="IndexLink"/>
                <w:rtl w:val="true"/>
              </w:rPr>
              <w:t>کفالة مریم</w:t>
            </w:r>
            <w:r>
              <w:rPr>
                <w:rStyle w:val="IndexLink"/>
                <w:rtl w:val="true"/>
              </w:rPr>
              <w:t>:</w:t>
              <w:tab/>
            </w:r>
            <w:r>
              <w:rPr>
                <w:rStyle w:val="IndexLink"/>
              </w:rPr>
              <w:t>512</w:t>
            </w:r>
          </w:hyperlink>
        </w:p>
        <w:p>
          <w:pPr>
            <w:pStyle w:val="Contents5"/>
            <w:tabs>
              <w:tab w:val="clear" w:pos="7892"/>
              <w:tab w:val="right" w:pos="9026" w:leader="dot"/>
            </w:tabs>
            <w:rPr/>
          </w:pPr>
          <w:hyperlink w:anchor="__RefHeading___Toc1251761_77815467">
            <w:r>
              <w:rPr>
                <w:webHidden/>
                <w:rStyle w:val="IndexLink"/>
                <w:rtl w:val="true"/>
              </w:rPr>
              <w:t>الاقتراع الحلّ الأخیر</w:t>
            </w:r>
            <w:r>
              <w:rPr>
                <w:rStyle w:val="IndexLink"/>
                <w:rtl w:val="true"/>
              </w:rPr>
              <w:t>:</w:t>
              <w:tab/>
            </w:r>
            <w:r>
              <w:rPr>
                <w:rStyle w:val="IndexLink"/>
              </w:rPr>
              <w:t>513</w:t>
            </w:r>
          </w:hyperlink>
        </w:p>
        <w:p>
          <w:pPr>
            <w:pStyle w:val="Contents3"/>
            <w:tabs>
              <w:tab w:val="clear" w:pos="8459"/>
              <w:tab w:val="right" w:pos="9026" w:leader="dot"/>
            </w:tabs>
            <w:rPr/>
          </w:pPr>
          <w:hyperlink w:anchor="__RefHeading___Toc1251763_77815467">
            <w:r>
              <w:rPr>
                <w:webHidden/>
                <w:rStyle w:val="IndexLink"/>
                <w:rtl w:val="true"/>
              </w:rPr>
              <w:t xml:space="preserve">الآیة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45</w:t>
            </w:r>
            <w:r>
              <w:rPr>
                <w:rStyle w:val="IndexLink"/>
                <w:rtl w:val="true"/>
              </w:rPr>
              <w:t xml:space="preserve"> </w:t>
            </w:r>
            <w:r>
              <w:rPr>
                <w:rStyle w:val="IndexLink"/>
                <w:rtl w:val="true"/>
              </w:rPr>
              <w:t xml:space="preserve">الی </w:t>
            </w:r>
            <w:r>
              <w:rPr>
                <w:rStyle w:val="IndexLink"/>
              </w:rPr>
              <w:t>46</w:t>
            </w:r>
            <w:r>
              <w:rPr>
                <w:rStyle w:val="IndexLink"/>
                <w:rtl w:val="true"/>
              </w:rPr>
              <w:t>]</w:t>
              <w:tab/>
            </w:r>
            <w:r>
              <w:rPr>
                <w:rStyle w:val="IndexLink"/>
              </w:rPr>
              <w:t>515</w:t>
            </w:r>
          </w:hyperlink>
        </w:p>
        <w:p>
          <w:pPr>
            <w:pStyle w:val="Contents4"/>
            <w:tabs>
              <w:tab w:val="clear" w:pos="8176"/>
              <w:tab w:val="right" w:pos="9026" w:leader="dot"/>
            </w:tabs>
            <w:rPr/>
          </w:pPr>
          <w:hyperlink w:anchor="__RefHeading___Toc1251765_77815467">
            <w:r>
              <w:rPr>
                <w:webHidden/>
                <w:rStyle w:val="IndexLink"/>
                <w:rtl w:val="true"/>
              </w:rPr>
              <w:t>اشارة</w:t>
            </w:r>
            <w:r>
              <w:rPr>
                <w:rStyle w:val="IndexLink"/>
                <w:rtl w:val="true"/>
              </w:rPr>
              <w:tab/>
            </w:r>
            <w:r>
              <w:rPr>
                <w:rStyle w:val="IndexLink"/>
              </w:rPr>
              <w:t>515</w:t>
            </w:r>
          </w:hyperlink>
        </w:p>
        <w:p>
          <w:pPr>
            <w:pStyle w:val="Contents4"/>
            <w:tabs>
              <w:tab w:val="clear" w:pos="8176"/>
              <w:tab w:val="right" w:pos="9026" w:leader="dot"/>
            </w:tabs>
            <w:rPr/>
          </w:pPr>
          <w:hyperlink w:anchor="__RefHeading___Toc1251767_77815467">
            <w:r>
              <w:rPr>
                <w:webHidden/>
                <w:rStyle w:val="IndexLink"/>
                <w:rtl w:val="true"/>
              </w:rPr>
              <w:t>التّفسیر</w:t>
            </w:r>
            <w:r>
              <w:rPr>
                <w:rStyle w:val="IndexLink"/>
                <w:rtl w:val="true"/>
              </w:rPr>
              <w:tab/>
            </w:r>
            <w:r>
              <w:rPr>
                <w:rStyle w:val="IndexLink"/>
              </w:rPr>
              <w:t>515</w:t>
            </w:r>
          </w:hyperlink>
        </w:p>
        <w:p>
          <w:pPr>
            <w:pStyle w:val="Contents3"/>
            <w:tabs>
              <w:tab w:val="clear" w:pos="8459"/>
              <w:tab w:val="right" w:pos="9026" w:leader="dot"/>
            </w:tabs>
            <w:rPr/>
          </w:pPr>
          <w:hyperlink w:anchor="__RefHeading___Toc1251769_77815467">
            <w:r>
              <w:rPr>
                <w:webHidden/>
                <w:rStyle w:val="IndexLink"/>
                <w:rtl w:val="true"/>
              </w:rPr>
              <w:t xml:space="preserve">الآیة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47</w:t>
            </w:r>
            <w:r>
              <w:rPr>
                <w:rStyle w:val="IndexLink"/>
                <w:rtl w:val="true"/>
              </w:rPr>
              <w:t>]</w:t>
              <w:tab/>
            </w:r>
            <w:r>
              <w:rPr>
                <w:rStyle w:val="IndexLink"/>
              </w:rPr>
              <w:t>518</w:t>
            </w:r>
          </w:hyperlink>
        </w:p>
        <w:p>
          <w:pPr>
            <w:pStyle w:val="Contents4"/>
            <w:tabs>
              <w:tab w:val="clear" w:pos="8176"/>
              <w:tab w:val="right" w:pos="9026" w:leader="dot"/>
            </w:tabs>
            <w:rPr/>
          </w:pPr>
          <w:hyperlink w:anchor="__RefHeading___Toc1251771_77815467">
            <w:r>
              <w:rPr>
                <w:webHidden/>
                <w:rStyle w:val="IndexLink"/>
                <w:rtl w:val="true"/>
              </w:rPr>
              <w:t>اشارة</w:t>
            </w:r>
            <w:r>
              <w:rPr>
                <w:rStyle w:val="IndexLink"/>
                <w:rtl w:val="true"/>
              </w:rPr>
              <w:tab/>
            </w:r>
            <w:r>
              <w:rPr>
                <w:rStyle w:val="IndexLink"/>
              </w:rPr>
              <w:t>518</w:t>
            </w:r>
          </w:hyperlink>
        </w:p>
        <w:p>
          <w:pPr>
            <w:pStyle w:val="Contents4"/>
            <w:tabs>
              <w:tab w:val="clear" w:pos="8176"/>
              <w:tab w:val="right" w:pos="9026" w:leader="dot"/>
            </w:tabs>
            <w:rPr/>
          </w:pPr>
          <w:hyperlink w:anchor="__RefHeading___Toc1251773_77815467">
            <w:r>
              <w:rPr>
                <w:webHidden/>
                <w:rStyle w:val="IndexLink"/>
                <w:rtl w:val="true"/>
              </w:rPr>
              <w:t>التّفسیر</w:t>
            </w:r>
            <w:r>
              <w:rPr>
                <w:rStyle w:val="IndexLink"/>
                <w:rtl w:val="true"/>
              </w:rPr>
              <w:tab/>
            </w:r>
            <w:r>
              <w:rPr>
                <w:rStyle w:val="IndexLink"/>
              </w:rPr>
              <w:t>518</w:t>
            </w:r>
          </w:hyperlink>
        </w:p>
        <w:p>
          <w:pPr>
            <w:pStyle w:val="Contents3"/>
            <w:tabs>
              <w:tab w:val="clear" w:pos="8459"/>
              <w:tab w:val="right" w:pos="9026" w:leader="dot"/>
            </w:tabs>
            <w:rPr/>
          </w:pPr>
          <w:hyperlink w:anchor="__RefHeading___Toc1251775_77815467">
            <w:r>
              <w:rPr>
                <w:webHidden/>
                <w:rStyle w:val="IndexLink"/>
                <w:rtl w:val="true"/>
              </w:rPr>
              <w:t xml:space="preserve">الآیتان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48</w:t>
            </w:r>
            <w:r>
              <w:rPr>
                <w:rStyle w:val="IndexLink"/>
                <w:rtl w:val="true"/>
              </w:rPr>
              <w:t xml:space="preserve"> </w:t>
            </w:r>
            <w:r>
              <w:rPr>
                <w:rStyle w:val="IndexLink"/>
                <w:rtl w:val="true"/>
              </w:rPr>
              <w:t xml:space="preserve">الی </w:t>
            </w:r>
            <w:r>
              <w:rPr>
                <w:rStyle w:val="IndexLink"/>
              </w:rPr>
              <w:t>49</w:t>
            </w:r>
            <w:r>
              <w:rPr>
                <w:rStyle w:val="IndexLink"/>
                <w:rtl w:val="true"/>
              </w:rPr>
              <w:t>]</w:t>
              <w:tab/>
            </w:r>
            <w:r>
              <w:rPr>
                <w:rStyle w:val="IndexLink"/>
              </w:rPr>
              <w:t>520</w:t>
            </w:r>
          </w:hyperlink>
        </w:p>
        <w:p>
          <w:pPr>
            <w:pStyle w:val="Contents4"/>
            <w:tabs>
              <w:tab w:val="clear" w:pos="8176"/>
              <w:tab w:val="right" w:pos="9026" w:leader="dot"/>
            </w:tabs>
            <w:rPr/>
          </w:pPr>
          <w:hyperlink w:anchor="__RefHeading___Toc1251777_77815467">
            <w:r>
              <w:rPr>
                <w:webHidden/>
                <w:rStyle w:val="IndexLink"/>
                <w:rtl w:val="true"/>
              </w:rPr>
              <w:t>اشارة</w:t>
            </w:r>
            <w:r>
              <w:rPr>
                <w:rStyle w:val="IndexLink"/>
                <w:rtl w:val="true"/>
              </w:rPr>
              <w:tab/>
            </w:r>
            <w:r>
              <w:rPr>
                <w:rStyle w:val="IndexLink"/>
              </w:rPr>
              <w:t>520</w:t>
            </w:r>
          </w:hyperlink>
        </w:p>
        <w:p>
          <w:pPr>
            <w:pStyle w:val="Contents4"/>
            <w:tabs>
              <w:tab w:val="clear" w:pos="8176"/>
              <w:tab w:val="right" w:pos="9026" w:leader="dot"/>
            </w:tabs>
            <w:rPr/>
          </w:pPr>
          <w:hyperlink w:anchor="__RefHeading___Toc1251779_77815467">
            <w:r>
              <w:rPr>
                <w:webHidden/>
                <w:rStyle w:val="IndexLink"/>
                <w:rtl w:val="true"/>
              </w:rPr>
              <w:t>التّفسیر</w:t>
            </w:r>
            <w:r>
              <w:rPr>
                <w:rStyle w:val="IndexLink"/>
                <w:rtl w:val="true"/>
              </w:rPr>
              <w:tab/>
            </w:r>
            <w:r>
              <w:rPr>
                <w:rStyle w:val="IndexLink"/>
              </w:rPr>
              <w:t>520</w:t>
            </w:r>
          </w:hyperlink>
        </w:p>
        <w:p>
          <w:pPr>
            <w:pStyle w:val="Contents5"/>
            <w:tabs>
              <w:tab w:val="clear" w:pos="7892"/>
              <w:tab w:val="right" w:pos="9026" w:leader="dot"/>
            </w:tabs>
            <w:rPr/>
          </w:pPr>
          <w:hyperlink w:anchor="__RefHeading___Toc1251781_77815467">
            <w:r>
              <w:rPr>
                <w:webHidden/>
                <w:rStyle w:val="IndexLink"/>
                <w:rtl w:val="true"/>
              </w:rPr>
              <w:t>اشارة</w:t>
            </w:r>
            <w:r>
              <w:rPr>
                <w:rStyle w:val="IndexLink"/>
                <w:rtl w:val="true"/>
              </w:rPr>
              <w:tab/>
            </w:r>
            <w:r>
              <w:rPr>
                <w:rStyle w:val="IndexLink"/>
              </w:rPr>
              <w:t>520</w:t>
            </w:r>
          </w:hyperlink>
        </w:p>
        <w:p>
          <w:pPr>
            <w:pStyle w:val="Contents5"/>
            <w:tabs>
              <w:tab w:val="clear" w:pos="7892"/>
              <w:tab w:val="right" w:pos="9026" w:leader="dot"/>
            </w:tabs>
            <w:rPr/>
          </w:pPr>
          <w:hyperlink w:anchor="__RefHeading___Toc1251783_77815467">
            <w:r>
              <w:rPr>
                <w:webHidden/>
                <w:rStyle w:val="IndexLink"/>
                <w:rtl w:val="true"/>
              </w:rPr>
              <w:t>بقیة امتیازات المسیح علیه السّلام</w:t>
            </w:r>
            <w:r>
              <w:rPr>
                <w:rStyle w:val="IndexLink"/>
                <w:rtl w:val="true"/>
              </w:rPr>
              <w:t>:</w:t>
              <w:tab/>
            </w:r>
            <w:r>
              <w:rPr>
                <w:rStyle w:val="IndexLink"/>
              </w:rPr>
              <w:t>520</w:t>
            </w:r>
          </w:hyperlink>
        </w:p>
        <w:p>
          <w:pPr>
            <w:pStyle w:val="Contents4"/>
            <w:tabs>
              <w:tab w:val="clear" w:pos="8176"/>
              <w:tab w:val="right" w:pos="9026" w:leader="dot"/>
            </w:tabs>
            <w:rPr/>
          </w:pPr>
          <w:hyperlink w:anchor="__RefHeading___Toc1251785_77815467">
            <w:r>
              <w:rPr>
                <w:webHidden/>
                <w:rStyle w:val="IndexLink"/>
                <w:rtl w:val="true"/>
              </w:rPr>
              <w:t>بحوث</w:t>
            </w:r>
            <w:r>
              <w:rPr>
                <w:rStyle w:val="IndexLink"/>
                <w:rtl w:val="true"/>
              </w:rPr>
              <w:tab/>
            </w:r>
            <w:r>
              <w:rPr>
                <w:rStyle w:val="IndexLink"/>
              </w:rPr>
              <w:t>522</w:t>
            </w:r>
          </w:hyperlink>
        </w:p>
        <w:p>
          <w:pPr>
            <w:pStyle w:val="Contents5"/>
            <w:tabs>
              <w:tab w:val="clear" w:pos="7892"/>
              <w:tab w:val="right" w:pos="9026" w:leader="dot"/>
            </w:tabs>
            <w:rPr/>
          </w:pPr>
          <w:hyperlink w:anchor="__RefHeading___Toc1251787_77815467">
            <w:r>
              <w:rPr>
                <w:webHidden/>
                <w:rStyle w:val="IndexLink"/>
                <w:rtl w:val="true"/>
              </w:rPr>
              <w:t>اشارة</w:t>
            </w:r>
            <w:r>
              <w:rPr>
                <w:rStyle w:val="IndexLink"/>
                <w:rtl w:val="true"/>
              </w:rPr>
              <w:tab/>
            </w:r>
            <w:r>
              <w:rPr>
                <w:rStyle w:val="IndexLink"/>
              </w:rPr>
              <w:t>522</w:t>
            </w:r>
          </w:hyperlink>
        </w:p>
        <w:p>
          <w:pPr>
            <w:pStyle w:val="Contents5"/>
            <w:tabs>
              <w:tab w:val="clear" w:pos="7892"/>
              <w:tab w:val="right" w:pos="9026" w:leader="dot"/>
            </w:tabs>
            <w:rPr/>
          </w:pPr>
          <w:hyperlink w:anchor="__RefHeading___Toc1251789_77815467">
            <w:r>
              <w:rPr>
                <w:webHidden/>
                <w:rStyle w:val="IndexLink"/>
              </w:rPr>
              <w:t>1</w:t>
            </w:r>
            <w:r>
              <w:rPr>
                <w:rStyle w:val="IndexLink"/>
                <w:rtl w:val="true"/>
              </w:rPr>
              <w:t>-</w:t>
            </w:r>
            <w:r>
              <w:rPr>
                <w:rStyle w:val="IndexLink"/>
                <w:rtl w:val="true"/>
              </w:rPr>
              <w:t>أ کانت معجزات المسیح عجیبة؟</w:t>
            </w:r>
            <w:r>
              <w:rPr>
                <w:rStyle w:val="IndexLink"/>
                <w:rtl w:val="true"/>
              </w:rPr>
              <w:tab/>
            </w:r>
            <w:r>
              <w:rPr>
                <w:rStyle w:val="IndexLink"/>
              </w:rPr>
              <w:t>522</w:t>
            </w:r>
          </w:hyperlink>
        </w:p>
        <w:p>
          <w:pPr>
            <w:pStyle w:val="Contents5"/>
            <w:tabs>
              <w:tab w:val="clear" w:pos="7892"/>
              <w:tab w:val="right" w:pos="9026" w:leader="dot"/>
            </w:tabs>
            <w:rPr/>
          </w:pPr>
          <w:hyperlink w:anchor="__RefHeading___Toc1251791_77815467">
            <w:r>
              <w:rPr>
                <w:webHidden/>
                <w:rStyle w:val="IndexLink"/>
              </w:rPr>
              <w:t>2</w:t>
            </w:r>
            <w:r>
              <w:rPr>
                <w:rStyle w:val="IndexLink"/>
                <w:rtl w:val="true"/>
              </w:rPr>
              <w:t>-</w:t>
            </w:r>
            <w:r>
              <w:rPr>
                <w:rStyle w:val="IndexLink"/>
                <w:rtl w:val="true"/>
              </w:rPr>
              <w:t>الولایة التکوینیة</w:t>
            </w:r>
            <w:r>
              <w:rPr>
                <w:rStyle w:val="IndexLink"/>
                <w:rtl w:val="true"/>
              </w:rPr>
              <w:tab/>
            </w:r>
            <w:r>
              <w:rPr>
                <w:rStyle w:val="IndexLink"/>
              </w:rPr>
              <w:t>523</w:t>
            </w:r>
          </w:hyperlink>
        </w:p>
        <w:p>
          <w:pPr>
            <w:pStyle w:val="Contents3"/>
            <w:tabs>
              <w:tab w:val="clear" w:pos="8459"/>
              <w:tab w:val="right" w:pos="9026" w:leader="dot"/>
            </w:tabs>
            <w:rPr/>
          </w:pPr>
          <w:hyperlink w:anchor="__RefHeading___Toc1251793_77815467">
            <w:r>
              <w:rPr>
                <w:webHidden/>
                <w:rStyle w:val="IndexLink"/>
                <w:rtl w:val="true"/>
              </w:rPr>
              <w:t xml:space="preserve">الآیتان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50</w:t>
            </w:r>
            <w:r>
              <w:rPr>
                <w:rStyle w:val="IndexLink"/>
                <w:rtl w:val="true"/>
              </w:rPr>
              <w:t xml:space="preserve"> </w:t>
            </w:r>
            <w:r>
              <w:rPr>
                <w:rStyle w:val="IndexLink"/>
                <w:rtl w:val="true"/>
              </w:rPr>
              <w:t xml:space="preserve">الی </w:t>
            </w:r>
            <w:r>
              <w:rPr>
                <w:rStyle w:val="IndexLink"/>
              </w:rPr>
              <w:t>51</w:t>
            </w:r>
            <w:r>
              <w:rPr>
                <w:rStyle w:val="IndexLink"/>
                <w:rtl w:val="true"/>
              </w:rPr>
              <w:t>]</w:t>
              <w:tab/>
            </w:r>
            <w:r>
              <w:rPr>
                <w:rStyle w:val="IndexLink"/>
              </w:rPr>
              <w:t>525</w:t>
            </w:r>
          </w:hyperlink>
        </w:p>
        <w:p>
          <w:pPr>
            <w:pStyle w:val="Contents4"/>
            <w:tabs>
              <w:tab w:val="clear" w:pos="8176"/>
              <w:tab w:val="right" w:pos="9026" w:leader="dot"/>
            </w:tabs>
            <w:rPr/>
          </w:pPr>
          <w:hyperlink w:anchor="__RefHeading___Toc1251795_77815467">
            <w:r>
              <w:rPr>
                <w:webHidden/>
                <w:rStyle w:val="IndexLink"/>
                <w:rtl w:val="true"/>
              </w:rPr>
              <w:t>اشارة</w:t>
            </w:r>
            <w:r>
              <w:rPr>
                <w:rStyle w:val="IndexLink"/>
                <w:rtl w:val="true"/>
              </w:rPr>
              <w:tab/>
            </w:r>
            <w:r>
              <w:rPr>
                <w:rStyle w:val="IndexLink"/>
              </w:rPr>
              <w:t>525</w:t>
            </w:r>
          </w:hyperlink>
        </w:p>
        <w:p>
          <w:pPr>
            <w:pStyle w:val="Contents4"/>
            <w:tabs>
              <w:tab w:val="clear" w:pos="8176"/>
              <w:tab w:val="right" w:pos="9026" w:leader="dot"/>
            </w:tabs>
            <w:rPr/>
          </w:pPr>
          <w:hyperlink w:anchor="__RefHeading___Toc1251797_77815467">
            <w:r>
              <w:rPr>
                <w:webHidden/>
                <w:rStyle w:val="IndexLink"/>
                <w:rtl w:val="true"/>
              </w:rPr>
              <w:t>التّفسیر</w:t>
            </w:r>
            <w:r>
              <w:rPr>
                <w:rStyle w:val="IndexLink"/>
                <w:rtl w:val="true"/>
              </w:rPr>
              <w:tab/>
            </w:r>
            <w:r>
              <w:rPr>
                <w:rStyle w:val="IndexLink"/>
              </w:rPr>
              <w:t>525</w:t>
            </w:r>
          </w:hyperlink>
        </w:p>
        <w:p>
          <w:pPr>
            <w:pStyle w:val="Contents3"/>
            <w:tabs>
              <w:tab w:val="clear" w:pos="8459"/>
              <w:tab w:val="right" w:pos="9026" w:leader="dot"/>
            </w:tabs>
            <w:rPr/>
          </w:pPr>
          <w:hyperlink w:anchor="__RefHeading___Toc1251799_77815467">
            <w:r>
              <w:rPr>
                <w:webHidden/>
                <w:rStyle w:val="IndexLink"/>
                <w:rtl w:val="true"/>
              </w:rPr>
              <w:t xml:space="preserve">الآیات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52</w:t>
            </w:r>
            <w:r>
              <w:rPr>
                <w:rStyle w:val="IndexLink"/>
                <w:rtl w:val="true"/>
              </w:rPr>
              <w:t xml:space="preserve"> </w:t>
            </w:r>
            <w:r>
              <w:rPr>
                <w:rStyle w:val="IndexLink"/>
                <w:rtl w:val="true"/>
              </w:rPr>
              <w:t xml:space="preserve">الی </w:t>
            </w:r>
            <w:r>
              <w:rPr>
                <w:rStyle w:val="IndexLink"/>
              </w:rPr>
              <w:t>54</w:t>
            </w:r>
            <w:r>
              <w:rPr>
                <w:rStyle w:val="IndexLink"/>
                <w:rtl w:val="true"/>
              </w:rPr>
              <w:t>]</w:t>
              <w:tab/>
            </w:r>
            <w:r>
              <w:rPr>
                <w:rStyle w:val="IndexLink"/>
              </w:rPr>
              <w:t>527</w:t>
            </w:r>
          </w:hyperlink>
        </w:p>
        <w:p>
          <w:pPr>
            <w:pStyle w:val="Contents4"/>
            <w:tabs>
              <w:tab w:val="clear" w:pos="8176"/>
              <w:tab w:val="right" w:pos="9026" w:leader="dot"/>
            </w:tabs>
            <w:rPr/>
          </w:pPr>
          <w:hyperlink w:anchor="__RefHeading___Toc1251801_77815467">
            <w:r>
              <w:rPr>
                <w:webHidden/>
                <w:rStyle w:val="IndexLink"/>
                <w:rtl w:val="true"/>
              </w:rPr>
              <w:t>اشارة</w:t>
            </w:r>
            <w:r>
              <w:rPr>
                <w:rStyle w:val="IndexLink"/>
                <w:rtl w:val="true"/>
              </w:rPr>
              <w:tab/>
            </w:r>
            <w:r>
              <w:rPr>
                <w:rStyle w:val="IndexLink"/>
              </w:rPr>
              <w:t>527</w:t>
            </w:r>
          </w:hyperlink>
        </w:p>
        <w:p>
          <w:pPr>
            <w:pStyle w:val="Contents4"/>
            <w:tabs>
              <w:tab w:val="clear" w:pos="8176"/>
              <w:tab w:val="right" w:pos="9026" w:leader="dot"/>
            </w:tabs>
            <w:rPr/>
          </w:pPr>
          <w:hyperlink w:anchor="__RefHeading___Toc1251803_77815467">
            <w:r>
              <w:rPr>
                <w:webHidden/>
                <w:rStyle w:val="IndexLink"/>
                <w:rtl w:val="true"/>
              </w:rPr>
              <w:t>التّفسیر</w:t>
            </w:r>
            <w:r>
              <w:rPr>
                <w:rStyle w:val="IndexLink"/>
                <w:rtl w:val="true"/>
              </w:rPr>
              <w:tab/>
            </w:r>
            <w:r>
              <w:rPr>
                <w:rStyle w:val="IndexLink"/>
              </w:rPr>
              <w:t>527</w:t>
            </w:r>
          </w:hyperlink>
        </w:p>
        <w:p>
          <w:pPr>
            <w:pStyle w:val="Contents5"/>
            <w:tabs>
              <w:tab w:val="clear" w:pos="7892"/>
              <w:tab w:val="right" w:pos="9026" w:leader="dot"/>
            </w:tabs>
            <w:rPr/>
          </w:pPr>
          <w:hyperlink w:anchor="__RefHeading___Toc1251805_77815467">
            <w:r>
              <w:rPr>
                <w:webHidden/>
                <w:rStyle w:val="IndexLink"/>
                <w:rtl w:val="true"/>
              </w:rPr>
              <w:t>اشارة</w:t>
            </w:r>
            <w:r>
              <w:rPr>
                <w:rStyle w:val="IndexLink"/>
                <w:rtl w:val="true"/>
              </w:rPr>
              <w:tab/>
            </w:r>
            <w:r>
              <w:rPr>
                <w:rStyle w:val="IndexLink"/>
              </w:rPr>
              <w:t>527</w:t>
            </w:r>
          </w:hyperlink>
        </w:p>
        <w:p>
          <w:pPr>
            <w:pStyle w:val="Contents5"/>
            <w:tabs>
              <w:tab w:val="clear" w:pos="7892"/>
              <w:tab w:val="right" w:pos="9026" w:leader="dot"/>
            </w:tabs>
            <w:rPr/>
          </w:pPr>
          <w:hyperlink w:anchor="__RefHeading___Toc1251807_77815467">
            <w:r>
              <w:rPr>
                <w:webHidden/>
                <w:rStyle w:val="IndexLink"/>
                <w:rtl w:val="true"/>
              </w:rPr>
              <w:t>استقامة الحواریین</w:t>
            </w:r>
            <w:r>
              <w:rPr>
                <w:rStyle w:val="IndexLink"/>
                <w:rtl w:val="true"/>
              </w:rPr>
              <w:t>:</w:t>
              <w:tab/>
            </w:r>
            <w:r>
              <w:rPr>
                <w:rStyle w:val="IndexLink"/>
              </w:rPr>
              <w:t>527</w:t>
            </w:r>
          </w:hyperlink>
        </w:p>
        <w:p>
          <w:pPr>
            <w:pStyle w:val="Contents4"/>
            <w:tabs>
              <w:tab w:val="clear" w:pos="8176"/>
              <w:tab w:val="right" w:pos="9026" w:leader="dot"/>
            </w:tabs>
            <w:rPr/>
          </w:pPr>
          <w:hyperlink w:anchor="__RefHeading___Toc1251809_77815467">
            <w:r>
              <w:rPr>
                <w:webHidden/>
                <w:rStyle w:val="IndexLink"/>
                <w:rtl w:val="true"/>
              </w:rPr>
              <w:t>بحوث</w:t>
            </w:r>
            <w:r>
              <w:rPr>
                <w:rStyle w:val="IndexLink"/>
                <w:rtl w:val="true"/>
              </w:rPr>
              <w:tab/>
            </w:r>
            <w:r>
              <w:rPr>
                <w:rStyle w:val="IndexLink"/>
              </w:rPr>
              <w:t>529</w:t>
            </w:r>
          </w:hyperlink>
        </w:p>
        <w:p>
          <w:pPr>
            <w:pStyle w:val="Contents5"/>
            <w:tabs>
              <w:tab w:val="clear" w:pos="7892"/>
              <w:tab w:val="right" w:pos="9026" w:leader="dot"/>
            </w:tabs>
            <w:rPr/>
          </w:pPr>
          <w:hyperlink w:anchor="__RefHeading___Toc1251811_77815467">
            <w:r>
              <w:rPr>
                <w:webHidden/>
                <w:rStyle w:val="IndexLink"/>
                <w:rtl w:val="true"/>
              </w:rPr>
              <w:t>اشارة</w:t>
            </w:r>
            <w:r>
              <w:rPr>
                <w:rStyle w:val="IndexLink"/>
                <w:rtl w:val="true"/>
              </w:rPr>
              <w:tab/>
            </w:r>
            <w:r>
              <w:rPr>
                <w:rStyle w:val="IndexLink"/>
              </w:rPr>
              <w:t>529</w:t>
            </w:r>
          </w:hyperlink>
        </w:p>
        <w:p>
          <w:pPr>
            <w:pStyle w:val="Contents5"/>
            <w:tabs>
              <w:tab w:val="clear" w:pos="7892"/>
              <w:tab w:val="right" w:pos="9026" w:leader="dot"/>
            </w:tabs>
            <w:rPr/>
          </w:pPr>
          <w:hyperlink w:anchor="__RefHeading___Toc1251813_77815467">
            <w:r>
              <w:rPr>
                <w:webHidden/>
                <w:rStyle w:val="IndexLink"/>
              </w:rPr>
              <w:t>1</w:t>
            </w:r>
            <w:r>
              <w:rPr>
                <w:rStyle w:val="IndexLink"/>
                <w:rtl w:val="true"/>
              </w:rPr>
              <w:t>-</w:t>
            </w:r>
            <w:r>
              <w:rPr>
                <w:rStyle w:val="IndexLink"/>
                <w:rtl w:val="true"/>
              </w:rPr>
              <w:t>من هم الحواریون؟</w:t>
            </w:r>
            <w:r>
              <w:rPr>
                <w:rStyle w:val="IndexLink"/>
                <w:rtl w:val="true"/>
              </w:rPr>
              <w:tab/>
            </w:r>
            <w:r>
              <w:rPr>
                <w:rStyle w:val="IndexLink"/>
              </w:rPr>
              <w:t>529</w:t>
            </w:r>
          </w:hyperlink>
        </w:p>
        <w:p>
          <w:pPr>
            <w:pStyle w:val="Contents5"/>
            <w:tabs>
              <w:tab w:val="clear" w:pos="7892"/>
              <w:tab w:val="right" w:pos="9026" w:leader="dot"/>
            </w:tabs>
            <w:rPr/>
          </w:pPr>
          <w:hyperlink w:anchor="__RefHeading___Toc1251815_77815467">
            <w:r>
              <w:rPr>
                <w:webHidden/>
                <w:rStyle w:val="IndexLink"/>
              </w:rPr>
              <w:t>2</w:t>
            </w:r>
            <w:r>
              <w:rPr>
                <w:rStyle w:val="IndexLink"/>
                <w:rtl w:val="true"/>
              </w:rPr>
              <w:t>-</w:t>
            </w:r>
            <w:r>
              <w:rPr>
                <w:rStyle w:val="IndexLink"/>
                <w:rtl w:val="true"/>
              </w:rPr>
              <w:t>الحواریّون فی القرآن و الإنجیل</w:t>
            </w:r>
            <w:r>
              <w:rPr>
                <w:rStyle w:val="IndexLink"/>
                <w:rtl w:val="true"/>
              </w:rPr>
              <w:tab/>
            </w:r>
            <w:r>
              <w:rPr>
                <w:rStyle w:val="IndexLink"/>
              </w:rPr>
              <w:t>530</w:t>
            </w:r>
          </w:hyperlink>
        </w:p>
        <w:p>
          <w:pPr>
            <w:pStyle w:val="Contents5"/>
            <w:tabs>
              <w:tab w:val="clear" w:pos="7892"/>
              <w:tab w:val="right" w:pos="9026" w:leader="dot"/>
            </w:tabs>
            <w:rPr/>
          </w:pPr>
          <w:hyperlink w:anchor="__RefHeading___Toc1251817_77815467">
            <w:r>
              <w:rPr>
                <w:webHidden/>
                <w:rStyle w:val="IndexLink"/>
              </w:rPr>
              <w:t>3</w:t>
            </w:r>
            <w:r>
              <w:rPr>
                <w:rStyle w:val="IndexLink"/>
                <w:rtl w:val="true"/>
              </w:rPr>
              <w:t>-</w:t>
            </w:r>
            <w:r>
              <w:rPr>
                <w:rStyle w:val="IndexLink"/>
                <w:rtl w:val="true"/>
              </w:rPr>
              <w:t>ما المراد بالمکر الإلهی</w:t>
            </w:r>
            <w:r>
              <w:rPr>
                <w:rStyle w:val="IndexLink"/>
                <w:rtl w:val="true"/>
              </w:rPr>
              <w:tab/>
            </w:r>
            <w:r>
              <w:rPr>
                <w:rStyle w:val="IndexLink"/>
              </w:rPr>
              <w:t>530</w:t>
            </w:r>
          </w:hyperlink>
        </w:p>
        <w:p>
          <w:pPr>
            <w:pStyle w:val="Contents3"/>
            <w:tabs>
              <w:tab w:val="clear" w:pos="8459"/>
              <w:tab w:val="right" w:pos="9026" w:leader="dot"/>
            </w:tabs>
            <w:rPr/>
          </w:pPr>
          <w:hyperlink w:anchor="__RefHeading___Toc1251819_77815467">
            <w:r>
              <w:rPr>
                <w:webHidden/>
                <w:rStyle w:val="IndexLink"/>
                <w:rtl w:val="true"/>
              </w:rPr>
              <w:t xml:space="preserve">الآیة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55</w:t>
            </w:r>
            <w:r>
              <w:rPr>
                <w:rStyle w:val="IndexLink"/>
                <w:rtl w:val="true"/>
              </w:rPr>
              <w:t>]</w:t>
              <w:tab/>
            </w:r>
            <w:r>
              <w:rPr>
                <w:rStyle w:val="IndexLink"/>
              </w:rPr>
              <w:t>532</w:t>
            </w:r>
          </w:hyperlink>
        </w:p>
        <w:p>
          <w:pPr>
            <w:pStyle w:val="Contents4"/>
            <w:tabs>
              <w:tab w:val="clear" w:pos="8176"/>
              <w:tab w:val="right" w:pos="9026" w:leader="dot"/>
            </w:tabs>
            <w:rPr/>
          </w:pPr>
          <w:hyperlink w:anchor="__RefHeading___Toc1251821_77815467">
            <w:r>
              <w:rPr>
                <w:webHidden/>
                <w:rStyle w:val="IndexLink"/>
                <w:rtl w:val="true"/>
              </w:rPr>
              <w:t>اشارة</w:t>
            </w:r>
            <w:r>
              <w:rPr>
                <w:rStyle w:val="IndexLink"/>
                <w:rtl w:val="true"/>
              </w:rPr>
              <w:tab/>
            </w:r>
            <w:r>
              <w:rPr>
                <w:rStyle w:val="IndexLink"/>
              </w:rPr>
              <w:t>532</w:t>
            </w:r>
          </w:hyperlink>
        </w:p>
        <w:p>
          <w:pPr>
            <w:pStyle w:val="Contents4"/>
            <w:tabs>
              <w:tab w:val="clear" w:pos="8176"/>
              <w:tab w:val="right" w:pos="9026" w:leader="dot"/>
            </w:tabs>
            <w:rPr/>
          </w:pPr>
          <w:hyperlink w:anchor="__RefHeading___Toc1251823_77815467">
            <w:r>
              <w:rPr>
                <w:webHidden/>
                <w:rStyle w:val="IndexLink"/>
                <w:rtl w:val="true"/>
              </w:rPr>
              <w:t>التّفسیر</w:t>
            </w:r>
            <w:r>
              <w:rPr>
                <w:rStyle w:val="IndexLink"/>
                <w:rtl w:val="true"/>
              </w:rPr>
              <w:tab/>
            </w:r>
            <w:r>
              <w:rPr>
                <w:rStyle w:val="IndexLink"/>
              </w:rPr>
              <w:t>532</w:t>
            </w:r>
          </w:hyperlink>
        </w:p>
        <w:p>
          <w:pPr>
            <w:pStyle w:val="Contents4"/>
            <w:tabs>
              <w:tab w:val="clear" w:pos="8176"/>
              <w:tab w:val="right" w:pos="9026" w:leader="dot"/>
            </w:tabs>
            <w:rPr/>
          </w:pPr>
          <w:hyperlink w:anchor="__RefHeading___Toc1251825_77815467">
            <w:r>
              <w:rPr>
                <w:webHidden/>
                <w:rStyle w:val="IndexLink"/>
                <w:rtl w:val="true"/>
              </w:rPr>
              <w:t>ملاحظة</w:t>
            </w:r>
            <w:r>
              <w:rPr>
                <w:rStyle w:val="IndexLink"/>
                <w:rtl w:val="true"/>
              </w:rPr>
              <w:tab/>
            </w:r>
            <w:r>
              <w:rPr>
                <w:rStyle w:val="IndexLink"/>
              </w:rPr>
              <w:t>535</w:t>
            </w:r>
          </w:hyperlink>
        </w:p>
        <w:p>
          <w:pPr>
            <w:pStyle w:val="Contents5"/>
            <w:tabs>
              <w:tab w:val="clear" w:pos="7892"/>
              <w:tab w:val="right" w:pos="9026" w:leader="dot"/>
            </w:tabs>
            <w:rPr/>
          </w:pPr>
          <w:hyperlink w:anchor="__RefHeading___Toc1251827_77815467">
            <w:r>
              <w:rPr>
                <w:webHidden/>
                <w:rStyle w:val="IndexLink"/>
                <w:rtl w:val="true"/>
              </w:rPr>
              <w:t>اشارة</w:t>
            </w:r>
            <w:r>
              <w:rPr>
                <w:rStyle w:val="IndexLink"/>
                <w:rtl w:val="true"/>
              </w:rPr>
              <w:tab/>
            </w:r>
            <w:r>
              <w:rPr>
                <w:rStyle w:val="IndexLink"/>
              </w:rPr>
              <w:t>535</w:t>
            </w:r>
          </w:hyperlink>
        </w:p>
        <w:p>
          <w:pPr>
            <w:pStyle w:val="Contents5"/>
            <w:tabs>
              <w:tab w:val="clear" w:pos="7892"/>
              <w:tab w:val="right" w:pos="9026" w:leader="dot"/>
            </w:tabs>
            <w:rPr/>
          </w:pPr>
          <w:hyperlink w:anchor="__RefHeading___Toc1251829_77815467">
            <w:r>
              <w:rPr>
                <w:webHidden/>
                <w:rStyle w:val="IndexLink"/>
                <w:rtl w:val="true"/>
              </w:rPr>
              <w:t>هل الدیانتان الیهودیة و المسیحیّة باقیتان؟</w:t>
            </w:r>
            <w:r>
              <w:rPr>
                <w:rStyle w:val="IndexLink"/>
                <w:rtl w:val="true"/>
              </w:rPr>
              <w:tab/>
            </w:r>
            <w:r>
              <w:rPr>
                <w:rStyle w:val="IndexLink"/>
              </w:rPr>
              <w:t>535</w:t>
            </w:r>
          </w:hyperlink>
        </w:p>
        <w:p>
          <w:pPr>
            <w:pStyle w:val="Contents3"/>
            <w:tabs>
              <w:tab w:val="clear" w:pos="8459"/>
              <w:tab w:val="right" w:pos="9026" w:leader="dot"/>
            </w:tabs>
            <w:rPr/>
          </w:pPr>
          <w:hyperlink w:anchor="__RefHeading___Toc1251831_77815467">
            <w:r>
              <w:rPr>
                <w:webHidden/>
                <w:rStyle w:val="IndexLink"/>
                <w:rtl w:val="true"/>
              </w:rPr>
              <w:t xml:space="preserve">الآیات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56</w:t>
            </w:r>
            <w:r>
              <w:rPr>
                <w:rStyle w:val="IndexLink"/>
                <w:rtl w:val="true"/>
              </w:rPr>
              <w:t xml:space="preserve"> </w:t>
            </w:r>
            <w:r>
              <w:rPr>
                <w:rStyle w:val="IndexLink"/>
                <w:rtl w:val="true"/>
              </w:rPr>
              <w:t xml:space="preserve">الی </w:t>
            </w:r>
            <w:r>
              <w:rPr>
                <w:rStyle w:val="IndexLink"/>
              </w:rPr>
              <w:t>58</w:t>
            </w:r>
            <w:r>
              <w:rPr>
                <w:rStyle w:val="IndexLink"/>
                <w:rtl w:val="true"/>
              </w:rPr>
              <w:t>]</w:t>
              <w:tab/>
            </w:r>
            <w:r>
              <w:rPr>
                <w:rStyle w:val="IndexLink"/>
              </w:rPr>
              <w:t>536</w:t>
            </w:r>
          </w:hyperlink>
        </w:p>
        <w:p>
          <w:pPr>
            <w:pStyle w:val="Contents4"/>
            <w:tabs>
              <w:tab w:val="clear" w:pos="8176"/>
              <w:tab w:val="right" w:pos="9026" w:leader="dot"/>
            </w:tabs>
            <w:rPr/>
          </w:pPr>
          <w:hyperlink w:anchor="__RefHeading___Toc1251833_77815467">
            <w:r>
              <w:rPr>
                <w:webHidden/>
                <w:rStyle w:val="IndexLink"/>
                <w:rtl w:val="true"/>
              </w:rPr>
              <w:t>اشارة</w:t>
            </w:r>
            <w:r>
              <w:rPr>
                <w:rStyle w:val="IndexLink"/>
                <w:rtl w:val="true"/>
              </w:rPr>
              <w:tab/>
            </w:r>
            <w:r>
              <w:rPr>
                <w:rStyle w:val="IndexLink"/>
              </w:rPr>
              <w:t>536</w:t>
            </w:r>
          </w:hyperlink>
        </w:p>
        <w:p>
          <w:pPr>
            <w:pStyle w:val="Contents4"/>
            <w:tabs>
              <w:tab w:val="clear" w:pos="8176"/>
              <w:tab w:val="right" w:pos="9026" w:leader="dot"/>
            </w:tabs>
            <w:rPr/>
          </w:pPr>
          <w:hyperlink w:anchor="__RefHeading___Toc1251835_77815467">
            <w:r>
              <w:rPr>
                <w:webHidden/>
                <w:rStyle w:val="IndexLink"/>
                <w:rtl w:val="true"/>
              </w:rPr>
              <w:t>التّفسیر</w:t>
            </w:r>
            <w:r>
              <w:rPr>
                <w:rStyle w:val="IndexLink"/>
                <w:rtl w:val="true"/>
              </w:rPr>
              <w:tab/>
            </w:r>
            <w:r>
              <w:rPr>
                <w:rStyle w:val="IndexLink"/>
              </w:rPr>
              <w:t>536</w:t>
            </w:r>
          </w:hyperlink>
        </w:p>
        <w:p>
          <w:pPr>
            <w:pStyle w:val="Contents5"/>
            <w:tabs>
              <w:tab w:val="clear" w:pos="7892"/>
              <w:tab w:val="right" w:pos="9026" w:leader="dot"/>
            </w:tabs>
            <w:rPr/>
          </w:pPr>
          <w:hyperlink w:anchor="__RefHeading___Toc1251837_77815467">
            <w:r>
              <w:rPr>
                <w:webHidden/>
                <w:rStyle w:val="IndexLink"/>
                <w:rtl w:val="true"/>
              </w:rPr>
              <w:t>اشارة</w:t>
            </w:r>
            <w:r>
              <w:rPr>
                <w:rStyle w:val="IndexLink"/>
                <w:rtl w:val="true"/>
              </w:rPr>
              <w:tab/>
            </w:r>
            <w:r>
              <w:rPr>
                <w:rStyle w:val="IndexLink"/>
              </w:rPr>
              <w:t>536</w:t>
            </w:r>
          </w:hyperlink>
        </w:p>
        <w:p>
          <w:pPr>
            <w:pStyle w:val="Contents5"/>
            <w:tabs>
              <w:tab w:val="clear" w:pos="7892"/>
              <w:tab w:val="right" w:pos="9026" w:leader="dot"/>
            </w:tabs>
            <w:rPr/>
          </w:pPr>
          <w:hyperlink w:anchor="__RefHeading___Toc1251839_77815467">
            <w:r>
              <w:rPr>
                <w:webHidden/>
                <w:rStyle w:val="IndexLink"/>
                <w:rtl w:val="true"/>
              </w:rPr>
              <w:t>عاقبة أنصار و أعداء المسیح علیه السّلام</w:t>
            </w:r>
            <w:r>
              <w:rPr>
                <w:rStyle w:val="IndexLink"/>
                <w:rtl w:val="true"/>
              </w:rPr>
              <w:t>:</w:t>
              <w:tab/>
            </w:r>
            <w:r>
              <w:rPr>
                <w:rStyle w:val="IndexLink"/>
              </w:rPr>
              <w:t>536</w:t>
            </w:r>
          </w:hyperlink>
        </w:p>
        <w:p>
          <w:pPr>
            <w:pStyle w:val="Contents3"/>
            <w:tabs>
              <w:tab w:val="clear" w:pos="8459"/>
              <w:tab w:val="right" w:pos="9026" w:leader="dot"/>
            </w:tabs>
            <w:rPr/>
          </w:pPr>
          <w:hyperlink w:anchor="__RefHeading___Toc1251841_77815467">
            <w:r>
              <w:rPr>
                <w:webHidden/>
                <w:rStyle w:val="IndexLink"/>
                <w:rtl w:val="true"/>
              </w:rPr>
              <w:t xml:space="preserve">الآیتان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59</w:t>
            </w:r>
            <w:r>
              <w:rPr>
                <w:rStyle w:val="IndexLink"/>
                <w:rtl w:val="true"/>
              </w:rPr>
              <w:t xml:space="preserve"> </w:t>
            </w:r>
            <w:r>
              <w:rPr>
                <w:rStyle w:val="IndexLink"/>
                <w:rtl w:val="true"/>
              </w:rPr>
              <w:t xml:space="preserve">الی </w:t>
            </w:r>
            <w:r>
              <w:rPr>
                <w:rStyle w:val="IndexLink"/>
              </w:rPr>
              <w:t>60</w:t>
            </w:r>
            <w:r>
              <w:rPr>
                <w:rStyle w:val="IndexLink"/>
                <w:rtl w:val="true"/>
              </w:rPr>
              <w:t>]</w:t>
              <w:tab/>
            </w:r>
            <w:r>
              <w:rPr>
                <w:rStyle w:val="IndexLink"/>
              </w:rPr>
              <w:t>538</w:t>
            </w:r>
          </w:hyperlink>
        </w:p>
        <w:p>
          <w:pPr>
            <w:pStyle w:val="Contents4"/>
            <w:tabs>
              <w:tab w:val="clear" w:pos="8176"/>
              <w:tab w:val="right" w:pos="9026" w:leader="dot"/>
            </w:tabs>
            <w:rPr/>
          </w:pPr>
          <w:hyperlink w:anchor="__RefHeading___Toc1251843_77815467">
            <w:r>
              <w:rPr>
                <w:webHidden/>
                <w:rStyle w:val="IndexLink"/>
                <w:rtl w:val="true"/>
              </w:rPr>
              <w:t>اشارة</w:t>
            </w:r>
            <w:r>
              <w:rPr>
                <w:rStyle w:val="IndexLink"/>
                <w:rtl w:val="true"/>
              </w:rPr>
              <w:tab/>
            </w:r>
            <w:r>
              <w:rPr>
                <w:rStyle w:val="IndexLink"/>
              </w:rPr>
              <w:t>538</w:t>
            </w:r>
          </w:hyperlink>
        </w:p>
        <w:p>
          <w:pPr>
            <w:pStyle w:val="Contents4"/>
            <w:tabs>
              <w:tab w:val="clear" w:pos="8176"/>
              <w:tab w:val="right" w:pos="9026" w:leader="dot"/>
            </w:tabs>
            <w:rPr/>
          </w:pPr>
          <w:hyperlink w:anchor="__RefHeading___Toc1251845_77815467">
            <w:r>
              <w:rPr>
                <w:webHidden/>
                <w:rStyle w:val="IndexLink"/>
                <w:rtl w:val="true"/>
              </w:rPr>
              <w:t>سبب النّزول</w:t>
            </w:r>
            <w:r>
              <w:rPr>
                <w:rStyle w:val="IndexLink"/>
                <w:rtl w:val="true"/>
              </w:rPr>
              <w:tab/>
            </w:r>
            <w:r>
              <w:rPr>
                <w:rStyle w:val="IndexLink"/>
              </w:rPr>
              <w:t>538</w:t>
            </w:r>
          </w:hyperlink>
        </w:p>
        <w:p>
          <w:pPr>
            <w:pStyle w:val="Contents4"/>
            <w:tabs>
              <w:tab w:val="clear" w:pos="8176"/>
              <w:tab w:val="right" w:pos="9026" w:leader="dot"/>
            </w:tabs>
            <w:rPr/>
          </w:pPr>
          <w:hyperlink w:anchor="__RefHeading___Toc1251847_77815467">
            <w:r>
              <w:rPr>
                <w:webHidden/>
                <w:rStyle w:val="IndexLink"/>
                <w:rtl w:val="true"/>
              </w:rPr>
              <w:t>التّفسیر</w:t>
            </w:r>
            <w:r>
              <w:rPr>
                <w:rStyle w:val="IndexLink"/>
                <w:rtl w:val="true"/>
              </w:rPr>
              <w:tab/>
            </w:r>
            <w:r>
              <w:rPr>
                <w:rStyle w:val="IndexLink"/>
              </w:rPr>
              <w:t>538</w:t>
            </w:r>
          </w:hyperlink>
        </w:p>
        <w:p>
          <w:pPr>
            <w:pStyle w:val="Contents5"/>
            <w:tabs>
              <w:tab w:val="clear" w:pos="7892"/>
              <w:tab w:val="right" w:pos="9026" w:leader="dot"/>
            </w:tabs>
            <w:rPr/>
          </w:pPr>
          <w:hyperlink w:anchor="__RefHeading___Toc1251849_77815467">
            <w:r>
              <w:rPr>
                <w:webHidden/>
                <w:rStyle w:val="IndexLink"/>
                <w:rtl w:val="true"/>
              </w:rPr>
              <w:t>اشارة</w:t>
            </w:r>
            <w:r>
              <w:rPr>
                <w:rStyle w:val="IndexLink"/>
                <w:rtl w:val="true"/>
              </w:rPr>
              <w:tab/>
            </w:r>
            <w:r>
              <w:rPr>
                <w:rStyle w:val="IndexLink"/>
              </w:rPr>
              <w:t>538</w:t>
            </w:r>
          </w:hyperlink>
        </w:p>
        <w:p>
          <w:pPr>
            <w:pStyle w:val="Contents5"/>
            <w:tabs>
              <w:tab w:val="clear" w:pos="7892"/>
              <w:tab w:val="right" w:pos="9026" w:leader="dot"/>
            </w:tabs>
            <w:rPr/>
          </w:pPr>
          <w:hyperlink w:anchor="__RefHeading___Toc1251851_77815467">
            <w:r>
              <w:rPr>
                <w:webHidden/>
                <w:rStyle w:val="IndexLink"/>
                <w:rtl w:val="true"/>
              </w:rPr>
              <w:t>نفی الوهیة المسیح</w:t>
            </w:r>
            <w:r>
              <w:rPr>
                <w:rStyle w:val="IndexLink"/>
                <w:rtl w:val="true"/>
              </w:rPr>
              <w:t>:</w:t>
              <w:tab/>
            </w:r>
            <w:r>
              <w:rPr>
                <w:rStyle w:val="IndexLink"/>
              </w:rPr>
              <w:t>538</w:t>
            </w:r>
          </w:hyperlink>
        </w:p>
        <w:p>
          <w:pPr>
            <w:pStyle w:val="Contents3"/>
            <w:tabs>
              <w:tab w:val="clear" w:pos="8459"/>
              <w:tab w:val="right" w:pos="9026" w:leader="dot"/>
            </w:tabs>
            <w:rPr/>
          </w:pPr>
          <w:hyperlink w:anchor="__RefHeading___Toc1251853_77815467">
            <w:r>
              <w:rPr>
                <w:webHidden/>
                <w:rStyle w:val="IndexLink"/>
                <w:rtl w:val="true"/>
              </w:rPr>
              <w:t xml:space="preserve">الآیة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61</w:t>
            </w:r>
            <w:r>
              <w:rPr>
                <w:rStyle w:val="IndexLink"/>
                <w:rtl w:val="true"/>
              </w:rPr>
              <w:t>]</w:t>
              <w:tab/>
            </w:r>
            <w:r>
              <w:rPr>
                <w:rStyle w:val="IndexLink"/>
              </w:rPr>
              <w:t>540</w:t>
            </w:r>
          </w:hyperlink>
        </w:p>
        <w:p>
          <w:pPr>
            <w:pStyle w:val="Contents4"/>
            <w:tabs>
              <w:tab w:val="clear" w:pos="8176"/>
              <w:tab w:val="right" w:pos="9026" w:leader="dot"/>
            </w:tabs>
            <w:rPr/>
          </w:pPr>
          <w:hyperlink w:anchor="__RefHeading___Toc1251855_77815467">
            <w:r>
              <w:rPr>
                <w:webHidden/>
                <w:rStyle w:val="IndexLink"/>
                <w:rtl w:val="true"/>
              </w:rPr>
              <w:t>اشارة</w:t>
            </w:r>
            <w:r>
              <w:rPr>
                <w:rStyle w:val="IndexLink"/>
                <w:rtl w:val="true"/>
              </w:rPr>
              <w:tab/>
            </w:r>
            <w:r>
              <w:rPr>
                <w:rStyle w:val="IndexLink"/>
              </w:rPr>
              <w:t>540</w:t>
            </w:r>
          </w:hyperlink>
        </w:p>
        <w:p>
          <w:pPr>
            <w:pStyle w:val="Contents4"/>
            <w:tabs>
              <w:tab w:val="clear" w:pos="8176"/>
              <w:tab w:val="right" w:pos="9026" w:leader="dot"/>
            </w:tabs>
            <w:rPr/>
          </w:pPr>
          <w:hyperlink w:anchor="__RefHeading___Toc1251857_77815467">
            <w:r>
              <w:rPr>
                <w:webHidden/>
                <w:rStyle w:val="IndexLink"/>
                <w:rtl w:val="true"/>
              </w:rPr>
              <w:t>سبب النّزول</w:t>
            </w:r>
            <w:r>
              <w:rPr>
                <w:rStyle w:val="IndexLink"/>
                <w:rtl w:val="true"/>
              </w:rPr>
              <w:tab/>
            </w:r>
            <w:r>
              <w:rPr>
                <w:rStyle w:val="IndexLink"/>
              </w:rPr>
              <w:t>540</w:t>
            </w:r>
          </w:hyperlink>
        </w:p>
        <w:p>
          <w:pPr>
            <w:pStyle w:val="Contents4"/>
            <w:tabs>
              <w:tab w:val="clear" w:pos="8176"/>
              <w:tab w:val="right" w:pos="9026" w:leader="dot"/>
            </w:tabs>
            <w:rPr/>
          </w:pPr>
          <w:hyperlink w:anchor="__RefHeading___Toc1251859_77815467">
            <w:r>
              <w:rPr>
                <w:webHidden/>
                <w:rStyle w:val="IndexLink"/>
                <w:rtl w:val="true"/>
              </w:rPr>
              <w:t>التّفسیر</w:t>
            </w:r>
            <w:r>
              <w:rPr>
                <w:rStyle w:val="IndexLink"/>
                <w:rtl w:val="true"/>
              </w:rPr>
              <w:tab/>
            </w:r>
            <w:r>
              <w:rPr>
                <w:rStyle w:val="IndexLink"/>
              </w:rPr>
              <w:t>542</w:t>
            </w:r>
          </w:hyperlink>
        </w:p>
        <w:p>
          <w:pPr>
            <w:pStyle w:val="Contents4"/>
            <w:tabs>
              <w:tab w:val="clear" w:pos="8176"/>
              <w:tab w:val="right" w:pos="9026" w:leader="dot"/>
            </w:tabs>
            <w:rPr/>
          </w:pPr>
          <w:hyperlink w:anchor="__RefHeading___Toc1251861_77815467">
            <w:r>
              <w:rPr>
                <w:webHidden/>
                <w:rStyle w:val="IndexLink"/>
                <w:rtl w:val="true"/>
              </w:rPr>
              <w:t>بحوث</w:t>
            </w:r>
            <w:r>
              <w:rPr>
                <w:rStyle w:val="IndexLink"/>
                <w:rtl w:val="true"/>
              </w:rPr>
              <w:tab/>
            </w:r>
            <w:r>
              <w:rPr>
                <w:rStyle w:val="IndexLink"/>
              </w:rPr>
              <w:t>542</w:t>
            </w:r>
          </w:hyperlink>
        </w:p>
        <w:p>
          <w:pPr>
            <w:pStyle w:val="Contents5"/>
            <w:tabs>
              <w:tab w:val="clear" w:pos="7892"/>
              <w:tab w:val="right" w:pos="9026" w:leader="dot"/>
            </w:tabs>
            <w:rPr/>
          </w:pPr>
          <w:hyperlink w:anchor="__RefHeading___Toc1251863_77815467">
            <w:r>
              <w:rPr>
                <w:webHidden/>
                <w:rStyle w:val="IndexLink"/>
                <w:rtl w:val="true"/>
              </w:rPr>
              <w:t>اشارة</w:t>
            </w:r>
            <w:r>
              <w:rPr>
                <w:rStyle w:val="IndexLink"/>
                <w:rtl w:val="true"/>
              </w:rPr>
              <w:tab/>
            </w:r>
            <w:r>
              <w:rPr>
                <w:rStyle w:val="IndexLink"/>
              </w:rPr>
              <w:t>542</w:t>
            </w:r>
          </w:hyperlink>
        </w:p>
        <w:p>
          <w:pPr>
            <w:pStyle w:val="Contents5"/>
            <w:tabs>
              <w:tab w:val="clear" w:pos="7892"/>
              <w:tab w:val="right" w:pos="9026" w:leader="dot"/>
            </w:tabs>
            <w:rPr/>
          </w:pPr>
          <w:hyperlink w:anchor="__RefHeading___Toc1251865_77815467">
            <w:r>
              <w:rPr>
                <w:webHidden/>
                <w:rStyle w:val="IndexLink"/>
              </w:rPr>
              <w:t>1</w:t>
            </w:r>
            <w:r>
              <w:rPr>
                <w:rStyle w:val="IndexLink"/>
                <w:rtl w:val="true"/>
              </w:rPr>
              <w:t>-</w:t>
            </w:r>
            <w:r>
              <w:rPr>
                <w:rStyle w:val="IndexLink"/>
                <w:rtl w:val="true"/>
              </w:rPr>
              <w:t>المباهلة دلیل قاطع علی أحقیة نبی الإسلام</w:t>
            </w:r>
            <w:r>
              <w:rPr>
                <w:rStyle w:val="IndexLink"/>
                <w:rtl w:val="true"/>
              </w:rPr>
              <w:t>:</w:t>
              <w:tab/>
            </w:r>
            <w:r>
              <w:rPr>
                <w:rStyle w:val="IndexLink"/>
              </w:rPr>
              <w:t>542</w:t>
            </w:r>
          </w:hyperlink>
        </w:p>
        <w:p>
          <w:pPr>
            <w:pStyle w:val="Contents5"/>
            <w:tabs>
              <w:tab w:val="clear" w:pos="7892"/>
              <w:tab w:val="right" w:pos="9026" w:leader="dot"/>
            </w:tabs>
            <w:rPr/>
          </w:pPr>
          <w:hyperlink w:anchor="__RefHeading___Toc1251867_77815467">
            <w:r>
              <w:rPr>
                <w:webHidden/>
                <w:rStyle w:val="IndexLink"/>
              </w:rPr>
              <w:t>2</w:t>
            </w:r>
            <w:r>
              <w:rPr>
                <w:rStyle w:val="IndexLink"/>
                <w:rtl w:val="true"/>
              </w:rPr>
              <w:t>-</w:t>
            </w:r>
            <w:r>
              <w:rPr>
                <w:rStyle w:val="IndexLink"/>
                <w:rtl w:val="true"/>
              </w:rPr>
              <w:t>أحد أدلة عظمة أهل البیت</w:t>
            </w:r>
            <w:r>
              <w:rPr>
                <w:rStyle w:val="IndexLink"/>
                <w:rtl w:val="true"/>
              </w:rPr>
              <w:t>:</w:t>
              <w:tab/>
            </w:r>
            <w:r>
              <w:rPr>
                <w:rStyle w:val="IndexLink"/>
              </w:rPr>
              <w:t>543</w:t>
            </w:r>
          </w:hyperlink>
        </w:p>
        <w:p>
          <w:pPr>
            <w:pStyle w:val="Contents5"/>
            <w:tabs>
              <w:tab w:val="clear" w:pos="7892"/>
              <w:tab w:val="right" w:pos="9026" w:leader="dot"/>
            </w:tabs>
            <w:rPr/>
          </w:pPr>
          <w:hyperlink w:anchor="__RefHeading___Toc1251869_77815467">
            <w:r>
              <w:rPr>
                <w:webHidden/>
                <w:rStyle w:val="IndexLink"/>
              </w:rPr>
              <w:t>3</w:t>
            </w:r>
            <w:r>
              <w:rPr>
                <w:rStyle w:val="IndexLink"/>
                <w:rtl w:val="true"/>
              </w:rPr>
              <w:t>-</w:t>
            </w:r>
            <w:r>
              <w:rPr>
                <w:rStyle w:val="IndexLink"/>
                <w:rtl w:val="true"/>
              </w:rPr>
              <w:t>اعتراض و جوابه</w:t>
            </w:r>
            <w:r>
              <w:rPr>
                <w:rStyle w:val="IndexLink"/>
                <w:rtl w:val="true"/>
              </w:rPr>
              <w:t>:</w:t>
              <w:tab/>
            </w:r>
            <w:r>
              <w:rPr>
                <w:rStyle w:val="IndexLink"/>
              </w:rPr>
              <w:t>547</w:t>
            </w:r>
          </w:hyperlink>
        </w:p>
        <w:p>
          <w:pPr>
            <w:pStyle w:val="Contents3"/>
            <w:tabs>
              <w:tab w:val="clear" w:pos="8459"/>
              <w:tab w:val="right" w:pos="9026" w:leader="dot"/>
            </w:tabs>
            <w:rPr/>
          </w:pPr>
          <w:hyperlink w:anchor="__RefHeading___Toc1251871_77815467">
            <w:r>
              <w:rPr>
                <w:webHidden/>
                <w:rStyle w:val="IndexLink"/>
                <w:rtl w:val="true"/>
              </w:rPr>
              <w:t xml:space="preserve">الآیتان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62</w:t>
            </w:r>
            <w:r>
              <w:rPr>
                <w:rStyle w:val="IndexLink"/>
                <w:rtl w:val="true"/>
              </w:rPr>
              <w:t xml:space="preserve"> </w:t>
            </w:r>
            <w:r>
              <w:rPr>
                <w:rStyle w:val="IndexLink"/>
                <w:rtl w:val="true"/>
              </w:rPr>
              <w:t xml:space="preserve">الی </w:t>
            </w:r>
            <w:r>
              <w:rPr>
                <w:rStyle w:val="IndexLink"/>
              </w:rPr>
              <w:t>63</w:t>
            </w:r>
            <w:r>
              <w:rPr>
                <w:rStyle w:val="IndexLink"/>
                <w:rtl w:val="true"/>
              </w:rPr>
              <w:t>]</w:t>
              <w:tab/>
            </w:r>
            <w:r>
              <w:rPr>
                <w:rStyle w:val="IndexLink"/>
              </w:rPr>
              <w:t>551</w:t>
            </w:r>
          </w:hyperlink>
        </w:p>
        <w:p>
          <w:pPr>
            <w:pStyle w:val="Contents4"/>
            <w:tabs>
              <w:tab w:val="clear" w:pos="8176"/>
              <w:tab w:val="right" w:pos="9026" w:leader="dot"/>
            </w:tabs>
            <w:rPr/>
          </w:pPr>
          <w:hyperlink w:anchor="__RefHeading___Toc1251873_77815467">
            <w:r>
              <w:rPr>
                <w:webHidden/>
                <w:rStyle w:val="IndexLink"/>
                <w:rtl w:val="true"/>
              </w:rPr>
              <w:t>اشارة</w:t>
            </w:r>
            <w:r>
              <w:rPr>
                <w:rStyle w:val="IndexLink"/>
                <w:rtl w:val="true"/>
              </w:rPr>
              <w:tab/>
            </w:r>
            <w:r>
              <w:rPr>
                <w:rStyle w:val="IndexLink"/>
              </w:rPr>
              <w:t>551</w:t>
            </w:r>
          </w:hyperlink>
        </w:p>
        <w:p>
          <w:pPr>
            <w:pStyle w:val="Contents4"/>
            <w:tabs>
              <w:tab w:val="clear" w:pos="8176"/>
              <w:tab w:val="right" w:pos="9026" w:leader="dot"/>
            </w:tabs>
            <w:rPr/>
          </w:pPr>
          <w:hyperlink w:anchor="__RefHeading___Toc1251875_77815467">
            <w:r>
              <w:rPr>
                <w:webHidden/>
                <w:rStyle w:val="IndexLink"/>
                <w:rtl w:val="true"/>
              </w:rPr>
              <w:t>التّفسیر</w:t>
            </w:r>
            <w:r>
              <w:rPr>
                <w:rStyle w:val="IndexLink"/>
                <w:rtl w:val="true"/>
              </w:rPr>
              <w:tab/>
            </w:r>
            <w:r>
              <w:rPr>
                <w:rStyle w:val="IndexLink"/>
              </w:rPr>
              <w:t>551</w:t>
            </w:r>
          </w:hyperlink>
        </w:p>
        <w:p>
          <w:pPr>
            <w:pStyle w:val="Contents3"/>
            <w:tabs>
              <w:tab w:val="clear" w:pos="8459"/>
              <w:tab w:val="right" w:pos="9026" w:leader="dot"/>
            </w:tabs>
            <w:rPr/>
          </w:pPr>
          <w:hyperlink w:anchor="__RefHeading___Toc1251877_77815467">
            <w:r>
              <w:rPr>
                <w:webHidden/>
                <w:rStyle w:val="IndexLink"/>
                <w:rtl w:val="true"/>
              </w:rPr>
              <w:t xml:space="preserve">الآیة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64</w:t>
            </w:r>
            <w:r>
              <w:rPr>
                <w:rStyle w:val="IndexLink"/>
                <w:rtl w:val="true"/>
              </w:rPr>
              <w:t>]</w:t>
              <w:tab/>
            </w:r>
            <w:r>
              <w:rPr>
                <w:rStyle w:val="IndexLink"/>
              </w:rPr>
              <w:t>553</w:t>
            </w:r>
          </w:hyperlink>
        </w:p>
        <w:p>
          <w:pPr>
            <w:pStyle w:val="Contents4"/>
            <w:tabs>
              <w:tab w:val="clear" w:pos="8176"/>
              <w:tab w:val="right" w:pos="9026" w:leader="dot"/>
            </w:tabs>
            <w:rPr/>
          </w:pPr>
          <w:hyperlink w:anchor="__RefHeading___Toc1251879_77815467">
            <w:r>
              <w:rPr>
                <w:webHidden/>
                <w:rStyle w:val="IndexLink"/>
                <w:rtl w:val="true"/>
              </w:rPr>
              <w:t>اشارة</w:t>
            </w:r>
            <w:r>
              <w:rPr>
                <w:rStyle w:val="IndexLink"/>
                <w:rtl w:val="true"/>
              </w:rPr>
              <w:tab/>
            </w:r>
            <w:r>
              <w:rPr>
                <w:rStyle w:val="IndexLink"/>
              </w:rPr>
              <w:t>553</w:t>
            </w:r>
          </w:hyperlink>
        </w:p>
        <w:p>
          <w:pPr>
            <w:pStyle w:val="Contents4"/>
            <w:tabs>
              <w:tab w:val="clear" w:pos="8176"/>
              <w:tab w:val="right" w:pos="9026" w:leader="dot"/>
            </w:tabs>
            <w:rPr/>
          </w:pPr>
          <w:hyperlink w:anchor="__RefHeading___Toc1251881_77815467">
            <w:r>
              <w:rPr>
                <w:webHidden/>
                <w:rStyle w:val="IndexLink"/>
                <w:rtl w:val="true"/>
              </w:rPr>
              <w:t>التّفسیر</w:t>
            </w:r>
            <w:r>
              <w:rPr>
                <w:rStyle w:val="IndexLink"/>
                <w:rtl w:val="true"/>
              </w:rPr>
              <w:tab/>
            </w:r>
            <w:r>
              <w:rPr>
                <w:rStyle w:val="IndexLink"/>
              </w:rPr>
              <w:t>553</w:t>
            </w:r>
          </w:hyperlink>
        </w:p>
        <w:p>
          <w:pPr>
            <w:pStyle w:val="Contents5"/>
            <w:tabs>
              <w:tab w:val="clear" w:pos="7892"/>
              <w:tab w:val="right" w:pos="9026" w:leader="dot"/>
            </w:tabs>
            <w:rPr/>
          </w:pPr>
          <w:hyperlink w:anchor="__RefHeading___Toc1251883_77815467">
            <w:r>
              <w:rPr>
                <w:webHidden/>
                <w:rStyle w:val="IndexLink"/>
                <w:rtl w:val="true"/>
              </w:rPr>
              <w:t>اشارة</w:t>
            </w:r>
            <w:r>
              <w:rPr>
                <w:rStyle w:val="IndexLink"/>
                <w:rtl w:val="true"/>
              </w:rPr>
              <w:tab/>
            </w:r>
            <w:r>
              <w:rPr>
                <w:rStyle w:val="IndexLink"/>
              </w:rPr>
              <w:t>553</w:t>
            </w:r>
          </w:hyperlink>
        </w:p>
        <w:p>
          <w:pPr>
            <w:pStyle w:val="Contents5"/>
            <w:tabs>
              <w:tab w:val="clear" w:pos="7892"/>
              <w:tab w:val="right" w:pos="9026" w:leader="dot"/>
            </w:tabs>
            <w:rPr/>
          </w:pPr>
          <w:hyperlink w:anchor="__RefHeading___Toc1251885_77815467">
            <w:r>
              <w:rPr>
                <w:webHidden/>
                <w:rStyle w:val="IndexLink"/>
                <w:rtl w:val="true"/>
              </w:rPr>
              <w:t>الدعوة إلی الاتّحاد</w:t>
            </w:r>
            <w:r>
              <w:rPr>
                <w:rStyle w:val="IndexLink"/>
                <w:rtl w:val="true"/>
              </w:rPr>
              <w:t>:</w:t>
              <w:tab/>
            </w:r>
            <w:r>
              <w:rPr>
                <w:rStyle w:val="IndexLink"/>
              </w:rPr>
              <w:t>553</w:t>
            </w:r>
          </w:hyperlink>
        </w:p>
        <w:p>
          <w:pPr>
            <w:pStyle w:val="Contents4"/>
            <w:tabs>
              <w:tab w:val="clear" w:pos="8176"/>
              <w:tab w:val="right" w:pos="9026" w:leader="dot"/>
            </w:tabs>
            <w:rPr/>
          </w:pPr>
          <w:hyperlink w:anchor="__RefHeading___Toc1251887_77815467">
            <w:r>
              <w:rPr>
                <w:webHidden/>
                <w:rStyle w:val="IndexLink"/>
                <w:rtl w:val="true"/>
              </w:rPr>
              <w:t>بحث</w:t>
            </w:r>
            <w:r>
              <w:rPr>
                <w:rStyle w:val="IndexLink"/>
                <w:rtl w:val="true"/>
              </w:rPr>
              <w:tab/>
            </w:r>
            <w:r>
              <w:rPr>
                <w:rStyle w:val="IndexLink"/>
              </w:rPr>
              <w:t>556</w:t>
            </w:r>
          </w:hyperlink>
        </w:p>
        <w:p>
          <w:pPr>
            <w:pStyle w:val="Contents5"/>
            <w:tabs>
              <w:tab w:val="clear" w:pos="7892"/>
              <w:tab w:val="right" w:pos="9026" w:leader="dot"/>
            </w:tabs>
            <w:rPr/>
          </w:pPr>
          <w:hyperlink w:anchor="__RefHeading___Toc1251889_77815467">
            <w:r>
              <w:rPr>
                <w:webHidden/>
                <w:rStyle w:val="IndexLink"/>
                <w:rtl w:val="true"/>
              </w:rPr>
              <w:t>اشارة</w:t>
            </w:r>
            <w:r>
              <w:rPr>
                <w:rStyle w:val="IndexLink"/>
                <w:rtl w:val="true"/>
              </w:rPr>
              <w:tab/>
            </w:r>
            <w:r>
              <w:rPr>
                <w:rStyle w:val="IndexLink"/>
              </w:rPr>
              <w:t>556</w:t>
            </w:r>
          </w:hyperlink>
        </w:p>
        <w:p>
          <w:pPr>
            <w:pStyle w:val="Contents5"/>
            <w:tabs>
              <w:tab w:val="clear" w:pos="7892"/>
              <w:tab w:val="right" w:pos="9026" w:leader="dot"/>
            </w:tabs>
            <w:rPr/>
          </w:pPr>
          <w:hyperlink w:anchor="__RefHeading___Toc1251891_77815467">
            <w:r>
              <w:rPr>
                <w:webHidden/>
                <w:rStyle w:val="IndexLink"/>
                <w:rtl w:val="true"/>
              </w:rPr>
              <w:t>رسائل النبیّ إلی رؤساء العالم</w:t>
            </w:r>
            <w:r>
              <w:rPr>
                <w:rStyle w:val="IndexLink"/>
                <w:rtl w:val="true"/>
              </w:rPr>
              <w:t>:</w:t>
              <w:tab/>
            </w:r>
            <w:r>
              <w:rPr>
                <w:rStyle w:val="IndexLink"/>
              </w:rPr>
              <w:t>556</w:t>
            </w:r>
          </w:hyperlink>
        </w:p>
        <w:p>
          <w:pPr>
            <w:pStyle w:val="Contents5"/>
            <w:tabs>
              <w:tab w:val="clear" w:pos="7892"/>
              <w:tab w:val="right" w:pos="9026" w:leader="dot"/>
            </w:tabs>
            <w:rPr/>
          </w:pPr>
          <w:hyperlink w:anchor="__RefHeading___Toc1251893_77815467">
            <w:r>
              <w:rPr>
                <w:webHidden/>
                <w:rStyle w:val="IndexLink"/>
              </w:rPr>
              <w:t>1</w:t>
            </w:r>
            <w:r>
              <w:rPr>
                <w:rStyle w:val="IndexLink"/>
                <w:rtl w:val="true"/>
              </w:rPr>
              <w:t>-</w:t>
            </w:r>
            <w:r>
              <w:rPr>
                <w:rStyle w:val="IndexLink"/>
                <w:rtl w:val="true"/>
              </w:rPr>
              <w:t>رسالة إلی المقوقس</w:t>
            </w:r>
            <w:r>
              <w:rPr>
                <w:rStyle w:val="IndexLink"/>
                <w:rtl w:val="true"/>
              </w:rPr>
              <w:tab/>
            </w:r>
            <w:r>
              <w:rPr>
                <w:rStyle w:val="IndexLink"/>
              </w:rPr>
              <w:t>556</w:t>
            </w:r>
          </w:hyperlink>
        </w:p>
        <w:p>
          <w:pPr>
            <w:pStyle w:val="Contents5"/>
            <w:tabs>
              <w:tab w:val="clear" w:pos="7892"/>
              <w:tab w:val="right" w:pos="9026" w:leader="dot"/>
            </w:tabs>
            <w:rPr/>
          </w:pPr>
          <w:hyperlink w:anchor="__RefHeading___Toc1251895_77815467">
            <w:r>
              <w:rPr>
                <w:webHidden/>
                <w:rStyle w:val="IndexLink"/>
              </w:rPr>
              <w:t>2</w:t>
            </w:r>
            <w:r>
              <w:rPr>
                <w:rStyle w:val="IndexLink"/>
                <w:rtl w:val="true"/>
              </w:rPr>
              <w:t>-</w:t>
            </w:r>
            <w:r>
              <w:rPr>
                <w:rStyle w:val="IndexLink"/>
                <w:rtl w:val="true"/>
              </w:rPr>
              <w:t>رسالة إلی قیصر الروم</w:t>
            </w:r>
            <w:r>
              <w:rPr>
                <w:rStyle w:val="IndexLink"/>
                <w:rtl w:val="true"/>
              </w:rPr>
              <w:tab/>
            </w:r>
            <w:r>
              <w:rPr>
                <w:rStyle w:val="IndexLink"/>
              </w:rPr>
              <w:t>558</w:t>
            </w:r>
          </w:hyperlink>
        </w:p>
        <w:p>
          <w:pPr>
            <w:pStyle w:val="Contents3"/>
            <w:tabs>
              <w:tab w:val="clear" w:pos="8459"/>
              <w:tab w:val="right" w:pos="9026" w:leader="dot"/>
            </w:tabs>
            <w:rPr/>
          </w:pPr>
          <w:hyperlink w:anchor="__RefHeading___Toc1251897_77815467">
            <w:r>
              <w:rPr>
                <w:webHidden/>
                <w:rStyle w:val="IndexLink"/>
                <w:rtl w:val="true"/>
              </w:rPr>
              <w:t xml:space="preserve">الآیات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65</w:t>
            </w:r>
            <w:r>
              <w:rPr>
                <w:rStyle w:val="IndexLink"/>
                <w:rtl w:val="true"/>
              </w:rPr>
              <w:t xml:space="preserve"> </w:t>
            </w:r>
            <w:r>
              <w:rPr>
                <w:rStyle w:val="IndexLink"/>
                <w:rtl w:val="true"/>
              </w:rPr>
              <w:t xml:space="preserve">الی </w:t>
            </w:r>
            <w:r>
              <w:rPr>
                <w:rStyle w:val="IndexLink"/>
              </w:rPr>
              <w:t>68</w:t>
            </w:r>
            <w:r>
              <w:rPr>
                <w:rStyle w:val="IndexLink"/>
                <w:rtl w:val="true"/>
              </w:rPr>
              <w:t>]</w:t>
              <w:tab/>
            </w:r>
            <w:r>
              <w:rPr>
                <w:rStyle w:val="IndexLink"/>
              </w:rPr>
              <w:t>561</w:t>
            </w:r>
          </w:hyperlink>
        </w:p>
        <w:p>
          <w:pPr>
            <w:pStyle w:val="Contents4"/>
            <w:tabs>
              <w:tab w:val="clear" w:pos="8176"/>
              <w:tab w:val="right" w:pos="9026" w:leader="dot"/>
            </w:tabs>
            <w:rPr/>
          </w:pPr>
          <w:hyperlink w:anchor="__RefHeading___Toc1251899_77815467">
            <w:r>
              <w:rPr>
                <w:webHidden/>
                <w:rStyle w:val="IndexLink"/>
                <w:rtl w:val="true"/>
              </w:rPr>
              <w:t>اشارة</w:t>
            </w:r>
            <w:r>
              <w:rPr>
                <w:rStyle w:val="IndexLink"/>
                <w:rtl w:val="true"/>
              </w:rPr>
              <w:tab/>
            </w:r>
            <w:r>
              <w:rPr>
                <w:rStyle w:val="IndexLink"/>
              </w:rPr>
              <w:t>561</w:t>
            </w:r>
          </w:hyperlink>
        </w:p>
        <w:p>
          <w:pPr>
            <w:pStyle w:val="Contents4"/>
            <w:tabs>
              <w:tab w:val="clear" w:pos="8176"/>
              <w:tab w:val="right" w:pos="9026" w:leader="dot"/>
            </w:tabs>
            <w:rPr/>
          </w:pPr>
          <w:hyperlink w:anchor="__RefHeading___Toc1251901_77815467">
            <w:r>
              <w:rPr>
                <w:webHidden/>
                <w:rStyle w:val="IndexLink"/>
                <w:rtl w:val="true"/>
              </w:rPr>
              <w:t>سبب النّزول</w:t>
            </w:r>
            <w:r>
              <w:rPr>
                <w:rStyle w:val="IndexLink"/>
                <w:rtl w:val="true"/>
              </w:rPr>
              <w:tab/>
            </w:r>
            <w:r>
              <w:rPr>
                <w:rStyle w:val="IndexLink"/>
              </w:rPr>
              <w:t>561</w:t>
            </w:r>
          </w:hyperlink>
        </w:p>
        <w:p>
          <w:pPr>
            <w:pStyle w:val="Contents4"/>
            <w:tabs>
              <w:tab w:val="clear" w:pos="8176"/>
              <w:tab w:val="right" w:pos="9026" w:leader="dot"/>
            </w:tabs>
            <w:rPr/>
          </w:pPr>
          <w:hyperlink w:anchor="__RefHeading___Toc1251903_77815467">
            <w:r>
              <w:rPr>
                <w:webHidden/>
                <w:rStyle w:val="IndexLink"/>
                <w:rtl w:val="true"/>
              </w:rPr>
              <w:t>التّفسیر</w:t>
            </w:r>
            <w:r>
              <w:rPr>
                <w:rStyle w:val="IndexLink"/>
                <w:rtl w:val="true"/>
              </w:rPr>
              <w:tab/>
            </w:r>
            <w:r>
              <w:rPr>
                <w:rStyle w:val="IndexLink"/>
              </w:rPr>
              <w:t>562</w:t>
            </w:r>
          </w:hyperlink>
        </w:p>
        <w:p>
          <w:pPr>
            <w:pStyle w:val="Contents5"/>
            <w:tabs>
              <w:tab w:val="clear" w:pos="7892"/>
              <w:tab w:val="right" w:pos="9026" w:leader="dot"/>
            </w:tabs>
            <w:rPr/>
          </w:pPr>
          <w:hyperlink w:anchor="__RefHeading___Toc1251905_77815467">
            <w:r>
              <w:rPr>
                <w:webHidden/>
                <w:rStyle w:val="IndexLink"/>
                <w:rtl w:val="true"/>
              </w:rPr>
              <w:t>اشارة</w:t>
            </w:r>
            <w:r>
              <w:rPr>
                <w:rStyle w:val="IndexLink"/>
                <w:rtl w:val="true"/>
              </w:rPr>
              <w:tab/>
            </w:r>
            <w:r>
              <w:rPr>
                <w:rStyle w:val="IndexLink"/>
              </w:rPr>
              <w:t>562</w:t>
            </w:r>
          </w:hyperlink>
        </w:p>
        <w:p>
          <w:pPr>
            <w:pStyle w:val="Contents5"/>
            <w:tabs>
              <w:tab w:val="clear" w:pos="7892"/>
              <w:tab w:val="right" w:pos="9026" w:leader="dot"/>
            </w:tabs>
            <w:rPr/>
          </w:pPr>
          <w:hyperlink w:anchor="__RefHeading___Toc1251907_77815467">
            <w:r>
              <w:rPr>
                <w:webHidden/>
                <w:rStyle w:val="IndexLink"/>
                <w:rtl w:val="true"/>
              </w:rPr>
              <w:t>کیف کان إبراهیم مسلما؟</w:t>
            </w:r>
            <w:r>
              <w:rPr>
                <w:rStyle w:val="IndexLink"/>
                <w:rtl w:val="true"/>
              </w:rPr>
              <w:tab/>
            </w:r>
            <w:r>
              <w:rPr>
                <w:rStyle w:val="IndexLink"/>
              </w:rPr>
              <w:t>563</w:t>
            </w:r>
          </w:hyperlink>
        </w:p>
        <w:p>
          <w:pPr>
            <w:pStyle w:val="Contents4"/>
            <w:tabs>
              <w:tab w:val="clear" w:pos="8176"/>
              <w:tab w:val="right" w:pos="9026" w:leader="dot"/>
            </w:tabs>
            <w:rPr/>
          </w:pPr>
          <w:hyperlink w:anchor="__RefHeading___Toc1251909_77815467">
            <w:r>
              <w:rPr>
                <w:webHidden/>
                <w:rStyle w:val="IndexLink"/>
                <w:rtl w:val="true"/>
              </w:rPr>
              <w:t>ملاحظة</w:t>
            </w:r>
            <w:r>
              <w:rPr>
                <w:rStyle w:val="IndexLink"/>
                <w:rtl w:val="true"/>
              </w:rPr>
              <w:tab/>
            </w:r>
            <w:r>
              <w:rPr>
                <w:rStyle w:val="IndexLink"/>
              </w:rPr>
              <w:t>564</w:t>
            </w:r>
          </w:hyperlink>
        </w:p>
        <w:p>
          <w:pPr>
            <w:pStyle w:val="Contents5"/>
            <w:tabs>
              <w:tab w:val="clear" w:pos="7892"/>
              <w:tab w:val="right" w:pos="9026" w:leader="dot"/>
            </w:tabs>
            <w:rPr/>
          </w:pPr>
          <w:hyperlink w:anchor="__RefHeading___Toc1251911_77815467">
            <w:r>
              <w:rPr>
                <w:webHidden/>
                <w:rStyle w:val="IndexLink"/>
                <w:rtl w:val="true"/>
              </w:rPr>
              <w:t>اشارة</w:t>
            </w:r>
            <w:r>
              <w:rPr>
                <w:rStyle w:val="IndexLink"/>
                <w:rtl w:val="true"/>
              </w:rPr>
              <w:tab/>
            </w:r>
            <w:r>
              <w:rPr>
                <w:rStyle w:val="IndexLink"/>
              </w:rPr>
              <w:t>564</w:t>
            </w:r>
          </w:hyperlink>
        </w:p>
        <w:p>
          <w:pPr>
            <w:pStyle w:val="Contents5"/>
            <w:tabs>
              <w:tab w:val="clear" w:pos="7892"/>
              <w:tab w:val="right" w:pos="9026" w:leader="dot"/>
            </w:tabs>
            <w:rPr/>
          </w:pPr>
          <w:hyperlink w:anchor="__RefHeading___Toc1251913_77815467">
            <w:r>
              <w:rPr>
                <w:webHidden/>
                <w:rStyle w:val="IndexLink"/>
                <w:rtl w:val="true"/>
              </w:rPr>
              <w:t>الارتباط الدینی أوثق الروابط</w:t>
            </w:r>
            <w:r>
              <w:rPr>
                <w:rStyle w:val="IndexLink"/>
                <w:rtl w:val="true"/>
              </w:rPr>
              <w:t>:</w:t>
              <w:tab/>
            </w:r>
            <w:r>
              <w:rPr>
                <w:rStyle w:val="IndexLink"/>
              </w:rPr>
              <w:t>564</w:t>
            </w:r>
          </w:hyperlink>
        </w:p>
        <w:p>
          <w:pPr>
            <w:pStyle w:val="Contents3"/>
            <w:tabs>
              <w:tab w:val="clear" w:pos="8459"/>
              <w:tab w:val="right" w:pos="9026" w:leader="dot"/>
            </w:tabs>
            <w:rPr/>
          </w:pPr>
          <w:hyperlink w:anchor="__RefHeading___Toc1251915_77815467">
            <w:r>
              <w:rPr>
                <w:webHidden/>
                <w:rStyle w:val="IndexLink"/>
                <w:rtl w:val="true"/>
              </w:rPr>
              <w:t xml:space="preserve">الآیة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69</w:t>
            </w:r>
            <w:r>
              <w:rPr>
                <w:rStyle w:val="IndexLink"/>
                <w:rtl w:val="true"/>
              </w:rPr>
              <w:t>]</w:t>
              <w:tab/>
            </w:r>
            <w:r>
              <w:rPr>
                <w:rStyle w:val="IndexLink"/>
              </w:rPr>
              <w:t>566</w:t>
            </w:r>
          </w:hyperlink>
        </w:p>
        <w:p>
          <w:pPr>
            <w:pStyle w:val="Contents4"/>
            <w:tabs>
              <w:tab w:val="clear" w:pos="8176"/>
              <w:tab w:val="right" w:pos="9026" w:leader="dot"/>
            </w:tabs>
            <w:rPr/>
          </w:pPr>
          <w:hyperlink w:anchor="__RefHeading___Toc1251917_77815467">
            <w:r>
              <w:rPr>
                <w:webHidden/>
                <w:rStyle w:val="IndexLink"/>
                <w:rtl w:val="true"/>
              </w:rPr>
              <w:t>اشارة</w:t>
            </w:r>
            <w:r>
              <w:rPr>
                <w:rStyle w:val="IndexLink"/>
                <w:rtl w:val="true"/>
              </w:rPr>
              <w:tab/>
            </w:r>
            <w:r>
              <w:rPr>
                <w:rStyle w:val="IndexLink"/>
              </w:rPr>
              <w:t>566</w:t>
            </w:r>
          </w:hyperlink>
        </w:p>
        <w:p>
          <w:pPr>
            <w:pStyle w:val="Contents4"/>
            <w:tabs>
              <w:tab w:val="clear" w:pos="8176"/>
              <w:tab w:val="right" w:pos="9026" w:leader="dot"/>
            </w:tabs>
            <w:rPr/>
          </w:pPr>
          <w:hyperlink w:anchor="__RefHeading___Toc1251919_77815467">
            <w:r>
              <w:rPr>
                <w:webHidden/>
                <w:rStyle w:val="IndexLink"/>
                <w:rtl w:val="true"/>
              </w:rPr>
              <w:t>سبب النّزول</w:t>
            </w:r>
            <w:r>
              <w:rPr>
                <w:rStyle w:val="IndexLink"/>
                <w:rtl w:val="true"/>
              </w:rPr>
              <w:tab/>
            </w:r>
            <w:r>
              <w:rPr>
                <w:rStyle w:val="IndexLink"/>
              </w:rPr>
              <w:t>566</w:t>
            </w:r>
          </w:hyperlink>
        </w:p>
        <w:p>
          <w:pPr>
            <w:pStyle w:val="Contents4"/>
            <w:tabs>
              <w:tab w:val="clear" w:pos="8176"/>
              <w:tab w:val="right" w:pos="9026" w:leader="dot"/>
            </w:tabs>
            <w:rPr/>
          </w:pPr>
          <w:hyperlink w:anchor="__RefHeading___Toc1251921_77815467">
            <w:r>
              <w:rPr>
                <w:webHidden/>
                <w:rStyle w:val="IndexLink"/>
                <w:rtl w:val="true"/>
              </w:rPr>
              <w:t>التّفسیر</w:t>
            </w:r>
            <w:r>
              <w:rPr>
                <w:rStyle w:val="IndexLink"/>
                <w:rtl w:val="true"/>
              </w:rPr>
              <w:tab/>
            </w:r>
            <w:r>
              <w:rPr>
                <w:rStyle w:val="IndexLink"/>
              </w:rPr>
              <w:t>566</w:t>
            </w:r>
          </w:hyperlink>
        </w:p>
        <w:p>
          <w:pPr>
            <w:pStyle w:val="Contents3"/>
            <w:tabs>
              <w:tab w:val="clear" w:pos="8459"/>
              <w:tab w:val="right" w:pos="9026" w:leader="dot"/>
            </w:tabs>
            <w:rPr/>
          </w:pPr>
          <w:hyperlink w:anchor="__RefHeading___Toc1251923_77815467">
            <w:r>
              <w:rPr>
                <w:webHidden/>
                <w:rStyle w:val="IndexLink"/>
                <w:rtl w:val="true"/>
              </w:rPr>
              <w:t xml:space="preserve">الآیتان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70</w:t>
            </w:r>
            <w:r>
              <w:rPr>
                <w:rStyle w:val="IndexLink"/>
                <w:rtl w:val="true"/>
              </w:rPr>
              <w:t xml:space="preserve"> </w:t>
            </w:r>
            <w:r>
              <w:rPr>
                <w:rStyle w:val="IndexLink"/>
                <w:rtl w:val="true"/>
              </w:rPr>
              <w:t xml:space="preserve">الی </w:t>
            </w:r>
            <w:r>
              <w:rPr>
                <w:rStyle w:val="IndexLink"/>
              </w:rPr>
              <w:t>71</w:t>
            </w:r>
            <w:r>
              <w:rPr>
                <w:rStyle w:val="IndexLink"/>
                <w:rtl w:val="true"/>
              </w:rPr>
              <w:t>]</w:t>
              <w:tab/>
            </w:r>
            <w:r>
              <w:rPr>
                <w:rStyle w:val="IndexLink"/>
              </w:rPr>
              <w:t>568</w:t>
            </w:r>
          </w:hyperlink>
        </w:p>
        <w:p>
          <w:pPr>
            <w:pStyle w:val="Contents4"/>
            <w:tabs>
              <w:tab w:val="clear" w:pos="8176"/>
              <w:tab w:val="right" w:pos="9026" w:leader="dot"/>
            </w:tabs>
            <w:rPr/>
          </w:pPr>
          <w:hyperlink w:anchor="__RefHeading___Toc1251925_77815467">
            <w:r>
              <w:rPr>
                <w:webHidden/>
                <w:rStyle w:val="IndexLink"/>
                <w:rtl w:val="true"/>
              </w:rPr>
              <w:t>اشارة</w:t>
            </w:r>
            <w:r>
              <w:rPr>
                <w:rStyle w:val="IndexLink"/>
                <w:rtl w:val="true"/>
              </w:rPr>
              <w:tab/>
            </w:r>
            <w:r>
              <w:rPr>
                <w:rStyle w:val="IndexLink"/>
              </w:rPr>
              <w:t>568</w:t>
            </w:r>
          </w:hyperlink>
        </w:p>
        <w:p>
          <w:pPr>
            <w:pStyle w:val="Contents4"/>
            <w:tabs>
              <w:tab w:val="clear" w:pos="8176"/>
              <w:tab w:val="right" w:pos="9026" w:leader="dot"/>
            </w:tabs>
            <w:rPr/>
          </w:pPr>
          <w:hyperlink w:anchor="__RefHeading___Toc1251927_77815467">
            <w:r>
              <w:rPr>
                <w:webHidden/>
                <w:rStyle w:val="IndexLink"/>
                <w:rtl w:val="true"/>
              </w:rPr>
              <w:t>التّفسیر</w:t>
            </w:r>
            <w:r>
              <w:rPr>
                <w:rStyle w:val="IndexLink"/>
                <w:rtl w:val="true"/>
              </w:rPr>
              <w:tab/>
            </w:r>
            <w:r>
              <w:rPr>
                <w:rStyle w:val="IndexLink"/>
              </w:rPr>
              <w:t>568</w:t>
            </w:r>
          </w:hyperlink>
        </w:p>
        <w:p>
          <w:pPr>
            <w:pStyle w:val="Contents5"/>
            <w:tabs>
              <w:tab w:val="clear" w:pos="7892"/>
              <w:tab w:val="right" w:pos="9026" w:leader="dot"/>
            </w:tabs>
            <w:rPr/>
          </w:pPr>
          <w:hyperlink w:anchor="__RefHeading___Toc1251929_77815467">
            <w:r>
              <w:rPr>
                <w:webHidden/>
                <w:rStyle w:val="IndexLink"/>
                <w:rtl w:val="true"/>
              </w:rPr>
              <w:t>اشارة</w:t>
            </w:r>
            <w:r>
              <w:rPr>
                <w:rStyle w:val="IndexLink"/>
                <w:rtl w:val="true"/>
              </w:rPr>
              <w:tab/>
            </w:r>
            <w:r>
              <w:rPr>
                <w:rStyle w:val="IndexLink"/>
              </w:rPr>
              <w:t>568</w:t>
            </w:r>
          </w:hyperlink>
        </w:p>
        <w:p>
          <w:pPr>
            <w:pStyle w:val="Contents5"/>
            <w:tabs>
              <w:tab w:val="clear" w:pos="7892"/>
              <w:tab w:val="right" w:pos="9026" w:leader="dot"/>
            </w:tabs>
            <w:rPr/>
          </w:pPr>
          <w:hyperlink w:anchor="__RefHeading___Toc1251931_77815467">
            <w:r>
              <w:rPr>
                <w:webHidden/>
                <w:rStyle w:val="IndexLink"/>
                <w:rtl w:val="true"/>
              </w:rPr>
              <w:t>کتمان الحقّ لما ذا؟</w:t>
            </w:r>
            <w:r>
              <w:rPr>
                <w:rStyle w:val="IndexLink"/>
                <w:rtl w:val="true"/>
              </w:rPr>
              <w:tab/>
            </w:r>
            <w:r>
              <w:rPr>
                <w:rStyle w:val="IndexLink"/>
              </w:rPr>
              <w:t>568</w:t>
            </w:r>
          </w:hyperlink>
        </w:p>
        <w:p>
          <w:pPr>
            <w:pStyle w:val="Contents3"/>
            <w:tabs>
              <w:tab w:val="clear" w:pos="8459"/>
              <w:tab w:val="right" w:pos="9026" w:leader="dot"/>
            </w:tabs>
            <w:rPr/>
          </w:pPr>
          <w:hyperlink w:anchor="__RefHeading___Toc1251933_77815467">
            <w:r>
              <w:rPr>
                <w:webHidden/>
                <w:rStyle w:val="IndexLink"/>
                <w:rtl w:val="true"/>
              </w:rPr>
              <w:t xml:space="preserve">الآیات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72</w:t>
            </w:r>
            <w:r>
              <w:rPr>
                <w:rStyle w:val="IndexLink"/>
                <w:rtl w:val="true"/>
              </w:rPr>
              <w:t xml:space="preserve"> </w:t>
            </w:r>
            <w:r>
              <w:rPr>
                <w:rStyle w:val="IndexLink"/>
                <w:rtl w:val="true"/>
              </w:rPr>
              <w:t xml:space="preserve">الی </w:t>
            </w:r>
            <w:r>
              <w:rPr>
                <w:rStyle w:val="IndexLink"/>
              </w:rPr>
              <w:t>74</w:t>
            </w:r>
            <w:r>
              <w:rPr>
                <w:rStyle w:val="IndexLink"/>
                <w:rtl w:val="true"/>
              </w:rPr>
              <w:t>]</w:t>
              <w:tab/>
            </w:r>
            <w:r>
              <w:rPr>
                <w:rStyle w:val="IndexLink"/>
              </w:rPr>
              <w:t>570</w:t>
            </w:r>
          </w:hyperlink>
        </w:p>
        <w:p>
          <w:pPr>
            <w:pStyle w:val="Contents4"/>
            <w:tabs>
              <w:tab w:val="clear" w:pos="8176"/>
              <w:tab w:val="right" w:pos="9026" w:leader="dot"/>
            </w:tabs>
            <w:rPr/>
          </w:pPr>
          <w:hyperlink w:anchor="__RefHeading___Toc1251935_77815467">
            <w:r>
              <w:rPr>
                <w:webHidden/>
                <w:rStyle w:val="IndexLink"/>
                <w:rtl w:val="true"/>
              </w:rPr>
              <w:t>اشارة</w:t>
            </w:r>
            <w:r>
              <w:rPr>
                <w:rStyle w:val="IndexLink"/>
                <w:rtl w:val="true"/>
              </w:rPr>
              <w:tab/>
            </w:r>
            <w:r>
              <w:rPr>
                <w:rStyle w:val="IndexLink"/>
              </w:rPr>
              <w:t>570</w:t>
            </w:r>
          </w:hyperlink>
        </w:p>
        <w:p>
          <w:pPr>
            <w:pStyle w:val="Contents4"/>
            <w:tabs>
              <w:tab w:val="clear" w:pos="8176"/>
              <w:tab w:val="right" w:pos="9026" w:leader="dot"/>
            </w:tabs>
            <w:rPr/>
          </w:pPr>
          <w:hyperlink w:anchor="__RefHeading___Toc1251937_77815467">
            <w:r>
              <w:rPr>
                <w:webHidden/>
                <w:rStyle w:val="IndexLink"/>
                <w:rtl w:val="true"/>
              </w:rPr>
              <w:t>سبب النّزول</w:t>
            </w:r>
            <w:r>
              <w:rPr>
                <w:rStyle w:val="IndexLink"/>
                <w:rtl w:val="true"/>
              </w:rPr>
              <w:tab/>
            </w:r>
            <w:r>
              <w:rPr>
                <w:rStyle w:val="IndexLink"/>
              </w:rPr>
              <w:t>570</w:t>
            </w:r>
          </w:hyperlink>
        </w:p>
        <w:p>
          <w:pPr>
            <w:pStyle w:val="Contents4"/>
            <w:tabs>
              <w:tab w:val="clear" w:pos="8176"/>
              <w:tab w:val="right" w:pos="9026" w:leader="dot"/>
            </w:tabs>
            <w:rPr/>
          </w:pPr>
          <w:hyperlink w:anchor="__RefHeading___Toc1251939_77815467">
            <w:r>
              <w:rPr>
                <w:webHidden/>
                <w:rStyle w:val="IndexLink"/>
                <w:rtl w:val="true"/>
              </w:rPr>
              <w:t>التّفسیر</w:t>
            </w:r>
            <w:r>
              <w:rPr>
                <w:rStyle w:val="IndexLink"/>
                <w:rtl w:val="true"/>
              </w:rPr>
              <w:tab/>
            </w:r>
            <w:r>
              <w:rPr>
                <w:rStyle w:val="IndexLink"/>
              </w:rPr>
              <w:t>571</w:t>
            </w:r>
          </w:hyperlink>
        </w:p>
        <w:p>
          <w:pPr>
            <w:pStyle w:val="Contents5"/>
            <w:tabs>
              <w:tab w:val="clear" w:pos="7892"/>
              <w:tab w:val="right" w:pos="9026" w:leader="dot"/>
            </w:tabs>
            <w:rPr/>
          </w:pPr>
          <w:hyperlink w:anchor="__RefHeading___Toc1251941_77815467">
            <w:r>
              <w:rPr>
                <w:webHidden/>
                <w:rStyle w:val="IndexLink"/>
                <w:rtl w:val="true"/>
              </w:rPr>
              <w:t>اشارة</w:t>
            </w:r>
            <w:r>
              <w:rPr>
                <w:rStyle w:val="IndexLink"/>
                <w:rtl w:val="true"/>
              </w:rPr>
              <w:tab/>
            </w:r>
            <w:r>
              <w:rPr>
                <w:rStyle w:val="IndexLink"/>
              </w:rPr>
              <w:t>571</w:t>
            </w:r>
          </w:hyperlink>
        </w:p>
        <w:p>
          <w:pPr>
            <w:pStyle w:val="Contents5"/>
            <w:tabs>
              <w:tab w:val="clear" w:pos="7892"/>
              <w:tab w:val="right" w:pos="9026" w:leader="dot"/>
            </w:tabs>
            <w:rPr/>
          </w:pPr>
          <w:hyperlink w:anchor="__RefHeading___Toc1251943_77815467">
            <w:r>
              <w:rPr>
                <w:webHidden/>
                <w:rStyle w:val="IndexLink"/>
                <w:rtl w:val="true"/>
              </w:rPr>
              <w:t>مؤامرة خطیرة</w:t>
            </w:r>
            <w:r>
              <w:rPr>
                <w:rStyle w:val="IndexLink"/>
                <w:rtl w:val="true"/>
              </w:rPr>
              <w:t>:</w:t>
              <w:tab/>
            </w:r>
            <w:r>
              <w:rPr>
                <w:rStyle w:val="IndexLink"/>
              </w:rPr>
              <w:t>571</w:t>
            </w:r>
          </w:hyperlink>
        </w:p>
        <w:p>
          <w:pPr>
            <w:pStyle w:val="Contents5"/>
            <w:tabs>
              <w:tab w:val="clear" w:pos="7892"/>
              <w:tab w:val="right" w:pos="9026" w:leader="dot"/>
            </w:tabs>
            <w:rPr/>
          </w:pPr>
          <w:hyperlink w:anchor="__RefHeading___Toc1251945_77815467">
            <w:r>
              <w:rPr>
                <w:webHidden/>
                <w:rStyle w:val="IndexLink"/>
                <w:rtl w:val="true"/>
              </w:rPr>
              <w:t>خطط قدیمة</w:t>
            </w:r>
            <w:r>
              <w:rPr>
                <w:rStyle w:val="IndexLink"/>
                <w:rtl w:val="true"/>
              </w:rPr>
              <w:tab/>
            </w:r>
            <w:r>
              <w:rPr>
                <w:rStyle w:val="IndexLink"/>
              </w:rPr>
              <w:t>573</w:t>
            </w:r>
          </w:hyperlink>
        </w:p>
        <w:p>
          <w:pPr>
            <w:pStyle w:val="Contents3"/>
            <w:tabs>
              <w:tab w:val="clear" w:pos="8459"/>
              <w:tab w:val="right" w:pos="9026" w:leader="dot"/>
            </w:tabs>
            <w:rPr/>
          </w:pPr>
          <w:hyperlink w:anchor="__RefHeading___Toc1251947_77815467">
            <w:r>
              <w:rPr>
                <w:webHidden/>
                <w:rStyle w:val="IndexLink"/>
                <w:rtl w:val="true"/>
              </w:rPr>
              <w:t xml:space="preserve">الآیتان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75</w:t>
            </w:r>
            <w:r>
              <w:rPr>
                <w:rStyle w:val="IndexLink"/>
                <w:rtl w:val="true"/>
              </w:rPr>
              <w:t xml:space="preserve"> </w:t>
            </w:r>
            <w:r>
              <w:rPr>
                <w:rStyle w:val="IndexLink"/>
                <w:rtl w:val="true"/>
              </w:rPr>
              <w:t xml:space="preserve">الی </w:t>
            </w:r>
            <w:r>
              <w:rPr>
                <w:rStyle w:val="IndexLink"/>
              </w:rPr>
              <w:t>76</w:t>
            </w:r>
            <w:r>
              <w:rPr>
                <w:rStyle w:val="IndexLink"/>
                <w:rtl w:val="true"/>
              </w:rPr>
              <w:t>]</w:t>
              <w:tab/>
            </w:r>
            <w:r>
              <w:rPr>
                <w:rStyle w:val="IndexLink"/>
              </w:rPr>
              <w:t>575</w:t>
            </w:r>
          </w:hyperlink>
        </w:p>
        <w:p>
          <w:pPr>
            <w:pStyle w:val="Contents4"/>
            <w:tabs>
              <w:tab w:val="clear" w:pos="8176"/>
              <w:tab w:val="right" w:pos="9026" w:leader="dot"/>
            </w:tabs>
            <w:rPr/>
          </w:pPr>
          <w:hyperlink w:anchor="__RefHeading___Toc1251949_77815467">
            <w:r>
              <w:rPr>
                <w:webHidden/>
                <w:rStyle w:val="IndexLink"/>
                <w:rtl w:val="true"/>
              </w:rPr>
              <w:t>اشارة</w:t>
            </w:r>
            <w:r>
              <w:rPr>
                <w:rStyle w:val="IndexLink"/>
                <w:rtl w:val="true"/>
              </w:rPr>
              <w:tab/>
            </w:r>
            <w:r>
              <w:rPr>
                <w:rStyle w:val="IndexLink"/>
              </w:rPr>
              <w:t>575</w:t>
            </w:r>
          </w:hyperlink>
        </w:p>
        <w:p>
          <w:pPr>
            <w:pStyle w:val="Contents4"/>
            <w:tabs>
              <w:tab w:val="clear" w:pos="8176"/>
              <w:tab w:val="right" w:pos="9026" w:leader="dot"/>
            </w:tabs>
            <w:rPr/>
          </w:pPr>
          <w:hyperlink w:anchor="__RefHeading___Toc1251951_77815467">
            <w:r>
              <w:rPr>
                <w:webHidden/>
                <w:rStyle w:val="IndexLink"/>
                <w:rtl w:val="true"/>
              </w:rPr>
              <w:t>سبب النّزول</w:t>
            </w:r>
            <w:r>
              <w:rPr>
                <w:rStyle w:val="IndexLink"/>
                <w:rtl w:val="true"/>
              </w:rPr>
              <w:tab/>
            </w:r>
            <w:r>
              <w:rPr>
                <w:rStyle w:val="IndexLink"/>
              </w:rPr>
              <w:t>575</w:t>
            </w:r>
          </w:hyperlink>
        </w:p>
        <w:p>
          <w:pPr>
            <w:pStyle w:val="Contents4"/>
            <w:tabs>
              <w:tab w:val="clear" w:pos="8176"/>
              <w:tab w:val="right" w:pos="9026" w:leader="dot"/>
            </w:tabs>
            <w:rPr/>
          </w:pPr>
          <w:hyperlink w:anchor="__RefHeading___Toc1251953_77815467">
            <w:r>
              <w:rPr>
                <w:webHidden/>
                <w:rStyle w:val="IndexLink"/>
                <w:rtl w:val="true"/>
              </w:rPr>
              <w:t>التّفسیر</w:t>
            </w:r>
            <w:r>
              <w:rPr>
                <w:rStyle w:val="IndexLink"/>
                <w:rtl w:val="true"/>
              </w:rPr>
              <w:tab/>
            </w:r>
            <w:r>
              <w:rPr>
                <w:rStyle w:val="IndexLink"/>
              </w:rPr>
              <w:t>576</w:t>
            </w:r>
          </w:hyperlink>
        </w:p>
        <w:p>
          <w:pPr>
            <w:pStyle w:val="Contents4"/>
            <w:tabs>
              <w:tab w:val="clear" w:pos="8176"/>
              <w:tab w:val="right" w:pos="9026" w:leader="dot"/>
            </w:tabs>
            <w:rPr/>
          </w:pPr>
          <w:hyperlink w:anchor="__RefHeading___Toc1251955_77815467">
            <w:r>
              <w:rPr>
                <w:webHidden/>
                <w:rStyle w:val="IndexLink"/>
                <w:rtl w:val="true"/>
              </w:rPr>
              <w:t>بحث</w:t>
            </w:r>
            <w:r>
              <w:rPr>
                <w:rStyle w:val="IndexLink"/>
                <w:rtl w:val="true"/>
              </w:rPr>
              <w:tab/>
            </w:r>
            <w:r>
              <w:rPr>
                <w:rStyle w:val="IndexLink"/>
              </w:rPr>
              <w:t>578</w:t>
            </w:r>
          </w:hyperlink>
        </w:p>
        <w:p>
          <w:pPr>
            <w:pStyle w:val="Contents5"/>
            <w:tabs>
              <w:tab w:val="clear" w:pos="7892"/>
              <w:tab w:val="right" w:pos="9026" w:leader="dot"/>
            </w:tabs>
            <w:rPr/>
          </w:pPr>
          <w:hyperlink w:anchor="__RefHeading___Toc1251957_77815467">
            <w:r>
              <w:rPr>
                <w:webHidden/>
                <w:rStyle w:val="IndexLink"/>
                <w:rtl w:val="true"/>
              </w:rPr>
              <w:t>اشارة</w:t>
            </w:r>
            <w:r>
              <w:rPr>
                <w:rStyle w:val="IndexLink"/>
                <w:rtl w:val="true"/>
              </w:rPr>
              <w:tab/>
            </w:r>
            <w:r>
              <w:rPr>
                <w:rStyle w:val="IndexLink"/>
              </w:rPr>
              <w:t>578</w:t>
            </w:r>
          </w:hyperlink>
        </w:p>
        <w:p>
          <w:pPr>
            <w:pStyle w:val="Contents5"/>
            <w:tabs>
              <w:tab w:val="clear" w:pos="7892"/>
              <w:tab w:val="right" w:pos="9026" w:leader="dot"/>
            </w:tabs>
            <w:rPr/>
          </w:pPr>
          <w:hyperlink w:anchor="__RefHeading___Toc1251959_77815467">
            <w:r>
              <w:rPr>
                <w:webHidden/>
                <w:rStyle w:val="IndexLink"/>
              </w:rPr>
              <w:t>1</w:t>
            </w:r>
            <w:r>
              <w:rPr>
                <w:rStyle w:val="IndexLink"/>
                <w:rtl w:val="true"/>
              </w:rPr>
              <w:t>-</w:t>
            </w:r>
            <w:r>
              <w:rPr>
                <w:rStyle w:val="IndexLink"/>
                <w:rtl w:val="true"/>
              </w:rPr>
              <w:t>اعتراض</w:t>
            </w:r>
            <w:r>
              <w:rPr>
                <w:rStyle w:val="IndexLink"/>
                <w:rtl w:val="true"/>
              </w:rPr>
              <w:t>:</w:t>
              <w:tab/>
            </w:r>
            <w:r>
              <w:rPr>
                <w:rStyle w:val="IndexLink"/>
              </w:rPr>
              <w:t>578</w:t>
            </w:r>
          </w:hyperlink>
        </w:p>
        <w:p>
          <w:pPr>
            <w:pStyle w:val="Contents5"/>
            <w:tabs>
              <w:tab w:val="clear" w:pos="7892"/>
              <w:tab w:val="right" w:pos="9026" w:leader="dot"/>
            </w:tabs>
            <w:rPr/>
          </w:pPr>
          <w:hyperlink w:anchor="__RefHeading___Toc1251961_77815467">
            <w:r>
              <w:rPr>
                <w:webHidden/>
                <w:rStyle w:val="IndexLink"/>
                <w:rtl w:val="true"/>
              </w:rPr>
              <w:t>الجواب</w:t>
            </w:r>
            <w:r>
              <w:rPr>
                <w:rStyle w:val="IndexLink"/>
                <w:rtl w:val="true"/>
              </w:rPr>
              <w:t>:</w:t>
              <w:tab/>
            </w:r>
            <w:r>
              <w:rPr>
                <w:rStyle w:val="IndexLink"/>
              </w:rPr>
              <w:t>578</w:t>
            </w:r>
          </w:hyperlink>
        </w:p>
        <w:p>
          <w:pPr>
            <w:pStyle w:val="Contents3"/>
            <w:tabs>
              <w:tab w:val="clear" w:pos="8459"/>
              <w:tab w:val="right" w:pos="9026" w:leader="dot"/>
            </w:tabs>
            <w:rPr/>
          </w:pPr>
          <w:hyperlink w:anchor="__RefHeading___Toc1251963_77815467">
            <w:r>
              <w:rPr>
                <w:webHidden/>
                <w:rStyle w:val="IndexLink"/>
                <w:rtl w:val="true"/>
              </w:rPr>
              <w:t xml:space="preserve">الآیة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77</w:t>
            </w:r>
            <w:r>
              <w:rPr>
                <w:rStyle w:val="IndexLink"/>
                <w:rtl w:val="true"/>
              </w:rPr>
              <w:t>]</w:t>
              <w:tab/>
            </w:r>
            <w:r>
              <w:rPr>
                <w:rStyle w:val="IndexLink"/>
              </w:rPr>
              <w:t>580</w:t>
            </w:r>
          </w:hyperlink>
        </w:p>
        <w:p>
          <w:pPr>
            <w:pStyle w:val="Contents4"/>
            <w:tabs>
              <w:tab w:val="clear" w:pos="8176"/>
              <w:tab w:val="right" w:pos="9026" w:leader="dot"/>
            </w:tabs>
            <w:rPr/>
          </w:pPr>
          <w:hyperlink w:anchor="__RefHeading___Toc1251965_77815467">
            <w:r>
              <w:rPr>
                <w:webHidden/>
                <w:rStyle w:val="IndexLink"/>
                <w:rtl w:val="true"/>
              </w:rPr>
              <w:t>اشارة</w:t>
            </w:r>
            <w:r>
              <w:rPr>
                <w:rStyle w:val="IndexLink"/>
                <w:rtl w:val="true"/>
              </w:rPr>
              <w:tab/>
            </w:r>
            <w:r>
              <w:rPr>
                <w:rStyle w:val="IndexLink"/>
              </w:rPr>
              <w:t>580</w:t>
            </w:r>
          </w:hyperlink>
        </w:p>
        <w:p>
          <w:pPr>
            <w:pStyle w:val="Contents4"/>
            <w:tabs>
              <w:tab w:val="clear" w:pos="8176"/>
              <w:tab w:val="right" w:pos="9026" w:leader="dot"/>
            </w:tabs>
            <w:rPr/>
          </w:pPr>
          <w:hyperlink w:anchor="__RefHeading___Toc1251967_77815467">
            <w:r>
              <w:rPr>
                <w:webHidden/>
                <w:rStyle w:val="IndexLink"/>
                <w:rtl w:val="true"/>
              </w:rPr>
              <w:t>سبب النّزول</w:t>
            </w:r>
            <w:r>
              <w:rPr>
                <w:rStyle w:val="IndexLink"/>
                <w:rtl w:val="true"/>
              </w:rPr>
              <w:tab/>
            </w:r>
            <w:r>
              <w:rPr>
                <w:rStyle w:val="IndexLink"/>
              </w:rPr>
              <w:t>580</w:t>
            </w:r>
          </w:hyperlink>
        </w:p>
        <w:p>
          <w:pPr>
            <w:pStyle w:val="Contents4"/>
            <w:tabs>
              <w:tab w:val="clear" w:pos="8176"/>
              <w:tab w:val="right" w:pos="9026" w:leader="dot"/>
            </w:tabs>
            <w:rPr/>
          </w:pPr>
          <w:hyperlink w:anchor="__RefHeading___Toc1251969_77815467">
            <w:r>
              <w:rPr>
                <w:webHidden/>
                <w:rStyle w:val="IndexLink"/>
                <w:rtl w:val="true"/>
              </w:rPr>
              <w:t>التّفسیر</w:t>
            </w:r>
            <w:r>
              <w:rPr>
                <w:rStyle w:val="IndexLink"/>
                <w:rtl w:val="true"/>
              </w:rPr>
              <w:tab/>
            </w:r>
            <w:r>
              <w:rPr>
                <w:rStyle w:val="IndexLink"/>
              </w:rPr>
              <w:t>581</w:t>
            </w:r>
          </w:hyperlink>
        </w:p>
        <w:p>
          <w:pPr>
            <w:pStyle w:val="Contents5"/>
            <w:tabs>
              <w:tab w:val="clear" w:pos="7892"/>
              <w:tab w:val="right" w:pos="9026" w:leader="dot"/>
            </w:tabs>
            <w:rPr/>
          </w:pPr>
          <w:hyperlink w:anchor="__RefHeading___Toc1251971_77815467">
            <w:r>
              <w:rPr>
                <w:webHidden/>
                <w:rStyle w:val="IndexLink"/>
                <w:rtl w:val="true"/>
              </w:rPr>
              <w:t>اشارة</w:t>
            </w:r>
            <w:r>
              <w:rPr>
                <w:rStyle w:val="IndexLink"/>
                <w:rtl w:val="true"/>
              </w:rPr>
              <w:tab/>
            </w:r>
            <w:r>
              <w:rPr>
                <w:rStyle w:val="IndexLink"/>
              </w:rPr>
              <w:t>581</w:t>
            </w:r>
          </w:hyperlink>
        </w:p>
        <w:p>
          <w:pPr>
            <w:pStyle w:val="Contents5"/>
            <w:tabs>
              <w:tab w:val="clear" w:pos="7892"/>
              <w:tab w:val="right" w:pos="9026" w:leader="dot"/>
            </w:tabs>
            <w:rPr/>
          </w:pPr>
          <w:hyperlink w:anchor="__RefHeading___Toc1251973_77815467">
            <w:r>
              <w:rPr>
                <w:webHidden/>
                <w:rStyle w:val="IndexLink"/>
                <w:rtl w:val="true"/>
              </w:rPr>
              <w:t>المحرفون للحقائق</w:t>
            </w:r>
            <w:r>
              <w:rPr>
                <w:rStyle w:val="IndexLink"/>
                <w:rtl w:val="true"/>
              </w:rPr>
              <w:t>:</w:t>
              <w:tab/>
            </w:r>
            <w:r>
              <w:rPr>
                <w:rStyle w:val="IndexLink"/>
              </w:rPr>
              <w:t>581</w:t>
            </w:r>
          </w:hyperlink>
        </w:p>
        <w:p>
          <w:pPr>
            <w:pStyle w:val="Contents4"/>
            <w:tabs>
              <w:tab w:val="clear" w:pos="8176"/>
              <w:tab w:val="right" w:pos="9026" w:leader="dot"/>
            </w:tabs>
            <w:rPr/>
          </w:pPr>
          <w:hyperlink w:anchor="__RefHeading___Toc1251975_77815467">
            <w:r>
              <w:rPr>
                <w:webHidden/>
                <w:rStyle w:val="IndexLink"/>
                <w:rtl w:val="true"/>
              </w:rPr>
              <w:t>ملاحظة</w:t>
            </w:r>
            <w:r>
              <w:rPr>
                <w:rStyle w:val="IndexLink"/>
                <w:rtl w:val="true"/>
              </w:rPr>
              <w:tab/>
            </w:r>
            <w:r>
              <w:rPr>
                <w:rStyle w:val="IndexLink"/>
              </w:rPr>
              <w:t>582</w:t>
            </w:r>
          </w:hyperlink>
        </w:p>
        <w:p>
          <w:pPr>
            <w:pStyle w:val="Contents3"/>
            <w:tabs>
              <w:tab w:val="clear" w:pos="8459"/>
              <w:tab w:val="right" w:pos="9026" w:leader="dot"/>
            </w:tabs>
            <w:rPr/>
          </w:pPr>
          <w:hyperlink w:anchor="__RefHeading___Toc1251977_77815467">
            <w:r>
              <w:rPr>
                <w:webHidden/>
                <w:rStyle w:val="IndexLink"/>
                <w:rtl w:val="true"/>
              </w:rPr>
              <w:t xml:space="preserve">الآیة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78</w:t>
            </w:r>
            <w:r>
              <w:rPr>
                <w:rStyle w:val="IndexLink"/>
                <w:rtl w:val="true"/>
              </w:rPr>
              <w:t>]</w:t>
              <w:tab/>
            </w:r>
            <w:r>
              <w:rPr>
                <w:rStyle w:val="IndexLink"/>
              </w:rPr>
              <w:t>583</w:t>
            </w:r>
          </w:hyperlink>
        </w:p>
        <w:p>
          <w:pPr>
            <w:pStyle w:val="Contents4"/>
            <w:tabs>
              <w:tab w:val="clear" w:pos="8176"/>
              <w:tab w:val="right" w:pos="9026" w:leader="dot"/>
            </w:tabs>
            <w:rPr/>
          </w:pPr>
          <w:hyperlink w:anchor="__RefHeading___Toc1251979_77815467">
            <w:r>
              <w:rPr>
                <w:webHidden/>
                <w:rStyle w:val="IndexLink"/>
                <w:rtl w:val="true"/>
              </w:rPr>
              <w:t>اشارة</w:t>
            </w:r>
            <w:r>
              <w:rPr>
                <w:rStyle w:val="IndexLink"/>
                <w:rtl w:val="true"/>
              </w:rPr>
              <w:tab/>
            </w:r>
            <w:r>
              <w:rPr>
                <w:rStyle w:val="IndexLink"/>
              </w:rPr>
              <w:t>583</w:t>
            </w:r>
          </w:hyperlink>
        </w:p>
        <w:p>
          <w:pPr>
            <w:pStyle w:val="Contents4"/>
            <w:tabs>
              <w:tab w:val="clear" w:pos="8176"/>
              <w:tab w:val="right" w:pos="9026" w:leader="dot"/>
            </w:tabs>
            <w:rPr/>
          </w:pPr>
          <w:hyperlink w:anchor="__RefHeading___Toc1251981_77815467">
            <w:r>
              <w:rPr>
                <w:webHidden/>
                <w:rStyle w:val="IndexLink"/>
                <w:rtl w:val="true"/>
              </w:rPr>
              <w:t>التّفسیر</w:t>
            </w:r>
            <w:r>
              <w:rPr>
                <w:rStyle w:val="IndexLink"/>
                <w:rtl w:val="true"/>
              </w:rPr>
              <w:tab/>
            </w:r>
            <w:r>
              <w:rPr>
                <w:rStyle w:val="IndexLink"/>
              </w:rPr>
              <w:t>583</w:t>
            </w:r>
          </w:hyperlink>
        </w:p>
        <w:p>
          <w:pPr>
            <w:pStyle w:val="Contents3"/>
            <w:tabs>
              <w:tab w:val="clear" w:pos="8459"/>
              <w:tab w:val="right" w:pos="9026" w:leader="dot"/>
            </w:tabs>
            <w:rPr/>
          </w:pPr>
          <w:hyperlink w:anchor="__RefHeading___Toc1251983_77815467">
            <w:r>
              <w:rPr>
                <w:webHidden/>
                <w:rStyle w:val="IndexLink"/>
                <w:rtl w:val="true"/>
              </w:rPr>
              <w:t xml:space="preserve">الآیتان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79</w:t>
            </w:r>
            <w:r>
              <w:rPr>
                <w:rStyle w:val="IndexLink"/>
                <w:rtl w:val="true"/>
              </w:rPr>
              <w:t xml:space="preserve"> </w:t>
            </w:r>
            <w:r>
              <w:rPr>
                <w:rStyle w:val="IndexLink"/>
                <w:rtl w:val="true"/>
              </w:rPr>
              <w:t xml:space="preserve">الی </w:t>
            </w:r>
            <w:r>
              <w:rPr>
                <w:rStyle w:val="IndexLink"/>
              </w:rPr>
              <w:t>80</w:t>
            </w:r>
            <w:r>
              <w:rPr>
                <w:rStyle w:val="IndexLink"/>
                <w:rtl w:val="true"/>
              </w:rPr>
              <w:t>]</w:t>
              <w:tab/>
            </w:r>
            <w:r>
              <w:rPr>
                <w:rStyle w:val="IndexLink"/>
              </w:rPr>
              <w:t>585</w:t>
            </w:r>
          </w:hyperlink>
        </w:p>
        <w:p>
          <w:pPr>
            <w:pStyle w:val="Contents4"/>
            <w:tabs>
              <w:tab w:val="clear" w:pos="8176"/>
              <w:tab w:val="right" w:pos="9026" w:leader="dot"/>
            </w:tabs>
            <w:rPr/>
          </w:pPr>
          <w:hyperlink w:anchor="__RefHeading___Toc1251985_77815467">
            <w:r>
              <w:rPr>
                <w:webHidden/>
                <w:rStyle w:val="IndexLink"/>
                <w:rtl w:val="true"/>
              </w:rPr>
              <w:t>اشارة</w:t>
            </w:r>
            <w:r>
              <w:rPr>
                <w:rStyle w:val="IndexLink"/>
                <w:rtl w:val="true"/>
              </w:rPr>
              <w:tab/>
            </w:r>
            <w:r>
              <w:rPr>
                <w:rStyle w:val="IndexLink"/>
              </w:rPr>
              <w:t>585</w:t>
            </w:r>
          </w:hyperlink>
        </w:p>
        <w:p>
          <w:pPr>
            <w:pStyle w:val="Contents4"/>
            <w:tabs>
              <w:tab w:val="clear" w:pos="8176"/>
              <w:tab w:val="right" w:pos="9026" w:leader="dot"/>
            </w:tabs>
            <w:rPr/>
          </w:pPr>
          <w:hyperlink w:anchor="__RefHeading___Toc1251987_77815467">
            <w:r>
              <w:rPr>
                <w:webHidden/>
                <w:rStyle w:val="IndexLink"/>
                <w:rtl w:val="true"/>
              </w:rPr>
              <w:t>سبب النّزول</w:t>
            </w:r>
            <w:r>
              <w:rPr>
                <w:rStyle w:val="IndexLink"/>
                <w:rtl w:val="true"/>
              </w:rPr>
              <w:tab/>
            </w:r>
            <w:r>
              <w:rPr>
                <w:rStyle w:val="IndexLink"/>
              </w:rPr>
              <w:t>585</w:t>
            </w:r>
          </w:hyperlink>
        </w:p>
        <w:p>
          <w:pPr>
            <w:pStyle w:val="Contents4"/>
            <w:tabs>
              <w:tab w:val="clear" w:pos="8176"/>
              <w:tab w:val="right" w:pos="9026" w:leader="dot"/>
            </w:tabs>
            <w:rPr/>
          </w:pPr>
          <w:hyperlink w:anchor="__RefHeading___Toc1251989_77815467">
            <w:r>
              <w:rPr>
                <w:webHidden/>
                <w:rStyle w:val="IndexLink"/>
                <w:rtl w:val="true"/>
              </w:rPr>
              <w:t>التّفسیر</w:t>
            </w:r>
            <w:r>
              <w:rPr>
                <w:rStyle w:val="IndexLink"/>
                <w:rtl w:val="true"/>
              </w:rPr>
              <w:tab/>
            </w:r>
            <w:r>
              <w:rPr>
                <w:rStyle w:val="IndexLink"/>
              </w:rPr>
              <w:t>586</w:t>
            </w:r>
          </w:hyperlink>
        </w:p>
        <w:p>
          <w:pPr>
            <w:pStyle w:val="Contents5"/>
            <w:tabs>
              <w:tab w:val="clear" w:pos="7892"/>
              <w:tab w:val="right" w:pos="9026" w:leader="dot"/>
            </w:tabs>
            <w:rPr/>
          </w:pPr>
          <w:hyperlink w:anchor="__RefHeading___Toc1251991_77815467">
            <w:r>
              <w:rPr>
                <w:webHidden/>
                <w:rStyle w:val="IndexLink"/>
                <w:rtl w:val="true"/>
              </w:rPr>
              <w:t>اشارة</w:t>
            </w:r>
            <w:r>
              <w:rPr>
                <w:rStyle w:val="IndexLink"/>
                <w:rtl w:val="true"/>
              </w:rPr>
              <w:tab/>
            </w:r>
            <w:r>
              <w:rPr>
                <w:rStyle w:val="IndexLink"/>
              </w:rPr>
              <w:t>586</w:t>
            </w:r>
          </w:hyperlink>
        </w:p>
        <w:p>
          <w:pPr>
            <w:pStyle w:val="Contents5"/>
            <w:tabs>
              <w:tab w:val="clear" w:pos="7892"/>
              <w:tab w:val="right" w:pos="9026" w:leader="dot"/>
            </w:tabs>
            <w:rPr/>
          </w:pPr>
          <w:hyperlink w:anchor="__RefHeading___Toc1251993_77815467">
            <w:r>
              <w:rPr>
                <w:webHidden/>
                <w:rStyle w:val="IndexLink"/>
                <w:rtl w:val="true"/>
              </w:rPr>
              <w:t>الدعوة إلی عبادة غیر اللّه مستحیلة</w:t>
            </w:r>
            <w:r>
              <w:rPr>
                <w:rStyle w:val="IndexLink"/>
                <w:rtl w:val="true"/>
              </w:rPr>
              <w:t>:</w:t>
              <w:tab/>
            </w:r>
            <w:r>
              <w:rPr>
                <w:rStyle w:val="IndexLink"/>
              </w:rPr>
              <w:t>586</w:t>
            </w:r>
          </w:hyperlink>
        </w:p>
        <w:p>
          <w:pPr>
            <w:pStyle w:val="Contents4"/>
            <w:tabs>
              <w:tab w:val="clear" w:pos="8176"/>
              <w:tab w:val="right" w:pos="9026" w:leader="dot"/>
            </w:tabs>
            <w:rPr/>
          </w:pPr>
          <w:hyperlink w:anchor="__RefHeading___Toc1251995_77815467">
            <w:r>
              <w:rPr>
                <w:webHidden/>
                <w:rStyle w:val="IndexLink"/>
                <w:rtl w:val="true"/>
              </w:rPr>
              <w:t>ملاحظة</w:t>
            </w:r>
            <w:r>
              <w:rPr>
                <w:rStyle w:val="IndexLink"/>
                <w:rtl w:val="true"/>
              </w:rPr>
              <w:tab/>
            </w:r>
            <w:r>
              <w:rPr>
                <w:rStyle w:val="IndexLink"/>
              </w:rPr>
              <w:t>588</w:t>
            </w:r>
          </w:hyperlink>
        </w:p>
        <w:p>
          <w:pPr>
            <w:pStyle w:val="Contents5"/>
            <w:tabs>
              <w:tab w:val="clear" w:pos="7892"/>
              <w:tab w:val="right" w:pos="9026" w:leader="dot"/>
            </w:tabs>
            <w:rPr/>
          </w:pPr>
          <w:hyperlink w:anchor="__RefHeading___Toc1251997_77815467">
            <w:r>
              <w:rPr>
                <w:webHidden/>
                <w:rStyle w:val="IndexLink"/>
                <w:rtl w:val="true"/>
              </w:rPr>
              <w:t>اشارة</w:t>
            </w:r>
            <w:r>
              <w:rPr>
                <w:rStyle w:val="IndexLink"/>
                <w:rtl w:val="true"/>
              </w:rPr>
              <w:tab/>
            </w:r>
            <w:r>
              <w:rPr>
                <w:rStyle w:val="IndexLink"/>
              </w:rPr>
              <w:t>588</w:t>
            </w:r>
          </w:hyperlink>
        </w:p>
        <w:p>
          <w:pPr>
            <w:pStyle w:val="Contents5"/>
            <w:tabs>
              <w:tab w:val="clear" w:pos="7892"/>
              <w:tab w:val="right" w:pos="9026" w:leader="dot"/>
            </w:tabs>
            <w:rPr/>
          </w:pPr>
          <w:hyperlink w:anchor="__RefHeading___Toc1251999_77815467">
            <w:r>
              <w:rPr>
                <w:webHidden/>
                <w:rStyle w:val="IndexLink"/>
                <w:rtl w:val="true"/>
              </w:rPr>
              <w:t>منع عبادة البشر</w:t>
            </w:r>
            <w:r>
              <w:rPr>
                <w:rStyle w:val="IndexLink"/>
                <w:rtl w:val="true"/>
              </w:rPr>
              <w:t>:</w:t>
              <w:tab/>
            </w:r>
            <w:r>
              <w:rPr>
                <w:rStyle w:val="IndexLink"/>
              </w:rPr>
              <w:t>588</w:t>
            </w:r>
          </w:hyperlink>
        </w:p>
        <w:p>
          <w:pPr>
            <w:pStyle w:val="Contents3"/>
            <w:tabs>
              <w:tab w:val="clear" w:pos="8459"/>
              <w:tab w:val="right" w:pos="9026" w:leader="dot"/>
            </w:tabs>
            <w:rPr/>
          </w:pPr>
          <w:hyperlink w:anchor="__RefHeading___Toc1252001_77815467">
            <w:r>
              <w:rPr>
                <w:webHidden/>
                <w:rStyle w:val="IndexLink"/>
                <w:rtl w:val="true"/>
              </w:rPr>
              <w:t xml:space="preserve">الآیتان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81</w:t>
            </w:r>
            <w:r>
              <w:rPr>
                <w:rStyle w:val="IndexLink"/>
                <w:rtl w:val="true"/>
              </w:rPr>
              <w:t xml:space="preserve"> </w:t>
            </w:r>
            <w:r>
              <w:rPr>
                <w:rStyle w:val="IndexLink"/>
                <w:rtl w:val="true"/>
              </w:rPr>
              <w:t xml:space="preserve">الی </w:t>
            </w:r>
            <w:r>
              <w:rPr>
                <w:rStyle w:val="IndexLink"/>
              </w:rPr>
              <w:t>82</w:t>
            </w:r>
            <w:r>
              <w:rPr>
                <w:rStyle w:val="IndexLink"/>
                <w:rtl w:val="true"/>
              </w:rPr>
              <w:t>]</w:t>
              <w:tab/>
            </w:r>
            <w:r>
              <w:rPr>
                <w:rStyle w:val="IndexLink"/>
              </w:rPr>
              <w:t>590</w:t>
            </w:r>
          </w:hyperlink>
        </w:p>
        <w:p>
          <w:pPr>
            <w:pStyle w:val="Contents4"/>
            <w:tabs>
              <w:tab w:val="clear" w:pos="8176"/>
              <w:tab w:val="right" w:pos="9026" w:leader="dot"/>
            </w:tabs>
            <w:rPr/>
          </w:pPr>
          <w:hyperlink w:anchor="__RefHeading___Toc1252003_77815467">
            <w:r>
              <w:rPr>
                <w:webHidden/>
                <w:rStyle w:val="IndexLink"/>
                <w:rtl w:val="true"/>
              </w:rPr>
              <w:t>اشارة</w:t>
            </w:r>
            <w:r>
              <w:rPr>
                <w:rStyle w:val="IndexLink"/>
                <w:rtl w:val="true"/>
              </w:rPr>
              <w:tab/>
            </w:r>
            <w:r>
              <w:rPr>
                <w:rStyle w:val="IndexLink"/>
              </w:rPr>
              <w:t>590</w:t>
            </w:r>
          </w:hyperlink>
        </w:p>
        <w:p>
          <w:pPr>
            <w:pStyle w:val="Contents4"/>
            <w:tabs>
              <w:tab w:val="clear" w:pos="8176"/>
              <w:tab w:val="right" w:pos="9026" w:leader="dot"/>
            </w:tabs>
            <w:rPr/>
          </w:pPr>
          <w:hyperlink w:anchor="__RefHeading___Toc1252005_77815467">
            <w:r>
              <w:rPr>
                <w:webHidden/>
                <w:rStyle w:val="IndexLink"/>
                <w:rtl w:val="true"/>
              </w:rPr>
              <w:t>التّفسیر</w:t>
            </w:r>
            <w:r>
              <w:rPr>
                <w:rStyle w:val="IndexLink"/>
                <w:rtl w:val="true"/>
              </w:rPr>
              <w:tab/>
            </w:r>
            <w:r>
              <w:rPr>
                <w:rStyle w:val="IndexLink"/>
              </w:rPr>
              <w:t>590</w:t>
            </w:r>
          </w:hyperlink>
        </w:p>
        <w:p>
          <w:pPr>
            <w:pStyle w:val="Contents5"/>
            <w:tabs>
              <w:tab w:val="clear" w:pos="7892"/>
              <w:tab w:val="right" w:pos="9026" w:leader="dot"/>
            </w:tabs>
            <w:rPr/>
          </w:pPr>
          <w:hyperlink w:anchor="__RefHeading___Toc1252007_77815467">
            <w:r>
              <w:rPr>
                <w:webHidden/>
                <w:rStyle w:val="IndexLink"/>
                <w:rtl w:val="true"/>
              </w:rPr>
              <w:t>اشارة</w:t>
            </w:r>
            <w:r>
              <w:rPr>
                <w:rStyle w:val="IndexLink"/>
                <w:rtl w:val="true"/>
              </w:rPr>
              <w:tab/>
            </w:r>
            <w:r>
              <w:rPr>
                <w:rStyle w:val="IndexLink"/>
              </w:rPr>
              <w:t>590</w:t>
            </w:r>
          </w:hyperlink>
        </w:p>
        <w:p>
          <w:pPr>
            <w:pStyle w:val="Contents5"/>
            <w:tabs>
              <w:tab w:val="clear" w:pos="7892"/>
              <w:tab w:val="right" w:pos="9026" w:leader="dot"/>
            </w:tabs>
            <w:rPr/>
          </w:pPr>
          <w:hyperlink w:anchor="__RefHeading___Toc1252009_77815467">
            <w:r>
              <w:rPr>
                <w:webHidden/>
                <w:rStyle w:val="IndexLink"/>
                <w:rtl w:val="true"/>
              </w:rPr>
              <w:t>المیثاق المقدس</w:t>
            </w:r>
            <w:r>
              <w:rPr>
                <w:rStyle w:val="IndexLink"/>
                <w:rtl w:val="true"/>
              </w:rPr>
              <w:t>:</w:t>
              <w:tab/>
            </w:r>
            <w:r>
              <w:rPr>
                <w:rStyle w:val="IndexLink"/>
              </w:rPr>
              <w:t>590</w:t>
            </w:r>
          </w:hyperlink>
        </w:p>
        <w:p>
          <w:pPr>
            <w:pStyle w:val="Contents3"/>
            <w:tabs>
              <w:tab w:val="clear" w:pos="8459"/>
              <w:tab w:val="right" w:pos="9026" w:leader="dot"/>
            </w:tabs>
            <w:rPr/>
          </w:pPr>
          <w:hyperlink w:anchor="__RefHeading___Toc1252011_77815467">
            <w:r>
              <w:rPr>
                <w:webHidden/>
                <w:rStyle w:val="IndexLink"/>
                <w:rtl w:val="true"/>
              </w:rPr>
              <w:t xml:space="preserve">الآیات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83</w:t>
            </w:r>
            <w:r>
              <w:rPr>
                <w:rStyle w:val="IndexLink"/>
                <w:rtl w:val="true"/>
              </w:rPr>
              <w:t xml:space="preserve"> </w:t>
            </w:r>
            <w:r>
              <w:rPr>
                <w:rStyle w:val="IndexLink"/>
                <w:rtl w:val="true"/>
              </w:rPr>
              <w:t xml:space="preserve">الی </w:t>
            </w:r>
            <w:r>
              <w:rPr>
                <w:rStyle w:val="IndexLink"/>
              </w:rPr>
              <w:t>85</w:t>
            </w:r>
            <w:r>
              <w:rPr>
                <w:rStyle w:val="IndexLink"/>
                <w:rtl w:val="true"/>
              </w:rPr>
              <w:t>]</w:t>
              <w:tab/>
            </w:r>
            <w:r>
              <w:rPr>
                <w:rStyle w:val="IndexLink"/>
              </w:rPr>
              <w:t>595</w:t>
            </w:r>
          </w:hyperlink>
        </w:p>
        <w:p>
          <w:pPr>
            <w:pStyle w:val="Contents4"/>
            <w:tabs>
              <w:tab w:val="clear" w:pos="8176"/>
              <w:tab w:val="right" w:pos="9026" w:leader="dot"/>
            </w:tabs>
            <w:rPr/>
          </w:pPr>
          <w:hyperlink w:anchor="__RefHeading___Toc1252013_77815467">
            <w:r>
              <w:rPr>
                <w:webHidden/>
                <w:rStyle w:val="IndexLink"/>
                <w:rtl w:val="true"/>
              </w:rPr>
              <w:t>اشارة</w:t>
            </w:r>
            <w:r>
              <w:rPr>
                <w:rStyle w:val="IndexLink"/>
                <w:rtl w:val="true"/>
              </w:rPr>
              <w:tab/>
            </w:r>
            <w:r>
              <w:rPr>
                <w:rStyle w:val="IndexLink"/>
              </w:rPr>
              <w:t>595</w:t>
            </w:r>
          </w:hyperlink>
        </w:p>
        <w:p>
          <w:pPr>
            <w:pStyle w:val="Contents4"/>
            <w:tabs>
              <w:tab w:val="clear" w:pos="8176"/>
              <w:tab w:val="right" w:pos="9026" w:leader="dot"/>
            </w:tabs>
            <w:rPr/>
          </w:pPr>
          <w:hyperlink w:anchor="__RefHeading___Toc1252015_77815467">
            <w:r>
              <w:rPr>
                <w:webHidden/>
                <w:rStyle w:val="IndexLink"/>
                <w:rtl w:val="true"/>
              </w:rPr>
              <w:t>التّفسیر</w:t>
            </w:r>
            <w:r>
              <w:rPr>
                <w:rStyle w:val="IndexLink"/>
                <w:rtl w:val="true"/>
              </w:rPr>
              <w:tab/>
            </w:r>
            <w:r>
              <w:rPr>
                <w:rStyle w:val="IndexLink"/>
              </w:rPr>
              <w:t>595</w:t>
            </w:r>
          </w:hyperlink>
        </w:p>
        <w:p>
          <w:pPr>
            <w:pStyle w:val="Contents5"/>
            <w:tabs>
              <w:tab w:val="clear" w:pos="7892"/>
              <w:tab w:val="right" w:pos="9026" w:leader="dot"/>
            </w:tabs>
            <w:rPr/>
          </w:pPr>
          <w:hyperlink w:anchor="__RefHeading___Toc1252017_77815467">
            <w:r>
              <w:rPr>
                <w:webHidden/>
                <w:rStyle w:val="IndexLink"/>
                <w:rtl w:val="true"/>
              </w:rPr>
              <w:t>اشارة</w:t>
            </w:r>
            <w:r>
              <w:rPr>
                <w:rStyle w:val="IndexLink"/>
                <w:rtl w:val="true"/>
              </w:rPr>
              <w:tab/>
            </w:r>
            <w:r>
              <w:rPr>
                <w:rStyle w:val="IndexLink"/>
              </w:rPr>
              <w:t>595</w:t>
            </w:r>
          </w:hyperlink>
        </w:p>
        <w:p>
          <w:pPr>
            <w:pStyle w:val="Contents5"/>
            <w:tabs>
              <w:tab w:val="clear" w:pos="7892"/>
              <w:tab w:val="right" w:pos="9026" w:leader="dot"/>
            </w:tabs>
            <w:rPr/>
          </w:pPr>
          <w:hyperlink w:anchor="__RefHeading___Toc1252019_77815467">
            <w:r>
              <w:rPr>
                <w:webHidden/>
                <w:rStyle w:val="IndexLink"/>
                <w:rtl w:val="true"/>
              </w:rPr>
              <w:t>الإسلام أفضل الأدیان الإلهیّة</w:t>
            </w:r>
            <w:r>
              <w:rPr>
                <w:rStyle w:val="IndexLink"/>
                <w:rtl w:val="true"/>
              </w:rPr>
              <w:t>:</w:t>
              <w:tab/>
            </w:r>
            <w:r>
              <w:rPr>
                <w:rStyle w:val="IndexLink"/>
              </w:rPr>
              <w:t>595</w:t>
            </w:r>
          </w:hyperlink>
        </w:p>
        <w:p>
          <w:pPr>
            <w:pStyle w:val="Contents3"/>
            <w:tabs>
              <w:tab w:val="clear" w:pos="8459"/>
              <w:tab w:val="right" w:pos="9026" w:leader="dot"/>
            </w:tabs>
            <w:rPr/>
          </w:pPr>
          <w:hyperlink w:anchor="__RefHeading___Toc1252021_77815467">
            <w:r>
              <w:rPr>
                <w:webHidden/>
                <w:rStyle w:val="IndexLink"/>
                <w:rtl w:val="true"/>
              </w:rPr>
              <w:t xml:space="preserve">الآیات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86</w:t>
            </w:r>
            <w:r>
              <w:rPr>
                <w:rStyle w:val="IndexLink"/>
                <w:rtl w:val="true"/>
              </w:rPr>
              <w:t xml:space="preserve"> </w:t>
            </w:r>
            <w:r>
              <w:rPr>
                <w:rStyle w:val="IndexLink"/>
                <w:rtl w:val="true"/>
              </w:rPr>
              <w:t xml:space="preserve">الی </w:t>
            </w:r>
            <w:r>
              <w:rPr>
                <w:rStyle w:val="IndexLink"/>
              </w:rPr>
              <w:t>89</w:t>
            </w:r>
            <w:r>
              <w:rPr>
                <w:rStyle w:val="IndexLink"/>
                <w:rtl w:val="true"/>
              </w:rPr>
              <w:t>]</w:t>
              <w:tab/>
            </w:r>
            <w:r>
              <w:rPr>
                <w:rStyle w:val="IndexLink"/>
              </w:rPr>
              <w:t>600</w:t>
            </w:r>
          </w:hyperlink>
        </w:p>
        <w:p>
          <w:pPr>
            <w:pStyle w:val="Contents4"/>
            <w:tabs>
              <w:tab w:val="clear" w:pos="8176"/>
              <w:tab w:val="right" w:pos="9026" w:leader="dot"/>
            </w:tabs>
            <w:rPr/>
          </w:pPr>
          <w:hyperlink w:anchor="__RefHeading___Toc1252023_77815467">
            <w:r>
              <w:rPr>
                <w:webHidden/>
                <w:rStyle w:val="IndexLink"/>
                <w:rtl w:val="true"/>
              </w:rPr>
              <w:t>اشارة</w:t>
            </w:r>
            <w:r>
              <w:rPr>
                <w:rStyle w:val="IndexLink"/>
                <w:rtl w:val="true"/>
              </w:rPr>
              <w:tab/>
            </w:r>
            <w:r>
              <w:rPr>
                <w:rStyle w:val="IndexLink"/>
              </w:rPr>
              <w:t>600</w:t>
            </w:r>
          </w:hyperlink>
        </w:p>
        <w:p>
          <w:pPr>
            <w:pStyle w:val="Contents4"/>
            <w:tabs>
              <w:tab w:val="clear" w:pos="8176"/>
              <w:tab w:val="right" w:pos="9026" w:leader="dot"/>
            </w:tabs>
            <w:rPr/>
          </w:pPr>
          <w:hyperlink w:anchor="__RefHeading___Toc1252025_77815467">
            <w:r>
              <w:rPr>
                <w:webHidden/>
                <w:rStyle w:val="IndexLink"/>
                <w:rtl w:val="true"/>
              </w:rPr>
              <w:t>سبب النّزول</w:t>
            </w:r>
            <w:r>
              <w:rPr>
                <w:rStyle w:val="IndexLink"/>
                <w:rtl w:val="true"/>
              </w:rPr>
              <w:tab/>
            </w:r>
            <w:r>
              <w:rPr>
                <w:rStyle w:val="IndexLink"/>
              </w:rPr>
              <w:t>600</w:t>
            </w:r>
          </w:hyperlink>
        </w:p>
        <w:p>
          <w:pPr>
            <w:pStyle w:val="Contents4"/>
            <w:tabs>
              <w:tab w:val="clear" w:pos="8176"/>
              <w:tab w:val="right" w:pos="9026" w:leader="dot"/>
            </w:tabs>
            <w:rPr/>
          </w:pPr>
          <w:hyperlink w:anchor="__RefHeading___Toc1252027_77815467">
            <w:r>
              <w:rPr>
                <w:webHidden/>
                <w:rStyle w:val="IndexLink"/>
                <w:rtl w:val="true"/>
              </w:rPr>
              <w:t>التّفسیر</w:t>
            </w:r>
            <w:r>
              <w:rPr>
                <w:rStyle w:val="IndexLink"/>
                <w:rtl w:val="true"/>
              </w:rPr>
              <w:tab/>
            </w:r>
            <w:r>
              <w:rPr>
                <w:rStyle w:val="IndexLink"/>
              </w:rPr>
              <w:t>601</w:t>
            </w:r>
          </w:hyperlink>
        </w:p>
        <w:p>
          <w:pPr>
            <w:pStyle w:val="Contents5"/>
            <w:tabs>
              <w:tab w:val="clear" w:pos="7892"/>
              <w:tab w:val="right" w:pos="9026" w:leader="dot"/>
            </w:tabs>
            <w:rPr/>
          </w:pPr>
          <w:hyperlink w:anchor="__RefHeading___Toc1252029_77815467">
            <w:r>
              <w:rPr>
                <w:webHidden/>
                <w:rStyle w:val="IndexLink"/>
                <w:rtl w:val="true"/>
              </w:rPr>
              <w:t>اشارة</w:t>
            </w:r>
            <w:r>
              <w:rPr>
                <w:rStyle w:val="IndexLink"/>
                <w:rtl w:val="true"/>
              </w:rPr>
              <w:tab/>
            </w:r>
            <w:r>
              <w:rPr>
                <w:rStyle w:val="IndexLink"/>
              </w:rPr>
              <w:t>601</w:t>
            </w:r>
          </w:hyperlink>
        </w:p>
        <w:p>
          <w:pPr>
            <w:pStyle w:val="Contents5"/>
            <w:tabs>
              <w:tab w:val="clear" w:pos="7892"/>
              <w:tab w:val="right" w:pos="9026" w:leader="dot"/>
            </w:tabs>
            <w:rPr/>
          </w:pPr>
          <w:hyperlink w:anchor="__RefHeading___Toc1252031_77815467">
            <w:r>
              <w:rPr>
                <w:webHidden/>
                <w:rStyle w:val="IndexLink"/>
                <w:rtl w:val="true"/>
              </w:rPr>
              <w:t>هل تقبل توبة المرتد؟</w:t>
            </w:r>
            <w:r>
              <w:rPr>
                <w:rStyle w:val="IndexLink"/>
                <w:rtl w:val="true"/>
              </w:rPr>
              <w:tab/>
            </w:r>
            <w:r>
              <w:rPr>
                <w:rStyle w:val="IndexLink"/>
              </w:rPr>
              <w:t>603</w:t>
            </w:r>
          </w:hyperlink>
        </w:p>
        <w:p>
          <w:pPr>
            <w:pStyle w:val="Contents3"/>
            <w:tabs>
              <w:tab w:val="clear" w:pos="8459"/>
              <w:tab w:val="right" w:pos="9026" w:leader="dot"/>
            </w:tabs>
            <w:rPr/>
          </w:pPr>
          <w:hyperlink w:anchor="__RefHeading___Toc1252033_77815467">
            <w:r>
              <w:rPr>
                <w:webHidden/>
                <w:rStyle w:val="IndexLink"/>
                <w:rtl w:val="true"/>
              </w:rPr>
              <w:t xml:space="preserve">الآیتان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90</w:t>
            </w:r>
            <w:r>
              <w:rPr>
                <w:rStyle w:val="IndexLink"/>
                <w:rtl w:val="true"/>
              </w:rPr>
              <w:t xml:space="preserve"> </w:t>
            </w:r>
            <w:r>
              <w:rPr>
                <w:rStyle w:val="IndexLink"/>
                <w:rtl w:val="true"/>
              </w:rPr>
              <w:t xml:space="preserve">الی </w:t>
            </w:r>
            <w:r>
              <w:rPr>
                <w:rStyle w:val="IndexLink"/>
              </w:rPr>
              <w:t>91</w:t>
            </w:r>
            <w:r>
              <w:rPr>
                <w:rStyle w:val="IndexLink"/>
                <w:rtl w:val="true"/>
              </w:rPr>
              <w:t>]</w:t>
              <w:tab/>
            </w:r>
            <w:r>
              <w:rPr>
                <w:rStyle w:val="IndexLink"/>
              </w:rPr>
              <w:t>605</w:t>
            </w:r>
          </w:hyperlink>
        </w:p>
        <w:p>
          <w:pPr>
            <w:pStyle w:val="Contents4"/>
            <w:tabs>
              <w:tab w:val="clear" w:pos="8176"/>
              <w:tab w:val="right" w:pos="9026" w:leader="dot"/>
            </w:tabs>
            <w:rPr/>
          </w:pPr>
          <w:hyperlink w:anchor="__RefHeading___Toc1252035_77815467">
            <w:r>
              <w:rPr>
                <w:webHidden/>
                <w:rStyle w:val="IndexLink"/>
                <w:rtl w:val="true"/>
              </w:rPr>
              <w:t>اشارة</w:t>
            </w:r>
            <w:r>
              <w:rPr>
                <w:rStyle w:val="IndexLink"/>
                <w:rtl w:val="true"/>
              </w:rPr>
              <w:tab/>
            </w:r>
            <w:r>
              <w:rPr>
                <w:rStyle w:val="IndexLink"/>
              </w:rPr>
              <w:t>605</w:t>
            </w:r>
          </w:hyperlink>
        </w:p>
        <w:p>
          <w:pPr>
            <w:pStyle w:val="Contents4"/>
            <w:tabs>
              <w:tab w:val="clear" w:pos="8176"/>
              <w:tab w:val="right" w:pos="9026" w:leader="dot"/>
            </w:tabs>
            <w:rPr/>
          </w:pPr>
          <w:hyperlink w:anchor="__RefHeading___Toc1252037_77815467">
            <w:r>
              <w:rPr>
                <w:webHidden/>
                <w:rStyle w:val="IndexLink"/>
                <w:rtl w:val="true"/>
              </w:rPr>
              <w:t>سبب النّزول</w:t>
            </w:r>
            <w:r>
              <w:rPr>
                <w:rStyle w:val="IndexLink"/>
                <w:rtl w:val="true"/>
              </w:rPr>
              <w:tab/>
            </w:r>
            <w:r>
              <w:rPr>
                <w:rStyle w:val="IndexLink"/>
              </w:rPr>
              <w:t>605</w:t>
            </w:r>
          </w:hyperlink>
        </w:p>
        <w:p>
          <w:pPr>
            <w:pStyle w:val="Contents4"/>
            <w:tabs>
              <w:tab w:val="clear" w:pos="8176"/>
              <w:tab w:val="right" w:pos="9026" w:leader="dot"/>
            </w:tabs>
            <w:rPr/>
          </w:pPr>
          <w:hyperlink w:anchor="__RefHeading___Toc1252039_77815467">
            <w:r>
              <w:rPr>
                <w:webHidden/>
                <w:rStyle w:val="IndexLink"/>
                <w:rtl w:val="true"/>
              </w:rPr>
              <w:t>التّفسیر</w:t>
            </w:r>
            <w:r>
              <w:rPr>
                <w:rStyle w:val="IndexLink"/>
                <w:rtl w:val="true"/>
              </w:rPr>
              <w:tab/>
            </w:r>
            <w:r>
              <w:rPr>
                <w:rStyle w:val="IndexLink"/>
              </w:rPr>
              <w:t>606</w:t>
            </w:r>
          </w:hyperlink>
        </w:p>
        <w:p>
          <w:pPr>
            <w:pStyle w:val="Contents5"/>
            <w:tabs>
              <w:tab w:val="clear" w:pos="7892"/>
              <w:tab w:val="right" w:pos="9026" w:leader="dot"/>
            </w:tabs>
            <w:rPr/>
          </w:pPr>
          <w:hyperlink w:anchor="__RefHeading___Toc1252041_77815467">
            <w:r>
              <w:rPr>
                <w:webHidden/>
                <w:rStyle w:val="IndexLink"/>
                <w:rtl w:val="true"/>
              </w:rPr>
              <w:t>اشارة</w:t>
            </w:r>
            <w:r>
              <w:rPr>
                <w:rStyle w:val="IndexLink"/>
                <w:rtl w:val="true"/>
              </w:rPr>
              <w:tab/>
            </w:r>
            <w:r>
              <w:rPr>
                <w:rStyle w:val="IndexLink"/>
              </w:rPr>
              <w:t>606</w:t>
            </w:r>
          </w:hyperlink>
        </w:p>
        <w:p>
          <w:pPr>
            <w:pStyle w:val="Contents5"/>
            <w:tabs>
              <w:tab w:val="clear" w:pos="7892"/>
              <w:tab w:val="right" w:pos="9026" w:leader="dot"/>
            </w:tabs>
            <w:rPr/>
          </w:pPr>
          <w:hyperlink w:anchor="__RefHeading___Toc1252043_77815467">
            <w:r>
              <w:rPr>
                <w:webHidden/>
                <w:rStyle w:val="IndexLink"/>
                <w:rtl w:val="true"/>
              </w:rPr>
              <w:t>التوبة الباطلة</w:t>
            </w:r>
            <w:r>
              <w:rPr>
                <w:rStyle w:val="IndexLink"/>
                <w:rtl w:val="true"/>
              </w:rPr>
              <w:t>:</w:t>
              <w:tab/>
            </w:r>
            <w:r>
              <w:rPr>
                <w:rStyle w:val="IndexLink"/>
              </w:rPr>
              <w:t>606</w:t>
            </w:r>
          </w:hyperlink>
        </w:p>
        <w:p>
          <w:pPr>
            <w:pStyle w:val="Contents3"/>
            <w:tabs>
              <w:tab w:val="clear" w:pos="8459"/>
              <w:tab w:val="right" w:pos="9026" w:leader="dot"/>
            </w:tabs>
            <w:rPr/>
          </w:pPr>
          <w:hyperlink w:anchor="__RefHeading___Toc1252045_77815467">
            <w:r>
              <w:rPr>
                <w:webHidden/>
                <w:rStyle w:val="IndexLink"/>
                <w:rtl w:val="true"/>
              </w:rPr>
              <w:t xml:space="preserve">الآیة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92</w:t>
            </w:r>
            <w:r>
              <w:rPr>
                <w:rStyle w:val="IndexLink"/>
                <w:rtl w:val="true"/>
              </w:rPr>
              <w:t>]</w:t>
              <w:tab/>
            </w:r>
            <w:r>
              <w:rPr>
                <w:rStyle w:val="IndexLink"/>
              </w:rPr>
              <w:t>609</w:t>
            </w:r>
          </w:hyperlink>
        </w:p>
        <w:p>
          <w:pPr>
            <w:pStyle w:val="Contents4"/>
            <w:tabs>
              <w:tab w:val="clear" w:pos="8176"/>
              <w:tab w:val="right" w:pos="9026" w:leader="dot"/>
            </w:tabs>
            <w:rPr/>
          </w:pPr>
          <w:hyperlink w:anchor="__RefHeading___Toc1252047_77815467">
            <w:r>
              <w:rPr>
                <w:webHidden/>
                <w:rStyle w:val="IndexLink"/>
                <w:rtl w:val="true"/>
              </w:rPr>
              <w:t>اشارة</w:t>
            </w:r>
            <w:r>
              <w:rPr>
                <w:rStyle w:val="IndexLink"/>
                <w:rtl w:val="true"/>
              </w:rPr>
              <w:tab/>
            </w:r>
            <w:r>
              <w:rPr>
                <w:rStyle w:val="IndexLink"/>
              </w:rPr>
              <w:t>609</w:t>
            </w:r>
          </w:hyperlink>
        </w:p>
        <w:p>
          <w:pPr>
            <w:pStyle w:val="Contents4"/>
            <w:tabs>
              <w:tab w:val="clear" w:pos="8176"/>
              <w:tab w:val="right" w:pos="9026" w:leader="dot"/>
            </w:tabs>
            <w:rPr/>
          </w:pPr>
          <w:hyperlink w:anchor="__RefHeading___Toc1252049_77815467">
            <w:r>
              <w:rPr>
                <w:webHidden/>
                <w:rStyle w:val="IndexLink"/>
                <w:rtl w:val="true"/>
              </w:rPr>
              <w:t>التّفسیر</w:t>
            </w:r>
            <w:r>
              <w:rPr>
                <w:rStyle w:val="IndexLink"/>
                <w:rtl w:val="true"/>
              </w:rPr>
              <w:tab/>
            </w:r>
            <w:r>
              <w:rPr>
                <w:rStyle w:val="IndexLink"/>
              </w:rPr>
              <w:t>609</w:t>
            </w:r>
          </w:hyperlink>
        </w:p>
        <w:p>
          <w:pPr>
            <w:pStyle w:val="Contents5"/>
            <w:tabs>
              <w:tab w:val="clear" w:pos="7892"/>
              <w:tab w:val="right" w:pos="9026" w:leader="dot"/>
            </w:tabs>
            <w:rPr/>
          </w:pPr>
          <w:hyperlink w:anchor="__RefHeading___Toc1252051_77815467">
            <w:r>
              <w:rPr>
                <w:webHidden/>
                <w:rStyle w:val="IndexLink"/>
                <w:rtl w:val="true"/>
              </w:rPr>
              <w:t>اشارة</w:t>
            </w:r>
            <w:r>
              <w:rPr>
                <w:rStyle w:val="IndexLink"/>
                <w:rtl w:val="true"/>
              </w:rPr>
              <w:tab/>
            </w:r>
            <w:r>
              <w:rPr>
                <w:rStyle w:val="IndexLink"/>
              </w:rPr>
              <w:t>609</w:t>
            </w:r>
          </w:hyperlink>
        </w:p>
        <w:p>
          <w:pPr>
            <w:pStyle w:val="Contents5"/>
            <w:tabs>
              <w:tab w:val="clear" w:pos="7892"/>
              <w:tab w:val="right" w:pos="9026" w:leader="dot"/>
            </w:tabs>
            <w:rPr/>
          </w:pPr>
          <w:hyperlink w:anchor="__RefHeading___Toc1252053_77815467">
            <w:r>
              <w:rPr>
                <w:webHidden/>
                <w:rStyle w:val="IndexLink"/>
                <w:rtl w:val="true"/>
              </w:rPr>
              <w:t>من علائم الإیمان</w:t>
            </w:r>
            <w:r>
              <w:rPr>
                <w:rStyle w:val="IndexLink"/>
                <w:rtl w:val="true"/>
              </w:rPr>
              <w:t>:</w:t>
              <w:tab/>
            </w:r>
            <w:r>
              <w:rPr>
                <w:rStyle w:val="IndexLink"/>
              </w:rPr>
              <w:t>609</w:t>
            </w:r>
          </w:hyperlink>
        </w:p>
        <w:p>
          <w:pPr>
            <w:pStyle w:val="Contents5"/>
            <w:tabs>
              <w:tab w:val="clear" w:pos="7892"/>
              <w:tab w:val="right" w:pos="9026" w:leader="dot"/>
            </w:tabs>
            <w:rPr/>
          </w:pPr>
          <w:hyperlink w:anchor="__RefHeading___Toc1252055_77815467">
            <w:r>
              <w:rPr>
                <w:webHidden/>
                <w:rStyle w:val="IndexLink"/>
                <w:rtl w:val="true"/>
              </w:rPr>
              <w:t>ماذا یعنی</w:t>
            </w:r>
            <w:r>
              <w:rPr>
                <w:rStyle w:val="IndexLink"/>
                <w:rtl w:val="true"/>
              </w:rPr>
              <w:t>«</w:t>
            </w:r>
            <w:r>
              <w:rPr>
                <w:rStyle w:val="IndexLink"/>
                <w:rtl w:val="true"/>
              </w:rPr>
              <w:t>البر</w:t>
            </w:r>
            <w:r>
              <w:rPr>
                <w:rStyle w:val="IndexLink"/>
                <w:rtl w:val="true"/>
              </w:rPr>
              <w:t>»</w:t>
            </w:r>
            <w:r>
              <w:rPr>
                <w:rStyle w:val="IndexLink"/>
                <w:rtl w:val="true"/>
              </w:rPr>
              <w:t>فی الآیة؟</w:t>
            </w:r>
            <w:r>
              <w:rPr>
                <w:rStyle w:val="IndexLink"/>
                <w:rtl w:val="true"/>
              </w:rPr>
              <w:tab/>
            </w:r>
            <w:r>
              <w:rPr>
                <w:rStyle w:val="IndexLink"/>
              </w:rPr>
              <w:t>609</w:t>
            </w:r>
          </w:hyperlink>
        </w:p>
        <w:p>
          <w:pPr>
            <w:pStyle w:val="Contents5"/>
            <w:tabs>
              <w:tab w:val="clear" w:pos="7892"/>
              <w:tab w:val="right" w:pos="9026" w:leader="dot"/>
            </w:tabs>
            <w:rPr/>
          </w:pPr>
          <w:hyperlink w:anchor="__RefHeading___Toc1252057_77815467">
            <w:r>
              <w:rPr>
                <w:webHidden/>
                <w:rStyle w:val="IndexLink"/>
                <w:rtl w:val="true"/>
              </w:rPr>
              <w:t>تأثیر القرآن فی قلوب المسلمین</w:t>
            </w:r>
            <w:r>
              <w:rPr>
                <w:rStyle w:val="IndexLink"/>
                <w:rtl w:val="true"/>
              </w:rPr>
              <w:t>:</w:t>
              <w:tab/>
            </w:r>
            <w:r>
              <w:rPr>
                <w:rStyle w:val="IndexLink"/>
              </w:rPr>
              <w:t>610</w:t>
            </w:r>
          </w:hyperlink>
        </w:p>
        <w:p>
          <w:pPr>
            <w:pStyle w:val="Contents3"/>
            <w:tabs>
              <w:tab w:val="clear" w:pos="8459"/>
              <w:tab w:val="right" w:pos="9026" w:leader="dot"/>
            </w:tabs>
            <w:rPr/>
          </w:pPr>
          <w:hyperlink w:anchor="__RefHeading___Toc1252059_77815467">
            <w:r>
              <w:rPr>
                <w:webHidden/>
                <w:rStyle w:val="IndexLink"/>
                <w:rtl w:val="true"/>
              </w:rPr>
              <w:t xml:space="preserve">الآیات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93</w:t>
            </w:r>
            <w:r>
              <w:rPr>
                <w:rStyle w:val="IndexLink"/>
                <w:rtl w:val="true"/>
              </w:rPr>
              <w:t xml:space="preserve"> </w:t>
            </w:r>
            <w:r>
              <w:rPr>
                <w:rStyle w:val="IndexLink"/>
                <w:rtl w:val="true"/>
              </w:rPr>
              <w:t xml:space="preserve">الی </w:t>
            </w:r>
            <w:r>
              <w:rPr>
                <w:rStyle w:val="IndexLink"/>
              </w:rPr>
              <w:t>95</w:t>
            </w:r>
            <w:r>
              <w:rPr>
                <w:rStyle w:val="IndexLink"/>
                <w:rtl w:val="true"/>
              </w:rPr>
              <w:t>]</w:t>
              <w:tab/>
            </w:r>
            <w:r>
              <w:rPr>
                <w:rStyle w:val="IndexLink"/>
              </w:rPr>
              <w:t>613</w:t>
            </w:r>
          </w:hyperlink>
        </w:p>
        <w:p>
          <w:pPr>
            <w:pStyle w:val="Contents4"/>
            <w:tabs>
              <w:tab w:val="clear" w:pos="8176"/>
              <w:tab w:val="right" w:pos="9026" w:leader="dot"/>
            </w:tabs>
            <w:rPr/>
          </w:pPr>
          <w:hyperlink w:anchor="__RefHeading___Toc1252061_77815467">
            <w:r>
              <w:rPr>
                <w:webHidden/>
                <w:rStyle w:val="IndexLink"/>
                <w:rtl w:val="true"/>
              </w:rPr>
              <w:t>اشارة</w:t>
            </w:r>
            <w:r>
              <w:rPr>
                <w:rStyle w:val="IndexLink"/>
                <w:rtl w:val="true"/>
              </w:rPr>
              <w:tab/>
            </w:r>
            <w:r>
              <w:rPr>
                <w:rStyle w:val="IndexLink"/>
              </w:rPr>
              <w:t>613</w:t>
            </w:r>
          </w:hyperlink>
        </w:p>
        <w:p>
          <w:pPr>
            <w:pStyle w:val="Contents4"/>
            <w:tabs>
              <w:tab w:val="clear" w:pos="8176"/>
              <w:tab w:val="right" w:pos="9026" w:leader="dot"/>
            </w:tabs>
            <w:rPr/>
          </w:pPr>
          <w:hyperlink w:anchor="__RefHeading___Toc1252063_77815467">
            <w:r>
              <w:rPr>
                <w:webHidden/>
                <w:rStyle w:val="IndexLink"/>
                <w:rtl w:val="true"/>
              </w:rPr>
              <w:t>سبب النّزول</w:t>
            </w:r>
            <w:r>
              <w:rPr>
                <w:rStyle w:val="IndexLink"/>
                <w:rtl w:val="true"/>
              </w:rPr>
              <w:tab/>
            </w:r>
            <w:r>
              <w:rPr>
                <w:rStyle w:val="IndexLink"/>
              </w:rPr>
              <w:t>613</w:t>
            </w:r>
          </w:hyperlink>
        </w:p>
        <w:p>
          <w:pPr>
            <w:pStyle w:val="Contents4"/>
            <w:tabs>
              <w:tab w:val="clear" w:pos="8176"/>
              <w:tab w:val="right" w:pos="9026" w:leader="dot"/>
            </w:tabs>
            <w:rPr/>
          </w:pPr>
          <w:hyperlink w:anchor="__RefHeading___Toc1252065_77815467">
            <w:r>
              <w:rPr>
                <w:webHidden/>
                <w:rStyle w:val="IndexLink"/>
                <w:rtl w:val="true"/>
              </w:rPr>
              <w:t>التّفسیر</w:t>
            </w:r>
            <w:r>
              <w:rPr>
                <w:rStyle w:val="IndexLink"/>
                <w:rtl w:val="true"/>
              </w:rPr>
              <w:tab/>
            </w:r>
            <w:r>
              <w:rPr>
                <w:rStyle w:val="IndexLink"/>
              </w:rPr>
              <w:t>614</w:t>
            </w:r>
          </w:hyperlink>
        </w:p>
        <w:p>
          <w:pPr>
            <w:pStyle w:val="Contents5"/>
            <w:tabs>
              <w:tab w:val="clear" w:pos="7892"/>
              <w:tab w:val="right" w:pos="9026" w:leader="dot"/>
            </w:tabs>
            <w:rPr/>
          </w:pPr>
          <w:hyperlink w:anchor="__RefHeading___Toc1252067_77815467">
            <w:r>
              <w:rPr>
                <w:webHidden/>
                <w:rStyle w:val="IndexLink"/>
                <w:rtl w:val="true"/>
              </w:rPr>
              <w:t>اشارة</w:t>
            </w:r>
            <w:r>
              <w:rPr>
                <w:rStyle w:val="IndexLink"/>
                <w:rtl w:val="true"/>
              </w:rPr>
              <w:tab/>
            </w:r>
            <w:r>
              <w:rPr>
                <w:rStyle w:val="IndexLink"/>
              </w:rPr>
              <w:t>614</w:t>
            </w:r>
          </w:hyperlink>
        </w:p>
        <w:p>
          <w:pPr>
            <w:pStyle w:val="Contents5"/>
            <w:tabs>
              <w:tab w:val="clear" w:pos="7892"/>
              <w:tab w:val="right" w:pos="9026" w:leader="dot"/>
            </w:tabs>
            <w:rPr/>
          </w:pPr>
          <w:hyperlink w:anchor="__RefHeading___Toc1252069_77815467">
            <w:r>
              <w:rPr>
                <w:webHidden/>
                <w:rStyle w:val="IndexLink"/>
                <w:rtl w:val="true"/>
              </w:rPr>
              <w:t>التوراة الرائجة و تحریم بعض اللحوم</w:t>
            </w:r>
            <w:r>
              <w:rPr>
                <w:rStyle w:val="IndexLink"/>
                <w:rtl w:val="true"/>
              </w:rPr>
              <w:t>:</w:t>
              <w:tab/>
            </w:r>
            <w:r>
              <w:rPr>
                <w:rStyle w:val="IndexLink"/>
              </w:rPr>
              <w:t>615</w:t>
            </w:r>
          </w:hyperlink>
        </w:p>
        <w:p>
          <w:pPr>
            <w:pStyle w:val="Contents3"/>
            <w:tabs>
              <w:tab w:val="clear" w:pos="8459"/>
              <w:tab w:val="right" w:pos="9026" w:leader="dot"/>
            </w:tabs>
            <w:rPr/>
          </w:pPr>
          <w:hyperlink w:anchor="__RefHeading___Toc1252071_77815467">
            <w:r>
              <w:rPr>
                <w:webHidden/>
                <w:rStyle w:val="IndexLink"/>
                <w:rtl w:val="true"/>
              </w:rPr>
              <w:t xml:space="preserve">الآیتان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96</w:t>
            </w:r>
            <w:r>
              <w:rPr>
                <w:rStyle w:val="IndexLink"/>
                <w:rtl w:val="true"/>
              </w:rPr>
              <w:t xml:space="preserve"> </w:t>
            </w:r>
            <w:r>
              <w:rPr>
                <w:rStyle w:val="IndexLink"/>
                <w:rtl w:val="true"/>
              </w:rPr>
              <w:t xml:space="preserve">الی </w:t>
            </w:r>
            <w:r>
              <w:rPr>
                <w:rStyle w:val="IndexLink"/>
              </w:rPr>
              <w:t>97</w:t>
            </w:r>
            <w:r>
              <w:rPr>
                <w:rStyle w:val="IndexLink"/>
                <w:rtl w:val="true"/>
              </w:rPr>
              <w:t>]</w:t>
              <w:tab/>
            </w:r>
            <w:r>
              <w:rPr>
                <w:rStyle w:val="IndexLink"/>
              </w:rPr>
              <w:t>617</w:t>
            </w:r>
          </w:hyperlink>
        </w:p>
        <w:p>
          <w:pPr>
            <w:pStyle w:val="Contents4"/>
            <w:tabs>
              <w:tab w:val="clear" w:pos="8176"/>
              <w:tab w:val="right" w:pos="9026" w:leader="dot"/>
            </w:tabs>
            <w:rPr/>
          </w:pPr>
          <w:hyperlink w:anchor="__RefHeading___Toc1252073_77815467">
            <w:r>
              <w:rPr>
                <w:webHidden/>
                <w:rStyle w:val="IndexLink"/>
                <w:rtl w:val="true"/>
              </w:rPr>
              <w:t>اشارة</w:t>
            </w:r>
            <w:r>
              <w:rPr>
                <w:rStyle w:val="IndexLink"/>
                <w:rtl w:val="true"/>
              </w:rPr>
              <w:tab/>
            </w:r>
            <w:r>
              <w:rPr>
                <w:rStyle w:val="IndexLink"/>
              </w:rPr>
              <w:t>617</w:t>
            </w:r>
          </w:hyperlink>
        </w:p>
        <w:p>
          <w:pPr>
            <w:pStyle w:val="Contents4"/>
            <w:tabs>
              <w:tab w:val="clear" w:pos="8176"/>
              <w:tab w:val="right" w:pos="9026" w:leader="dot"/>
            </w:tabs>
            <w:rPr/>
          </w:pPr>
          <w:hyperlink w:anchor="__RefHeading___Toc1252075_77815467">
            <w:r>
              <w:rPr>
                <w:webHidden/>
                <w:rStyle w:val="IndexLink"/>
                <w:rtl w:val="true"/>
              </w:rPr>
              <w:t>أول بیت وضع للناس</w:t>
            </w:r>
            <w:r>
              <w:rPr>
                <w:rStyle w:val="IndexLink"/>
                <w:rtl w:val="true"/>
              </w:rPr>
              <w:t>:</w:t>
              <w:tab/>
            </w:r>
            <w:r>
              <w:rPr>
                <w:rStyle w:val="IndexLink"/>
              </w:rPr>
              <w:t>617</w:t>
            </w:r>
          </w:hyperlink>
        </w:p>
        <w:p>
          <w:pPr>
            <w:pStyle w:val="Contents4"/>
            <w:tabs>
              <w:tab w:val="clear" w:pos="8176"/>
              <w:tab w:val="right" w:pos="9026" w:leader="dot"/>
            </w:tabs>
            <w:rPr/>
          </w:pPr>
          <w:hyperlink w:anchor="__RefHeading___Toc1252077_77815467">
            <w:r>
              <w:rPr>
                <w:webHidden/>
                <w:rStyle w:val="IndexLink"/>
                <w:rtl w:val="true"/>
              </w:rPr>
              <w:t>ما هو المراد من</w:t>
            </w:r>
            <w:r>
              <w:rPr>
                <w:rStyle w:val="IndexLink"/>
                <w:rtl w:val="true"/>
              </w:rPr>
              <w:t>«</w:t>
            </w:r>
            <w:r>
              <w:rPr>
                <w:rStyle w:val="IndexLink"/>
                <w:rtl w:val="true"/>
              </w:rPr>
              <w:t>بکّة</w:t>
            </w:r>
            <w:r>
              <w:rPr>
                <w:rStyle w:val="IndexLink"/>
                <w:rtl w:val="true"/>
              </w:rPr>
              <w:t>»</w:t>
            </w:r>
            <w:r>
              <w:rPr>
                <w:rStyle w:val="IndexLink"/>
                <w:rtl w:val="true"/>
              </w:rPr>
              <w:t>؟</w:t>
            </w:r>
            <w:r>
              <w:rPr>
                <w:rStyle w:val="IndexLink"/>
                <w:rtl w:val="true"/>
              </w:rPr>
              <w:tab/>
            </w:r>
            <w:r>
              <w:rPr>
                <w:rStyle w:val="IndexLink"/>
              </w:rPr>
              <w:t>620</w:t>
            </w:r>
          </w:hyperlink>
        </w:p>
        <w:p>
          <w:pPr>
            <w:pStyle w:val="Contents4"/>
            <w:tabs>
              <w:tab w:val="clear" w:pos="8176"/>
              <w:tab w:val="right" w:pos="9026" w:leader="dot"/>
            </w:tabs>
            <w:rPr/>
          </w:pPr>
          <w:hyperlink w:anchor="__RefHeading___Toc1252079_77815467">
            <w:r>
              <w:rPr>
                <w:webHidden/>
                <w:rStyle w:val="IndexLink"/>
                <w:rtl w:val="true"/>
              </w:rPr>
              <w:t>بحث تاریخی</w:t>
            </w:r>
            <w:r>
              <w:rPr>
                <w:rStyle w:val="IndexLink"/>
                <w:rtl w:val="true"/>
              </w:rPr>
              <w:tab/>
            </w:r>
            <w:r>
              <w:rPr>
                <w:rStyle w:val="IndexLink"/>
              </w:rPr>
              <w:t>620</w:t>
            </w:r>
          </w:hyperlink>
        </w:p>
        <w:p>
          <w:pPr>
            <w:pStyle w:val="Contents5"/>
            <w:tabs>
              <w:tab w:val="clear" w:pos="7892"/>
              <w:tab w:val="right" w:pos="9026" w:leader="dot"/>
            </w:tabs>
            <w:rPr/>
          </w:pPr>
          <w:hyperlink w:anchor="__RefHeading___Toc1252081_77815467">
            <w:r>
              <w:rPr>
                <w:webHidden/>
                <w:rStyle w:val="IndexLink"/>
                <w:rtl w:val="true"/>
              </w:rPr>
              <w:t>اشارة</w:t>
            </w:r>
            <w:r>
              <w:rPr>
                <w:rStyle w:val="IndexLink"/>
                <w:rtl w:val="true"/>
              </w:rPr>
              <w:tab/>
            </w:r>
            <w:r>
              <w:rPr>
                <w:rStyle w:val="IndexLink"/>
              </w:rPr>
              <w:t>620</w:t>
            </w:r>
          </w:hyperlink>
        </w:p>
        <w:p>
          <w:pPr>
            <w:pStyle w:val="Contents5"/>
            <w:tabs>
              <w:tab w:val="clear" w:pos="7892"/>
              <w:tab w:val="right" w:pos="9026" w:leader="dot"/>
            </w:tabs>
            <w:rPr/>
          </w:pPr>
          <w:hyperlink w:anchor="__RefHeading___Toc1252083_77815467">
            <w:r>
              <w:rPr>
                <w:webHidden/>
                <w:rStyle w:val="IndexLink"/>
                <w:rtl w:val="true"/>
              </w:rPr>
              <w:t>توسیع المسجد الحرام</w:t>
            </w:r>
            <w:r>
              <w:rPr>
                <w:rStyle w:val="IndexLink"/>
                <w:rtl w:val="true"/>
              </w:rPr>
              <w:t>:</w:t>
              <w:tab/>
            </w:r>
            <w:r>
              <w:rPr>
                <w:rStyle w:val="IndexLink"/>
              </w:rPr>
              <w:t>620</w:t>
            </w:r>
          </w:hyperlink>
        </w:p>
        <w:p>
          <w:pPr>
            <w:pStyle w:val="Contents5"/>
            <w:tabs>
              <w:tab w:val="clear" w:pos="7892"/>
              <w:tab w:val="right" w:pos="9026" w:leader="dot"/>
            </w:tabs>
            <w:rPr/>
          </w:pPr>
          <w:hyperlink w:anchor="__RefHeading___Toc1252085_77815467">
            <w:r>
              <w:rPr>
                <w:webHidden/>
                <w:rStyle w:val="IndexLink"/>
                <w:rtl w:val="true"/>
              </w:rPr>
              <w:t>مزایا الکعبة و فضائلها</w:t>
            </w:r>
            <w:r>
              <w:rPr>
                <w:rStyle w:val="IndexLink"/>
                <w:rtl w:val="true"/>
              </w:rPr>
              <w:t>:</w:t>
              <w:tab/>
            </w:r>
            <w:r>
              <w:rPr>
                <w:rStyle w:val="IndexLink"/>
              </w:rPr>
              <w:t>622</w:t>
            </w:r>
          </w:hyperlink>
        </w:p>
        <w:p>
          <w:pPr>
            <w:pStyle w:val="Contents5"/>
            <w:tabs>
              <w:tab w:val="clear" w:pos="7892"/>
              <w:tab w:val="right" w:pos="9026" w:leader="dot"/>
            </w:tabs>
            <w:rPr/>
          </w:pPr>
          <w:hyperlink w:anchor="__RefHeading___Toc1252087_77815467">
            <w:r>
              <w:rPr>
                <w:webHidden/>
                <w:rStyle w:val="IndexLink"/>
                <w:rtl w:val="true"/>
              </w:rPr>
              <w:t>أهمیة الحجّ</w:t>
            </w:r>
            <w:r>
              <w:rPr>
                <w:rStyle w:val="IndexLink"/>
                <w:rtl w:val="true"/>
              </w:rPr>
              <w:tab/>
            </w:r>
            <w:r>
              <w:rPr>
                <w:rStyle w:val="IndexLink"/>
              </w:rPr>
              <w:t>627</w:t>
            </w:r>
          </w:hyperlink>
        </w:p>
        <w:p>
          <w:pPr>
            <w:pStyle w:val="Contents3"/>
            <w:tabs>
              <w:tab w:val="clear" w:pos="8459"/>
              <w:tab w:val="right" w:pos="9026" w:leader="dot"/>
            </w:tabs>
            <w:rPr/>
          </w:pPr>
          <w:hyperlink w:anchor="__RefHeading___Toc1252089_77815467">
            <w:r>
              <w:rPr>
                <w:webHidden/>
                <w:rStyle w:val="IndexLink"/>
                <w:rtl w:val="true"/>
              </w:rPr>
              <w:t xml:space="preserve">الآیات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98</w:t>
            </w:r>
            <w:r>
              <w:rPr>
                <w:rStyle w:val="IndexLink"/>
                <w:rtl w:val="true"/>
              </w:rPr>
              <w:t xml:space="preserve"> </w:t>
            </w:r>
            <w:r>
              <w:rPr>
                <w:rStyle w:val="IndexLink"/>
                <w:rtl w:val="true"/>
              </w:rPr>
              <w:t xml:space="preserve">الی </w:t>
            </w:r>
            <w:r>
              <w:rPr>
                <w:rStyle w:val="IndexLink"/>
              </w:rPr>
              <w:t>101</w:t>
            </w:r>
            <w:r>
              <w:rPr>
                <w:rStyle w:val="IndexLink"/>
                <w:rtl w:val="true"/>
              </w:rPr>
              <w:t>]</w:t>
              <w:tab/>
            </w:r>
            <w:r>
              <w:rPr>
                <w:rStyle w:val="IndexLink"/>
              </w:rPr>
              <w:t>629</w:t>
            </w:r>
          </w:hyperlink>
        </w:p>
        <w:p>
          <w:pPr>
            <w:pStyle w:val="Contents4"/>
            <w:tabs>
              <w:tab w:val="clear" w:pos="8176"/>
              <w:tab w:val="right" w:pos="9026" w:leader="dot"/>
            </w:tabs>
            <w:rPr/>
          </w:pPr>
          <w:hyperlink w:anchor="__RefHeading___Toc1252091_77815467">
            <w:r>
              <w:rPr>
                <w:webHidden/>
                <w:rStyle w:val="IndexLink"/>
                <w:rtl w:val="true"/>
              </w:rPr>
              <w:t>اشارة</w:t>
            </w:r>
            <w:r>
              <w:rPr>
                <w:rStyle w:val="IndexLink"/>
                <w:rtl w:val="true"/>
              </w:rPr>
              <w:tab/>
            </w:r>
            <w:r>
              <w:rPr>
                <w:rStyle w:val="IndexLink"/>
              </w:rPr>
              <w:t>629</w:t>
            </w:r>
          </w:hyperlink>
        </w:p>
        <w:p>
          <w:pPr>
            <w:pStyle w:val="Contents4"/>
            <w:tabs>
              <w:tab w:val="clear" w:pos="8176"/>
              <w:tab w:val="right" w:pos="9026" w:leader="dot"/>
            </w:tabs>
            <w:rPr/>
          </w:pPr>
          <w:hyperlink w:anchor="__RefHeading___Toc1252093_77815467">
            <w:r>
              <w:rPr>
                <w:webHidden/>
                <w:rStyle w:val="IndexLink"/>
                <w:rtl w:val="true"/>
              </w:rPr>
              <w:t>سبب النّزول</w:t>
            </w:r>
            <w:r>
              <w:rPr>
                <w:rStyle w:val="IndexLink"/>
                <w:rtl w:val="true"/>
              </w:rPr>
              <w:tab/>
            </w:r>
            <w:r>
              <w:rPr>
                <w:rStyle w:val="IndexLink"/>
              </w:rPr>
              <w:t>629</w:t>
            </w:r>
          </w:hyperlink>
        </w:p>
        <w:p>
          <w:pPr>
            <w:pStyle w:val="Contents4"/>
            <w:tabs>
              <w:tab w:val="clear" w:pos="8176"/>
              <w:tab w:val="right" w:pos="9026" w:leader="dot"/>
            </w:tabs>
            <w:rPr/>
          </w:pPr>
          <w:hyperlink w:anchor="__RefHeading___Toc1252095_77815467">
            <w:r>
              <w:rPr>
                <w:webHidden/>
                <w:rStyle w:val="IndexLink"/>
                <w:rtl w:val="true"/>
              </w:rPr>
              <w:t>التّفسیر</w:t>
            </w:r>
            <w:r>
              <w:rPr>
                <w:rStyle w:val="IndexLink"/>
                <w:rtl w:val="true"/>
              </w:rPr>
              <w:tab/>
            </w:r>
            <w:r>
              <w:rPr>
                <w:rStyle w:val="IndexLink"/>
              </w:rPr>
              <w:t>630</w:t>
            </w:r>
          </w:hyperlink>
        </w:p>
        <w:p>
          <w:pPr>
            <w:pStyle w:val="Contents5"/>
            <w:tabs>
              <w:tab w:val="clear" w:pos="7892"/>
              <w:tab w:val="right" w:pos="9026" w:leader="dot"/>
            </w:tabs>
            <w:rPr/>
          </w:pPr>
          <w:hyperlink w:anchor="__RefHeading___Toc1252097_77815467">
            <w:r>
              <w:rPr>
                <w:webHidden/>
                <w:rStyle w:val="IndexLink"/>
                <w:rtl w:val="true"/>
              </w:rPr>
              <w:t>اشارة</w:t>
            </w:r>
            <w:r>
              <w:rPr>
                <w:rStyle w:val="IndexLink"/>
                <w:rtl w:val="true"/>
              </w:rPr>
              <w:tab/>
            </w:r>
            <w:r>
              <w:rPr>
                <w:rStyle w:val="IndexLink"/>
              </w:rPr>
              <w:t>630</w:t>
            </w:r>
          </w:hyperlink>
        </w:p>
        <w:p>
          <w:pPr>
            <w:pStyle w:val="Contents5"/>
            <w:tabs>
              <w:tab w:val="clear" w:pos="7892"/>
              <w:tab w:val="right" w:pos="9026" w:leader="dot"/>
            </w:tabs>
            <w:rPr/>
          </w:pPr>
          <w:hyperlink w:anchor="__RefHeading___Toc1252099_77815467">
            <w:r>
              <w:rPr>
                <w:webHidden/>
                <w:rStyle w:val="IndexLink"/>
                <w:rtl w:val="true"/>
              </w:rPr>
              <w:t>مفرقو الصفوف و مثیرو الخلاف</w:t>
            </w:r>
            <w:r>
              <w:rPr>
                <w:rStyle w:val="IndexLink"/>
                <w:rtl w:val="true"/>
              </w:rPr>
              <w:t>:</w:t>
              <w:tab/>
            </w:r>
            <w:r>
              <w:rPr>
                <w:rStyle w:val="IndexLink"/>
              </w:rPr>
              <w:t>630</w:t>
            </w:r>
          </w:hyperlink>
        </w:p>
        <w:p>
          <w:pPr>
            <w:pStyle w:val="Contents3"/>
            <w:tabs>
              <w:tab w:val="clear" w:pos="8459"/>
              <w:tab w:val="right" w:pos="9026" w:leader="dot"/>
            </w:tabs>
            <w:rPr/>
          </w:pPr>
          <w:hyperlink w:anchor="__RefHeading___Toc1252101_77815467">
            <w:r>
              <w:rPr>
                <w:webHidden/>
                <w:rStyle w:val="IndexLink"/>
                <w:rtl w:val="true"/>
              </w:rPr>
              <w:t xml:space="preserve">الآیتان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102</w:t>
            </w:r>
            <w:r>
              <w:rPr>
                <w:rStyle w:val="IndexLink"/>
                <w:rtl w:val="true"/>
              </w:rPr>
              <w:t xml:space="preserve"> </w:t>
            </w:r>
            <w:r>
              <w:rPr>
                <w:rStyle w:val="IndexLink"/>
                <w:rtl w:val="true"/>
              </w:rPr>
              <w:t xml:space="preserve">الی </w:t>
            </w:r>
            <w:r>
              <w:rPr>
                <w:rStyle w:val="IndexLink"/>
              </w:rPr>
              <w:t>103</w:t>
            </w:r>
            <w:r>
              <w:rPr>
                <w:rStyle w:val="IndexLink"/>
                <w:rtl w:val="true"/>
              </w:rPr>
              <w:t>]</w:t>
              <w:tab/>
            </w:r>
            <w:r>
              <w:rPr>
                <w:rStyle w:val="IndexLink"/>
              </w:rPr>
              <w:t>634</w:t>
            </w:r>
          </w:hyperlink>
        </w:p>
        <w:p>
          <w:pPr>
            <w:pStyle w:val="Contents4"/>
            <w:tabs>
              <w:tab w:val="clear" w:pos="8176"/>
              <w:tab w:val="right" w:pos="9026" w:leader="dot"/>
            </w:tabs>
            <w:rPr/>
          </w:pPr>
          <w:hyperlink w:anchor="__RefHeading___Toc1252103_77815467">
            <w:r>
              <w:rPr>
                <w:webHidden/>
                <w:rStyle w:val="IndexLink"/>
                <w:rtl w:val="true"/>
              </w:rPr>
              <w:t>اشارة</w:t>
            </w:r>
            <w:r>
              <w:rPr>
                <w:rStyle w:val="IndexLink"/>
                <w:rtl w:val="true"/>
              </w:rPr>
              <w:tab/>
            </w:r>
            <w:r>
              <w:rPr>
                <w:rStyle w:val="IndexLink"/>
              </w:rPr>
              <w:t>634</w:t>
            </w:r>
          </w:hyperlink>
        </w:p>
        <w:p>
          <w:pPr>
            <w:pStyle w:val="Contents4"/>
            <w:tabs>
              <w:tab w:val="clear" w:pos="8176"/>
              <w:tab w:val="right" w:pos="9026" w:leader="dot"/>
            </w:tabs>
            <w:rPr/>
          </w:pPr>
          <w:hyperlink w:anchor="__RefHeading___Toc1252105_77815467">
            <w:r>
              <w:rPr>
                <w:webHidden/>
                <w:rStyle w:val="IndexLink"/>
                <w:rtl w:val="true"/>
              </w:rPr>
              <w:t>سبب النّزول</w:t>
            </w:r>
            <w:r>
              <w:rPr>
                <w:rStyle w:val="IndexLink"/>
                <w:rtl w:val="true"/>
              </w:rPr>
              <w:tab/>
            </w:r>
            <w:r>
              <w:rPr>
                <w:rStyle w:val="IndexLink"/>
              </w:rPr>
              <w:t>634</w:t>
            </w:r>
          </w:hyperlink>
        </w:p>
        <w:p>
          <w:pPr>
            <w:pStyle w:val="Contents4"/>
            <w:tabs>
              <w:tab w:val="clear" w:pos="8176"/>
              <w:tab w:val="right" w:pos="9026" w:leader="dot"/>
            </w:tabs>
            <w:rPr/>
          </w:pPr>
          <w:hyperlink w:anchor="__RefHeading___Toc1252107_77815467">
            <w:r>
              <w:rPr>
                <w:webHidden/>
                <w:rStyle w:val="IndexLink"/>
                <w:rtl w:val="true"/>
              </w:rPr>
              <w:t>التّفسیر</w:t>
            </w:r>
            <w:r>
              <w:rPr>
                <w:rStyle w:val="IndexLink"/>
                <w:rtl w:val="true"/>
              </w:rPr>
              <w:tab/>
            </w:r>
            <w:r>
              <w:rPr>
                <w:rStyle w:val="IndexLink"/>
              </w:rPr>
              <w:t>636</w:t>
            </w:r>
          </w:hyperlink>
        </w:p>
        <w:p>
          <w:pPr>
            <w:pStyle w:val="Contents5"/>
            <w:tabs>
              <w:tab w:val="clear" w:pos="7892"/>
              <w:tab w:val="right" w:pos="9026" w:leader="dot"/>
            </w:tabs>
            <w:rPr/>
          </w:pPr>
          <w:hyperlink w:anchor="__RefHeading___Toc1252109_77815467">
            <w:r>
              <w:rPr>
                <w:webHidden/>
                <w:rStyle w:val="IndexLink"/>
                <w:rtl w:val="true"/>
              </w:rPr>
              <w:t>اشارة</w:t>
            </w:r>
            <w:r>
              <w:rPr>
                <w:rStyle w:val="IndexLink"/>
                <w:rtl w:val="true"/>
              </w:rPr>
              <w:tab/>
            </w:r>
            <w:r>
              <w:rPr>
                <w:rStyle w:val="IndexLink"/>
              </w:rPr>
              <w:t>636</w:t>
            </w:r>
          </w:hyperlink>
        </w:p>
        <w:p>
          <w:pPr>
            <w:pStyle w:val="Contents5"/>
            <w:tabs>
              <w:tab w:val="clear" w:pos="7892"/>
              <w:tab w:val="right" w:pos="9026" w:leader="dot"/>
            </w:tabs>
            <w:rPr/>
          </w:pPr>
          <w:hyperlink w:anchor="__RefHeading___Toc1252111_77815467">
            <w:r>
              <w:rPr>
                <w:webHidden/>
                <w:rStyle w:val="IndexLink"/>
                <w:rtl w:val="true"/>
              </w:rPr>
              <w:t>الدعوة إلی التقوی</w:t>
            </w:r>
            <w:r>
              <w:rPr>
                <w:rStyle w:val="IndexLink"/>
                <w:rtl w:val="true"/>
              </w:rPr>
              <w:t>:</w:t>
              <w:tab/>
            </w:r>
            <w:r>
              <w:rPr>
                <w:rStyle w:val="IndexLink"/>
              </w:rPr>
              <w:t>636</w:t>
            </w:r>
          </w:hyperlink>
        </w:p>
        <w:p>
          <w:pPr>
            <w:pStyle w:val="Contents5"/>
            <w:tabs>
              <w:tab w:val="clear" w:pos="7892"/>
              <w:tab w:val="right" w:pos="9026" w:leader="dot"/>
            </w:tabs>
            <w:rPr/>
          </w:pPr>
          <w:hyperlink w:anchor="__RefHeading___Toc1252113_77815467">
            <w:r>
              <w:rPr>
                <w:webHidden/>
                <w:rStyle w:val="IndexLink"/>
                <w:rtl w:val="true"/>
              </w:rPr>
              <w:t>الدعوة إلی الاتحاد</w:t>
            </w:r>
            <w:r>
              <w:rPr>
                <w:rStyle w:val="IndexLink"/>
                <w:rtl w:val="true"/>
              </w:rPr>
              <w:tab/>
            </w:r>
            <w:r>
              <w:rPr>
                <w:rStyle w:val="IndexLink"/>
              </w:rPr>
              <w:t>637</w:t>
            </w:r>
          </w:hyperlink>
        </w:p>
        <w:p>
          <w:pPr>
            <w:pStyle w:val="Contents5"/>
            <w:tabs>
              <w:tab w:val="clear" w:pos="7892"/>
              <w:tab w:val="right" w:pos="9026" w:leader="dot"/>
            </w:tabs>
            <w:rPr/>
          </w:pPr>
          <w:hyperlink w:anchor="__RefHeading___Toc1252115_77815467">
            <w:r>
              <w:rPr>
                <w:webHidden/>
                <w:rStyle w:val="IndexLink"/>
                <w:rtl w:val="true"/>
              </w:rPr>
              <w:t>التعبیر ب‍</w:t>
            </w:r>
            <w:r>
              <w:rPr>
                <w:rStyle w:val="IndexLink"/>
                <w:rtl w:val="true"/>
              </w:rPr>
              <w:t>«</w:t>
            </w:r>
            <w:r>
              <w:rPr>
                <w:rStyle w:val="IndexLink"/>
                <w:rtl w:val="true"/>
              </w:rPr>
              <w:t>حبل اللّه</w:t>
            </w:r>
            <w:r>
              <w:rPr>
                <w:rStyle w:val="IndexLink"/>
                <w:rtl w:val="true"/>
              </w:rPr>
              <w:t>»</w:t>
            </w:r>
            <w:r>
              <w:rPr>
                <w:rStyle w:val="IndexLink"/>
                <w:rtl w:val="true"/>
              </w:rPr>
              <w:t>لماذا؟</w:t>
            </w:r>
            <w:r>
              <w:rPr>
                <w:rStyle w:val="IndexLink"/>
                <w:rtl w:val="true"/>
              </w:rPr>
              <w:tab/>
            </w:r>
            <w:r>
              <w:rPr>
                <w:rStyle w:val="IndexLink"/>
              </w:rPr>
              <w:t>638</w:t>
            </w:r>
          </w:hyperlink>
        </w:p>
        <w:p>
          <w:pPr>
            <w:pStyle w:val="Contents5"/>
            <w:tabs>
              <w:tab w:val="clear" w:pos="7892"/>
              <w:tab w:val="right" w:pos="9026" w:leader="dot"/>
            </w:tabs>
            <w:rPr/>
          </w:pPr>
          <w:hyperlink w:anchor="__RefHeading___Toc1252117_77815467">
            <w:r>
              <w:rPr>
                <w:webHidden/>
                <w:rStyle w:val="IndexLink"/>
                <w:rtl w:val="true"/>
              </w:rPr>
              <w:t>أعداء الأمس و إخوان الیوم</w:t>
            </w:r>
            <w:r>
              <w:rPr>
                <w:rStyle w:val="IndexLink"/>
                <w:rtl w:val="true"/>
              </w:rPr>
              <w:t>:</w:t>
              <w:tab/>
            </w:r>
            <w:r>
              <w:rPr>
                <w:rStyle w:val="IndexLink"/>
              </w:rPr>
              <w:t>639</w:t>
            </w:r>
          </w:hyperlink>
        </w:p>
        <w:p>
          <w:pPr>
            <w:pStyle w:val="Contents5"/>
            <w:tabs>
              <w:tab w:val="clear" w:pos="7892"/>
              <w:tab w:val="right" w:pos="9026" w:leader="dot"/>
            </w:tabs>
            <w:rPr/>
          </w:pPr>
          <w:hyperlink w:anchor="__RefHeading___Toc1252119_77815467">
            <w:r>
              <w:rPr>
                <w:webHidden/>
                <w:rStyle w:val="IndexLink"/>
                <w:rtl w:val="true"/>
              </w:rPr>
              <w:t>اعتراف العلماء و المؤرخین</w:t>
            </w:r>
            <w:r>
              <w:rPr>
                <w:rStyle w:val="IndexLink"/>
                <w:rtl w:val="true"/>
              </w:rPr>
              <w:t>:</w:t>
              <w:tab/>
            </w:r>
            <w:r>
              <w:rPr>
                <w:rStyle w:val="IndexLink"/>
              </w:rPr>
              <w:t>640</w:t>
            </w:r>
          </w:hyperlink>
        </w:p>
        <w:p>
          <w:pPr>
            <w:pStyle w:val="Contents5"/>
            <w:tabs>
              <w:tab w:val="clear" w:pos="7892"/>
              <w:tab w:val="right" w:pos="9026" w:leader="dot"/>
            </w:tabs>
            <w:rPr/>
          </w:pPr>
          <w:hyperlink w:anchor="__RefHeading___Toc1252121_77815467">
            <w:r>
              <w:rPr>
                <w:webHidden/>
                <w:rStyle w:val="IndexLink"/>
                <w:rtl w:val="true"/>
              </w:rPr>
              <w:t>دور الاتحاد فی بقاء الأمم</w:t>
            </w:r>
            <w:r>
              <w:rPr>
                <w:rStyle w:val="IndexLink"/>
                <w:rtl w:val="true"/>
              </w:rPr>
              <w:tab/>
            </w:r>
            <w:r>
              <w:rPr>
                <w:rStyle w:val="IndexLink"/>
              </w:rPr>
              <w:t>642</w:t>
            </w:r>
          </w:hyperlink>
        </w:p>
        <w:p>
          <w:pPr>
            <w:pStyle w:val="Contents3"/>
            <w:tabs>
              <w:tab w:val="clear" w:pos="8459"/>
              <w:tab w:val="right" w:pos="9026" w:leader="dot"/>
            </w:tabs>
            <w:rPr/>
          </w:pPr>
          <w:hyperlink w:anchor="__RefHeading___Toc1252123_77815467">
            <w:r>
              <w:rPr>
                <w:webHidden/>
                <w:rStyle w:val="IndexLink"/>
                <w:rtl w:val="true"/>
              </w:rPr>
              <w:t xml:space="preserve">الآیتان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104</w:t>
            </w:r>
            <w:r>
              <w:rPr>
                <w:rStyle w:val="IndexLink"/>
                <w:rtl w:val="true"/>
              </w:rPr>
              <w:t xml:space="preserve"> </w:t>
            </w:r>
            <w:r>
              <w:rPr>
                <w:rStyle w:val="IndexLink"/>
                <w:rtl w:val="true"/>
              </w:rPr>
              <w:t xml:space="preserve">الی </w:t>
            </w:r>
            <w:r>
              <w:rPr>
                <w:rStyle w:val="IndexLink"/>
              </w:rPr>
              <w:t>105</w:t>
            </w:r>
            <w:r>
              <w:rPr>
                <w:rStyle w:val="IndexLink"/>
                <w:rtl w:val="true"/>
              </w:rPr>
              <w:t>]</w:t>
              <w:tab/>
            </w:r>
            <w:r>
              <w:rPr>
                <w:rStyle w:val="IndexLink"/>
              </w:rPr>
              <w:t>644</w:t>
            </w:r>
          </w:hyperlink>
        </w:p>
        <w:p>
          <w:pPr>
            <w:pStyle w:val="Contents4"/>
            <w:tabs>
              <w:tab w:val="clear" w:pos="8176"/>
              <w:tab w:val="right" w:pos="9026" w:leader="dot"/>
            </w:tabs>
            <w:rPr/>
          </w:pPr>
          <w:hyperlink w:anchor="__RefHeading___Toc1252125_77815467">
            <w:r>
              <w:rPr>
                <w:webHidden/>
                <w:rStyle w:val="IndexLink"/>
                <w:rtl w:val="true"/>
              </w:rPr>
              <w:t>اشارة</w:t>
            </w:r>
            <w:r>
              <w:rPr>
                <w:rStyle w:val="IndexLink"/>
                <w:rtl w:val="true"/>
              </w:rPr>
              <w:tab/>
            </w:r>
            <w:r>
              <w:rPr>
                <w:rStyle w:val="IndexLink"/>
              </w:rPr>
              <w:t>644</w:t>
            </w:r>
          </w:hyperlink>
        </w:p>
        <w:p>
          <w:pPr>
            <w:pStyle w:val="Contents4"/>
            <w:tabs>
              <w:tab w:val="clear" w:pos="8176"/>
              <w:tab w:val="right" w:pos="9026" w:leader="dot"/>
            </w:tabs>
            <w:rPr/>
          </w:pPr>
          <w:hyperlink w:anchor="__RefHeading___Toc1252127_77815467">
            <w:r>
              <w:rPr>
                <w:webHidden/>
                <w:rStyle w:val="IndexLink"/>
                <w:rtl w:val="true"/>
              </w:rPr>
              <w:t>التّفسیر</w:t>
            </w:r>
            <w:r>
              <w:rPr>
                <w:rStyle w:val="IndexLink"/>
                <w:rtl w:val="true"/>
              </w:rPr>
              <w:tab/>
            </w:r>
            <w:r>
              <w:rPr>
                <w:rStyle w:val="IndexLink"/>
              </w:rPr>
              <w:t>644</w:t>
            </w:r>
          </w:hyperlink>
        </w:p>
        <w:p>
          <w:pPr>
            <w:pStyle w:val="Contents5"/>
            <w:tabs>
              <w:tab w:val="clear" w:pos="7892"/>
              <w:tab w:val="right" w:pos="9026" w:leader="dot"/>
            </w:tabs>
            <w:rPr/>
          </w:pPr>
          <w:hyperlink w:anchor="__RefHeading___Toc1252129_77815467">
            <w:r>
              <w:rPr>
                <w:webHidden/>
                <w:rStyle w:val="IndexLink"/>
                <w:rtl w:val="true"/>
              </w:rPr>
              <w:t>اشارة</w:t>
            </w:r>
            <w:r>
              <w:rPr>
                <w:rStyle w:val="IndexLink"/>
                <w:rtl w:val="true"/>
              </w:rPr>
              <w:tab/>
            </w:r>
            <w:r>
              <w:rPr>
                <w:rStyle w:val="IndexLink"/>
              </w:rPr>
              <w:t>644</w:t>
            </w:r>
          </w:hyperlink>
        </w:p>
        <w:p>
          <w:pPr>
            <w:pStyle w:val="Contents5"/>
            <w:tabs>
              <w:tab w:val="clear" w:pos="7892"/>
              <w:tab w:val="right" w:pos="9026" w:leader="dot"/>
            </w:tabs>
            <w:rPr/>
          </w:pPr>
          <w:hyperlink w:anchor="__RefHeading___Toc1252131_77815467">
            <w:r>
              <w:rPr>
                <w:webHidden/>
                <w:rStyle w:val="IndexLink"/>
                <w:rtl w:val="true"/>
              </w:rPr>
              <w:t>الدعوة إلی الحقّ و مکافحة الفساد</w:t>
            </w:r>
            <w:r>
              <w:rPr>
                <w:rStyle w:val="IndexLink"/>
                <w:rtl w:val="true"/>
              </w:rPr>
              <w:t>:</w:t>
              <w:tab/>
            </w:r>
            <w:r>
              <w:rPr>
                <w:rStyle w:val="IndexLink"/>
              </w:rPr>
              <w:t>644</w:t>
            </w:r>
          </w:hyperlink>
        </w:p>
        <w:p>
          <w:pPr>
            <w:pStyle w:val="Contents5"/>
            <w:tabs>
              <w:tab w:val="clear" w:pos="7892"/>
              <w:tab w:val="right" w:pos="9026" w:leader="dot"/>
            </w:tabs>
            <w:rPr/>
          </w:pPr>
          <w:hyperlink w:anchor="__RefHeading___Toc1252133_77815467">
            <w:r>
              <w:rPr>
                <w:webHidden/>
                <w:rStyle w:val="IndexLink"/>
                <w:rtl w:val="true"/>
              </w:rPr>
              <w:t>سؤال</w:t>
            </w:r>
            <w:r>
              <w:rPr>
                <w:rStyle w:val="IndexLink"/>
                <w:rtl w:val="true"/>
              </w:rPr>
              <w:tab/>
            </w:r>
            <w:r>
              <w:rPr>
                <w:rStyle w:val="IndexLink"/>
              </w:rPr>
              <w:t>645</w:t>
            </w:r>
          </w:hyperlink>
        </w:p>
        <w:p>
          <w:pPr>
            <w:pStyle w:val="Contents5"/>
            <w:tabs>
              <w:tab w:val="clear" w:pos="7892"/>
              <w:tab w:val="right" w:pos="9026" w:leader="dot"/>
            </w:tabs>
            <w:rPr/>
          </w:pPr>
          <w:hyperlink w:anchor="__RefHeading___Toc1252135_77815467">
            <w:r>
              <w:rPr>
                <w:webHidden/>
                <w:rStyle w:val="IndexLink"/>
                <w:rtl w:val="true"/>
              </w:rPr>
              <w:t>و الجواب</w:t>
            </w:r>
            <w:r>
              <w:rPr>
                <w:rStyle w:val="IndexLink"/>
                <w:rtl w:val="true"/>
              </w:rPr>
              <w:t>:</w:t>
              <w:tab/>
            </w:r>
            <w:r>
              <w:rPr>
                <w:rStyle w:val="IndexLink"/>
              </w:rPr>
              <w:t>646</w:t>
            </w:r>
          </w:hyperlink>
        </w:p>
        <w:p>
          <w:pPr>
            <w:pStyle w:val="Contents5"/>
            <w:tabs>
              <w:tab w:val="clear" w:pos="7892"/>
              <w:tab w:val="right" w:pos="9026" w:leader="dot"/>
            </w:tabs>
            <w:rPr/>
          </w:pPr>
          <w:hyperlink w:anchor="__RefHeading___Toc1252137_77815467">
            <w:r>
              <w:rPr>
                <w:webHidden/>
                <w:rStyle w:val="IndexLink"/>
                <w:rtl w:val="true"/>
              </w:rPr>
              <w:t>الفرقة بعد الاتحاد من شیم النصاری و الیهود</w:t>
            </w:r>
            <w:r>
              <w:rPr>
                <w:rStyle w:val="IndexLink"/>
                <w:rtl w:val="true"/>
              </w:rPr>
              <w:t>:</w:t>
              <w:tab/>
            </w:r>
            <w:r>
              <w:rPr>
                <w:rStyle w:val="IndexLink"/>
              </w:rPr>
              <w:t>653</w:t>
            </w:r>
          </w:hyperlink>
        </w:p>
        <w:p>
          <w:pPr>
            <w:pStyle w:val="Contents3"/>
            <w:tabs>
              <w:tab w:val="clear" w:pos="8459"/>
              <w:tab w:val="right" w:pos="9026" w:leader="dot"/>
            </w:tabs>
            <w:rPr/>
          </w:pPr>
          <w:hyperlink w:anchor="__RefHeading___Toc1252139_77815467">
            <w:r>
              <w:rPr>
                <w:webHidden/>
                <w:rStyle w:val="IndexLink"/>
                <w:rtl w:val="true"/>
              </w:rPr>
              <w:t xml:space="preserve">الآیتان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106</w:t>
            </w:r>
            <w:r>
              <w:rPr>
                <w:rStyle w:val="IndexLink"/>
                <w:rtl w:val="true"/>
              </w:rPr>
              <w:t xml:space="preserve"> </w:t>
            </w:r>
            <w:r>
              <w:rPr>
                <w:rStyle w:val="IndexLink"/>
                <w:rtl w:val="true"/>
              </w:rPr>
              <w:t xml:space="preserve">الی </w:t>
            </w:r>
            <w:r>
              <w:rPr>
                <w:rStyle w:val="IndexLink"/>
              </w:rPr>
              <w:t>107</w:t>
            </w:r>
            <w:r>
              <w:rPr>
                <w:rStyle w:val="IndexLink"/>
                <w:rtl w:val="true"/>
              </w:rPr>
              <w:t>]</w:t>
              <w:tab/>
            </w:r>
            <w:r>
              <w:rPr>
                <w:rStyle w:val="IndexLink"/>
              </w:rPr>
              <w:t>656</w:t>
            </w:r>
          </w:hyperlink>
        </w:p>
        <w:p>
          <w:pPr>
            <w:pStyle w:val="Contents4"/>
            <w:tabs>
              <w:tab w:val="clear" w:pos="8176"/>
              <w:tab w:val="right" w:pos="9026" w:leader="dot"/>
            </w:tabs>
            <w:rPr/>
          </w:pPr>
          <w:hyperlink w:anchor="__RefHeading___Toc1252141_77815467">
            <w:r>
              <w:rPr>
                <w:webHidden/>
                <w:rStyle w:val="IndexLink"/>
                <w:rtl w:val="true"/>
              </w:rPr>
              <w:t>اشارة</w:t>
            </w:r>
            <w:r>
              <w:rPr>
                <w:rStyle w:val="IndexLink"/>
                <w:rtl w:val="true"/>
              </w:rPr>
              <w:tab/>
            </w:r>
            <w:r>
              <w:rPr>
                <w:rStyle w:val="IndexLink"/>
              </w:rPr>
              <w:t>656</w:t>
            </w:r>
          </w:hyperlink>
        </w:p>
        <w:p>
          <w:pPr>
            <w:pStyle w:val="Contents4"/>
            <w:tabs>
              <w:tab w:val="clear" w:pos="8176"/>
              <w:tab w:val="right" w:pos="9026" w:leader="dot"/>
            </w:tabs>
            <w:rPr/>
          </w:pPr>
          <w:hyperlink w:anchor="__RefHeading___Toc1252143_77815467">
            <w:r>
              <w:rPr>
                <w:webHidden/>
                <w:rStyle w:val="IndexLink"/>
                <w:rtl w:val="true"/>
              </w:rPr>
              <w:t>التّفسیر</w:t>
            </w:r>
            <w:r>
              <w:rPr>
                <w:rStyle w:val="IndexLink"/>
                <w:rtl w:val="true"/>
              </w:rPr>
              <w:tab/>
            </w:r>
            <w:r>
              <w:rPr>
                <w:rStyle w:val="IndexLink"/>
              </w:rPr>
              <w:t>656</w:t>
            </w:r>
          </w:hyperlink>
        </w:p>
        <w:p>
          <w:pPr>
            <w:pStyle w:val="Contents5"/>
            <w:tabs>
              <w:tab w:val="clear" w:pos="7892"/>
              <w:tab w:val="right" w:pos="9026" w:leader="dot"/>
            </w:tabs>
            <w:rPr/>
          </w:pPr>
          <w:hyperlink w:anchor="__RefHeading___Toc1252145_77815467">
            <w:r>
              <w:rPr>
                <w:webHidden/>
                <w:rStyle w:val="IndexLink"/>
                <w:rtl w:val="true"/>
              </w:rPr>
              <w:t>اشارة</w:t>
            </w:r>
            <w:r>
              <w:rPr>
                <w:rStyle w:val="IndexLink"/>
                <w:rtl w:val="true"/>
              </w:rPr>
              <w:tab/>
            </w:r>
            <w:r>
              <w:rPr>
                <w:rStyle w:val="IndexLink"/>
              </w:rPr>
              <w:t>656</w:t>
            </w:r>
          </w:hyperlink>
        </w:p>
        <w:p>
          <w:pPr>
            <w:pStyle w:val="Contents5"/>
            <w:tabs>
              <w:tab w:val="clear" w:pos="7892"/>
              <w:tab w:val="right" w:pos="9026" w:leader="dot"/>
            </w:tabs>
            <w:rPr/>
          </w:pPr>
          <w:hyperlink w:anchor="__RefHeading___Toc1252147_77815467">
            <w:r>
              <w:rPr>
                <w:webHidden/>
                <w:rStyle w:val="IndexLink"/>
                <w:rtl w:val="true"/>
              </w:rPr>
              <w:t>الوجوه المبیضة و الوجوه المسودة</w:t>
            </w:r>
            <w:r>
              <w:rPr>
                <w:rStyle w:val="IndexLink"/>
                <w:rtl w:val="true"/>
              </w:rPr>
              <w:t>:</w:t>
              <w:tab/>
            </w:r>
            <w:r>
              <w:rPr>
                <w:rStyle w:val="IndexLink"/>
              </w:rPr>
              <w:t>656</w:t>
            </w:r>
          </w:hyperlink>
        </w:p>
        <w:p>
          <w:pPr>
            <w:pStyle w:val="Contents3"/>
            <w:tabs>
              <w:tab w:val="clear" w:pos="8459"/>
              <w:tab w:val="right" w:pos="9026" w:leader="dot"/>
            </w:tabs>
            <w:rPr/>
          </w:pPr>
          <w:hyperlink w:anchor="__RefHeading___Toc1252149_77815467">
            <w:r>
              <w:rPr>
                <w:webHidden/>
                <w:rStyle w:val="IndexLink"/>
                <w:rtl w:val="true"/>
              </w:rPr>
              <w:t xml:space="preserve">الآیتان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108</w:t>
            </w:r>
            <w:r>
              <w:rPr>
                <w:rStyle w:val="IndexLink"/>
                <w:rtl w:val="true"/>
              </w:rPr>
              <w:t xml:space="preserve"> </w:t>
            </w:r>
            <w:r>
              <w:rPr>
                <w:rStyle w:val="IndexLink"/>
                <w:rtl w:val="true"/>
              </w:rPr>
              <w:t xml:space="preserve">الی </w:t>
            </w:r>
            <w:r>
              <w:rPr>
                <w:rStyle w:val="IndexLink"/>
              </w:rPr>
              <w:t>109</w:t>
            </w:r>
            <w:r>
              <w:rPr>
                <w:rStyle w:val="IndexLink"/>
                <w:rtl w:val="true"/>
              </w:rPr>
              <w:t>]</w:t>
              <w:tab/>
            </w:r>
            <w:r>
              <w:rPr>
                <w:rStyle w:val="IndexLink"/>
              </w:rPr>
              <w:t>659</w:t>
            </w:r>
          </w:hyperlink>
        </w:p>
        <w:p>
          <w:pPr>
            <w:pStyle w:val="Contents4"/>
            <w:tabs>
              <w:tab w:val="clear" w:pos="8176"/>
              <w:tab w:val="right" w:pos="9026" w:leader="dot"/>
            </w:tabs>
            <w:rPr/>
          </w:pPr>
          <w:hyperlink w:anchor="__RefHeading___Toc1252151_77815467">
            <w:r>
              <w:rPr>
                <w:webHidden/>
                <w:rStyle w:val="IndexLink"/>
                <w:rtl w:val="true"/>
              </w:rPr>
              <w:t>اشارة</w:t>
            </w:r>
            <w:r>
              <w:rPr>
                <w:rStyle w:val="IndexLink"/>
                <w:rtl w:val="true"/>
              </w:rPr>
              <w:tab/>
            </w:r>
            <w:r>
              <w:rPr>
                <w:rStyle w:val="IndexLink"/>
              </w:rPr>
              <w:t>659</w:t>
            </w:r>
          </w:hyperlink>
        </w:p>
        <w:p>
          <w:pPr>
            <w:pStyle w:val="Contents4"/>
            <w:tabs>
              <w:tab w:val="clear" w:pos="8176"/>
              <w:tab w:val="right" w:pos="9026" w:leader="dot"/>
            </w:tabs>
            <w:rPr/>
          </w:pPr>
          <w:hyperlink w:anchor="__RefHeading___Toc1252153_77815467">
            <w:r>
              <w:rPr>
                <w:webHidden/>
                <w:rStyle w:val="IndexLink"/>
                <w:rtl w:val="true"/>
              </w:rPr>
              <w:t>التّفسیر</w:t>
            </w:r>
            <w:r>
              <w:rPr>
                <w:rStyle w:val="IndexLink"/>
                <w:rtl w:val="true"/>
              </w:rPr>
              <w:tab/>
            </w:r>
            <w:r>
              <w:rPr>
                <w:rStyle w:val="IndexLink"/>
              </w:rPr>
              <w:t>659</w:t>
            </w:r>
          </w:hyperlink>
        </w:p>
        <w:p>
          <w:pPr>
            <w:pStyle w:val="Contents3"/>
            <w:tabs>
              <w:tab w:val="clear" w:pos="8459"/>
              <w:tab w:val="right" w:pos="9026" w:leader="dot"/>
            </w:tabs>
            <w:rPr/>
          </w:pPr>
          <w:hyperlink w:anchor="__RefHeading___Toc1252155_77815467">
            <w:r>
              <w:rPr>
                <w:webHidden/>
                <w:rStyle w:val="IndexLink"/>
                <w:rtl w:val="true"/>
              </w:rPr>
              <w:t xml:space="preserve">الآیة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110</w:t>
            </w:r>
            <w:r>
              <w:rPr>
                <w:rStyle w:val="IndexLink"/>
                <w:rtl w:val="true"/>
              </w:rPr>
              <w:t>]</w:t>
              <w:tab/>
            </w:r>
            <w:r>
              <w:rPr>
                <w:rStyle w:val="IndexLink"/>
              </w:rPr>
              <w:t>661</w:t>
            </w:r>
          </w:hyperlink>
        </w:p>
        <w:p>
          <w:pPr>
            <w:pStyle w:val="Contents4"/>
            <w:tabs>
              <w:tab w:val="clear" w:pos="8176"/>
              <w:tab w:val="right" w:pos="9026" w:leader="dot"/>
            </w:tabs>
            <w:rPr/>
          </w:pPr>
          <w:hyperlink w:anchor="__RefHeading___Toc1252157_77815467">
            <w:r>
              <w:rPr>
                <w:webHidden/>
                <w:rStyle w:val="IndexLink"/>
                <w:rtl w:val="true"/>
              </w:rPr>
              <w:t>اشارة</w:t>
            </w:r>
            <w:r>
              <w:rPr>
                <w:rStyle w:val="IndexLink"/>
                <w:rtl w:val="true"/>
              </w:rPr>
              <w:tab/>
            </w:r>
            <w:r>
              <w:rPr>
                <w:rStyle w:val="IndexLink"/>
              </w:rPr>
              <w:t>661</w:t>
            </w:r>
          </w:hyperlink>
        </w:p>
        <w:p>
          <w:pPr>
            <w:pStyle w:val="Contents4"/>
            <w:tabs>
              <w:tab w:val="clear" w:pos="8176"/>
              <w:tab w:val="right" w:pos="9026" w:leader="dot"/>
            </w:tabs>
            <w:rPr/>
          </w:pPr>
          <w:hyperlink w:anchor="__RefHeading___Toc1252159_77815467">
            <w:r>
              <w:rPr>
                <w:webHidden/>
                <w:rStyle w:val="IndexLink"/>
                <w:rtl w:val="true"/>
              </w:rPr>
              <w:t>التّفسیر</w:t>
            </w:r>
            <w:r>
              <w:rPr>
                <w:rStyle w:val="IndexLink"/>
                <w:rtl w:val="true"/>
              </w:rPr>
              <w:tab/>
            </w:r>
            <w:r>
              <w:rPr>
                <w:rStyle w:val="IndexLink"/>
              </w:rPr>
              <w:t>661</w:t>
            </w:r>
          </w:hyperlink>
        </w:p>
        <w:p>
          <w:pPr>
            <w:pStyle w:val="Contents5"/>
            <w:tabs>
              <w:tab w:val="clear" w:pos="7892"/>
              <w:tab w:val="right" w:pos="9026" w:leader="dot"/>
            </w:tabs>
            <w:rPr/>
          </w:pPr>
          <w:hyperlink w:anchor="__RefHeading___Toc1252161_77815467">
            <w:r>
              <w:rPr>
                <w:webHidden/>
                <w:rStyle w:val="IndexLink"/>
                <w:rtl w:val="true"/>
              </w:rPr>
              <w:t>اشارة</w:t>
            </w:r>
            <w:r>
              <w:rPr>
                <w:rStyle w:val="IndexLink"/>
                <w:rtl w:val="true"/>
              </w:rPr>
              <w:tab/>
            </w:r>
            <w:r>
              <w:rPr>
                <w:rStyle w:val="IndexLink"/>
              </w:rPr>
              <w:t>661</w:t>
            </w:r>
          </w:hyperlink>
        </w:p>
        <w:p>
          <w:pPr>
            <w:pStyle w:val="Contents5"/>
            <w:tabs>
              <w:tab w:val="clear" w:pos="7892"/>
              <w:tab w:val="right" w:pos="9026" w:leader="dot"/>
            </w:tabs>
            <w:rPr/>
          </w:pPr>
          <w:hyperlink w:anchor="__RefHeading___Toc1252163_77815467">
            <w:r>
              <w:rPr>
                <w:webHidden/>
                <w:rStyle w:val="IndexLink"/>
                <w:rtl w:val="true"/>
              </w:rPr>
              <w:t>مکافحة الفساد و الدعوة إلی الحقّ أیضا</w:t>
            </w:r>
            <w:r>
              <w:rPr>
                <w:rStyle w:val="IndexLink"/>
                <w:rtl w:val="true"/>
              </w:rPr>
              <w:t>:</w:t>
              <w:tab/>
            </w:r>
            <w:r>
              <w:rPr>
                <w:rStyle w:val="IndexLink"/>
              </w:rPr>
              <w:t>661</w:t>
            </w:r>
          </w:hyperlink>
        </w:p>
        <w:p>
          <w:pPr>
            <w:pStyle w:val="Contents5"/>
            <w:tabs>
              <w:tab w:val="clear" w:pos="7892"/>
              <w:tab w:val="right" w:pos="9026" w:leader="dot"/>
            </w:tabs>
            <w:rPr/>
          </w:pPr>
          <w:hyperlink w:anchor="__RefHeading___Toc1252165_77815467">
            <w:r>
              <w:rPr>
                <w:webHidden/>
                <w:rStyle w:val="IndexLink"/>
                <w:rtl w:val="true"/>
              </w:rPr>
              <w:t>وقفتان عند هذه الآیة</w:t>
            </w:r>
            <w:r>
              <w:rPr>
                <w:rStyle w:val="IndexLink"/>
                <w:rtl w:val="true"/>
              </w:rPr>
              <w:t>:</w:t>
              <w:tab/>
            </w:r>
            <w:r>
              <w:rPr>
                <w:rStyle w:val="IndexLink"/>
              </w:rPr>
              <w:t>662</w:t>
            </w:r>
          </w:hyperlink>
        </w:p>
        <w:p>
          <w:pPr>
            <w:pStyle w:val="Contents3"/>
            <w:tabs>
              <w:tab w:val="clear" w:pos="8459"/>
              <w:tab w:val="right" w:pos="9026" w:leader="dot"/>
            </w:tabs>
            <w:rPr/>
          </w:pPr>
          <w:hyperlink w:anchor="__RefHeading___Toc1252167_77815467">
            <w:r>
              <w:rPr>
                <w:webHidden/>
                <w:rStyle w:val="IndexLink"/>
                <w:rtl w:val="true"/>
              </w:rPr>
              <w:t xml:space="preserve">الآیتان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111</w:t>
            </w:r>
            <w:r>
              <w:rPr>
                <w:rStyle w:val="IndexLink"/>
                <w:rtl w:val="true"/>
              </w:rPr>
              <w:t xml:space="preserve"> </w:t>
            </w:r>
            <w:r>
              <w:rPr>
                <w:rStyle w:val="IndexLink"/>
                <w:rtl w:val="true"/>
              </w:rPr>
              <w:t xml:space="preserve">الی </w:t>
            </w:r>
            <w:r>
              <w:rPr>
                <w:rStyle w:val="IndexLink"/>
              </w:rPr>
              <w:t>112</w:t>
            </w:r>
            <w:r>
              <w:rPr>
                <w:rStyle w:val="IndexLink"/>
                <w:rtl w:val="true"/>
              </w:rPr>
              <w:t>]</w:t>
              <w:tab/>
            </w:r>
            <w:r>
              <w:rPr>
                <w:rStyle w:val="IndexLink"/>
              </w:rPr>
              <w:t>664</w:t>
            </w:r>
          </w:hyperlink>
        </w:p>
        <w:p>
          <w:pPr>
            <w:pStyle w:val="Contents4"/>
            <w:tabs>
              <w:tab w:val="clear" w:pos="8176"/>
              <w:tab w:val="right" w:pos="9026" w:leader="dot"/>
            </w:tabs>
            <w:rPr/>
          </w:pPr>
          <w:hyperlink w:anchor="__RefHeading___Toc1252169_77815467">
            <w:r>
              <w:rPr>
                <w:webHidden/>
                <w:rStyle w:val="IndexLink"/>
                <w:rtl w:val="true"/>
              </w:rPr>
              <w:t>اشارة</w:t>
            </w:r>
            <w:r>
              <w:rPr>
                <w:rStyle w:val="IndexLink"/>
                <w:rtl w:val="true"/>
              </w:rPr>
              <w:tab/>
            </w:r>
            <w:r>
              <w:rPr>
                <w:rStyle w:val="IndexLink"/>
              </w:rPr>
              <w:t>664</w:t>
            </w:r>
          </w:hyperlink>
        </w:p>
        <w:p>
          <w:pPr>
            <w:pStyle w:val="Contents4"/>
            <w:tabs>
              <w:tab w:val="clear" w:pos="8176"/>
              <w:tab w:val="right" w:pos="9026" w:leader="dot"/>
            </w:tabs>
            <w:rPr/>
          </w:pPr>
          <w:hyperlink w:anchor="__RefHeading___Toc1252171_77815467">
            <w:r>
              <w:rPr>
                <w:webHidden/>
                <w:rStyle w:val="IndexLink"/>
                <w:rtl w:val="true"/>
              </w:rPr>
              <w:t>سبب النّزول</w:t>
            </w:r>
            <w:r>
              <w:rPr>
                <w:rStyle w:val="IndexLink"/>
                <w:rtl w:val="true"/>
              </w:rPr>
              <w:tab/>
            </w:r>
            <w:r>
              <w:rPr>
                <w:rStyle w:val="IndexLink"/>
              </w:rPr>
              <w:t>664</w:t>
            </w:r>
          </w:hyperlink>
        </w:p>
        <w:p>
          <w:pPr>
            <w:pStyle w:val="Contents4"/>
            <w:tabs>
              <w:tab w:val="clear" w:pos="8176"/>
              <w:tab w:val="right" w:pos="9026" w:leader="dot"/>
            </w:tabs>
            <w:rPr/>
          </w:pPr>
          <w:hyperlink w:anchor="__RefHeading___Toc1252173_77815467">
            <w:r>
              <w:rPr>
                <w:webHidden/>
                <w:rStyle w:val="IndexLink"/>
                <w:rtl w:val="true"/>
              </w:rPr>
              <w:t>التّفسیر</w:t>
            </w:r>
            <w:r>
              <w:rPr>
                <w:rStyle w:val="IndexLink"/>
                <w:rtl w:val="true"/>
              </w:rPr>
              <w:tab/>
            </w:r>
            <w:r>
              <w:rPr>
                <w:rStyle w:val="IndexLink"/>
              </w:rPr>
              <w:t>664</w:t>
            </w:r>
          </w:hyperlink>
        </w:p>
        <w:p>
          <w:pPr>
            <w:pStyle w:val="Contents5"/>
            <w:tabs>
              <w:tab w:val="clear" w:pos="7892"/>
              <w:tab w:val="right" w:pos="9026" w:leader="dot"/>
            </w:tabs>
            <w:rPr/>
          </w:pPr>
          <w:hyperlink w:anchor="__RefHeading___Toc1252175_77815467">
            <w:r>
              <w:rPr>
                <w:webHidden/>
                <w:rStyle w:val="IndexLink"/>
                <w:rtl w:val="true"/>
              </w:rPr>
              <w:t>اشارة</w:t>
            </w:r>
            <w:r>
              <w:rPr>
                <w:rStyle w:val="IndexLink"/>
                <w:rtl w:val="true"/>
              </w:rPr>
              <w:tab/>
            </w:r>
            <w:r>
              <w:rPr>
                <w:rStyle w:val="IndexLink"/>
              </w:rPr>
              <w:t>664</w:t>
            </w:r>
          </w:hyperlink>
        </w:p>
        <w:p>
          <w:pPr>
            <w:pStyle w:val="Contents5"/>
            <w:tabs>
              <w:tab w:val="clear" w:pos="7892"/>
              <w:tab w:val="right" w:pos="9026" w:leader="dot"/>
            </w:tabs>
            <w:rPr/>
          </w:pPr>
          <w:hyperlink w:anchor="__RefHeading___Toc1252177_77815467">
            <w:r>
              <w:rPr>
                <w:webHidden/>
                <w:rStyle w:val="IndexLink"/>
                <w:rtl w:val="true"/>
              </w:rPr>
              <w:t>الیهود و المصیر الخطیر</w:t>
            </w:r>
            <w:r>
              <w:rPr>
                <w:rStyle w:val="IndexLink"/>
                <w:rtl w:val="true"/>
              </w:rPr>
              <w:t>:</w:t>
              <w:tab/>
            </w:r>
            <w:r>
              <w:rPr>
                <w:rStyle w:val="IndexLink"/>
              </w:rPr>
              <w:t>666</w:t>
            </w:r>
          </w:hyperlink>
        </w:p>
        <w:p>
          <w:pPr>
            <w:pStyle w:val="Contents5"/>
            <w:tabs>
              <w:tab w:val="clear" w:pos="7892"/>
              <w:tab w:val="right" w:pos="9026" w:leader="dot"/>
            </w:tabs>
            <w:rPr/>
          </w:pPr>
          <w:hyperlink w:anchor="__RefHeading___Toc1252179_77815467">
            <w:r>
              <w:rPr>
                <w:webHidden/>
                <w:rStyle w:val="IndexLink"/>
                <w:rtl w:val="true"/>
              </w:rPr>
              <w:t>الیهود و المسکنة الدائمة</w:t>
            </w:r>
            <w:r>
              <w:rPr>
                <w:rStyle w:val="IndexLink"/>
                <w:rtl w:val="true"/>
              </w:rPr>
              <w:t>:</w:t>
              <w:tab/>
            </w:r>
            <w:r>
              <w:rPr>
                <w:rStyle w:val="IndexLink"/>
              </w:rPr>
              <w:t>667</w:t>
            </w:r>
          </w:hyperlink>
        </w:p>
        <w:p>
          <w:pPr>
            <w:pStyle w:val="Contents5"/>
            <w:tabs>
              <w:tab w:val="clear" w:pos="7892"/>
              <w:tab w:val="right" w:pos="9026" w:leader="dot"/>
            </w:tabs>
            <w:rPr/>
          </w:pPr>
          <w:hyperlink w:anchor="__RefHeading___Toc1252181_77815467">
            <w:r>
              <w:rPr>
                <w:webHidden/>
                <w:rStyle w:val="IndexLink"/>
                <w:rtl w:val="true"/>
              </w:rPr>
              <w:t>مصیر الیهود المظلم</w:t>
            </w:r>
            <w:r>
              <w:rPr>
                <w:rStyle w:val="IndexLink"/>
                <w:rtl w:val="true"/>
              </w:rPr>
              <w:t>:</w:t>
              <w:tab/>
            </w:r>
            <w:r>
              <w:rPr>
                <w:rStyle w:val="IndexLink"/>
              </w:rPr>
              <w:t>669</w:t>
            </w:r>
          </w:hyperlink>
        </w:p>
        <w:p>
          <w:pPr>
            <w:pStyle w:val="Contents3"/>
            <w:tabs>
              <w:tab w:val="clear" w:pos="8459"/>
              <w:tab w:val="right" w:pos="9026" w:leader="dot"/>
            </w:tabs>
            <w:rPr/>
          </w:pPr>
          <w:hyperlink w:anchor="__RefHeading___Toc1252183_77815467">
            <w:r>
              <w:rPr>
                <w:webHidden/>
                <w:rStyle w:val="IndexLink"/>
                <w:rtl w:val="true"/>
              </w:rPr>
              <w:t xml:space="preserve">الآیات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113</w:t>
            </w:r>
            <w:r>
              <w:rPr>
                <w:rStyle w:val="IndexLink"/>
                <w:rtl w:val="true"/>
              </w:rPr>
              <w:t xml:space="preserve"> </w:t>
            </w:r>
            <w:r>
              <w:rPr>
                <w:rStyle w:val="IndexLink"/>
                <w:rtl w:val="true"/>
              </w:rPr>
              <w:t xml:space="preserve">الی </w:t>
            </w:r>
            <w:r>
              <w:rPr>
                <w:rStyle w:val="IndexLink"/>
              </w:rPr>
              <w:t>115</w:t>
            </w:r>
            <w:r>
              <w:rPr>
                <w:rStyle w:val="IndexLink"/>
                <w:rtl w:val="true"/>
              </w:rPr>
              <w:t>]</w:t>
              <w:tab/>
            </w:r>
            <w:r>
              <w:rPr>
                <w:rStyle w:val="IndexLink"/>
              </w:rPr>
              <w:t>670</w:t>
            </w:r>
          </w:hyperlink>
        </w:p>
        <w:p>
          <w:pPr>
            <w:pStyle w:val="Contents4"/>
            <w:tabs>
              <w:tab w:val="clear" w:pos="8176"/>
              <w:tab w:val="right" w:pos="9026" w:leader="dot"/>
            </w:tabs>
            <w:rPr/>
          </w:pPr>
          <w:hyperlink w:anchor="__RefHeading___Toc1252185_77815467">
            <w:r>
              <w:rPr>
                <w:webHidden/>
                <w:rStyle w:val="IndexLink"/>
                <w:rtl w:val="true"/>
              </w:rPr>
              <w:t>اشارة</w:t>
            </w:r>
            <w:r>
              <w:rPr>
                <w:rStyle w:val="IndexLink"/>
                <w:rtl w:val="true"/>
              </w:rPr>
              <w:tab/>
            </w:r>
            <w:r>
              <w:rPr>
                <w:rStyle w:val="IndexLink"/>
              </w:rPr>
              <w:t>670</w:t>
            </w:r>
          </w:hyperlink>
        </w:p>
        <w:p>
          <w:pPr>
            <w:pStyle w:val="Contents4"/>
            <w:tabs>
              <w:tab w:val="clear" w:pos="8176"/>
              <w:tab w:val="right" w:pos="9026" w:leader="dot"/>
            </w:tabs>
            <w:rPr/>
          </w:pPr>
          <w:hyperlink w:anchor="__RefHeading___Toc1252187_77815467">
            <w:r>
              <w:rPr>
                <w:webHidden/>
                <w:rStyle w:val="IndexLink"/>
                <w:rtl w:val="true"/>
              </w:rPr>
              <w:t>سبب النّزول</w:t>
            </w:r>
            <w:r>
              <w:rPr>
                <w:rStyle w:val="IndexLink"/>
                <w:rtl w:val="true"/>
              </w:rPr>
              <w:tab/>
            </w:r>
            <w:r>
              <w:rPr>
                <w:rStyle w:val="IndexLink"/>
              </w:rPr>
              <w:t>670</w:t>
            </w:r>
          </w:hyperlink>
        </w:p>
        <w:p>
          <w:pPr>
            <w:pStyle w:val="Contents4"/>
            <w:tabs>
              <w:tab w:val="clear" w:pos="8176"/>
              <w:tab w:val="right" w:pos="9026" w:leader="dot"/>
            </w:tabs>
            <w:rPr/>
          </w:pPr>
          <w:hyperlink w:anchor="__RefHeading___Toc1252189_77815467">
            <w:r>
              <w:rPr>
                <w:webHidden/>
                <w:rStyle w:val="IndexLink"/>
                <w:rtl w:val="true"/>
              </w:rPr>
              <w:t>التّفسیر</w:t>
            </w:r>
            <w:r>
              <w:rPr>
                <w:rStyle w:val="IndexLink"/>
                <w:rtl w:val="true"/>
              </w:rPr>
              <w:tab/>
            </w:r>
            <w:r>
              <w:rPr>
                <w:rStyle w:val="IndexLink"/>
              </w:rPr>
              <w:t>670</w:t>
            </w:r>
          </w:hyperlink>
        </w:p>
        <w:p>
          <w:pPr>
            <w:pStyle w:val="Contents5"/>
            <w:tabs>
              <w:tab w:val="clear" w:pos="7892"/>
              <w:tab w:val="right" w:pos="9026" w:leader="dot"/>
            </w:tabs>
            <w:rPr/>
          </w:pPr>
          <w:hyperlink w:anchor="__RefHeading___Toc1252191_77815467">
            <w:r>
              <w:rPr>
                <w:webHidden/>
                <w:rStyle w:val="IndexLink"/>
                <w:rtl w:val="true"/>
              </w:rPr>
              <w:t>اشارة</w:t>
            </w:r>
            <w:r>
              <w:rPr>
                <w:rStyle w:val="IndexLink"/>
                <w:rtl w:val="true"/>
              </w:rPr>
              <w:tab/>
            </w:r>
            <w:r>
              <w:rPr>
                <w:rStyle w:val="IndexLink"/>
              </w:rPr>
              <w:t>670</w:t>
            </w:r>
          </w:hyperlink>
        </w:p>
        <w:p>
          <w:pPr>
            <w:pStyle w:val="Contents5"/>
            <w:tabs>
              <w:tab w:val="clear" w:pos="7892"/>
              <w:tab w:val="right" w:pos="9026" w:leader="dot"/>
            </w:tabs>
            <w:rPr/>
          </w:pPr>
          <w:hyperlink w:anchor="__RefHeading___Toc1252193_77815467">
            <w:r>
              <w:rPr>
                <w:webHidden/>
                <w:rStyle w:val="IndexLink"/>
                <w:rtl w:val="true"/>
              </w:rPr>
              <w:t>الإسلام و خصیصة البحث عن الحقّ</w:t>
            </w:r>
            <w:r>
              <w:rPr>
                <w:rStyle w:val="IndexLink"/>
                <w:rtl w:val="true"/>
              </w:rPr>
              <w:t>:</w:t>
              <w:tab/>
            </w:r>
            <w:r>
              <w:rPr>
                <w:rStyle w:val="IndexLink"/>
              </w:rPr>
              <w:t>670</w:t>
            </w:r>
          </w:hyperlink>
        </w:p>
        <w:p>
          <w:pPr>
            <w:pStyle w:val="Contents3"/>
            <w:tabs>
              <w:tab w:val="clear" w:pos="8459"/>
              <w:tab w:val="right" w:pos="9026" w:leader="dot"/>
            </w:tabs>
            <w:rPr/>
          </w:pPr>
          <w:hyperlink w:anchor="__RefHeading___Toc1252195_77815467">
            <w:r>
              <w:rPr>
                <w:webHidden/>
                <w:rStyle w:val="IndexLink"/>
                <w:rtl w:val="true"/>
              </w:rPr>
              <w:t xml:space="preserve">الآیتان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116</w:t>
            </w:r>
            <w:r>
              <w:rPr>
                <w:rStyle w:val="IndexLink"/>
                <w:rtl w:val="true"/>
              </w:rPr>
              <w:t xml:space="preserve"> </w:t>
            </w:r>
            <w:r>
              <w:rPr>
                <w:rStyle w:val="IndexLink"/>
                <w:rtl w:val="true"/>
              </w:rPr>
              <w:t xml:space="preserve">الی </w:t>
            </w:r>
            <w:r>
              <w:rPr>
                <w:rStyle w:val="IndexLink"/>
              </w:rPr>
              <w:t>117</w:t>
            </w:r>
            <w:r>
              <w:rPr>
                <w:rStyle w:val="IndexLink"/>
                <w:rtl w:val="true"/>
              </w:rPr>
              <w:t>]</w:t>
              <w:tab/>
            </w:r>
            <w:r>
              <w:rPr>
                <w:rStyle w:val="IndexLink"/>
              </w:rPr>
              <w:t>673</w:t>
            </w:r>
          </w:hyperlink>
        </w:p>
        <w:p>
          <w:pPr>
            <w:pStyle w:val="Contents4"/>
            <w:tabs>
              <w:tab w:val="clear" w:pos="8176"/>
              <w:tab w:val="right" w:pos="9026" w:leader="dot"/>
            </w:tabs>
            <w:rPr/>
          </w:pPr>
          <w:hyperlink w:anchor="__RefHeading___Toc1252197_77815467">
            <w:r>
              <w:rPr>
                <w:webHidden/>
                <w:rStyle w:val="IndexLink"/>
                <w:rtl w:val="true"/>
              </w:rPr>
              <w:t>اشارة</w:t>
            </w:r>
            <w:r>
              <w:rPr>
                <w:rStyle w:val="IndexLink"/>
                <w:rtl w:val="true"/>
              </w:rPr>
              <w:tab/>
            </w:r>
            <w:r>
              <w:rPr>
                <w:rStyle w:val="IndexLink"/>
              </w:rPr>
              <w:t>673</w:t>
            </w:r>
          </w:hyperlink>
        </w:p>
        <w:p>
          <w:pPr>
            <w:pStyle w:val="Contents4"/>
            <w:tabs>
              <w:tab w:val="clear" w:pos="8176"/>
              <w:tab w:val="right" w:pos="9026" w:leader="dot"/>
            </w:tabs>
            <w:rPr/>
          </w:pPr>
          <w:hyperlink w:anchor="__RefHeading___Toc1252199_77815467">
            <w:r>
              <w:rPr>
                <w:webHidden/>
                <w:rStyle w:val="IndexLink"/>
                <w:rtl w:val="true"/>
              </w:rPr>
              <w:t>التّفسیر</w:t>
            </w:r>
            <w:r>
              <w:rPr>
                <w:rStyle w:val="IndexLink"/>
                <w:rtl w:val="true"/>
              </w:rPr>
              <w:tab/>
            </w:r>
            <w:r>
              <w:rPr>
                <w:rStyle w:val="IndexLink"/>
              </w:rPr>
              <w:t>673</w:t>
            </w:r>
          </w:hyperlink>
        </w:p>
        <w:p>
          <w:pPr>
            <w:pStyle w:val="Contents5"/>
            <w:tabs>
              <w:tab w:val="clear" w:pos="7892"/>
              <w:tab w:val="right" w:pos="9026" w:leader="dot"/>
            </w:tabs>
            <w:rPr/>
          </w:pPr>
          <w:hyperlink w:anchor="__RefHeading___Toc1252201_77815467">
            <w:r>
              <w:rPr>
                <w:webHidden/>
                <w:rStyle w:val="IndexLink"/>
                <w:rtl w:val="true"/>
              </w:rPr>
              <w:t>اشارة</w:t>
            </w:r>
            <w:r>
              <w:rPr>
                <w:rStyle w:val="IndexLink"/>
                <w:rtl w:val="true"/>
              </w:rPr>
              <w:tab/>
            </w:r>
            <w:r>
              <w:rPr>
                <w:rStyle w:val="IndexLink"/>
              </w:rPr>
              <w:t>673</w:t>
            </w:r>
          </w:hyperlink>
        </w:p>
        <w:p>
          <w:pPr>
            <w:pStyle w:val="Contents5"/>
            <w:tabs>
              <w:tab w:val="clear" w:pos="7892"/>
              <w:tab w:val="right" w:pos="9026" w:leader="dot"/>
            </w:tabs>
            <w:rPr/>
          </w:pPr>
          <w:hyperlink w:anchor="__RefHeading___Toc1252203_77815467">
            <w:r>
              <w:rPr>
                <w:webHidden/>
                <w:rStyle w:val="IndexLink"/>
                <w:rtl w:val="true"/>
              </w:rPr>
              <w:t>إنفاق الکفّار</w:t>
            </w:r>
            <w:r>
              <w:rPr>
                <w:rStyle w:val="IndexLink"/>
                <w:rtl w:val="true"/>
              </w:rPr>
              <w:t>:</w:t>
              <w:tab/>
            </w:r>
            <w:r>
              <w:rPr>
                <w:rStyle w:val="IndexLink"/>
              </w:rPr>
              <w:t>674</w:t>
            </w:r>
          </w:hyperlink>
        </w:p>
        <w:p>
          <w:pPr>
            <w:pStyle w:val="Contents3"/>
            <w:tabs>
              <w:tab w:val="clear" w:pos="8459"/>
              <w:tab w:val="right" w:pos="9026" w:leader="dot"/>
            </w:tabs>
            <w:rPr/>
          </w:pPr>
          <w:hyperlink w:anchor="__RefHeading___Toc1252205_77815467">
            <w:r>
              <w:rPr>
                <w:webHidden/>
                <w:rStyle w:val="IndexLink"/>
                <w:rtl w:val="true"/>
              </w:rPr>
              <w:t xml:space="preserve">الآیات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118</w:t>
            </w:r>
            <w:r>
              <w:rPr>
                <w:rStyle w:val="IndexLink"/>
                <w:rtl w:val="true"/>
              </w:rPr>
              <w:t xml:space="preserve"> </w:t>
            </w:r>
            <w:r>
              <w:rPr>
                <w:rStyle w:val="IndexLink"/>
                <w:rtl w:val="true"/>
              </w:rPr>
              <w:t xml:space="preserve">الی </w:t>
            </w:r>
            <w:r>
              <w:rPr>
                <w:rStyle w:val="IndexLink"/>
              </w:rPr>
              <w:t>120</w:t>
            </w:r>
            <w:r>
              <w:rPr>
                <w:rStyle w:val="IndexLink"/>
                <w:rtl w:val="true"/>
              </w:rPr>
              <w:t>]</w:t>
              <w:tab/>
            </w:r>
            <w:r>
              <w:rPr>
                <w:rStyle w:val="IndexLink"/>
              </w:rPr>
              <w:t>677</w:t>
            </w:r>
          </w:hyperlink>
        </w:p>
        <w:p>
          <w:pPr>
            <w:pStyle w:val="Contents4"/>
            <w:tabs>
              <w:tab w:val="clear" w:pos="8176"/>
              <w:tab w:val="right" w:pos="9026" w:leader="dot"/>
            </w:tabs>
            <w:rPr/>
          </w:pPr>
          <w:hyperlink w:anchor="__RefHeading___Toc1252207_77815467">
            <w:r>
              <w:rPr>
                <w:webHidden/>
                <w:rStyle w:val="IndexLink"/>
                <w:rtl w:val="true"/>
              </w:rPr>
              <w:t>اشارة</w:t>
            </w:r>
            <w:r>
              <w:rPr>
                <w:rStyle w:val="IndexLink"/>
                <w:rtl w:val="true"/>
              </w:rPr>
              <w:tab/>
            </w:r>
            <w:r>
              <w:rPr>
                <w:rStyle w:val="IndexLink"/>
              </w:rPr>
              <w:t>677</w:t>
            </w:r>
          </w:hyperlink>
        </w:p>
        <w:p>
          <w:pPr>
            <w:pStyle w:val="Contents4"/>
            <w:tabs>
              <w:tab w:val="clear" w:pos="8176"/>
              <w:tab w:val="right" w:pos="9026" w:leader="dot"/>
            </w:tabs>
            <w:rPr/>
          </w:pPr>
          <w:hyperlink w:anchor="__RefHeading___Toc1252209_77815467">
            <w:r>
              <w:rPr>
                <w:webHidden/>
                <w:rStyle w:val="IndexLink"/>
                <w:rtl w:val="true"/>
              </w:rPr>
              <w:t>سبب النّزول</w:t>
            </w:r>
            <w:r>
              <w:rPr>
                <w:rStyle w:val="IndexLink"/>
                <w:rtl w:val="true"/>
              </w:rPr>
              <w:tab/>
            </w:r>
            <w:r>
              <w:rPr>
                <w:rStyle w:val="IndexLink"/>
              </w:rPr>
              <w:t>677</w:t>
            </w:r>
          </w:hyperlink>
        </w:p>
        <w:p>
          <w:pPr>
            <w:pStyle w:val="Contents4"/>
            <w:tabs>
              <w:tab w:val="clear" w:pos="8176"/>
              <w:tab w:val="right" w:pos="9026" w:leader="dot"/>
            </w:tabs>
            <w:rPr/>
          </w:pPr>
          <w:hyperlink w:anchor="__RefHeading___Toc1252211_77815467">
            <w:r>
              <w:rPr>
                <w:webHidden/>
                <w:rStyle w:val="IndexLink"/>
                <w:rtl w:val="true"/>
              </w:rPr>
              <w:t>التّفسیر</w:t>
            </w:r>
            <w:r>
              <w:rPr>
                <w:rStyle w:val="IndexLink"/>
                <w:rtl w:val="true"/>
              </w:rPr>
              <w:tab/>
            </w:r>
            <w:r>
              <w:rPr>
                <w:rStyle w:val="IndexLink"/>
              </w:rPr>
              <w:t>678</w:t>
            </w:r>
          </w:hyperlink>
        </w:p>
        <w:p>
          <w:pPr>
            <w:pStyle w:val="Contents5"/>
            <w:tabs>
              <w:tab w:val="clear" w:pos="7892"/>
              <w:tab w:val="right" w:pos="9026" w:leader="dot"/>
            </w:tabs>
            <w:rPr/>
          </w:pPr>
          <w:hyperlink w:anchor="__RefHeading___Toc1252213_77815467">
            <w:r>
              <w:rPr>
                <w:webHidden/>
                <w:rStyle w:val="IndexLink"/>
                <w:rtl w:val="true"/>
              </w:rPr>
              <w:t>اشارة</w:t>
            </w:r>
            <w:r>
              <w:rPr>
                <w:rStyle w:val="IndexLink"/>
                <w:rtl w:val="true"/>
              </w:rPr>
              <w:tab/>
            </w:r>
            <w:r>
              <w:rPr>
                <w:rStyle w:val="IndexLink"/>
              </w:rPr>
              <w:t>678</w:t>
            </w:r>
          </w:hyperlink>
        </w:p>
        <w:p>
          <w:pPr>
            <w:pStyle w:val="Contents5"/>
            <w:tabs>
              <w:tab w:val="clear" w:pos="7892"/>
              <w:tab w:val="right" w:pos="9026" w:leader="dot"/>
            </w:tabs>
            <w:rPr/>
          </w:pPr>
          <w:hyperlink w:anchor="__RefHeading___Toc1252215_77815467">
            <w:r>
              <w:rPr>
                <w:webHidden/>
                <w:rStyle w:val="IndexLink"/>
                <w:rtl w:val="true"/>
              </w:rPr>
              <w:t>لا تتخذوا الأعداء بطانة</w:t>
            </w:r>
            <w:r>
              <w:rPr>
                <w:rStyle w:val="IndexLink"/>
                <w:rtl w:val="true"/>
              </w:rPr>
              <w:t>:</w:t>
              <w:tab/>
            </w:r>
            <w:r>
              <w:rPr>
                <w:rStyle w:val="IndexLink"/>
              </w:rPr>
              <w:t>678</w:t>
            </w:r>
          </w:hyperlink>
        </w:p>
        <w:p>
          <w:pPr>
            <w:pStyle w:val="Contents5"/>
            <w:tabs>
              <w:tab w:val="clear" w:pos="7892"/>
              <w:tab w:val="right" w:pos="9026" w:leader="dot"/>
            </w:tabs>
            <w:rPr/>
          </w:pPr>
          <w:hyperlink w:anchor="__RefHeading___Toc1252217_77815467">
            <w:r>
              <w:rPr>
                <w:webHidden/>
                <w:rStyle w:val="IndexLink"/>
                <w:rtl w:val="true"/>
              </w:rPr>
              <w:t>البغض فی مقابل الحبّ</w:t>
            </w:r>
            <w:r>
              <w:rPr>
                <w:rStyle w:val="IndexLink"/>
                <w:rtl w:val="true"/>
              </w:rPr>
              <w:t>:</w:t>
              <w:tab/>
            </w:r>
            <w:r>
              <w:rPr>
                <w:rStyle w:val="IndexLink"/>
              </w:rPr>
              <w:t>680</w:t>
            </w:r>
          </w:hyperlink>
        </w:p>
        <w:p>
          <w:pPr>
            <w:pStyle w:val="Contents5"/>
            <w:tabs>
              <w:tab w:val="clear" w:pos="7892"/>
              <w:tab w:val="right" w:pos="9026" w:leader="dot"/>
            </w:tabs>
            <w:rPr/>
          </w:pPr>
          <w:hyperlink w:anchor="__RefHeading___Toc1252219_77815467">
            <w:r>
              <w:rPr>
                <w:webHidden/>
                <w:rStyle w:val="IndexLink"/>
                <w:rtl w:val="true"/>
              </w:rPr>
              <w:t>تحذیر إلی المسلمین</w:t>
            </w:r>
            <w:r>
              <w:rPr>
                <w:rStyle w:val="IndexLink"/>
                <w:rtl w:val="true"/>
              </w:rPr>
              <w:t>:</w:t>
              <w:tab/>
            </w:r>
            <w:r>
              <w:rPr>
                <w:rStyle w:val="IndexLink"/>
              </w:rPr>
              <w:t>681</w:t>
            </w:r>
          </w:hyperlink>
        </w:p>
        <w:p>
          <w:pPr>
            <w:pStyle w:val="Contents3"/>
            <w:tabs>
              <w:tab w:val="clear" w:pos="8459"/>
              <w:tab w:val="right" w:pos="9026" w:leader="dot"/>
            </w:tabs>
            <w:rPr/>
          </w:pPr>
          <w:hyperlink w:anchor="__RefHeading___Toc1252221_77815467">
            <w:r>
              <w:rPr>
                <w:webHidden/>
                <w:rStyle w:val="IndexLink"/>
                <w:rtl w:val="true"/>
              </w:rPr>
              <w:t xml:space="preserve">الآیتان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121</w:t>
            </w:r>
            <w:r>
              <w:rPr>
                <w:rStyle w:val="IndexLink"/>
                <w:rtl w:val="true"/>
              </w:rPr>
              <w:t xml:space="preserve"> </w:t>
            </w:r>
            <w:r>
              <w:rPr>
                <w:rStyle w:val="IndexLink"/>
                <w:rtl w:val="true"/>
              </w:rPr>
              <w:t xml:space="preserve">الی </w:t>
            </w:r>
            <w:r>
              <w:rPr>
                <w:rStyle w:val="IndexLink"/>
              </w:rPr>
              <w:t>122</w:t>
            </w:r>
            <w:r>
              <w:rPr>
                <w:rStyle w:val="IndexLink"/>
                <w:rtl w:val="true"/>
              </w:rPr>
              <w:t>]</w:t>
              <w:tab/>
            </w:r>
            <w:r>
              <w:rPr>
                <w:rStyle w:val="IndexLink"/>
              </w:rPr>
              <w:t>683</w:t>
            </w:r>
          </w:hyperlink>
        </w:p>
        <w:p>
          <w:pPr>
            <w:pStyle w:val="Contents4"/>
            <w:tabs>
              <w:tab w:val="clear" w:pos="8176"/>
              <w:tab w:val="right" w:pos="9026" w:leader="dot"/>
            </w:tabs>
            <w:rPr/>
          </w:pPr>
          <w:hyperlink w:anchor="__RefHeading___Toc1252223_77815467">
            <w:r>
              <w:rPr>
                <w:webHidden/>
                <w:rStyle w:val="IndexLink"/>
                <w:rtl w:val="true"/>
              </w:rPr>
              <w:t>اشارة</w:t>
            </w:r>
            <w:r>
              <w:rPr>
                <w:rStyle w:val="IndexLink"/>
                <w:rtl w:val="true"/>
              </w:rPr>
              <w:tab/>
            </w:r>
            <w:r>
              <w:rPr>
                <w:rStyle w:val="IndexLink"/>
              </w:rPr>
              <w:t>683</w:t>
            </w:r>
          </w:hyperlink>
        </w:p>
        <w:p>
          <w:pPr>
            <w:pStyle w:val="Contents4"/>
            <w:tabs>
              <w:tab w:val="clear" w:pos="8176"/>
              <w:tab w:val="right" w:pos="9026" w:leader="dot"/>
            </w:tabs>
            <w:rPr/>
          </w:pPr>
          <w:hyperlink w:anchor="__RefHeading___Toc1252225_77815467">
            <w:r>
              <w:rPr>
                <w:webHidden/>
                <w:rStyle w:val="IndexLink"/>
                <w:rtl w:val="true"/>
              </w:rPr>
              <w:t>التّفسیر</w:t>
            </w:r>
            <w:r>
              <w:rPr>
                <w:rStyle w:val="IndexLink"/>
                <w:rtl w:val="true"/>
              </w:rPr>
              <w:tab/>
            </w:r>
            <w:r>
              <w:rPr>
                <w:rStyle w:val="IndexLink"/>
              </w:rPr>
              <w:t>683</w:t>
            </w:r>
          </w:hyperlink>
        </w:p>
        <w:p>
          <w:pPr>
            <w:pStyle w:val="Contents5"/>
            <w:tabs>
              <w:tab w:val="clear" w:pos="7892"/>
              <w:tab w:val="right" w:pos="9026" w:leader="dot"/>
            </w:tabs>
            <w:rPr/>
          </w:pPr>
          <w:hyperlink w:anchor="__RefHeading___Toc1252227_77815467">
            <w:r>
              <w:rPr>
                <w:webHidden/>
                <w:rStyle w:val="IndexLink"/>
                <w:rtl w:val="true"/>
              </w:rPr>
              <w:t>اشارة</w:t>
            </w:r>
            <w:r>
              <w:rPr>
                <w:rStyle w:val="IndexLink"/>
                <w:rtl w:val="true"/>
              </w:rPr>
              <w:tab/>
            </w:r>
            <w:r>
              <w:rPr>
                <w:rStyle w:val="IndexLink"/>
              </w:rPr>
              <w:t>683</w:t>
            </w:r>
          </w:hyperlink>
        </w:p>
        <w:p>
          <w:pPr>
            <w:pStyle w:val="Contents5"/>
            <w:tabs>
              <w:tab w:val="clear" w:pos="7892"/>
              <w:tab w:val="right" w:pos="9026" w:leader="dot"/>
            </w:tabs>
            <w:rPr/>
          </w:pPr>
          <w:hyperlink w:anchor="__RefHeading___Toc1252229_77815467">
            <w:r>
              <w:rPr>
                <w:webHidden/>
                <w:rStyle w:val="IndexLink"/>
                <w:rtl w:val="true"/>
              </w:rPr>
              <w:t>غزوة أحد</w:t>
            </w:r>
            <w:r>
              <w:rPr>
                <w:rStyle w:val="IndexLink"/>
                <w:rtl w:val="true"/>
              </w:rPr>
              <w:tab/>
            </w:r>
            <w:r>
              <w:rPr>
                <w:rStyle w:val="IndexLink"/>
              </w:rPr>
              <w:t>685</w:t>
            </w:r>
          </w:hyperlink>
        </w:p>
        <w:p>
          <w:pPr>
            <w:pStyle w:val="Contents6"/>
            <w:tabs>
              <w:tab w:val="clear" w:pos="7609"/>
              <w:tab w:val="right" w:pos="9026" w:leader="dot"/>
            </w:tabs>
            <w:rPr/>
          </w:pPr>
          <w:hyperlink w:anchor="__RefHeading___Toc1252231_77815467">
            <w:r>
              <w:rPr>
                <w:webHidden/>
                <w:rStyle w:val="IndexLink"/>
                <w:rtl w:val="true"/>
              </w:rPr>
              <w:t>اشارة</w:t>
            </w:r>
            <w:r>
              <w:rPr>
                <w:rStyle w:val="IndexLink"/>
                <w:rtl w:val="true"/>
              </w:rPr>
              <w:tab/>
            </w:r>
            <w:r>
              <w:rPr>
                <w:rStyle w:val="IndexLink"/>
              </w:rPr>
              <w:t>685</w:t>
            </w:r>
          </w:hyperlink>
        </w:p>
        <w:p>
          <w:pPr>
            <w:pStyle w:val="Contents6"/>
            <w:tabs>
              <w:tab w:val="clear" w:pos="7609"/>
              <w:tab w:val="right" w:pos="9026" w:leader="dot"/>
            </w:tabs>
            <w:rPr/>
          </w:pPr>
          <w:hyperlink w:anchor="__RefHeading___Toc1252233_77815467">
            <w:r>
              <w:rPr>
                <w:webHidden/>
                <w:rStyle w:val="IndexLink"/>
                <w:rtl w:val="true"/>
              </w:rPr>
              <w:t>سبب هذه الغزوة</w:t>
            </w:r>
            <w:r>
              <w:rPr>
                <w:rStyle w:val="IndexLink"/>
                <w:rtl w:val="true"/>
              </w:rPr>
              <w:t>:</w:t>
              <w:tab/>
            </w:r>
            <w:r>
              <w:rPr>
                <w:rStyle w:val="IndexLink"/>
              </w:rPr>
              <w:t>685</w:t>
            </w:r>
          </w:hyperlink>
        </w:p>
        <w:p>
          <w:pPr>
            <w:pStyle w:val="Contents6"/>
            <w:tabs>
              <w:tab w:val="clear" w:pos="7609"/>
              <w:tab w:val="right" w:pos="9026" w:leader="dot"/>
            </w:tabs>
            <w:rPr/>
          </w:pPr>
          <w:hyperlink w:anchor="__RefHeading___Toc1252235_77815467">
            <w:r>
              <w:rPr>
                <w:webHidden/>
                <w:rStyle w:val="IndexLink"/>
                <w:rtl w:val="true"/>
              </w:rPr>
              <w:t>العباس یرفع تقریرا إلی النبی</w:t>
            </w:r>
            <w:r>
              <w:rPr>
                <w:rStyle w:val="IndexLink"/>
                <w:rtl w:val="true"/>
              </w:rPr>
              <w:t>:</w:t>
              <w:tab/>
            </w:r>
            <w:r>
              <w:rPr>
                <w:rStyle w:val="IndexLink"/>
              </w:rPr>
              <w:t>686</w:t>
            </w:r>
          </w:hyperlink>
        </w:p>
        <w:p>
          <w:pPr>
            <w:pStyle w:val="Contents6"/>
            <w:tabs>
              <w:tab w:val="clear" w:pos="7609"/>
              <w:tab w:val="right" w:pos="9026" w:leader="dot"/>
            </w:tabs>
            <w:rPr/>
          </w:pPr>
          <w:hyperlink w:anchor="__RefHeading___Toc1252237_77815467">
            <w:r>
              <w:rPr>
                <w:webHidden/>
                <w:rStyle w:val="IndexLink"/>
                <w:rtl w:val="true"/>
              </w:rPr>
              <w:t>النبی یشاور المسلمین</w:t>
            </w:r>
            <w:r>
              <w:rPr>
                <w:rStyle w:val="IndexLink"/>
                <w:rtl w:val="true"/>
              </w:rPr>
              <w:tab/>
            </w:r>
            <w:r>
              <w:rPr>
                <w:rStyle w:val="IndexLink"/>
              </w:rPr>
              <w:t>686</w:t>
            </w:r>
          </w:hyperlink>
        </w:p>
        <w:p>
          <w:pPr>
            <w:pStyle w:val="Contents6"/>
            <w:tabs>
              <w:tab w:val="clear" w:pos="7609"/>
              <w:tab w:val="right" w:pos="9026" w:leader="dot"/>
            </w:tabs>
            <w:rPr/>
          </w:pPr>
          <w:hyperlink w:anchor="__RefHeading___Toc1252239_77815467">
            <w:r>
              <w:rPr>
                <w:webHidden/>
                <w:rStyle w:val="IndexLink"/>
                <w:rtl w:val="true"/>
              </w:rPr>
              <w:t>المسلمون یتهیئون للدفاع</w:t>
            </w:r>
            <w:r>
              <w:rPr>
                <w:rStyle w:val="IndexLink"/>
                <w:rtl w:val="true"/>
              </w:rPr>
              <w:t>:</w:t>
              <w:tab/>
            </w:r>
            <w:r>
              <w:rPr>
                <w:rStyle w:val="IndexLink"/>
              </w:rPr>
              <w:t>688</w:t>
            </w:r>
          </w:hyperlink>
        </w:p>
        <w:p>
          <w:pPr>
            <w:pStyle w:val="Contents6"/>
            <w:tabs>
              <w:tab w:val="clear" w:pos="7609"/>
              <w:tab w:val="right" w:pos="9026" w:leader="dot"/>
            </w:tabs>
            <w:rPr/>
          </w:pPr>
          <w:hyperlink w:anchor="__RefHeading___Toc1252241_77815467">
            <w:r>
              <w:rPr>
                <w:webHidden/>
                <w:rStyle w:val="IndexLink"/>
                <w:rtl w:val="true"/>
              </w:rPr>
              <w:t>بدء القتال</w:t>
            </w:r>
            <w:r>
              <w:rPr>
                <w:rStyle w:val="IndexLink"/>
                <w:rtl w:val="true"/>
              </w:rPr>
              <w:t>:</w:t>
              <w:tab/>
            </w:r>
            <w:r>
              <w:rPr>
                <w:rStyle w:val="IndexLink"/>
              </w:rPr>
              <w:t>689</w:t>
            </w:r>
          </w:hyperlink>
        </w:p>
        <w:p>
          <w:pPr>
            <w:pStyle w:val="Contents6"/>
            <w:tabs>
              <w:tab w:val="clear" w:pos="7609"/>
              <w:tab w:val="right" w:pos="9026" w:leader="dot"/>
            </w:tabs>
            <w:rPr/>
          </w:pPr>
          <w:hyperlink w:anchor="__RefHeading___Toc1252243_77815467">
            <w:r>
              <w:rPr>
                <w:webHidden/>
                <w:rStyle w:val="IndexLink"/>
                <w:rtl w:val="true"/>
              </w:rPr>
              <w:t>من الصائح</w:t>
            </w:r>
            <w:r>
              <w:rPr>
                <w:rStyle w:val="IndexLink"/>
                <w:rtl w:val="true"/>
              </w:rPr>
              <w:t>:</w:t>
            </w:r>
            <w:r>
              <w:rPr>
                <w:rStyle w:val="IndexLink"/>
                <w:rtl w:val="true"/>
              </w:rPr>
              <w:t>قتل محمّد؟</w:t>
            </w:r>
            <w:r>
              <w:rPr>
                <w:rStyle w:val="IndexLink"/>
                <w:rtl w:val="true"/>
              </w:rPr>
              <w:tab/>
            </w:r>
            <w:r>
              <w:rPr>
                <w:rStyle w:val="IndexLink"/>
              </w:rPr>
              <w:t>691</w:t>
            </w:r>
          </w:hyperlink>
        </w:p>
        <w:p>
          <w:pPr>
            <w:pStyle w:val="Contents3"/>
            <w:tabs>
              <w:tab w:val="clear" w:pos="8459"/>
              <w:tab w:val="right" w:pos="9026" w:leader="dot"/>
            </w:tabs>
            <w:rPr/>
          </w:pPr>
          <w:hyperlink w:anchor="__RefHeading___Toc1252245_77815467">
            <w:r>
              <w:rPr>
                <w:webHidden/>
                <w:rStyle w:val="IndexLink"/>
                <w:rtl w:val="true"/>
              </w:rPr>
              <w:t xml:space="preserve">الآیات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123</w:t>
            </w:r>
            <w:r>
              <w:rPr>
                <w:rStyle w:val="IndexLink"/>
                <w:rtl w:val="true"/>
              </w:rPr>
              <w:t xml:space="preserve"> </w:t>
            </w:r>
            <w:r>
              <w:rPr>
                <w:rStyle w:val="IndexLink"/>
                <w:rtl w:val="true"/>
              </w:rPr>
              <w:t xml:space="preserve">الی </w:t>
            </w:r>
            <w:r>
              <w:rPr>
                <w:rStyle w:val="IndexLink"/>
              </w:rPr>
              <w:t>127</w:t>
            </w:r>
            <w:r>
              <w:rPr>
                <w:rStyle w:val="IndexLink"/>
                <w:rtl w:val="true"/>
              </w:rPr>
              <w:t>]</w:t>
              <w:tab/>
            </w:r>
            <w:r>
              <w:rPr>
                <w:rStyle w:val="IndexLink"/>
              </w:rPr>
              <w:t>693</w:t>
            </w:r>
          </w:hyperlink>
        </w:p>
        <w:p>
          <w:pPr>
            <w:pStyle w:val="Contents4"/>
            <w:tabs>
              <w:tab w:val="clear" w:pos="8176"/>
              <w:tab w:val="right" w:pos="9026" w:leader="dot"/>
            </w:tabs>
            <w:rPr/>
          </w:pPr>
          <w:hyperlink w:anchor="__RefHeading___Toc1252247_77815467">
            <w:r>
              <w:rPr>
                <w:webHidden/>
                <w:rStyle w:val="IndexLink"/>
                <w:rtl w:val="true"/>
              </w:rPr>
              <w:t>اشارة</w:t>
            </w:r>
            <w:r>
              <w:rPr>
                <w:rStyle w:val="IndexLink"/>
                <w:rtl w:val="true"/>
              </w:rPr>
              <w:tab/>
            </w:r>
            <w:r>
              <w:rPr>
                <w:rStyle w:val="IndexLink"/>
              </w:rPr>
              <w:t>693</w:t>
            </w:r>
          </w:hyperlink>
        </w:p>
        <w:p>
          <w:pPr>
            <w:pStyle w:val="Contents4"/>
            <w:tabs>
              <w:tab w:val="clear" w:pos="8176"/>
              <w:tab w:val="right" w:pos="9026" w:leader="dot"/>
            </w:tabs>
            <w:rPr/>
          </w:pPr>
          <w:hyperlink w:anchor="__RefHeading___Toc1252249_77815467">
            <w:r>
              <w:rPr>
                <w:webHidden/>
                <w:rStyle w:val="IndexLink"/>
                <w:rtl w:val="true"/>
              </w:rPr>
              <w:t>التّفسیر</w:t>
            </w:r>
            <w:r>
              <w:rPr>
                <w:rStyle w:val="IndexLink"/>
                <w:rtl w:val="true"/>
              </w:rPr>
              <w:tab/>
            </w:r>
            <w:r>
              <w:rPr>
                <w:rStyle w:val="IndexLink"/>
              </w:rPr>
              <w:t>693</w:t>
            </w:r>
          </w:hyperlink>
        </w:p>
        <w:p>
          <w:pPr>
            <w:pStyle w:val="Contents5"/>
            <w:tabs>
              <w:tab w:val="clear" w:pos="7892"/>
              <w:tab w:val="right" w:pos="9026" w:leader="dot"/>
            </w:tabs>
            <w:rPr/>
          </w:pPr>
          <w:hyperlink w:anchor="__RefHeading___Toc1252251_77815467">
            <w:r>
              <w:rPr>
                <w:webHidden/>
                <w:rStyle w:val="IndexLink"/>
                <w:rtl w:val="true"/>
              </w:rPr>
              <w:t>اشارة</w:t>
            </w:r>
            <w:r>
              <w:rPr>
                <w:rStyle w:val="IndexLink"/>
                <w:rtl w:val="true"/>
              </w:rPr>
              <w:tab/>
            </w:r>
            <w:r>
              <w:rPr>
                <w:rStyle w:val="IndexLink"/>
              </w:rPr>
              <w:t>693</w:t>
            </w:r>
          </w:hyperlink>
        </w:p>
        <w:p>
          <w:pPr>
            <w:pStyle w:val="Contents5"/>
            <w:tabs>
              <w:tab w:val="clear" w:pos="7892"/>
              <w:tab w:val="right" w:pos="9026" w:leader="dot"/>
            </w:tabs>
            <w:rPr/>
          </w:pPr>
          <w:hyperlink w:anchor="__RefHeading___Toc1252253_77815467">
            <w:r>
              <w:rPr>
                <w:webHidden/>
                <w:rStyle w:val="IndexLink"/>
                <w:rtl w:val="true"/>
              </w:rPr>
              <w:t>المرحلة الخطیرة من الحرب</w:t>
            </w:r>
            <w:r>
              <w:rPr>
                <w:rStyle w:val="IndexLink"/>
                <w:rtl w:val="true"/>
              </w:rPr>
              <w:t>:</w:t>
              <w:tab/>
            </w:r>
            <w:r>
              <w:rPr>
                <w:rStyle w:val="IndexLink"/>
              </w:rPr>
              <w:t>693</w:t>
            </w:r>
          </w:hyperlink>
        </w:p>
        <w:p>
          <w:pPr>
            <w:pStyle w:val="Contents3"/>
            <w:tabs>
              <w:tab w:val="clear" w:pos="8459"/>
              <w:tab w:val="right" w:pos="9026" w:leader="dot"/>
            </w:tabs>
            <w:rPr/>
          </w:pPr>
          <w:hyperlink w:anchor="__RefHeading___Toc1252255_77815467">
            <w:r>
              <w:rPr>
                <w:webHidden/>
                <w:rStyle w:val="IndexLink"/>
                <w:rtl w:val="true"/>
              </w:rPr>
              <w:t xml:space="preserve">الآیة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128</w:t>
            </w:r>
            <w:r>
              <w:rPr>
                <w:rStyle w:val="IndexLink"/>
                <w:rtl w:val="true"/>
              </w:rPr>
              <w:t>]</w:t>
              <w:tab/>
            </w:r>
            <w:r>
              <w:rPr>
                <w:rStyle w:val="IndexLink"/>
              </w:rPr>
              <w:t>697</w:t>
            </w:r>
          </w:hyperlink>
        </w:p>
        <w:p>
          <w:pPr>
            <w:pStyle w:val="Contents4"/>
            <w:tabs>
              <w:tab w:val="clear" w:pos="8176"/>
              <w:tab w:val="right" w:pos="9026" w:leader="dot"/>
            </w:tabs>
            <w:rPr/>
          </w:pPr>
          <w:hyperlink w:anchor="__RefHeading___Toc1252257_77815467">
            <w:r>
              <w:rPr>
                <w:webHidden/>
                <w:rStyle w:val="IndexLink"/>
                <w:rtl w:val="true"/>
              </w:rPr>
              <w:t>اشارة</w:t>
            </w:r>
            <w:r>
              <w:rPr>
                <w:rStyle w:val="IndexLink"/>
                <w:rtl w:val="true"/>
              </w:rPr>
              <w:tab/>
            </w:r>
            <w:r>
              <w:rPr>
                <w:rStyle w:val="IndexLink"/>
              </w:rPr>
              <w:t>697</w:t>
            </w:r>
          </w:hyperlink>
        </w:p>
        <w:p>
          <w:pPr>
            <w:pStyle w:val="Contents4"/>
            <w:tabs>
              <w:tab w:val="clear" w:pos="8176"/>
              <w:tab w:val="right" w:pos="9026" w:leader="dot"/>
            </w:tabs>
            <w:rPr/>
          </w:pPr>
          <w:hyperlink w:anchor="__RefHeading___Toc1252259_77815467">
            <w:r>
              <w:rPr>
                <w:webHidden/>
                <w:rStyle w:val="IndexLink"/>
                <w:rtl w:val="true"/>
              </w:rPr>
              <w:t>التّفسیر</w:t>
            </w:r>
            <w:r>
              <w:rPr>
                <w:rStyle w:val="IndexLink"/>
                <w:rtl w:val="true"/>
              </w:rPr>
              <w:tab/>
            </w:r>
            <w:r>
              <w:rPr>
                <w:rStyle w:val="IndexLink"/>
              </w:rPr>
              <w:t>697</w:t>
            </w:r>
          </w:hyperlink>
        </w:p>
        <w:p>
          <w:pPr>
            <w:pStyle w:val="Contents5"/>
            <w:tabs>
              <w:tab w:val="clear" w:pos="7892"/>
              <w:tab w:val="right" w:pos="9026" w:leader="dot"/>
            </w:tabs>
            <w:rPr/>
          </w:pPr>
          <w:hyperlink w:anchor="__RefHeading___Toc1252261_77815467">
            <w:r>
              <w:rPr>
                <w:webHidden/>
                <w:rStyle w:val="IndexLink"/>
                <w:rtl w:val="true"/>
              </w:rPr>
              <w:t>اشارة</w:t>
            </w:r>
            <w:r>
              <w:rPr>
                <w:rStyle w:val="IndexLink"/>
                <w:rtl w:val="true"/>
              </w:rPr>
              <w:tab/>
            </w:r>
            <w:r>
              <w:rPr>
                <w:rStyle w:val="IndexLink"/>
              </w:rPr>
              <w:t>697</w:t>
            </w:r>
          </w:hyperlink>
        </w:p>
        <w:p>
          <w:pPr>
            <w:pStyle w:val="Contents5"/>
            <w:tabs>
              <w:tab w:val="clear" w:pos="7892"/>
              <w:tab w:val="right" w:pos="9026" w:leader="dot"/>
            </w:tabs>
            <w:rPr/>
          </w:pPr>
          <w:hyperlink w:anchor="__RefHeading___Toc1252263_77815467">
            <w:r>
              <w:rPr>
                <w:webHidden/>
                <w:rStyle w:val="IndexLink"/>
                <w:rtl w:val="true"/>
              </w:rPr>
              <w:t>تصحیح خطأ</w:t>
            </w:r>
            <w:r>
              <w:rPr>
                <w:rStyle w:val="IndexLink"/>
                <w:rtl w:val="true"/>
              </w:rPr>
              <w:t>:</w:t>
              <w:tab/>
            </w:r>
            <w:r>
              <w:rPr>
                <w:rStyle w:val="IndexLink"/>
              </w:rPr>
              <w:t>698</w:t>
            </w:r>
          </w:hyperlink>
        </w:p>
        <w:p>
          <w:pPr>
            <w:pStyle w:val="Contents3"/>
            <w:tabs>
              <w:tab w:val="clear" w:pos="8459"/>
              <w:tab w:val="right" w:pos="9026" w:leader="dot"/>
            </w:tabs>
            <w:rPr/>
          </w:pPr>
          <w:hyperlink w:anchor="__RefHeading___Toc1252265_77815467">
            <w:r>
              <w:rPr>
                <w:webHidden/>
                <w:rStyle w:val="IndexLink"/>
                <w:rtl w:val="true"/>
              </w:rPr>
              <w:t xml:space="preserve">الآیة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129</w:t>
            </w:r>
            <w:r>
              <w:rPr>
                <w:rStyle w:val="IndexLink"/>
                <w:rtl w:val="true"/>
              </w:rPr>
              <w:t>]</w:t>
              <w:tab/>
            </w:r>
            <w:r>
              <w:rPr>
                <w:rStyle w:val="IndexLink"/>
              </w:rPr>
              <w:t>701</w:t>
            </w:r>
          </w:hyperlink>
        </w:p>
        <w:p>
          <w:pPr>
            <w:pStyle w:val="Contents4"/>
            <w:tabs>
              <w:tab w:val="clear" w:pos="8176"/>
              <w:tab w:val="right" w:pos="9026" w:leader="dot"/>
            </w:tabs>
            <w:rPr/>
          </w:pPr>
          <w:hyperlink w:anchor="__RefHeading___Toc1252267_77815467">
            <w:r>
              <w:rPr>
                <w:webHidden/>
                <w:rStyle w:val="IndexLink"/>
                <w:rtl w:val="true"/>
              </w:rPr>
              <w:t>اشارة</w:t>
            </w:r>
            <w:r>
              <w:rPr>
                <w:rStyle w:val="IndexLink"/>
                <w:rtl w:val="true"/>
              </w:rPr>
              <w:tab/>
            </w:r>
            <w:r>
              <w:rPr>
                <w:rStyle w:val="IndexLink"/>
              </w:rPr>
              <w:t>701</w:t>
            </w:r>
          </w:hyperlink>
        </w:p>
        <w:p>
          <w:pPr>
            <w:pStyle w:val="Contents4"/>
            <w:tabs>
              <w:tab w:val="clear" w:pos="8176"/>
              <w:tab w:val="right" w:pos="9026" w:leader="dot"/>
            </w:tabs>
            <w:rPr/>
          </w:pPr>
          <w:hyperlink w:anchor="__RefHeading___Toc1252269_77815467">
            <w:r>
              <w:rPr>
                <w:webHidden/>
                <w:rStyle w:val="IndexLink"/>
                <w:rtl w:val="true"/>
              </w:rPr>
              <w:t>التّفسیر</w:t>
            </w:r>
            <w:r>
              <w:rPr>
                <w:rStyle w:val="IndexLink"/>
                <w:rtl w:val="true"/>
              </w:rPr>
              <w:tab/>
            </w:r>
            <w:r>
              <w:rPr>
                <w:rStyle w:val="IndexLink"/>
              </w:rPr>
              <w:t>701</w:t>
            </w:r>
          </w:hyperlink>
        </w:p>
        <w:p>
          <w:pPr>
            <w:pStyle w:val="Contents3"/>
            <w:tabs>
              <w:tab w:val="clear" w:pos="8459"/>
              <w:tab w:val="right" w:pos="9026" w:leader="dot"/>
            </w:tabs>
            <w:rPr/>
          </w:pPr>
          <w:hyperlink w:anchor="__RefHeading___Toc1252271_77815467">
            <w:r>
              <w:rPr>
                <w:webHidden/>
                <w:rStyle w:val="IndexLink"/>
                <w:rtl w:val="true"/>
              </w:rPr>
              <w:t xml:space="preserve">الآیات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130</w:t>
            </w:r>
            <w:r>
              <w:rPr>
                <w:rStyle w:val="IndexLink"/>
                <w:rtl w:val="true"/>
              </w:rPr>
              <w:t xml:space="preserve"> </w:t>
            </w:r>
            <w:r>
              <w:rPr>
                <w:rStyle w:val="IndexLink"/>
                <w:rtl w:val="true"/>
              </w:rPr>
              <w:t xml:space="preserve">الی </w:t>
            </w:r>
            <w:r>
              <w:rPr>
                <w:rStyle w:val="IndexLink"/>
              </w:rPr>
              <w:t>132</w:t>
            </w:r>
            <w:r>
              <w:rPr>
                <w:rStyle w:val="IndexLink"/>
                <w:rtl w:val="true"/>
              </w:rPr>
              <w:t>]</w:t>
              <w:tab/>
            </w:r>
            <w:r>
              <w:rPr>
                <w:rStyle w:val="IndexLink"/>
              </w:rPr>
              <w:t>703</w:t>
            </w:r>
          </w:hyperlink>
        </w:p>
        <w:p>
          <w:pPr>
            <w:pStyle w:val="Contents4"/>
            <w:tabs>
              <w:tab w:val="clear" w:pos="8176"/>
              <w:tab w:val="right" w:pos="9026" w:leader="dot"/>
            </w:tabs>
            <w:rPr/>
          </w:pPr>
          <w:hyperlink w:anchor="__RefHeading___Toc1252273_77815467">
            <w:r>
              <w:rPr>
                <w:webHidden/>
                <w:rStyle w:val="IndexLink"/>
                <w:rtl w:val="true"/>
              </w:rPr>
              <w:t>اشارة</w:t>
            </w:r>
            <w:r>
              <w:rPr>
                <w:rStyle w:val="IndexLink"/>
                <w:rtl w:val="true"/>
              </w:rPr>
              <w:tab/>
            </w:r>
            <w:r>
              <w:rPr>
                <w:rStyle w:val="IndexLink"/>
              </w:rPr>
              <w:t>703</w:t>
            </w:r>
          </w:hyperlink>
        </w:p>
        <w:p>
          <w:pPr>
            <w:pStyle w:val="Contents4"/>
            <w:tabs>
              <w:tab w:val="clear" w:pos="8176"/>
              <w:tab w:val="right" w:pos="9026" w:leader="dot"/>
            </w:tabs>
            <w:rPr/>
          </w:pPr>
          <w:hyperlink w:anchor="__RefHeading___Toc1252275_77815467">
            <w:r>
              <w:rPr>
                <w:webHidden/>
                <w:rStyle w:val="IndexLink"/>
                <w:rtl w:val="true"/>
              </w:rPr>
              <w:t>التّفسیر</w:t>
            </w:r>
            <w:r>
              <w:rPr>
                <w:rStyle w:val="IndexLink"/>
                <w:rtl w:val="true"/>
              </w:rPr>
              <w:tab/>
            </w:r>
            <w:r>
              <w:rPr>
                <w:rStyle w:val="IndexLink"/>
              </w:rPr>
              <w:t>703</w:t>
            </w:r>
          </w:hyperlink>
        </w:p>
        <w:p>
          <w:pPr>
            <w:pStyle w:val="Contents5"/>
            <w:tabs>
              <w:tab w:val="clear" w:pos="7892"/>
              <w:tab w:val="right" w:pos="9026" w:leader="dot"/>
            </w:tabs>
            <w:rPr/>
          </w:pPr>
          <w:hyperlink w:anchor="__RefHeading___Toc1252277_77815467">
            <w:r>
              <w:rPr>
                <w:webHidden/>
                <w:rStyle w:val="IndexLink"/>
                <w:rtl w:val="true"/>
              </w:rPr>
              <w:t>اشارة</w:t>
            </w:r>
            <w:r>
              <w:rPr>
                <w:rStyle w:val="IndexLink"/>
                <w:rtl w:val="true"/>
              </w:rPr>
              <w:tab/>
            </w:r>
            <w:r>
              <w:rPr>
                <w:rStyle w:val="IndexLink"/>
              </w:rPr>
              <w:t>703</w:t>
            </w:r>
          </w:hyperlink>
        </w:p>
        <w:p>
          <w:pPr>
            <w:pStyle w:val="Contents5"/>
            <w:tabs>
              <w:tab w:val="clear" w:pos="7892"/>
              <w:tab w:val="right" w:pos="9026" w:leader="dot"/>
            </w:tabs>
            <w:rPr/>
          </w:pPr>
          <w:hyperlink w:anchor="__RefHeading___Toc1252279_77815467">
            <w:r>
              <w:rPr>
                <w:webHidden/>
                <w:rStyle w:val="IndexLink"/>
                <w:rtl w:val="true"/>
              </w:rPr>
              <w:t>حول الارتباط بین الآیات القرآنیة</w:t>
            </w:r>
            <w:r>
              <w:rPr>
                <w:rStyle w:val="IndexLink"/>
                <w:rtl w:val="true"/>
              </w:rPr>
              <w:t>:</w:t>
              <w:tab/>
            </w:r>
            <w:r>
              <w:rPr>
                <w:rStyle w:val="IndexLink"/>
              </w:rPr>
              <w:t>703</w:t>
            </w:r>
          </w:hyperlink>
        </w:p>
        <w:p>
          <w:pPr>
            <w:pStyle w:val="Contents5"/>
            <w:tabs>
              <w:tab w:val="clear" w:pos="7892"/>
              <w:tab w:val="right" w:pos="9026" w:leader="dot"/>
            </w:tabs>
            <w:rPr/>
          </w:pPr>
          <w:hyperlink w:anchor="__RefHeading___Toc1252281_77815467">
            <w:r>
              <w:rPr>
                <w:webHidden/>
                <w:rStyle w:val="IndexLink"/>
                <w:rtl w:val="true"/>
              </w:rPr>
              <w:t>تحریم الرّبا فی مراحل</w:t>
            </w:r>
            <w:r>
              <w:rPr>
                <w:rStyle w:val="IndexLink"/>
                <w:rtl w:val="true"/>
              </w:rPr>
              <w:t>:</w:t>
              <w:tab/>
            </w:r>
            <w:r>
              <w:rPr>
                <w:rStyle w:val="IndexLink"/>
              </w:rPr>
              <w:t>705</w:t>
            </w:r>
          </w:hyperlink>
        </w:p>
        <w:p>
          <w:pPr>
            <w:pStyle w:val="Contents5"/>
            <w:tabs>
              <w:tab w:val="clear" w:pos="7892"/>
              <w:tab w:val="right" w:pos="9026" w:leader="dot"/>
            </w:tabs>
            <w:rPr/>
          </w:pPr>
          <w:hyperlink w:anchor="__RefHeading___Toc1252283_77815467">
            <w:r>
              <w:rPr>
                <w:webHidden/>
                <w:rStyle w:val="IndexLink"/>
                <w:rtl w:val="true"/>
              </w:rPr>
              <w:t>التحریم فی الآیة الحاضرة</w:t>
            </w:r>
            <w:r>
              <w:rPr>
                <w:rStyle w:val="IndexLink"/>
                <w:rtl w:val="true"/>
              </w:rPr>
              <w:t>:</w:t>
              <w:tab/>
            </w:r>
            <w:r>
              <w:rPr>
                <w:rStyle w:val="IndexLink"/>
              </w:rPr>
              <w:t>706</w:t>
            </w:r>
          </w:hyperlink>
        </w:p>
        <w:p>
          <w:pPr>
            <w:pStyle w:val="Contents6"/>
            <w:tabs>
              <w:tab w:val="clear" w:pos="7609"/>
              <w:tab w:val="right" w:pos="9026" w:leader="dot"/>
            </w:tabs>
            <w:rPr/>
          </w:pPr>
          <w:hyperlink w:anchor="__RefHeading___Toc1252285_77815467">
            <w:r>
              <w:rPr>
                <w:webHidden/>
                <w:rStyle w:val="IndexLink"/>
                <w:rtl w:val="true"/>
              </w:rPr>
              <w:t>اشارة</w:t>
            </w:r>
            <w:r>
              <w:rPr>
                <w:rStyle w:val="IndexLink"/>
                <w:rtl w:val="true"/>
              </w:rPr>
              <w:tab/>
            </w:r>
            <w:r>
              <w:rPr>
                <w:rStyle w:val="IndexLink"/>
              </w:rPr>
              <w:t>706</w:t>
            </w:r>
          </w:hyperlink>
        </w:p>
        <w:p>
          <w:pPr>
            <w:pStyle w:val="Contents3"/>
            <w:tabs>
              <w:tab w:val="clear" w:pos="8459"/>
              <w:tab w:val="right" w:pos="9026" w:leader="dot"/>
            </w:tabs>
            <w:rPr/>
          </w:pPr>
          <w:hyperlink w:anchor="__RefHeading___Toc1252287_77815467">
            <w:r>
              <w:rPr>
                <w:webHidden/>
                <w:rStyle w:val="IndexLink"/>
                <w:rtl w:val="true"/>
              </w:rPr>
              <w:t xml:space="preserve">الآیات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133</w:t>
            </w:r>
            <w:r>
              <w:rPr>
                <w:rStyle w:val="IndexLink"/>
                <w:rtl w:val="true"/>
              </w:rPr>
              <w:t xml:space="preserve"> </w:t>
            </w:r>
            <w:r>
              <w:rPr>
                <w:rStyle w:val="IndexLink"/>
                <w:rtl w:val="true"/>
              </w:rPr>
              <w:t xml:space="preserve">الی </w:t>
            </w:r>
            <w:r>
              <w:rPr>
                <w:rStyle w:val="IndexLink"/>
              </w:rPr>
              <w:t>136</w:t>
            </w:r>
            <w:r>
              <w:rPr>
                <w:rStyle w:val="IndexLink"/>
                <w:rtl w:val="true"/>
              </w:rPr>
              <w:t>]</w:t>
              <w:tab/>
            </w:r>
            <w:r>
              <w:rPr>
                <w:rStyle w:val="IndexLink"/>
              </w:rPr>
              <w:t>708</w:t>
            </w:r>
          </w:hyperlink>
        </w:p>
        <w:p>
          <w:pPr>
            <w:pStyle w:val="Contents4"/>
            <w:tabs>
              <w:tab w:val="clear" w:pos="8176"/>
              <w:tab w:val="right" w:pos="9026" w:leader="dot"/>
            </w:tabs>
            <w:rPr/>
          </w:pPr>
          <w:hyperlink w:anchor="__RefHeading___Toc1252289_77815467">
            <w:r>
              <w:rPr>
                <w:webHidden/>
                <w:rStyle w:val="IndexLink"/>
                <w:rtl w:val="true"/>
              </w:rPr>
              <w:t>اشارة</w:t>
            </w:r>
            <w:r>
              <w:rPr>
                <w:rStyle w:val="IndexLink"/>
                <w:rtl w:val="true"/>
              </w:rPr>
              <w:tab/>
            </w:r>
            <w:r>
              <w:rPr>
                <w:rStyle w:val="IndexLink"/>
              </w:rPr>
              <w:t>708</w:t>
            </w:r>
          </w:hyperlink>
        </w:p>
        <w:p>
          <w:pPr>
            <w:pStyle w:val="Contents4"/>
            <w:tabs>
              <w:tab w:val="clear" w:pos="8176"/>
              <w:tab w:val="right" w:pos="9026" w:leader="dot"/>
            </w:tabs>
            <w:rPr/>
          </w:pPr>
          <w:hyperlink w:anchor="__RefHeading___Toc1252291_77815467">
            <w:r>
              <w:rPr>
                <w:webHidden/>
                <w:rStyle w:val="IndexLink"/>
                <w:rtl w:val="true"/>
              </w:rPr>
              <w:t>التّفسیر</w:t>
            </w:r>
            <w:r>
              <w:rPr>
                <w:rStyle w:val="IndexLink"/>
                <w:rtl w:val="true"/>
              </w:rPr>
              <w:tab/>
            </w:r>
            <w:r>
              <w:rPr>
                <w:rStyle w:val="IndexLink"/>
              </w:rPr>
              <w:t>708</w:t>
            </w:r>
          </w:hyperlink>
        </w:p>
        <w:p>
          <w:pPr>
            <w:pStyle w:val="Contents5"/>
            <w:tabs>
              <w:tab w:val="clear" w:pos="7892"/>
              <w:tab w:val="right" w:pos="9026" w:leader="dot"/>
            </w:tabs>
            <w:rPr/>
          </w:pPr>
          <w:hyperlink w:anchor="__RefHeading___Toc1252293_77815467">
            <w:r>
              <w:rPr>
                <w:webHidden/>
                <w:rStyle w:val="IndexLink"/>
                <w:rtl w:val="true"/>
              </w:rPr>
              <w:t>اشارة</w:t>
            </w:r>
            <w:r>
              <w:rPr>
                <w:rStyle w:val="IndexLink"/>
                <w:rtl w:val="true"/>
              </w:rPr>
              <w:tab/>
            </w:r>
            <w:r>
              <w:rPr>
                <w:rStyle w:val="IndexLink"/>
              </w:rPr>
              <w:t>708</w:t>
            </w:r>
          </w:hyperlink>
        </w:p>
        <w:p>
          <w:pPr>
            <w:pStyle w:val="Contents5"/>
            <w:tabs>
              <w:tab w:val="clear" w:pos="7892"/>
              <w:tab w:val="right" w:pos="9026" w:leader="dot"/>
            </w:tabs>
            <w:rPr/>
          </w:pPr>
          <w:hyperlink w:anchor="__RefHeading___Toc1252295_77815467">
            <w:r>
              <w:rPr>
                <w:webHidden/>
                <w:rStyle w:val="IndexLink"/>
                <w:rtl w:val="true"/>
              </w:rPr>
              <w:t>السباق فی مضمار السعادة</w:t>
            </w:r>
            <w:r>
              <w:rPr>
                <w:rStyle w:val="IndexLink"/>
                <w:rtl w:val="true"/>
              </w:rPr>
              <w:t>:</w:t>
              <w:tab/>
            </w:r>
            <w:r>
              <w:rPr>
                <w:rStyle w:val="IndexLink"/>
              </w:rPr>
              <w:t>708</w:t>
            </w:r>
          </w:hyperlink>
        </w:p>
        <w:p>
          <w:pPr>
            <w:pStyle w:val="Contents5"/>
            <w:tabs>
              <w:tab w:val="clear" w:pos="7892"/>
              <w:tab w:val="right" w:pos="9026" w:leader="dot"/>
            </w:tabs>
            <w:rPr/>
          </w:pPr>
          <w:hyperlink w:anchor="__RefHeading___Toc1252297_77815467">
            <w:r>
              <w:rPr>
                <w:webHidden/>
                <w:rStyle w:val="IndexLink"/>
                <w:rtl w:val="true"/>
              </w:rPr>
              <w:t>و هنا سؤالان</w:t>
            </w:r>
            <w:r>
              <w:rPr>
                <w:rStyle w:val="IndexLink"/>
                <w:rtl w:val="true"/>
              </w:rPr>
              <w:t>:</w:t>
              <w:tab/>
            </w:r>
            <w:r>
              <w:rPr>
                <w:rStyle w:val="IndexLink"/>
              </w:rPr>
              <w:t>710</w:t>
            </w:r>
          </w:hyperlink>
        </w:p>
        <w:p>
          <w:pPr>
            <w:pStyle w:val="Contents5"/>
            <w:tabs>
              <w:tab w:val="clear" w:pos="7892"/>
              <w:tab w:val="right" w:pos="9026" w:leader="dot"/>
            </w:tabs>
            <w:rPr/>
          </w:pPr>
          <w:hyperlink w:anchor="__RefHeading___Toc1252299_77815467">
            <w:r>
              <w:rPr>
                <w:webHidden/>
                <w:rStyle w:val="IndexLink"/>
                <w:rtl w:val="true"/>
              </w:rPr>
              <w:t>هل الجنة و النار موجودتان الآن؟</w:t>
            </w:r>
            <w:r>
              <w:rPr>
                <w:rStyle w:val="IndexLink"/>
                <w:rtl w:val="true"/>
              </w:rPr>
              <w:tab/>
            </w:r>
            <w:r>
              <w:rPr>
                <w:rStyle w:val="IndexLink"/>
              </w:rPr>
              <w:t>710</w:t>
            </w:r>
          </w:hyperlink>
        </w:p>
        <w:p>
          <w:pPr>
            <w:pStyle w:val="Contents5"/>
            <w:tabs>
              <w:tab w:val="clear" w:pos="7892"/>
              <w:tab w:val="right" w:pos="9026" w:leader="dot"/>
            </w:tabs>
            <w:rPr/>
          </w:pPr>
          <w:hyperlink w:anchor="__RefHeading___Toc1252301_77815467">
            <w:r>
              <w:rPr>
                <w:webHidden/>
                <w:rStyle w:val="IndexLink"/>
                <w:rtl w:val="true"/>
              </w:rPr>
              <w:t>أین تقع الجنة و النار؟</w:t>
            </w:r>
            <w:r>
              <w:rPr>
                <w:rStyle w:val="IndexLink"/>
                <w:rtl w:val="true"/>
              </w:rPr>
              <w:tab/>
            </w:r>
            <w:r>
              <w:rPr>
                <w:rStyle w:val="IndexLink"/>
              </w:rPr>
              <w:t>711</w:t>
            </w:r>
          </w:hyperlink>
        </w:p>
        <w:p>
          <w:pPr>
            <w:pStyle w:val="Contents5"/>
            <w:tabs>
              <w:tab w:val="clear" w:pos="7892"/>
              <w:tab w:val="right" w:pos="9026" w:leader="dot"/>
            </w:tabs>
            <w:rPr/>
          </w:pPr>
          <w:hyperlink w:anchor="__RefHeading___Toc1252303_77815467">
            <w:r>
              <w:rPr>
                <w:webHidden/>
                <w:rStyle w:val="IndexLink"/>
                <w:rtl w:val="true"/>
              </w:rPr>
              <w:t>سیماء المتقین</w:t>
            </w:r>
            <w:r>
              <w:rPr>
                <w:rStyle w:val="IndexLink"/>
                <w:rtl w:val="true"/>
              </w:rPr>
              <w:t>:</w:t>
              <w:tab/>
            </w:r>
            <w:r>
              <w:rPr>
                <w:rStyle w:val="IndexLink"/>
              </w:rPr>
              <w:t>713</w:t>
            </w:r>
          </w:hyperlink>
        </w:p>
        <w:p>
          <w:pPr>
            <w:pStyle w:val="Contents3"/>
            <w:tabs>
              <w:tab w:val="clear" w:pos="8459"/>
              <w:tab w:val="right" w:pos="9026" w:leader="dot"/>
            </w:tabs>
            <w:rPr/>
          </w:pPr>
          <w:hyperlink w:anchor="__RefHeading___Toc1252305_77815467">
            <w:r>
              <w:rPr>
                <w:webHidden/>
                <w:rStyle w:val="IndexLink"/>
                <w:rtl w:val="true"/>
              </w:rPr>
              <w:t xml:space="preserve">الآیتان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137</w:t>
            </w:r>
            <w:r>
              <w:rPr>
                <w:rStyle w:val="IndexLink"/>
                <w:rtl w:val="true"/>
              </w:rPr>
              <w:t xml:space="preserve"> </w:t>
            </w:r>
            <w:r>
              <w:rPr>
                <w:rStyle w:val="IndexLink"/>
                <w:rtl w:val="true"/>
              </w:rPr>
              <w:t xml:space="preserve">الی </w:t>
            </w:r>
            <w:r>
              <w:rPr>
                <w:rStyle w:val="IndexLink"/>
              </w:rPr>
              <w:t>138</w:t>
            </w:r>
            <w:r>
              <w:rPr>
                <w:rStyle w:val="IndexLink"/>
                <w:rtl w:val="true"/>
              </w:rPr>
              <w:t>]</w:t>
              <w:tab/>
            </w:r>
            <w:r>
              <w:rPr>
                <w:rStyle w:val="IndexLink"/>
              </w:rPr>
              <w:t>720</w:t>
            </w:r>
          </w:hyperlink>
        </w:p>
        <w:p>
          <w:pPr>
            <w:pStyle w:val="Contents4"/>
            <w:tabs>
              <w:tab w:val="clear" w:pos="8176"/>
              <w:tab w:val="right" w:pos="9026" w:leader="dot"/>
            </w:tabs>
            <w:rPr/>
          </w:pPr>
          <w:hyperlink w:anchor="__RefHeading___Toc1252307_77815467">
            <w:r>
              <w:rPr>
                <w:webHidden/>
                <w:rStyle w:val="IndexLink"/>
                <w:rtl w:val="true"/>
              </w:rPr>
              <w:t>اشارة</w:t>
            </w:r>
            <w:r>
              <w:rPr>
                <w:rStyle w:val="IndexLink"/>
                <w:rtl w:val="true"/>
              </w:rPr>
              <w:tab/>
            </w:r>
            <w:r>
              <w:rPr>
                <w:rStyle w:val="IndexLink"/>
              </w:rPr>
              <w:t>720</w:t>
            </w:r>
          </w:hyperlink>
        </w:p>
        <w:p>
          <w:pPr>
            <w:pStyle w:val="Contents4"/>
            <w:tabs>
              <w:tab w:val="clear" w:pos="8176"/>
              <w:tab w:val="right" w:pos="9026" w:leader="dot"/>
            </w:tabs>
            <w:rPr/>
          </w:pPr>
          <w:hyperlink w:anchor="__RefHeading___Toc1252309_77815467">
            <w:r>
              <w:rPr>
                <w:webHidden/>
                <w:rStyle w:val="IndexLink"/>
                <w:rtl w:val="true"/>
              </w:rPr>
              <w:t>التّفسیر</w:t>
            </w:r>
            <w:r>
              <w:rPr>
                <w:rStyle w:val="IndexLink"/>
                <w:rtl w:val="true"/>
              </w:rPr>
              <w:tab/>
            </w:r>
            <w:r>
              <w:rPr>
                <w:rStyle w:val="IndexLink"/>
              </w:rPr>
              <w:t>720</w:t>
            </w:r>
          </w:hyperlink>
        </w:p>
        <w:p>
          <w:pPr>
            <w:pStyle w:val="Contents5"/>
            <w:tabs>
              <w:tab w:val="clear" w:pos="7892"/>
              <w:tab w:val="right" w:pos="9026" w:leader="dot"/>
            </w:tabs>
            <w:rPr/>
          </w:pPr>
          <w:hyperlink w:anchor="__RefHeading___Toc1252311_77815467">
            <w:r>
              <w:rPr>
                <w:webHidden/>
                <w:rStyle w:val="IndexLink"/>
                <w:rtl w:val="true"/>
              </w:rPr>
              <w:t>اشارة</w:t>
            </w:r>
            <w:r>
              <w:rPr>
                <w:rStyle w:val="IndexLink"/>
                <w:rtl w:val="true"/>
              </w:rPr>
              <w:tab/>
            </w:r>
            <w:r>
              <w:rPr>
                <w:rStyle w:val="IndexLink"/>
              </w:rPr>
              <w:t>720</w:t>
            </w:r>
          </w:hyperlink>
        </w:p>
        <w:p>
          <w:pPr>
            <w:pStyle w:val="Contents5"/>
            <w:tabs>
              <w:tab w:val="clear" w:pos="7892"/>
              <w:tab w:val="right" w:pos="9026" w:leader="dot"/>
            </w:tabs>
            <w:rPr/>
          </w:pPr>
          <w:hyperlink w:anchor="__RefHeading___Toc1252313_77815467">
            <w:r>
              <w:rPr>
                <w:webHidden/>
                <w:rStyle w:val="IndexLink"/>
                <w:rtl w:val="true"/>
              </w:rPr>
              <w:t>النظر فی تاریخ الماضین و آثارهم</w:t>
            </w:r>
            <w:r>
              <w:rPr>
                <w:rStyle w:val="IndexLink"/>
                <w:rtl w:val="true"/>
              </w:rPr>
              <w:t>:</w:t>
              <w:tab/>
            </w:r>
            <w:r>
              <w:rPr>
                <w:rStyle w:val="IndexLink"/>
              </w:rPr>
              <w:t>720</w:t>
            </w:r>
          </w:hyperlink>
        </w:p>
        <w:p>
          <w:pPr>
            <w:pStyle w:val="Contents5"/>
            <w:tabs>
              <w:tab w:val="clear" w:pos="7892"/>
              <w:tab w:val="right" w:pos="9026" w:leader="dot"/>
            </w:tabs>
            <w:rPr/>
          </w:pPr>
          <w:hyperlink w:anchor="__RefHeading___Toc1252315_77815467">
            <w:r>
              <w:rPr>
                <w:webHidden/>
                <w:rStyle w:val="IndexLink"/>
                <w:rtl w:val="true"/>
              </w:rPr>
              <w:t>السیاحة و السیر فی الأرض</w:t>
            </w:r>
            <w:r>
              <w:rPr>
                <w:rStyle w:val="IndexLink"/>
                <w:rtl w:val="true"/>
              </w:rPr>
              <w:t>:</w:t>
              <w:tab/>
            </w:r>
            <w:r>
              <w:rPr>
                <w:rStyle w:val="IndexLink"/>
              </w:rPr>
              <w:t>721</w:t>
            </w:r>
          </w:hyperlink>
        </w:p>
        <w:p>
          <w:pPr>
            <w:pStyle w:val="Contents3"/>
            <w:tabs>
              <w:tab w:val="clear" w:pos="8459"/>
              <w:tab w:val="right" w:pos="9026" w:leader="dot"/>
            </w:tabs>
            <w:rPr/>
          </w:pPr>
          <w:hyperlink w:anchor="__RefHeading___Toc1252317_77815467">
            <w:r>
              <w:rPr>
                <w:webHidden/>
                <w:rStyle w:val="IndexLink"/>
                <w:rtl w:val="true"/>
              </w:rPr>
              <w:t xml:space="preserve">الآیات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139</w:t>
            </w:r>
            <w:r>
              <w:rPr>
                <w:rStyle w:val="IndexLink"/>
                <w:rtl w:val="true"/>
              </w:rPr>
              <w:t xml:space="preserve"> </w:t>
            </w:r>
            <w:r>
              <w:rPr>
                <w:rStyle w:val="IndexLink"/>
                <w:rtl w:val="true"/>
              </w:rPr>
              <w:t xml:space="preserve">الی </w:t>
            </w:r>
            <w:r>
              <w:rPr>
                <w:rStyle w:val="IndexLink"/>
              </w:rPr>
              <w:t>143</w:t>
            </w:r>
            <w:r>
              <w:rPr>
                <w:rStyle w:val="IndexLink"/>
                <w:rtl w:val="true"/>
              </w:rPr>
              <w:t>]</w:t>
              <w:tab/>
            </w:r>
            <w:r>
              <w:rPr>
                <w:rStyle w:val="IndexLink"/>
              </w:rPr>
              <w:t>725</w:t>
            </w:r>
          </w:hyperlink>
        </w:p>
        <w:p>
          <w:pPr>
            <w:pStyle w:val="Contents4"/>
            <w:tabs>
              <w:tab w:val="clear" w:pos="8176"/>
              <w:tab w:val="right" w:pos="9026" w:leader="dot"/>
            </w:tabs>
            <w:rPr/>
          </w:pPr>
          <w:hyperlink w:anchor="__RefHeading___Toc1252319_77815467">
            <w:r>
              <w:rPr>
                <w:webHidden/>
                <w:rStyle w:val="IndexLink"/>
                <w:rtl w:val="true"/>
              </w:rPr>
              <w:t>اشارة</w:t>
            </w:r>
            <w:r>
              <w:rPr>
                <w:rStyle w:val="IndexLink"/>
                <w:rtl w:val="true"/>
              </w:rPr>
              <w:tab/>
            </w:r>
            <w:r>
              <w:rPr>
                <w:rStyle w:val="IndexLink"/>
              </w:rPr>
              <w:t>725</w:t>
            </w:r>
          </w:hyperlink>
        </w:p>
        <w:p>
          <w:pPr>
            <w:pStyle w:val="Contents4"/>
            <w:tabs>
              <w:tab w:val="clear" w:pos="8176"/>
              <w:tab w:val="right" w:pos="9026" w:leader="dot"/>
            </w:tabs>
            <w:rPr/>
          </w:pPr>
          <w:hyperlink w:anchor="__RefHeading___Toc1252321_77815467">
            <w:r>
              <w:rPr>
                <w:webHidden/>
                <w:rStyle w:val="IndexLink"/>
                <w:rtl w:val="true"/>
              </w:rPr>
              <w:t>سبب النّزول</w:t>
            </w:r>
            <w:r>
              <w:rPr>
                <w:rStyle w:val="IndexLink"/>
                <w:rtl w:val="true"/>
              </w:rPr>
              <w:tab/>
            </w:r>
            <w:r>
              <w:rPr>
                <w:rStyle w:val="IndexLink"/>
              </w:rPr>
              <w:t>725</w:t>
            </w:r>
          </w:hyperlink>
        </w:p>
        <w:p>
          <w:pPr>
            <w:pStyle w:val="Contents4"/>
            <w:tabs>
              <w:tab w:val="clear" w:pos="8176"/>
              <w:tab w:val="right" w:pos="9026" w:leader="dot"/>
            </w:tabs>
            <w:rPr/>
          </w:pPr>
          <w:hyperlink w:anchor="__RefHeading___Toc1252323_77815467">
            <w:r>
              <w:rPr>
                <w:webHidden/>
                <w:rStyle w:val="IndexLink"/>
                <w:rtl w:val="true"/>
              </w:rPr>
              <w:t>التّفسیر</w:t>
            </w:r>
            <w:r>
              <w:rPr>
                <w:rStyle w:val="IndexLink"/>
                <w:rtl w:val="true"/>
              </w:rPr>
              <w:tab/>
            </w:r>
            <w:r>
              <w:rPr>
                <w:rStyle w:val="IndexLink"/>
              </w:rPr>
              <w:t>726</w:t>
            </w:r>
          </w:hyperlink>
        </w:p>
        <w:p>
          <w:pPr>
            <w:pStyle w:val="Contents5"/>
            <w:tabs>
              <w:tab w:val="clear" w:pos="7892"/>
              <w:tab w:val="right" w:pos="9026" w:leader="dot"/>
            </w:tabs>
            <w:rPr/>
          </w:pPr>
          <w:hyperlink w:anchor="__RefHeading___Toc1252325_77815467">
            <w:r>
              <w:rPr>
                <w:webHidden/>
                <w:rStyle w:val="IndexLink"/>
                <w:rtl w:val="true"/>
              </w:rPr>
              <w:t>اشارة</w:t>
            </w:r>
            <w:r>
              <w:rPr>
                <w:rStyle w:val="IndexLink"/>
                <w:rtl w:val="true"/>
              </w:rPr>
              <w:tab/>
            </w:r>
            <w:r>
              <w:rPr>
                <w:rStyle w:val="IndexLink"/>
              </w:rPr>
              <w:t>726</w:t>
            </w:r>
          </w:hyperlink>
        </w:p>
        <w:p>
          <w:pPr>
            <w:pStyle w:val="Contents5"/>
            <w:tabs>
              <w:tab w:val="clear" w:pos="7892"/>
              <w:tab w:val="right" w:pos="9026" w:leader="dot"/>
            </w:tabs>
            <w:rPr/>
          </w:pPr>
          <w:hyperlink w:anchor="__RefHeading___Toc1252327_77815467">
            <w:r>
              <w:rPr>
                <w:webHidden/>
                <w:rStyle w:val="IndexLink"/>
                <w:rtl w:val="true"/>
              </w:rPr>
              <w:t>دراسة نتائج غزوة أحد</w:t>
            </w:r>
            <w:r>
              <w:rPr>
                <w:rStyle w:val="IndexLink"/>
                <w:rtl w:val="true"/>
              </w:rPr>
              <w:t>:</w:t>
              <w:tab/>
            </w:r>
            <w:r>
              <w:rPr>
                <w:rStyle w:val="IndexLink"/>
              </w:rPr>
              <w:t>726</w:t>
            </w:r>
          </w:hyperlink>
        </w:p>
        <w:p>
          <w:pPr>
            <w:pStyle w:val="Contents5"/>
            <w:tabs>
              <w:tab w:val="clear" w:pos="7892"/>
              <w:tab w:val="right" w:pos="9026" w:leader="dot"/>
            </w:tabs>
            <w:rPr/>
          </w:pPr>
          <w:hyperlink w:anchor="__RefHeading___Toc1252329_77815467">
            <w:r>
              <w:rPr>
                <w:webHidden/>
                <w:rStyle w:val="IndexLink"/>
                <w:rtl w:val="true"/>
              </w:rPr>
              <w:t>الحوادث المرة میدان تربیة</w:t>
            </w:r>
            <w:r>
              <w:rPr>
                <w:rStyle w:val="IndexLink"/>
                <w:rtl w:val="true"/>
              </w:rPr>
              <w:t>:</w:t>
              <w:tab/>
            </w:r>
            <w:r>
              <w:rPr>
                <w:rStyle w:val="IndexLink"/>
              </w:rPr>
              <w:t>729</w:t>
            </w:r>
          </w:hyperlink>
        </w:p>
        <w:p>
          <w:pPr>
            <w:pStyle w:val="Contents5"/>
            <w:tabs>
              <w:tab w:val="clear" w:pos="7892"/>
              <w:tab w:val="right" w:pos="9026" w:leader="dot"/>
            </w:tabs>
            <w:rPr/>
          </w:pPr>
          <w:hyperlink w:anchor="__RefHeading___Toc1252331_77815467">
            <w:r>
              <w:rPr>
                <w:webHidden/>
                <w:rStyle w:val="IndexLink"/>
                <w:rtl w:val="true"/>
              </w:rPr>
              <w:t>مزاعم جوفاء</w:t>
            </w:r>
            <w:r>
              <w:rPr>
                <w:rStyle w:val="IndexLink"/>
                <w:rtl w:val="true"/>
              </w:rPr>
              <w:tab/>
            </w:r>
            <w:r>
              <w:rPr>
                <w:rStyle w:val="IndexLink"/>
              </w:rPr>
              <w:t>731</w:t>
            </w:r>
          </w:hyperlink>
        </w:p>
        <w:p>
          <w:pPr>
            <w:pStyle w:val="Contents5"/>
            <w:tabs>
              <w:tab w:val="clear" w:pos="7892"/>
              <w:tab w:val="right" w:pos="9026" w:leader="dot"/>
            </w:tabs>
            <w:rPr/>
          </w:pPr>
          <w:hyperlink w:anchor="__RefHeading___Toc1252333_77815467">
            <w:r>
              <w:rPr>
                <w:webHidden/>
                <w:rStyle w:val="IndexLink"/>
                <w:rtl w:val="true"/>
              </w:rPr>
              <w:t>دراسة سریعة لعلل الهزیمة فی</w:t>
            </w:r>
            <w:r>
              <w:rPr>
                <w:rStyle w:val="IndexLink"/>
                <w:rtl w:val="true"/>
              </w:rPr>
              <w:t>«</w:t>
            </w:r>
            <w:r>
              <w:rPr>
                <w:rStyle w:val="IndexLink"/>
                <w:rtl w:val="true"/>
              </w:rPr>
              <w:t>أحد</w:t>
            </w:r>
            <w:r>
              <w:rPr>
                <w:rStyle w:val="IndexLink"/>
                <w:rtl w:val="true"/>
              </w:rPr>
              <w:t>»:</w:t>
              <w:tab/>
            </w:r>
            <w:r>
              <w:rPr>
                <w:rStyle w:val="IndexLink"/>
              </w:rPr>
              <w:t>732</w:t>
            </w:r>
          </w:hyperlink>
        </w:p>
        <w:p>
          <w:pPr>
            <w:pStyle w:val="Contents3"/>
            <w:tabs>
              <w:tab w:val="clear" w:pos="8459"/>
              <w:tab w:val="right" w:pos="9026" w:leader="dot"/>
            </w:tabs>
            <w:rPr/>
          </w:pPr>
          <w:hyperlink w:anchor="__RefHeading___Toc1252335_77815467">
            <w:r>
              <w:rPr>
                <w:webHidden/>
                <w:rStyle w:val="IndexLink"/>
                <w:rtl w:val="true"/>
              </w:rPr>
              <w:t xml:space="preserve">الآیتان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144</w:t>
            </w:r>
            <w:r>
              <w:rPr>
                <w:rStyle w:val="IndexLink"/>
                <w:rtl w:val="true"/>
              </w:rPr>
              <w:t xml:space="preserve"> </w:t>
            </w:r>
            <w:r>
              <w:rPr>
                <w:rStyle w:val="IndexLink"/>
                <w:rtl w:val="true"/>
              </w:rPr>
              <w:t xml:space="preserve">الی </w:t>
            </w:r>
            <w:r>
              <w:rPr>
                <w:rStyle w:val="IndexLink"/>
              </w:rPr>
              <w:t>145</w:t>
            </w:r>
            <w:r>
              <w:rPr>
                <w:rStyle w:val="IndexLink"/>
                <w:rtl w:val="true"/>
              </w:rPr>
              <w:t>]</w:t>
              <w:tab/>
            </w:r>
            <w:r>
              <w:rPr>
                <w:rStyle w:val="IndexLink"/>
              </w:rPr>
              <w:t>734</w:t>
            </w:r>
          </w:hyperlink>
        </w:p>
        <w:p>
          <w:pPr>
            <w:pStyle w:val="Contents4"/>
            <w:tabs>
              <w:tab w:val="clear" w:pos="8176"/>
              <w:tab w:val="right" w:pos="9026" w:leader="dot"/>
            </w:tabs>
            <w:rPr/>
          </w:pPr>
          <w:hyperlink w:anchor="__RefHeading___Toc1252337_77815467">
            <w:r>
              <w:rPr>
                <w:webHidden/>
                <w:rStyle w:val="IndexLink"/>
                <w:rtl w:val="true"/>
              </w:rPr>
              <w:t>اشارة</w:t>
            </w:r>
            <w:r>
              <w:rPr>
                <w:rStyle w:val="IndexLink"/>
                <w:rtl w:val="true"/>
              </w:rPr>
              <w:tab/>
            </w:r>
            <w:r>
              <w:rPr>
                <w:rStyle w:val="IndexLink"/>
              </w:rPr>
              <w:t>734</w:t>
            </w:r>
          </w:hyperlink>
        </w:p>
        <w:p>
          <w:pPr>
            <w:pStyle w:val="Contents4"/>
            <w:tabs>
              <w:tab w:val="clear" w:pos="8176"/>
              <w:tab w:val="right" w:pos="9026" w:leader="dot"/>
            </w:tabs>
            <w:rPr/>
          </w:pPr>
          <w:hyperlink w:anchor="__RefHeading___Toc1252339_77815467">
            <w:r>
              <w:rPr>
                <w:webHidden/>
                <w:rStyle w:val="IndexLink"/>
                <w:rtl w:val="true"/>
              </w:rPr>
              <w:t>سبب النّزول</w:t>
            </w:r>
            <w:r>
              <w:rPr>
                <w:rStyle w:val="IndexLink"/>
                <w:rtl w:val="true"/>
              </w:rPr>
              <w:tab/>
            </w:r>
            <w:r>
              <w:rPr>
                <w:rStyle w:val="IndexLink"/>
              </w:rPr>
              <w:t>734</w:t>
            </w:r>
          </w:hyperlink>
        </w:p>
        <w:p>
          <w:pPr>
            <w:pStyle w:val="Contents4"/>
            <w:tabs>
              <w:tab w:val="clear" w:pos="8176"/>
              <w:tab w:val="right" w:pos="9026" w:leader="dot"/>
            </w:tabs>
            <w:rPr/>
          </w:pPr>
          <w:hyperlink w:anchor="__RefHeading___Toc1252341_77815467">
            <w:r>
              <w:rPr>
                <w:webHidden/>
                <w:rStyle w:val="IndexLink"/>
                <w:rtl w:val="true"/>
              </w:rPr>
              <w:t>التّفسیر</w:t>
            </w:r>
            <w:r>
              <w:rPr>
                <w:rStyle w:val="IndexLink"/>
                <w:rtl w:val="true"/>
              </w:rPr>
              <w:tab/>
            </w:r>
            <w:r>
              <w:rPr>
                <w:rStyle w:val="IndexLink"/>
              </w:rPr>
              <w:t>735</w:t>
            </w:r>
          </w:hyperlink>
        </w:p>
        <w:p>
          <w:pPr>
            <w:pStyle w:val="Contents5"/>
            <w:tabs>
              <w:tab w:val="clear" w:pos="7892"/>
              <w:tab w:val="right" w:pos="9026" w:leader="dot"/>
            </w:tabs>
            <w:rPr/>
          </w:pPr>
          <w:hyperlink w:anchor="__RefHeading___Toc1252343_77815467">
            <w:r>
              <w:rPr>
                <w:webHidden/>
                <w:rStyle w:val="IndexLink"/>
                <w:rtl w:val="true"/>
              </w:rPr>
              <w:t>اشارة</w:t>
            </w:r>
            <w:r>
              <w:rPr>
                <w:rStyle w:val="IndexLink"/>
                <w:rtl w:val="true"/>
              </w:rPr>
              <w:tab/>
            </w:r>
            <w:r>
              <w:rPr>
                <w:rStyle w:val="IndexLink"/>
              </w:rPr>
              <w:t>735</w:t>
            </w:r>
          </w:hyperlink>
        </w:p>
        <w:p>
          <w:pPr>
            <w:pStyle w:val="Contents5"/>
            <w:tabs>
              <w:tab w:val="clear" w:pos="7892"/>
              <w:tab w:val="right" w:pos="9026" w:leader="dot"/>
            </w:tabs>
            <w:rPr/>
          </w:pPr>
          <w:hyperlink w:anchor="__RefHeading___Toc1252345_77815467">
            <w:r>
              <w:rPr>
                <w:webHidden/>
                <w:rStyle w:val="IndexLink"/>
                <w:rtl w:val="true"/>
              </w:rPr>
              <w:t>لا لعبادة الشخصیة و تقدیس الفرد</w:t>
            </w:r>
            <w:r>
              <w:rPr>
                <w:rStyle w:val="IndexLink"/>
                <w:rtl w:val="true"/>
              </w:rPr>
              <w:t>:</w:t>
              <w:tab/>
            </w:r>
            <w:r>
              <w:rPr>
                <w:rStyle w:val="IndexLink"/>
              </w:rPr>
              <w:t>735</w:t>
            </w:r>
          </w:hyperlink>
        </w:p>
        <w:p>
          <w:pPr>
            <w:pStyle w:val="Contents3"/>
            <w:tabs>
              <w:tab w:val="clear" w:pos="8459"/>
              <w:tab w:val="right" w:pos="9026" w:leader="dot"/>
            </w:tabs>
            <w:rPr/>
          </w:pPr>
          <w:hyperlink w:anchor="__RefHeading___Toc1252347_77815467">
            <w:r>
              <w:rPr>
                <w:webHidden/>
                <w:rStyle w:val="IndexLink"/>
                <w:rtl w:val="true"/>
              </w:rPr>
              <w:t xml:space="preserve">الآیات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146</w:t>
            </w:r>
            <w:r>
              <w:rPr>
                <w:rStyle w:val="IndexLink"/>
                <w:rtl w:val="true"/>
              </w:rPr>
              <w:t xml:space="preserve"> </w:t>
            </w:r>
            <w:r>
              <w:rPr>
                <w:rStyle w:val="IndexLink"/>
                <w:rtl w:val="true"/>
              </w:rPr>
              <w:t xml:space="preserve">الی </w:t>
            </w:r>
            <w:r>
              <w:rPr>
                <w:rStyle w:val="IndexLink"/>
              </w:rPr>
              <w:t>148</w:t>
            </w:r>
            <w:r>
              <w:rPr>
                <w:rStyle w:val="IndexLink"/>
                <w:rtl w:val="true"/>
              </w:rPr>
              <w:t>]</w:t>
              <w:tab/>
            </w:r>
            <w:r>
              <w:rPr>
                <w:rStyle w:val="IndexLink"/>
              </w:rPr>
              <w:t>740</w:t>
            </w:r>
          </w:hyperlink>
        </w:p>
        <w:p>
          <w:pPr>
            <w:pStyle w:val="Contents4"/>
            <w:tabs>
              <w:tab w:val="clear" w:pos="8176"/>
              <w:tab w:val="right" w:pos="9026" w:leader="dot"/>
            </w:tabs>
            <w:rPr/>
          </w:pPr>
          <w:hyperlink w:anchor="__RefHeading___Toc1252349_77815467">
            <w:r>
              <w:rPr>
                <w:webHidden/>
                <w:rStyle w:val="IndexLink"/>
                <w:rtl w:val="true"/>
              </w:rPr>
              <w:t>اشارة</w:t>
            </w:r>
            <w:r>
              <w:rPr>
                <w:rStyle w:val="IndexLink"/>
                <w:rtl w:val="true"/>
              </w:rPr>
              <w:tab/>
            </w:r>
            <w:r>
              <w:rPr>
                <w:rStyle w:val="IndexLink"/>
              </w:rPr>
              <w:t>740</w:t>
            </w:r>
          </w:hyperlink>
        </w:p>
        <w:p>
          <w:pPr>
            <w:pStyle w:val="Contents4"/>
            <w:tabs>
              <w:tab w:val="clear" w:pos="8176"/>
              <w:tab w:val="right" w:pos="9026" w:leader="dot"/>
            </w:tabs>
            <w:rPr/>
          </w:pPr>
          <w:hyperlink w:anchor="__RefHeading___Toc1252351_77815467">
            <w:r>
              <w:rPr>
                <w:webHidden/>
                <w:rStyle w:val="IndexLink"/>
                <w:rtl w:val="true"/>
              </w:rPr>
              <w:t>التّفسیر</w:t>
            </w:r>
            <w:r>
              <w:rPr>
                <w:rStyle w:val="IndexLink"/>
                <w:rtl w:val="true"/>
              </w:rPr>
              <w:tab/>
            </w:r>
            <w:r>
              <w:rPr>
                <w:rStyle w:val="IndexLink"/>
              </w:rPr>
              <w:t>740</w:t>
            </w:r>
          </w:hyperlink>
        </w:p>
        <w:p>
          <w:pPr>
            <w:pStyle w:val="Contents5"/>
            <w:tabs>
              <w:tab w:val="clear" w:pos="7892"/>
              <w:tab w:val="right" w:pos="9026" w:leader="dot"/>
            </w:tabs>
            <w:rPr/>
          </w:pPr>
          <w:hyperlink w:anchor="__RefHeading___Toc1252353_77815467">
            <w:r>
              <w:rPr>
                <w:webHidden/>
                <w:rStyle w:val="IndexLink"/>
                <w:rtl w:val="true"/>
              </w:rPr>
              <w:t>اشارة</w:t>
            </w:r>
            <w:r>
              <w:rPr>
                <w:rStyle w:val="IndexLink"/>
                <w:rtl w:val="true"/>
              </w:rPr>
              <w:tab/>
            </w:r>
            <w:r>
              <w:rPr>
                <w:rStyle w:val="IndexLink"/>
              </w:rPr>
              <w:t>740</w:t>
            </w:r>
          </w:hyperlink>
        </w:p>
        <w:p>
          <w:pPr>
            <w:pStyle w:val="Contents5"/>
            <w:tabs>
              <w:tab w:val="clear" w:pos="7892"/>
              <w:tab w:val="right" w:pos="9026" w:leader="dot"/>
            </w:tabs>
            <w:rPr/>
          </w:pPr>
          <w:hyperlink w:anchor="__RefHeading___Toc1252355_77815467">
            <w:r>
              <w:rPr>
                <w:webHidden/>
                <w:rStyle w:val="IndexLink"/>
                <w:rtl w:val="true"/>
              </w:rPr>
              <w:t>المجاهدون السابقون</w:t>
            </w:r>
            <w:r>
              <w:rPr>
                <w:rStyle w:val="IndexLink"/>
                <w:rtl w:val="true"/>
              </w:rPr>
              <w:t>:</w:t>
              <w:tab/>
            </w:r>
            <w:r>
              <w:rPr>
                <w:rStyle w:val="IndexLink"/>
              </w:rPr>
              <w:t>740</w:t>
            </w:r>
          </w:hyperlink>
        </w:p>
        <w:p>
          <w:pPr>
            <w:pStyle w:val="Contents5"/>
            <w:tabs>
              <w:tab w:val="clear" w:pos="7892"/>
              <w:tab w:val="right" w:pos="9026" w:leader="dot"/>
            </w:tabs>
            <w:rPr/>
          </w:pPr>
          <w:hyperlink w:anchor="__RefHeading___Toc1252357_77815467">
            <w:r>
              <w:rPr>
                <w:webHidden/>
                <w:rStyle w:val="IndexLink"/>
                <w:rtl w:val="true"/>
              </w:rPr>
              <w:t>وقفات اخری عند هذه الآیات</w:t>
            </w:r>
            <w:r>
              <w:rPr>
                <w:rStyle w:val="IndexLink"/>
                <w:rtl w:val="true"/>
              </w:rPr>
              <w:tab/>
            </w:r>
            <w:r>
              <w:rPr>
                <w:rStyle w:val="IndexLink"/>
              </w:rPr>
              <w:t>742</w:t>
            </w:r>
          </w:hyperlink>
        </w:p>
        <w:p>
          <w:pPr>
            <w:pStyle w:val="Contents3"/>
            <w:tabs>
              <w:tab w:val="clear" w:pos="8459"/>
              <w:tab w:val="right" w:pos="9026" w:leader="dot"/>
            </w:tabs>
            <w:rPr/>
          </w:pPr>
          <w:hyperlink w:anchor="__RefHeading___Toc1252359_77815467">
            <w:r>
              <w:rPr>
                <w:webHidden/>
                <w:rStyle w:val="IndexLink"/>
                <w:rtl w:val="true"/>
              </w:rPr>
              <w:t xml:space="preserve">الآیات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149</w:t>
            </w:r>
            <w:r>
              <w:rPr>
                <w:rStyle w:val="IndexLink"/>
                <w:rtl w:val="true"/>
              </w:rPr>
              <w:t xml:space="preserve"> </w:t>
            </w:r>
            <w:r>
              <w:rPr>
                <w:rStyle w:val="IndexLink"/>
                <w:rtl w:val="true"/>
              </w:rPr>
              <w:t xml:space="preserve">الی </w:t>
            </w:r>
            <w:r>
              <w:rPr>
                <w:rStyle w:val="IndexLink"/>
              </w:rPr>
              <w:t>151</w:t>
            </w:r>
            <w:r>
              <w:rPr>
                <w:rStyle w:val="IndexLink"/>
                <w:rtl w:val="true"/>
              </w:rPr>
              <w:t>]</w:t>
              <w:tab/>
            </w:r>
            <w:r>
              <w:rPr>
                <w:rStyle w:val="IndexLink"/>
              </w:rPr>
              <w:t>744</w:t>
            </w:r>
          </w:hyperlink>
        </w:p>
        <w:p>
          <w:pPr>
            <w:pStyle w:val="Contents4"/>
            <w:tabs>
              <w:tab w:val="clear" w:pos="8176"/>
              <w:tab w:val="right" w:pos="9026" w:leader="dot"/>
            </w:tabs>
            <w:rPr/>
          </w:pPr>
          <w:hyperlink w:anchor="__RefHeading___Toc1252361_77815467">
            <w:r>
              <w:rPr>
                <w:webHidden/>
                <w:rStyle w:val="IndexLink"/>
                <w:rtl w:val="true"/>
              </w:rPr>
              <w:t>اشارة</w:t>
            </w:r>
            <w:r>
              <w:rPr>
                <w:rStyle w:val="IndexLink"/>
                <w:rtl w:val="true"/>
              </w:rPr>
              <w:tab/>
            </w:r>
            <w:r>
              <w:rPr>
                <w:rStyle w:val="IndexLink"/>
              </w:rPr>
              <w:t>744</w:t>
            </w:r>
          </w:hyperlink>
        </w:p>
        <w:p>
          <w:pPr>
            <w:pStyle w:val="Contents4"/>
            <w:tabs>
              <w:tab w:val="clear" w:pos="8176"/>
              <w:tab w:val="right" w:pos="9026" w:leader="dot"/>
            </w:tabs>
            <w:rPr/>
          </w:pPr>
          <w:hyperlink w:anchor="__RefHeading___Toc1252363_77815467">
            <w:r>
              <w:rPr>
                <w:webHidden/>
                <w:rStyle w:val="IndexLink"/>
                <w:rtl w:val="true"/>
              </w:rPr>
              <w:t>التّفسیر</w:t>
            </w:r>
            <w:r>
              <w:rPr>
                <w:rStyle w:val="IndexLink"/>
                <w:rtl w:val="true"/>
              </w:rPr>
              <w:tab/>
            </w:r>
            <w:r>
              <w:rPr>
                <w:rStyle w:val="IndexLink"/>
              </w:rPr>
              <w:t>744</w:t>
            </w:r>
          </w:hyperlink>
        </w:p>
        <w:p>
          <w:pPr>
            <w:pStyle w:val="Contents5"/>
            <w:tabs>
              <w:tab w:val="clear" w:pos="7892"/>
              <w:tab w:val="right" w:pos="9026" w:leader="dot"/>
            </w:tabs>
            <w:rPr/>
          </w:pPr>
          <w:hyperlink w:anchor="__RefHeading___Toc1252365_77815467">
            <w:r>
              <w:rPr>
                <w:webHidden/>
                <w:rStyle w:val="IndexLink"/>
                <w:rtl w:val="true"/>
              </w:rPr>
              <w:t>اشارة</w:t>
            </w:r>
            <w:r>
              <w:rPr>
                <w:rStyle w:val="IndexLink"/>
                <w:rtl w:val="true"/>
              </w:rPr>
              <w:tab/>
            </w:r>
            <w:r>
              <w:rPr>
                <w:rStyle w:val="IndexLink"/>
              </w:rPr>
              <w:t>744</w:t>
            </w:r>
          </w:hyperlink>
        </w:p>
        <w:p>
          <w:pPr>
            <w:pStyle w:val="Contents5"/>
            <w:tabs>
              <w:tab w:val="clear" w:pos="7892"/>
              <w:tab w:val="right" w:pos="9026" w:leader="dot"/>
            </w:tabs>
            <w:rPr/>
          </w:pPr>
          <w:hyperlink w:anchor="__RefHeading___Toc1252367_77815467">
            <w:r>
              <w:rPr>
                <w:webHidden/>
                <w:rStyle w:val="IndexLink"/>
                <w:rtl w:val="true"/>
              </w:rPr>
              <w:t>تحذیرات مکررة</w:t>
            </w:r>
            <w:r>
              <w:rPr>
                <w:rStyle w:val="IndexLink"/>
                <w:rtl w:val="true"/>
              </w:rPr>
              <w:t>:</w:t>
              <w:tab/>
            </w:r>
            <w:r>
              <w:rPr>
                <w:rStyle w:val="IndexLink"/>
              </w:rPr>
              <w:t>744</w:t>
            </w:r>
          </w:hyperlink>
        </w:p>
        <w:p>
          <w:pPr>
            <w:pStyle w:val="Contents5"/>
            <w:tabs>
              <w:tab w:val="clear" w:pos="7892"/>
              <w:tab w:val="right" w:pos="9026" w:leader="dot"/>
            </w:tabs>
            <w:rPr/>
          </w:pPr>
          <w:hyperlink w:anchor="__RefHeading___Toc1252369_77815467">
            <w:r>
              <w:rPr>
                <w:webHidden/>
                <w:rStyle w:val="IndexLink"/>
                <w:rtl w:val="true"/>
              </w:rPr>
              <w:t>الإنتصار بسبب خوف العدو</w:t>
            </w:r>
            <w:r>
              <w:rPr>
                <w:rStyle w:val="IndexLink"/>
                <w:rtl w:val="true"/>
              </w:rPr>
              <w:t>:</w:t>
              <w:tab/>
            </w:r>
            <w:r>
              <w:rPr>
                <w:rStyle w:val="IndexLink"/>
              </w:rPr>
              <w:t>747</w:t>
            </w:r>
          </w:hyperlink>
        </w:p>
        <w:p>
          <w:pPr>
            <w:pStyle w:val="Contents3"/>
            <w:tabs>
              <w:tab w:val="clear" w:pos="8459"/>
              <w:tab w:val="right" w:pos="9026" w:leader="dot"/>
            </w:tabs>
            <w:rPr/>
          </w:pPr>
          <w:hyperlink w:anchor="__RefHeading___Toc1252371_77815467">
            <w:r>
              <w:rPr>
                <w:webHidden/>
                <w:rStyle w:val="IndexLink"/>
                <w:rtl w:val="true"/>
              </w:rPr>
              <w:t xml:space="preserve">الآیات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152</w:t>
            </w:r>
            <w:r>
              <w:rPr>
                <w:rStyle w:val="IndexLink"/>
                <w:rtl w:val="true"/>
              </w:rPr>
              <w:t xml:space="preserve"> </w:t>
            </w:r>
            <w:r>
              <w:rPr>
                <w:rStyle w:val="IndexLink"/>
                <w:rtl w:val="true"/>
              </w:rPr>
              <w:t xml:space="preserve">الی </w:t>
            </w:r>
            <w:r>
              <w:rPr>
                <w:rStyle w:val="IndexLink"/>
              </w:rPr>
              <w:t>154</w:t>
            </w:r>
            <w:r>
              <w:rPr>
                <w:rStyle w:val="IndexLink"/>
                <w:rtl w:val="true"/>
              </w:rPr>
              <w:t>]</w:t>
              <w:tab/>
            </w:r>
            <w:r>
              <w:rPr>
                <w:rStyle w:val="IndexLink"/>
              </w:rPr>
              <w:t>749</w:t>
            </w:r>
          </w:hyperlink>
        </w:p>
        <w:p>
          <w:pPr>
            <w:pStyle w:val="Contents4"/>
            <w:tabs>
              <w:tab w:val="clear" w:pos="8176"/>
              <w:tab w:val="right" w:pos="9026" w:leader="dot"/>
            </w:tabs>
            <w:rPr/>
          </w:pPr>
          <w:hyperlink w:anchor="__RefHeading___Toc1252373_77815467">
            <w:r>
              <w:rPr>
                <w:webHidden/>
                <w:rStyle w:val="IndexLink"/>
                <w:rtl w:val="true"/>
              </w:rPr>
              <w:t>اشارة</w:t>
            </w:r>
            <w:r>
              <w:rPr>
                <w:rStyle w:val="IndexLink"/>
                <w:rtl w:val="true"/>
              </w:rPr>
              <w:tab/>
            </w:r>
            <w:r>
              <w:rPr>
                <w:rStyle w:val="IndexLink"/>
              </w:rPr>
              <w:t>749</w:t>
            </w:r>
          </w:hyperlink>
        </w:p>
        <w:p>
          <w:pPr>
            <w:pStyle w:val="Contents4"/>
            <w:tabs>
              <w:tab w:val="clear" w:pos="8176"/>
              <w:tab w:val="right" w:pos="9026" w:leader="dot"/>
            </w:tabs>
            <w:rPr/>
          </w:pPr>
          <w:hyperlink w:anchor="__RefHeading___Toc1252375_77815467">
            <w:r>
              <w:rPr>
                <w:webHidden/>
                <w:rStyle w:val="IndexLink"/>
                <w:rtl w:val="true"/>
              </w:rPr>
              <w:t>التّفسیر</w:t>
            </w:r>
            <w:r>
              <w:rPr>
                <w:rStyle w:val="IndexLink"/>
                <w:rtl w:val="true"/>
              </w:rPr>
              <w:tab/>
            </w:r>
            <w:r>
              <w:rPr>
                <w:rStyle w:val="IndexLink"/>
              </w:rPr>
              <w:t>750</w:t>
            </w:r>
          </w:hyperlink>
        </w:p>
        <w:p>
          <w:pPr>
            <w:pStyle w:val="Contents5"/>
            <w:tabs>
              <w:tab w:val="clear" w:pos="7892"/>
              <w:tab w:val="right" w:pos="9026" w:leader="dot"/>
            </w:tabs>
            <w:rPr/>
          </w:pPr>
          <w:hyperlink w:anchor="__RefHeading___Toc1252377_77815467">
            <w:r>
              <w:rPr>
                <w:webHidden/>
                <w:rStyle w:val="IndexLink"/>
                <w:rtl w:val="true"/>
              </w:rPr>
              <w:t>اشارة</w:t>
            </w:r>
            <w:r>
              <w:rPr>
                <w:rStyle w:val="IndexLink"/>
                <w:rtl w:val="true"/>
              </w:rPr>
              <w:tab/>
            </w:r>
            <w:r>
              <w:rPr>
                <w:rStyle w:val="IndexLink"/>
              </w:rPr>
              <w:t>750</w:t>
            </w:r>
          </w:hyperlink>
        </w:p>
        <w:p>
          <w:pPr>
            <w:pStyle w:val="Contents5"/>
            <w:tabs>
              <w:tab w:val="clear" w:pos="7892"/>
              <w:tab w:val="right" w:pos="9026" w:leader="dot"/>
            </w:tabs>
            <w:rPr/>
          </w:pPr>
          <w:hyperlink w:anchor="__RefHeading___Toc1252379_77815467">
            <w:r>
              <w:rPr>
                <w:webHidden/>
                <w:rStyle w:val="IndexLink"/>
                <w:rtl w:val="true"/>
              </w:rPr>
              <w:t>الهزیمة بعد الإنتصار</w:t>
            </w:r>
            <w:r>
              <w:rPr>
                <w:rStyle w:val="IndexLink"/>
                <w:rtl w:val="true"/>
              </w:rPr>
              <w:t>:</w:t>
              <w:tab/>
            </w:r>
            <w:r>
              <w:rPr>
                <w:rStyle w:val="IndexLink"/>
              </w:rPr>
              <w:t>750</w:t>
            </w:r>
          </w:hyperlink>
        </w:p>
        <w:p>
          <w:pPr>
            <w:pStyle w:val="Contents5"/>
            <w:tabs>
              <w:tab w:val="clear" w:pos="7892"/>
              <w:tab w:val="right" w:pos="9026" w:leader="dot"/>
            </w:tabs>
            <w:rPr/>
          </w:pPr>
          <w:hyperlink w:anchor="__RefHeading___Toc1252381_77815467">
            <w:r>
              <w:rPr>
                <w:webHidden/>
                <w:rStyle w:val="IndexLink"/>
                <w:rtl w:val="true"/>
              </w:rPr>
              <w:t>وساوس الجاهلیة</w:t>
            </w:r>
            <w:r>
              <w:rPr>
                <w:rStyle w:val="IndexLink"/>
                <w:rtl w:val="true"/>
              </w:rPr>
              <w:t>:</w:t>
              <w:tab/>
            </w:r>
            <w:r>
              <w:rPr>
                <w:rStyle w:val="IndexLink"/>
              </w:rPr>
              <w:t>753</w:t>
            </w:r>
          </w:hyperlink>
        </w:p>
        <w:p>
          <w:pPr>
            <w:pStyle w:val="Contents3"/>
            <w:tabs>
              <w:tab w:val="clear" w:pos="8459"/>
              <w:tab w:val="right" w:pos="9026" w:leader="dot"/>
            </w:tabs>
            <w:rPr/>
          </w:pPr>
          <w:hyperlink w:anchor="__RefHeading___Toc1252383_77815467">
            <w:r>
              <w:rPr>
                <w:webHidden/>
                <w:rStyle w:val="IndexLink"/>
                <w:rtl w:val="true"/>
              </w:rPr>
              <w:t xml:space="preserve">الآیة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155</w:t>
            </w:r>
            <w:r>
              <w:rPr>
                <w:rStyle w:val="IndexLink"/>
                <w:rtl w:val="true"/>
              </w:rPr>
              <w:t>]</w:t>
              <w:tab/>
            </w:r>
            <w:r>
              <w:rPr>
                <w:rStyle w:val="IndexLink"/>
              </w:rPr>
              <w:t>757</w:t>
            </w:r>
          </w:hyperlink>
        </w:p>
        <w:p>
          <w:pPr>
            <w:pStyle w:val="Contents4"/>
            <w:tabs>
              <w:tab w:val="clear" w:pos="8176"/>
              <w:tab w:val="right" w:pos="9026" w:leader="dot"/>
            </w:tabs>
            <w:rPr/>
          </w:pPr>
          <w:hyperlink w:anchor="__RefHeading___Toc1252385_77815467">
            <w:r>
              <w:rPr>
                <w:webHidden/>
                <w:rStyle w:val="IndexLink"/>
                <w:rtl w:val="true"/>
              </w:rPr>
              <w:t>اشارة</w:t>
            </w:r>
            <w:r>
              <w:rPr>
                <w:rStyle w:val="IndexLink"/>
                <w:rtl w:val="true"/>
              </w:rPr>
              <w:tab/>
            </w:r>
            <w:r>
              <w:rPr>
                <w:rStyle w:val="IndexLink"/>
              </w:rPr>
              <w:t>757</w:t>
            </w:r>
          </w:hyperlink>
        </w:p>
        <w:p>
          <w:pPr>
            <w:pStyle w:val="Contents4"/>
            <w:tabs>
              <w:tab w:val="clear" w:pos="8176"/>
              <w:tab w:val="right" w:pos="9026" w:leader="dot"/>
            </w:tabs>
            <w:rPr/>
          </w:pPr>
          <w:hyperlink w:anchor="__RefHeading___Toc1252387_77815467">
            <w:r>
              <w:rPr>
                <w:webHidden/>
                <w:rStyle w:val="IndexLink"/>
                <w:rtl w:val="true"/>
              </w:rPr>
              <w:t>التّفسیر</w:t>
            </w:r>
            <w:r>
              <w:rPr>
                <w:rStyle w:val="IndexLink"/>
                <w:rtl w:val="true"/>
              </w:rPr>
              <w:tab/>
            </w:r>
            <w:r>
              <w:rPr>
                <w:rStyle w:val="IndexLink"/>
              </w:rPr>
              <w:t>757</w:t>
            </w:r>
          </w:hyperlink>
        </w:p>
        <w:p>
          <w:pPr>
            <w:pStyle w:val="Contents5"/>
            <w:tabs>
              <w:tab w:val="clear" w:pos="7892"/>
              <w:tab w:val="right" w:pos="9026" w:leader="dot"/>
            </w:tabs>
            <w:rPr/>
          </w:pPr>
          <w:hyperlink w:anchor="__RefHeading___Toc1252389_77815467">
            <w:r>
              <w:rPr>
                <w:webHidden/>
                <w:rStyle w:val="IndexLink"/>
                <w:rtl w:val="true"/>
              </w:rPr>
              <w:t>اشارة</w:t>
            </w:r>
            <w:r>
              <w:rPr>
                <w:rStyle w:val="IndexLink"/>
                <w:rtl w:val="true"/>
              </w:rPr>
              <w:tab/>
            </w:r>
            <w:r>
              <w:rPr>
                <w:rStyle w:val="IndexLink"/>
              </w:rPr>
              <w:t>757</w:t>
            </w:r>
          </w:hyperlink>
        </w:p>
        <w:p>
          <w:pPr>
            <w:pStyle w:val="Contents5"/>
            <w:tabs>
              <w:tab w:val="clear" w:pos="7892"/>
              <w:tab w:val="right" w:pos="9026" w:leader="dot"/>
            </w:tabs>
            <w:rPr/>
          </w:pPr>
          <w:hyperlink w:anchor="__RefHeading___Toc1252391_77815467">
            <w:r>
              <w:rPr>
                <w:webHidden/>
                <w:rStyle w:val="IndexLink"/>
                <w:rtl w:val="true"/>
              </w:rPr>
              <w:t>الذنب ینتج ذنبا آخر</w:t>
            </w:r>
            <w:r>
              <w:rPr>
                <w:rStyle w:val="IndexLink"/>
                <w:rtl w:val="true"/>
              </w:rPr>
              <w:t>:</w:t>
              <w:tab/>
            </w:r>
            <w:r>
              <w:rPr>
                <w:rStyle w:val="IndexLink"/>
              </w:rPr>
              <w:t>757</w:t>
            </w:r>
          </w:hyperlink>
        </w:p>
        <w:p>
          <w:pPr>
            <w:pStyle w:val="Contents3"/>
            <w:tabs>
              <w:tab w:val="clear" w:pos="8459"/>
              <w:tab w:val="right" w:pos="9026" w:leader="dot"/>
            </w:tabs>
            <w:rPr/>
          </w:pPr>
          <w:hyperlink w:anchor="__RefHeading___Toc1252393_77815467">
            <w:r>
              <w:rPr>
                <w:webHidden/>
                <w:rStyle w:val="IndexLink"/>
                <w:rtl w:val="true"/>
              </w:rPr>
              <w:t xml:space="preserve">الآیات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156</w:t>
            </w:r>
            <w:r>
              <w:rPr>
                <w:rStyle w:val="IndexLink"/>
                <w:rtl w:val="true"/>
              </w:rPr>
              <w:t xml:space="preserve"> </w:t>
            </w:r>
            <w:r>
              <w:rPr>
                <w:rStyle w:val="IndexLink"/>
                <w:rtl w:val="true"/>
              </w:rPr>
              <w:t xml:space="preserve">الی </w:t>
            </w:r>
            <w:r>
              <w:rPr>
                <w:rStyle w:val="IndexLink"/>
              </w:rPr>
              <w:t>158</w:t>
            </w:r>
            <w:r>
              <w:rPr>
                <w:rStyle w:val="IndexLink"/>
                <w:rtl w:val="true"/>
              </w:rPr>
              <w:t>]</w:t>
              <w:tab/>
            </w:r>
            <w:r>
              <w:rPr>
                <w:rStyle w:val="IndexLink"/>
              </w:rPr>
              <w:t>759</w:t>
            </w:r>
          </w:hyperlink>
        </w:p>
        <w:p>
          <w:pPr>
            <w:pStyle w:val="Contents4"/>
            <w:tabs>
              <w:tab w:val="clear" w:pos="8176"/>
              <w:tab w:val="right" w:pos="9026" w:leader="dot"/>
            </w:tabs>
            <w:rPr/>
          </w:pPr>
          <w:hyperlink w:anchor="__RefHeading___Toc1252395_77815467">
            <w:r>
              <w:rPr>
                <w:webHidden/>
                <w:rStyle w:val="IndexLink"/>
                <w:rtl w:val="true"/>
              </w:rPr>
              <w:t>اشارة</w:t>
            </w:r>
            <w:r>
              <w:rPr>
                <w:rStyle w:val="IndexLink"/>
                <w:rtl w:val="true"/>
              </w:rPr>
              <w:tab/>
            </w:r>
            <w:r>
              <w:rPr>
                <w:rStyle w:val="IndexLink"/>
              </w:rPr>
              <w:t>759</w:t>
            </w:r>
          </w:hyperlink>
        </w:p>
        <w:p>
          <w:pPr>
            <w:pStyle w:val="Contents4"/>
            <w:tabs>
              <w:tab w:val="clear" w:pos="8176"/>
              <w:tab w:val="right" w:pos="9026" w:leader="dot"/>
            </w:tabs>
            <w:rPr/>
          </w:pPr>
          <w:hyperlink w:anchor="__RefHeading___Toc1252397_77815467">
            <w:r>
              <w:rPr>
                <w:webHidden/>
                <w:rStyle w:val="IndexLink"/>
                <w:rtl w:val="true"/>
              </w:rPr>
              <w:t>التّفسیر</w:t>
            </w:r>
            <w:r>
              <w:rPr>
                <w:rStyle w:val="IndexLink"/>
                <w:rtl w:val="true"/>
              </w:rPr>
              <w:tab/>
            </w:r>
            <w:r>
              <w:rPr>
                <w:rStyle w:val="IndexLink"/>
              </w:rPr>
              <w:t>759</w:t>
            </w:r>
          </w:hyperlink>
        </w:p>
        <w:p>
          <w:pPr>
            <w:pStyle w:val="Contents5"/>
            <w:tabs>
              <w:tab w:val="clear" w:pos="7892"/>
              <w:tab w:val="right" w:pos="9026" w:leader="dot"/>
            </w:tabs>
            <w:rPr/>
          </w:pPr>
          <w:hyperlink w:anchor="__RefHeading___Toc1252399_77815467">
            <w:r>
              <w:rPr>
                <w:webHidden/>
                <w:rStyle w:val="IndexLink"/>
                <w:rtl w:val="true"/>
              </w:rPr>
              <w:t>اشارة</w:t>
            </w:r>
            <w:r>
              <w:rPr>
                <w:rStyle w:val="IndexLink"/>
                <w:rtl w:val="true"/>
              </w:rPr>
              <w:tab/>
            </w:r>
            <w:r>
              <w:rPr>
                <w:rStyle w:val="IndexLink"/>
              </w:rPr>
              <w:t>759</w:t>
            </w:r>
          </w:hyperlink>
        </w:p>
        <w:p>
          <w:pPr>
            <w:pStyle w:val="Contents5"/>
            <w:tabs>
              <w:tab w:val="clear" w:pos="7892"/>
              <w:tab w:val="right" w:pos="9026" w:leader="dot"/>
            </w:tabs>
            <w:rPr/>
          </w:pPr>
          <w:hyperlink w:anchor="__RefHeading___Toc1252401_77815467">
            <w:r>
              <w:rPr>
                <w:webHidden/>
                <w:rStyle w:val="IndexLink"/>
                <w:rtl w:val="true"/>
              </w:rPr>
              <w:t>استغلال المنافقین</w:t>
            </w:r>
            <w:r>
              <w:rPr>
                <w:rStyle w:val="IndexLink"/>
                <w:rtl w:val="true"/>
              </w:rPr>
              <w:t>:</w:t>
              <w:tab/>
            </w:r>
            <w:r>
              <w:rPr>
                <w:rStyle w:val="IndexLink"/>
              </w:rPr>
              <w:t>759</w:t>
            </w:r>
          </w:hyperlink>
        </w:p>
        <w:p>
          <w:pPr>
            <w:pStyle w:val="Contents3"/>
            <w:tabs>
              <w:tab w:val="clear" w:pos="8459"/>
              <w:tab w:val="right" w:pos="9026" w:leader="dot"/>
            </w:tabs>
            <w:rPr/>
          </w:pPr>
          <w:hyperlink w:anchor="__RefHeading___Toc1252403_77815467">
            <w:r>
              <w:rPr>
                <w:webHidden/>
                <w:rStyle w:val="IndexLink"/>
                <w:rtl w:val="true"/>
              </w:rPr>
              <w:t xml:space="preserve">الآیتان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159</w:t>
            </w:r>
            <w:r>
              <w:rPr>
                <w:rStyle w:val="IndexLink"/>
                <w:rtl w:val="true"/>
              </w:rPr>
              <w:t xml:space="preserve"> </w:t>
            </w:r>
            <w:r>
              <w:rPr>
                <w:rStyle w:val="IndexLink"/>
                <w:rtl w:val="true"/>
              </w:rPr>
              <w:t xml:space="preserve">الی </w:t>
            </w:r>
            <w:r>
              <w:rPr>
                <w:rStyle w:val="IndexLink"/>
              </w:rPr>
              <w:t>160</w:t>
            </w:r>
            <w:r>
              <w:rPr>
                <w:rStyle w:val="IndexLink"/>
                <w:rtl w:val="true"/>
              </w:rPr>
              <w:t>]</w:t>
              <w:tab/>
            </w:r>
            <w:r>
              <w:rPr>
                <w:rStyle w:val="IndexLink"/>
              </w:rPr>
              <w:t>763</w:t>
            </w:r>
          </w:hyperlink>
        </w:p>
        <w:p>
          <w:pPr>
            <w:pStyle w:val="Contents4"/>
            <w:tabs>
              <w:tab w:val="clear" w:pos="8176"/>
              <w:tab w:val="right" w:pos="9026" w:leader="dot"/>
            </w:tabs>
            <w:rPr/>
          </w:pPr>
          <w:hyperlink w:anchor="__RefHeading___Toc1252405_77815467">
            <w:r>
              <w:rPr>
                <w:webHidden/>
                <w:rStyle w:val="IndexLink"/>
                <w:rtl w:val="true"/>
              </w:rPr>
              <w:t>اشارة</w:t>
            </w:r>
            <w:r>
              <w:rPr>
                <w:rStyle w:val="IndexLink"/>
                <w:rtl w:val="true"/>
              </w:rPr>
              <w:tab/>
            </w:r>
            <w:r>
              <w:rPr>
                <w:rStyle w:val="IndexLink"/>
              </w:rPr>
              <w:t>763</w:t>
            </w:r>
          </w:hyperlink>
        </w:p>
        <w:p>
          <w:pPr>
            <w:pStyle w:val="Contents4"/>
            <w:tabs>
              <w:tab w:val="clear" w:pos="8176"/>
              <w:tab w:val="right" w:pos="9026" w:leader="dot"/>
            </w:tabs>
            <w:rPr/>
          </w:pPr>
          <w:hyperlink w:anchor="__RefHeading___Toc1252407_77815467">
            <w:r>
              <w:rPr>
                <w:webHidden/>
                <w:rStyle w:val="IndexLink"/>
                <w:rtl w:val="true"/>
              </w:rPr>
              <w:t>التّفسیر</w:t>
            </w:r>
            <w:r>
              <w:rPr>
                <w:rStyle w:val="IndexLink"/>
                <w:rtl w:val="true"/>
              </w:rPr>
              <w:tab/>
            </w:r>
            <w:r>
              <w:rPr>
                <w:rStyle w:val="IndexLink"/>
              </w:rPr>
              <w:t>763</w:t>
            </w:r>
          </w:hyperlink>
        </w:p>
        <w:p>
          <w:pPr>
            <w:pStyle w:val="Contents5"/>
            <w:tabs>
              <w:tab w:val="clear" w:pos="7892"/>
              <w:tab w:val="right" w:pos="9026" w:leader="dot"/>
            </w:tabs>
            <w:rPr/>
          </w:pPr>
          <w:hyperlink w:anchor="__RefHeading___Toc1252409_77815467">
            <w:r>
              <w:rPr>
                <w:webHidden/>
                <w:rStyle w:val="IndexLink"/>
                <w:rtl w:val="true"/>
              </w:rPr>
              <w:t>اشارة</w:t>
            </w:r>
            <w:r>
              <w:rPr>
                <w:rStyle w:val="IndexLink"/>
                <w:rtl w:val="true"/>
              </w:rPr>
              <w:tab/>
            </w:r>
            <w:r>
              <w:rPr>
                <w:rStyle w:val="IndexLink"/>
              </w:rPr>
              <w:t>763</w:t>
            </w:r>
          </w:hyperlink>
        </w:p>
        <w:p>
          <w:pPr>
            <w:pStyle w:val="Contents5"/>
            <w:tabs>
              <w:tab w:val="clear" w:pos="7892"/>
              <w:tab w:val="right" w:pos="9026" w:leader="dot"/>
            </w:tabs>
            <w:rPr/>
          </w:pPr>
          <w:hyperlink w:anchor="__RefHeading___Toc1252411_77815467">
            <w:r>
              <w:rPr>
                <w:webHidden/>
                <w:rStyle w:val="IndexLink"/>
                <w:rtl w:val="true"/>
              </w:rPr>
              <w:t>الأمر بالعفو العام</w:t>
            </w:r>
            <w:r>
              <w:rPr>
                <w:rStyle w:val="IndexLink"/>
                <w:rtl w:val="true"/>
              </w:rPr>
              <w:t>:</w:t>
              <w:tab/>
            </w:r>
            <w:r>
              <w:rPr>
                <w:rStyle w:val="IndexLink"/>
              </w:rPr>
              <w:t>763</w:t>
            </w:r>
          </w:hyperlink>
        </w:p>
        <w:p>
          <w:pPr>
            <w:pStyle w:val="Contents5"/>
            <w:tabs>
              <w:tab w:val="clear" w:pos="7892"/>
              <w:tab w:val="right" w:pos="9026" w:leader="dot"/>
            </w:tabs>
            <w:rPr/>
          </w:pPr>
          <w:hyperlink w:anchor="__RefHeading___Toc1252413_77815467">
            <w:r>
              <w:rPr>
                <w:webHidden/>
                <w:rStyle w:val="IndexLink"/>
                <w:rtl w:val="true"/>
              </w:rPr>
              <w:t>الأمر بالمشاورة</w:t>
            </w:r>
            <w:r>
              <w:rPr>
                <w:rStyle w:val="IndexLink"/>
                <w:rtl w:val="true"/>
              </w:rPr>
              <w:t>:</w:t>
              <w:tab/>
            </w:r>
            <w:r>
              <w:rPr>
                <w:rStyle w:val="IndexLink"/>
              </w:rPr>
              <w:t>765</w:t>
            </w:r>
          </w:hyperlink>
        </w:p>
        <w:p>
          <w:pPr>
            <w:pStyle w:val="Contents5"/>
            <w:tabs>
              <w:tab w:val="clear" w:pos="7892"/>
              <w:tab w:val="right" w:pos="9026" w:leader="dot"/>
            </w:tabs>
            <w:rPr/>
          </w:pPr>
          <w:hyperlink w:anchor="__RefHeading___Toc1252415_77815467">
            <w:r>
              <w:rPr>
                <w:webHidden/>
                <w:rStyle w:val="IndexLink"/>
                <w:rtl w:val="true"/>
              </w:rPr>
              <w:t>أهمیة المشاورة فی نظر الإسلام</w:t>
            </w:r>
            <w:r>
              <w:rPr>
                <w:rStyle w:val="IndexLink"/>
                <w:rtl w:val="true"/>
              </w:rPr>
              <w:t>:</w:t>
              <w:tab/>
            </w:r>
            <w:r>
              <w:rPr>
                <w:rStyle w:val="IndexLink"/>
              </w:rPr>
              <w:t>767</w:t>
            </w:r>
          </w:hyperlink>
        </w:p>
        <w:p>
          <w:pPr>
            <w:pStyle w:val="Contents5"/>
            <w:tabs>
              <w:tab w:val="clear" w:pos="7892"/>
              <w:tab w:val="right" w:pos="9026" w:leader="dot"/>
            </w:tabs>
            <w:rPr/>
          </w:pPr>
          <w:hyperlink w:anchor="__RefHeading___Toc1252417_77815467">
            <w:r>
              <w:rPr>
                <w:webHidden/>
                <w:rStyle w:val="IndexLink"/>
                <w:rtl w:val="true"/>
              </w:rPr>
              <w:t>مع من تشاور؟</w:t>
            </w:r>
            <w:r>
              <w:rPr>
                <w:rStyle w:val="IndexLink"/>
                <w:rtl w:val="true"/>
              </w:rPr>
              <w:tab/>
            </w:r>
            <w:r>
              <w:rPr>
                <w:rStyle w:val="IndexLink"/>
              </w:rPr>
              <w:t>769</w:t>
            </w:r>
          </w:hyperlink>
        </w:p>
        <w:p>
          <w:pPr>
            <w:pStyle w:val="Contents5"/>
            <w:tabs>
              <w:tab w:val="clear" w:pos="7892"/>
              <w:tab w:val="right" w:pos="9026" w:leader="dot"/>
            </w:tabs>
            <w:rPr/>
          </w:pPr>
          <w:hyperlink w:anchor="__RefHeading___Toc1252419_77815467">
            <w:r>
              <w:rPr>
                <w:webHidden/>
                <w:rStyle w:val="IndexLink"/>
                <w:rtl w:val="true"/>
              </w:rPr>
              <w:t>وظیفة المشیر</w:t>
            </w:r>
            <w:r>
              <w:rPr>
                <w:rStyle w:val="IndexLink"/>
                <w:rtl w:val="true"/>
              </w:rPr>
              <w:t>:</w:t>
              <w:tab/>
            </w:r>
            <w:r>
              <w:rPr>
                <w:rStyle w:val="IndexLink"/>
              </w:rPr>
              <w:t>769</w:t>
            </w:r>
          </w:hyperlink>
        </w:p>
        <w:p>
          <w:pPr>
            <w:pStyle w:val="Contents5"/>
            <w:tabs>
              <w:tab w:val="clear" w:pos="7892"/>
              <w:tab w:val="right" w:pos="9026" w:leader="dot"/>
            </w:tabs>
            <w:rPr/>
          </w:pPr>
          <w:hyperlink w:anchor="__RefHeading___Toc1252421_77815467">
            <w:r>
              <w:rPr>
                <w:webHidden/>
                <w:rStyle w:val="IndexLink"/>
                <w:rtl w:val="true"/>
              </w:rPr>
              <w:t>شوری عمر بن الخطاب</w:t>
            </w:r>
            <w:r>
              <w:rPr>
                <w:rStyle w:val="IndexLink"/>
                <w:rtl w:val="true"/>
              </w:rPr>
              <w:tab/>
            </w:r>
            <w:r>
              <w:rPr>
                <w:rStyle w:val="IndexLink"/>
              </w:rPr>
              <w:t>770</w:t>
            </w:r>
          </w:hyperlink>
        </w:p>
        <w:p>
          <w:pPr>
            <w:pStyle w:val="Contents5"/>
            <w:tabs>
              <w:tab w:val="clear" w:pos="7892"/>
              <w:tab w:val="right" w:pos="9026" w:leader="dot"/>
            </w:tabs>
            <w:rPr/>
          </w:pPr>
          <w:hyperlink w:anchor="__RefHeading___Toc1252423_77815467">
            <w:r>
              <w:rPr>
                <w:webHidden/>
                <w:rStyle w:val="IndexLink"/>
                <w:rtl w:val="true"/>
              </w:rPr>
              <w:t>مرحلة القرار الأخیر</w:t>
            </w:r>
            <w:r>
              <w:rPr>
                <w:rStyle w:val="IndexLink"/>
                <w:rtl w:val="true"/>
              </w:rPr>
              <w:t>!</w:t>
              <w:tab/>
            </w:r>
            <w:r>
              <w:rPr>
                <w:rStyle w:val="IndexLink"/>
              </w:rPr>
              <w:t>771</w:t>
            </w:r>
          </w:hyperlink>
        </w:p>
        <w:p>
          <w:pPr>
            <w:pStyle w:val="Contents5"/>
            <w:tabs>
              <w:tab w:val="clear" w:pos="7892"/>
              <w:tab w:val="right" w:pos="9026" w:leader="dot"/>
            </w:tabs>
            <w:rPr/>
          </w:pPr>
          <w:hyperlink w:anchor="__RefHeading___Toc1252425_77815467">
            <w:r>
              <w:rPr>
                <w:webHidden/>
                <w:rStyle w:val="IndexLink"/>
                <w:rtl w:val="true"/>
              </w:rPr>
              <w:t>نتیجة التوکل و ثمرته</w:t>
            </w:r>
            <w:r>
              <w:rPr>
                <w:rStyle w:val="IndexLink"/>
                <w:rtl w:val="true"/>
              </w:rPr>
              <w:t>:</w:t>
              <w:tab/>
            </w:r>
            <w:r>
              <w:rPr>
                <w:rStyle w:val="IndexLink"/>
              </w:rPr>
              <w:t>773</w:t>
            </w:r>
          </w:hyperlink>
        </w:p>
        <w:p>
          <w:pPr>
            <w:pStyle w:val="Contents3"/>
            <w:tabs>
              <w:tab w:val="clear" w:pos="8459"/>
              <w:tab w:val="right" w:pos="9026" w:leader="dot"/>
            </w:tabs>
            <w:rPr/>
          </w:pPr>
          <w:hyperlink w:anchor="__RefHeading___Toc1252427_77815467">
            <w:r>
              <w:rPr>
                <w:webHidden/>
                <w:rStyle w:val="IndexLink"/>
                <w:rtl w:val="true"/>
              </w:rPr>
              <w:t xml:space="preserve">الآیة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161</w:t>
            </w:r>
            <w:r>
              <w:rPr>
                <w:rStyle w:val="IndexLink"/>
                <w:rtl w:val="true"/>
              </w:rPr>
              <w:t>]</w:t>
              <w:tab/>
            </w:r>
            <w:r>
              <w:rPr>
                <w:rStyle w:val="IndexLink"/>
              </w:rPr>
              <w:t>775</w:t>
            </w:r>
          </w:hyperlink>
        </w:p>
        <w:p>
          <w:pPr>
            <w:pStyle w:val="Contents4"/>
            <w:tabs>
              <w:tab w:val="clear" w:pos="8176"/>
              <w:tab w:val="right" w:pos="9026" w:leader="dot"/>
            </w:tabs>
            <w:rPr/>
          </w:pPr>
          <w:hyperlink w:anchor="__RefHeading___Toc1252429_77815467">
            <w:r>
              <w:rPr>
                <w:webHidden/>
                <w:rStyle w:val="IndexLink"/>
                <w:rtl w:val="true"/>
              </w:rPr>
              <w:t>اشارة</w:t>
            </w:r>
            <w:r>
              <w:rPr>
                <w:rStyle w:val="IndexLink"/>
                <w:rtl w:val="true"/>
              </w:rPr>
              <w:tab/>
            </w:r>
            <w:r>
              <w:rPr>
                <w:rStyle w:val="IndexLink"/>
              </w:rPr>
              <w:t>775</w:t>
            </w:r>
          </w:hyperlink>
        </w:p>
        <w:p>
          <w:pPr>
            <w:pStyle w:val="Contents4"/>
            <w:tabs>
              <w:tab w:val="clear" w:pos="8176"/>
              <w:tab w:val="right" w:pos="9026" w:leader="dot"/>
            </w:tabs>
            <w:rPr/>
          </w:pPr>
          <w:hyperlink w:anchor="__RefHeading___Toc1252431_77815467">
            <w:r>
              <w:rPr>
                <w:webHidden/>
                <w:rStyle w:val="IndexLink"/>
                <w:rtl w:val="true"/>
              </w:rPr>
              <w:t>التّفسیر</w:t>
            </w:r>
            <w:r>
              <w:rPr>
                <w:rStyle w:val="IndexLink"/>
                <w:rtl w:val="true"/>
              </w:rPr>
              <w:tab/>
            </w:r>
            <w:r>
              <w:rPr>
                <w:rStyle w:val="IndexLink"/>
              </w:rPr>
              <w:t>775</w:t>
            </w:r>
          </w:hyperlink>
        </w:p>
        <w:p>
          <w:pPr>
            <w:pStyle w:val="Contents5"/>
            <w:tabs>
              <w:tab w:val="clear" w:pos="7892"/>
              <w:tab w:val="right" w:pos="9026" w:leader="dot"/>
            </w:tabs>
            <w:rPr/>
          </w:pPr>
          <w:hyperlink w:anchor="__RefHeading___Toc1252433_77815467">
            <w:r>
              <w:rPr>
                <w:webHidden/>
                <w:rStyle w:val="IndexLink"/>
                <w:rtl w:val="true"/>
              </w:rPr>
              <w:t>اشارة</w:t>
            </w:r>
            <w:r>
              <w:rPr>
                <w:rStyle w:val="IndexLink"/>
                <w:rtl w:val="true"/>
              </w:rPr>
              <w:tab/>
            </w:r>
            <w:r>
              <w:rPr>
                <w:rStyle w:val="IndexLink"/>
              </w:rPr>
              <w:t>775</w:t>
            </w:r>
          </w:hyperlink>
        </w:p>
        <w:p>
          <w:pPr>
            <w:pStyle w:val="Contents5"/>
            <w:tabs>
              <w:tab w:val="clear" w:pos="7892"/>
              <w:tab w:val="right" w:pos="9026" w:leader="dot"/>
            </w:tabs>
            <w:rPr/>
          </w:pPr>
          <w:hyperlink w:anchor="__RefHeading___Toc1252435_77815467">
            <w:r>
              <w:rPr>
                <w:webHidden/>
                <w:rStyle w:val="IndexLink"/>
                <w:rtl w:val="true"/>
              </w:rPr>
              <w:t>الخیانة ممنوعة مطلقا</w:t>
            </w:r>
            <w:r>
              <w:rPr>
                <w:rStyle w:val="IndexLink"/>
                <w:rtl w:val="true"/>
              </w:rPr>
              <w:t>:</w:t>
              <w:tab/>
            </w:r>
            <w:r>
              <w:rPr>
                <w:rStyle w:val="IndexLink"/>
              </w:rPr>
              <w:t>775</w:t>
            </w:r>
          </w:hyperlink>
        </w:p>
        <w:p>
          <w:pPr>
            <w:pStyle w:val="Contents3"/>
            <w:tabs>
              <w:tab w:val="clear" w:pos="8459"/>
              <w:tab w:val="right" w:pos="9026" w:leader="dot"/>
            </w:tabs>
            <w:rPr/>
          </w:pPr>
          <w:hyperlink w:anchor="__RefHeading___Toc1252437_77815467">
            <w:r>
              <w:rPr>
                <w:webHidden/>
                <w:rStyle w:val="IndexLink"/>
                <w:rtl w:val="true"/>
              </w:rPr>
              <w:t xml:space="preserve">الآیتان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162</w:t>
            </w:r>
            <w:r>
              <w:rPr>
                <w:rStyle w:val="IndexLink"/>
                <w:rtl w:val="true"/>
              </w:rPr>
              <w:t xml:space="preserve"> </w:t>
            </w:r>
            <w:r>
              <w:rPr>
                <w:rStyle w:val="IndexLink"/>
                <w:rtl w:val="true"/>
              </w:rPr>
              <w:t xml:space="preserve">الی </w:t>
            </w:r>
            <w:r>
              <w:rPr>
                <w:rStyle w:val="IndexLink"/>
              </w:rPr>
              <w:t>163</w:t>
            </w:r>
            <w:r>
              <w:rPr>
                <w:rStyle w:val="IndexLink"/>
                <w:rtl w:val="true"/>
              </w:rPr>
              <w:t>]</w:t>
              <w:tab/>
            </w:r>
            <w:r>
              <w:rPr>
                <w:rStyle w:val="IndexLink"/>
              </w:rPr>
              <w:t>779</w:t>
            </w:r>
          </w:hyperlink>
        </w:p>
        <w:p>
          <w:pPr>
            <w:pStyle w:val="Contents4"/>
            <w:tabs>
              <w:tab w:val="clear" w:pos="8176"/>
              <w:tab w:val="right" w:pos="9026" w:leader="dot"/>
            </w:tabs>
            <w:rPr/>
          </w:pPr>
          <w:hyperlink w:anchor="__RefHeading___Toc1252439_77815467">
            <w:r>
              <w:rPr>
                <w:webHidden/>
                <w:rStyle w:val="IndexLink"/>
                <w:rtl w:val="true"/>
              </w:rPr>
              <w:t>اشارة</w:t>
            </w:r>
            <w:r>
              <w:rPr>
                <w:rStyle w:val="IndexLink"/>
                <w:rtl w:val="true"/>
              </w:rPr>
              <w:tab/>
            </w:r>
            <w:r>
              <w:rPr>
                <w:rStyle w:val="IndexLink"/>
              </w:rPr>
              <w:t>779</w:t>
            </w:r>
          </w:hyperlink>
        </w:p>
        <w:p>
          <w:pPr>
            <w:pStyle w:val="Contents4"/>
            <w:tabs>
              <w:tab w:val="clear" w:pos="8176"/>
              <w:tab w:val="right" w:pos="9026" w:leader="dot"/>
            </w:tabs>
            <w:rPr/>
          </w:pPr>
          <w:hyperlink w:anchor="__RefHeading___Toc1252441_77815467">
            <w:r>
              <w:rPr>
                <w:webHidden/>
                <w:rStyle w:val="IndexLink"/>
                <w:rtl w:val="true"/>
              </w:rPr>
              <w:t>التّفسیر</w:t>
            </w:r>
            <w:r>
              <w:rPr>
                <w:rStyle w:val="IndexLink"/>
                <w:rtl w:val="true"/>
              </w:rPr>
              <w:tab/>
            </w:r>
            <w:r>
              <w:rPr>
                <w:rStyle w:val="IndexLink"/>
              </w:rPr>
              <w:t>779</w:t>
            </w:r>
          </w:hyperlink>
        </w:p>
        <w:p>
          <w:pPr>
            <w:pStyle w:val="Contents5"/>
            <w:tabs>
              <w:tab w:val="clear" w:pos="7892"/>
              <w:tab w:val="right" w:pos="9026" w:leader="dot"/>
            </w:tabs>
            <w:rPr/>
          </w:pPr>
          <w:hyperlink w:anchor="__RefHeading___Toc1252443_77815467">
            <w:r>
              <w:rPr>
                <w:webHidden/>
                <w:rStyle w:val="IndexLink"/>
                <w:rtl w:val="true"/>
              </w:rPr>
              <w:t>اشارة</w:t>
            </w:r>
            <w:r>
              <w:rPr>
                <w:rStyle w:val="IndexLink"/>
                <w:rtl w:val="true"/>
              </w:rPr>
              <w:tab/>
            </w:r>
            <w:r>
              <w:rPr>
                <w:rStyle w:val="IndexLink"/>
              </w:rPr>
              <w:t>779</w:t>
            </w:r>
          </w:hyperlink>
        </w:p>
        <w:p>
          <w:pPr>
            <w:pStyle w:val="Contents5"/>
            <w:tabs>
              <w:tab w:val="clear" w:pos="7892"/>
              <w:tab w:val="right" w:pos="9026" w:leader="dot"/>
            </w:tabs>
            <w:rPr/>
          </w:pPr>
          <w:hyperlink w:anchor="__RefHeading___Toc1252445_77815467">
            <w:r>
              <w:rPr>
                <w:webHidden/>
                <w:rStyle w:val="IndexLink"/>
                <w:rtl w:val="true"/>
              </w:rPr>
              <w:t>المتخلفون عن الجهاد</w:t>
            </w:r>
            <w:r>
              <w:rPr>
                <w:rStyle w:val="IndexLink"/>
                <w:rtl w:val="true"/>
              </w:rPr>
              <w:t>:</w:t>
              <w:tab/>
            </w:r>
            <w:r>
              <w:rPr>
                <w:rStyle w:val="IndexLink"/>
              </w:rPr>
              <w:t>779</w:t>
            </w:r>
          </w:hyperlink>
        </w:p>
        <w:p>
          <w:pPr>
            <w:pStyle w:val="Contents5"/>
            <w:tabs>
              <w:tab w:val="clear" w:pos="7892"/>
              <w:tab w:val="right" w:pos="9026" w:leader="dot"/>
            </w:tabs>
            <w:rPr/>
          </w:pPr>
          <w:hyperlink w:anchor="__RefHeading___Toc1252447_77815467">
            <w:r>
              <w:rPr>
                <w:webHidden/>
                <w:rStyle w:val="IndexLink"/>
                <w:rtl w:val="true"/>
              </w:rPr>
              <w:t>مع أسلوب تربوی قرآنی مؤثر</w:t>
            </w:r>
            <w:r>
              <w:rPr>
                <w:rStyle w:val="IndexLink"/>
                <w:rtl w:val="true"/>
              </w:rPr>
              <w:tab/>
            </w:r>
            <w:r>
              <w:rPr>
                <w:rStyle w:val="IndexLink"/>
              </w:rPr>
              <w:t>780</w:t>
            </w:r>
          </w:hyperlink>
        </w:p>
        <w:p>
          <w:pPr>
            <w:pStyle w:val="Contents3"/>
            <w:tabs>
              <w:tab w:val="clear" w:pos="8459"/>
              <w:tab w:val="right" w:pos="9026" w:leader="dot"/>
            </w:tabs>
            <w:rPr/>
          </w:pPr>
          <w:hyperlink w:anchor="__RefHeading___Toc1252449_77815467">
            <w:r>
              <w:rPr>
                <w:webHidden/>
                <w:rStyle w:val="IndexLink"/>
                <w:rtl w:val="true"/>
              </w:rPr>
              <w:t xml:space="preserve">الآیة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164</w:t>
            </w:r>
            <w:r>
              <w:rPr>
                <w:rStyle w:val="IndexLink"/>
                <w:rtl w:val="true"/>
              </w:rPr>
              <w:t>]</w:t>
              <w:tab/>
            </w:r>
            <w:r>
              <w:rPr>
                <w:rStyle w:val="IndexLink"/>
              </w:rPr>
              <w:t>782</w:t>
            </w:r>
          </w:hyperlink>
        </w:p>
        <w:p>
          <w:pPr>
            <w:pStyle w:val="Contents4"/>
            <w:tabs>
              <w:tab w:val="clear" w:pos="8176"/>
              <w:tab w:val="right" w:pos="9026" w:leader="dot"/>
            </w:tabs>
            <w:rPr/>
          </w:pPr>
          <w:hyperlink w:anchor="__RefHeading___Toc1252451_77815467">
            <w:r>
              <w:rPr>
                <w:webHidden/>
                <w:rStyle w:val="IndexLink"/>
                <w:rtl w:val="true"/>
              </w:rPr>
              <w:t>اشارة</w:t>
            </w:r>
            <w:r>
              <w:rPr>
                <w:rStyle w:val="IndexLink"/>
                <w:rtl w:val="true"/>
              </w:rPr>
              <w:tab/>
            </w:r>
            <w:r>
              <w:rPr>
                <w:rStyle w:val="IndexLink"/>
              </w:rPr>
              <w:t>782</w:t>
            </w:r>
          </w:hyperlink>
        </w:p>
        <w:p>
          <w:pPr>
            <w:pStyle w:val="Contents4"/>
            <w:tabs>
              <w:tab w:val="clear" w:pos="8176"/>
              <w:tab w:val="right" w:pos="9026" w:leader="dot"/>
            </w:tabs>
            <w:rPr/>
          </w:pPr>
          <w:hyperlink w:anchor="__RefHeading___Toc1252453_77815467">
            <w:r>
              <w:rPr>
                <w:webHidden/>
                <w:rStyle w:val="IndexLink"/>
                <w:rtl w:val="true"/>
              </w:rPr>
              <w:t>التّفسیر</w:t>
            </w:r>
            <w:r>
              <w:rPr>
                <w:rStyle w:val="IndexLink"/>
                <w:rtl w:val="true"/>
              </w:rPr>
              <w:tab/>
            </w:r>
            <w:r>
              <w:rPr>
                <w:rStyle w:val="IndexLink"/>
              </w:rPr>
              <w:t>782</w:t>
            </w:r>
          </w:hyperlink>
        </w:p>
        <w:p>
          <w:pPr>
            <w:pStyle w:val="Contents5"/>
            <w:tabs>
              <w:tab w:val="clear" w:pos="7892"/>
              <w:tab w:val="right" w:pos="9026" w:leader="dot"/>
            </w:tabs>
            <w:rPr/>
          </w:pPr>
          <w:hyperlink w:anchor="__RefHeading___Toc1252455_77815467">
            <w:r>
              <w:rPr>
                <w:webHidden/>
                <w:rStyle w:val="IndexLink"/>
                <w:rtl w:val="true"/>
              </w:rPr>
              <w:t>اشارة</w:t>
            </w:r>
            <w:r>
              <w:rPr>
                <w:rStyle w:val="IndexLink"/>
                <w:rtl w:val="true"/>
              </w:rPr>
              <w:tab/>
            </w:r>
            <w:r>
              <w:rPr>
                <w:rStyle w:val="IndexLink"/>
              </w:rPr>
              <w:t>782</w:t>
            </w:r>
          </w:hyperlink>
        </w:p>
        <w:p>
          <w:pPr>
            <w:pStyle w:val="Contents5"/>
            <w:tabs>
              <w:tab w:val="clear" w:pos="7892"/>
              <w:tab w:val="right" w:pos="9026" w:leader="dot"/>
            </w:tabs>
            <w:rPr/>
          </w:pPr>
          <w:hyperlink w:anchor="__RefHeading___Toc1252457_77815467">
            <w:r>
              <w:rPr>
                <w:webHidden/>
                <w:rStyle w:val="IndexLink"/>
                <w:rtl w:val="true"/>
              </w:rPr>
              <w:t>النعمة الإلهیة الکبری</w:t>
            </w:r>
            <w:r>
              <w:rPr>
                <w:rStyle w:val="IndexLink"/>
                <w:rtl w:val="true"/>
              </w:rPr>
              <w:t>:</w:t>
              <w:tab/>
            </w:r>
            <w:r>
              <w:rPr>
                <w:rStyle w:val="IndexLink"/>
              </w:rPr>
              <w:t>782</w:t>
            </w:r>
          </w:hyperlink>
        </w:p>
        <w:p>
          <w:pPr>
            <w:pStyle w:val="Contents5"/>
            <w:tabs>
              <w:tab w:val="clear" w:pos="7892"/>
              <w:tab w:val="right" w:pos="9026" w:leader="dot"/>
            </w:tabs>
            <w:rPr/>
          </w:pPr>
          <w:hyperlink w:anchor="__RefHeading___Toc1252459_77815467">
            <w:r>
              <w:rPr>
                <w:webHidden/>
                <w:rStyle w:val="IndexLink"/>
                <w:rtl w:val="true"/>
              </w:rPr>
              <w:t>متی تعرف قیمة البعثة النبویة؟</w:t>
            </w:r>
            <w:r>
              <w:rPr>
                <w:rStyle w:val="IndexLink"/>
                <w:rtl w:val="true"/>
              </w:rPr>
              <w:tab/>
            </w:r>
            <w:r>
              <w:rPr>
                <w:rStyle w:val="IndexLink"/>
              </w:rPr>
              <w:t>785</w:t>
            </w:r>
          </w:hyperlink>
        </w:p>
        <w:p>
          <w:pPr>
            <w:pStyle w:val="Contents3"/>
            <w:tabs>
              <w:tab w:val="clear" w:pos="8459"/>
              <w:tab w:val="right" w:pos="9026" w:leader="dot"/>
            </w:tabs>
            <w:rPr/>
          </w:pPr>
          <w:hyperlink w:anchor="__RefHeading___Toc1252461_77815467">
            <w:r>
              <w:rPr>
                <w:webHidden/>
                <w:rStyle w:val="IndexLink"/>
                <w:rtl w:val="true"/>
              </w:rPr>
              <w:t xml:space="preserve">الآیة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165</w:t>
            </w:r>
            <w:r>
              <w:rPr>
                <w:rStyle w:val="IndexLink"/>
                <w:rtl w:val="true"/>
              </w:rPr>
              <w:t>]</w:t>
              <w:tab/>
            </w:r>
            <w:r>
              <w:rPr>
                <w:rStyle w:val="IndexLink"/>
              </w:rPr>
              <w:t>787</w:t>
            </w:r>
          </w:hyperlink>
        </w:p>
        <w:p>
          <w:pPr>
            <w:pStyle w:val="Contents4"/>
            <w:tabs>
              <w:tab w:val="clear" w:pos="8176"/>
              <w:tab w:val="right" w:pos="9026" w:leader="dot"/>
            </w:tabs>
            <w:rPr/>
          </w:pPr>
          <w:hyperlink w:anchor="__RefHeading___Toc1252463_77815467">
            <w:r>
              <w:rPr>
                <w:webHidden/>
                <w:rStyle w:val="IndexLink"/>
                <w:rtl w:val="true"/>
              </w:rPr>
              <w:t>اشارة</w:t>
            </w:r>
            <w:r>
              <w:rPr>
                <w:rStyle w:val="IndexLink"/>
                <w:rtl w:val="true"/>
              </w:rPr>
              <w:tab/>
            </w:r>
            <w:r>
              <w:rPr>
                <w:rStyle w:val="IndexLink"/>
              </w:rPr>
              <w:t>787</w:t>
            </w:r>
          </w:hyperlink>
        </w:p>
        <w:p>
          <w:pPr>
            <w:pStyle w:val="Contents4"/>
            <w:tabs>
              <w:tab w:val="clear" w:pos="8176"/>
              <w:tab w:val="right" w:pos="9026" w:leader="dot"/>
            </w:tabs>
            <w:rPr/>
          </w:pPr>
          <w:hyperlink w:anchor="__RefHeading___Toc1252465_77815467">
            <w:r>
              <w:rPr>
                <w:webHidden/>
                <w:rStyle w:val="IndexLink"/>
                <w:rtl w:val="true"/>
              </w:rPr>
              <w:t>التّفسیر</w:t>
            </w:r>
            <w:r>
              <w:rPr>
                <w:rStyle w:val="IndexLink"/>
                <w:rtl w:val="true"/>
              </w:rPr>
              <w:tab/>
            </w:r>
            <w:r>
              <w:rPr>
                <w:rStyle w:val="IndexLink"/>
              </w:rPr>
              <w:t>787</w:t>
            </w:r>
          </w:hyperlink>
        </w:p>
        <w:p>
          <w:pPr>
            <w:pStyle w:val="Contents5"/>
            <w:tabs>
              <w:tab w:val="clear" w:pos="7892"/>
              <w:tab w:val="right" w:pos="9026" w:leader="dot"/>
            </w:tabs>
            <w:rPr/>
          </w:pPr>
          <w:hyperlink w:anchor="__RefHeading___Toc1252467_77815467">
            <w:r>
              <w:rPr>
                <w:webHidden/>
                <w:rStyle w:val="IndexLink"/>
                <w:rtl w:val="true"/>
              </w:rPr>
              <w:t>اشارة</w:t>
            </w:r>
            <w:r>
              <w:rPr>
                <w:rStyle w:val="IndexLink"/>
                <w:rtl w:val="true"/>
              </w:rPr>
              <w:tab/>
            </w:r>
            <w:r>
              <w:rPr>
                <w:rStyle w:val="IndexLink"/>
              </w:rPr>
              <w:t>787</w:t>
            </w:r>
          </w:hyperlink>
        </w:p>
        <w:p>
          <w:pPr>
            <w:pStyle w:val="Contents5"/>
            <w:tabs>
              <w:tab w:val="clear" w:pos="7892"/>
              <w:tab w:val="right" w:pos="9026" w:leader="dot"/>
            </w:tabs>
            <w:rPr/>
          </w:pPr>
          <w:hyperlink w:anchor="__RefHeading___Toc1252469_77815467">
            <w:r>
              <w:rPr>
                <w:webHidden/>
                <w:rStyle w:val="IndexLink"/>
                <w:rtl w:val="true"/>
              </w:rPr>
              <w:t>دراسة أخری لمعرکة أحد</w:t>
            </w:r>
            <w:r>
              <w:rPr>
                <w:rStyle w:val="IndexLink"/>
                <w:rtl w:val="true"/>
              </w:rPr>
              <w:t>:</w:t>
              <w:tab/>
            </w:r>
            <w:r>
              <w:rPr>
                <w:rStyle w:val="IndexLink"/>
              </w:rPr>
              <w:t>787</w:t>
            </w:r>
          </w:hyperlink>
        </w:p>
        <w:p>
          <w:pPr>
            <w:pStyle w:val="Contents3"/>
            <w:tabs>
              <w:tab w:val="clear" w:pos="8459"/>
              <w:tab w:val="right" w:pos="9026" w:leader="dot"/>
            </w:tabs>
            <w:rPr/>
          </w:pPr>
          <w:hyperlink w:anchor="__RefHeading___Toc1252471_77815467">
            <w:r>
              <w:rPr>
                <w:webHidden/>
                <w:rStyle w:val="IndexLink"/>
                <w:rtl w:val="true"/>
              </w:rPr>
              <w:t xml:space="preserve">الآیتان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166</w:t>
            </w:r>
            <w:r>
              <w:rPr>
                <w:rStyle w:val="IndexLink"/>
                <w:rtl w:val="true"/>
              </w:rPr>
              <w:t xml:space="preserve"> </w:t>
            </w:r>
            <w:r>
              <w:rPr>
                <w:rStyle w:val="IndexLink"/>
                <w:rtl w:val="true"/>
              </w:rPr>
              <w:t xml:space="preserve">الی </w:t>
            </w:r>
            <w:r>
              <w:rPr>
                <w:rStyle w:val="IndexLink"/>
              </w:rPr>
              <w:t>167</w:t>
            </w:r>
            <w:r>
              <w:rPr>
                <w:rStyle w:val="IndexLink"/>
                <w:rtl w:val="true"/>
              </w:rPr>
              <w:t>]</w:t>
              <w:tab/>
            </w:r>
            <w:r>
              <w:rPr>
                <w:rStyle w:val="IndexLink"/>
              </w:rPr>
              <w:t>789</w:t>
            </w:r>
          </w:hyperlink>
        </w:p>
        <w:p>
          <w:pPr>
            <w:pStyle w:val="Contents4"/>
            <w:tabs>
              <w:tab w:val="clear" w:pos="8176"/>
              <w:tab w:val="right" w:pos="9026" w:leader="dot"/>
            </w:tabs>
            <w:rPr/>
          </w:pPr>
          <w:hyperlink w:anchor="__RefHeading___Toc1252473_77815467">
            <w:r>
              <w:rPr>
                <w:webHidden/>
                <w:rStyle w:val="IndexLink"/>
                <w:rtl w:val="true"/>
              </w:rPr>
              <w:t>اشارة</w:t>
            </w:r>
            <w:r>
              <w:rPr>
                <w:rStyle w:val="IndexLink"/>
                <w:rtl w:val="true"/>
              </w:rPr>
              <w:tab/>
            </w:r>
            <w:r>
              <w:rPr>
                <w:rStyle w:val="IndexLink"/>
              </w:rPr>
              <w:t>789</w:t>
            </w:r>
          </w:hyperlink>
        </w:p>
        <w:p>
          <w:pPr>
            <w:pStyle w:val="Contents4"/>
            <w:tabs>
              <w:tab w:val="clear" w:pos="8176"/>
              <w:tab w:val="right" w:pos="9026" w:leader="dot"/>
            </w:tabs>
            <w:rPr/>
          </w:pPr>
          <w:hyperlink w:anchor="__RefHeading___Toc1252475_77815467">
            <w:r>
              <w:rPr>
                <w:webHidden/>
                <w:rStyle w:val="IndexLink"/>
                <w:rtl w:val="true"/>
              </w:rPr>
              <w:t>التّفسیر</w:t>
            </w:r>
            <w:r>
              <w:rPr>
                <w:rStyle w:val="IndexLink"/>
                <w:rtl w:val="true"/>
              </w:rPr>
              <w:tab/>
            </w:r>
            <w:r>
              <w:rPr>
                <w:rStyle w:val="IndexLink"/>
              </w:rPr>
              <w:t>789</w:t>
            </w:r>
          </w:hyperlink>
        </w:p>
        <w:p>
          <w:pPr>
            <w:pStyle w:val="Contents5"/>
            <w:tabs>
              <w:tab w:val="clear" w:pos="7892"/>
              <w:tab w:val="right" w:pos="9026" w:leader="dot"/>
            </w:tabs>
            <w:rPr/>
          </w:pPr>
          <w:hyperlink w:anchor="__RefHeading___Toc1252477_77815467">
            <w:r>
              <w:rPr>
                <w:webHidden/>
                <w:rStyle w:val="IndexLink"/>
                <w:rtl w:val="true"/>
              </w:rPr>
              <w:t>اشارة</w:t>
            </w:r>
            <w:r>
              <w:rPr>
                <w:rStyle w:val="IndexLink"/>
                <w:rtl w:val="true"/>
              </w:rPr>
              <w:tab/>
            </w:r>
            <w:r>
              <w:rPr>
                <w:rStyle w:val="IndexLink"/>
              </w:rPr>
              <w:t>789</w:t>
            </w:r>
          </w:hyperlink>
        </w:p>
        <w:p>
          <w:pPr>
            <w:pStyle w:val="Contents5"/>
            <w:tabs>
              <w:tab w:val="clear" w:pos="7892"/>
              <w:tab w:val="right" w:pos="9026" w:leader="dot"/>
            </w:tabs>
            <w:rPr/>
          </w:pPr>
          <w:hyperlink w:anchor="__RefHeading___Toc1252479_77815467">
            <w:r>
              <w:rPr>
                <w:webHidden/>
                <w:rStyle w:val="IndexLink"/>
                <w:rtl w:val="true"/>
              </w:rPr>
              <w:t>لا بد أن تتمیز الصفوف</w:t>
            </w:r>
            <w:r>
              <w:rPr>
                <w:rStyle w:val="IndexLink"/>
                <w:rtl w:val="true"/>
              </w:rPr>
              <w:t>:</w:t>
              <w:tab/>
            </w:r>
            <w:r>
              <w:rPr>
                <w:rStyle w:val="IndexLink"/>
              </w:rPr>
              <w:t>789</w:t>
            </w:r>
          </w:hyperlink>
        </w:p>
        <w:p>
          <w:pPr>
            <w:pStyle w:val="Contents3"/>
            <w:tabs>
              <w:tab w:val="clear" w:pos="8459"/>
              <w:tab w:val="right" w:pos="9026" w:leader="dot"/>
            </w:tabs>
            <w:rPr/>
          </w:pPr>
          <w:hyperlink w:anchor="__RefHeading___Toc1252481_77815467">
            <w:r>
              <w:rPr>
                <w:webHidden/>
                <w:rStyle w:val="IndexLink"/>
                <w:rtl w:val="true"/>
              </w:rPr>
              <w:t xml:space="preserve">الآیة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168</w:t>
            </w:r>
            <w:r>
              <w:rPr>
                <w:rStyle w:val="IndexLink"/>
                <w:rtl w:val="true"/>
              </w:rPr>
              <w:t>]</w:t>
              <w:tab/>
            </w:r>
            <w:r>
              <w:rPr>
                <w:rStyle w:val="IndexLink"/>
              </w:rPr>
              <w:t>793</w:t>
            </w:r>
          </w:hyperlink>
        </w:p>
        <w:p>
          <w:pPr>
            <w:pStyle w:val="Contents4"/>
            <w:tabs>
              <w:tab w:val="clear" w:pos="8176"/>
              <w:tab w:val="right" w:pos="9026" w:leader="dot"/>
            </w:tabs>
            <w:rPr/>
          </w:pPr>
          <w:hyperlink w:anchor="__RefHeading___Toc1252483_77815467">
            <w:r>
              <w:rPr>
                <w:webHidden/>
                <w:rStyle w:val="IndexLink"/>
                <w:rtl w:val="true"/>
              </w:rPr>
              <w:t>اشارة</w:t>
            </w:r>
            <w:r>
              <w:rPr>
                <w:rStyle w:val="IndexLink"/>
                <w:rtl w:val="true"/>
              </w:rPr>
              <w:tab/>
            </w:r>
            <w:r>
              <w:rPr>
                <w:rStyle w:val="IndexLink"/>
              </w:rPr>
              <w:t>793</w:t>
            </w:r>
          </w:hyperlink>
        </w:p>
        <w:p>
          <w:pPr>
            <w:pStyle w:val="Contents4"/>
            <w:tabs>
              <w:tab w:val="clear" w:pos="8176"/>
              <w:tab w:val="right" w:pos="9026" w:leader="dot"/>
            </w:tabs>
            <w:rPr/>
          </w:pPr>
          <w:hyperlink w:anchor="__RefHeading___Toc1252485_77815467">
            <w:r>
              <w:rPr>
                <w:webHidden/>
                <w:rStyle w:val="IndexLink"/>
                <w:rtl w:val="true"/>
              </w:rPr>
              <w:t>التّفسیر</w:t>
            </w:r>
            <w:r>
              <w:rPr>
                <w:rStyle w:val="IndexLink"/>
                <w:rtl w:val="true"/>
              </w:rPr>
              <w:tab/>
            </w:r>
            <w:r>
              <w:rPr>
                <w:rStyle w:val="IndexLink"/>
              </w:rPr>
              <w:t>793</w:t>
            </w:r>
          </w:hyperlink>
        </w:p>
        <w:p>
          <w:pPr>
            <w:pStyle w:val="Contents5"/>
            <w:tabs>
              <w:tab w:val="clear" w:pos="7892"/>
              <w:tab w:val="right" w:pos="9026" w:leader="dot"/>
            </w:tabs>
            <w:rPr/>
          </w:pPr>
          <w:hyperlink w:anchor="__RefHeading___Toc1252487_77815467">
            <w:r>
              <w:rPr>
                <w:webHidden/>
                <w:rStyle w:val="IndexLink"/>
                <w:rtl w:val="true"/>
              </w:rPr>
              <w:t>اشارة</w:t>
            </w:r>
            <w:r>
              <w:rPr>
                <w:rStyle w:val="IndexLink"/>
                <w:rtl w:val="true"/>
              </w:rPr>
              <w:tab/>
            </w:r>
            <w:r>
              <w:rPr>
                <w:rStyle w:val="IndexLink"/>
              </w:rPr>
              <w:t>793</w:t>
            </w:r>
          </w:hyperlink>
        </w:p>
        <w:p>
          <w:pPr>
            <w:pStyle w:val="Contents5"/>
            <w:tabs>
              <w:tab w:val="clear" w:pos="7892"/>
              <w:tab w:val="right" w:pos="9026" w:leader="dot"/>
            </w:tabs>
            <w:rPr/>
          </w:pPr>
          <w:hyperlink w:anchor="__RefHeading___Toc1252489_77815467">
            <w:r>
              <w:rPr>
                <w:webHidden/>
                <w:rStyle w:val="IndexLink"/>
                <w:rtl w:val="true"/>
              </w:rPr>
              <w:t>مزاعم المنافقین الباطلة</w:t>
            </w:r>
            <w:r>
              <w:rPr>
                <w:rStyle w:val="IndexLink"/>
                <w:rtl w:val="true"/>
              </w:rPr>
              <w:t>:</w:t>
              <w:tab/>
            </w:r>
            <w:r>
              <w:rPr>
                <w:rStyle w:val="IndexLink"/>
              </w:rPr>
              <w:t>793</w:t>
            </w:r>
          </w:hyperlink>
        </w:p>
        <w:p>
          <w:pPr>
            <w:pStyle w:val="Contents3"/>
            <w:tabs>
              <w:tab w:val="clear" w:pos="8459"/>
              <w:tab w:val="right" w:pos="9026" w:leader="dot"/>
            </w:tabs>
            <w:rPr/>
          </w:pPr>
          <w:hyperlink w:anchor="__RefHeading___Toc1252491_77815467">
            <w:r>
              <w:rPr>
                <w:webHidden/>
                <w:rStyle w:val="IndexLink"/>
                <w:rtl w:val="true"/>
              </w:rPr>
              <w:t xml:space="preserve">الآیات </w:t>
            </w:r>
            <w:r>
              <w:rPr>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169</w:t>
            </w:r>
            <w:r>
              <w:rPr>
                <w:rStyle w:val="IndexLink"/>
                <w:rtl w:val="true"/>
              </w:rPr>
              <w:t xml:space="preserve"> </w:t>
            </w:r>
            <w:r>
              <w:rPr>
                <w:rStyle w:val="IndexLink"/>
                <w:rtl w:val="true"/>
              </w:rPr>
              <w:t xml:space="preserve">الی </w:t>
            </w:r>
            <w:r>
              <w:rPr>
                <w:rStyle w:val="IndexLink"/>
              </w:rPr>
              <w:t>171</w:t>
            </w:r>
            <w:r>
              <w:rPr>
                <w:rStyle w:val="IndexLink"/>
                <w:rtl w:val="true"/>
              </w:rPr>
              <w:t>]</w:t>
              <w:tab/>
            </w:r>
            <w:r>
              <w:rPr>
                <w:rStyle w:val="IndexLink"/>
              </w:rPr>
              <w:t>795</w:t>
            </w:r>
          </w:hyperlink>
        </w:p>
        <w:p>
          <w:pPr>
            <w:pStyle w:val="Contents4"/>
            <w:tabs>
              <w:tab w:val="clear" w:pos="8176"/>
              <w:tab w:val="right" w:pos="9026" w:leader="dot"/>
            </w:tabs>
            <w:rPr/>
          </w:pPr>
          <w:hyperlink w:anchor="__RefHeading___Toc1252493_77815467">
            <w:r>
              <w:rPr>
                <w:webHidden/>
                <w:rStyle w:val="IndexLink"/>
                <w:rtl w:val="true"/>
              </w:rPr>
              <w:t>اشارة</w:t>
            </w:r>
            <w:r>
              <w:rPr>
                <w:rStyle w:val="IndexLink"/>
                <w:rtl w:val="true"/>
              </w:rPr>
              <w:tab/>
            </w:r>
            <w:r>
              <w:rPr>
                <w:rStyle w:val="IndexLink"/>
              </w:rPr>
              <w:t>795</w:t>
            </w:r>
          </w:hyperlink>
        </w:p>
        <w:p>
          <w:pPr>
            <w:pStyle w:val="Contents4"/>
            <w:tabs>
              <w:tab w:val="clear" w:pos="8176"/>
              <w:tab w:val="right" w:pos="9026" w:leader="dot"/>
            </w:tabs>
            <w:rPr/>
          </w:pPr>
          <w:hyperlink w:anchor="__RefHeading___Toc1252495_77815467">
            <w:r>
              <w:rPr>
                <w:webHidden/>
                <w:rStyle w:val="IndexLink"/>
                <w:rtl w:val="true"/>
              </w:rPr>
              <w:t>التّفسیر</w:t>
            </w:r>
            <w:r>
              <w:rPr>
                <w:rStyle w:val="IndexLink"/>
                <w:rtl w:val="true"/>
              </w:rPr>
              <w:tab/>
            </w:r>
            <w:r>
              <w:rPr>
                <w:rStyle w:val="IndexLink"/>
              </w:rPr>
              <w:t>795</w:t>
            </w:r>
          </w:hyperlink>
        </w:p>
        <w:p>
          <w:pPr>
            <w:pStyle w:val="Contents5"/>
            <w:tabs>
              <w:tab w:val="clear" w:pos="7892"/>
              <w:tab w:val="right" w:pos="9026" w:leader="dot"/>
            </w:tabs>
            <w:rPr/>
          </w:pPr>
          <w:hyperlink w:anchor="__RefHeading___Toc1252497_77815467">
            <w:r>
              <w:rPr>
                <w:webHidden/>
                <w:rStyle w:val="IndexLink"/>
                <w:rtl w:val="true"/>
              </w:rPr>
              <w:t>اشارة</w:t>
            </w:r>
            <w:r>
              <w:rPr>
                <w:rStyle w:val="IndexLink"/>
                <w:rtl w:val="true"/>
              </w:rPr>
              <w:tab/>
            </w:r>
            <w:r>
              <w:rPr>
                <w:rStyle w:val="IndexLink"/>
              </w:rPr>
              <w:t>795</w:t>
            </w:r>
          </w:hyperlink>
        </w:p>
        <w:p>
          <w:pPr>
            <w:pStyle w:val="Contents5"/>
            <w:tabs>
              <w:tab w:val="clear" w:pos="7892"/>
              <w:tab w:val="right" w:pos="9026" w:leader="dot"/>
            </w:tabs>
            <w:rPr/>
          </w:pPr>
          <w:hyperlink w:anchor="__RefHeading___Toc1252499_77815467">
            <w:r>
              <w:rPr>
                <w:webHidden/>
                <w:rStyle w:val="IndexLink"/>
                <w:rtl w:val="true"/>
              </w:rPr>
              <w:t>الحیاة الخالدة</w:t>
            </w:r>
            <w:r>
              <w:rPr>
                <w:rStyle w:val="IndexLink"/>
                <w:rtl w:val="true"/>
              </w:rPr>
              <w:t>:</w:t>
              <w:tab/>
            </w:r>
            <w:r>
              <w:rPr>
                <w:rStyle w:val="IndexLink"/>
              </w:rPr>
              <w:t>795</w:t>
            </w:r>
          </w:hyperlink>
        </w:p>
        <w:p>
          <w:pPr>
            <w:pStyle w:val="Contents5"/>
            <w:tabs>
              <w:tab w:val="clear" w:pos="7892"/>
              <w:tab w:val="right" w:pos="9026" w:leader="dot"/>
            </w:tabs>
            <w:rPr/>
          </w:pPr>
          <w:hyperlink w:anchor="__RefHeading___Toc1252501_77815467">
            <w:r>
              <w:rPr>
                <w:webHidden/>
                <w:rStyle w:val="IndexLink"/>
                <w:rtl w:val="true"/>
              </w:rPr>
              <w:t>أجر الشهداء</w:t>
            </w:r>
            <w:r>
              <w:rPr>
                <w:rStyle w:val="IndexLink"/>
                <w:rtl w:val="true"/>
              </w:rPr>
              <w:tab/>
            </w:r>
            <w:r>
              <w:rPr>
                <w:rStyle w:val="IndexLink"/>
              </w:rPr>
              <w:t>799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27_123923"/>
      <w:bookmarkStart w:id="1" w:name="pg12527_123923"/>
      <w:bookmarkEnd w:id="1"/>
    </w:p>
    <w:p>
      <w:pPr>
        <w:pStyle w:val="Heading2"/>
        <w:numPr>
          <w:ilvl w:val="1"/>
          <w:numId w:val="1"/>
        </w:numPr>
        <w:rPr/>
      </w:pPr>
      <w:bookmarkStart w:id="2" w:name="pg12527_123923"/>
      <w:bookmarkStart w:id="3" w:name="__RefHeading___Toc1250457_77815467"/>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۱۳۰۵</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الامثل فی تفسیر کتاب‌الله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ناصر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 جمعی از فضلا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ترجمه و 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ناشرین مختلف منتشر گردیده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‌۷۰۴۴۷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۱۰۳۹۱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50459_77815467"/>
      <w:bookmarkStart w:id="6" w:name="_Toc2"/>
      <w:bookmarkEnd w:id="5"/>
      <w:r>
        <w:rPr>
          <w:rtl w:val="true"/>
        </w:rPr>
        <w:t>اشارة</w:t>
      </w:r>
      <w:bookmarkStart w:id="7" w:name="pg12527_123927"/>
      <w:bookmarkEnd w:id="6"/>
    </w:p>
    <w:p>
      <w:pPr>
        <w:pStyle w:val="Heading2"/>
        <w:numPr>
          <w:ilvl w:val="1"/>
          <w:numId w:val="1"/>
        </w:numPr>
        <w:rPr/>
      </w:pPr>
      <w:bookmarkStart w:id="8" w:name="__RefHeading___Toc1250461_77815467"/>
      <w:bookmarkStart w:id="9" w:name="_Toc3"/>
      <w:bookmarkEnd w:id="7"/>
      <w:bookmarkEnd w:id="8"/>
      <w:r>
        <w:rPr>
          <w:rtl w:val="true"/>
        </w:rPr>
        <w:t>[</w:t>
      </w:r>
      <w:r>
        <w:rPr>
          <w:rtl w:val="true"/>
        </w:rPr>
        <w:t>تتمة سورة البقرة</w:t>
      </w:r>
      <w:r>
        <w:rPr>
          <w:rtl w:val="true"/>
        </w:rPr>
        <w:t>]</w:t>
      </w:r>
      <w:bookmarkEnd w:id="9"/>
    </w:p>
    <w:p>
      <w:pPr>
        <w:pStyle w:val="Heading3"/>
        <w:numPr>
          <w:ilvl w:val="2"/>
          <w:numId w:val="1"/>
        </w:numPr>
        <w:rPr/>
      </w:pPr>
      <w:bookmarkStart w:id="10" w:name="__RefHeading___Toc1250463_77815467"/>
      <w:bookmarkStart w:id="11" w:name="_Toc4"/>
      <w:bookmarkEnd w:id="10"/>
      <w:r>
        <w:rPr>
          <w:rtl w:val="true"/>
        </w:rPr>
        <w:t>اشارة</w:t>
      </w:r>
      <w:bookmarkEnd w:id="11"/>
    </w:p>
    <w:p>
      <w:pPr>
        <w:pStyle w:val="Heading3"/>
        <w:numPr>
          <w:ilvl w:val="2"/>
          <w:numId w:val="1"/>
        </w:numPr>
        <w:rPr/>
      </w:pPr>
      <w:bookmarkStart w:id="12" w:name="__RefHeading___Toc1250465_77815467"/>
      <w:bookmarkStart w:id="13" w:name="_Toc5"/>
      <w:bookmarkEnd w:id="12"/>
      <w:r>
        <w:rPr>
          <w:rtl w:val="true"/>
        </w:rPr>
        <w:t xml:space="preserve">الآیات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188</w:t>
      </w:r>
      <w:r>
        <w:rPr>
          <w:rtl w:val="true"/>
        </w:rPr>
        <w:t>]</w:t>
      </w:r>
      <w:bookmarkEnd w:id="13"/>
    </w:p>
    <w:p>
      <w:pPr>
        <w:pStyle w:val="Heading4"/>
        <w:numPr>
          <w:ilvl w:val="3"/>
          <w:numId w:val="1"/>
        </w:numPr>
        <w:rPr/>
      </w:pPr>
      <w:bookmarkStart w:id="14" w:name="__RefHeading___Toc1250467_77815467"/>
      <w:bookmarkStart w:id="15" w:name="_Toc6"/>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 xml:space="preserve">وَ لاٰ تَأْکُلُوا أَمْوٰالَکُمْ بَیْنَکُمْ بِالْبٰاطِلِ وَ تُدْلُوا بِهٰا إِلَی اَلْحُکّٰامِ لِتَأْکُلُوا فَرِیقاً مِنْ أَمْوٰالِ اَلنّٰاسِ بِالْإِثْمِ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1250469_77815467"/>
      <w:bookmarkStart w:id="17" w:name="_Toc7"/>
      <w:bookmarkEnd w:id="16"/>
      <w:r>
        <w:rPr>
          <w:rtl w:val="true"/>
        </w:rPr>
        <w:t>التّفسیر</w:t>
      </w:r>
      <w:bookmarkEnd w:id="17"/>
    </w:p>
    <w:p>
      <w:pPr>
        <w:pStyle w:val="Heading5"/>
        <w:numPr>
          <w:ilvl w:val="4"/>
          <w:numId w:val="1"/>
        </w:numPr>
        <w:rPr/>
      </w:pPr>
      <w:bookmarkStart w:id="18" w:name="__RefHeading___Toc1250471_77815467"/>
      <w:bookmarkStart w:id="19" w:name="_Toc8"/>
      <w:bookmarkEnd w:id="18"/>
      <w:r>
        <w:rPr>
          <w:rtl w:val="true"/>
        </w:rPr>
        <w:t>اشارة</w:t>
      </w:r>
      <w:bookmarkEnd w:id="19"/>
    </w:p>
    <w:p>
      <w:pPr>
        <w:pStyle w:val="Heading5"/>
        <w:numPr>
          <w:ilvl w:val="4"/>
          <w:numId w:val="1"/>
        </w:numPr>
        <w:rPr/>
      </w:pPr>
      <w:bookmarkStart w:id="20" w:name="__RefHeading___Toc1250473_77815467"/>
      <w:bookmarkStart w:id="21" w:name="_Toc9"/>
      <w:bookmarkEnd w:id="20"/>
      <w:r>
        <w:rPr>
          <w:rtl w:val="true"/>
        </w:rPr>
        <w:t>المبادئ الأولیّة للاقتصاد الإسلامی</w:t>
      </w:r>
      <w:r>
        <w:rPr>
          <w:rtl w:val="true"/>
        </w:rPr>
        <w:t>:</w:t>
      </w:r>
      <w:bookmarkEnd w:id="21"/>
    </w:p>
    <w:p>
      <w:pPr>
        <w:pStyle w:val="BookText"/>
        <w:rPr/>
      </w:pPr>
      <w:r>
        <w:rPr>
          <w:rFonts w:ascii="IRNazanin" w:hAnsi="IRNazanin" w:eastAsia="IRNazanin"/>
          <w:color w:val="111111"/>
          <w:sz w:val="28"/>
          <w:sz w:val="28"/>
          <w:szCs w:val="28"/>
          <w:rtl w:val="true"/>
          <w:lang w:bidi="fa-IR"/>
        </w:rPr>
        <w:t xml:space="preserve">هذه الآیة الکریمة تشیر إلی أحد الأصول المهمّة و الکلیّة للاقتصاد الإسلامی الحاکمة علی مجمل المسائل الاقتصادیّة،بل یمکن القول إنّ جمیع أبواب الفقه الإسلامی فی دائرة الإقتصاد تدخل تحت هذه القاعدة و لذا نلاحظ أنّ الفقهاء العظام تمسّکوا بهذه الآیة فی مواضع کثیرة فی الفقه الإسلامی و هو قوله تعالی وَ لاٰ تَأْکُلُوا أَمْوٰالَکُمْ بَیْنَکُمْ بِالْبٰاطِلِ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الشریفة فقد ذکر له عدّة تفاسیر،ذهب أحدها إلی أنّ معناه الأموال الّتی یستولی علیها الإنسان من طریق الغصب و العدوان،و ذهب آخرون أنّ المراد هو الأموال الّتی یحصل علیها الشّخص من القمار و أمثاله</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یری ثالث أنّها إشارة إلی الأموال الّتی یکتسبها الشخص بواسطة القسم</w:t>
      </w:r>
    </w:p>
    <w:p>
      <w:pPr>
        <w:pStyle w:val="BookText"/>
        <w:rPr/>
      </w:pPr>
      <w:r>
        <w:rPr>
          <w:rFonts w:ascii="IRNazanin" w:hAnsi="IRNazanin" w:eastAsia="IRNazanin"/>
          <w:color w:val="111111"/>
          <w:sz w:val="28"/>
          <w:sz w:val="28"/>
          <w:szCs w:val="28"/>
          <w:rtl w:val="true"/>
          <w:lang w:bidi="fa-IR"/>
        </w:rPr>
        <w:t>الکاذب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أشکال الحیل فی المعاملات و العقود التّجاریّة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أنّ مفهوم الآیة عام یستوعب جمیع ما ذکرنا من المعانی للباطل لأنّ الباطل یعنی الزّائل و هو شامل لما ذکر من المعانی،فلو ورد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عن الإمام الباقر علیه السّلام أنّ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الکاذب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ورد عن الإمام الصادق علیه السّلام فی تفسیره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الواقع من قبیل المصادیق الواضحة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یکون کلّ تصرّف فی أموال الآخرین من غیر الطریق المشروع مشمولا لهذا النهی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فهکذا أنّ جمیع المعاملات الّتی لا تتضمّن هدفا سلیما و لا ترتکز علی أساس عقلائی فهی مشمولة لهذه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نفس هذا المضمون ورد فی سورة النساء الآیة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توضیح أکثر حیث تخاطب المؤمنین یٰا أَیُّهَا الَّذِینَ آمَنُوا لاٰ تَأْکُلُوا أَمْوٰالَکُمْ بَیْنَکُمْ بِالْبٰاطِلِ إِلاّٰ أَنْ تَکُونَ تِجٰارَةً عَنْ تَرٰاضٍ مِنْکُمْ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استثناء التّجارة المقترنة مع التراضی هو فی الواقع بیان لمصداق بارز للمعاملات المشروعة و المبّاحة،فلا تنفی الهبة و المیراث و الهدیّة و الوصیّة و أمثالها،لأنّها تحقّقت عن طریق مشروع و 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الملفت للنظر أنّ بعض المفسّرین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جعل هذه الآیة مورد البحث بعد آیات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علی وجود نوع من الارتباط بینهما، فهناک نهی عن الأکل و الشرب من أجل أداء عبادة إلهیّة،و هنا نهی عن أکل أموال الناس بالباطل الّذی یعتبر أیضا نوع من الصوم و ریاضة النفوس،فهما فی الواقع فرعان لأصل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التقوی الّذی ورد فی الآیة بعنوان الهدف النّهائی للصوم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 من ذکر هذه الحقیقة و هی أنّ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 معنا واسعا حیث</w:t>
      </w:r>
    </w:p>
    <w:p>
      <w:pPr>
        <w:pStyle w:val="BookText"/>
        <w:rPr/>
      </w:pPr>
      <w:r>
        <w:rPr>
          <w:rFonts w:ascii="IRNazanin" w:hAnsi="IRNazanin" w:eastAsia="IRNazanin"/>
          <w:color w:val="111111"/>
          <w:sz w:val="28"/>
          <w:sz w:val="28"/>
          <w:szCs w:val="28"/>
          <w:rtl w:val="true"/>
          <w:lang w:bidi="fa-IR"/>
        </w:rPr>
        <w:t>یشمل کلّ أنواع التصرّفات،أی أنه تعبیر کنائی عن أنواع التصرّفات،و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أحد المصادیق البارزة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یشیر فی ذیل الآیة إلی نموذج بارز لأکل المال بالباطل و الّذی یتصوّر بعض الناس أنّه حقّ و صحیح لأنّهم أخذوه بحکم الحاکم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تُدْلُوا بِهٰا إِلَی الْحُکّٰامِ لِتَأْکُلُوا فَرِیقاً مِنْ أَمْوٰالِ النّٰاسِ بِالْإِثْمِ وَ أَنْتُمْ تَعْلَمُونَ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الأصل بمعنی إنزال الدلو فی البئر لإخراج الماء،و هو تعبیر جمیل للموارد الّتی یقوم الإنسان فیها بتسبیب الأسباب لنیل بعض الأهداف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احتمالان فی تفسیر هذه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یکون المراد أن یقوم الإنسان بإعطاء قسما من ماله إلی القضاة علی شکل هدیّة أو رشوة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کلیهما هنا بمعنی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لیتملّک البقیّة،فالقرآن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إنّکم بالرّغم من حصولکم علی المال بحکم الحاکم أو القاضی ظاهرا،و لکنّ هذا العمل یعنی أکل للمال بالباطل،و هو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أنّکم لا ینبغی أن تتحاکموا إلی القضاة فی المسائل المالیّة بهدف و غرض غیر سلیم،کأن یقوم أحد الأشخاص بإیداع أمانة أو مال لیتیم لدی شخص آخر من دون شاهد،و عند ما یطالبه بالمال یقوم ذلک الشخص بشکایته لدی القاضی،و بما أنّ المودع یفتقد إلی الشاهد فسوف یحکم القاضی لصالح الطرف الآخر،فهذا العمل حرام أیضا و أکل للمال بالباطل</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مانع من أن یکون لمفهوم الآیة هذه معنا واسعا یشمل کلا المعنیین 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أنّ کلّ واحد من المفسرین ارتضی أحد هذین الاحتمالین</w:t>
      </w:r>
      <w:r>
        <w:rPr>
          <w:rFonts w:eastAsia="IRNazanin" w:cs="IRNazanin"/>
          <w:color w:val="111111"/>
          <w:sz w:val="28"/>
          <w:szCs w:val="28"/>
          <w:rtl w:val="true"/>
          <w:lang w:bidi="fa-IR"/>
        </w:rPr>
        <w:t>.</w:t>
      </w:r>
      <w:bookmarkStart w:id="22" w:name="pg12527_123930"/>
    </w:p>
    <w:p>
      <w:pPr>
        <w:pStyle w:val="BookText"/>
        <w:rPr/>
      </w:pPr>
      <w:bookmarkEnd w:id="22"/>
      <w:r>
        <w:rPr>
          <w:rFonts w:ascii="IRNazanin" w:hAnsi="IRNazanin" w:eastAsia="IRNazanin"/>
          <w:color w:val="111111"/>
          <w:sz w:val="28"/>
          <w:sz w:val="28"/>
          <w:szCs w:val="28"/>
          <w:rtl w:val="true"/>
          <w:lang w:bidi="fa-IR"/>
        </w:rPr>
        <w:t>و الملفت للنظر أنّه</w:t>
      </w:r>
    </w:p>
    <w:p>
      <w:pPr>
        <w:pStyle w:val="BookText"/>
        <w:rPr/>
      </w:pPr>
      <w:r>
        <w:rPr>
          <w:rFonts w:ascii="IRNazanin" w:hAnsi="IRNazanin" w:eastAsia="IRNazanin"/>
          <w:color w:val="111111"/>
          <w:sz w:val="28"/>
          <w:sz w:val="28"/>
          <w:szCs w:val="28"/>
          <w:rtl w:val="true"/>
          <w:lang w:bidi="fa-IR"/>
        </w:rPr>
        <w:t>ورد حدیث عن رسول اللّه صلی اللّه علیه و آله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أنا بشر و إنّما یأتینی الخصم فلعلّ بعضکم أن یکون ألحن بحجّته من بعض فأقضی له فإن قضیت له بحق مسلّم فإنّما هی قطعة من نار فلیحملها أو لیذرها</w:t>
      </w:r>
      <w:r>
        <w:rPr>
          <w:rFonts w:eastAsia="IRNazanin" w:cs="IRNazanin"/>
          <w:color w:val="111111"/>
          <w:sz w:val="28"/>
          <w:szCs w:val="28"/>
          <w:rtl w:val="true"/>
          <w:lang w:bidi="fa-IR"/>
        </w:rPr>
        <w:t>»</w:t>
      </w:r>
    </w:p>
    <w:p>
      <w:pPr>
        <w:pStyle w:val="BookText"/>
        <w:rPr/>
      </w:pP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تتصوروا أنه من أمواله و یحل له أکله لأن رسول اللّه حکم له بهذا المال،بل هی قطعة من نار</w:t>
      </w:r>
      <w:r>
        <w:rPr>
          <w:rFonts w:eastAsia="IRNazanin" w:cs="IRNazanin"/>
          <w:color w:val="111111"/>
          <w:sz w:val="28"/>
          <w:szCs w:val="28"/>
          <w:rtl w:val="true"/>
          <w:lang w:bidi="fa-IR"/>
        </w:rPr>
        <w:t>.</w:t>
      </w:r>
    </w:p>
    <w:p>
      <w:pPr>
        <w:pStyle w:val="Heading4"/>
        <w:numPr>
          <w:ilvl w:val="3"/>
          <w:numId w:val="1"/>
        </w:numPr>
        <w:rPr/>
      </w:pPr>
      <w:bookmarkStart w:id="23" w:name="__RefHeading___Toc1250475_77815467"/>
      <w:bookmarkStart w:id="24" w:name="_Toc10"/>
      <w:bookmarkEnd w:id="23"/>
      <w:r>
        <w:rPr>
          <w:rtl w:val="true"/>
        </w:rPr>
        <w:t>بحث</w:t>
      </w:r>
      <w:bookmarkEnd w:id="24"/>
    </w:p>
    <w:p>
      <w:pPr>
        <w:pStyle w:val="Heading5"/>
        <w:numPr>
          <w:ilvl w:val="4"/>
          <w:numId w:val="1"/>
        </w:numPr>
        <w:rPr/>
      </w:pPr>
      <w:bookmarkStart w:id="25" w:name="__RefHeading___Toc1250477_77815467"/>
      <w:bookmarkStart w:id="26" w:name="_Toc11"/>
      <w:bookmarkEnd w:id="25"/>
      <w:r>
        <w:rPr>
          <w:rtl w:val="true"/>
        </w:rPr>
        <w:t>اشارة</w:t>
      </w:r>
      <w:bookmarkEnd w:id="26"/>
    </w:p>
    <w:p>
      <w:pPr>
        <w:pStyle w:val="Heading5"/>
        <w:numPr>
          <w:ilvl w:val="4"/>
          <w:numId w:val="1"/>
        </w:numPr>
        <w:rPr/>
      </w:pPr>
      <w:bookmarkStart w:id="27" w:name="__RefHeading___Toc1250479_77815467"/>
      <w:bookmarkStart w:id="28" w:name="_Toc12"/>
      <w:bookmarkEnd w:id="27"/>
      <w:r>
        <w:rPr>
          <w:rtl w:val="true"/>
        </w:rPr>
        <w:t>وباء الرشوة</w:t>
      </w:r>
      <w:r>
        <w:rPr>
          <w:rtl w:val="true"/>
        </w:rPr>
        <w:t>:</w:t>
      </w:r>
      <w:bookmarkEnd w:id="28"/>
    </w:p>
    <w:p>
      <w:pPr>
        <w:pStyle w:val="BookText"/>
        <w:rPr/>
      </w:pPr>
      <w:r>
        <w:rPr>
          <w:rFonts w:ascii="IRNazanin" w:hAnsi="IRNazanin" w:eastAsia="IRNazanin"/>
          <w:color w:val="111111"/>
          <w:sz w:val="28"/>
          <w:sz w:val="28"/>
          <w:szCs w:val="28"/>
          <w:rtl w:val="true"/>
          <w:lang w:bidi="fa-IR"/>
        </w:rPr>
        <w:t>من الأوبئة الاجتماعیة التی ابتلی بها البشر منذ أقدم العصور وباء الارتشاء، و کانت هذه الظاهرة المرضیّة دوما من موانع إقامة العدالة الاجتماعیة و من عوامل جرّ القوانین لصالح الطبقات المقتدرة،بینما سنّت القوانین لصیانة مصالح الفئات الضعیفة من تطاول الفئات القویة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الأقویاء قادرون بما یمتلکونه من قوّة أن یدافعوا عن مصالحهم،بینما لا یملک الضعفاء إلاّ أن یلوذوا بالقانون لیحمیهم،و لا تتحقّق هذه الحمایة فی جوّ الارتشاء،لأنّ القوانین ستصبح ألعوبة بید القادرین علی دفع الرشوة،و سیستمر الضعفاء یعانون من الظلم و الاعتداء علی حقوقهم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شدّد الإسلام علی مسألة الرشوة و أدانها و قبّحها و اعتبرها من الکبائر، فهی تفتّت الکیان الاجتماعی،و تؤدی إلی تفشّی الظلم و الفساد و التمییز بین الأفراد فی المجتمع الإنسانی،و تصادر العدالة من جمیع مؤسّساته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جدیر بالذکر أنّ قبح الرشوة قد یدفع بالراشین إلی أن یغطّوا رشوتهم بقناع من الأسماء الأخری کالهدیة و نظائرها،و لکن هذه التغطیة لا تغیّر من ماهیّة العمل شیئا،و الأموال المستحصلة عن هذا الطریق محرّمة غیر مشروعة</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یتوسّل بهذه الطریقة،فیبعث حلوی لذیذة إلی بیت</w:t>
      </w:r>
    </w:p>
    <w:p>
      <w:pPr>
        <w:pStyle w:val="BookText"/>
        <w:rPr/>
      </w:pPr>
      <w:r>
        <w:rPr>
          <w:rFonts w:ascii="IRNazanin" w:hAnsi="IRNazanin" w:eastAsia="IRNazanin"/>
          <w:color w:val="111111"/>
          <w:sz w:val="28"/>
          <w:sz w:val="28"/>
          <w:szCs w:val="28"/>
          <w:rtl w:val="true"/>
          <w:lang w:bidi="fa-IR"/>
        </w:rPr>
        <w:t>أمیر المؤمنین علی علیه السّلام أملا فی أن یستعطف الإمام تجاه قضیة رفعها إلیه،و یسمّی ما قدّمه هدیّة،فیأتیه جواب الإمام صارما قاطعا،قال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هبلتک الهبول،أعن دین اللّه أتیتنی لتخدعنی؟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أعطیت الأقالیم السبعة بما تحت أفلاکها علی أن أعصی اللّه فی نملة أسلبها جلب شعیرة ما فعلته، و أنّ دنیاکم عندی لأهون من ورقة فی فم جرادة تقضمها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لعلیّ و نعیم یفنی و لذّة لا تبقی؟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أدان الرشوة بکلّ أشکالها،و فی السیرة</w:t>
      </w:r>
    </w:p>
    <w:p>
      <w:pPr>
        <w:pStyle w:val="BookText"/>
        <w:rPr/>
      </w:pPr>
      <w:r>
        <w:rPr>
          <w:rFonts w:ascii="IRNazanin" w:hAnsi="IRNazanin" w:eastAsia="IRNazanin"/>
          <w:color w:val="111111"/>
          <w:sz w:val="28"/>
          <w:sz w:val="28"/>
          <w:szCs w:val="28"/>
          <w:rtl w:val="true"/>
          <w:lang w:bidi="fa-IR"/>
        </w:rPr>
        <w:t>أنّ واحدا ممّن ولاّه رسول اللّه صلی اللّه علیه و آله و سلّم قبل رشوة قدّمت إلیه بشکل هدیة،فقال له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تأخذ ما لیس لک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هدیة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لو قعد أحدکم فی داره و لم نولّه عملا أ کان الناس یهدونه شیئا؟</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أجل أن یصون الإسلام القضاة من الرشوة بکلّ أشکالها الخفیّة و غیر المباشرة،أمر أن لا یذهب القاضی بنفسه إلی السوق للشراء،کی لا یؤثّر فیه بائع من الباعة فیبیعه بضاعة بثمن أقل،و یکسب علی أثرها تأیید القاضی فی المرافعة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المسلمون الیوم من هذه التعالیم الدقیقة الصارمة الهادفة إلی تحقیق العدالة الاجتماعیة بشکل حقیقیّ عملیّ فی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مسألة الرشوة مهمّة فی الإسلام إلی درجة</w:t>
      </w:r>
    </w:p>
    <w:p>
      <w:pPr>
        <w:pStyle w:val="BookText"/>
        <w:rPr/>
      </w:pPr>
      <w:r>
        <w:rPr>
          <w:rFonts w:ascii="IRNazanin" w:hAnsi="IRNazanin" w:eastAsia="IRNazanin"/>
          <w:color w:val="111111"/>
          <w:sz w:val="28"/>
          <w:sz w:val="28"/>
          <w:szCs w:val="28"/>
          <w:rtl w:val="true"/>
          <w:lang w:bidi="fa-IR"/>
        </w:rPr>
        <w:t>أن الإمام الصادق علیه السّلام یقول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الرشا فی الحکم فهو الکفر باللّه العظیم</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ورد فی الحدیث النبوی 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الراشی و المرتشی و الماشی بینهما</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bookmarkStart w:id="29" w:name="pg12527_123932"/>
    </w:p>
    <w:p>
      <w:pPr>
        <w:pStyle w:val="Heading3"/>
        <w:numPr>
          <w:ilvl w:val="2"/>
          <w:numId w:val="1"/>
        </w:numPr>
        <w:rPr/>
      </w:pPr>
      <w:bookmarkStart w:id="30" w:name="__RefHeading___Toc1250481_77815467"/>
      <w:bookmarkStart w:id="31" w:name="_Toc13"/>
      <w:bookmarkEnd w:id="29"/>
      <w:bookmarkEnd w:id="30"/>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189</w:t>
      </w:r>
      <w:r>
        <w:rPr>
          <w:rtl w:val="true"/>
        </w:rPr>
        <w:t>]</w:t>
      </w:r>
      <w:bookmarkEnd w:id="31"/>
    </w:p>
    <w:p>
      <w:pPr>
        <w:pStyle w:val="Heading4"/>
        <w:numPr>
          <w:ilvl w:val="3"/>
          <w:numId w:val="1"/>
        </w:numPr>
        <w:rPr/>
      </w:pPr>
      <w:bookmarkStart w:id="32" w:name="__RefHeading___Toc1250483_77815467"/>
      <w:bookmarkStart w:id="33" w:name="_Toc14"/>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 xml:space="preserve">یَسْئَلُونَکَ عَنِ اَلْأَهِلَّةِ قُلْ هِیَ مَوٰاقِیتُ لِلنّٰاسِ وَ اَلْحَجِّ وَ لَیْسَ اَلْبِرُّ بِأَنْ تَأْتُوا اَلْبُیُوتَ مِنْ ظُهُورِهٰا وَ لٰکِنَّ اَلْبِرَّ مَنِ اِتَّقیٰ وَ أْتُوا اَلْبُیُوتَ مِنْ أَبْوٰابِهٰا وَ اِتَّقُوا اَللّٰهَ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1250485_77815467"/>
      <w:bookmarkStart w:id="35" w:name="_Toc15"/>
      <w:bookmarkEnd w:id="34"/>
      <w:r>
        <w:rPr>
          <w:rtl w:val="true"/>
        </w:rPr>
        <w:t>سبب النّزول</w:t>
      </w:r>
      <w:bookmarkEnd w:id="35"/>
    </w:p>
    <w:p>
      <w:pPr>
        <w:pStyle w:val="BookText"/>
        <w:rPr/>
      </w:pPr>
      <w:r>
        <w:rPr>
          <w:rFonts w:ascii="IRNazanin" w:hAnsi="IRNazanin" w:eastAsia="IRNazanin"/>
          <w:color w:val="111111"/>
          <w:sz w:val="28"/>
          <w:sz w:val="28"/>
          <w:szCs w:val="28"/>
          <w:rtl w:val="true"/>
          <w:lang w:bidi="fa-IR"/>
        </w:rPr>
        <w:t>روی أنّ معاذ بن جبل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 الیهود یکثرون مسألتنا عن الأهلّة فأنزل اللّه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الیهود سألوا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خلقت هذه الأهلّة؟فنزلت هذه الآیة،لتقول إنّ للأهلّة فوائد مادیّة و معنویة فی نظام الحیاة الإنسانیة</w:t>
      </w:r>
      <w:r>
        <w:rPr>
          <w:rFonts w:eastAsia="IRNazanin" w:cs="IRNazanin"/>
          <w:color w:val="111111"/>
          <w:sz w:val="28"/>
          <w:szCs w:val="28"/>
          <w:rtl w:val="true"/>
          <w:lang w:bidi="fa-IR"/>
        </w:rPr>
        <w:t>.</w:t>
      </w:r>
    </w:p>
    <w:p>
      <w:pPr>
        <w:pStyle w:val="Heading4"/>
        <w:numPr>
          <w:ilvl w:val="3"/>
          <w:numId w:val="1"/>
        </w:numPr>
        <w:rPr/>
      </w:pPr>
      <w:bookmarkStart w:id="36" w:name="__RefHeading___Toc1250487_77815467"/>
      <w:bookmarkStart w:id="37" w:name="_Toc16"/>
      <w:bookmarkEnd w:id="36"/>
      <w:r>
        <w:rPr>
          <w:rtl w:val="true"/>
        </w:rPr>
        <w:t>التّفسیر</w:t>
      </w:r>
      <w:bookmarkEnd w:id="37"/>
    </w:p>
    <w:p>
      <w:pPr>
        <w:pStyle w:val="Heading5"/>
        <w:numPr>
          <w:ilvl w:val="4"/>
          <w:numId w:val="1"/>
        </w:numPr>
        <w:rPr/>
      </w:pPr>
      <w:bookmarkStart w:id="38" w:name="__RefHeading___Toc1250489_77815467"/>
      <w:bookmarkStart w:id="39" w:name="_Toc17"/>
      <w:bookmarkEnd w:id="38"/>
      <w:r>
        <w:rPr>
          <w:rtl w:val="true"/>
        </w:rPr>
        <w:t>اشارة</w:t>
      </w:r>
      <w:bookmarkEnd w:id="39"/>
    </w:p>
    <w:p>
      <w:pPr>
        <w:pStyle w:val="Heading5"/>
        <w:numPr>
          <w:ilvl w:val="4"/>
          <w:numId w:val="1"/>
        </w:numPr>
        <w:rPr/>
      </w:pPr>
      <w:bookmarkStart w:id="40" w:name="__RefHeading___Toc1250491_77815467"/>
      <w:bookmarkStart w:id="41" w:name="_Toc18"/>
      <w:bookmarkEnd w:id="40"/>
      <w:r>
        <w:rPr>
          <w:rtl w:val="true"/>
        </w:rPr>
        <w:t>التقویم الطبیعی</w:t>
      </w:r>
      <w:r>
        <w:rPr>
          <w:rtl w:val="true"/>
        </w:rPr>
        <w:t>:</w:t>
      </w:r>
      <w:bookmarkEnd w:id="41"/>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اتّضح من سبب نزول هذه الآیة الشریفة من أنّ جماعة سألوا رسول اللّه صلی اللّه علیه و آله و سلّم عن الهلال و ما یحصل علیه من تغییرات متدرّجة و عن أسبابها و نتائجها،</w:t>
      </w:r>
    </w:p>
    <w:p>
      <w:pPr>
        <w:pStyle w:val="BookText"/>
        <w:rPr/>
      </w:pPr>
      <w:r>
        <w:rPr>
          <w:rFonts w:ascii="Amiri" w:hAnsi="Amiri" w:eastAsia="Amiri" w:cs="Amiri"/>
          <w:color w:val="111111"/>
          <w:sz w:val="28"/>
          <w:sz w:val="28"/>
          <w:szCs w:val="28"/>
          <w:rtl w:val="true"/>
          <w:lang w:bidi="ar-SA"/>
        </w:rPr>
        <w:t xml:space="preserve">فیجیب القرآن الکریم علی سؤالهم بقوله یَسْئَلُونَکَ عَنِ الْأَهِلَّةِ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یعنی القمر فی اللّیلة الاولی و الثانیة من الشهر،و قال بعضهم أنّ التسمیة تطلق علیه لثلاث لیالی من أوّل الشّهر و بعد ذلک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ذهب بعضهم إلی أکثر من هذا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 المرحوم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مجمع البیان و آخرون من المفسّرین أنّ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فی الأصل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استهلال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یعنی بکاء الطفل من بدایة تولّده، ثمّ استعمل للقمر فی بدایة الشهر،و کذلک استعمل أیضا فی قول الحجّاج فی بدایة مناسکهم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بصوت عال،فیقال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القوم بالحج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یستفاد من کلمات الرّاغب فی المفردات عکس هذا المطلب و أنّ أصل هذه المفردة هو الهلال فی بدایة الشهر و قد استفید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استهلال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بکائه عند ولادته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یستفاد من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فعل مضارع یدل علی التکرار أنّ هذا السؤال قد تکرّر مرّات عدیدة علی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تقول الآیة قُلْ هِیَ مَوٰاقِیتُ لِلنّٰاسِ وَ الْحَجِّ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یحصل علیها من تغییرات منتظمة تدریجیّة،یجعل منها تقویما طبیعیا یساعد الناس علی تنظیم أمورهم الحیاتیة القائمة علی التوقیت و تحدید الزمن، و کذلک علی تنظیم امور عباداتهم المحدّدة بزمان معیّن کالحجّ و الصوم، و الهلال هو المرجع فی تعیین هذا الزمان،و بالاستهلال ینظّم الناس امور عبادتهم و شؤون دنیاهم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التقویم الطبیعی میسور لجمیع البشر متعلّمهم و أمّیّهم،فی جمیع بقاع الأرض،و بموجبه یمکن تعیین أوّل الشهر و وسطه و آخره،بل کلّ یوم من أیّامه بدقّة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واضح أنّ نظام الحیاة الاجتماعیة یحتاج إلی تقویم،أی إلی وسیلة تعیّن التاریخ الدقیق،و من هنا وضع اللّه سبحانه هذا التقویم الطبیعی للناس فی کلّ</w:t>
      </w:r>
    </w:p>
    <w:p>
      <w:pPr>
        <w:pStyle w:val="BookText"/>
        <w:rPr/>
      </w:pPr>
      <w:r>
        <w:rPr>
          <w:rFonts w:ascii="IRNazanin" w:hAnsi="IRNazanin" w:eastAsia="IRNazanin"/>
          <w:color w:val="111111"/>
          <w:sz w:val="28"/>
          <w:sz w:val="28"/>
          <w:szCs w:val="28"/>
          <w:rtl w:val="true"/>
          <w:lang w:bidi="fa-IR"/>
        </w:rPr>
        <w:t>زمان و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امتیازات قوانین الإسلام أنّ أحکامه قائمة عادة علی المقاییس الطبیعیة لأنّ هذه المقاییس متوفّرة لدی جمیع الناس،و لا یؤثّر علیها مرور الزمان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المقاییس غیر الطبیعیة فلیست فی متناول ید الجمیع و لم یستطع جمیع البشر حتّی فی زماننا هذا أن یستفیدوا من مقاییس عالمیة موحّدة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نری أنّ المقیاس فی الأحکام الإسلامیة یقوم فی الأطوال علی أساس الشبر و الخطوة و الذراع و القامة،و فی الزمان علی غروب الشمس و طلوع الفجر و زوال الشمس و روبة الهلال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یتّضح امتیاز الأشهر القمریّة عن الشمسیّة،فالبرغم من أنّ کلا منهما یترتّب علی حرکات الکواکب السماویّة،و لکنّ الأشهر القمریّة قابلة للمشاهدة من الجمیع،فی حین أنّ الأشهر الشمسیّة لا یمکن تشخیصها إلاّ بواسطة المنجمیّن و بالوسائل الخاصّة لدیهم،فیعرفون مثلا أنّ الشمس فی هذا الشهر سوف تقع فی مقابل أیّ صورة فلکیّة و أیّ برج سماوی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یطرح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الأشخاص الّذین سألوا عن الاهلّة کان هدفهم هو الاستفسار عن فائدة هذه التغیّرات او السؤال عن کیفیّة ظهور الهلال و تکامله إلی مرحلة البدر الکامل؟ ذهب بعض المفسّرین إلی الاحتمال الأوّل،و البعض الآخر ذهب إلی الثانی و أضاف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 السؤال عن الأسباب و علل التغییرات لیست ذات فائدة لهم و لعلّ فهم الجواب أیضا سیکون عسیرا علی أذهانهم،فلهذا بیّن القرآن النتائج المترتبّة علی تغییرات الهلال لکی یتعلّم الناس أن یتوجّهوا دوما صوب النتائج</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القرآن أشار فی ذیل هذه الآیة و بمناسبة الحدیث عن الحجّ و تعیین موسمه بواسطة الهلال الّذی ورد فی أوّل الآیة إلی إحدی عادات الجاهلیّین</w:t>
      </w:r>
    </w:p>
    <w:p>
      <w:pPr>
        <w:pStyle w:val="BookText"/>
        <w:rPr/>
      </w:pPr>
      <w:r>
        <w:rPr>
          <w:rFonts w:ascii="Amiri" w:hAnsi="Amiri" w:eastAsia="Amiri" w:cs="Amiri"/>
          <w:color w:val="111111"/>
          <w:sz w:val="28"/>
          <w:sz w:val="28"/>
          <w:szCs w:val="28"/>
          <w:rtl w:val="true"/>
          <w:lang w:bidi="ar-SA"/>
        </w:rPr>
        <w:t>الخرافیّة فی مورد الحجّ و نهت الآیة الناس عن ذلک،حیث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الْبِرُّ بِأَنْ تَأْتُوا الْبُیُوتَ مِنْ ظُهُورِهٰا وَ لٰکِنَّ الْبِرَّ مَنِ اتَّقیٰ وَ أْتُوا الْبُیُوتَ مِنْ أَبْوٰابِهٰا وَ اتَّقُوا اللّٰهَ لَعَلَّکُمْ تُفْلِحُونَ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ذهب کثیر من المفسّرین إلی أن الناس فی زمن الجاهلیّة کانوا یمتنعون لدی لبسهم ثیاب الإحرام من الدخول فی بیوتهم من أبوابها و یعتقدون بحرمة هذا العمل،و لهذا السبب فإنّهم کانوا یفتحون کوّه و ثقب خلف البیوت لکی یدخلوا بیوتهم منها عند إحرامهم،و کانوا یعتقدون أنّ هذا العمل صحیح و جیّد،لأنّه بمعنی ترک العادة </w:t>
      </w:r>
      <w:r>
        <w:rPr>
          <w:rStyle w:val="FootnoteAnchor"/>
          <w:rtl w:val="true"/>
        </w:rPr>
        <w:footnoteReference w:id="8"/>
      </w:r>
      <w:r>
        <w:rPr>
          <w:rFonts w:ascii="IRNazanin" w:hAnsi="IRNazanin" w:eastAsia="IRNazanin"/>
          <w:color w:val="111111"/>
          <w:sz w:val="28"/>
          <w:sz w:val="28"/>
          <w:szCs w:val="28"/>
          <w:rtl w:val="true"/>
          <w:lang w:bidi="fa-IR"/>
        </w:rPr>
        <w:t>و الإحرام یعنی مجموعة من تروک العادات فیکتمل کذلک بترک هذه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 بعضهم أنّ هذا العمل کان بسبب أنّهم لا یستظلّون بسقف فی حال الإحرام،و لذلک فإنّ المرور من خلال ثقب الحائط بالقیاس مع دخول الدار من الباب یکون أفضل،و لکنّ القرآن یصرّح لهم أنّ الخیر و البر فی التقوی لا فی العادات و الرّسوم الخرافیّة،و یأمر بعد ذلک فورا بأن یدخلوا بیوتهم من أبوابها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الآیة لها معنی أوسع و أشمل،و ذلک أنّ الإنسان لا بدّ له عند ما یقدم علی أیّ عمل من الأعمال سواء کان دینیا أو دنیویا لا بدّ له من أن یرده من طریق الصحیح لا من الطرق المنحرفة،کما ورد هذا المعنی فی روایة جابر عند ما سأل الإمام الباقر علیه السّلام عن ذلک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یکون بامکاننا العثور علی ارتباط جدید بین بدایة الآیة و نهایتها، و ذلک أنّ کلّ عمل لا بدّ أن یرده الإنسان من الطریق الصحیح،فالعبادة فی الحجّ أیضا لا بدّ أن یبتدأ الإنسان بها فی الوقت المقرّر و تعیینه بواسطة الهلال</w:t>
      </w:r>
      <w:r>
        <w:rPr>
          <w:rFonts w:eastAsia="IRNazanin" w:cs="IRNazanin"/>
          <w:color w:val="111111"/>
          <w:sz w:val="28"/>
          <w:szCs w:val="28"/>
          <w:rtl w:val="true"/>
          <w:lang w:bidi="fa-IR"/>
        </w:rPr>
        <w:t>.</w:t>
      </w:r>
      <w:bookmarkStart w:id="42" w:name="pg12527_123936"/>
    </w:p>
    <w:p>
      <w:pPr>
        <w:pStyle w:val="BookText"/>
        <w:rPr/>
      </w:pPr>
      <w:bookmarkEnd w:id="42"/>
      <w:r>
        <w:rPr>
          <w:rFonts w:ascii="IRNazanin" w:hAnsi="IRNazanin" w:eastAsia="IRNazanin"/>
          <w:color w:val="111111"/>
          <w:sz w:val="28"/>
          <w:sz w:val="28"/>
          <w:szCs w:val="28"/>
          <w:rtl w:val="true"/>
          <w:lang w:bidi="fa-IR"/>
        </w:rPr>
        <w:t>التفسیر الثالث المذکور لهذه الآیة هو أنّ الإنسان عند ما یبحث عن الخیرات و البر لا بدّ أن یتوجّه صوب أهله و لا یطلبه من غیر أهله،و لکنّ هذا التفسیر یمکن إدراجه فی التفسیر الثانی حیث</w:t>
      </w:r>
    </w:p>
    <w:p>
      <w:pPr>
        <w:pStyle w:val="BookText"/>
        <w:rPr/>
      </w:pPr>
      <w:r>
        <w:rPr>
          <w:rFonts w:ascii="IRNazanin" w:hAnsi="IRNazanin" w:eastAsia="IRNazanin"/>
          <w:color w:val="111111"/>
          <w:sz w:val="28"/>
          <w:sz w:val="28"/>
          <w:szCs w:val="28"/>
          <w:rtl w:val="true"/>
          <w:lang w:bidi="fa-IR"/>
        </w:rPr>
        <w:t xml:space="preserve">ورد فی روایات أهل البیت علیهم السّلام عن الإمام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أبواب اللّه و سبله و الدّعاة إلی الجنّة و القادة إلیها و الأدلاّء علیها إلی یوم القیامة</w:t>
      </w:r>
      <w:r>
        <w:rPr>
          <w:rFonts w:eastAsia="IRNazanin" w:cs="IRNazanin"/>
          <w:color w:val="111111"/>
          <w:sz w:val="28"/>
          <w:szCs w:val="28"/>
          <w:rtl w:val="true"/>
          <w:lang w:bidi="fa-IR"/>
        </w:rPr>
        <w:t>)</w:t>
      </w:r>
    </w:p>
    <w:p>
      <w:pPr>
        <w:pStyle w:val="BookText"/>
        <w:rPr/>
      </w:pP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الحدیث قد یشیر إلی أحد مصادیق المفهوم الکلّی للآیة لأنّه یقول أنّ علیکم أن تردوا فی جمیع أمورکم الدینیّة عن الطریق الصحیح لها،یعنی أهل بیت النبوّة الّذین هم طبقا لحدیث الثقلین قرین القرآن،و لذلک یمکنکم أن تأخذوا معارفکم الدینیّة منهم،لأنّ الوحی الإلهی نزل فی بیوتهم،فهم أهل بیت الوحی و صنائع القرآن و ثمار تربیته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یمکنها أن تکون إشارة إلی نکتة لطیفة اخری أیضا،و هی أنّ سؤالکم عن الأهلّة بدل سؤالکم عن المعارف الدینیّة بمثابة من یترک الدخول إلی داره من الباب الأصلی ثمّ یرده من ظهر البیت فهو عمل مستقبح و مستهجن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ضمنا یجب الالتفات إلی هذه النکتة فی قوله تعالی لٰکِنَّ الْبِرَّ مَنِ اتَّقیٰ أنّ وجود المتقّین بمثابة الینابیع المستفیضة بالخیرات،بحیث أنّهم قد یطلق علیهم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 w:name="__RefHeading___Toc1250493_77815467"/>
      <w:bookmarkStart w:id="44" w:name="_Toc19"/>
      <w:bookmarkEnd w:id="43"/>
      <w:r>
        <w:rPr>
          <w:rtl w:val="true"/>
        </w:rPr>
        <w:t>بحوث</w:t>
      </w:r>
      <w:bookmarkEnd w:id="44"/>
    </w:p>
    <w:p>
      <w:pPr>
        <w:pStyle w:val="Heading5"/>
        <w:numPr>
          <w:ilvl w:val="4"/>
          <w:numId w:val="1"/>
        </w:numPr>
        <w:rPr/>
      </w:pPr>
      <w:bookmarkStart w:id="45" w:name="__RefHeading___Toc1250495_77815467"/>
      <w:bookmarkStart w:id="46" w:name="_Toc20"/>
      <w:bookmarkEnd w:id="45"/>
      <w:r>
        <w:rPr>
          <w:rtl w:val="true"/>
        </w:rPr>
        <w:t>اشارة</w:t>
      </w:r>
      <w:bookmarkEnd w:id="46"/>
    </w:p>
    <w:p>
      <w:pPr>
        <w:pStyle w:val="Heading5"/>
        <w:numPr>
          <w:ilvl w:val="4"/>
          <w:numId w:val="1"/>
        </w:numPr>
        <w:rPr/>
      </w:pPr>
      <w:bookmarkStart w:id="47" w:name="__RefHeading___Toc1250497_77815467"/>
      <w:bookmarkStart w:id="48" w:name="_Toc21"/>
      <w:bookmarkEnd w:id="47"/>
      <w:r>
        <w:rPr/>
        <w:t>1</w:t>
      </w:r>
      <w:r>
        <w:rPr>
          <w:rtl w:val="true"/>
        </w:rPr>
        <w:t>-</w:t>
      </w:r>
      <w:r>
        <w:rPr>
          <w:rtl w:val="true"/>
        </w:rPr>
        <w:t>أسئلة مختلفة من رسول اللّه صلی اللّه علیه و آله و سلّم</w:t>
      </w:r>
      <w:bookmarkEnd w:id="4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وردت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من الآیات القرآنیة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علامة علی</w:t>
      </w:r>
      <w:bookmarkStart w:id="49" w:name="pg12527_123937"/>
    </w:p>
    <w:p>
      <w:pPr>
        <w:pStyle w:val="BookText"/>
        <w:rPr/>
      </w:pPr>
      <w:bookmarkEnd w:id="49"/>
      <w:r>
        <w:rPr>
          <w:rFonts w:ascii="IRNazanin" w:hAnsi="IRNazanin" w:eastAsia="IRNazanin"/>
          <w:color w:val="111111"/>
          <w:sz w:val="28"/>
          <w:sz w:val="28"/>
          <w:szCs w:val="28"/>
          <w:rtl w:val="true"/>
          <w:lang w:bidi="fa-IR"/>
        </w:rPr>
        <w:t>أنّ الناس یسألون من رسول اللّه صلی اللّه علیه و آله و سلّم مسائل مختلفة کرارا و مرارا،و الملفت للنظر أنّ رسول اللّه صلی اللّه علیه و آله و سلّم مضافا إلی أنّه لا ینزعج من هذه الأسئلة،فانه یستقبلهم بصدر رحب، و یجیب علی أسئلتهم من خلال الآیات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أساسا فإنّ السؤال هو أحد حقوق الناس فی مقابل القادة،و هذا الحقّ مشروع حتّی للأعداء أیضا،فبإمکانهم طرح اسئلتهم بشکل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فالسؤال مفتاح حل المشکلات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السؤال بوّابة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السؤال وسیلة انتقال المعارف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أساسا فإنّ طرح الأسئلة المختلفة فی کلّ مجتمع علامة علی التحرک الفکری و الحضاری و الثقافی للنّاس،و وجود کلّ هذه الأسئلة فی عصر النبی صلی اللّه علیه و آله و سلّم هو علامة علی تحرّک أفکار الناس فی ذلک المحیط ضمن تعلیمات القرآن الکریم و الدین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هنا یتّضح أنّ الأشخاص الّذین یعارضون طرح الأسئلة المنطقیّة فی المجتمع یخالفون بذلک روح تعالیم الإسلام،و عملهم هذا مخالف لروح تعالیم الإسلام</w:t>
      </w:r>
      <w:r>
        <w:rPr>
          <w:rFonts w:eastAsia="IRNazanin" w:cs="IRNazanin"/>
          <w:color w:val="111111"/>
          <w:sz w:val="28"/>
          <w:szCs w:val="28"/>
          <w:rtl w:val="true"/>
          <w:lang w:bidi="fa-IR"/>
        </w:rPr>
        <w:t>.</w:t>
      </w:r>
    </w:p>
    <w:p>
      <w:pPr>
        <w:pStyle w:val="Heading5"/>
        <w:numPr>
          <w:ilvl w:val="4"/>
          <w:numId w:val="1"/>
        </w:numPr>
        <w:rPr/>
      </w:pPr>
      <w:bookmarkStart w:id="50" w:name="__RefHeading___Toc1250499_77815467"/>
      <w:bookmarkStart w:id="51" w:name="_Toc22"/>
      <w:bookmarkEnd w:id="50"/>
      <w:r>
        <w:rPr/>
        <w:t>2</w:t>
      </w:r>
      <w:r>
        <w:rPr>
          <w:rtl w:val="true"/>
        </w:rPr>
        <w:t>-</w:t>
      </w:r>
      <w:r>
        <w:rPr>
          <w:rtl w:val="true"/>
        </w:rPr>
        <w:t>التقویم و نظام الحیاة</w:t>
      </w:r>
      <w:bookmarkEnd w:id="51"/>
    </w:p>
    <w:p>
      <w:pPr>
        <w:pStyle w:val="BookText"/>
        <w:rPr/>
      </w:pPr>
      <w:r>
        <w:rPr>
          <w:rFonts w:ascii="IRNazanin" w:hAnsi="IRNazanin" w:eastAsia="IRNazanin"/>
          <w:color w:val="111111"/>
          <w:sz w:val="28"/>
          <w:sz w:val="28"/>
          <w:szCs w:val="28"/>
          <w:rtl w:val="true"/>
          <w:lang w:bidi="fa-IR"/>
        </w:rPr>
        <w:t>أنّ الحیاة الفردیّة و الاجتماعیة لا یمکن لها أن تقوم من دون نظم صحیح،نظم فی التخطیط،و نظم فی المدیریّة و الإجراء،فمن خلال نظرة سریعة إلی عالم الخلق من المنظومات الشمسیّة فی السماء إلی بدن الإنسان و بناء هیکله و أعضائه المختلفة ندرک جیدا هذا الأصل الشامل و الحاکم علی جمیع المخلوقات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الأساس جعل اللّه سبحانه و تعالی هذا النظم تحت اختیار الإنسان و قرّر أن تکون الحرکات المنظّمة للکرة الأرضیّة حول نفسها و حول الشمس</w:t>
      </w:r>
    </w:p>
    <w:p>
      <w:pPr>
        <w:pStyle w:val="BookText"/>
        <w:rPr/>
      </w:pPr>
      <w:r>
        <w:rPr>
          <w:rFonts w:ascii="IRNazanin" w:hAnsi="IRNazanin" w:eastAsia="IRNazanin"/>
          <w:color w:val="111111"/>
          <w:sz w:val="28"/>
          <w:sz w:val="28"/>
          <w:szCs w:val="28"/>
          <w:rtl w:val="true"/>
          <w:lang w:bidi="fa-IR"/>
        </w:rPr>
        <w:t>و کذلک دوران القمر حول الأرض بانتظام وسیلة لتنظیم حیاة الإنسان المادیّة و المعنویّة و ترتیبها وفق برنامج 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لنفترض أنّ هذا النظم فی الکون لم یکن موجودا و لم یکن لدینا مقیاس معیّن لقیاس الزّمان،فما ذا سیحصل من اضطراب فی حیاتنا الیومیّة؟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لهذا فإنّ اللّه تعالی ذکر هذا النظم الزمانی فی الأجرام السماویّة بعنوان أحد المواهب المهمّة الإلهیّة للإنسان،ففی سورة یونس فی الآیة الخامسة یقول هُوَ الَّذِی جَعَلَ الشَّمْسَ ضِیٰاءً وَ الْقَمَرَ نُوراً وَ قَدَّرَهُ مَنٰازِلَ لِتَعْلَمُوا عَدَدَ السِّنِینَ وَ الْحِسٰابَ مٰا خَلَقَ اللّٰهُ ذٰلِکَ إِلاّٰ بِالْحَقِّ یُفَصِّلُ الْآیٰاتِ لِقَوْمٍ یَعْلَمُونَ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ذلک ما ورد فی سورة الإسراء الآیة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حول النظام الحاکم علی اللّیل و النهار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bookmarkStart w:id="52" w:name="pg12527_123939"/>
    </w:p>
    <w:p>
      <w:pPr>
        <w:pStyle w:val="Heading3"/>
        <w:numPr>
          <w:ilvl w:val="2"/>
          <w:numId w:val="1"/>
        </w:numPr>
        <w:rPr/>
      </w:pPr>
      <w:bookmarkStart w:id="53" w:name="__RefHeading___Toc1250501_77815467"/>
      <w:bookmarkStart w:id="54" w:name="_Toc23"/>
      <w:bookmarkEnd w:id="52"/>
      <w:bookmarkEnd w:id="53"/>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190</w:t>
      </w:r>
      <w:r>
        <w:rPr>
          <w:rtl w:val="true"/>
        </w:rPr>
        <w:t xml:space="preserve"> </w:t>
      </w:r>
      <w:r>
        <w:rPr>
          <w:rtl w:val="true"/>
        </w:rPr>
        <w:t xml:space="preserve">الی </w:t>
      </w:r>
      <w:r>
        <w:rPr/>
        <w:t>193</w:t>
      </w:r>
      <w:r>
        <w:rPr>
          <w:rtl w:val="true"/>
        </w:rPr>
        <w:t>]</w:t>
      </w:r>
      <w:bookmarkEnd w:id="54"/>
    </w:p>
    <w:p>
      <w:pPr>
        <w:pStyle w:val="Heading4"/>
        <w:numPr>
          <w:ilvl w:val="3"/>
          <w:numId w:val="1"/>
        </w:numPr>
        <w:rPr/>
      </w:pPr>
      <w:bookmarkStart w:id="55" w:name="__RefHeading___Toc1250503_77815467"/>
      <w:bookmarkStart w:id="56" w:name="_Toc24"/>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 xml:space="preserve">وَ قٰاتِلُوا فِی سَبِیلِ اللّٰهِ اَلَّذِینَ یُقٰاتِلُونَکُمْ وَ لاٰ تَعْتَدُوا إِنَّ اَللّٰهَ لاٰ یُحِبُّ اَلْمُعْتَدِینَ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اُقْتُلُوهُمْ حَیْثُ ثَقِفْتُمُوهُمْ وَ أَخْرِجُوهُمْ مِنْ حَیْثُ أَخْرَجُوکُمْ وَ اَلْفِتْنَةُ أَشَدُّ مِنَ اَلْقَتْلِ وَ لاٰ تُقٰاتِلُوهُمْ عِنْدَ اَلْمَسْجِدِ اَلْحَرٰامِ حَتّٰی یُقٰاتِلُوکُمْ فِیهِ فَإِنْ قٰاتَلُوکُمْ فَاقْتُلُوهُمْ کَذٰلِکَ جَزٰاءُ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اِنْتَهَوْا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حَتّٰی لاٰ تَکُونَ فِتْنَةٌ وَ یَکُونَ اَلدِّینُ لِلّٰهِ فَإِنِ اِنْتَهَوْا فَلاٰ عُدْوٰانَ إِلاّٰ عَلَی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1250505_77815467"/>
      <w:bookmarkStart w:id="58" w:name="_Toc25"/>
      <w:bookmarkEnd w:id="57"/>
      <w:r>
        <w:rPr>
          <w:rtl w:val="true"/>
        </w:rPr>
        <w:t>سبب النّزول</w:t>
      </w:r>
      <w:bookmarkEnd w:id="58"/>
    </w:p>
    <w:p>
      <w:pPr>
        <w:pStyle w:val="BookText"/>
        <w:rPr/>
      </w:pPr>
      <w:r>
        <w:rPr>
          <w:rFonts w:ascii="IRNazanin" w:hAnsi="IRNazanin" w:eastAsia="IRNazanin"/>
          <w:color w:val="111111"/>
          <w:sz w:val="28"/>
          <w:sz w:val="28"/>
          <w:szCs w:val="28"/>
          <w:rtl w:val="true"/>
          <w:lang w:bidi="fa-IR"/>
        </w:rPr>
        <w:t>ذکر بعض المفسرین سببین لنزول الآیة الاولی من هذه الآیات محل البحث</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الآیة هی أوّل آیة نزلت فی جهاد أعداء الإسلام و بعد نزول هذه الآیة شرع رسول اللّه صلی اللّه علیه و آله و سلّم فی قتالهم إلاّ الکفّار الّذین لم یکونوا فی حرب مع المسلمین،و استمرّ هذا الحال حتّی نزل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أجاز جهاد</w:t>
      </w:r>
      <w:bookmarkStart w:id="59" w:name="pg12527_123940"/>
    </w:p>
    <w:p>
      <w:pPr>
        <w:pStyle w:val="BookText"/>
        <w:rPr/>
      </w:pPr>
      <w:bookmarkEnd w:id="59"/>
      <w:r>
        <w:rPr>
          <w:rFonts w:ascii="IRNazanin" w:hAnsi="IRNazanin" w:eastAsia="IRNazanin"/>
          <w:color w:val="111111"/>
          <w:sz w:val="28"/>
          <w:sz w:val="28"/>
          <w:szCs w:val="28"/>
          <w:rtl w:val="true"/>
          <w:lang w:bidi="fa-IR"/>
        </w:rPr>
        <w:t xml:space="preserve">و قتال جمیع المشرکین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أسباب النزول ما ورد عن ابن عباس أنّ هذه الآیة نزلت فی صلح الحدیبیّة،و ذلک أنّ رسول اللّه صلی اللّه علیه و آله و سلّم لمّا خرج هو و أصحابه فی العام الذی أرادوا فیه العمرة،و کانوا ألفا و أربعمائة،فساروا حتّی نزلوا الحدیبیّة فصدّهم المشرکون عن البیت الحرام،فنحروا الهدی بالحدیبیّة،ثمّ صالحهم المشرکون علی أن یرجع النبی من عامه و یعود العام المقبل،و یخلوا له مکّة ثلاثة أیّام،فیطوف بالبیت و یفعل ما یشاء،فرجع إلی المدینة من فوره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کان العام المقبل تجهّز النبیّ صلی اللّه علیه و آله و سلّم و أصحابه لعمرة القضاء،و خافوا أن لا تفی لهم قریش بذلک و أن یصدّوهم عن البیت الحرام و یقاتلوهم،و کره رسول اللّه قتالهم فی الشهر الحرام فی الحرم،فأنزل اللّه هذه الآیة لتبیح للمسلمین القتال إن بدأهم المشرکون به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شأن النزول الأوّل یناسب الآیة الاولی،و الثانی یناسب الآیات التالیة،و علی أیة حال فإن مفهوم الآیات یدلّ علی أنها نزلت جمیعا بفاصلة قصیرة</w:t>
      </w:r>
      <w:r>
        <w:rPr>
          <w:rFonts w:eastAsia="IRNazanin" w:cs="IRNazanin"/>
          <w:color w:val="111111"/>
          <w:sz w:val="28"/>
          <w:szCs w:val="28"/>
          <w:rtl w:val="true"/>
          <w:lang w:bidi="fa-IR"/>
        </w:rPr>
        <w:t>.</w:t>
      </w:r>
    </w:p>
    <w:p>
      <w:pPr>
        <w:pStyle w:val="Heading4"/>
        <w:numPr>
          <w:ilvl w:val="3"/>
          <w:numId w:val="1"/>
        </w:numPr>
        <w:rPr/>
      </w:pPr>
      <w:bookmarkStart w:id="60" w:name="__RefHeading___Toc1250507_77815467"/>
      <w:bookmarkStart w:id="61" w:name="_Toc26"/>
      <w:bookmarkEnd w:id="60"/>
      <w:r>
        <w:rPr>
          <w:rtl w:val="true"/>
        </w:rPr>
        <w:t>التّفسیر</w:t>
      </w:r>
      <w:bookmarkEnd w:id="61"/>
    </w:p>
    <w:p>
      <w:pPr>
        <w:pStyle w:val="BookText"/>
        <w:rPr/>
      </w:pPr>
      <w:r>
        <w:rPr>
          <w:rFonts w:ascii="IRNazanin" w:hAnsi="IRNazanin" w:eastAsia="IRNazanin"/>
          <w:color w:val="111111"/>
          <w:sz w:val="28"/>
          <w:sz w:val="28"/>
          <w:szCs w:val="28"/>
          <w:rtl w:val="true"/>
          <w:lang w:bidi="fa-IR"/>
        </w:rPr>
        <w:t>القرآن أمر فی هذه الآیة الکریمة بمقاتلة الذین یشهرون السلاح بوجه المسلمین،و أجازهم أن یواجهوا السلاح بالسلاح،بعد أن انتهت مرحلة صبر المسلمین علی الأذی،و حلّت مرحلة الدفاع الدامی عن الحقوق المشروعة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قٰاتِلُوا فِی سَبِیلِ اللّٰهِ الَّذِینَ یُقٰاتِلُونَکُمْ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عبارة فِی سَبِیلِ اللّٰهِ توضّح الهدف الأساسی من الحرب فی المفهوم الإسلامی،فالحرب لیست للانتقام و لا للعلوّ فی الأرض و التزعم،و لا للاستیلاء</w:t>
      </w:r>
    </w:p>
    <w:p>
      <w:pPr>
        <w:pStyle w:val="BookText"/>
        <w:rPr/>
      </w:pPr>
      <w:r>
        <w:rPr>
          <w:rFonts w:ascii="IRNazanin" w:hAnsi="IRNazanin" w:eastAsia="IRNazanin"/>
          <w:color w:val="111111"/>
          <w:sz w:val="28"/>
          <w:sz w:val="28"/>
          <w:szCs w:val="28"/>
          <w:rtl w:val="true"/>
          <w:lang w:bidi="fa-IR"/>
        </w:rPr>
        <w:t>علی الأراضی،و لا للحصول علی 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کلّه مرفوض فی نظر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السلاح إنّما یصحّ حینما یکون فی سبیل اللّه و فی سبیل نشر أحکام اللّه،أی نشر الحقّ و العدالة و التوحید و اقتلاع جذور الظلم و الفساد و الانحراف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هی المیزة التی تمیّز الحروب الإسلامیة عن سایر الحروب فی العالم، و هذا الهدف المقدّس یضع بصماته علی جمیع أبعاد الحرب فی الإسلام و یصبغ کیفیّة الحرب و کمیّتها و نوع السلاح و التعامل مع الأسری و أمثال ذلک بصبغة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الراغب فی مفرداته أنها فی الأصل تعنی الطریق السهل، و یری بعض أنه ینحصر فی طریق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مع الالتفات إلی أن هذه المفردة جاءت فی القرآن الکریم تارة بمعنی طریق الحقّ،و اخری طریق الباطل،فإن مرادهم قد یکون إطلاقها علی طریق الحقّ مع 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سلوک طریق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طریق الدین الإلهی مع احتوائه علی مشاکل و مصاعب کثیرة إلاّ أنه سهل یسیر لتوافقه مع الفطرة و الروح الإنسانیة للاشخاص المؤمنین،و لهذا السبب نجد المؤمنین یستقبلون تلک الصعوبات برحابة صدر حتّی لو ادّی بهم إلی القتل و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عبارة اَلَّذِینَ یُقٰاتِلُونَکُمْ تدلّ بصراحة أن هذا الحکم الشرعی یختّص بمن شهروا السلاح ضد المسلمین،فلا تجوز مقاتلة العدو ما لم یشهر سیفا و لم یبدأ بقتال باستثناء موارد خاصّة سیأتی ذکرها فی آیات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جمع من المفسرین إلی أن مفهوم اَلَّذِینَ یُقٰاتِلُونَکُمْ محدود بدائرة خاصّة،فی حین أن مفهوم الآیة عام و 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یشمل جمیع الذین یقاتلون المسلمین بنحو من الأنحاء</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من الآیة أیضا أن المدنیین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النساء و الأطفال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w:t>
      </w:r>
    </w:p>
    <w:p>
      <w:pPr>
        <w:pStyle w:val="BookText"/>
        <w:rPr/>
      </w:pPr>
      <w:r>
        <w:rPr>
          <w:rFonts w:ascii="IRNazanin" w:hAnsi="IRNazanin" w:eastAsia="IRNazanin"/>
          <w:color w:val="111111"/>
          <w:sz w:val="28"/>
          <w:sz w:val="28"/>
          <w:szCs w:val="28"/>
          <w:rtl w:val="true"/>
          <w:lang w:bidi="fa-IR"/>
        </w:rPr>
        <w:t>یتعرّضوا لهجوم،فهم مصونون لأنّهم لا یقاتلون و لا یحملون السلاح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توصی الآیة الشریفة بضرورة رعایة العدالة حتّی فی میدان القتال و فی مقابل الأعداء،و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تَعْتَدُوا إِنَّ اللّٰهَ لاٰ یُحِبُّ الْمُعْتَدِینَ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أجل،فالحرب فی الإسلام للّه و فی سبیل اللّه،و لا یجوز أن یکون فی سبیل اللّه اعتداء و لا 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یوصی الإسلام برعایة کثیر من الأصول الخلقیة فی الحرب،و هو ما تفتقر إلیه حروب عصرنا أشدّ الافتقار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یوصی مثلا بعدم الاعتداء علی المستسلمین و علی من فقدوا القدرة علی الحرب،أو لیست لدیهم أصلا قدرة علی الحرب کالشیوخ و النساء و الأطفال،و هکذا یجب عدم التعرّض للمزارع و البساتین،و عدم اللجوء إلی المواد السامة لتسمیم میاه شرب العدوّ کالسائد الیوم فی الحروب الکیمیاویة و الجرثومیّة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علیّ علیه السّلام یقول لافراد جیشه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 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قبل شروع القتال فی 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تقاتلوهم حتّی یبدؤوکم فإنکم بجهد اللّه علی حجّة،و ترککم إیّاهم حتّی یبدؤوکم حجّة اخری لکم علیهم،فإذا کانت الهزیمة بإذن اللّه فلا تقتلوا مدبرا و لا تصیبوا معورا و لا تجهزوا علی جریح،و لا تهیجوا النساء بأذی و إن شتمن أعراضکم و سببن أمراءکم</w:t>
      </w:r>
      <w:r>
        <w:rPr>
          <w:rFonts w:eastAsia="IRNazanin" w:cs="IRNazanin"/>
          <w:color w:val="111111"/>
          <w:sz w:val="28"/>
          <w:szCs w:val="28"/>
          <w:rtl w:val="true"/>
          <w:lang w:bidi="fa-IR"/>
        </w:rPr>
        <w:t>»</w:t>
      </w:r>
    </w:p>
    <w:p>
      <w:pPr>
        <w:pStyle w:val="BookText"/>
        <w:rPr/>
      </w:pP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الجدیر بالذکر أن بعض المفسّرین ذهب طبقا لبعض الروایات أن هذه الآیة ناسخة للآیة التی تنهی عن القتال من قبیل کُفُّوا أَیْدِیَکُمْ </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ذهب آخرون إلی أنها منسوخة بالآیة وَ قٰاتِلُوا الْمُشْرِکِینَ کَافَّةً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الصحیح أن هذه الآیة لا</w:t>
      </w:r>
    </w:p>
    <w:p>
      <w:pPr>
        <w:pStyle w:val="BookText"/>
        <w:rPr/>
      </w:pPr>
      <w:r>
        <w:rPr>
          <w:rFonts w:ascii="IRNazanin" w:hAnsi="IRNazanin" w:eastAsia="IRNazanin"/>
          <w:color w:val="111111"/>
          <w:sz w:val="28"/>
          <w:sz w:val="28"/>
          <w:szCs w:val="28"/>
          <w:rtl w:val="true"/>
          <w:lang w:bidi="fa-IR"/>
        </w:rPr>
        <w:t>ناسخة و لا منسوخة،لأن منع المسلمین من قتال الکفّار کان فی زمن لم یکن للمسلمین القوّة الکافیة،و مع تغیّر الظروف صدر الأمر لهم بالدفاع عن أنفسهم، و کذلک قتال المشرکین فهو فی الواقع استثناء من الآیة،فعلی هذا یکون تغییر الحکم بسبب تغییر الظروف لا من قبیل النسخ و لا الاستثناء،و لکن القرائن تدلّ علی أن النسخ فی الروایات و فی کلمات القدماء له مفهوم غیر مفهومه فی العصر الحاضر،أی له معنی واسع یشمل هذه الموارد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الآیة التالیة الّتی تعتبر مکملّة للأمر الصادر فی الآیة السابقة تتحدّث هذه الآیة بصراحة أکثر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هؤلاء المشرکین هم الّذین أخرجوا المؤمنین من دیارهم و صبّوا علیهم ألوان الأذی و العذاب،فیجب علی المسلمین أن یقتلوهم أینما وجدوهم،و أنّ هذا الحکم هو بمثابة دفاع عادل و مقابلة بالمثل،لأنّهم قاتلوکم و أخرجوکم من مکّة وَ اقْتُلُوهُمْ حَیْثُ ثَقِفْتُمُوهُمْ وَ أَخْرِجُوهُمْ مِنْ حَیْثُ أَخْرَجُوکُمْ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یضیف اللّه تعالی وَ الْفِتْنَةُ أَشَدُّ مِنَ الْقَتْلِ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هو؟فهناک أبحاث عدیدة بین المفسرین و أرباب اللّغة،فهذه المفردة فی الأصل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وزن متن،و یقول الراغب فی مفرداته أنّها تعنی وضع الذهب فی النار للکشف عن درجة جودته و أصالته،و قال البعض أنّ المعنی هو وضع الذهب فی النار لتطهیره من الشوائب </w:t>
      </w:r>
      <w:r>
        <w:rPr>
          <w:rStyle w:val="FootnoteAnchor"/>
          <w:rtl w:val="true"/>
        </w:rPr>
        <w:footnoteReference w:id="18"/>
      </w:r>
      <w:r>
        <w:rPr>
          <w:rFonts w:ascii="IRNazanin" w:hAnsi="IRNazanin" w:eastAsia="IRNazanin"/>
          <w:color w:val="111111"/>
          <w:sz w:val="28"/>
          <w:sz w:val="28"/>
          <w:szCs w:val="28"/>
          <w:rtl w:val="true"/>
          <w:lang w:bidi="fa-IR"/>
        </w:rPr>
        <w:t>،و قد وردت مفردة الفتنة و مشتقاتها فی القرآن الکریم عشرات المرّات و بمعان مختلفة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فتارة جاءت بمعنی الامتحان مثل أَ حَسِبَ النّٰاسُ أَنْ یُتْرَکُوا أَنْ یَقُولُوا آمَنّٰا وَ هُمْ لاٰ یُفْتَنُونَ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تارة وردت بمعنی المکر و الخدیعة فی قوله تعالی یٰا بَنِی آدَمَ لاٰ یَفْتِنَنَّکُمُ الشَّیْطٰانُ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تارة بمعنی البلاء و العذاب مثل قوله یَوْمَ هُمْ عَلَی النّٰارِ یُفْتَنُونَ ذُوقُوا فِتْنَتَکُمْ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تارة وردت بمعنی الضّلال مثل قوله وَ مَنْ یُرِدِ اللّٰهُ فِتْنَتَهُ فَلَنْ تَمْلِکَ لَهُ مِنَ اللّٰهِ شَیْئاً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تارة بمعنی الشرک و عبادة الأوثان أو سد طریق الإیمان أمام الناس کما فی الآیة مورد البحث و بعض الآیات الواردة بعدها 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حَتّٰی لاٰ تَکُونَ فِتْنَةٌ وَ یَکُونَ الدِّینُ 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الظاهر أنّ جمیع هذه المعانی المذکورة للفتنة تعود إلی أصل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أغلب الألفاظ المشترکة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مع الأخذ بنظر الإعتبار أنّ معنی الأصل هو وضع الذهب فی النار لتخلیصه من الشوائب فلهذا استعملت فی کلّ مورد یکون فیه نوع من الشّدة،مثل الامتحان الّذی یقترن عادة بالشّدة و یتزامن مع المشکلات،و العذاب أیضا نوع آخر من الشّدة،و کذلک المکر و الخدیعة التی تتّخذ عادة بسبب أنواع الضغوط و الشدائد،و کذلک الشرک و إیجاد المانع فی طریق ایمان الناس حیث یتضمّن کلّ ذلک نوع من الشّدة و الضغط</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 أنّ عبادة الأوثان و ما یتولّد منها من أنواع الفساد الفردی و الاجتماعی کانت سائدة فی أرض مکّة المکرّمة حیث لوّثت بذلک الحرم الإلهی الآمن،فکان فسادها أشد من القتل فلذلک تقول هذه الآیة مورد البحث مخاطب</w:t>
      </w:r>
    </w:p>
    <w:p>
      <w:pPr>
        <w:pStyle w:val="BookText"/>
        <w:rPr/>
      </w:pPr>
      <w:r>
        <w:rPr>
          <w:rFonts w:ascii="IRNazanin" w:hAnsi="IRNazanin" w:eastAsia="IRNazanin"/>
          <w:color w:val="111111"/>
          <w:sz w:val="28"/>
          <w:sz w:val="28"/>
          <w:szCs w:val="28"/>
          <w:rtl w:val="true"/>
          <w:lang w:bidi="fa-IR"/>
        </w:rPr>
        <w:t>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ینبغی لکم ترک قتال المشرکین خوفا من سفک الدماء فإنّ عبادة الأوثان أشد من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أورد بعض المفسّرین احتمالا آخر،و هو أن یکون المراد من الفتنة هنا الفساد الاجتماعی من قبیل تبعید المؤمنین من أوطانهم حیث تکون هذه الأمور أحیانا أشد من القتل أو سببا فی قتل الأنفس و الأفراد فی المجتمع،فنقرأ فی الآیة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الأنفال قوله تعالی إِلاّٰ تَفْعَلُوهُ تَکُنْ فِتْنَةٌ فِی الْأَرْضِ وَ فَسٰادٌ کَبِیرٌ أی إذا لم تقطعوا الرابطة مع الکفّار فسوف تقع فتنة کبیرة فی الأرض و فساد 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تشیر الآیة إلی مسألة اخری فی هذا الصدد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علی المسلمین أن یحترموا المسجد الحرام دائما و أبدا،و لذلک لا ینبغی قتال الکفّار عند المسجد الحرام،إلاّ أن یبدئوکم بالقتال وَ لاٰ تُقٰاتِلُوهُمْ عِنْدَ الْمَسْجِدِ الْحَرٰامِ حَتّٰی یُقٰاتِلُوکُمْ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قٰاتَلُوکُمْ فَاقْتُلُوهُمْ کَذٰلِکَ جَزٰاءُ الْکٰافِرِینَ</w:t>
      </w:r>
    </w:p>
    <w:p>
      <w:pPr>
        <w:pStyle w:val="BookText"/>
        <w:rPr/>
      </w:pPr>
      <w:r>
        <w:rPr>
          <w:rFonts w:ascii="IRNazanin" w:hAnsi="IRNazanin" w:eastAsia="IRNazanin"/>
          <w:color w:val="111111"/>
          <w:sz w:val="28"/>
          <w:sz w:val="28"/>
          <w:szCs w:val="28"/>
          <w:rtl w:val="true"/>
          <w:lang w:bidi="fa-IR"/>
        </w:rPr>
        <w:t>لأنّهم عند ما کسروا حرمة هذا الحرم الإلهی الآمن فلا معنی للسکوت حینئذ و یجب مقابلتهم بشدّة لکی لا یسیئوا الاستفادة من قداسة الحرم و احترامه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بما أنّ الإسلام فی منهجه التربوی للناس یقرن دائما الإنذار و البشارة معا،و الثواب و العقاب کذلک،لکی یؤثّر فی المسلمین تأثیرا سلیما،فلذلک فسح المجال فی الآیة التالیة للعودة و التوبة فقال فَإِنِ انْتَهَوْا فَإِنَّ اللّٰهَ غَفُورٌ 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 فلو أنّهم ترکوا الشرک و أطفؤوا نیران الفتنة و الفساد فسوف یکونون من إخوانکم،و حتّی بالنّسبة إلی الغرامة و التعوضیات الّتی تجب علی سائر المجرمین بعد قیامهم للجریمة فإنّ هؤلاء المشرکون معفون من ذلک و لا یشملهم هذا الحکم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البعض إلی أنّ جملة فَإِنِ انْتَهَوْا بمعنی ترک الشرک و الکفر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ذکرنا أعلاه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ذهب البعض إلی أنّ المعنی هو ترک الحرب و القتال فی المسجد الحرام أو أطرافه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الجمع بین هذین المعنیین ممکن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التالیة تشیر إلی هدف الجهاد فی الإسلام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حَتّٰی لاٰ تَکُونَ فِتْنَةٌ وَ یَکُونَ الدِّینُ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ترک هؤلاء المشرکون عقائدهم الباطلة و أعمالهم الفاسدة فلا تتعرّضوا لهم فَإِنِ انْتَهَوْا فَلاٰ عُدْوٰانَ إِلاّٰ عَلَی الظّٰالِمِینَ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حسب الظاهر ذکر فی هذه الآیة ثلاثة أهداف للجهاد و 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إزالة الفتنة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الشرک و عبادة الأوثان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التصدّی للظلم و 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المراد من الفتنة هو الشرک أیضا و علی هذا یکون الهدف الأوّل و الثانی واحدا،و هناک أیضا احتمال آخر و هو أنّ المراد من الظلم هنا هو الشرک أیضا کما ورد فی الآیة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سورة لقمان إِنَّ الشِّرْکَ لَظُلْمٌ 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فإنّ هذه الأهداف الثلاثة تعود إلی هدف واحد و هو التصدی للشرک و عبادة الأوثان و الّذی یمثّل المصدر الأساس لکلّ أنواع الفتن و المظالم و العدوان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البعض إلی أنّ الظلم فی هذه الآیة بمعنی الابتداء بالحرب أو القتال فی الحرم الإلهی الآمن،و لکنّ الاحتمال الأوّل و هو أنّ المراد من الآیة هو الأهداف الثلاثة المتقدّمة أقوی،فصحیح أنّ الشرک هو أحد مصادیق الفتنة،و لکنّ الفتنة لها مفهوم أوسع من الشرک،و صحیح أیضا أنّ الشرک أحد مصادیق الظلم،و لکنّ الظلم له مفهوم أوسع أیضا،فعند ما نری تفسیره بالشرک أحیانا فهو لبیان المصداق</w:t>
      </w:r>
      <w:r>
        <w:rPr>
          <w:rFonts w:eastAsia="IRNazanin" w:cs="IRNazanin"/>
          <w:color w:val="111111"/>
          <w:sz w:val="28"/>
          <w:szCs w:val="28"/>
          <w:rtl w:val="true"/>
          <w:lang w:bidi="fa-IR"/>
        </w:rPr>
        <w:t>.</w:t>
      </w:r>
      <w:bookmarkStart w:id="62" w:name="pg12527_123947"/>
    </w:p>
    <w:p>
      <w:pPr>
        <w:pStyle w:val="BookText"/>
        <w:rPr/>
      </w:pPr>
      <w:bookmarkEnd w:id="62"/>
      <w:r>
        <w:rPr>
          <w:rFonts w:ascii="IRNazanin" w:hAnsi="IRNazanin" w:eastAsia="IRNazanin"/>
          <w:color w:val="111111"/>
          <w:sz w:val="28"/>
          <w:sz w:val="28"/>
          <w:szCs w:val="28"/>
          <w:rtl w:val="true"/>
          <w:lang w:bidi="fa-IR"/>
        </w:rPr>
        <w:t>و علی هذا الأساس لا یکون الجهاد فی الإسلام لغرض التسلّط علی البلدان و الفتوحات،و لیس لغرض تحصیل الغنائم،و لا بهدف تملّک الأسواق للتّجارة أو السیطرة علی ثروات و معادن البلدان الاخری،أو من أجل غلبة العنصر القومی علی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فالهدف هو أحد الثلاثة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الفتن و الفوضی الّتی تؤدّی إلی سلب حریّة الناس و أمنهم،و کذلک محو آثار الشرک و عبادة الأوثان،و أیضا التصدّی للظّالمین و المعتدین و الدفاع عن المظلومین</w:t>
      </w:r>
      <w:r>
        <w:rPr>
          <w:rFonts w:eastAsia="IRNazanin" w:cs="IRNazanin"/>
          <w:color w:val="111111"/>
          <w:sz w:val="28"/>
          <w:szCs w:val="28"/>
          <w:rtl w:val="true"/>
          <w:lang w:bidi="fa-IR"/>
        </w:rPr>
        <w:t>.</w:t>
      </w:r>
    </w:p>
    <w:p>
      <w:pPr>
        <w:pStyle w:val="Heading4"/>
        <w:numPr>
          <w:ilvl w:val="3"/>
          <w:numId w:val="1"/>
        </w:numPr>
        <w:rPr/>
      </w:pPr>
      <w:bookmarkStart w:id="63" w:name="__RefHeading___Toc1250509_77815467"/>
      <w:bookmarkStart w:id="64" w:name="_Toc27"/>
      <w:bookmarkEnd w:id="63"/>
      <w:r>
        <w:rPr>
          <w:rtl w:val="true"/>
        </w:rPr>
        <w:t>بحوث</w:t>
      </w:r>
      <w:bookmarkEnd w:id="64"/>
    </w:p>
    <w:p>
      <w:pPr>
        <w:pStyle w:val="Heading5"/>
        <w:numPr>
          <w:ilvl w:val="4"/>
          <w:numId w:val="1"/>
        </w:numPr>
        <w:rPr/>
      </w:pPr>
      <w:bookmarkStart w:id="65" w:name="__RefHeading___Toc1250511_77815467"/>
      <w:bookmarkStart w:id="66" w:name="_Toc28"/>
      <w:bookmarkEnd w:id="65"/>
      <w:r>
        <w:rPr>
          <w:rtl w:val="true"/>
        </w:rPr>
        <w:t>اشارة</w:t>
      </w:r>
      <w:bookmarkEnd w:id="66"/>
    </w:p>
    <w:p>
      <w:pPr>
        <w:pStyle w:val="Heading5"/>
        <w:numPr>
          <w:ilvl w:val="4"/>
          <w:numId w:val="1"/>
        </w:numPr>
        <w:rPr/>
      </w:pPr>
      <w:bookmarkStart w:id="67" w:name="__RefHeading___Toc1250513_77815467"/>
      <w:bookmarkStart w:id="68" w:name="_Toc29"/>
      <w:bookmarkEnd w:id="67"/>
      <w:r>
        <w:rPr/>
        <w:t>1</w:t>
      </w:r>
      <w:r>
        <w:rPr>
          <w:rtl w:val="true"/>
        </w:rPr>
        <w:t>-</w:t>
      </w:r>
      <w:r>
        <w:rPr>
          <w:rtl w:val="true"/>
        </w:rPr>
        <w:t>مسألة الجهاد فی الإسلام</w:t>
      </w:r>
      <w:bookmarkEnd w:id="68"/>
    </w:p>
    <w:p>
      <w:pPr>
        <w:pStyle w:val="BookText"/>
        <w:rPr/>
      </w:pPr>
      <w:r>
        <w:rPr>
          <w:rFonts w:ascii="IRNazanin" w:hAnsi="IRNazanin" w:eastAsia="IRNazanin"/>
          <w:color w:val="111111"/>
          <w:sz w:val="28"/>
          <w:sz w:val="28"/>
          <w:szCs w:val="28"/>
          <w:rtl w:val="true"/>
          <w:lang w:bidi="fa-IR"/>
        </w:rPr>
        <w:t>نلاحظ فی الکثیر من المذاهب الوضعیّة المنحرفة أنّه لا وجود للجهاد لدیهم إطلاقا،فکلّ ما فیه یدور حول محور النصائح و المواعظ الأخلاقیة،حتّی أنّ البعض عند ما یسمع بوجود مقالة الجهاد و استعمال القوّة کأحد الأرکان المهمّة فی التعالیم الإسلامیّة یتعجّب کثیرا علی اقتران الدین بالحرب</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مع ملاحظة أنّ الحکّام الطواغیت و الفراعنة و أمثالهم من النمرودیّین و القارونیّین الّذین یعترضون دائما علی دعوة الأنبیاء الإصلاحیّة و یقفون بوجهها و لا یرضون إلاّ بإزالة الدین الإلهی من الوجود یتّضح أنّ علی المؤمنین و المتدیّنین فی الوقت الّذی یعتمدون علی العقل و المنطق و الأخلاق فی تفاعلهم الاجتماعی مع الآخرین علیهم أن یتصدّوا لهؤلاء الظالمین و الطّواغیت و یشقّوا طریقهم بالجهاد و تحطیم هذه الموانع و العوائق الّتی یقیمها حکّام الجور فی طریقهم</w:t>
      </w:r>
      <w:r>
        <w:rPr>
          <w:rFonts w:eastAsia="IRNazanin" w:cs="IRNazanin"/>
          <w:color w:val="111111"/>
          <w:sz w:val="28"/>
          <w:szCs w:val="28"/>
          <w:rtl w:val="true"/>
          <w:lang w:bidi="fa-IR"/>
        </w:rPr>
        <w:t>.</w:t>
      </w:r>
      <w:bookmarkStart w:id="69" w:name="pg12527_123948"/>
    </w:p>
    <w:p>
      <w:pPr>
        <w:pStyle w:val="BookText"/>
        <w:rPr/>
      </w:pPr>
      <w:bookmarkEnd w:id="69"/>
      <w:r>
        <w:rPr>
          <w:rFonts w:ascii="IRNazanin" w:hAnsi="IRNazanin" w:eastAsia="IRNazanin"/>
          <w:color w:val="111111"/>
          <w:sz w:val="28"/>
          <w:sz w:val="28"/>
          <w:szCs w:val="28"/>
          <w:rtl w:val="true"/>
          <w:lang w:bidi="fa-IR"/>
        </w:rPr>
        <w:t xml:space="preserve">و أساسا فإنّ الجهاد هو من علامات الحیاة لکلّ موجود و یمثّل قانونا عامّا فی عالم الأحیاء،فجمیع الکائنات الحیّة أعم من الإنسان و الحیوان و النبات تجاهد عوامل الفناء من أجل بقائها،و سیأتی مزید من التوضیح فی هذا المجال فی سورة النساء ذیل الآیة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فإنّ من افتخاراتنا نحن المسلمین أنّ دیننا یقرن المسائل الدینیّة بالحکومة و یعتمد علی الجهاد کأحد أرکان المنظومة العقائدیّة لهذا الدین، غایة الأمر یجب ملاحظة أهداف هذا الجهاد الإسلامی،و هذا هو الّذی یفصل بیننا و بین الآخرین</w:t>
      </w:r>
      <w:r>
        <w:rPr>
          <w:rFonts w:eastAsia="IRNazanin" w:cs="IRNazanin"/>
          <w:color w:val="111111"/>
          <w:sz w:val="28"/>
          <w:szCs w:val="28"/>
          <w:rtl w:val="true"/>
          <w:lang w:bidi="fa-IR"/>
        </w:rPr>
        <w:t>.</w:t>
      </w:r>
    </w:p>
    <w:p>
      <w:pPr>
        <w:pStyle w:val="Heading5"/>
        <w:numPr>
          <w:ilvl w:val="4"/>
          <w:numId w:val="1"/>
        </w:numPr>
        <w:rPr/>
      </w:pPr>
      <w:bookmarkStart w:id="70" w:name="__RefHeading___Toc1250515_77815467"/>
      <w:bookmarkStart w:id="71" w:name="_Toc30"/>
      <w:bookmarkEnd w:id="70"/>
      <w:r>
        <w:rPr/>
        <w:t>2</w:t>
      </w:r>
      <w:r>
        <w:rPr>
          <w:rtl w:val="true"/>
        </w:rPr>
        <w:t>-</w:t>
      </w:r>
      <w:r>
        <w:rPr>
          <w:rtl w:val="true"/>
        </w:rPr>
        <w:t>أهداف الجهاد فی الإسلام</w:t>
      </w:r>
      <w:bookmarkEnd w:id="71"/>
    </w:p>
    <w:p>
      <w:pPr>
        <w:pStyle w:val="BookText"/>
        <w:rPr/>
      </w:pPr>
      <w:r>
        <w:rPr>
          <w:rFonts w:ascii="IRNazanin" w:hAnsi="IRNazanin" w:eastAsia="IRNazanin"/>
          <w:color w:val="111111"/>
          <w:sz w:val="28"/>
          <w:sz w:val="28"/>
          <w:szCs w:val="28"/>
          <w:rtl w:val="true"/>
          <w:lang w:bidi="fa-IR"/>
        </w:rPr>
        <w:t>یصرّ البعض من المتغرّبین أنّ الجهاد الإسلامی منحصر فی الجهاد الدفاعی و یحاولون توجیه جمیع غزوات النبی الأکرم صلی اللّه علیه و آله و سلّم أو الحروب الّتی حدثت بعده فی هذه الدائرة،فی حین أنّه لا یوجد دلیل علی هذه المسألة،و لم تکن جمیع غزوات رسول اللّه صلی اللّه علیه و آله و سلّم دفاعیّة،فمن الأفضل العودة إلی القرآن الکریم بدل هذه الاستنباطات الخاطئة لاستجلاء أهداف الجهاد من القرآن الکریم،تلک الأهداف المنطقیّة القابلة للعرض علی الصّدیق و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تقدّم فی الآیات أعلاه أنّ الجهاد فی الإسلام یتعقّب عدّة أهداف مباحة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من أجل إطفاء الفتن و بعبارة اخری الجهاد الابتدائی من أجل التحریر،فنحن نعلم أنّ اللّه عزّ و جلّ قد أنزل علی البشریّة شرائع و برامج لسعادة البشر و تحریرهم و تکاملهم و إیصالهم إلی السعادة و الرفاه،و أوجب علی الأنبیاء علیهم السّلام أن یبلّغوا هذه الشرائع و الإرشادات إلی الناس،فلو تصوّر أحد الأفراد أو طائفة من الناس أنّ إبلاغ هذه</w:t>
      </w:r>
    </w:p>
    <w:p>
      <w:pPr>
        <w:pStyle w:val="BookText"/>
        <w:rPr/>
      </w:pPr>
      <w:r>
        <w:rPr>
          <w:rFonts w:ascii="IRNazanin" w:hAnsi="IRNazanin" w:eastAsia="IRNazanin"/>
          <w:color w:val="111111"/>
          <w:sz w:val="28"/>
          <w:sz w:val="28"/>
          <w:szCs w:val="28"/>
          <w:rtl w:val="true"/>
          <w:lang w:bidi="fa-IR"/>
        </w:rPr>
        <w:t>الشرائع للناس سوف یعیقه عن نیل منافعه الشخصیّة و سعی لإیجاد الموانع و وضع العصی فی عجلات الدعوة الإلهیّة،فللأنبیاء الحقّ فی إزالة هذه الموانع بطریقة المسالمة أوّلا و إلاّ فعلیهم استخدام القوّة فی إزالة هذه الموانع عن طریق الدّعوة لنیل الحریّة فی التبلیغ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الناس فی جمیع المجتمعات البشریّة لهم الحقّ فی أن یسمعوا مقالة منادی الحقّ و هم أحرار فی قبول دعوة الأنبیاء،فلو تصدّی فرد أو جماعة لسلب هذا الحقّ المشروع للناس و حرمانهم منه و منعوا صوت الحقّ من الوصول إلی الناس لیحرّرهم من قیود الأسر و العبودیّة الفکریّة و الاجتماعیّة، فلاتباع الدین الحقّ فی الاستفادة من جمیع الوسائل لتهیئة هذه الحریّة،و من هنا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الابتدائی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 و سائر الأدیان السماویّة ضروریّا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إذا استخدم البعض القوّة و الإرهاب فی حمل جماعة من المؤمنین علی ترک دینهم و العودة إلی الدین السابق لهم،فللمؤمنین الحقّ فی الاستفادة من جمیع الوسائل لرفع هذا الإکراه و الإرهاب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الدفاعی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من الصحیح أن یواجه الإنسان هجوما و عدوانا علیه و لا یدافع عن نفسه؟أو أن یقوم جیش معتدی بالهجوم علی بعض الشعوب الاخری و لا تقوم تلک الشعوب بالدفاع عن نفسها و عن بلدها بل تقف موقف المتفرّج؟ هنا نجد أنّ جمیع القوانین السماویّة و البشریّة تبیح للفرد أو الجماعة الدّفاع عن النفس و الاستفادة ممّا وسعهم من قوّة فی هذا السبیل، و یسمّی مثل هذا الجهاد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الدفاعی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غزوة الأحزاب و احد و مؤتة و تبوک و حنین و نظائرها من الحروب الإسلامیّة الّتی لها جنبة دفاعیّة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هذا الزمان نجد أنّ الکثیر من أعداء الإسلام یعتدون علی المسلمین</w:t>
      </w:r>
    </w:p>
    <w:p>
      <w:pPr>
        <w:pStyle w:val="BookText"/>
        <w:rPr/>
      </w:pPr>
      <w:r>
        <w:rPr>
          <w:rFonts w:ascii="Amiri" w:hAnsi="Amiri" w:eastAsia="Amiri" w:cs="Amiri"/>
          <w:color w:val="111111"/>
          <w:sz w:val="28"/>
          <w:sz w:val="28"/>
          <w:szCs w:val="28"/>
          <w:rtl w:val="true"/>
          <w:lang w:bidi="ar-SA"/>
        </w:rPr>
        <w:t>و یشعلون نیران الحروب للسّیطرة علی البلاد الإسلامیّة و نهب ثرواتها،فکیف یبیح الإسلام السکوت أمام هذا العدوان؟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لحمایة المظلومین و نلاحظ فرعا آخر من فروع الجهاد فی الآیات القرآنیة الکریمة،و هو الجهاد لحمایة المظلومین،فتقرأ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النساء وَ مٰا لَکُمْ لاٰ تُقٰاتِلُونَ فِی سَبِیلِ اللّٰهِ وَ الْمُسْتَضْعَفِینَ مِنَ الرِّجٰالِ وَ النِّسٰاءِ وَ الْوِلْدٰانِ الَّذِینَ یَقُولُونَ رَبَّنٰا أَخْرِجْنٰا مِنْ هٰذِهِ الْقَرْیَةِ الظّٰالِمِ أَهْلُهٰا وَ اجْعَلْ لَنٰا مِنْ لَدُنْکَ وَلِیًّا وَ اجْعَلْ لَنٰا مِنْ لَدُنْکَ نَصِیراً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الأساس فالقرآن یطلب من المسلمین الجهاد فی سبیل اللّه و کذلک فی سبیل المستضعفین المظلومین،و أساسا إنّ هاتین الغایتین متحدتان،و مع الأخذ بنظر الاعتبار عدم وجود قید أو شرط فی الآیة أعلاه نفهم من ذلک وجوب الدفاع عن جمیع المظلومین و المستضعفین فی کلّ نقطة من العالم القریبة منها أو البعیدة،و فی الداخل أو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حمایة المظلومین فی مقابل عدوان الظّالمین هو أصل فی الإسلام یجب مراعاته،حتّی لو أدّی الأمر إلی الجهاد و استخدام القوّة،فالإسلام لا یرضی للمسلمین الوقوف متفرّجین علی ما یرد علی المظلومین فی العالم، و هذا الأمر من الأوامر المهمّة فی الشریعة الإسلامیّة المقدّسة الّتی تحکی عن حقانیّة هذا الدّین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من أجل دحر الشرک و عبادة الأوثان الإسلام یدعو البشریّة إلی اعتناق الدّین الخاتم الأکمل و هو یحترم مع ذلک حریّة العقیدة،و بذلک یعطی أهل الکتاب الفرصة الکافیة للتّفکیر فی أمر اعتناق الرّسالة الخاتمة،فإن لم یقبلوا بذلک فإنّه یعاملهم معاملة الأقلیّة المعاهدة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یتعایش معهم تعایشا سلمیّا ضمن شروط خاصّة بسیطة و میسورة،لکنّ</w:t>
      </w:r>
    </w:p>
    <w:p>
      <w:pPr>
        <w:pStyle w:val="BookText"/>
        <w:rPr/>
      </w:pPr>
      <w:r>
        <w:rPr>
          <w:rFonts w:ascii="IRNazanin" w:hAnsi="IRNazanin" w:eastAsia="IRNazanin"/>
          <w:color w:val="111111"/>
          <w:sz w:val="28"/>
          <w:sz w:val="28"/>
          <w:szCs w:val="28"/>
          <w:rtl w:val="true"/>
          <w:lang w:bidi="fa-IR"/>
        </w:rPr>
        <w:t>الشرک و الوثنیّة لیسا بدین و لا عقیدة و لا یستحقّان الاحترام،بل هما نوع من الخرافة و الحمق و الانحراف و نوع من المرض الفکری و الأخلاقی الّذی ینبغی أن یستأصل مهما کلّف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 حریّة العقیدة و احترام أفکار الآخرین تصدق فی مواقع یکون لهذه العقیدة و الأفکار علی أقلّ تقدیر أساس من الصحّة،أما الانحراف و الخرافة و الضلال فلیست بأشیاء تستحق الاحترام،و لذلک یأمر الإسلام بضرورة اقتلاع جذور الوثنیّة من المجتمع و لو کلّف ذلک خوض الحرب، و ضرورة هدم آثار الشرک و الوثنیّة بالطرق السلمیّة أوّلا،فإن تعذّرت الطرق السلمیّة فبالقوّة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فالإسلام یری ضرورة تطهیر الأرض من أدران الشرک و الوثنیّة و یعد المسلمین بمستقبل مشرق للبشریّة فی العالم تحت ظل حکومة التوحید و زوال کلّ أنواع الشرک و الوثنیّة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تقدّم من ذکر أهداف الجهاد یتّضح أنّ الإسلام أقام الجهاد علی أسس منطقیّة و عقلیة،فلم یجعله وسیلة للتّسلّط و السیطرة علی البلدان الاخری و غصب حقوق الآخرین و تحمیل العقیدة و استعمار و استثمار الشعوب الاخری، و لکنّنا نعلم أنّ أعداء الإسلام و خاصّة القائمون علی الکنیسة و المستشرقین المغرضین سعوا کثیرا لتحریف الحقائق ضد مسألة الجهاد الإسلامی،و اتّهموا الإسلام باستعمال الشدّة و القوّة و السیف من أجل تحمیل الإیمان به و تهجموا کثیرا علی هذا القانون الإسلامی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خوفهم و هلعهم إنّما هو من تقدّم الإسلام المطرد فی العالم بسبب معارفه السّامیّة و برنامجه السّلیم،و لهذا سعوا لإعطاء الإسلام صبغة موحشة کیما یتمکنّوا من الوقوف أمام انتشار الإسلام</w:t>
      </w:r>
      <w:r>
        <w:rPr>
          <w:rFonts w:eastAsia="IRNazanin" w:cs="IRNazanin"/>
          <w:color w:val="111111"/>
          <w:sz w:val="28"/>
          <w:szCs w:val="28"/>
          <w:rtl w:val="true"/>
          <w:lang w:bidi="fa-IR"/>
        </w:rPr>
        <w:t>.</w:t>
      </w:r>
      <w:bookmarkStart w:id="72" w:name="pg12527_123952"/>
    </w:p>
    <w:p>
      <w:pPr>
        <w:pStyle w:val="Heading5"/>
        <w:numPr>
          <w:ilvl w:val="4"/>
          <w:numId w:val="1"/>
        </w:numPr>
        <w:rPr/>
      </w:pPr>
      <w:bookmarkStart w:id="73" w:name="__RefHeading___Toc1250517_77815467"/>
      <w:bookmarkStart w:id="74" w:name="_Toc31"/>
      <w:bookmarkEnd w:id="72"/>
      <w:bookmarkEnd w:id="73"/>
      <w:r>
        <w:rPr/>
        <w:t>3</w:t>
      </w:r>
      <w:r>
        <w:rPr>
          <w:rtl w:val="true"/>
        </w:rPr>
        <w:t>-</w:t>
      </w:r>
      <w:r>
        <w:rPr>
          <w:rtl w:val="true"/>
        </w:rPr>
        <w:t>لماذا شرّع الجهاد فی المدینة</w:t>
      </w:r>
      <w:bookmarkEnd w:id="74"/>
    </w:p>
    <w:p>
      <w:pPr>
        <w:pStyle w:val="BookText"/>
        <w:rPr/>
      </w:pPr>
      <w:r>
        <w:rPr>
          <w:rFonts w:ascii="IRNazanin" w:hAnsi="IRNazanin" w:eastAsia="IRNazanin"/>
          <w:color w:val="111111"/>
          <w:sz w:val="28"/>
          <w:sz w:val="28"/>
          <w:szCs w:val="28"/>
          <w:rtl w:val="true"/>
          <w:lang w:bidi="fa-IR"/>
        </w:rPr>
        <w:t>نعلم أنّ الجهاد وجب علی المسلمین فی السنّة الثانیة بعد الهجرة،و لم یکن قد شرّع قبلها،و السبب واضح فهو یعود من جهة إلی قلّة عدد المسلمین فی مکّة بحیث یکون الأمر بالکفاح المسلّح فی مثل هذه الحالة هو الانتحار بعینه،و من جهة اخری کان العدو فی مکّة قویّا جدّا،فمکّة فی الواقع کانت مرکز القوی المعادیة للإسلام،و لم یکن بالإمکان حمل السّلاح فیها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حین قدم النبی صلی اللّه علیه و آله و سلّم إلی المدینة إزداد عدد المؤمنین و اتسع نطاق الدّعوة داخل المدینة و خارجها،و تأسّست الحکومة الإسلامیّة الصالحة،و تهیّأت وسائل الجهاد ضدّ العدو علی صعید العدّة و العدد،و بما أنّ المدینة المنوّرة کانت بعیدة عن مکّة استطاع المسلمون فی حالة من الأمن و الطمأنینة أن یبنوا وجودهم و یعدّوا أنفسهم لمواجهة العدو و الدفاع عن رسالتهم</w:t>
      </w:r>
      <w:r>
        <w:rPr>
          <w:rFonts w:eastAsia="IRNazanin" w:cs="IRNazanin"/>
          <w:color w:val="111111"/>
          <w:sz w:val="28"/>
          <w:szCs w:val="28"/>
          <w:rtl w:val="true"/>
          <w:lang w:bidi="fa-IR"/>
        </w:rPr>
        <w:t>.</w:t>
      </w:r>
      <w:bookmarkStart w:id="75" w:name="pg12527_123953"/>
    </w:p>
    <w:p>
      <w:pPr>
        <w:pStyle w:val="Heading3"/>
        <w:numPr>
          <w:ilvl w:val="2"/>
          <w:numId w:val="1"/>
        </w:numPr>
        <w:rPr/>
      </w:pPr>
      <w:bookmarkStart w:id="76" w:name="__RefHeading___Toc1250519_77815467"/>
      <w:bookmarkStart w:id="77" w:name="_Toc32"/>
      <w:bookmarkEnd w:id="75"/>
      <w:bookmarkEnd w:id="76"/>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194</w:t>
      </w:r>
      <w:r>
        <w:rPr>
          <w:rtl w:val="true"/>
        </w:rPr>
        <w:t>]</w:t>
      </w:r>
      <w:bookmarkEnd w:id="77"/>
    </w:p>
    <w:p>
      <w:pPr>
        <w:pStyle w:val="Heading4"/>
        <w:numPr>
          <w:ilvl w:val="3"/>
          <w:numId w:val="1"/>
        </w:numPr>
        <w:rPr/>
      </w:pPr>
      <w:bookmarkStart w:id="78" w:name="__RefHeading___Toc1250521_77815467"/>
      <w:bookmarkStart w:id="79" w:name="_Toc33"/>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 xml:space="preserve">اَلشَّهْرُ اَلْحَرٰامُ بِالشَّهْرِ اَلْحَرٰامِ وَ اَلْحُرُمٰاتُ قِصٰاصٌ فَمَنِ اِعْتَدیٰ عَلَیْکُمْ فَاعْتَدُوا عَلَیْهِ بِمِثْلِ مَا اِعْتَدیٰ عَلَیْکُمْ وَ اِتَّقُوا اَللّٰهَ وَ اِعْلَمُوا أَنَّ اَللّٰهَ مَعَ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1250523_77815467"/>
      <w:bookmarkStart w:id="81" w:name="_Toc34"/>
      <w:bookmarkEnd w:id="80"/>
      <w:r>
        <w:rPr>
          <w:rtl w:val="true"/>
        </w:rPr>
        <w:t>التّفسیر</w:t>
      </w:r>
      <w:bookmarkEnd w:id="81"/>
    </w:p>
    <w:p>
      <w:pPr>
        <w:pStyle w:val="Heading5"/>
        <w:numPr>
          <w:ilvl w:val="4"/>
          <w:numId w:val="1"/>
        </w:numPr>
        <w:rPr/>
      </w:pPr>
      <w:bookmarkStart w:id="82" w:name="__RefHeading___Toc1250525_77815467"/>
      <w:bookmarkStart w:id="83" w:name="_Toc35"/>
      <w:bookmarkEnd w:id="82"/>
      <w:r>
        <w:rPr>
          <w:rtl w:val="true"/>
        </w:rPr>
        <w:t>اشارة</w:t>
      </w:r>
      <w:bookmarkEnd w:id="83"/>
    </w:p>
    <w:p>
      <w:pPr>
        <w:pStyle w:val="Heading5"/>
        <w:numPr>
          <w:ilvl w:val="4"/>
          <w:numId w:val="1"/>
        </w:numPr>
        <w:rPr/>
      </w:pPr>
      <w:bookmarkStart w:id="84" w:name="__RefHeading___Toc1250527_77815467"/>
      <w:bookmarkStart w:id="85" w:name="_Toc36"/>
      <w:bookmarkEnd w:id="84"/>
      <w:r>
        <w:rPr>
          <w:rtl w:val="true"/>
        </w:rPr>
        <w:t>احترام الأشهر الحرم و المقابلة بالمثل</w:t>
      </w:r>
      <w:r>
        <w:rPr>
          <w:rtl w:val="true"/>
        </w:rPr>
        <w:t>:</w:t>
      </w:r>
      <w:bookmarkEnd w:id="85"/>
    </w:p>
    <w:p>
      <w:pPr>
        <w:pStyle w:val="BookText"/>
        <w:rPr/>
      </w:pPr>
      <w:r>
        <w:rPr>
          <w:rFonts w:ascii="IRNazanin" w:hAnsi="IRNazanin" w:eastAsia="IRNazanin"/>
          <w:color w:val="111111"/>
          <w:sz w:val="28"/>
          <w:sz w:val="28"/>
          <w:szCs w:val="28"/>
          <w:rtl w:val="true"/>
          <w:lang w:bidi="fa-IR"/>
        </w:rPr>
        <w:t>هذه الآیة الشریفة تکمّل البحث الوارد فی الآیات السّابقة عن الجهاد بشکل عام،فهی فی الواقع إجابة علی من یتصوّر أنّه لا یمکن القتال فی الأشهر الحرم، فکیف أمر الإسلام بالقتال فیها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لتوضیح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المشرکون علی علم بأنّ الإسلام یحضر الحرب فی الأشهر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القعدة و ذی الحجة و محرم و 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فی حرم مکّة و المسجد الحرام،و بعبارة اخری أنّ الإسلام أمضی هذه السنّة التی کانت موجودة من قبل،فکان نبی الإسلام ملتزم بهذا الحضر،لذلک أرادوا أن یشنّوا هجوما مباغتا علی المسلمین فی هذه الأشهر الحرم متجاهلین حرمتها ضانّین أنّ المسلمین ممنوعون من المواجهة،و فی هذه الحالة یستطیعون أن یحقّقوا هدفهم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الکریمة تکشف مؤامرة المشرکین و تحمّل المسلمین مسئولیّة مواجهة العدوان حتّی فی الأشهر الحرم فتقول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 الْحَرٰامُ بِالشَّهْرِ الْحَرٰامِ أی أنّ الأعداء لو کسروا حرمة و احترام هذه الأشهر الحرم و قاتلوکم فیها فلکم الحقّ أیضا فی المقابلة بالمثل،لأن وَ الْحُرُمٰاتُ قِصٰاصٌ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الشیء الّذی یجب حفظه و احترامه،و قیل للحرم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لأنّه مکان محترم و لا یجوز هتکه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الأعمال الممنوعة و القبیحة حرام لهذا السبب،و لهذا أیضا کانت بعض الأعمال محرّمة فی الشهر الحرام و الأرض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العبارة وَ الْحُرُمٰاتُ قِصٰاصٌ تتضمنّ جوابا رابعا لأولئک الّذین اعترضوا علی النبی صلی اللّه علیه و آله و سلم لإباحته الحرب فی الأشهر الحرم،أو أرض مکّة المکرّمة الحرم الإلهی الآمن،و تعنی أنّ احترام الأشهر الحرم ضروری أمام العدو الّذی یراعی حرمة هذه الأشهر،أمّا العدو الّذی یهتک هذه الحرمة فلا تجب معه رعایة الاحترام و تجوز محاربته حتّی فی هذه الأشهر،و امر المسلمون أن یهبّوا للجهاد عند اشتعال نار الحرب کی لا تخامر أذهان المشرکین فکرة انتهاک حرمة هذه الشّهور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تشرّع الآیة حکما عامّا یشمل ما نحن فیه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اعْتَدیٰ عَلَیْکُمْ فَاعْتَدُوا عَلَیْهِ بِمِثْلِ مَا اعْتَدیٰ عَلَیْکُمْ وَ اتَّقُوا اللّٰهَ وَ اعْلَمُوا أَنَّ اللّٰهَ مَعَ الْمُتَّقِینَ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خلافا للمسیحیّة الحالیّة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لطمک شخص علی خدّک الأیمن فأدر له الأیسر</w:t>
      </w:r>
      <w:r>
        <w:rPr>
          <w:rFonts w:eastAsia="IRNazanin" w:cs="IRNazanin"/>
          <w:color w:val="111111"/>
          <w:sz w:val="28"/>
          <w:szCs w:val="28"/>
          <w:rtl w:val="true"/>
          <w:lang w:bidi="fa-IR"/>
        </w:rPr>
        <w:t xml:space="preserve">)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یقول بمثل هذا الحکم المنحرف الّذی یبعث علی جرأة المعتدی و تطاول الظّالم،و حتّی المسیحیّون فی هذا الزّمان لا یلتزمون مطلقا بهذا الحکم أیضا،و یردّون علی کلّ عدوان مهما کان قلیلا بعد و ان أشد،و هذا أیضا مخالف لدستور الإسلام فی الرّد،فالإسلام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التصدّی للظّالم</w:t>
      </w:r>
    </w:p>
    <w:p>
      <w:pPr>
        <w:pStyle w:val="BookText"/>
        <w:rPr/>
      </w:pPr>
      <w:r>
        <w:rPr>
          <w:rFonts w:ascii="IRNazanin" w:hAnsi="IRNazanin" w:eastAsia="IRNazanin"/>
          <w:color w:val="111111"/>
          <w:sz w:val="28"/>
          <w:sz w:val="28"/>
          <w:szCs w:val="28"/>
          <w:rtl w:val="true"/>
          <w:lang w:bidi="fa-IR"/>
        </w:rPr>
        <w:t>و المعتدی،و یعطی الحقّ للمظلوم و المعتدی علیه المقابلة بالمثل،فالاستسلام فی منطق الإسلام یعنی الموت،و المقاومة و التصدّی هی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الجدیر بالذکر أنّ مفهوم الآیة یشمل دائرة وسیعة و لا ینحصر بمسألة القصاص فی مقابل القتل أو الجنایات الاخری،بل یشمل حتّی الأمور المالیّة القصاص فی مقابل القتل أو الجنایات الأخری،بل یشمل حتّی الأمور المالیّة و سائر الحقوق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طبعا لا یتعارض مع مسألة العفو و الصفح عن الإخوان و الأصدقاء النادمین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أحیانا یتصوّر بعض العوام أنّ معنی الآیة هو أنّه لو قتل شخص شخصا آخر فإنّ معنی المقابلة بالمثل تبیح لأب المقتول أن یقتل ابن القاتل،و إذا ضرب أخاه فیجوز له أن یضرب أخا الضّارب،و لکن هذا اشتباه کبیر،لأنّ القرآن یقول فَمَنِ اعْتَدیٰ عَلَیْکُمْ فَاعْتَدُوا عَلَیْهِ بِمِثْلِ مَا اعْتَدیٰ عَلَیْکُمْ لا الأفراد الأبریاء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أیضا لا ینبغی أن یتصوّر أنّ مفهوم الآیة هو أنّه أن أقام شخص بإحراق بیت آخر فیجوز للمعتدی علیه أن یقوم بحرق بیت المعتدی،بل مفهومه أن یؤدّی المعتدی ما یعادل قیمة البیت المحترق إلی المعتدی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عبارة وَ اتَّقُوا اللّٰهَ وَ اعْلَمُوا أَنَّ اللّٰهَ مَعَ الْمُتَّقِینَ تأکید آخر علی ضرورة عدم تجاوز الحدّ فی الدّفاع و المقابلة،لأنّ الإفراط فی المقابلة یبعد المواجهة عن إطار التقوی</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 وَ اعْلَمُوا أَنَّ اللّٰهَ مَعَ الْمُتَّقِینَ إشارة إلی أنّ اللّه لا یهمل المتقی فی خضمّ المشکلات،بل یعینه و یرعاه،لأنّ من کان مع شخص آخر فمفهومه أنّه یعینه فی مشکلاته و یحمیه مقابل الأعداء</w:t>
      </w:r>
      <w:r>
        <w:rPr>
          <w:rFonts w:eastAsia="Amiri" w:cs="Amiri" w:ascii="Amiri" w:hAnsi="Amiri"/>
          <w:color w:val="111111"/>
          <w:sz w:val="28"/>
          <w:szCs w:val="28"/>
          <w:rtl w:val="true"/>
          <w:lang w:bidi="ar-SA"/>
        </w:rPr>
        <w:t>.</w:t>
      </w:r>
      <w:bookmarkStart w:id="86" w:name="pg12527_123956"/>
    </w:p>
    <w:p>
      <w:pPr>
        <w:pStyle w:val="Heading3"/>
        <w:numPr>
          <w:ilvl w:val="2"/>
          <w:numId w:val="1"/>
        </w:numPr>
        <w:rPr/>
      </w:pPr>
      <w:bookmarkStart w:id="87" w:name="__RefHeading___Toc1250529_77815467"/>
      <w:bookmarkStart w:id="88" w:name="_Toc37"/>
      <w:bookmarkEnd w:id="86"/>
      <w:bookmarkEnd w:id="87"/>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195</w:t>
      </w:r>
      <w:r>
        <w:rPr>
          <w:rtl w:val="true"/>
        </w:rPr>
        <w:t>]</w:t>
      </w:r>
      <w:bookmarkEnd w:id="88"/>
    </w:p>
    <w:p>
      <w:pPr>
        <w:pStyle w:val="Heading4"/>
        <w:numPr>
          <w:ilvl w:val="3"/>
          <w:numId w:val="1"/>
        </w:numPr>
        <w:rPr/>
      </w:pPr>
      <w:bookmarkStart w:id="89" w:name="__RefHeading___Toc1250531_77815467"/>
      <w:bookmarkStart w:id="90" w:name="_Toc38"/>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 xml:space="preserve">وَ أَنْفِقُوا فِی سَبِیلِ اَللّٰهِ وَ لاٰ تُلْقُوا بِأَیْدِیکُمْ إِلَی اَلتَّهْلُکَةِ وَ أَحْسِنُوا إِنَّ اَللّٰهَ یُحِبُّ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1250533_77815467"/>
      <w:bookmarkStart w:id="92" w:name="_Toc39"/>
      <w:bookmarkEnd w:id="91"/>
      <w:r>
        <w:rPr>
          <w:rtl w:val="true"/>
        </w:rPr>
        <w:t>التّفسیر</w:t>
      </w:r>
      <w:bookmarkEnd w:id="92"/>
    </w:p>
    <w:p>
      <w:pPr>
        <w:pStyle w:val="Heading5"/>
        <w:numPr>
          <w:ilvl w:val="4"/>
          <w:numId w:val="1"/>
        </w:numPr>
        <w:rPr/>
      </w:pPr>
      <w:bookmarkStart w:id="93" w:name="__RefHeading___Toc1250535_77815467"/>
      <w:bookmarkStart w:id="94" w:name="_Toc40"/>
      <w:bookmarkEnd w:id="93"/>
      <w:r>
        <w:rPr>
          <w:rtl w:val="true"/>
        </w:rPr>
        <w:t>اشارة</w:t>
      </w:r>
      <w:bookmarkEnd w:id="94"/>
    </w:p>
    <w:p>
      <w:pPr>
        <w:pStyle w:val="Heading5"/>
        <w:numPr>
          <w:ilvl w:val="4"/>
          <w:numId w:val="1"/>
        </w:numPr>
        <w:rPr/>
      </w:pPr>
      <w:bookmarkStart w:id="95" w:name="__RefHeading___Toc1250537_77815467"/>
      <w:bookmarkStart w:id="96" w:name="_Toc41"/>
      <w:bookmarkEnd w:id="95"/>
      <w:r>
        <w:rPr>
          <w:rtl w:val="true"/>
        </w:rPr>
        <w:t>الإنفاق و الخلاص من المازق</w:t>
      </w:r>
      <w:r>
        <w:rPr>
          <w:rtl w:val="true"/>
        </w:rPr>
        <w:t>:</w:t>
      </w:r>
      <w:bookmarkEnd w:id="96"/>
    </w:p>
    <w:p>
      <w:pPr>
        <w:pStyle w:val="BookText"/>
        <w:rPr/>
      </w:pPr>
      <w:r>
        <w:rPr>
          <w:rFonts w:ascii="IRNazanin" w:hAnsi="IRNazanin" w:eastAsia="IRNazanin"/>
          <w:color w:val="111111"/>
          <w:sz w:val="28"/>
          <w:sz w:val="28"/>
          <w:szCs w:val="28"/>
          <w:rtl w:val="true"/>
          <w:lang w:bidi="fa-IR"/>
        </w:rPr>
        <w:t xml:space="preserve">هذه الآیة تکمّل ما مرّ من آیات الجهاد فکما أنّ الجهاد بحاجة إلی الرجال المخلصین و المجرّبین کذلک بحاجة إلی المال و الثروة أی بحاجة إلی الاستعداد البدنی و المعنوی و المعدّات الحربیّة،صحیح أن العامل الحاسم فی تقریر مصیر الحرب هو الرجال بالدّرجة الاولی،و لکنّ الجندی بحاجة إلی أدوات 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 السلاح و الأدوات و وسائل النقل و الغذاء و الوسائل الصحیّة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بدونها لا یمکنه أن یفعل شیئا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أوجب الإسلام تأمین وسائل الجهاد مع الأعداء،و من ذلک ما ورد فی الآیة أعلاه حیث تأمر بصراحة وَ أَنْفِقُوا فِی سَبِیلِ اللّٰهِ وَ لاٰ تُلْقُوا بِأَیْدِیکُمْ إِلَی التَّهْلُکَةِ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المعنی یتأکّد خاصّة فی عصر نزول هذه الآیات حیث کان المسلمون فی شوق شدید إلی الجهاد کما یحدّثنا القرآن عن أولئک الّذین أتوا النبی یطلبون منه السلاح لیشارکوا فی ساحة الجهاد و إذ لم یجدوا ذلک عادوا مهمومین محزونین تَوَلَّوْا وَ أَعْیُنُهُمْ تَفِیضُ مِنَ الدَّمْعِ حَزَناً أَلاّٰ یَجِدُوا مٰا یُنْفِقُونَ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فعبارة وَ لاٰ تُلْقُوا بِأَیْدِیکُمْ إِلَی التَّهْلُکَةِ بالرّغم من أنّها واردة فی ترک الإنفاق فی الجهاد الإسلامی،و لکنّ مفهومها واسع یشمل موارد اخری کثیرة،منها أنّ الإنسان لیس له الحقّ فی اتّخاذ الطرق الخطرة للسّفر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من الناحیة الأمنیّة أو بسبب العوامل الجویّة أو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أن یتّخذ لنفسه الاحتیاطات اللاّزمة لذلک،کما لا یجوز له تناول الغذاء الّذی یحتمل قویّا أن یکون مسموما و حتّی أن یرد میدان القتال و الجهاد دون تخطیط مدروس،ففی جمیع هذه الموارد الإنسان مسئول عن نفسه فی ما لو ألقی بها فی الخطر بدون عذر 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تصوّر بعض الجهلاء من أنّ کلّ ألوان الجهاد الابتدائی هو إلقاء النفس فی التّهلکة و حتّی أنهم أحیانا یعتبرون قیام سید الشهداء الإمام الحسین علیه السّلام فی کربلاء مصداق لهذه الآیة،و هذا ناشئ من الجهل المطبق و عدم درک مفهوم الآیة الشریفة،لأنّ إلقاء النفس بالتّهلکة یتعلّق بالموارد الّتی لا یکون فیها الهدف أثمن من النفس و إلاّ فلا بدّ من التضحیة بالنفس حفاظا علی ذلک الهدف المقدّس کما صنع الإمام الحسین و جمیع الشهداء فی سبیل اللّه کذلک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یتصوّر أحد أنّ الشّخص الّذی یری النبی صلی اللّه علیه و آله و سلّم فی خطر فیحمیه بنفسه و یذبّ عنه معرّضا نفسه للخطر فداء لرسول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صنع علی علیه السّلام فی حرب احد أو فی لیلة المبیت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یعنی هذا إلقاء للنفس بالتّهلکة و إنّه صنع حراما؟و هل</w:t>
      </w:r>
      <w:bookmarkStart w:id="97" w:name="pg12527_123958"/>
    </w:p>
    <w:p>
      <w:pPr>
        <w:pStyle w:val="BookText"/>
        <w:rPr/>
      </w:pPr>
      <w:bookmarkEnd w:id="97"/>
      <w:r>
        <w:rPr>
          <w:rFonts w:ascii="IRNazanin" w:hAnsi="IRNazanin" w:eastAsia="IRNazanin"/>
          <w:color w:val="111111"/>
          <w:sz w:val="28"/>
          <w:sz w:val="28"/>
          <w:szCs w:val="28"/>
          <w:rtl w:val="true"/>
          <w:lang w:bidi="fa-IR"/>
        </w:rPr>
        <w:t>یعنی ذلک أن یقف موقف المتفرّج حتّی یقتل رسول اللّه و یقول أنّ إلقاء النفس فی التّهلکة حرام؟ و الحقّ أنّ مفهوم الآیة واضح و التمسّک بها فی مثل هذه الموارد نوع من الجهل و الحمق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أجل،إذا لم یکن الهدف مهمّا و لا یستحق أن یضحّی الإنسان بنفسه فی سبیله، أو أنّه یکون مهمّا و لکن بإمکانه تحقیقه بوسائل و طرق اخری أفضل،ففی هذه الموارد لا ینبغی إلقاء النفس فی الخطر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کموارد التقیّة مثلا من هذا القبیل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آخر الآیة أمر بالإحسان و یقول أَحْسِنُوا إِنَّ اللّٰهَ یُحِبُّ الْمُحْسِنِینَ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ما هو المراد بالإحسان هنا؟فهناک عدّة احتمالات فی کلمات المفسّرین،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هو حسن الظن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تظنّوا أنّ إنفاقکم هذا یؤدی إلی الاختلال فی معاشکم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 هو الاقتصاد و الاعتدال فی مسألة الإنفاق،و احتمال ثالث هو دمج الإنفاق مع حسن الخلق للمحتاجین بحیث یتزامن مع البشاشة و إظهار المحبّة و تجنّب أی لون من ألوان المنّة و الأذی للشخص المحتاج،و لا مانع من أن یکون المراد فی مفهوم الآیة جمیع هذه المعانی الثلاث</w:t>
      </w:r>
      <w:r>
        <w:rPr>
          <w:rFonts w:eastAsia="IRNazanin" w:cs="IRNazanin"/>
          <w:color w:val="111111"/>
          <w:sz w:val="28"/>
          <w:szCs w:val="28"/>
          <w:rtl w:val="true"/>
          <w:lang w:bidi="fa-IR"/>
        </w:rPr>
        <w:t>.</w:t>
      </w:r>
    </w:p>
    <w:p>
      <w:pPr>
        <w:pStyle w:val="Heading4"/>
        <w:numPr>
          <w:ilvl w:val="3"/>
          <w:numId w:val="1"/>
        </w:numPr>
        <w:rPr/>
      </w:pPr>
      <w:bookmarkStart w:id="98" w:name="__RefHeading___Toc1250539_77815467"/>
      <w:bookmarkStart w:id="99" w:name="_Toc42"/>
      <w:bookmarkEnd w:id="98"/>
      <w:r>
        <w:rPr>
          <w:rtl w:val="true"/>
        </w:rPr>
        <w:t>بحوث</w:t>
      </w:r>
      <w:bookmarkEnd w:id="99"/>
    </w:p>
    <w:p>
      <w:pPr>
        <w:pStyle w:val="Heading5"/>
        <w:numPr>
          <w:ilvl w:val="4"/>
          <w:numId w:val="1"/>
        </w:numPr>
        <w:rPr/>
      </w:pPr>
      <w:bookmarkStart w:id="100" w:name="__RefHeading___Toc1250541_77815467"/>
      <w:bookmarkStart w:id="101" w:name="_Toc43"/>
      <w:bookmarkEnd w:id="100"/>
      <w:r>
        <w:rPr>
          <w:rtl w:val="true"/>
        </w:rPr>
        <w:t>اشارة</w:t>
      </w:r>
      <w:bookmarkEnd w:id="101"/>
    </w:p>
    <w:p>
      <w:pPr>
        <w:pStyle w:val="Heading5"/>
        <w:numPr>
          <w:ilvl w:val="4"/>
          <w:numId w:val="1"/>
        </w:numPr>
        <w:rPr/>
      </w:pPr>
      <w:bookmarkStart w:id="102" w:name="__RefHeading___Toc1250543_77815467"/>
      <w:bookmarkStart w:id="103" w:name="_Toc44"/>
      <w:bookmarkEnd w:id="102"/>
      <w:r>
        <w:rPr/>
        <w:t>1</w:t>
      </w:r>
      <w:r>
        <w:rPr>
          <w:rtl w:val="true"/>
        </w:rPr>
        <w:t>-</w:t>
      </w:r>
      <w:r>
        <w:rPr>
          <w:rtl w:val="true"/>
        </w:rPr>
        <w:t>الإنفاق مانع عن انهیار المجتمع</w:t>
      </w:r>
      <w:bookmarkEnd w:id="10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هناک ارتباط معنوی بین جملة وَ أَنْفِقُوا فِی سَبِیلِ اللّٰهِ و لاٰ تُلْقُوا بِأَیْدِیکُمْ إِلَی التَّهْلُکَةِ بملاحظة أنّ عبارات الآیات القرآنیة مترابطة و متلازمة،و الظّاهر أنّ الرّابطة بین هاتین العبارتین هو أنّکم لو لم تنفقوا فی سبیل اللّه و فی مسار الجهاد فقد ألقیتم أنفسکم فی التّهلکة</w:t>
      </w:r>
      <w:r>
        <w:rPr>
          <w:rFonts w:eastAsia="Amiri" w:cs="Amiri" w:ascii="Amiri" w:hAnsi="Amiri"/>
          <w:color w:val="111111"/>
          <w:sz w:val="28"/>
          <w:szCs w:val="28"/>
          <w:rtl w:val="true"/>
          <w:lang w:bidi="ar-SA"/>
        </w:rPr>
        <w:t>.</w:t>
      </w:r>
      <w:bookmarkStart w:id="104" w:name="pg12527_123959"/>
    </w:p>
    <w:p>
      <w:pPr>
        <w:pStyle w:val="BookText"/>
        <w:rPr/>
      </w:pPr>
      <w:bookmarkEnd w:id="104"/>
      <w:r>
        <w:rPr>
          <w:rFonts w:ascii="IRNazanin" w:hAnsi="IRNazanin" w:eastAsia="IRNazanin"/>
          <w:color w:val="111111"/>
          <w:sz w:val="28"/>
          <w:sz w:val="28"/>
          <w:szCs w:val="28"/>
          <w:rtl w:val="true"/>
          <w:lang w:bidi="fa-IR"/>
        </w:rPr>
        <w:t>و یمکن أن یکون الارتباط أکثر من ذلک و هو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الآیة بالرّغم من أنّها وردت فی ذیل آیات الجهاد،و لکنّها تبیّن حقیقة کلیّة و اجتماعیّة،و هی أنّ الإنفاق بشکل عام سبب لنزاهة المجتمع من المفاسد المدمّرة، لأنه حینما یترک أفراد المجتمع الإنفاق و تتراکم الثروة فی أحد أقطاب المجتمع تنشأ طبقة محرومة بائسة،و لا یلبث أن یحدث انفجار عظیم فیه یحرق الأثریاء و ثروتهم و یتّضح من ذلک ارتباط الإنفاق بابعاد التهلکة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فالإنفاق یعود بالخیر علی الأثریاء قبل أن یصیب خیره المحرومین،لأنّ تعدیل الثروة یصون الثروة کما</w:t>
      </w:r>
    </w:p>
    <w:p>
      <w:pPr>
        <w:pStyle w:val="BookText"/>
        <w:rPr/>
      </w:pPr>
      <w:r>
        <w:rPr>
          <w:rFonts w:ascii="IRNazanin" w:hAnsi="IRNazanin" w:eastAsia="IRNazanin"/>
          <w:color w:val="111111"/>
          <w:sz w:val="28"/>
          <w:sz w:val="28"/>
          <w:szCs w:val="28"/>
          <w:rtl w:val="true"/>
          <w:lang w:bidi="fa-IR"/>
        </w:rPr>
        <w:t xml:space="preserve">قال الإمام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حصّنوا أموالکم بالزّکاة</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بتعبیر بعض المفسّرین أنّ الامتناع من الإنفاق فی سبیل اللّه یؤدّی إلی موت الرّوح الإنسانیّة فی الفرد بسبب البخل،و کذلک یؤدّی إلی موت المجتمع بسبب الضعف الاقتصادی و خاصّة فی النظام الإسلامی المبتنی علی أساس الإحسان و الخیر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 w:name="__RefHeading___Toc1250545_77815467"/>
      <w:bookmarkStart w:id="106" w:name="_Toc45"/>
      <w:bookmarkEnd w:id="105"/>
      <w:r>
        <w:rPr/>
        <w:t>2</w:t>
      </w:r>
      <w:r>
        <w:rPr>
          <w:rtl w:val="true"/>
        </w:rPr>
        <w:t>-</w:t>
      </w:r>
      <w:r>
        <w:rPr>
          <w:rtl w:val="true"/>
        </w:rPr>
        <w:t>سوء الاستفادة من مضمون الآیة</w:t>
      </w:r>
      <w:bookmarkEnd w:id="10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أنّ بعض أهل الدنیا من طلاّب العافیة تمسّکوا فی هذه الجملة من هذه الآیة وَ لاٰ تُلْقُوا بِأَیْدِیکُمْ إِلَی التَّهْلُکَةِ للفرار من الجهاد فی سبیل اللّه حتّی أنّهم و سموا ثورة الإمام الحسین علیه السّلام فی عاشوراء الّتی کانت سبب نجاة الإسلام و بقائه إمام الأعداء کبنی أمیّة أنّها مصداق لهذه الآیة،و غفلوا عن أنه لو کان الأمر کما یقولون لانسدّ باب الجهاد تماما</w:t>
      </w:r>
      <w:r>
        <w:rPr>
          <w:rFonts w:eastAsia="Amiri" w:cs="Amiri" w:ascii="Amiri" w:hAnsi="Amiri"/>
          <w:color w:val="111111"/>
          <w:sz w:val="28"/>
          <w:szCs w:val="28"/>
          <w:rtl w:val="true"/>
          <w:lang w:bidi="ar-SA"/>
        </w:rPr>
        <w:t>.</w:t>
      </w:r>
      <w:bookmarkStart w:id="107" w:name="pg12527_123960"/>
    </w:p>
    <w:p>
      <w:pPr>
        <w:pStyle w:val="BookText"/>
        <w:rPr/>
      </w:pPr>
      <w:bookmarkEnd w:id="107"/>
      <w:r>
        <w:rPr>
          <w:rFonts w:ascii="IRNazanin" w:hAnsi="IRNazanin" w:eastAsia="IRNazanin"/>
          <w:color w:val="111111"/>
          <w:sz w:val="28"/>
          <w:sz w:val="28"/>
          <w:szCs w:val="28"/>
          <w:rtl w:val="true"/>
          <w:lang w:bidi="fa-IR"/>
        </w:rPr>
        <w:t>و أساسا هناک تباین بین مفهومی التهلکة و الشّهادة،فالتّهلکة تعنی الموت بدون دلیل موجّه،فی حین أنّ الشهادة تعنی تضحیة الفرد فی سبیل هدف مقدّس و نیل الحیاة الأبدیّة الخالدة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الالتفات إلی هذه الحقیقة،و هی أنّ نفس الإنسان لیست أثمن شیء فی وجوده،فهناک حقائق أثمن للنفس مثل الإیمان باللّه و الاعتقاد بالإسلام و حفظ القرآن و أهدافه المقدّسة،بل حفظ حیثیّة و عزّة المجتمع الإسلامی،فهذه أهداف أسمی من التّهلکة،و لم ینه عنها الشرع المقدّس إطلاقا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فی الحدیث أنّ مجموعة من المسلمین توجّهوا إلی القسطنطنیّة للجهاد،فهجم أحد المسلمین الشجعان علی جیش الرّوم و فی صفوفهم فقال الحاضرین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 بیده إلی التّهلکة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أیّوب الأنصاری</w:t>
      </w:r>
      <w:r>
        <w:rPr>
          <w:rFonts w:eastAsia="IRNazanin" w:cs="IRNazanin"/>
          <w:color w:val="111111"/>
          <w:sz w:val="28"/>
          <w:szCs w:val="28"/>
          <w:rtl w:val="true"/>
          <w:lang w:bidi="fa-IR"/>
        </w:rPr>
        <w:t>:</w:t>
      </w:r>
    </w:p>
    <w:p>
      <w:pPr>
        <w:pStyle w:val="Heading5"/>
        <w:numPr>
          <w:ilvl w:val="4"/>
          <w:numId w:val="1"/>
        </w:numPr>
        <w:rPr/>
      </w:pPr>
      <w:bookmarkStart w:id="108" w:name="__RefHeading___Toc1250547_77815467"/>
      <w:bookmarkStart w:id="109" w:name="_Toc46"/>
      <w:bookmarkEnd w:id="108"/>
      <w:r>
        <w:rPr/>
        <w:t>3</w:t>
      </w:r>
      <w:r>
        <w:rPr>
          <w:rtl w:val="true"/>
        </w:rPr>
        <w:t>-</w:t>
      </w:r>
      <w:r>
        <w:rPr>
          <w:rtl w:val="true"/>
        </w:rPr>
        <w:t>ما هو المنظور من الإحسان</w:t>
      </w:r>
      <w:bookmarkEnd w:id="109"/>
    </w:p>
    <w:p>
      <w:pPr>
        <w:pStyle w:val="BookText"/>
        <w:rPr/>
      </w:pPr>
      <w:r>
        <w:rPr>
          <w:rFonts w:ascii="IRNazanin" w:hAnsi="IRNazanin" w:eastAsia="IRNazanin"/>
          <w:color w:val="111111"/>
          <w:sz w:val="28"/>
          <w:sz w:val="28"/>
          <w:szCs w:val="28"/>
          <w:rtl w:val="true"/>
          <w:lang w:bidi="fa-IR"/>
        </w:rPr>
        <w:t>المراد من الإحسان عادة هو الإنفاق و بذل الخیر إلی الآخرین و لکن تارة یأتی بمعنی أوسع و یشمل بذلک کلّ عمل صالح بل حتّی الدوافع فی العلم الصالح أیضا</w:t>
      </w:r>
    </w:p>
    <w:p>
      <w:pPr>
        <w:pStyle w:val="BookText"/>
        <w:rPr/>
      </w:pPr>
      <w:r>
        <w:rPr>
          <w:rFonts w:ascii="IRNazanin" w:hAnsi="IRNazanin" w:eastAsia="IRNazanin"/>
          <w:color w:val="111111"/>
          <w:sz w:val="28"/>
          <w:sz w:val="28"/>
          <w:szCs w:val="28"/>
          <w:rtl w:val="true"/>
          <w:lang w:bidi="fa-IR"/>
        </w:rPr>
        <w:t xml:space="preserve">کما ورد فی الحدیث النبوی الشریف فی تفسیر الإحسان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تعبد اللّه کأنّک تراه فإن لم تکن تراه فإنّه یراک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البدیهی أنّه لو کان إیمان الفرد بحیث کأنّه یری اللّه سبحانه تعالی و یعتقد بأنّه حاضر و ناظر فی کلّ الأحوال فسوف یهتم بالإتیان بالأعمال الصالحة و یتجنّب کلّ ذنب و معصیة</w:t>
      </w:r>
      <w:r>
        <w:rPr>
          <w:rFonts w:eastAsia="IRNazanin" w:cs="IRNazanin"/>
          <w:color w:val="111111"/>
          <w:sz w:val="28"/>
          <w:szCs w:val="28"/>
          <w:rtl w:val="true"/>
          <w:lang w:bidi="fa-IR"/>
        </w:rPr>
        <w:t>.</w:t>
      </w:r>
      <w:bookmarkStart w:id="110" w:name="pg12527_123961"/>
    </w:p>
    <w:p>
      <w:pPr>
        <w:pStyle w:val="Heading3"/>
        <w:numPr>
          <w:ilvl w:val="2"/>
          <w:numId w:val="1"/>
        </w:numPr>
        <w:rPr/>
      </w:pPr>
      <w:bookmarkStart w:id="111" w:name="__RefHeading___Toc1250549_77815467"/>
      <w:bookmarkStart w:id="112" w:name="_Toc47"/>
      <w:bookmarkEnd w:id="110"/>
      <w:bookmarkEnd w:id="111"/>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196</w:t>
      </w:r>
      <w:r>
        <w:rPr>
          <w:rtl w:val="true"/>
        </w:rPr>
        <w:t>]</w:t>
      </w:r>
      <w:bookmarkEnd w:id="112"/>
    </w:p>
    <w:p>
      <w:pPr>
        <w:pStyle w:val="Heading4"/>
        <w:numPr>
          <w:ilvl w:val="3"/>
          <w:numId w:val="1"/>
        </w:numPr>
        <w:rPr/>
      </w:pPr>
      <w:bookmarkStart w:id="113" w:name="__RefHeading___Toc1250551_77815467"/>
      <w:bookmarkStart w:id="114" w:name="_Toc48"/>
      <w:bookmarkEnd w:id="113"/>
      <w:r>
        <w:rPr>
          <w:rtl w:val="true"/>
        </w:rPr>
        <w:t>اشارة</w:t>
      </w:r>
      <w:bookmarkEnd w:id="114"/>
    </w:p>
    <w:p>
      <w:pPr>
        <w:pStyle w:val="BookText"/>
        <w:rPr/>
      </w:pPr>
      <w:r>
        <w:rPr>
          <w:rFonts w:ascii="Amiri" w:hAnsi="Amiri" w:eastAsia="Amiri" w:cs="Amiri"/>
          <w:color w:val="111111"/>
          <w:sz w:val="28"/>
          <w:sz w:val="28"/>
          <w:szCs w:val="28"/>
          <w:rtl w:val="true"/>
          <w:lang w:bidi="ar-SA"/>
        </w:rPr>
        <w:t xml:space="preserve">وَ أَتِمُّوا اَلْحَجَّ وَ اَلْعُمْرَةَ لِلّٰهِ فَإِنْ أُحْصِرْتُمْ فَمَا اِسْتَیْسَرَ مِنَ اَلْهَدْیِ وَ لاٰ تَحْلِقُوا رُؤُسَکُمْ حَتّٰی یَبْلُغَ اَلْهَدْیُ مَحِلَّهُ فَمَنْ کٰانَ مِنْکُمْ مَرِیضاً أَوْ بِهِ أَذیً مِنْ رَأْسِهِ فَفِدْیَةٌ مِنْ صِیٰامٍ أَوْ صَدَقَةٍ أَوْ نُسُکٍ فَإِذٰا أَمِنْتُمْ فَمَنْ تَمَتَّعَ بِالْعُمْرَةِ إِلَی اَلْحَجِّ فَمَا اِسْتَیْسَرَ مِنَ اَلْهَدْیِ فَمَنْ لَمْ یَجِدْ فَصِیٰامُ ثَلاٰثَةِ أَیّٰامٍ فِی اَلْحَجِّ وَ سَبْعَةٍ إِذٰا رَجَعْتُمْ تِلْکَ عَشَرَةٌ کٰامِلَةٌ ذٰلِکَ لِمَنْ لَمْ یَکُنْ أَهْلُهُ حٰاضِرِی اَلْمَسْجِدِ اَلْحَرٰامِ وَ اِتَّقُوا اَللّٰهَ وَ اِعْلَمُوا أَنَّ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1250553_77815467"/>
      <w:bookmarkStart w:id="116" w:name="_Toc49"/>
      <w:bookmarkEnd w:id="115"/>
      <w:r>
        <w:rPr>
          <w:rtl w:val="true"/>
        </w:rPr>
        <w:t>التّفسیر</w:t>
      </w:r>
      <w:bookmarkEnd w:id="116"/>
    </w:p>
    <w:p>
      <w:pPr>
        <w:pStyle w:val="Heading5"/>
        <w:numPr>
          <w:ilvl w:val="4"/>
          <w:numId w:val="1"/>
        </w:numPr>
        <w:rPr/>
      </w:pPr>
      <w:bookmarkStart w:id="117" w:name="__RefHeading___Toc1250555_77815467"/>
      <w:bookmarkStart w:id="118" w:name="_Toc50"/>
      <w:bookmarkEnd w:id="117"/>
      <w:r>
        <w:rPr>
          <w:rtl w:val="true"/>
        </w:rPr>
        <w:t>اشارة</w:t>
      </w:r>
      <w:bookmarkEnd w:id="118"/>
    </w:p>
    <w:p>
      <w:pPr>
        <w:pStyle w:val="Heading5"/>
        <w:numPr>
          <w:ilvl w:val="4"/>
          <w:numId w:val="1"/>
        </w:numPr>
        <w:rPr/>
      </w:pPr>
      <w:bookmarkStart w:id="119" w:name="__RefHeading___Toc1250557_77815467"/>
      <w:bookmarkStart w:id="120" w:name="_Toc51"/>
      <w:bookmarkEnd w:id="119"/>
      <w:r>
        <w:rPr>
          <w:rtl w:val="true"/>
        </w:rPr>
        <w:t>بعض أحکام الحجّ المهمّة</w:t>
      </w:r>
      <w:r>
        <w:rPr>
          <w:rtl w:val="true"/>
        </w:rPr>
        <w:t>:</w:t>
      </w:r>
      <w:bookmarkEnd w:id="12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یعلم بدقّة تاریخ نزول الآیات المتعلّقة بالحجّ فی القرآن الکریم، و لکن یری بعض المفسّرین العظام أنّها نزلت فی حجّة الوداع </w:t>
      </w:r>
      <w:r>
        <w:rPr>
          <w:rStyle w:val="FootnoteAnchor"/>
          <w:rtl w:val="true"/>
        </w:rPr>
        <w:footnoteReference w:id="27"/>
      </w:r>
      <w:r>
        <w:rPr>
          <w:rFonts w:ascii="IRNazanin" w:hAnsi="IRNazanin" w:eastAsia="IRNazanin"/>
          <w:color w:val="111111"/>
          <w:sz w:val="28"/>
          <w:sz w:val="28"/>
          <w:szCs w:val="28"/>
          <w:rtl w:val="true"/>
          <w:lang w:bidi="fa-IR"/>
        </w:rPr>
        <w:t>،فی حین یری بعضهم أنّ</w:t>
      </w:r>
    </w:p>
    <w:p>
      <w:pPr>
        <w:pStyle w:val="BookText"/>
        <w:rPr/>
      </w:pPr>
      <w:r>
        <w:rPr>
          <w:rFonts w:ascii="Amiri" w:hAnsi="Amiri" w:eastAsia="Amiri" w:cs="Amiri"/>
          <w:color w:val="111111"/>
          <w:sz w:val="28"/>
          <w:sz w:val="28"/>
          <w:szCs w:val="28"/>
          <w:rtl w:val="true"/>
          <w:lang w:bidi="ar-SA"/>
        </w:rPr>
        <w:t>جملة فَإِنْ أُحْصِرْتُمْ فَمَا اسْتَیْسَرَ مِنَ الْهَدْیِ ناظرة إلی حادثة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الحدیبیّة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الواقعة فی السنّة السادسة للهجرة حیث منع المسلمون من زیارة بیت اللّه الحرام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هذه الآیة ذکرت أحکام کثیرة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مطلع الآیة تأکیدا علی أنّ أعمال العمرة و الحجّ ینبغی أن تکون للّه و طلب مرضاته فقط وَ أَتِمُّوا الْحَجَّ وَ الْعُمْرَةَ لِلّٰهِ من هنا لا ینبغی أن یشوب أعمال الحجّ نیّة اخری غیر الدافع الإلهی و کذلک الإتیان بالعمل العبادی هذا کاملا و تامّا بمقتضی جملة وَ أَتِمُّوا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 الآیة تشیر إلی الأشخاص الّذین لا یحالفهم التوفیق لأداء مناسک الحجّ و العمرة بعد لبس ثیاب الإحرام بسبب المرض الشدید أو خوف العدو و أمثال ذلک،فتقول فَإِنْ أُحْصِرْتُمْ فَمَا اسْتَیْسَرَ مِنَ الْهَدْیِ فمثل هذا الشخص علیه أن یذبح ما تیّسر له من الهدی و یخرج بذلک من إحرامه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 حال فإنّ الأشخاص الّذین منعهم مانع و لم یتمکنّوا من أداء مراسم الحجّ و العمرة فیمکنهم بالاستفادة من هذه المسألة أن یحلّوا من إحرامهم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نعلم أیضا أنّ الهدی یمکن أن یکون بعیرا أو بقرة أو خروفا،و هذا الأخیر أقلّ الهدی مؤنة،و لهذا کانت جملة فَمَا اسْتَیْسَرَ مِنَ الْهَدْیِ تشیر غالبا إلی الغنم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 الآیة الشریفة تشیر إلی أمر آخر من مناسک الحجّ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تَحْلِقُوا رُؤُسَکُمْ حَتّٰی یَبْلُغَ الْهَدْیُ مَحِلَّهُ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أنّ هذا الأمر یتعلّق بالأشخاص المحصورین الممنوعین من أداء مراسم</w:t>
      </w:r>
    </w:p>
    <w:p>
      <w:pPr>
        <w:pStyle w:val="BookText"/>
        <w:rPr/>
      </w:pPr>
      <w:r>
        <w:rPr>
          <w:rFonts w:ascii="IRNazanin" w:hAnsi="IRNazanin" w:eastAsia="IRNazanin"/>
          <w:color w:val="111111"/>
          <w:sz w:val="28"/>
          <w:sz w:val="28"/>
          <w:szCs w:val="28"/>
          <w:rtl w:val="true"/>
          <w:lang w:bidi="fa-IR"/>
        </w:rPr>
        <w:t>الحجّ،فهو بمثابة تکمیل للأوامر السابقة،أو أنّه یشمل جمیع الحجّاج؟اختار بعض المفسّرین الرأی الأوّل و قالوا أنّ المراد من محل الهدی أی محل الأضحیة هو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 أنّ المراد هو المکان الّذی حصل فیه المانع و المزاحم و یستدلّ بفعل النبی الأکرم صلی اللّه علیه و آله و سلّم فی واقعة الحدیبیّة الّتی هی مکان خارج الحرم المکّی، حیث أنّ رسول اللّه صلی اللّه علیه و آله و سلّم بعد منع المشرکین له ذبح هدیه فی ذلک المکان و أمر أصحابه أن یفعلوا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المفسّر الکبیر المرحوم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علمائنا إلی أنّ المحصور إذا کان بسبب المرض فیجب علیه ذبح الأضحیة فی الحرم،و إذا کان بسبب منع الأعداء فیجب الذبح فی نفس ذلک المکان الّذی منع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ذهب مفسرون آخرون إلی أنّ هذه الجملة ناظرة إلی جمیع الحجّاج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یحقّ لأحد التقصیر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 الرأس و الخروج من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یذبح هدیه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الهدی فی الحجّ یکون فی منی و فی العمرة یکون فی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حال،فالمراد من بلوغ الهدی محلّه هو أن یصل الهدی إلی محل الذبح فیذبح،و هذا التعبیر کنایة عن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الأخذ بنظر الاعتبار عمومیّة التعبیر الوارد فی الآیة الشریفة فالتفسیر الثانی یکون أنسب ظاهرا بحیث یشمل المحصور و غیر المحصور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تقول الآیة فَمَنْ کٰانَ مِنْکُمْ مَرِیضاً أَوْ بِهِ أَذیً مِنْ رَأْسِهِ فَفِدْیَةٌ مِنْ صِیٰامٍ أَوْ صَدَقَةٍ أَوْ نُسُکٍ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حیوان مذبوح،و هذه المفردة جاءت بمعنی العبادة أیضا </w:t>
      </w:r>
      <w:r>
        <w:rPr>
          <w:rStyle w:val="FootnoteAnchor"/>
          <w:rtl w:val="true"/>
        </w:rPr>
        <w:footnoteReference w:id="30"/>
      </w:r>
      <w:r>
        <w:rPr>
          <w:rFonts w:ascii="IRNazanin" w:hAnsi="IRNazanin" w:eastAsia="IRNazanin"/>
          <w:color w:val="111111"/>
          <w:sz w:val="28"/>
          <w:sz w:val="28"/>
          <w:szCs w:val="28"/>
          <w:rtl w:val="true"/>
          <w:lang w:bidi="fa-IR"/>
        </w:rPr>
        <w:t>و لهذا یقول الراغب فی المفردات بعد أن فسّر النسک</w:t>
      </w:r>
    </w:p>
    <w:p>
      <w:pPr>
        <w:pStyle w:val="BookText"/>
        <w:rPr/>
      </w:pPr>
      <w:r>
        <w:rPr>
          <w:rFonts w:ascii="IRNazanin" w:hAnsi="IRNazanin" w:eastAsia="IRNazanin"/>
          <w:color w:val="111111"/>
          <w:sz w:val="28"/>
          <w:sz w:val="28"/>
          <w:szCs w:val="28"/>
          <w:rtl w:val="true"/>
          <w:lang w:bidi="fa-IR"/>
        </w:rPr>
        <w:t>بالعبادة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الاصطلاح یأتی فی أعمال الحجّ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 بعض المفسّرین أیضا أنّ الأصل فی هذه الکلمة هو سبائک الفضّة، و قیل للعبادة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بسبب أنّها تطهّر الإنسان و تخلّصه من الشوائب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 أیّ حال فإنّ ظاهر الآیة أنّ مثل هذا الشخص مخیّرا بین ثلاث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و الصدقة أو ذبح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الوارد فی روایات أهل البیت علیهم السّلام أنّ الصوم فی هذا المورد یجب أن یکون ثلاثة أیّام و الصّدقة علی ستّة مساکین،و فی روایة اخری علی عشرة مساکین،و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تعنی شاة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تضیف الآیة فَإِذٰا أَمِنْتُمْ فَمَنْ تَمَتَّعَ بِالْعُمْرَةِ إِلَی الْحَجِّ فَمَا اسْتَیْسَرَ مِنَ الْهَدْیِ و هذه إشارة إلی أنّه یجب الذبح فی حجّ التمتّع و یکون المکلّف فی هذا الحجّ قد أتی بالعمرة قبله،و لا فرق فی هذا الهدی بین أن یکون من الإبل أو من البقر أو من الضّأن دون أن یخرج من الإحرام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حول الأصل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فهناک قولان حسب ما أورده المرحوم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أنّه مأخوذ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أنّ الأضحیة هی فی الواقع هدیّة إلی بیت اللّه الحرام فقد اطلق علیها هذه الکلمة،و الآخر أنها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الحیوان المقرّر للذّبح یؤتی به مع الحاج إلی بیت اللّه الحرام،أو یکون هدایته إلی بیت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ظاهر کلام الراغب فی المفردات أنّه مأخوذ من الهدیّة فقط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 مفرده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أورد فی معجم مقاییس اللغة أنّ لهذه الکلمة أصلان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و الهدیّة،</w:t>
      </w:r>
    </w:p>
    <w:p>
      <w:pPr>
        <w:pStyle w:val="BookText"/>
        <w:rPr/>
      </w:pPr>
      <w:r>
        <w:rPr>
          <w:rFonts w:ascii="IRNazanin" w:hAnsi="IRNazanin" w:eastAsia="IRNazanin"/>
          <w:color w:val="111111"/>
          <w:sz w:val="28"/>
          <w:sz w:val="28"/>
          <w:szCs w:val="28"/>
          <w:rtl w:val="true"/>
          <w:lang w:bidi="fa-IR"/>
        </w:rPr>
        <w:t>و لکنّ لا یبعد أن تعود کلیهما إلی الهدایة،لأنّ الهدیّة تعنی الشیء الّذی یهدی إلی الشخص الآخر،أی یساق إلیه هدیّة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 بدّقة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 الآیة تبیّن حکم الأشخاص الغیر قادرین علی ذبح الهدی فی حجّ التمتع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یَجِدْ فَصِیٰامُ ثَلاٰثَةِ أَیّٰامٍ فِی الْحَجِّ وَ سَبْعَةٍ إِذٰا رَجَعْتُمْ تِلْکَ عَشَرَةٌ کٰامِلَةٌ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فعلی هذا فلو لم یجد الإنسان أضحیة أو أنّ وضعه المالی لا یطیق ذلک فیجب علیه جبران ذلک بصیام عشرة أیّام،یصوم ثلاثة أیّام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السابع و الثامن و التاسع من ذی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أیّام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هی من الأیّام الّتی یجوز فیها الصوم فی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یأتی بصیام سبعة أیّام بعد ذلک حین العودة إلی الوطن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أن مجموع ثلاثة أیّام فی الحج و سبعة بعد الرجوع یساوی عشرة، لکنّ القرآن عاد فأکّد بأنّها عشرة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المفسّرین قال فی تفسیر هذه الجملة أن الواو تأتی للجمع و تأتی أحیانا للتخییر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أجل رفع توهّم التخییر أکّدت الآیة علی رقم عشرة، و یحتمل أیضا أن التعبیر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صوم الأیّام العشرة یحلّ محل الهدی بشکل کامل،و لهذا ینبغی للحجاج أن یطمأنّوا لذلک و أنّ جمیع ما یترتّب علی الأضحیة من ثواب و برکة سوف یکون من نصیبهم أیضا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التعبیر إشارة إلی نکتة لطیفة فی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من جانب أکمل الأعداد،لأنّ الأعداد تتصاعد من واحد یتصل إلی عشرة بشکل تکاملی،ثمّ بعد ذلک تترتّب من عشرة و أحد الأعداد الاخری لتکون أحد عشر و اثنی </w:t>
      </w:r>
      <w:r>
        <w:rPr>
          <w:rStyle w:val="FootnoteAnchor"/>
          <w:rtl w:val="true"/>
        </w:rPr>
        <w:footnoteReference w:id="33"/>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تصل إلی عشرین أی ضعف العدد عشرة ثمّ ثلاثین و هکذا</w:t>
      </w:r>
      <w:r>
        <w:rPr>
          <w:rFonts w:eastAsia="IRNazanin" w:cs="IRNazanin"/>
          <w:color w:val="111111"/>
          <w:sz w:val="28"/>
          <w:szCs w:val="28"/>
          <w:rtl w:val="true"/>
          <w:lang w:bidi="fa-IR"/>
        </w:rPr>
        <w:t>.</w:t>
      </w:r>
      <w:bookmarkStart w:id="121" w:name="pg12527_123966"/>
    </w:p>
    <w:p>
      <w:pPr>
        <w:pStyle w:val="BookText"/>
        <w:rPr/>
      </w:pPr>
      <w:bookmarkEnd w:id="121"/>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 الآیة الشریفة تتعرّض إلی بیان حکم آخر و تقول ذٰلِکَ لِمَنْ لَمْ یَکُنْ أَهْلُهُ حٰاضِرِی الْمَسْجِدِ الْحَرٰامِ فعلی هذا لا یکون لأهل مکّة أو الساکنین فی أطرافها حجّ التمتّع،لأنّه یختصّ بالمسلمین خارج هذه المنطقة،فالمشهور بین الفقهاء أنّ کلّ شخص یبعد عن مکّة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میلا فإنّ وظیفته حجّ التمتّع،و أمّا إذا کان دون هذه المسافة فوظیفته حجّ القران أو الإفراد و الّذی تکون عمرته بعد الإتیان بمراسم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تفصیل هذا الموضوع و بیان مراتبه مذکور فی الکتب الفقهیّة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بیان هذه الأحکام السبعة تأمر الآیة فی ختامها بالتقوی و تقول وَ اتَّقُوا اللّٰهَ وَ اعْلَمُوا أَنَّ اللّٰهَ شَدِیدُ الْعِقٰابِ و لعلّ هذا التأکید یعود إلی أنّ الحجّ عبادة إسلامیّة هامّة و لا ینبغی للمسلمین التّساهل فی أداء مناسکه و أنّ ذلک سیؤدّی إلی إضرار کثیرة،و أحیانا یسبّب فساد الحجّ و زوال برکاته المهمّة</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1250559_77815467"/>
      <w:bookmarkStart w:id="123" w:name="_Toc52"/>
      <w:bookmarkEnd w:id="122"/>
      <w:r>
        <w:rPr>
          <w:rtl w:val="true"/>
        </w:rPr>
        <w:t>بحوث</w:t>
      </w:r>
      <w:bookmarkEnd w:id="123"/>
    </w:p>
    <w:p>
      <w:pPr>
        <w:pStyle w:val="Heading5"/>
        <w:numPr>
          <w:ilvl w:val="4"/>
          <w:numId w:val="1"/>
        </w:numPr>
        <w:rPr/>
      </w:pPr>
      <w:bookmarkStart w:id="124" w:name="__RefHeading___Toc1250561_77815467"/>
      <w:bookmarkStart w:id="125" w:name="_Toc53"/>
      <w:bookmarkEnd w:id="124"/>
      <w:r>
        <w:rPr>
          <w:rtl w:val="true"/>
        </w:rPr>
        <w:t>اشارة</w:t>
      </w:r>
      <w:bookmarkEnd w:id="125"/>
    </w:p>
    <w:p>
      <w:pPr>
        <w:pStyle w:val="Heading5"/>
        <w:numPr>
          <w:ilvl w:val="4"/>
          <w:numId w:val="1"/>
        </w:numPr>
        <w:rPr/>
      </w:pPr>
      <w:bookmarkStart w:id="126" w:name="__RefHeading___Toc1250563_77815467"/>
      <w:bookmarkStart w:id="127" w:name="_Toc54"/>
      <w:bookmarkEnd w:id="126"/>
      <w:r>
        <w:rPr/>
        <w:t>1</w:t>
      </w:r>
      <w:r>
        <w:rPr>
          <w:rtl w:val="true"/>
        </w:rPr>
        <w:t>-</w:t>
      </w:r>
      <w:r>
        <w:rPr>
          <w:rtl w:val="true"/>
        </w:rPr>
        <w:t>أهمیّة الحجّ بین الواجبات الإسلامیّة</w:t>
      </w:r>
      <w:bookmarkEnd w:id="127"/>
    </w:p>
    <w:p>
      <w:pPr>
        <w:pStyle w:val="BookText"/>
        <w:rPr/>
      </w:pPr>
      <w:r>
        <w:rPr>
          <w:rFonts w:ascii="IRNazanin" w:hAnsi="IRNazanin" w:eastAsia="IRNazanin"/>
          <w:color w:val="111111"/>
          <w:sz w:val="28"/>
          <w:sz w:val="28"/>
          <w:szCs w:val="28"/>
          <w:rtl w:val="true"/>
          <w:lang w:bidi="fa-IR"/>
        </w:rPr>
        <w:t>یعتبر الحجّ من أهم العبادات التی شرّعت فی الإسلام و لها آثار و برکات کثیرة جدّا،فهو مصدر عظمة الإسلام و قوّة الدّین و اتّحاد المسلمین،و الحجّ هو الشعیرة العبادیّة التی ترعب الأعداء و تضخ فی کلّ عام دما جدیدا فی شرایین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الحجّ هو تلک العبادة الّتی أسماها أمیر المؤمنین علیه السّلام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الإسلام و شعاره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عنها فی وصیته فی الساعات الأخیرة من حیاته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فی بیت ربّکم لا تخلوه ما بقیتم فإنّه إن ترک لم تناظروا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البلاء الإلهی سیشملکم</w:t>
      </w:r>
      <w:bookmarkStart w:id="128" w:name="pg12527_123967"/>
    </w:p>
    <w:p>
      <w:pPr>
        <w:pStyle w:val="BookText"/>
        <w:rPr/>
      </w:pPr>
      <w:bookmarkEnd w:id="128"/>
      <w:r>
        <w:rPr>
          <w:rFonts w:ascii="IRNazanin" w:hAnsi="IRNazanin" w:eastAsia="IRNazanin"/>
          <w:color w:val="111111"/>
          <w:sz w:val="28"/>
          <w:sz w:val="28"/>
          <w:szCs w:val="28"/>
          <w:rtl w:val="true"/>
          <w:lang w:bidi="fa-IR"/>
        </w:rPr>
        <w:t>دون إمهال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فهم أعداء الإسلام أهمیّة الحجّ أیضا إذ صرّح أحدهم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لا نستطیع أن نحقّق نصرا علی المسلمین ما دام الحجّ قائما بینهم</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أحد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الویل للمسلمین إن لم یفهموا معنی الحجّ،و الویل لأعدائهم إذا عرفوا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فی الحدیث المعروف عن أمیر المؤمنین علیه السّلام فی بیان توصفة الأحکام کما ورد فی نهج البلاغة الحکمة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أشار علیه السّلام إلی أهمیّة الحجّ الکبیرة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اللّه الإیمان تطهیرا من 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الحجّ تقویة للدّین</w:t>
      </w:r>
      <w:r>
        <w:rPr>
          <w:rFonts w:eastAsia="IRNazanin" w:cs="IRNazanin"/>
          <w:color w:val="111111"/>
          <w:sz w:val="28"/>
          <w:szCs w:val="28"/>
          <w:rtl w:val="true"/>
          <w:lang w:bidi="fa-IR"/>
        </w:rPr>
        <w:t>)</w:t>
      </w:r>
    </w:p>
    <w:p>
      <w:pPr>
        <w:pStyle w:val="BookText"/>
        <w:rPr/>
      </w:pP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نختتم هذه الفقرة بحدیث عن الإمام الصادق علیه السّلام و سیأتی شرحه بالتفصیل فی ذیل الآیة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الحجّ و بیان أهمیّة و فلسفة و أسرار الحجّ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الدّین قائما ما قامت الکعبة</w:t>
      </w:r>
      <w:r>
        <w:rPr>
          <w:rFonts w:eastAsia="IRNazanin" w:cs="IRNazanin"/>
          <w:color w:val="111111"/>
          <w:sz w:val="28"/>
          <w:szCs w:val="28"/>
          <w:rtl w:val="true"/>
          <w:lang w:bidi="fa-IR"/>
        </w:rPr>
        <w:t>)</w:t>
      </w:r>
    </w:p>
    <w:p>
      <w:pPr>
        <w:pStyle w:val="BookText"/>
        <w:rPr/>
      </w:pP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 w:name="__RefHeading___Toc1250565_77815467"/>
      <w:bookmarkStart w:id="130" w:name="_Toc55"/>
      <w:bookmarkEnd w:id="129"/>
      <w:r>
        <w:rPr/>
        <w:t>2</w:t>
      </w:r>
      <w:r>
        <w:rPr>
          <w:rtl w:val="true"/>
        </w:rPr>
        <w:t>-</w:t>
      </w:r>
      <w:r>
        <w:rPr>
          <w:rtl w:val="true"/>
        </w:rPr>
        <w:t>أقسام الحجّ و بیان أعمال حجّ التمتّع</w:t>
      </w:r>
      <w:bookmarkEnd w:id="130"/>
    </w:p>
    <w:p>
      <w:pPr>
        <w:pStyle w:val="BookText"/>
        <w:rPr/>
      </w:pPr>
      <w:r>
        <w:rPr>
          <w:rFonts w:ascii="IRNazanin" w:hAnsi="IRNazanin" w:eastAsia="IRNazanin"/>
          <w:color w:val="111111"/>
          <w:sz w:val="28"/>
          <w:sz w:val="28"/>
          <w:szCs w:val="28"/>
          <w:rtl w:val="true"/>
          <w:lang w:bidi="fa-IR"/>
        </w:rPr>
        <w:t>لقد قسّم الفقهاء العظام و بإلهام من الآیات و الأحادیث الشریفة عن النبی و آله علیهم السّلام الحجّ إلی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التمتّع،حجّ القران،و حجّ الإفراد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حجّ التمتّع فیختص بمن کان علی مسافة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 فصاعدا من مکّة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و ما یعادل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تقریبا،و أمّا حجّ القران و الإفراد فیتعلّقان بمن کان أدنی من هذه الفاصلة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حجّ التمتّع یأتی الحاج بالعمرة أوّلا ثمّ یحلّ من إحرامه و بعد ذلک یأتی بمراسم الحجّ فی أیّامه المخصوصة،و لکن فی حجّ القران</w:t>
      </w:r>
    </w:p>
    <w:p>
      <w:pPr>
        <w:pStyle w:val="BookText"/>
        <w:rPr/>
      </w:pPr>
      <w:r>
        <w:rPr>
          <w:rFonts w:ascii="IRNazanin" w:hAnsi="IRNazanin" w:eastAsia="IRNazanin"/>
          <w:color w:val="111111"/>
          <w:sz w:val="28"/>
          <w:sz w:val="28"/>
          <w:szCs w:val="28"/>
          <w:rtl w:val="true"/>
          <w:lang w:bidi="fa-IR"/>
        </w:rPr>
        <w:t>و الإفراد یبدأ أوّلا بأداء مراسم الحجّ ثمّ بعد الانتهاء منها یشرع بمناسک العمرة مع تفاوت أنّ الحاج فی حجّ القران یأتی و معه هدیه،أمّا فی حجّ الإفراد فلا هدی فیه و لکن بعقیدة أهل السّنة أنّ حجّ القران هو أن یقصد بالحجّ و العمرة بإحرام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أعمال حجّ التمتّع فکما یلی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البدایة یحرم الحاج للحجّ من الأماکن الخاصّة به و تسمّی المیقات،أی أنّ الحاج یتعهد بالإحرام أن یترک و یتجنّب سلسلة من المحرّمات علی المحرم، و یرتدی ثوبی الإحرام غیر المخیطة،و یبدأ بالتلبیة و هو متّجه إلی بیت اللّه الحرام، ثمّ یشرع بالطّواف حول الکعبة سبعة مرّات،و بعد ذلک یصلّی رکعتین صلاة الطواف فی المحل المعروف بمقام إبراهیم،ثمّ یسعی بین الصفا و المروة سبعة مرّات،ثمّ بعد الانتهاء من السعی یقصّر،أی یقص مقدارا من شعره أو أظافره، و بذلک یخرج من الإحرام و یحلّ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یحرم مرّة اخری من مکّة لأداء مناسک الحجّ و یذهب مع الحجاج فی الیوم السابع من ذی الحجّة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صحراء علی بعد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فراسخ من مکّة،و یبقی فی ذلک الیوم من الظهر إلی غروب الشمس فی ذلک المکان حیث یشتغل بالعبادة و المناجاة و الدّعاء،ثمّ بعد غروب الشمس یتّجه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یقع علی بعد فرسخین و نصف من مکّة تقریبا و یبقی هناک إلی الصباح، و حین طلوع الشمس یتوجّه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 علی مقربة من ذلک المکان،و فی ذلک الیوم الّذی هو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الأضحی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 الحاج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جمرة 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بسبعة أحجار 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جمرة العقبة علی شکل اسطوانة حجریّة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یذبح الهدی و یحلق رأسه،و بذلک یخرج من إحرامه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أنّه یعود إلی مکّة فی نفس ذلک الیوم أو فی الیوم القادم،و یطوف حول الکعبة و یؤدّی صلاة الطواف و السعی بین الصفا و المروة ثمّ طواف النساء و صلاة</w:t>
      </w:r>
    </w:p>
    <w:p>
      <w:pPr>
        <w:pStyle w:val="BookText"/>
        <w:rPr/>
      </w:pPr>
      <w:r>
        <w:rPr>
          <w:rFonts w:ascii="IRNazanin" w:hAnsi="IRNazanin" w:eastAsia="IRNazanin"/>
          <w:color w:val="111111"/>
          <w:sz w:val="28"/>
          <w:sz w:val="28"/>
          <w:szCs w:val="28"/>
          <w:rtl w:val="true"/>
          <w:lang w:bidi="fa-IR"/>
        </w:rPr>
        <w:t>الطواف أیضا،و فی الیوم الحادی عشر و الثانی عشر یرمی فی منی الجمرات الثلاثة واحدة بعد الاخری بسبعة أحجار صغیرة،و یبقی فی لیلة الحادی عشر و الثانی عشر فی أرض منی،و بهذا الترتیب تکون مناسک الحجّ إحیاء لذکری تاریخیّة و عبارة عن کنایات و إشارات لمسائل تتعلّق بتهذیب النفس و لها أغراض اجتماعیّة کثیرة،و سوف نستعرض کلّ واحدة منها فی الآیات المناسبة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نسخ البعض حجّ التمتّع؟ إنّ ظاهر الآیة محل البحث هو أنّ وظیفة الأشخاص البعیدین عن مکّة هی حجّ التمتّع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الّذی یبتدأ بالعمرة و بعد الانتهاء منها یخرج من الإحرام ثمّ یجدّد الإحرام للحجّ و یأتی بمناسک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لدینا دلیل إطلاقا علی نسخ هذه الآیة،بل إنّ الروایات الکثیرة فی کتب الشیعة و أهل السنّة وردت فی هذا الصدد، و من جملة المحدّثین المعروفین من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السنائی فی کتاب 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فی کتاب المسند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ماجة فی کتابه 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البیهقی فی السنن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الترمذی فی صحیحه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أیضا فی کتابه المعروف بصحیح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فهناک وردت روایات کثیرة فی حجّ التمتّع و أن هذا الحکم لم ینسخ و هو باق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الکثیر من فقهاء أهل السنّة أیضا ذهبوا إلی أنّ أفضل أنواع الحجّ هو حجّ التمتع بالرّغم من أنّهم أجازوا إلی جانبه حجّ القران و الإفراد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المعنی الّذی تقدّم آنفا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هناک حدیث معروف نقل عن عمر بن الخطاب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متعتان کانتا علی عهد رسول اللّه و أنا أنهی عنهما و یعاقب علیهما متعة النساء و متعة الحجّ</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الآیة مورد البحث بعد نقل هذا الحدیث عن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متعة الحجّ هو أن یجمع بین الإحرامین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إحرام الحجّ و إحرام</w:t>
      </w:r>
    </w:p>
    <w:p>
      <w:pPr>
        <w:pStyle w:val="BookText"/>
        <w:rPr/>
      </w:pPr>
      <w:r>
        <w:rPr>
          <w:rFonts w:ascii="IRNazanin" w:hAnsi="IRNazanin" w:eastAsia="IRNazanin"/>
          <w:color w:val="111111"/>
          <w:sz w:val="28"/>
          <w:sz w:val="28"/>
          <w:szCs w:val="28"/>
          <w:rtl w:val="true"/>
          <w:lang w:bidi="fa-IR"/>
        </w:rPr>
        <w:t>العمرة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یفسخ نیّة الحجّ و یأتی بالعمرة المفردة و بعد ذلک یأتی بالحجّ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البدیهی أنّه لا یحق لأحد نسخ الحکم الشرعی إلاّ رسول اللّه صلی اللّه علیه و آله و سلّم و أساسا أنّ هذا التعبیر و هو أنّ رسول اللّه قال کذا و أنا أقول کذا هو تعبیر غیر مقبول من أی شخص،فهل یصحّ إهمال أمر النبی صلی اللّه علیه و آله و سلّم و طرحه و الالتزام بأوامر الآخرین؟ و علی کلّ حال،فإنّ الکثیر من علماء أهل السنّة فی هذا الزمان ترکوا الخبر المذکور،و ذهبوا إلی أنّ حجّ التمتع أفضل أنواع الحجّ و عملوا علی وفقه</w:t>
      </w:r>
      <w:r>
        <w:rPr>
          <w:rFonts w:eastAsia="IRNazanin" w:cs="IRNazanin"/>
          <w:color w:val="111111"/>
          <w:sz w:val="28"/>
          <w:szCs w:val="28"/>
          <w:rtl w:val="true"/>
          <w:lang w:bidi="fa-IR"/>
        </w:rPr>
        <w:t>.</w:t>
      </w:r>
      <w:bookmarkStart w:id="131" w:name="pg12527_123971"/>
    </w:p>
    <w:p>
      <w:pPr>
        <w:pStyle w:val="Heading3"/>
        <w:numPr>
          <w:ilvl w:val="2"/>
          <w:numId w:val="1"/>
        </w:numPr>
        <w:rPr/>
      </w:pPr>
      <w:bookmarkStart w:id="132" w:name="__RefHeading___Toc1250567_77815467"/>
      <w:bookmarkStart w:id="133" w:name="_Toc56"/>
      <w:bookmarkEnd w:id="131"/>
      <w:bookmarkEnd w:id="132"/>
      <w:r>
        <w:rPr>
          <w:rtl w:val="true"/>
        </w:rPr>
        <w:t xml:space="preserve">الآیات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197</w:t>
      </w:r>
      <w:r>
        <w:rPr>
          <w:rtl w:val="true"/>
        </w:rPr>
        <w:t xml:space="preserve"> </w:t>
      </w:r>
      <w:r>
        <w:rPr>
          <w:rtl w:val="true"/>
        </w:rPr>
        <w:t xml:space="preserve">الی </w:t>
      </w:r>
      <w:r>
        <w:rPr/>
        <w:t>199</w:t>
      </w:r>
      <w:r>
        <w:rPr>
          <w:rtl w:val="true"/>
        </w:rPr>
        <w:t>]</w:t>
      </w:r>
      <w:bookmarkEnd w:id="133"/>
    </w:p>
    <w:p>
      <w:pPr>
        <w:pStyle w:val="Heading4"/>
        <w:numPr>
          <w:ilvl w:val="3"/>
          <w:numId w:val="1"/>
        </w:numPr>
        <w:rPr/>
      </w:pPr>
      <w:bookmarkStart w:id="134" w:name="__RefHeading___Toc1250569_77815467"/>
      <w:bookmarkStart w:id="135" w:name="_Toc57"/>
      <w:bookmarkEnd w:id="134"/>
      <w:r>
        <w:rPr>
          <w:rtl w:val="true"/>
        </w:rPr>
        <w:t>اشارة</w:t>
      </w:r>
      <w:bookmarkEnd w:id="135"/>
    </w:p>
    <w:p>
      <w:pPr>
        <w:pStyle w:val="BookText"/>
        <w:rPr/>
      </w:pPr>
      <w:r>
        <w:rPr>
          <w:rFonts w:ascii="Amiri" w:hAnsi="Amiri" w:eastAsia="Amiri" w:cs="Amiri"/>
          <w:color w:val="111111"/>
          <w:sz w:val="28"/>
          <w:sz w:val="28"/>
          <w:szCs w:val="28"/>
          <w:rtl w:val="true"/>
          <w:lang w:bidi="ar-SA"/>
        </w:rPr>
        <w:t xml:space="preserve">اَلْحَجُّ أَشْهُرٌ مَعْلُومٰاتٌ فَمَنْ فَرَضَ فِیهِنَّ اَلْحَجَّ فَلاٰ رَفَثَ وَ لاٰ فُسُوقَ وَ لاٰ جِدٰالَ فِی اَلْحَجِّ وَ مٰا تَفْعَلُوا مِنْ خَیْرٍ یَعْلَمْهُ اَللّٰهُ وَ تَزَوَّدُوا فَإِنَّ خَیْرَ اَلزّٰادِ اَلتَّقْویٰ وَ اِتَّقُونِ یٰا أُولِی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عَلَیْکُمْ جُنٰاحٌ أَنْ تَبْتَغُوا فَضْلاً مِنْ رَبِّکُمْ فَإِذٰا أَفَضْتُمْ مِنْ عَرَفٰاتٍ فَاذْکُرُوا اَللّٰهَ عِنْدَ اَلْمَشْعَرِ اَلْحَرٰامِ وَ اُذْکُرُوهُ کَمٰا هَدٰاکُمْ وَ إِنْ کُنْتُمْ مِنْ قَبْلِهِ لَمِنَ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أَفِیضُوا مِنْ حَیْثُ أَفٰاضَ اَلنّٰاسُ وَ اِسْتَغْفِرُوا اَللّٰهَ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1250571_77815467"/>
      <w:bookmarkStart w:id="137" w:name="_Toc58"/>
      <w:bookmarkEnd w:id="136"/>
      <w:r>
        <w:rPr>
          <w:rtl w:val="true"/>
        </w:rPr>
        <w:t>التّفسیر</w:t>
      </w:r>
      <w:bookmarkEnd w:id="137"/>
    </w:p>
    <w:p>
      <w:pPr>
        <w:pStyle w:val="Heading5"/>
        <w:numPr>
          <w:ilvl w:val="4"/>
          <w:numId w:val="1"/>
        </w:numPr>
        <w:rPr/>
      </w:pPr>
      <w:bookmarkStart w:id="138" w:name="__RefHeading___Toc1250573_77815467"/>
      <w:bookmarkStart w:id="139" w:name="_Toc59"/>
      <w:bookmarkEnd w:id="138"/>
      <w:r>
        <w:rPr>
          <w:rtl w:val="true"/>
        </w:rPr>
        <w:t>اشارة</w:t>
      </w:r>
      <w:bookmarkEnd w:id="139"/>
    </w:p>
    <w:p>
      <w:pPr>
        <w:pStyle w:val="Heading5"/>
        <w:numPr>
          <w:ilvl w:val="4"/>
          <w:numId w:val="1"/>
        </w:numPr>
        <w:rPr/>
      </w:pPr>
      <w:bookmarkStart w:id="140" w:name="__RefHeading___Toc1250575_77815467"/>
      <w:bookmarkStart w:id="141" w:name="_Toc60"/>
      <w:bookmarkEnd w:id="140"/>
      <w:r>
        <w:rPr>
          <w:rtl w:val="true"/>
        </w:rPr>
        <w:t>خیر الزّاد و المتاع</w:t>
      </w:r>
      <w:r>
        <w:rPr>
          <w:rtl w:val="true"/>
        </w:rPr>
        <w:t>:</w:t>
      </w:r>
      <w:bookmarkEnd w:id="14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تواصل هذه الآیات الشریفة بیان أحکام الحجّ و زیارة بیت اللّه الحرام و تقرّر طائفة من التشریعات الجدیدة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الآیة اَلْحَجُّ أَشْهُرٌ مَعْلُومٰاتٌ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بهذه 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شوال،ذی القعدة،ذی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ذی الحجّة بکامله أو العشرة الأوائل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الأشهر 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أشهر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قسما من أعمال الحجّ و العمرة لا یمکن الإتیان بها فی غیر هذه الأشهر،و قسما آخر یجب الإتیان بها فی الیوم التاسع إلی الثانی عشر من شهر ذی الحجّة،و السبب فی أنّ القرآن الکریم لم یصرّح بأسماء هذه الأشهر لأنّها معلومة للجمیع و قد أکّد علیها القرآن الکریم بهذه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هذه الآیة تستبطن نفیا لأحد التقالید الخرافیّة فی الجاهلیّة حیث کانوا یستبدلون هذه الأشهر بغیرها فی حالة حدوث حرب بینهم فیقدّموا و یؤخّروا منها کیف ما شاؤوا،فالقرآن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الأشهر معلومة و معیّنة فلا یصحّ تقدیمها و تأخیرها</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تأمر الآیة الکریمة فیمن أحرم إلی الحجّ و شرع بأداء مناسک الحجّ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فَرَضَ فِیهِنَّ الْحَجَّ فَلاٰ رَفَثَ وَ لاٰ فُسُوقَ وَ لاٰ جِدٰالَ فِی الْحَجِّ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بالأصل بمعنی الکلام و الحدیث المتضمنّ ذکر بعض الأمور القبیحة أعمّ من الأمور الجنسیّة أو مقدّماتها،ثمّ بات کنایة عن الجماع،و لکنّ البعض ذهبوا إلی أنّ مفردة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تطلق علی هذا النوع من الکلام إلاّ فی حضور النساء،فلو کان الحدیث فی غیاب النساء فلا یسمّی بالرّفث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البعض إلی أنّ الأصل فی هذه الکلمة هو المیل العملی للنّساء من</w:t>
      </w:r>
    </w:p>
    <w:p>
      <w:pPr>
        <w:pStyle w:val="BookText"/>
        <w:rPr/>
      </w:pPr>
      <w:r>
        <w:rPr>
          <w:rFonts w:ascii="IRNazanin" w:hAnsi="IRNazanin" w:eastAsia="IRNazanin"/>
          <w:color w:val="111111"/>
          <w:sz w:val="28"/>
          <w:sz w:val="28"/>
          <w:szCs w:val="28"/>
          <w:rtl w:val="true"/>
          <w:lang w:bidi="fa-IR"/>
        </w:rPr>
        <w:t xml:space="preserve">المزاح و اللّمس و التماس البدنی الّذی ینتهی بالمقاربة الجنسیّة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الذّنب و الخروج من طاعة اللّه،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 بمعنی المکالمة المقرونة بالنّزاع،و هی فی الأصل بمعنی شدّ الحبل و لفّه،و من هذا استعملت فی الجدال بین اثنین،لأنّ کلّ منهما یشدّ الکلام و یحاول إثبات صحّة رأیه و نظره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حال،ورد هذا الأمر للحجّاج فی حرمة المقاربة مع الأزواج، و کذلک وجوب اجتناب الکذب و الفحش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هذا العمل حرام أیضا فی غیر مواضع الإحرام و لکنّه ورد النهی عنه فی أعمال الحجّ بالخصوص ضمن المحرّمات الخمسة و العشرین علی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من المحرّمات علی المحرم فی الحجّ هو الجدال و القسم باللّه تعالی سواء کان علی حقّ أم باطل،و هو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اللّه،بلی 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ینبغی أن تکون أجواء الحجّ طاهرة من التمتّعات الجنسیّة و کذلک من الذنوب و الجدال العقیم و أمثال ذلک،لأنّها أجواء عبادیّة تتطلّب الإخلاص و ترک اللّذائذ المادیة و تقتبس روح الإنسان من ذلک المحیط الطّاهر قوّة جدیدة تسوقها إلی عالم آخر بعیدا عن عالم المادّة، و فی نفس الوقت تقوّی الالفة و الاتحاد و الاتّفاق و الاخوّة بین المسلمین باجتناب کلّ ما ینافی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طبعا لکلّ واحد من هذه الأحکام الشرعیّة شروح و شرائط مذکورة فی کتب مناسک الحجّ الفقهیّة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ذلک تعقّب الآیة و تبیّن المسائل المعنویّة للحجّ و ما یتعلّق بالإخلاص و تقول وَ مٰا تَفْعَلُوا مِنْ خَیْرٍ یَعْلَمْهُ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أوّل لطف إلهی یناله الصالحون،فالمرحلة الأولی من لذّة الإنسان المؤمن هی إحساسه بأنّ ما یعمله فی سبیل اللّه إنّما هو بعین اللّه،و یا لها لذّة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تضیف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تَزَوَّدُوا فَإِنَّ خَیْرَ الزّٰادِ التَّقْویٰ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الآیة أمرت بحمل الزاد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جماعة من أهل الیمن کانوا یحجّون دون أن یصحبوا معهم زادا للطریق،قائلین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ضیوف اللّه و طعامنا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الفقرة من الآیة أمرت بحمل الزاد،لأن اللّه سبحانه هیّأ للجمیع طعامهم بالطریق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تشیر فی الوقت نفسه إلی مسألة معنویة هی زاد التقوی،فهناک حاجة إلی زاد من نوع آخر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العبارة تنطوی علی توعیة المسلمین بالنسبة لعطاء الحجّ المعنوی و تفتّح أبصارهم علی ما فی ساحة الحجّ من معان عمیقة تشدّ الإنسان بتاریخ الرسل و الأنبیاء و بمشاهد تضحیة إبراهیم بطل التوحید،و بمظاهر عظمة اللّه سبحانه ممّا لا یوجد فی مکان آخر،و لا بدّ للحاج أن یستلهم من هذه الساحة زادا یعینه علی مواصلة مسیرته نحو اللّه فیما بقی من عمره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اتَّقُونِ یٰا أُولِی الْأَلْبٰابِ</w:t>
      </w:r>
    </w:p>
    <w:p>
      <w:pPr>
        <w:pStyle w:val="BookText"/>
        <w:rPr/>
      </w:pP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 موجّه إلی أولی الألباب و العقول،و الترکیز علیهم بانتهاج التقوی لأنهم هم القادرون علی التزوّد کما ینبغی من العطاء التربوی لمناسک الحجّ، و الآخرون لا ینالون منها سوی المظاهر و القشور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الآیة التالیة ترفع بعض الاشتباهات فی مسألة الحجّ و تقول لَیْسَ عَلَیْکُمْ جُنٰاحٌ أَنْ تَبْتَغُوا فَضْلاً مِنْ رَبِّکُمْ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کان التعامل الاقتصادی بکافّة ألوانه محضورا فی موسم الحجّ عند الجاهلیّین،و کانوا یعتقدون ببطلان الحجّ إذا اقترن بالنّشاط الاقتصادی،فالآیة مورد البحث تعلن بطلان هذا الحکم الجاهلی و تؤکّد أنّه لا مانع من التعامل الاقتصادی و التّجاری فی موسم الحجّ،و تسمح بابتغاء فضل اللّه فی هذا الموسم عن طریق العمل و الکد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النمط من التفکیر کان سائدا فی العصر الجاهلی و نجده کذلک فی زماننا هذا و أنّ هذه العبادة العظیمة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تکون خالصة من أیّة شوائب مادیّة،و لکن بما أنّ سائر العاملین فی هذا السبیل مضافا إلی الناس الّذین یقصدون بیت اللّه من بعید الدّیار یمکنهم أن یحلّوا الکثیر من مشاکلهم الاقتصادیّة فی سفر الحجّ هذا،و لهذا السبب أبطل القرآن الکریم هذا اللّون من التفکیر،و یحقّ لهؤلاء الأشخاص أن یأتوا بعبادة الحجّ و یؤدّوا مناسکه ضمن أداء خدماتهم الاخری و لا یکونوا فی مضیقة من هذه الجهة،بل أنّ النصوص الإسلامیّة التی تتحدّث عن حکمة الحجّ تشیر أیضا إلی الجوانب الاقتصادیة إضافة إلی الجوانب الأخلاقیة و السیاسیة و الثقافیة،و توضّح أنّ سفر المسلمین من کلّ فجّ عمیق إلی بیت اللّه الحرام اعقد مؤتمر الحجّ العظیم یستطیع أن یکون منطلقا لتحرّک اقتصادی عامّ فی المجتمعات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یتحقّق باجتماع الأدمغة الاقتصادیة الاسلامیة المفکّرة قبل أداء المناسک أو بعده لوضع أسس اقتصاد سلیم فی المجتمعات الإسلامیة یقوم علی أساس التعاون و التبادل الاقتصادی بین أبناء الأمّة الإسلامیة،و الاستغناء عن الأجانب و الأعداء،و بلوغ المستوی الممکن اللائق من الاکتفاء الذاتی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هنا،فهذه المعاملات و المبادلات التجاریة سبل لتقویة بنیة المجتمع الإسلامی أمام أعداء الإسلام،ذلک لأنّ أیّ شعب من الشعوب لا یمکن أن ینال</w:t>
      </w:r>
    </w:p>
    <w:p>
      <w:pPr>
        <w:pStyle w:val="BookText"/>
        <w:rPr/>
      </w:pPr>
      <w:r>
        <w:rPr>
          <w:rFonts w:ascii="IRNazanin" w:hAnsi="IRNazanin" w:eastAsia="IRNazanin"/>
          <w:color w:val="111111"/>
          <w:sz w:val="28"/>
          <w:sz w:val="28"/>
          <w:szCs w:val="28"/>
          <w:rtl w:val="true"/>
          <w:lang w:bidi="fa-IR"/>
        </w:rPr>
        <w:t>استقلاله الکامل دون أن یقوم علی أساس اقتصادی قوی،و لکن النشاط الاقتصادی فی موسم الحجّ ینبغی طبعا أن ینضوی تحت الأبعاد العبادیة و الأخلاقیة للحجّ،لا أن یقدّم و یهیمن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واضح أنّ الحجّاج لهم الوقت الکافی قبل أعمال الحجّ و بعده لمثل هذا النشاط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هشام بن الحکم أنّه سأل الإمام جعفر بن محمّد الصادق علیه السّلام عن العلّة الّتی لأجلها کلّف اللّه العباد الحجّ و الطواف بالبیت،فقال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فیه الاجتماع من الشرق و الغرب لیتعارفوا و لینزع کلّ قوم من التجارات من بلد إلی بلد و لینتفع بذلک المکاری و الجمّال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کلّ قوم إنّما یتکلّمون علی بلادهم و ما فیها هلکوا و خربت البلاد و سقطت الجلب و الأرباح</w:t>
      </w:r>
      <w:r>
        <w:rPr>
          <w:rFonts w:eastAsia="IRNazanin" w:cs="IRNazanin"/>
          <w:color w:val="111111"/>
          <w:sz w:val="28"/>
          <w:szCs w:val="28"/>
          <w:rtl w:val="true"/>
          <w:lang w:bidi="fa-IR"/>
        </w:rPr>
        <w:t>...»</w:t>
      </w:r>
    </w:p>
    <w:p>
      <w:pPr>
        <w:pStyle w:val="BookText"/>
        <w:rPr/>
      </w:pP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تعطف الآیة الشریفة علی ما تقدّم من مناسک الحجّ و تقول فَإِذٰا أَفَضْتُمْ مِنْ عَرَفٰاتٍ فَاذْکُرُوا اللّٰهَ عِنْدَ الْمَشْعَرِ الْحَرٰامِ وَ اذْکُرُوهُ کَمٰا هَدٰاکُمْ وَ إِنْ کُنْتُمْ مِنْ قَبْلِهِ لَمِنَ الضّٰالِّینَ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الآیة فی حدیثها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أَفِیضُوا مِنْ حَیْثُ أَفٰاضَ النّٰاسُ فهذا المقطع یتضمّن أمرا بالإفاضة أی بالاندفاع و الحرکة من المشعر الحرام إلی أرض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ففی نهایة الآیة تعطی أمرا بالاستغفار و التوبة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اسْتَغْفِرُوا اللّٰهَ إِنَّ اللّٰهَ غَفُورٌ رَحِیمٌ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هذا المقطع من الآیات إشارة إلی ثلاث مواقف من مواقف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صحراء و تقع علی بعد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کیلومترا تقریبا من مکّة و یجب علی الحجّاج أن یقفوا فی هذا المحل من ظهر یوم التاسع من ذی الحجّة إلی غروب</w:t>
      </w:r>
      <w:bookmarkStart w:id="142" w:name="pg12527_123977"/>
    </w:p>
    <w:p>
      <w:pPr>
        <w:pStyle w:val="BookText"/>
        <w:rPr/>
      </w:pPr>
      <w:bookmarkEnd w:id="142"/>
      <w:r>
        <w:rPr>
          <w:rFonts w:ascii="IRNazanin" w:hAnsi="IRNazanin" w:eastAsia="IRNazanin"/>
          <w:color w:val="111111"/>
          <w:sz w:val="28"/>
          <w:sz w:val="28"/>
          <w:szCs w:val="28"/>
          <w:rtl w:val="true"/>
          <w:lang w:bidi="fa-IR"/>
        </w:rPr>
        <w:t>الشمس فیشتغلوا بالعبادة و الذکر،ثمّ الوقوف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المشعر الحرام أو المزدلفة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یبیتون هناک لیلة عید الأضحی و یبقون هناک إلی قبل طلوع الشمس مشغولین بالدعاء و المناجاة مع اللّه تعالی،و الثالث 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محل ذبح الأضاحی و رمی الجمرات و حلّ الإحرام و أداء مناسک العید</w:t>
      </w:r>
      <w:r>
        <w:rPr>
          <w:rFonts w:eastAsia="IRNazanin" w:cs="IRNazanin"/>
          <w:color w:val="111111"/>
          <w:sz w:val="28"/>
          <w:szCs w:val="28"/>
          <w:rtl w:val="true"/>
          <w:lang w:bidi="fa-IR"/>
        </w:rPr>
        <w:t>.</w:t>
      </w:r>
    </w:p>
    <w:p>
      <w:pPr>
        <w:pStyle w:val="Heading4"/>
        <w:numPr>
          <w:ilvl w:val="3"/>
          <w:numId w:val="1"/>
        </w:numPr>
        <w:rPr/>
      </w:pPr>
      <w:bookmarkStart w:id="143" w:name="__RefHeading___Toc1250577_77815467"/>
      <w:bookmarkStart w:id="144" w:name="_Toc61"/>
      <w:bookmarkEnd w:id="143"/>
      <w:r>
        <w:rPr>
          <w:rtl w:val="true"/>
        </w:rPr>
        <w:t>بحوث</w:t>
      </w:r>
      <w:bookmarkEnd w:id="144"/>
    </w:p>
    <w:p>
      <w:pPr>
        <w:pStyle w:val="Heading5"/>
        <w:numPr>
          <w:ilvl w:val="4"/>
          <w:numId w:val="1"/>
        </w:numPr>
        <w:rPr/>
      </w:pPr>
      <w:bookmarkStart w:id="145" w:name="__RefHeading___Toc1250579_77815467"/>
      <w:bookmarkStart w:id="146" w:name="_Toc62"/>
      <w:bookmarkEnd w:id="145"/>
      <w:r>
        <w:rPr>
          <w:rtl w:val="true"/>
        </w:rPr>
        <w:t>اشارة</w:t>
      </w:r>
      <w:bookmarkEnd w:id="146"/>
    </w:p>
    <w:p>
      <w:pPr>
        <w:pStyle w:val="Heading5"/>
        <w:numPr>
          <w:ilvl w:val="4"/>
          <w:numId w:val="1"/>
        </w:numPr>
        <w:rPr/>
      </w:pPr>
      <w:bookmarkStart w:id="147" w:name="__RefHeading___Toc1250581_77815467"/>
      <w:bookmarkStart w:id="148" w:name="_Toc63"/>
      <w:bookmarkEnd w:id="147"/>
      <w:r>
        <w:rPr/>
        <w:t>1</w:t>
      </w:r>
      <w:r>
        <w:rPr>
          <w:rtl w:val="true"/>
        </w:rPr>
        <w:t>-</w:t>
      </w:r>
      <w:r>
        <w:rPr>
          <w:rtl w:val="true"/>
        </w:rPr>
        <w:t>أول موقف للحجیج</w:t>
      </w:r>
      <w:bookmarkEnd w:id="148"/>
    </w:p>
    <w:p>
      <w:pPr>
        <w:pStyle w:val="BookText"/>
        <w:rPr/>
      </w:pPr>
      <w:r>
        <w:rPr>
          <w:rFonts w:ascii="IRNazanin" w:hAnsi="IRNazanin" w:eastAsia="IRNazanin"/>
          <w:color w:val="111111"/>
          <w:sz w:val="28"/>
          <w:sz w:val="28"/>
          <w:szCs w:val="28"/>
          <w:rtl w:val="true"/>
          <w:lang w:bidi="fa-IR"/>
        </w:rPr>
        <w:t>تقدّم أنّ حجّاج بیت اللّه الحرام یتّجهون بعد أداء مناسک العمرة نحو أداء مناسک الحجّ،و أوّل موقف یقفون فیه هو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صحراء واسعة تقع علی بعد أربعة فراسخ من مکّة یقف فیها الحاج من ظهر یوم التاسع من ذی الحجّة حتّی غروب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سبب تسمیة هذه الأرض بهذا الاسم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إبراهیم علیه السّلام قال حین أراه جبرائیل مناسک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إن هذه القصة وقعت لآدم و حواء،و قیل أیضا أن آدم و حواء تعارفا فی هذا المکان،و قیل أن حجاج بیت اللّه یتعارفون فیما بینهم فی هذا المکان، و تفسیرات أخری </w:t>
      </w:r>
      <w:r>
        <w:rPr>
          <w:rStyle w:val="FootnoteAnchor"/>
          <w:rtl w:val="true"/>
        </w:rPr>
        <w:footnoteReference w:id="45"/>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یبعد أن تکون التسمیة إشارة إلی حقیقة أخری أیضا،و هی أن هذه الأرض المشرّفة التی تبدأ منها أولی مراحل الحجّ محیط مناسب جدّا لمعرفة اللّه</w:t>
      </w:r>
      <w:bookmarkStart w:id="149" w:name="pg12527_123978"/>
    </w:p>
    <w:p>
      <w:pPr>
        <w:pStyle w:val="BookText"/>
        <w:rPr/>
      </w:pPr>
      <w:bookmarkEnd w:id="149"/>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الحاجّ فی هذا الموقف یشعر حقّا بانشداد روحی و معنوی لا یمکن التعبیر عنه بالکلمات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الحجیج فی هذه الأرض القاحلة متجمّعو بشکل واحد و بزیّ واحد،قد هربوا من بریق الحیاة و زخرفها و صخبها و ضجیجها و لا ذوا بهذه الأرض المشرّفة المفعمة بذکریات الرسالات السماویة،حیث یحمل نسیمها نداء جبرائیل و صوت الخلیل و دعوة النبیّ الخاتم،و صحبه المجاهدین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تنطق أرضها بصور الجهاد و التضحیة و الانقطاع إلی اللّه علی مرّ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هذه الأرض نافذة تشرف علی عالم ما وراء الطبیعة،یرتوی فیها الإنسان من منهل العرفان،و ینساق مع تسبیح الخلیقة العام،بل یعود أیضا إلی ذاته التی انفصل عنها زمنا طویلا فیعرف نفسه، و یعرف أنّه لیس بذلک الکائن اللاهث لیل نهار وراء جمع الحطام و المتاع دون أن یرویه شیء،بل إنّه جوهر آخر کان یجهله قبل الوقوف فی 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أجمل هذا 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أعمق مدلوله</w:t>
      </w:r>
      <w:r>
        <w:rPr>
          <w:rFonts w:eastAsia="IRNazanin" w:cs="IRNazanin"/>
          <w:color w:val="111111"/>
          <w:sz w:val="28"/>
          <w:szCs w:val="28"/>
          <w:rtl w:val="true"/>
          <w:lang w:bidi="fa-IR"/>
        </w:rPr>
        <w:t>!</w:t>
      </w:r>
    </w:p>
    <w:p>
      <w:pPr>
        <w:pStyle w:val="Heading5"/>
        <w:numPr>
          <w:ilvl w:val="4"/>
          <w:numId w:val="1"/>
        </w:numPr>
        <w:rPr/>
      </w:pPr>
      <w:bookmarkStart w:id="150" w:name="__RefHeading___Toc1250583_77815467"/>
      <w:bookmarkStart w:id="151" w:name="_Toc64"/>
      <w:bookmarkEnd w:id="150"/>
      <w:r>
        <w:rPr/>
        <w:t>2</w:t>
      </w:r>
      <w:r>
        <w:rPr>
          <w:rtl w:val="true"/>
        </w:rPr>
        <w:t>-</w:t>
      </w:r>
      <w:r>
        <w:rPr>
          <w:rtl w:val="true"/>
        </w:rPr>
        <w:t>المشعر الحرام</w:t>
      </w:r>
      <w:r>
        <w:rPr>
          <w:rtl w:val="true"/>
        </w:rPr>
        <w:t>-</w:t>
      </w:r>
      <w:r>
        <w:rPr>
          <w:rtl w:val="true"/>
        </w:rPr>
        <w:t>الموقف الثانی للحجیج</w:t>
      </w:r>
      <w:bookmarkEnd w:id="151"/>
    </w:p>
    <w:p>
      <w:pPr>
        <w:pStyle w:val="BookText"/>
        <w:rPr/>
      </w:pPr>
      <w:r>
        <w:rPr>
          <w:rFonts w:ascii="IRNazanin" w:hAnsi="IRNazanin" w:eastAsia="IRNazanin"/>
          <w:color w:val="111111"/>
          <w:sz w:val="28"/>
          <w:sz w:val="28"/>
          <w:szCs w:val="28"/>
          <w:rtl w:val="true"/>
          <w:lang w:bidi="fa-IR"/>
        </w:rPr>
        <w:t>و بشأن تسمیة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المشعر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الاسم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مرکز لشعائر الحجّ، و معلم من معالم هذه العبادة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المهمّ أن نفهم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تلک اللیلة التاریخیة المثیرة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العاشر من ذی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حجّاج بیت اللّه الحرام قد أنهوا المرحلة الاولی من هذه الدورة التربویة فی عرفات و اندفعوا نحو المشعر الحرام لیقضوا لیلة یفترشون فیها الأرض و یلتحفون السماء،ضمن إطار أرض محدودة الأبعاد أشبه ما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تموج بآلاف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بأرض المحشر</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مثل هذه الظروف الزمانیة و المکانیة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إطار الالتزام بالإحرام و واجباته</w:t>
      </w:r>
      <w:bookmarkStart w:id="152" w:name="pg12527_123979"/>
    </w:p>
    <w:p>
      <w:pPr>
        <w:pStyle w:val="BookText"/>
        <w:rPr/>
      </w:pPr>
      <w:bookmarkEnd w:id="152"/>
      <w:r>
        <w:rPr>
          <w:rFonts w:ascii="IRNazanin" w:hAnsi="IRNazanin" w:eastAsia="IRNazanin"/>
          <w:color w:val="111111"/>
          <w:sz w:val="28"/>
          <w:sz w:val="28"/>
          <w:szCs w:val="28"/>
          <w:rtl w:val="true"/>
          <w:lang w:bidi="fa-IR"/>
        </w:rPr>
        <w:t>و محرّماته،تجیش فی النفس 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تربط الإنسان بالملإ الأعلی و تحلق به فی أبعاد جدیدة سامیة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کانت تلک الأرض مشعرا</w:t>
      </w:r>
      <w:r>
        <w:rPr>
          <w:rFonts w:eastAsia="IRNazanin" w:cs="IRNazanin"/>
          <w:color w:val="111111"/>
          <w:sz w:val="28"/>
          <w:szCs w:val="28"/>
          <w:rtl w:val="true"/>
          <w:lang w:bidi="fa-IR"/>
        </w:rPr>
        <w:t>.</w:t>
      </w:r>
    </w:p>
    <w:p>
      <w:pPr>
        <w:pStyle w:val="Heading5"/>
        <w:numPr>
          <w:ilvl w:val="4"/>
          <w:numId w:val="1"/>
        </w:numPr>
        <w:rPr/>
      </w:pPr>
      <w:bookmarkStart w:id="153" w:name="__RefHeading___Toc1250585_77815467"/>
      <w:bookmarkStart w:id="154" w:name="_Toc65"/>
      <w:bookmarkEnd w:id="153"/>
      <w:r>
        <w:rPr/>
        <w:t>3</w:t>
      </w:r>
      <w:r>
        <w:rPr>
          <w:rtl w:val="true"/>
        </w:rPr>
        <w:t>-</w:t>
      </w:r>
      <w:r>
        <w:rPr>
          <w:rtl w:val="true"/>
        </w:rPr>
        <w:t>درس الوحدة و الاتحاد</w:t>
      </w:r>
      <w:bookmarkEnd w:id="154"/>
    </w:p>
    <w:p>
      <w:pPr>
        <w:pStyle w:val="BookText"/>
        <w:rPr/>
      </w:pPr>
      <w:r>
        <w:rPr>
          <w:rFonts w:ascii="IRNazanin" w:hAnsi="IRNazanin" w:eastAsia="IRNazanin"/>
          <w:color w:val="111111"/>
          <w:sz w:val="28"/>
          <w:sz w:val="28"/>
          <w:szCs w:val="28"/>
          <w:rtl w:val="true"/>
          <w:lang w:bidi="fa-IR"/>
        </w:rPr>
        <w:t>جاء فی بعض الروایات الشریفة أن قبائل قریش کانت تری لنفسها مکانة دینیة خاصّة بین العرب،و کان أفرادها یسمّون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الحمس</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و یرون أنّهم أبناء إبراهیم علیه السّلام و سدنة الکعبة،و لذلک کانوا یترفّعون علی بقیة القبائل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فإنهم ترکوا الوقوف فی عرفات لأنّها خارج الحرم المکّی،و ما کانوا یودّون أن یحترموا أرضا تقع خارج حرم مکّة،ظنّا منهم أنّ ذلک یقلّل من شأنهم بین قبائل العرب،مع علمهم بأنّ الوقوف فی عرفات من مناسک الحجّ الإبراهیمی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الآیة الکریمة تبطل کلّ هذه الأوهام و تأمر بوقوف الحجّاج جمیعا فی عرفات،ثمّ التحرک منها نحو المشعر الحرام،و من ثمّ الاتجاه إلی منی دون أن یکون لأحد امتیاز علی آخر ثُمَّ أَفِیضُوا مِنْ حَیْثُ أَفٰاضَ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الإفاضة التی تأمر بها الآیة هی الإفاضة من المشعر الحرام إلی منی،لأنّها جاءت بعد ذکر الإفاضة من عرفات إلی المشعر،و مسبوقة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تفید الترتّب الزمانی، و یکون مدلول الآیتین معا الأمر بالوقوف الجماعی بعرفات،ثمّ الإفاضة منها إلی المشعر الحرام،و من ثمّ إلی منی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اسْتَغْفِرُوا اللّٰهَ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الأمر بالاستغفار فی اختتام الآیة حثّ علی ترک تلک الأوهام و الأفکار</w:t>
      </w:r>
      <w:bookmarkStart w:id="155" w:name="pg12527_123980"/>
    </w:p>
    <w:p>
      <w:pPr>
        <w:pStyle w:val="BookText"/>
        <w:rPr/>
      </w:pPr>
      <w:bookmarkEnd w:id="155"/>
      <w:r>
        <w:rPr>
          <w:rFonts w:ascii="Amiri" w:hAnsi="Amiri" w:eastAsia="Amiri" w:cs="Amiri"/>
          <w:color w:val="111111"/>
          <w:sz w:val="28"/>
          <w:sz w:val="28"/>
          <w:szCs w:val="28"/>
          <w:rtl w:val="true"/>
          <w:lang w:bidi="ar-SA"/>
        </w:rPr>
        <w:t xml:space="preserve">الجاهلیة،و الاتجاه نحو تعلّم دروس الحجّ فی المساواة،و إِنَّ اللّٰهَ غَفُورٌ رَحِیمٌ </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1250587_77815467"/>
      <w:bookmarkStart w:id="157" w:name="_Toc66"/>
      <w:bookmarkEnd w:id="156"/>
      <w:r>
        <w:rPr/>
        <w:t>4</w:t>
      </w:r>
      <w:r>
        <w:rPr>
          <w:rtl w:val="true"/>
        </w:rPr>
        <w:t>-</w:t>
      </w:r>
      <w:r>
        <w:rPr>
          <w:rtl w:val="true"/>
        </w:rPr>
        <w:t>ارتباط الآیات</w:t>
      </w:r>
      <w:bookmarkEnd w:id="157"/>
    </w:p>
    <w:p>
      <w:pPr>
        <w:pStyle w:val="BookText"/>
        <w:rPr/>
      </w:pPr>
      <w:r>
        <w:rPr>
          <w:rFonts w:ascii="Amiri" w:hAnsi="Amiri" w:eastAsia="Amiri" w:cs="Amiri"/>
          <w:color w:val="111111"/>
          <w:sz w:val="28"/>
          <w:sz w:val="28"/>
          <w:szCs w:val="28"/>
          <w:rtl w:val="true"/>
          <w:lang w:bidi="ar-SA"/>
        </w:rPr>
        <w:t>قد یتساءل أحد عن الرّابطة بین قوله تعالی اِبْتِغٰاءَ مَرْضٰاتِ اللّٰهِ و مسألة الوقوف بعرفات و الإفاضة منها إلی المشعر الحرام و ثمّ إلی منی الّتی وردت الآیة الشریفة منضمّة بعضها إلی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یمکن أن تکون الرّابطة هی الإشارة إلی هذه الحقیقة و هی أنّ السعی المادی و الاقتصادی إذا کان للّه و من أجل الحیاة الشریفة فیکون هذا نوع من العبادة حال مناسک الحجّ،أو أنّ حرکة و انتقال الحجّاج من مکّة إلی عرفات و منها إلی المواقف الاخری یستلزم عادة نفقات و خدمات کبیرة،فلو کان کلّ نوع من العلم و الکسب فی هذه الأیّام محرّم علی الحجّاج فمن الواضح أنّهم سیقعون فی حرج و مشقّة، فلهذا ذکرت الآیة الشریفة هذه العبارات منضمّة و متتالیة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یقال إن المفهوم منها هو أنّ الآیة تحذّر الحجّاج أن لا ینسیکم العمل و الکسب و سائر الفعالیّات الاقتصادیة ذکر اللّه و التوجّه إلیه و إدراک عظمته فی هذه المواقف الشریفة</w:t>
      </w:r>
      <w:r>
        <w:rPr>
          <w:rFonts w:eastAsia="IRNazanin" w:cs="IRNazanin"/>
          <w:color w:val="111111"/>
          <w:sz w:val="28"/>
          <w:szCs w:val="28"/>
          <w:rtl w:val="true"/>
          <w:lang w:bidi="fa-IR"/>
        </w:rPr>
        <w:t>.</w:t>
      </w:r>
      <w:bookmarkStart w:id="158" w:name="pg12527_123981"/>
    </w:p>
    <w:p>
      <w:pPr>
        <w:pStyle w:val="Heading3"/>
        <w:numPr>
          <w:ilvl w:val="2"/>
          <w:numId w:val="1"/>
        </w:numPr>
        <w:rPr/>
      </w:pPr>
      <w:bookmarkStart w:id="159" w:name="__RefHeading___Toc1250589_77815467"/>
      <w:bookmarkStart w:id="160" w:name="_Toc67"/>
      <w:bookmarkEnd w:id="158"/>
      <w:bookmarkEnd w:id="159"/>
      <w:r>
        <w:rPr>
          <w:rtl w:val="true"/>
        </w:rPr>
        <w:t xml:space="preserve">الآیات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200</w:t>
      </w:r>
      <w:r>
        <w:rPr>
          <w:rtl w:val="true"/>
        </w:rPr>
        <w:t xml:space="preserve"> </w:t>
      </w:r>
      <w:r>
        <w:rPr>
          <w:rtl w:val="true"/>
        </w:rPr>
        <w:t xml:space="preserve">الی </w:t>
      </w:r>
      <w:r>
        <w:rPr/>
        <w:t>202</w:t>
      </w:r>
      <w:r>
        <w:rPr>
          <w:rtl w:val="true"/>
        </w:rPr>
        <w:t>]</w:t>
      </w:r>
      <w:bookmarkEnd w:id="160"/>
    </w:p>
    <w:p>
      <w:pPr>
        <w:pStyle w:val="Heading4"/>
        <w:numPr>
          <w:ilvl w:val="3"/>
          <w:numId w:val="1"/>
        </w:numPr>
        <w:rPr/>
      </w:pPr>
      <w:bookmarkStart w:id="161" w:name="__RefHeading___Toc1250591_77815467"/>
      <w:bookmarkStart w:id="162" w:name="_Toc68"/>
      <w:bookmarkEnd w:id="161"/>
      <w:r>
        <w:rPr>
          <w:rtl w:val="true"/>
        </w:rPr>
        <w:t>اشارة</w:t>
      </w:r>
      <w:bookmarkEnd w:id="162"/>
    </w:p>
    <w:p>
      <w:pPr>
        <w:pStyle w:val="BookText"/>
        <w:rPr/>
      </w:pPr>
      <w:r>
        <w:rPr>
          <w:rFonts w:ascii="Amiri" w:hAnsi="Amiri" w:eastAsia="Amiri" w:cs="Amiri"/>
          <w:color w:val="111111"/>
          <w:sz w:val="28"/>
          <w:sz w:val="28"/>
          <w:szCs w:val="28"/>
          <w:rtl w:val="true"/>
          <w:lang w:bidi="ar-SA"/>
        </w:rPr>
        <w:t xml:space="preserve">فَإِذٰا قَضَیْتُمْ مَنٰاسِکَکُمْ فَاذْکُرُوا اَللّٰهَ کَذِکْرِکُمْ آبٰاءَکُمْ أَوْ أَشَدَّ ذِکْراً فَمِنَ اَلنّٰاسِ مَنْ یَقُولُ رَبَّنٰا آتِنٰا فِی اَلدُّنْیٰا وَ مٰا لَهُ فِی اَلْآخِرَةِ مِنْ خَلاٰقٍ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یَقُولُ رَبَّنٰا آتِنٰا فِی اَلدُّنْیٰا حَسَنَةً وَ فِی اَلْآخِرَةِ حَسَنَةً وَ 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نَصِیبٌ مِمّٰا کَسَبُوا وَ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1250593_77815467"/>
      <w:bookmarkStart w:id="164" w:name="_Toc69"/>
      <w:bookmarkEnd w:id="163"/>
      <w:r>
        <w:rPr>
          <w:rtl w:val="true"/>
        </w:rPr>
        <w:t>سبب النّزول</w:t>
      </w:r>
      <w:bookmarkEnd w:id="164"/>
    </w:p>
    <w:p>
      <w:pPr>
        <w:pStyle w:val="BookText"/>
        <w:rPr/>
      </w:pPr>
      <w:r>
        <w:rPr>
          <w:rFonts w:ascii="IRNazanin" w:hAnsi="IRNazanin" w:eastAsia="IRNazanin"/>
          <w:color w:val="111111"/>
          <w:sz w:val="28"/>
          <w:sz w:val="28"/>
          <w:szCs w:val="28"/>
          <w:rtl w:val="true"/>
          <w:lang w:bidi="fa-IR"/>
        </w:rPr>
        <w:t>فی حدیث 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الجاهلیّین کانوا یعقدون الاجتماعات بعد موسم الحجّ یذکرون فیها مفاخرهم الموهومة الموروثة من آبائهم و یمجّدون أسلافهم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القرآن الکریم یؤکّد فی هذه الآیات أعلاه أنّ علی المسلمین أن یذکروا اللّه تعالی و نعمه السّابغة بدل الخوض فی تلک الأباطیل و الأوهام و الافتخارات الوهمیّة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bookmarkStart w:id="165" w:name="pg12527_123982"/>
    </w:p>
    <w:p>
      <w:pPr>
        <w:pStyle w:val="BookText"/>
        <w:rPr/>
      </w:pPr>
      <w:bookmarkEnd w:id="165"/>
      <w:r>
        <w:rPr>
          <w:rFonts w:ascii="IRNazanin" w:hAnsi="IRNazanin" w:eastAsia="IRNazanin"/>
          <w:color w:val="111111"/>
          <w:sz w:val="28"/>
          <w:sz w:val="28"/>
          <w:szCs w:val="28"/>
          <w:rtl w:val="true"/>
          <w:lang w:bidi="fa-IR"/>
        </w:rPr>
        <w:t>و مثله ما أورده سائر المفسّرین عن ابن عبّاس و غیره أنّ أهل الجاهلیة کانوا یعقدون مجالسا بعد الحجّ للتّفاخر بآبائهم و ذکر مفاخرهم أو أنّهم یجتمعون فی الأسواق کسوق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عکاظ،ذی المجاز،مجنّة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تکن هذه الأسواق مراکزا تجاریّة فحسب،بل أماکن لتلک المجالس الباطلة التی یجتمع فیها النّاس و یذکرون مفاخر أسلافهم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 w:name="__RefHeading___Toc1250595_77815467"/>
      <w:bookmarkStart w:id="167" w:name="_Toc70"/>
      <w:bookmarkEnd w:id="166"/>
      <w:r>
        <w:rPr>
          <w:rtl w:val="true"/>
        </w:rPr>
        <w:t>التّفسیر</w:t>
      </w:r>
      <w:bookmarkEnd w:id="167"/>
    </w:p>
    <w:p>
      <w:pPr>
        <w:pStyle w:val="Heading5"/>
        <w:numPr>
          <w:ilvl w:val="4"/>
          <w:numId w:val="1"/>
        </w:numPr>
        <w:rPr/>
      </w:pPr>
      <w:bookmarkStart w:id="168" w:name="__RefHeading___Toc1250597_77815467"/>
      <w:bookmarkStart w:id="169" w:name="_Toc71"/>
      <w:bookmarkEnd w:id="168"/>
      <w:r>
        <w:rPr>
          <w:rtl w:val="true"/>
        </w:rPr>
        <w:t>اشارة</w:t>
      </w:r>
      <w:bookmarkEnd w:id="169"/>
    </w:p>
    <w:p>
      <w:pPr>
        <w:pStyle w:val="Heading5"/>
        <w:numPr>
          <w:ilvl w:val="4"/>
          <w:numId w:val="1"/>
        </w:numPr>
        <w:rPr/>
      </w:pPr>
      <w:bookmarkStart w:id="170" w:name="__RefHeading___Toc1250599_77815467"/>
      <w:bookmarkStart w:id="171" w:name="_Toc72"/>
      <w:bookmarkEnd w:id="170"/>
      <w:r>
        <w:rPr>
          <w:rtl w:val="true"/>
        </w:rPr>
        <w:t>الحجّ رمز وحدة المسلمین</w:t>
      </w:r>
      <w:r>
        <w:rPr>
          <w:rtl w:val="true"/>
        </w:rPr>
        <w:t>:</w:t>
      </w:r>
      <w:bookmarkEnd w:id="171"/>
    </w:p>
    <w:p>
      <w:pPr>
        <w:pStyle w:val="BookText"/>
        <w:rPr/>
      </w:pPr>
      <w:r>
        <w:rPr>
          <w:rFonts w:ascii="IRNazanin" w:hAnsi="IRNazanin" w:eastAsia="IRNazanin"/>
          <w:color w:val="111111"/>
          <w:sz w:val="28"/>
          <w:sz w:val="28"/>
          <w:szCs w:val="28"/>
          <w:rtl w:val="true"/>
          <w:lang w:bidi="fa-IR"/>
        </w:rPr>
        <w:t>هذه الآیات تواصل الأبحاث المتعلّقة بالحجّ فی الآیات السابقة،فالبرغم من أنّ أعراب الجاهلیة ورثوا مناسک الحجّ بوسائط عدیدة من إبراهیم الخلیل علیه السّلام و لکنّهم خلطوا هذه العبادة العظیمة و البناءة و الّتی تعتبر ولادة ثانیة لحجّاج بیت اللّه الحرام بالخرافات الکثیرة بحیث إنها خرجت من شکلها الأصلی و نسخت و تحوّلت إلی وسیلة للتفرقة و النّفاق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الآیة الأولی من الآیات محل البحث تقول فَإِذٰا قَضَیْتُمْ مَنٰاسِکَکُمْ فَاذْکُرُوا اللّٰهَ کَذِکْرِکُمْ آبٰاءَکُمْ أَوْ أَشَدَّ ذِکْراً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العزّة و العظمة یکملان بالارتباط فی اللّه تعالی لا بالارتباط الوهمی بالأسلاف،و لیس المراد من هذه العبارة أنّکم اذکروا أسلافکم و اذکروا اللّه کذلک،بل هو إشارة إلی هذه الحقیقة بأنّکم تذکرون أسلافکم من أجل بعض الخصال و المواهب الحمیدة،فلما ذا لا تذکرون اللّه تعالی ربّ السموات و الأرض و الرازق و الواهب لجمیع هذه النعم فی العالم و هو منبع و مصدر جمیع الکمالات</w:t>
      </w:r>
    </w:p>
    <w:p>
      <w:pPr>
        <w:pStyle w:val="BookText"/>
        <w:rPr/>
      </w:pPr>
      <w:r>
        <w:rPr>
          <w:rFonts w:ascii="IRNazanin" w:hAnsi="IRNazanin" w:eastAsia="IRNazanin"/>
          <w:color w:val="111111"/>
          <w:sz w:val="28"/>
          <w:sz w:val="28"/>
          <w:szCs w:val="28"/>
          <w:rtl w:val="true"/>
          <w:lang w:bidi="fa-IR"/>
        </w:rPr>
        <w:t>و صفات الجلال و الجمال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فهناک أقوال کثیرة بین المفسّرین،و لکنّ الظاهر أنّها تشمل جمیع الأذکار الإلهیّة بعد أداء مناسک الحجّ،و فی الحقیقة أنّه یجب شکر اللّه تعالی علی جمیع نعمه و خاصّة نعمة الإیمان و الهدایة إلی هذه العبادة العظیمة،فتکتمل الآثار التربویّة للحجّ بذکر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ذلک یوضّح القرآن طبیعة مجموعتین من الناس و طریقة تفکیرهم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مجموعة لا تفکّر إلاّ بمصالحها المادیّة و لا تتجّه فی الدعاء إلی اللّه إلاّ من هذه المنطلقات المادیّة فتقول فَمِنَ النّٰاسِ مَنْ یَقُولُ رَبَّنٰا آتِنٰا فِی الدُّنْیٰا وَ مٰا لَهُ فِی الْآخِرَةِ مِنْ خَلاٰقٍ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المجموعة الثانیة تتحدّث عنهم الآیة بقولها وَ مِنْهُمْ مَنْ یَقُولُ رَبَّنٰا آتِنٰا فِی الدُّنْیٰا حَسَنَةً وَ فِی الْآخِرَةِ حَسَنَةً وَ قِنٰا عَذٰابَ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الفقرات من الآیات محل البحث تشیر إلی هاتین الطائفتین و أنّ الناس فی هذه العبادة العظیمة علی نوعین،فبعض لا یفکر إلاّ بالمنافع المادیّة الدنیویّة و لا یرید من اللّه سواها،فمن البدیهی أنّه یبقی له شیء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الطائفة الثانیة اتسعت آفاقهم الفکریّة فاتجّهوا إلی طلب السّعادة فی الدنیا باعتبارها مقدّمة لتکاملهم المعنوی و طلب السّعادة فی الآخرة،فهذه الآیة الکریمة توضّح فی الحقیقة منطق الإسلام فی المسائل المادیّة و المعنویّة و تدین الغارقین فی المادیّات کما تدین المنعزلین عن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؟فهناک تفاسیر مختلفه لها،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ورد فی الروایة عن الإمام الصادق علیه السّلام فی تفسیر الحسنة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السّعة فی الرّزق و المعاش و حس الخلق</w:t>
      </w:r>
    </w:p>
    <w:p>
      <w:pPr>
        <w:pStyle w:val="BookText"/>
        <w:rPr/>
      </w:pPr>
      <w:r>
        <w:rPr>
          <w:rFonts w:ascii="IRNazanin" w:hAnsi="IRNazanin" w:eastAsia="IRNazanin"/>
          <w:color w:val="111111"/>
          <w:sz w:val="28"/>
          <w:sz w:val="28"/>
          <w:szCs w:val="28"/>
          <w:rtl w:val="true"/>
          <w:lang w:bidi="fa-IR"/>
        </w:rPr>
        <w:t>فی الدنیا و رضوان اللّه و الجنّة فی الآخرة</w:t>
      </w:r>
      <w:r>
        <w:rPr>
          <w:rFonts w:eastAsia="IRNazanin" w:cs="IRNazanin"/>
          <w:color w:val="111111"/>
          <w:sz w:val="28"/>
          <w:szCs w:val="28"/>
          <w:rtl w:val="true"/>
          <w:lang w:bidi="fa-IR"/>
        </w:rPr>
        <w:t>)</w:t>
      </w:r>
    </w:p>
    <w:p>
      <w:pPr>
        <w:pStyle w:val="BookText"/>
        <w:rPr/>
      </w:pP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بعض المفسّرین ذهبوا إلی أنّها تتضمّن معنی العلم و العبادة فی الدنیا و الجنّة فی الآخرة،أو المال فی الدنیا و الجنّة فی الآخرة،أو الزوجة الصالحة فی الدنیا و الجنّة فی الآخرة،و</w:t>
      </w:r>
    </w:p>
    <w:p>
      <w:pPr>
        <w:pStyle w:val="BookText"/>
        <w:rPr/>
      </w:pPr>
      <w:r>
        <w:rPr>
          <w:rFonts w:ascii="IRNazanin" w:hAnsi="IRNazanin" w:eastAsia="IRNazanin"/>
          <w:color w:val="111111"/>
          <w:sz w:val="28"/>
          <w:sz w:val="28"/>
          <w:szCs w:val="28"/>
          <w:rtl w:val="true"/>
          <w:lang w:bidi="fa-IR"/>
        </w:rPr>
        <w:t xml:space="preserve">قد ورد عن رسول اللّه صلی اللّه علیه و آله و سلّم هذه المعانی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أوتی قلبا شاکرا و لسانا ذاکرا و زوجة مؤمنة تعینه علی أمر دنیاه و أخراه فقد أوتی فی الدنیا حسنة و فی الآخرة حسنة و وقی عذاب النار</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واضح أنّ تفسیر الحسنة هذا له مفهوم واسع بحیث یشمل جمیع المواهب المادیّة و المعنویّة،و ما ورد فی الروایة أعلاه أو فی کلمات المفسّرین فهو بیان لأبرز المصادیق لا حصر الحسنة بهذه المصادیق،فما تصوّره بعض المفسّرین من أنّ الحسنة الواردة فی الآیة بصورة المفرد النکرة لا تشمل علی کلّ خیر،و لهذا وقع الاختلاف فی مصداقها بین المفسّرین </w:t>
      </w:r>
      <w:r>
        <w:rPr>
          <w:rStyle w:val="FootnoteAnchor"/>
          <w:rtl w:val="true"/>
        </w:rPr>
        <w:footnoteReference w:id="54"/>
      </w:r>
      <w:r>
        <w:rPr>
          <w:rFonts w:ascii="IRNazanin" w:hAnsi="IRNazanin" w:eastAsia="IRNazanin"/>
          <w:color w:val="111111"/>
          <w:sz w:val="28"/>
          <w:sz w:val="28"/>
          <w:szCs w:val="28"/>
          <w:rtl w:val="true"/>
          <w:lang w:bidi="fa-IR"/>
        </w:rPr>
        <w:t>،إنّما هو اشتباه محض،لأنّ المفرد النکرة تارة یأتی بمعنی الجنس و مورد الآیة ظاهرا من هذا القبیل،فالمؤمنون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ذهب إلیه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یطلبون من اللّه تعالی أصل الحسنة بدون أن ینتخبوا لها مصداقا من المصادیق،بل یوکلون هذا الأمر إلی مشیئته و إرادته و فضله تعالی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آخر آیة إشارة إلی الطائفة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طلبوا من اللّه الحسنة فی الدنیا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فتقول أُولٰئِکَ لَهُمْ نَصِیبٌ مِمّٰا کَسَبُوا وَ اللّٰهُ سَرِیعُ الْحِسٰابِ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الحقیقة هذه الآیة تقع فی النقطة المقابلة للجملة الأخیرة من الآیة السابقة وَ مٰا لَهُ فِی الْآخِرَةِ مِنْ خَلاٰقٍ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البعض أنّها تتعلّق بکلا الطائفتین،فالطائفة الاولی یتمتّعون بالنعم و المواهب الدنیویّة،و الطائفة الثانیة یتمتّعون بخیر الدنیا و الآخرة کما ورد ما یشبه هذه الآیات فی سورة الإسراء الآیة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الْعٰاجِلَةَ عَجَّلْنٰا لَهُ فِیهٰا مٰا نَشٰاءُ لِمَنْ نُرِیدُ ثُمَّ جَعَلْنٰا لَهُ جَهَنَّمَ یَصْلاٰهٰا مَذْمُوماً مَدْحُوراً وَ مَنْ أَرٰادَ الْآخِرَةَ وَ سَعیٰ لَهٰا سَعْیَهٰا وَ هُوَ مُؤْمِنٌ فَأُولٰئِکَ کٰانَ سَعْیُهُمْ مَشْکُوراً کُلاًّ نُمِدُّ هٰؤُلاٰءِ وَ هَؤُلاٰءِ مِنْ عَطٰاءِ رَبِّکَ وَ مٰا کٰانَ عَطٰاءُ رَبِّکَ مَحْظُوراً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التفسیر الأوّل منسجم مع الآیات مورد البحث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أنّها جاءت بصورة نکرة،و لکنّ القرائن تدلّ علی أنّ النکرة هنا لبیان العظمة،و التعبیر بقوله مِمّٰا کَسَبُوا لیست إشارة إلی قلّة النصیب و الثواب و الجزاء،لأنّه من الممکن أن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ابتدائیّة لا تبعیضیّة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التعبیر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کسبوا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ذهب إلیه کثیر من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لطلب خیر الدنیا و الآخرة،فاختیار هذا التعبیر قد یکون إشارة إلی نکتة لطیفة و هو أنّ الدعاء بذاته یعتبر من أفضل العبادات و الأعمال،و من خلال التحقیق فی عشرات الآیات الواردة فی القرآن المجید فی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مشتقاتها یستفاد جیّدا أنّ هذه المفردة تستعمل أیضا لغیر الأعمال الجسمیّة أیضا،أی الأعمال القلبیّة و الروحیّة کما ورد فی الآیة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البقرة وَ لٰکِنْ یُؤٰاخِذُکُمْ بِمٰا کَسَبَتْ قُلُوبُکُمْ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عجب أن یکون الدّعاء إذا نوع من الکسب و الاکتساب و خاصّة إذا لم یکن الدعاء باللّسان فقط بل مقترن بجمیع وجود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جملة وَ اللّٰهُ سَرِیعُ الْحِسٰابِ الواردة فی الفقرة الأخیرة من الآیة فإنّها تشیر إلی سرعة حساب اللّه تعالی لعباده،فإنّه یجازی بالثواب و العقاب نقدا و بدون تأخیر،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ورد فی الحدیث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یحاسب الخلائق کلّهم</w:t>
      </w:r>
    </w:p>
    <w:p>
      <w:pPr>
        <w:pStyle w:val="BookText"/>
        <w:rPr/>
      </w:pPr>
      <w:r>
        <w:rPr>
          <w:rFonts w:ascii="IRNazanin" w:hAnsi="IRNazanin" w:eastAsia="IRNazanin"/>
          <w:color w:val="111111"/>
          <w:sz w:val="28"/>
          <w:sz w:val="28"/>
          <w:szCs w:val="28"/>
          <w:rtl w:val="true"/>
          <w:lang w:bidi="fa-IR"/>
        </w:rPr>
        <w:t>فی مقدار لمح البصر</w:t>
      </w:r>
      <w:r>
        <w:rPr>
          <w:rFonts w:eastAsia="IRNazanin" w:cs="IRNazanin"/>
          <w:color w:val="111111"/>
          <w:sz w:val="28"/>
          <w:szCs w:val="28"/>
          <w:rtl w:val="true"/>
          <w:lang w:bidi="fa-IR"/>
        </w:rPr>
        <w:t>)</w:t>
      </w:r>
    </w:p>
    <w:p>
      <w:pPr>
        <w:pStyle w:val="BookText"/>
        <w:rPr/>
      </w:pP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لأنّ علم اللّه لیس کعلم المخلوقات المحدود حیث یشغلها موضوع عن موضوع آخر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إضافة إلی ذلک أنّ محاسبة اللّه لا ینبغی أن تستلزم زمانا،لأنّ أعمالنا ذات آثار باقیة فی جسم و روح الموجودات المحیطة بنا و فی الأرض و أمواج الهواء، فالإنسان یشبه من هذه الجهة السّیارات المجهّزة بقیاس السرعة و المسافة حیث تقرأ فیها کلّ لحظة مقدار عملها و سیرها و لا یحتاج بعدها إلی کتاب لحساب المسافات الّتی طوتها السیّارة طیلة عمرها</w:t>
      </w:r>
      <w:r>
        <w:rPr>
          <w:rFonts w:eastAsia="IRNazanin" w:cs="IRNazanin"/>
          <w:color w:val="111111"/>
          <w:sz w:val="28"/>
          <w:szCs w:val="28"/>
          <w:rtl w:val="true"/>
          <w:lang w:bidi="fa-IR"/>
        </w:rPr>
        <w:t>.</w:t>
      </w:r>
      <w:bookmarkStart w:id="172" w:name="pg12527_123987"/>
    </w:p>
    <w:p>
      <w:pPr>
        <w:pStyle w:val="Heading3"/>
        <w:numPr>
          <w:ilvl w:val="2"/>
          <w:numId w:val="1"/>
        </w:numPr>
        <w:rPr/>
      </w:pPr>
      <w:bookmarkStart w:id="173" w:name="__RefHeading___Toc1250601_77815467"/>
      <w:bookmarkStart w:id="174" w:name="_Toc73"/>
      <w:bookmarkEnd w:id="172"/>
      <w:bookmarkEnd w:id="173"/>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203</w:t>
      </w:r>
      <w:r>
        <w:rPr>
          <w:rtl w:val="true"/>
        </w:rPr>
        <w:t>]</w:t>
      </w:r>
      <w:bookmarkEnd w:id="174"/>
    </w:p>
    <w:p>
      <w:pPr>
        <w:pStyle w:val="Heading4"/>
        <w:numPr>
          <w:ilvl w:val="3"/>
          <w:numId w:val="1"/>
        </w:numPr>
        <w:rPr/>
      </w:pPr>
      <w:bookmarkStart w:id="175" w:name="__RefHeading___Toc1250603_77815467"/>
      <w:bookmarkStart w:id="176" w:name="_Toc74"/>
      <w:bookmarkEnd w:id="175"/>
      <w:r>
        <w:rPr>
          <w:rtl w:val="true"/>
        </w:rPr>
        <w:t>اشارة</w:t>
      </w:r>
      <w:bookmarkEnd w:id="176"/>
    </w:p>
    <w:p>
      <w:pPr>
        <w:pStyle w:val="BookText"/>
        <w:rPr/>
      </w:pPr>
      <w:r>
        <w:rPr>
          <w:rFonts w:ascii="Amiri" w:hAnsi="Amiri" w:eastAsia="Amiri" w:cs="Amiri"/>
          <w:color w:val="111111"/>
          <w:sz w:val="28"/>
          <w:sz w:val="28"/>
          <w:szCs w:val="28"/>
          <w:rtl w:val="true"/>
          <w:lang w:bidi="ar-SA"/>
        </w:rPr>
        <w:t xml:space="preserve">وَ اُذْکُرُوا اَللّٰهَ فِی أَیّٰامٍ مَعْدُودٰاتٍ فَمَنْ تَعَجَّلَ فِی یَوْمَیْنِ فَلاٰ إِثْمَ عَلَیْهِ وَ مَنْ تَأَخَّرَ فَلاٰ إِثْمَ عَلَیْهِ لِمَنِ اِتَّقیٰ وَ اِتَّقُوا اَللّٰهَ وَ اِعْلَمُوا أَنَّکُمْ 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1250605_77815467"/>
      <w:bookmarkStart w:id="178" w:name="_Toc75"/>
      <w:bookmarkEnd w:id="177"/>
      <w:r>
        <w:rPr>
          <w:rtl w:val="true"/>
        </w:rPr>
        <w:t>التّفسیر</w:t>
      </w:r>
      <w:bookmarkEnd w:id="178"/>
    </w:p>
    <w:p>
      <w:pPr>
        <w:pStyle w:val="Heading5"/>
        <w:numPr>
          <w:ilvl w:val="4"/>
          <w:numId w:val="1"/>
        </w:numPr>
        <w:rPr/>
      </w:pPr>
      <w:bookmarkStart w:id="179" w:name="__RefHeading___Toc1250607_77815467"/>
      <w:bookmarkStart w:id="180" w:name="_Toc76"/>
      <w:bookmarkEnd w:id="179"/>
      <w:r>
        <w:rPr>
          <w:rtl w:val="true"/>
        </w:rPr>
        <w:t>اشارة</w:t>
      </w:r>
      <w:bookmarkEnd w:id="180"/>
    </w:p>
    <w:p>
      <w:pPr>
        <w:pStyle w:val="Heading5"/>
        <w:numPr>
          <w:ilvl w:val="4"/>
          <w:numId w:val="1"/>
        </w:numPr>
        <w:rPr/>
      </w:pPr>
      <w:bookmarkStart w:id="181" w:name="__RefHeading___Toc1250609_77815467"/>
      <w:bookmarkStart w:id="182" w:name="_Toc77"/>
      <w:bookmarkEnd w:id="181"/>
      <w:r>
        <w:rPr>
          <w:rtl w:val="true"/>
        </w:rPr>
        <w:t>آخر کلام عن الحجّ</w:t>
      </w:r>
      <w:r>
        <w:rPr>
          <w:rtl w:val="true"/>
        </w:rPr>
        <w:t>:</w:t>
      </w:r>
      <w:bookmarkEnd w:id="182"/>
    </w:p>
    <w:p>
      <w:pPr>
        <w:pStyle w:val="BookText"/>
        <w:rPr/>
      </w:pPr>
      <w:r>
        <w:rPr>
          <w:rFonts w:ascii="Amiri" w:hAnsi="Amiri" w:eastAsia="Amiri" w:cs="Amiri"/>
          <w:color w:val="111111"/>
          <w:sz w:val="28"/>
          <w:sz w:val="28"/>
          <w:szCs w:val="28"/>
          <w:rtl w:val="true"/>
          <w:lang w:bidi="ar-SA"/>
        </w:rPr>
        <w:t>هذه الآیة فی الحقیقة آخر آیة وردت فی بیان مناسک الحجّ و إبطال السّنن الجاهلیّة فی المفاخرات الموهومة بالنسبة للأسلاف فتوصی المسلمین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مراسم العید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یذکروا اللّه تعالی وَ اذْکُرُوا اللّٰهَ فِی أَیّٰامٍ مَعْدُودٰاتٍ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 الأخذ بنظر الاعتبار أن هذا الأمر بقرینة الآیات السابقة ناضرة إلی الأیّام الحادی عشر و الثانی عشر و الثالث عشر الّتی تسمّی بلسان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التشریق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یتّضح من اسم هذه الأیّام أنّها فترة إشراق الرّوح الإنسانیة فی ظل تلک المناسک العظیمة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الآیة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 ورد الأمر بذکر اللّه فی أَیّٰامٍ مَعْلُومٰاتٍ و هنا</w:t>
      </w:r>
    </w:p>
    <w:p>
      <w:pPr>
        <w:pStyle w:val="BookText"/>
        <w:rPr/>
      </w:pPr>
      <w:r>
        <w:rPr>
          <w:rFonts w:ascii="IRNazanin" w:hAnsi="IRNazanin" w:eastAsia="IRNazanin"/>
          <w:color w:val="111111"/>
          <w:sz w:val="28"/>
          <w:sz w:val="28"/>
          <w:szCs w:val="28"/>
          <w:rtl w:val="true"/>
          <w:lang w:bidi="fa-IR"/>
        </w:rPr>
        <w:t>وردت عبارة فی أَیّٰامٍ مَعْدُودٰاتٍ فالمعروف هو أنّ الأیّام المعلومات تعنی العشرة الأیّام من بدایة ذی الحجّة،و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معدودات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فالمراد بها أیّام التشریق المذکورة آنفا،و لکنّ بعض المفسّرین أورد احتمالات أخری غیر ذلک فی شرح الآیة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الحجّ،و سیأتی فی شرح الآیة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الحجّ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 فی الأحادیث الإسلامیّة أنّها تعنی تلاوة التکبیرات التالیة بعد خمسة عشر صلاة فی هذه الأیّام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من صلاة الظهر من یوم العید حتّی صلاة الصبح من الیوم الثالث العشر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اللّه أکبر لا إله إلاّ اللّه و اللّه أکبر و للّه الحمد،اللّه أکبر علی ما هدانا اللّه أکبر علی ما رزقنا من بهیمة الأنعام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تشیر الآیة إلی هذا الحکم الشرعی فَمَنْ تَعَجَّلَ فِی یَوْمَیْنِ فَلاٰ إِثْمَ عَلَیْهِ وَ مَنْ تَأَخَّرَ فَلاٰ إِثْمَ عَلَیْهِ لِمَنِ اتَّقیٰ و هذا التعبیر بالحقیقة إشارة إلی نوع من التخییر فی أداء ذکر اللّه بین یومین أو ثلاثة أیّام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أتقی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قید للتعجیل فی الیومین،أی لا إثم علی من تعجّل و اختار الیومین أو الثلاثة،و هذا التعجیل یختص بمثل هؤلاء الأشخاص</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روایات أهل البیت علیهم السّلام أنّ المراد من التقوی هنا هی تجنّب الصید، أی أنّ الأشخاص حین الإحرام یجب علیهم تجنّب الصید أو جمیع تروک الإحرام،فیمکنهم البقاء بعد عید الأضحی یومین فی منی و لأداء مناسکهم و ذکر اللّه تعالی،أمّا من لم یتّق فیجب علیه البقاء ثلاثة أیّام هناک لأداء المراسم العبادیّة و ذکر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البعض إلی أنّ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إثم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نفی کلّ إثم و ذنب عن زوّار بیت اللّه الحرام،أی أنّ الحاج بعد أداء مناسکه عن ایمان و إخلاص و وعی یغفر له ما تقدّم من ذنبه و تزول رواسب المعاصی و أدران الذنوب من قلبه و نفسه، و یخرج من هذه العبادة التربویّة خالصا طاهرا نقیّا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أنّ هذا المعنی صحیح بذاته،إلاّ أنّ ظاهر الآیة ینسجم مع المعنی الأوّل أکثر</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نهایة الآیة نلاحظ أمرا کلیّا بالتّقوی حیث تقول الآیة وَ اتَّقُوا اللّٰهَ وَ اعْلَمُوا أَنَّکُمْ إِلَیْهِ تُحْشَرُونَ فعلی أحد هذین التفسیرین المذکورین آنفا یمکن أن تکون هذه الجملة إشارة إلی أنّ المناسک الروحانیّة فی الحجّ تطهّر الإنسان من الذنوب السّابقة کیوم ولدته امّه،و لکن علیکم تقوی اللّه و الحذر من الوقوع فی الذنب مرّة اخری</w:t>
      </w:r>
      <w:r>
        <w:rPr>
          <w:rFonts w:eastAsia="Amiri" w:cs="Amiri" w:ascii="Amiri" w:hAnsi="Amiri"/>
          <w:color w:val="111111"/>
          <w:sz w:val="28"/>
          <w:szCs w:val="28"/>
          <w:rtl w:val="true"/>
          <w:lang w:bidi="ar-SA"/>
        </w:rPr>
        <w:t>.</w:t>
      </w:r>
      <w:bookmarkStart w:id="183" w:name="pg12527_123990"/>
    </w:p>
    <w:p>
      <w:pPr>
        <w:pStyle w:val="Heading3"/>
        <w:numPr>
          <w:ilvl w:val="2"/>
          <w:numId w:val="1"/>
        </w:numPr>
        <w:rPr/>
      </w:pPr>
      <w:bookmarkStart w:id="184" w:name="__RefHeading___Toc1250611_77815467"/>
      <w:bookmarkStart w:id="185" w:name="_Toc78"/>
      <w:bookmarkEnd w:id="183"/>
      <w:bookmarkEnd w:id="184"/>
      <w:r>
        <w:rPr>
          <w:rtl w:val="true"/>
        </w:rPr>
        <w:t xml:space="preserve">الآیات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204</w:t>
      </w:r>
      <w:r>
        <w:rPr>
          <w:rtl w:val="true"/>
        </w:rPr>
        <w:t xml:space="preserve"> </w:t>
      </w:r>
      <w:r>
        <w:rPr>
          <w:rtl w:val="true"/>
        </w:rPr>
        <w:t xml:space="preserve">الی </w:t>
      </w:r>
      <w:r>
        <w:rPr/>
        <w:t>206</w:t>
      </w:r>
      <w:r>
        <w:rPr>
          <w:rtl w:val="true"/>
        </w:rPr>
        <w:t>]</w:t>
      </w:r>
      <w:bookmarkEnd w:id="185"/>
    </w:p>
    <w:p>
      <w:pPr>
        <w:pStyle w:val="Heading4"/>
        <w:numPr>
          <w:ilvl w:val="3"/>
          <w:numId w:val="1"/>
        </w:numPr>
        <w:rPr/>
      </w:pPr>
      <w:bookmarkStart w:id="186" w:name="__RefHeading___Toc1250613_77815467"/>
      <w:bookmarkStart w:id="187" w:name="_Toc79"/>
      <w:bookmarkEnd w:id="186"/>
      <w:r>
        <w:rPr>
          <w:rtl w:val="true"/>
        </w:rPr>
        <w:t>اشارة</w:t>
      </w:r>
      <w:bookmarkEnd w:id="187"/>
    </w:p>
    <w:p>
      <w:pPr>
        <w:pStyle w:val="BookText"/>
        <w:rPr/>
      </w:pPr>
      <w:r>
        <w:rPr>
          <w:rFonts w:ascii="Amiri" w:hAnsi="Amiri" w:eastAsia="Amiri" w:cs="Amiri"/>
          <w:color w:val="111111"/>
          <w:sz w:val="28"/>
          <w:sz w:val="28"/>
          <w:szCs w:val="28"/>
          <w:rtl w:val="true"/>
          <w:lang w:bidi="ar-SA"/>
        </w:rPr>
        <w:t xml:space="preserve">وَ مِنَ اَلنّٰاسِ مَنْ یُعْجِبُکَ قَوْلُهُ فِی اَلْحَیٰاةِ اَلدُّنْیٰا وَ یُشْهِدُ اَللّٰهَ عَلیٰ مٰا فِی قَلْبِهِ وَ هُوَ أَلَدُّ اَلْخِصٰامِ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تَوَلّٰی سَعیٰ فِی اَلْأَرْضِ لِیُفْسِدَ فِیهٰا وَ یُهْلِکَ اَلْحَرْثَ وَ اَلنَّسْلَ وَ اَللّٰهُ لاٰ یُحِبُّ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 اِتَّقِ اَللّٰهَ أَخَذَتْهُ اَلْعِزَّةُ بِالْإِثْمِ فَحَسْبُهُ جَهَنَّمُ وَ لَبِئْسَ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1250615_77815467"/>
      <w:bookmarkStart w:id="189" w:name="_Toc80"/>
      <w:bookmarkEnd w:id="188"/>
      <w:r>
        <w:rPr>
          <w:rtl w:val="true"/>
        </w:rPr>
        <w:t>سبب النّزول</w:t>
      </w:r>
      <w:bookmarkEnd w:id="189"/>
    </w:p>
    <w:p>
      <w:pPr>
        <w:pStyle w:val="BookText"/>
        <w:rPr/>
      </w:pPr>
      <w:r>
        <w:rPr>
          <w:rFonts w:ascii="IRNazanin" w:hAnsi="IRNazanin" w:eastAsia="IRNazanin"/>
          <w:color w:val="111111"/>
          <w:sz w:val="28"/>
          <w:sz w:val="28"/>
          <w:szCs w:val="28"/>
          <w:rtl w:val="true"/>
          <w:lang w:bidi="fa-IR"/>
        </w:rPr>
        <w:t>ذکر فی سبب نزول هذه الآیات أمران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الآیات نزلت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رجلا و سیما عذب البیان یتظاهر بالإسلام و حبّ الرسول صلی اللّه علیه و آله و سلّم،و کان کلّما جلس عند النبی صلی اللّه علیه و آله و سلّم أقسم باللّه علی إیمانه و حبّه للرّسول،و کان الرسول صلی اللّه علیه و آله و سلّم یغدق علیه من لطفه و حبّه کما هو مأمور به، و لکنّ هذا الشخص کان منافقا فی الباطن و فی حادثة نزاع بینه و بین بعض المسلمین هجم علیهم و قتل أحشامهم و أباد زرعهم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أظهر ما فی باطنه من النّفاق</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bookmarkStart w:id="190" w:name="pg12527_123991"/>
    </w:p>
    <w:p>
      <w:pPr>
        <w:pStyle w:val="BookText"/>
        <w:rPr/>
      </w:pPr>
      <w:bookmarkEnd w:id="190"/>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المفسّرین من نقل عن ابن عباس أنّ الآیة المذکورة نزلت فی سریّة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بعث رسول اللّه مجموعة من الدعاة إلی القبائل المتوطّنة أطراف المدینة،فدبّرت لهم مؤامرة لئیمة استشهدوا فیها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سبب النّزول الأوّل أکثر انسجاما مع مضمون الآیات،و علی أیّ حال فالدرس الّذی تقدّمه الآیة عام و شامل</w:t>
      </w:r>
      <w:r>
        <w:rPr>
          <w:rFonts w:eastAsia="IRNazanin" w:cs="IRNazanin"/>
          <w:color w:val="111111"/>
          <w:sz w:val="28"/>
          <w:szCs w:val="28"/>
          <w:rtl w:val="true"/>
          <w:lang w:bidi="fa-IR"/>
        </w:rPr>
        <w:t>.</w:t>
      </w:r>
    </w:p>
    <w:p>
      <w:pPr>
        <w:pStyle w:val="Heading4"/>
        <w:numPr>
          <w:ilvl w:val="3"/>
          <w:numId w:val="1"/>
        </w:numPr>
        <w:rPr/>
      </w:pPr>
      <w:bookmarkStart w:id="191" w:name="__RefHeading___Toc1250617_77815467"/>
      <w:bookmarkStart w:id="192" w:name="_Toc81"/>
      <w:bookmarkEnd w:id="191"/>
      <w:r>
        <w:rPr>
          <w:rtl w:val="true"/>
        </w:rPr>
        <w:t>التّفسیر</w:t>
      </w:r>
      <w:bookmarkEnd w:id="192"/>
    </w:p>
    <w:p>
      <w:pPr>
        <w:pStyle w:val="Heading5"/>
        <w:numPr>
          <w:ilvl w:val="4"/>
          <w:numId w:val="1"/>
        </w:numPr>
        <w:rPr/>
      </w:pPr>
      <w:bookmarkStart w:id="193" w:name="__RefHeading___Toc1250619_77815467"/>
      <w:bookmarkStart w:id="194" w:name="_Toc82"/>
      <w:bookmarkEnd w:id="193"/>
      <w:r>
        <w:rPr>
          <w:rtl w:val="true"/>
        </w:rPr>
        <w:t>اشارة</w:t>
      </w:r>
      <w:bookmarkEnd w:id="194"/>
    </w:p>
    <w:p>
      <w:pPr>
        <w:pStyle w:val="Heading5"/>
        <w:numPr>
          <w:ilvl w:val="4"/>
          <w:numId w:val="1"/>
        </w:numPr>
        <w:rPr/>
      </w:pPr>
      <w:bookmarkStart w:id="195" w:name="__RefHeading___Toc1250621_77815467"/>
      <w:bookmarkStart w:id="196" w:name="_Toc83"/>
      <w:bookmarkEnd w:id="195"/>
      <w:r>
        <w:rPr>
          <w:rtl w:val="true"/>
        </w:rPr>
        <w:t>مصیر المفسدین فی الأرض</w:t>
      </w:r>
      <w:r>
        <w:rPr>
          <w:rtl w:val="true"/>
        </w:rPr>
        <w:t>:</w:t>
      </w:r>
      <w:bookmarkEnd w:id="196"/>
    </w:p>
    <w:p>
      <w:pPr>
        <w:pStyle w:val="BookText"/>
        <w:rPr/>
      </w:pPr>
      <w:r>
        <w:rPr>
          <w:rFonts w:ascii="Amiri" w:hAnsi="Amiri" w:eastAsia="Amiri" w:cs="Amiri"/>
          <w:color w:val="111111"/>
          <w:sz w:val="28"/>
          <w:sz w:val="28"/>
          <w:szCs w:val="28"/>
          <w:rtl w:val="true"/>
          <w:lang w:bidi="ar-SA"/>
        </w:rPr>
        <w:t xml:space="preserve">الآیة الاولی تشیر إلی بعض المنافقین حیث تقول وَ مِنَ النّٰاسِ مَنْ یُعْجِبُکَ قَوْلُهُ فِی الْحَیٰاةِ الدُّنْیٰا وَ یُشْهِدُ اللّٰهَ عَلیٰ مٰا فِی قَلْبِهِ وَ هُوَ أَلَدُّ الْخِصٰامِ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 بمعنی ذو العداوة الشدیدة،و أصلها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یراد بها طرفی الرقبة و کنایة عن الشخص الّذی یغلب الأعداء من کلّ جانب،و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معنی مصدری و هو الخصومة و العداوة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تضیف الآیة التالیة بعض العلامات الباطنیّة لعداوة مثل هذا الإنسان و 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تَوَلّٰی سَعیٰ فِی الْأَرْضِ لِیُفْسِدَ فِیهٰا وَ یُهْلِکَ الْحَرْثَ وَ النَّسْلَ وَ اللّٰهُ لاٰ یُحِبُّ الْفَسٰادَ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أجل،فإنّ اللّه سبحانه و تعالی یفضح هؤلاء و یکشف سریرتهم،لأنّ هؤلاء لو کانوا صادقین فی إیمانهم و إظهارهم المحبّة لما أفسدوا فی الأرض مطلقا و لما اعتدوا علی مزارع الناس و أغنامهم بدون رحمة أو شفقة،فبالرّغم من أنّ ظاهرهم المحبّة الخالصة إلاّ أنّهم فی الباطن أشدّ الناس قساوة و وحشیّة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احتمل کثیر من المفسّرین أنّ 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إذا حکم،لأنّ</w:t>
      </w:r>
    </w:p>
    <w:p>
      <w:pPr>
        <w:pStyle w:val="BookText"/>
        <w:rPr/>
      </w:pPr>
      <w:r>
        <w:rPr>
          <w:rFonts w:ascii="IRNazanin" w:hAnsi="IRNazanin" w:eastAsia="IRNazanin"/>
          <w:color w:val="111111"/>
          <w:sz w:val="28"/>
          <w:sz w:val="28"/>
          <w:szCs w:val="28"/>
          <w:rtl w:val="true"/>
          <w:lang w:bidi="fa-IR"/>
        </w:rPr>
        <w:t xml:space="preserve">التولّی من الولایة بمعنی الحکومة،فیکون معنی الولایة حینئذ أنّ المنافقین إذا حکموا فی الأرض أهلکوا الحرث و النسل و أشاعوا الظلم بین عباد اللّه،و بسبب ظلمهم و جورهم تهلک الماشیة و تتعرّض أموال و نفوس الناس للخطر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الزّراعة،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الأولاد،و تطلق أیضا علی أولاد الإنسان و غیر الإنسان،فعلی هذا یکون إهلاک الحرث و النسل بمعنی إتلاف کلّ الموجودات الحیّة أعمّ من الأحیاء النباتیّة و الحیوانیّة و الإنسانیّة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 لمعنی الحرث و النسل تفاسیر اخری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المراد بالحرث هو النساء بقرینة الآیة الشریفة نِسٰاؤُکُمْ حَرْثٌ لَکُمْ </w:t>
      </w:r>
      <w:r>
        <w:rPr>
          <w:rStyle w:val="FootnoteAnchor"/>
          <w:rtl w:val="true"/>
        </w:rPr>
        <w:footnoteReference w:id="61"/>
      </w:r>
      <w:r>
        <w:rPr>
          <w:rFonts w:ascii="IRNazanin" w:hAnsi="IRNazanin" w:eastAsia="IRNazanin"/>
          <w:color w:val="111111"/>
          <w:sz w:val="28"/>
          <w:sz w:val="28"/>
          <w:szCs w:val="28"/>
          <w:rtl w:val="true"/>
          <w:lang w:bidi="fa-IR"/>
        </w:rPr>
        <w:t>و المراد بالنسل هم الأولاد،أو یکون المراد من الحرث هنا الدین و العقیدة و النسل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التفسیر هو الوارد فی الحدیث الشریف عن الإمام الصادق علیه السّلام المذکور فی مجمع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کلّ حال فإنّ التعبیر یُهْلِکَ الْحَرْثَ وَ النَّسْلَ کلام مختصر و جامع لکلّ المصادیق حیث یشمل الإفساد و التخریب بالنسبة للأموال و النفوس فی المجتمع البشری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الآیة الاخری تضیف وَ إِذٰا قِیلَ لَهُ اتَّقِ اللّٰهَ أَخَذَتْهُ الْعِزَّةُ بِالْإِثْمِ </w:t>
      </w:r>
      <w:r>
        <w:rPr>
          <w:rStyle w:val="FootnoteAnchor"/>
          <w:rtl w:val="true"/>
        </w:rPr>
        <w:footnoteReference w:id="62"/>
      </w:r>
      <w:r>
        <w:rPr>
          <w:rFonts w:ascii="IRNazanin" w:hAnsi="IRNazanin" w:eastAsia="IRNazanin"/>
          <w:color w:val="111111"/>
          <w:sz w:val="28"/>
          <w:sz w:val="28"/>
          <w:szCs w:val="28"/>
          <w:rtl w:val="true"/>
          <w:lang w:bidi="fa-IR"/>
        </w:rPr>
        <w:t>فتشتعل فی قلبه نیران التعصّب و اللّجاج و تجرّه إلی المعصیة و الإثم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 هذا الشخص لا یستمع إلی نصیحة النّاصحین و لا یهتم للإنذارات الإلهیّة،بل یستمر علی عناده و ارتکابه للآثام و المنکرات مغرورا،فلا یکون جزاءه إلاّ النار،و لذلک یقول فی نهایة الآیة فَحَسْبُهُ جَهَنَّمُ وَ لَبِئْسَ الْمِهٰادُ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الحقیقة أنّ هذه هی أحد الصّفات القبیحة و الذّمیمة للمنافقین حیث أنّهم لا یستسلمون للحقّ بسبب التعصّب و التحجّر و قساوة القلب،و هذه الصفات الذّمیمة تبلغ بصاحبه إلی أعلی درجات الإثم،فمن البدیهی أنّ مثل هذه الأخشاب الیابسة المنحرفة لا تستقیم إلاّ بنار جهنّم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بعض المفسّرین إلی أنّ اللّه عزّ و جلّ وصف هؤلاء الأشخاص بخمس صفات فی الآیات المذکورة آنفا،الاولی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کلامهم یخدع الإنسان،الثانیة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قلوبهم ملوّثة و مظلمة،الثالثة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ألدّ الأعداء،الرّابعة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إذا سنحت الفرصة فلا یرحمون أحدا من الإنسان و الحیوان و الزرع،الخامسة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و بسبب الغرور و التکبّر لا یقبلون ایّة نصیحة</w:t>
      </w:r>
      <w:r>
        <w:rPr>
          <w:rFonts w:eastAsia="IRNazanin" w:cs="IRNazanin"/>
          <w:color w:val="111111"/>
          <w:sz w:val="28"/>
          <w:szCs w:val="28"/>
          <w:rtl w:val="true"/>
          <w:lang w:bidi="fa-IR"/>
        </w:rPr>
        <w:t>.</w:t>
      </w:r>
      <w:bookmarkStart w:id="197" w:name="pg12527_123994"/>
    </w:p>
    <w:p>
      <w:pPr>
        <w:pStyle w:val="Heading3"/>
        <w:numPr>
          <w:ilvl w:val="2"/>
          <w:numId w:val="1"/>
        </w:numPr>
        <w:rPr/>
      </w:pPr>
      <w:bookmarkStart w:id="198" w:name="__RefHeading___Toc1250623_77815467"/>
      <w:bookmarkStart w:id="199" w:name="_Toc84"/>
      <w:bookmarkEnd w:id="197"/>
      <w:bookmarkEnd w:id="198"/>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207</w:t>
      </w:r>
      <w:r>
        <w:rPr>
          <w:rtl w:val="true"/>
        </w:rPr>
        <w:t>]</w:t>
      </w:r>
      <w:bookmarkEnd w:id="199"/>
    </w:p>
    <w:p>
      <w:pPr>
        <w:pStyle w:val="Heading4"/>
        <w:numPr>
          <w:ilvl w:val="3"/>
          <w:numId w:val="1"/>
        </w:numPr>
        <w:rPr/>
      </w:pPr>
      <w:bookmarkStart w:id="200" w:name="__RefHeading___Toc1250625_77815467"/>
      <w:bookmarkStart w:id="201" w:name="_Toc85"/>
      <w:bookmarkEnd w:id="200"/>
      <w:r>
        <w:rPr>
          <w:rtl w:val="true"/>
        </w:rPr>
        <w:t>اشارة</w:t>
      </w:r>
      <w:bookmarkEnd w:id="201"/>
    </w:p>
    <w:p>
      <w:pPr>
        <w:pStyle w:val="BookText"/>
        <w:rPr/>
      </w:pPr>
      <w:r>
        <w:rPr>
          <w:rFonts w:ascii="Amiri" w:hAnsi="Amiri" w:eastAsia="Amiri" w:cs="Amiri"/>
          <w:color w:val="111111"/>
          <w:sz w:val="28"/>
          <w:sz w:val="28"/>
          <w:szCs w:val="28"/>
          <w:rtl w:val="true"/>
          <w:lang w:bidi="ar-SA"/>
        </w:rPr>
        <w:t xml:space="preserve">وَ مِنَ اَلنّٰاسِ مَنْ یَشْرِی نَفْسَهُ اِبْتِغٰاءَ مَرْضٰاتِ اَللّٰهِ وَ اَللّٰهُ رَؤُفٌ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1250627_77815467"/>
      <w:bookmarkStart w:id="203" w:name="_Toc86"/>
      <w:bookmarkEnd w:id="202"/>
      <w:r>
        <w:rPr>
          <w:rtl w:val="true"/>
        </w:rPr>
        <w:t>سبب النّزول</w:t>
      </w:r>
      <w:bookmarkEnd w:id="203"/>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أهل السنّة المعروف فی تفسیره أن النبی صلی اللّه علیه و آله و سلّم لمّا أراد الهجرة إلی المدینة خلّف علی بن أبی طالب بمکة لقضاء دیونه و أداء الودائع التی کانت عنده و أمره لیلة خروجه من الدّار و قد أحاط المشرکون بالدار أن ینام علی فراشه و</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اتّشح ببردی الحضرمی الأخضر و نم علی فراشی و إنّه لا یصل منهم إلیک مکروه 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 ذلک علی ،فأوحی اللّه تعالی إلی جبرئیل و میکائیل إنّی آخیت بینکما و جعلت عمر أحدکما أطول من الآخر فأیّکما یؤثر صاحبه بالحیاة،فاختار کلاهما الحیاة فأوحی اللّه تعالی إلیهما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کنتما مثل علی بن أبی طالب آخیت بینه و بین محمّد فبات علی فراشه یفدیه بنفسه و یؤثره بالحیاة انزلا إلی الأرض فاحفظاه من عدوّه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فنزلا فکان جبرئیل عند رأسه و میکائیل عند رجلیه و جبرئیل ینادی بخّ بخّ</w:t>
      </w:r>
      <w:bookmarkStart w:id="204" w:name="pg12527_123995"/>
    </w:p>
    <w:p>
      <w:pPr>
        <w:pStyle w:val="BookText"/>
        <w:rPr/>
      </w:pPr>
      <w:bookmarkEnd w:id="204"/>
      <w:r>
        <w:rPr>
          <w:rFonts w:ascii="IRNazanin" w:hAnsi="IRNazanin" w:eastAsia="IRNazanin"/>
          <w:color w:val="111111"/>
          <w:sz w:val="28"/>
          <w:sz w:val="28"/>
          <w:szCs w:val="28"/>
          <w:rtl w:val="true"/>
          <w:lang w:bidi="fa-IR"/>
        </w:rPr>
        <w:t>من مثلک یا علی یباهی اللّه تبارک و تعالی بک الملائکة،فأنزل اللّه علی رسوله و هو متوجّه إلی المدینة فی شأن علی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سمّیت هذه اللّیلة التاریخیة بلیلة المبیت، و یقول ابن عباس نزلت الآیة فی علی حین هرب رسول اللّه من المشرکین إلی الغار مع أبی بکر و نام علی علی فراش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الإسکافی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جاء فی شرح نهج البلاغة لابن أبی الحدید المجلّد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الصفحة</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حدیث الفراش قد ثبت بالتواتر فلا یجحده إلاّ مجنون أو غیر مخالط لأهل الملّة</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 w:name="__RefHeading___Toc1250629_77815467"/>
      <w:bookmarkStart w:id="206" w:name="_Toc87"/>
      <w:bookmarkEnd w:id="205"/>
      <w:r>
        <w:rPr>
          <w:rtl w:val="true"/>
        </w:rPr>
        <w:t>التّفسیر</w:t>
      </w:r>
      <w:bookmarkEnd w:id="206"/>
    </w:p>
    <w:p>
      <w:pPr>
        <w:pStyle w:val="Heading5"/>
        <w:numPr>
          <w:ilvl w:val="4"/>
          <w:numId w:val="1"/>
        </w:numPr>
        <w:rPr/>
      </w:pPr>
      <w:bookmarkStart w:id="207" w:name="__RefHeading___Toc1250631_77815467"/>
      <w:bookmarkStart w:id="208" w:name="_Toc88"/>
      <w:bookmarkEnd w:id="207"/>
      <w:r>
        <w:rPr>
          <w:rtl w:val="true"/>
        </w:rPr>
        <w:t>اشارة</w:t>
      </w:r>
      <w:bookmarkEnd w:id="208"/>
    </w:p>
    <w:p>
      <w:pPr>
        <w:pStyle w:val="Heading5"/>
        <w:numPr>
          <w:ilvl w:val="4"/>
          <w:numId w:val="1"/>
        </w:numPr>
        <w:rPr/>
      </w:pPr>
      <w:bookmarkStart w:id="209" w:name="__RefHeading___Toc1250633_77815467"/>
      <w:bookmarkStart w:id="210" w:name="_Toc89"/>
      <w:bookmarkEnd w:id="209"/>
      <w:r>
        <w:rPr>
          <w:rtl w:val="true"/>
        </w:rPr>
        <w:t>التضحیّة الکبری فی دولة الهجرة التاریخیّة</w:t>
      </w:r>
      <w:r>
        <w:rPr>
          <w:rtl w:val="true"/>
        </w:rPr>
        <w:t>:</w:t>
      </w:r>
      <w:bookmarkEnd w:id="210"/>
    </w:p>
    <w:p>
      <w:pPr>
        <w:pStyle w:val="BookText"/>
        <w:rPr/>
      </w:pPr>
      <w:r>
        <w:rPr>
          <w:rFonts w:ascii="IRNazanin" w:hAnsi="IRNazanin" w:eastAsia="IRNazanin"/>
          <w:color w:val="111111"/>
          <w:sz w:val="28"/>
          <w:sz w:val="28"/>
          <w:szCs w:val="28"/>
          <w:rtl w:val="true"/>
          <w:lang w:bidi="fa-IR"/>
        </w:rPr>
        <w:t>بالرّغم من أنّ الآیة محل البحث تتعلّق کما ورد فی سبب النزول بحادثة هجرة النبی صلی اللّه علیه و آله و سلّم و تضحیة الإمام علی و مبیته علی فراش النبی،و لکنّ مفهومها و محتواها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سائر الآیات 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شامل،و فی الحقیقة أنّها تقع فی النقطة المقابلة للآیات السابقة الّتی تتحدّث عن المنافقین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تقول الآیة وَ مِنَ النّٰاسِ مَنْ یَشْرِی نَفْسَهُ ابْتِغٰاءَ مَرْضٰاتِ اللّٰهِ وَ اللّٰهُ رَؤُفٌ بِالْعِبٰادِ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السّابقة الّتی تحدّثنا عنها هی مجموعة من الأشخاص المعاندین و المغرورین و الأنانیّین الّذین یحاولون أن یحقّقوا لهم بین المجتمع عزّة و کرامة</w:t>
      </w:r>
    </w:p>
    <w:p>
      <w:pPr>
        <w:pStyle w:val="BookText"/>
        <w:rPr/>
      </w:pPr>
      <w:r>
        <w:rPr>
          <w:rFonts w:ascii="IRNazanin" w:hAnsi="IRNazanin" w:eastAsia="IRNazanin"/>
          <w:color w:val="111111"/>
          <w:sz w:val="28"/>
          <w:sz w:val="28"/>
          <w:szCs w:val="28"/>
          <w:rtl w:val="true"/>
          <w:lang w:bidi="fa-IR"/>
        </w:rPr>
        <w:t>عن طریق النفاق و یتظاهرون بالإیمان بأقوالهم بینما أعمالهم لیس فیها سوی الإفساد فی الأرض و إهلاک الحرث و النسل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هذه الطائفة الثّانیة فتعاملهم مع اللّه وحده حیث یقدّمون أرواحهم رخیصة فی سبیله،و لا یبتغون سوی رضاه،و لا یطلبون عزّة و رفعة الاّ باللّه،و بتضحیات هؤلاء یصلح أمر الدّین و الدنیا و یستقیم شأن الحقّ و الحقیقة و تصفو حیاة الإنسان و تثمر شجرة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یتّضح أنّ جملة وَ اللّٰهُ رَؤُفٌ بِالْعِبٰادِ بمثابة النقطة المقابلة لما ورد فی الآیة السابقة عن المنافقین المفسدین فی الأرض فَحَسْبُهُ جَهَنَّمُ وَ لَبِئْسَ الْمِهٰادُ و قد تکون إشارة إلی أن اللّه عزّ و جلّ فی الوقت الّذی هو رحیم و رؤوف بالعباد هو الّذی یشری الأنفس بأغلی الأثمان و هو رضوان اللّه تعالی عن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یستلفت النظر أنّ البائع هو الإنسان،و المشتری هو اللّه تعالی،و البضاعة هی النفس،و ثمنها هو رضوان اللّه تعالی،فی حین نری فی موارد اخری أنّ ثمن مثل هذه المعاملات هو الجنّة الخالدة و النجاة من النار،من قبیل قوله تعالی إِنَّ اللّٰهَ اشْتَریٰ مِنَ الْمُؤْمِنِینَ أَنْفُسَهُمْ وَ أَمْوٰالَهُمْ بِأَنَّ لَهُمُ الْجَنَّةَ یُقٰاتِلُونَ فِی سَبِیلِ اللّٰهِ فَیَقْتُلُونَ وَ یُقْتَلُونَ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 لهذا السبب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مورد البحث تبعیضیة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أنّ بعض الناس یستطیعون أن یقوموا بمثل هذه الأعمال الخارقة بحیث لا یطلبون عوضا عن أرواحهم و أنفسهم سوی رضوان اللّه تعالی،و أمّا فی الآیة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التوبة التی ذکرناها سابقا رأینا أنّ جمیع المؤمنین قد دعوا إلی التعامل و التجارة مع اللّه تعالی فی مقابل الجنّة الخالدة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أیضا فی تفسیر جملة وَ اللّٰهُ رَؤُفٌ بِالْعِبٰادِ و تناسبها مع بدایة هذه الآیة أنّ المراد هو بیان هذه الحقیقة أنّ وجود مثل هؤلاء الأفراد بین الناس لطف من اللّه سبحانه و رأفة بعباده،إذ لو لم یکن بین الناس مثل هؤلاء الأفراد المضحّین المتفانین مقابل تلک العناصر الخبیثة لانهدمت أرکان الدّین و المجتمع،لکنّ اللّه سبحانه بفضله و منّه یدفع بهؤلاء الصّدیقین الأولیاء خطر أولئک الأعداء</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أیّ حال،فهذه الآیة و مع الالتفات إلی سبب النزول المذکور آنفا تعدّ أعظم الفضائل لإمام علی علیه السّلام الواردة فی اکثر المصادر الإسلامیة،و کانت فی صدر الإسلام من الوضوح بین المسلمین بحیث دعت معاویه العدو اللّدود للإمام علی علیه السّلام أن یرشی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بن جندب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بأربعمائة ألف درهم کی یروی حدیثا مختلطا ینسب فیه فضیلة هذه الآیة إلی عبد الرحمن ابن ملجم،و قد اختلق هذا المنافق الجانی هذه الفریة،و لکنّ أحدا لم یقبل منه حدیثه المجعول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bookmarkStart w:id="211" w:name="pg12527_123998"/>
    </w:p>
    <w:p>
      <w:pPr>
        <w:pStyle w:val="Heading3"/>
        <w:numPr>
          <w:ilvl w:val="2"/>
          <w:numId w:val="1"/>
        </w:numPr>
        <w:rPr/>
      </w:pPr>
      <w:bookmarkStart w:id="212" w:name="__RefHeading___Toc1250635_77815467"/>
      <w:bookmarkStart w:id="213" w:name="_Toc90"/>
      <w:bookmarkEnd w:id="211"/>
      <w:bookmarkEnd w:id="212"/>
      <w:r>
        <w:rPr>
          <w:rtl w:val="true"/>
        </w:rPr>
        <w:t xml:space="preserve">الآیتان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208</w:t>
      </w:r>
      <w:r>
        <w:rPr>
          <w:rtl w:val="true"/>
        </w:rPr>
        <w:t xml:space="preserve"> </w:t>
      </w:r>
      <w:r>
        <w:rPr>
          <w:rtl w:val="true"/>
        </w:rPr>
        <w:t xml:space="preserve">الی </w:t>
      </w:r>
      <w:r>
        <w:rPr/>
        <w:t>209</w:t>
      </w:r>
      <w:r>
        <w:rPr>
          <w:rtl w:val="true"/>
        </w:rPr>
        <w:t>]</w:t>
      </w:r>
      <w:bookmarkEnd w:id="213"/>
    </w:p>
    <w:p>
      <w:pPr>
        <w:pStyle w:val="Heading4"/>
        <w:numPr>
          <w:ilvl w:val="3"/>
          <w:numId w:val="1"/>
        </w:numPr>
        <w:rPr/>
      </w:pPr>
      <w:bookmarkStart w:id="214" w:name="__RefHeading___Toc1250637_77815467"/>
      <w:bookmarkStart w:id="215" w:name="_Toc91"/>
      <w:bookmarkEnd w:id="214"/>
      <w:r>
        <w:rPr>
          <w:rtl w:val="true"/>
        </w:rPr>
        <w:t>اشارة</w:t>
      </w:r>
      <w:bookmarkEnd w:id="215"/>
    </w:p>
    <w:p>
      <w:pPr>
        <w:pStyle w:val="BookText"/>
        <w:rPr/>
      </w:pPr>
      <w:r>
        <w:rPr>
          <w:rFonts w:ascii="Amiri" w:hAnsi="Amiri" w:eastAsia="Amiri" w:cs="Amiri"/>
          <w:color w:val="111111"/>
          <w:sz w:val="28"/>
          <w:sz w:val="28"/>
          <w:szCs w:val="28"/>
          <w:rtl w:val="true"/>
          <w:lang w:bidi="ar-SA"/>
        </w:rPr>
        <w:t xml:space="preserve">یٰا أَیُّهَا اَلَّذِینَ آمَنُوا اُدْخُلُوا فِی اَلسِّلْمِ کَافَّةً وَ لاٰ تَتَّبِعُوا خُطُوٰاتِ اَلشَّیْطٰانِ إِنَّهُ لَکُمْ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زَلَلْتُمْ مِنْ بَعْدِ مٰا جٰاءَتْکُمُ اَلْبَیِّنٰاتُ فَاعْلَمُوا أَنَّ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1250639_77815467"/>
      <w:bookmarkStart w:id="217" w:name="_Toc92"/>
      <w:bookmarkEnd w:id="216"/>
      <w:r>
        <w:rPr>
          <w:rtl w:val="true"/>
        </w:rPr>
        <w:t>التّفسیر</w:t>
      </w:r>
      <w:bookmarkEnd w:id="217"/>
    </w:p>
    <w:p>
      <w:pPr>
        <w:pStyle w:val="Heading5"/>
        <w:numPr>
          <w:ilvl w:val="4"/>
          <w:numId w:val="1"/>
        </w:numPr>
        <w:rPr/>
      </w:pPr>
      <w:bookmarkStart w:id="218" w:name="__RefHeading___Toc1250641_77815467"/>
      <w:bookmarkStart w:id="219" w:name="_Toc93"/>
      <w:bookmarkEnd w:id="218"/>
      <w:r>
        <w:rPr>
          <w:rtl w:val="true"/>
        </w:rPr>
        <w:t>اشارة</w:t>
      </w:r>
      <w:bookmarkEnd w:id="219"/>
    </w:p>
    <w:p>
      <w:pPr>
        <w:pStyle w:val="Heading5"/>
        <w:numPr>
          <w:ilvl w:val="4"/>
          <w:numId w:val="1"/>
        </w:numPr>
        <w:rPr/>
      </w:pPr>
      <w:bookmarkStart w:id="220" w:name="__RefHeading___Toc1250643_77815467"/>
      <w:bookmarkStart w:id="221" w:name="_Toc94"/>
      <w:bookmarkEnd w:id="220"/>
      <w:r>
        <w:rPr>
          <w:rtl w:val="true"/>
        </w:rPr>
        <w:t>السّلام العالمی فی ظلّ الإسلام</w:t>
      </w:r>
      <w:r>
        <w:rPr>
          <w:rtl w:val="true"/>
        </w:rPr>
        <w:t>:</w:t>
      </w:r>
      <w:bookmarkEnd w:id="221"/>
    </w:p>
    <w:p>
      <w:pPr>
        <w:pStyle w:val="BookText"/>
        <w:rPr/>
      </w:pPr>
      <w:r>
        <w:rPr>
          <w:rFonts w:ascii="IRNazanin" w:hAnsi="IRNazanin" w:eastAsia="IRNazanin"/>
          <w:color w:val="111111"/>
          <w:sz w:val="28"/>
          <w:sz w:val="28"/>
          <w:szCs w:val="28"/>
          <w:rtl w:val="true"/>
          <w:lang w:bidi="fa-IR"/>
        </w:rPr>
        <w:t>بعد الإشارة إلی الطائفتین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 المخلصین و المنافقین المفسدین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الآیات السابقة تدعو هذه الآیات الکریمة کلّ المؤمنین إلی السّلم و الصلح و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ادْخُلُوا فِی السِّلْمِ کَافَّةً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بمعنی الصّلح و الهدوء و السکینة،و ذهب البعض إلی تفسیرها بمعنی الطّاعة،فتدعوا هذه الآیة الکریمة جمیع المؤمنین إلی الصلح و السّلام و التسلیم إلی أوامر اللّه تعالی،و یستفاد من مفهوم هذه الآیة أنّ السّلام لا یتحقّق إلاّ فی ظلّ الإیمان،و أنّ المعاییر و المفاهیم الأرضیّة و المادیّة غیر قادرة علی إطفاء نار الحروب نار الحروب فی الدنیا،لأنّ عالم المادّة و التعلّق به مصدر جمیع الاضطرابات و النّزاعات دائما،فلو لا القوّة المعنویّة للایمان لکان الصّلح</w:t>
      </w:r>
    </w:p>
    <w:p>
      <w:pPr>
        <w:pStyle w:val="BookText"/>
        <w:rPr/>
      </w:pPr>
      <w:r>
        <w:rPr>
          <w:rFonts w:ascii="IRNazanin" w:hAnsi="IRNazanin" w:eastAsia="IRNazanin"/>
          <w:color w:val="111111"/>
          <w:sz w:val="28"/>
          <w:sz w:val="28"/>
          <w:szCs w:val="28"/>
          <w:rtl w:val="true"/>
          <w:lang w:bidi="fa-IR"/>
        </w:rPr>
        <w:t>مستحیلا،بل یمکن القول أنّ دعوة الآیة العامّة لجمیع المؤمنین بدون استثناء من حیث اللّغة و العنصر و الثروة و الإقلیم و الطبقة الاجتماعیّة إلی الصّلح و السّلام یستفاد منها أنّ تشکیل الحکومة العالمیّة الواحدة فی ظل الإیمان باللّه تعالی و العیش فی مجتمع یسوده الصّلح ممکن فی إطار الدولة العالمیّة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أنّ الاطر المادیّة الأرضیّة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اللّغة و العنصر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عوامل تفرقة بین أفراد البشر و بحاجة إلی حلقة اتّصال محکمة تربط بین قلوب النّاس،و هذه الحلقة لیست سوی الإیمان باللّه تعالی الّذی یتجاوز کلّ الاختلافات،الإیمان باللّه و اتّباع أمره هو النقطة و المحور لوحدة المجتمع الإنسانی و رمز ارتباط الأقوام و الشّعوب،و یمکن رؤیة ذلک من خلال مناسک الحجّ الّذی یعتبر نموذجا بارزا إلی اتّحاد الأقوام البشریّة بمختلف ألوانها و قومیّتها و لغاتها و أقالیمها الجغرافیّة و أمثال ذلک حیث یشترکون فی المراسم العبادیة الروحانیّة فی منتهی الصّلح و الصّفاء،و بمقایسة سریعة بین هذه المفاهیم و الأنظمة الحاکمة علی الدول الفاقدة للإیمان باللّه تعالی و کیف أنّ الناس یفتقدون فیها إلی الأمان النفسی و المالی و یخافون علی اعراضهم و نوامیسهم یتّضح لنا التفاوت بین المجتمعات المؤمنة و غیر المؤمنة من حیث الصّلح و الأمان و السّلام و الطمأنینة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أیضا فی تفسیر الآیة أنّ بعض 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 و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ما یعتنقون الإسلام یبقون أوفیاء لبعض عقائدهم و تقالیدهم السابقة،و لهذا تأمر الآیة الشریفة أن یعتنقوا الإسلام بکافّة وجودهم و یخضعوا و یسلّموا لجمیع أحکامه و تشریعاته </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تضیف الآیة وَ لاٰ تَتَّبِعُوا خُطُوٰاتِ الشَّیْطٰانِ إِنَّهُ لَکُمْ عَدُوٌّ مُبِینٌ و قد مرّ بنا فی تفسیر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السورة الإشارة إلی أنّ کثیر من الانحرافات و وساوس الشیطان تحدث بصورة تدریجیّة علی شکل مراحل حیث</w:t>
      </w:r>
    </w:p>
    <w:p>
      <w:pPr>
        <w:pStyle w:val="BookText"/>
        <w:rPr/>
      </w:pPr>
      <w:r>
        <w:rPr>
          <w:rFonts w:ascii="IRNazanin" w:hAnsi="IRNazanin" w:eastAsia="IRNazanin"/>
          <w:color w:val="111111"/>
          <w:sz w:val="28"/>
          <w:sz w:val="28"/>
          <w:szCs w:val="28"/>
          <w:rtl w:val="true"/>
          <w:lang w:bidi="fa-IR"/>
        </w:rPr>
        <w:t>یسمّیها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خطوات الشیطان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تکرّرت هذه الحقیقة من أنّ الانحراف عن الصلح و العدالة،و التسلیم لإرادة الأعداء و دوافع العداوة و الحرب و سفک الدماء یبدأ من مراحل بسیطة و ینتهی بمراتب حادّة و خطرة کما فی المثل العربی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بدو القتال اللّطام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 تصدر من الإنسان حرکة بسیطة عن عداء و حقد و تؤدّی إلی الحرب و الدّمار،و لهذا تخاطب الآیة المؤمنین أن یلتفتوا إلی نقطة البدایة کی لا تؤدّی شرارات الشرّ الاولی الاشتعال لظی المعارک و الحروب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جدیر بالذّکر أنّ هذا التعبیر ورد فی القرآن الکریم خمس مرّات و فی غایات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 المفسّرین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أتباعه الذین کانوا من الیهود و أسلموا طلبوا الإذن من رسول اللّه بقراءة التوراة فی الصلاة و العمل ببعض أحکامها،فنزلت الآیة الآنفة الذکر و نهت هؤلاء عن إتّباع خطوات الشیطان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شأن النزول هذا یتبیّن أنّ الشیطان ینفذ فی فکر الإنسان و قلبه خطوة خطوة،فیجب التصدّی للخطوات الاولی لکیلا تصل إلی مراحل خطرة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تتضمّن جملة إِنَّهُ لَکُمْ عَدُوٌّ مُبِینٌ برهانا و دلیلا حیّا حیث تقول إنّ عداء الشیطان للإنسان لیس بأمر خفی مستتر،فهو منذ بدایة خلق آدم أقسم أن یبذل جهده لإغواء جمیع البشر إلاّ المخلصین الّذین لا ینالهم مکر الشیطان،فمع هذا الحال کیف یمکن تغافل و سوسة الشیطان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الآیة التالیة إنذار لجمیع المؤمنین حیث تقول فَإِنْ زَلَلْتُمْ مِنْ بَعْدِ مٰا جٰاءَتْکُمُ الْبَیِّنٰاتُ فَاعْلَمُوا أَنَّ اللّٰهَ عَزِیزٌ حَکِیمٌ فلو انحرفتم و سرتم مع</w:t>
      </w:r>
    </w:p>
    <w:p>
      <w:pPr>
        <w:pStyle w:val="BookText"/>
        <w:rPr/>
      </w:pPr>
      <w:r>
        <w:rPr>
          <w:rFonts w:ascii="IRNazanin" w:hAnsi="IRNazanin" w:eastAsia="IRNazanin"/>
          <w:color w:val="111111"/>
          <w:sz w:val="28"/>
          <w:sz w:val="28"/>
          <w:szCs w:val="28"/>
          <w:rtl w:val="true"/>
          <w:lang w:bidi="fa-IR"/>
        </w:rPr>
        <w:t>وساوس الشیطان علی خلاف مسار الصلح و السلام فإنّکم لا تستطیعون بذلک الفرار من العدالة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 بیّن و الطریق بیّن و الهدف بیّن،و معلوم من هنا لا عذر لمن یزل عن الطریق،فلو انحرفتم فأنتم المقصّرون،فاعلموا أنّ اللّه قادر حکیم لا یستطیع أحد أن یفرّ من عدالته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الدلائل الواضحة،و لها مفهوم واسع یستوعب الدلائل العقلیّة، و کذلک ما یتّضح للإنسان عن طریق الوحی أو المعجزات</w:t>
      </w:r>
      <w:r>
        <w:rPr>
          <w:rFonts w:eastAsia="IRNazanin" w:cs="IRNazanin"/>
          <w:color w:val="111111"/>
          <w:sz w:val="28"/>
          <w:szCs w:val="28"/>
          <w:rtl w:val="true"/>
          <w:lang w:bidi="fa-IR"/>
        </w:rPr>
        <w:t>.</w:t>
      </w:r>
      <w:bookmarkStart w:id="222" w:name="pg12527_124002"/>
    </w:p>
    <w:p>
      <w:pPr>
        <w:pStyle w:val="Heading3"/>
        <w:numPr>
          <w:ilvl w:val="2"/>
          <w:numId w:val="1"/>
        </w:numPr>
        <w:rPr/>
      </w:pPr>
      <w:bookmarkStart w:id="223" w:name="__RefHeading___Toc1250645_77815467"/>
      <w:bookmarkStart w:id="224" w:name="_Toc95"/>
      <w:bookmarkEnd w:id="222"/>
      <w:bookmarkEnd w:id="223"/>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210</w:t>
      </w:r>
      <w:r>
        <w:rPr>
          <w:rtl w:val="true"/>
        </w:rPr>
        <w:t>]</w:t>
      </w:r>
      <w:bookmarkEnd w:id="224"/>
    </w:p>
    <w:p>
      <w:pPr>
        <w:pStyle w:val="Heading4"/>
        <w:numPr>
          <w:ilvl w:val="3"/>
          <w:numId w:val="1"/>
        </w:numPr>
        <w:rPr/>
      </w:pPr>
      <w:bookmarkStart w:id="225" w:name="__RefHeading___Toc1250647_77815467"/>
      <w:bookmarkStart w:id="226" w:name="_Toc96"/>
      <w:bookmarkEnd w:id="225"/>
      <w:r>
        <w:rPr>
          <w:rtl w:val="true"/>
        </w:rPr>
        <w:t>اشارة</w:t>
      </w:r>
      <w:bookmarkEnd w:id="226"/>
    </w:p>
    <w:p>
      <w:pPr>
        <w:pStyle w:val="BookText"/>
        <w:rPr/>
      </w:pPr>
      <w:r>
        <w:rPr>
          <w:rFonts w:ascii="Amiri" w:hAnsi="Amiri" w:eastAsia="Amiri" w:cs="Amiri"/>
          <w:color w:val="111111"/>
          <w:sz w:val="28"/>
          <w:sz w:val="28"/>
          <w:szCs w:val="28"/>
          <w:rtl w:val="true"/>
          <w:lang w:bidi="ar-SA"/>
        </w:rPr>
        <w:t xml:space="preserve">هَلْ یَنْظُرُونَ إِلاّٰ أَنْ یَأْتِیَهُمُ اَللّٰهُ فِی ظُلَلٍ مِنَ اَلْغَمٰامِ وَ اَلْمَلاٰئِکَةُ وَ قُضِیَ اَلْأَمْرُ وَ إِلَی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1250649_77815467"/>
      <w:bookmarkStart w:id="228" w:name="_Toc97"/>
      <w:bookmarkEnd w:id="227"/>
      <w:r>
        <w:rPr>
          <w:rtl w:val="true"/>
        </w:rPr>
        <w:t>التّفسیر</w:t>
      </w:r>
      <w:bookmarkEnd w:id="228"/>
    </w:p>
    <w:p>
      <w:pPr>
        <w:pStyle w:val="Heading5"/>
        <w:numPr>
          <w:ilvl w:val="4"/>
          <w:numId w:val="1"/>
        </w:numPr>
        <w:rPr/>
      </w:pPr>
      <w:bookmarkStart w:id="229" w:name="__RefHeading___Toc1250651_77815467"/>
      <w:bookmarkStart w:id="230" w:name="_Toc98"/>
      <w:bookmarkEnd w:id="229"/>
      <w:r>
        <w:rPr>
          <w:rtl w:val="true"/>
        </w:rPr>
        <w:t>اشارة</w:t>
      </w:r>
      <w:bookmarkEnd w:id="230"/>
    </w:p>
    <w:p>
      <w:pPr>
        <w:pStyle w:val="Heading5"/>
        <w:numPr>
          <w:ilvl w:val="4"/>
          <w:numId w:val="1"/>
        </w:numPr>
        <w:rPr/>
      </w:pPr>
      <w:bookmarkStart w:id="231" w:name="__RefHeading___Toc1250653_77815467"/>
      <w:bookmarkStart w:id="232" w:name="_Toc99"/>
      <w:bookmarkEnd w:id="231"/>
      <w:r>
        <w:rPr>
          <w:rtl w:val="true"/>
        </w:rPr>
        <w:t>توقّع غیر معقول</w:t>
      </w:r>
      <w:r>
        <w:rPr>
          <w:rtl w:val="true"/>
        </w:rPr>
        <w:t>:</w:t>
      </w:r>
      <w:bookmarkEnd w:id="232"/>
    </w:p>
    <w:p>
      <w:pPr>
        <w:pStyle w:val="BookText"/>
        <w:rPr/>
      </w:pPr>
      <w:r>
        <w:rPr>
          <w:rFonts w:ascii="IRNazanin" w:hAnsi="IRNazanin" w:eastAsia="IRNazanin"/>
          <w:color w:val="111111"/>
          <w:sz w:val="28"/>
          <w:sz w:val="28"/>
          <w:szCs w:val="28"/>
          <w:rtl w:val="true"/>
          <w:lang w:bidi="fa-IR"/>
        </w:rPr>
        <w:t>قد یبدو للوهلة الاولی أنّ فی هذه الآیة الکریمة نوعا من الإبهام و التعقید، لکنّ ذلک یزول عند إمعان النظر بتعبیراتها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تخاطب الرسول صلی اللّه علیه و آله و سلّم و تقول معقبّة علی الآیات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لیست کلّ هذه الدلائل و الآیات و الأحکام الواضحة کافیة لصدّ الإنسان عن الهلکة و انقاذه من براثین عدوّه المبین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ینتظرون أن یأتی اللّه إلیهم مع الملائکة فی وسط الغمامة و یطرح علیهم من الآیات و الدلائل أوضح ممّا سبق،و إنّ ذلک محال،و علی فرض کونه غیر محال فإنّه لا ضرورة لذلک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یَنْظُرُونَ إِلاّٰ أَنْ یَأْتِیَهُمُ اللّٰهُ فِی ظُلَلٍ مِنَ الْغَمٰامِ وَ الْمَلاٰئِکَةُ وَ قُضِیَ الْأَمْرُ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هو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 فی الآیة؟ ذهب المرحوم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مجمع البیان أنّ معناها انتهاء حساب البشر فی</w:t>
      </w:r>
    </w:p>
    <w:p>
      <w:pPr>
        <w:pStyle w:val="BookText"/>
        <w:rPr/>
      </w:pPr>
      <w:r>
        <w:rPr>
          <w:rFonts w:ascii="IRNazanin" w:hAnsi="IRNazanin" w:eastAsia="IRNazanin"/>
          <w:color w:val="111111"/>
          <w:sz w:val="28"/>
          <w:sz w:val="28"/>
          <w:szCs w:val="28"/>
          <w:rtl w:val="true"/>
          <w:lang w:bidi="fa-IR"/>
        </w:rPr>
        <w:t>یوم القیامة و دخول أهل الجنّة إلی الجنّة و أهل النّار إلی النّار،و علی هذا الأساس فالآیة ناظرة إلی الآخرة فی حین أنّ ظاهر الآیة یتعلّق بهذه الحیاة الدنیا،و لهذا فلیس من البعید أن تکون هذه الآیة إشارة إلی نزول العذاب الإلهی علی الکفّار المعاندین،و قد ورد فی هذا المعنی فی کلام الطبرسی و غیره من المفسّرین بعنوان أحد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المعنی إشارة إلی انتهاء مأموریّة التبلیغ و بیان الحقائق الواردة فی الآیة السابقة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یکون انتظار و توقع هؤلاء بلا معنی،فعلی فرض المحال إمکانیّة حضور اللّه تعالی و الملائکة أمامهم فلا حاجة إلی ذلک کما ذکرنا،لأنّ مستلزمات الهدایة قد وضعت أمامهم بالقدر الکافی،و بناء علی هذا التفسیر لا یوجد فی الآیة أی تقدیر،و الألفاظ بعینها قد فسّرت،و بهذا یکون الاستفهام الوارد فی الآیة استفهاما إنکاریّا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من المفسّرین من لم یر الاستفهام فی الآیة استنکاریّا،و اعتبره نوعا من التهدید للمذنبین و لأولئک السائرین علی خطی الشیطان،سواء کان التهدید بعذاب الآخرة أو الدنیا،و لهذا فهم یقدّرون قبل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المعنی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یرید هؤلاء بأعمالهم هذه أن یؤتیهم أمر اللّه و ملائکته لمعاقبتهم و تعذیبهم و لینالوا عذاب الدنیا أو الآخرة و ینتهی أمرهم و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التفسیر المذکور أعلاه أنسب المعانی لهذه الآیة ظاهرا و لا حاجة إلی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أنّ لهذه الآیة ثلاثة تفاسیر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هو أنّ اللّه تعالی قد أتمّ حجّته بمقدار کاف،فلا ینبغی للمعاندین توقّع أن یأتیهم اللّه و الملائکة أمامهم و یبیّنوا لهم الحقائق، لأنّ هذا أمر محال و علی فرض أنّه غیر محال لا حاجة لذلک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هو أنّ هؤلاء مع عنادهم و عدم إیمانهم هل ینتظرون الأمر الإلهی</w:t>
      </w:r>
      <w:bookmarkStart w:id="233" w:name="pg12527_124004"/>
    </w:p>
    <w:p>
      <w:pPr>
        <w:pStyle w:val="BookText"/>
        <w:rPr/>
      </w:pPr>
      <w:bookmarkEnd w:id="233"/>
      <w:r>
        <w:rPr>
          <w:rFonts w:ascii="IRNazanin" w:hAnsi="IRNazanin" w:eastAsia="IRNazanin"/>
          <w:color w:val="111111"/>
          <w:sz w:val="28"/>
          <w:sz w:val="28"/>
          <w:szCs w:val="28"/>
          <w:rtl w:val="true"/>
          <w:lang w:bidi="fa-IR"/>
        </w:rPr>
        <w:t>بإنزال العذاب و ملائکة العذاب علیهم فیهلکوا عن آخرهم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أنّ هؤلاء بهذه الأعمال هل ینتظرون قیام السّاعة لیصدر الأمر إلی الملائکة بتعذیبهم و ینالوا جزاءهم العادل؟ </w:t>
      </w:r>
      <w:r>
        <w:rPr>
          <w:rStyle w:val="FootnoteAnchor"/>
          <w:rtl w:val="true"/>
        </w:rPr>
        <w:footnoteReference w:id="69"/>
      </w: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ظلل من الغمام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التفسیر الثانی و الثالث الّذی ذهب إلیه الکثیر من المفسّرین إشارة إلی أنّ العذاب الإلهی یأتی فجأة کالسّحاب الّذی یظلّلهم و خاصّة أنّ الإنسان إذا رأی السّحاب یتوقّع أمطار الرّحمة،فعند ما یأتی العذاب بصورة الصاعقة و أمثال ذلک و ینزل علیهم فسیکون أقسی و أشدّ إیلاما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الالتفات إلی أنّ عذاب بعض الأقوام السّالفة نزل علیهم بصورة صاعقة من الغمام</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علی أساس التفسیر الأوّل فقد یکون إشارة إلی عقیدة الکفّار الخرافیّة حیث یظنّون أنّ اللّه تعالی ینزل أحیانا من السّماء و السّحاب تظلّله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نهایة الآیة تقول وَ إِلَی اللّٰهِ تُرْجَعُ الْأُمُورُ الأمور المتعلّقة بإرسال الأنبیاء و نزول الکتب السماویّة و تبیین حقائق یوم القیامة و الحساب و الجزاء و الثواب و العقاب و کلّها تعود إلیه</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1250655_77815467"/>
      <w:bookmarkStart w:id="235" w:name="_Toc100"/>
      <w:bookmarkEnd w:id="234"/>
      <w:r>
        <w:rPr>
          <w:rtl w:val="true"/>
        </w:rPr>
        <w:t>بحث</w:t>
      </w:r>
      <w:bookmarkEnd w:id="235"/>
    </w:p>
    <w:p>
      <w:pPr>
        <w:pStyle w:val="Heading5"/>
        <w:numPr>
          <w:ilvl w:val="4"/>
          <w:numId w:val="1"/>
        </w:numPr>
        <w:rPr/>
      </w:pPr>
      <w:bookmarkStart w:id="236" w:name="__RefHeading___Toc1250657_77815467"/>
      <w:bookmarkStart w:id="237" w:name="_Toc101"/>
      <w:bookmarkEnd w:id="236"/>
      <w:r>
        <w:rPr>
          <w:rtl w:val="true"/>
        </w:rPr>
        <w:t>اشارة</w:t>
      </w:r>
      <w:bookmarkEnd w:id="237"/>
    </w:p>
    <w:p>
      <w:pPr>
        <w:pStyle w:val="Heading5"/>
        <w:numPr>
          <w:ilvl w:val="4"/>
          <w:numId w:val="1"/>
        </w:numPr>
        <w:rPr/>
      </w:pPr>
      <w:bookmarkStart w:id="238" w:name="__RefHeading___Toc1250659_77815467"/>
      <w:bookmarkStart w:id="239" w:name="_Toc102"/>
      <w:bookmarkEnd w:id="238"/>
      <w:r>
        <w:rPr>
          <w:rtl w:val="true"/>
        </w:rPr>
        <w:t>استحالة رؤیة اللّه</w:t>
      </w:r>
      <w:r>
        <w:rPr>
          <w:rtl w:val="true"/>
        </w:rPr>
        <w:t>:</w:t>
      </w:r>
      <w:bookmarkEnd w:id="23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أنّ الرّؤیة الحسیّة لا تکون إلاّ للأجسام الّتی لها لون و مکان و تأخذ حیّز من الفراغ،فعلی هذا لا معنی لرؤیة اللّه تعالی الّذی هو فوق الزمان و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الذات المقدّسة یستحیل رؤیتها بهذه العین لا فی الدّنیا و لا فی الآخرة، و الأدلّة العقلیّة علی هذه المسألة واضحة إلی درجة أنّه لا حاجة لشرحها و بیانها، و لکن مع ذلک فإنّ طائفة من علماء أهل السّنة و مع الأسف یستندون علی بعض الأحادیث الضعیفة و عدد من الآیات المتشابهة علی إمکان رؤیة اللّه تعالی یوم القیامة بهذه العین المادیّة،و إنّه سیکون له قالب جسمانی و لون و مکان،و بعضهم یری أنّ الآیة مورد البحث ناظرة إلی هذا المعنی،فلعلّهم لم یلتفتوا إلی مدی المفاسد و المشکلات المترتّبة علی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طبعا لا شکّ فی إمکانیّة رؤیة اللّه تعالی بعین القلب،سواء فی هذه الدنیا أو فی عالم آخر،و من المسلّم أنّ ذاته المقدّسة فی یوم القیامة لها ظهور أقوی و أشد من ظهورها فی هذا العالم ممّا یستدعی أن تکون المشاهدة أقوی،</w:t>
      </w:r>
    </w:p>
    <w:p>
      <w:pPr>
        <w:pStyle w:val="BookText"/>
        <w:rPr/>
      </w:pPr>
      <w:r>
        <w:rPr>
          <w:rFonts w:ascii="IRNazanin" w:hAnsi="IRNazanin" w:eastAsia="IRNazanin"/>
          <w:color w:val="111111"/>
          <w:sz w:val="28"/>
          <w:sz w:val="28"/>
          <w:szCs w:val="28"/>
          <w:rtl w:val="true"/>
          <w:lang w:bidi="fa-IR"/>
        </w:rPr>
        <w:t xml:space="preserve">و فی الحدیث الشریف عن الإمام الصادق علیه السّلام فی جواب من 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مشاهدة اللّه یوم القیامة؟فقال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الأبصار لا تدرک إلاّ ما له لون و کیفیّة و اللّه تعالی خالق الألوان و الکیفیّة</w:t>
      </w:r>
      <w:r>
        <w:rPr>
          <w:rFonts w:eastAsia="IRNazanin" w:cs="IRNazanin"/>
          <w:color w:val="111111"/>
          <w:sz w:val="28"/>
          <w:szCs w:val="28"/>
          <w:rtl w:val="true"/>
          <w:lang w:bidi="fa-IR"/>
        </w:rPr>
        <w:t>»</w:t>
      </w:r>
    </w:p>
    <w:p>
      <w:pPr>
        <w:pStyle w:val="BookText"/>
        <w:rPr/>
      </w:pP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أوردنا أبحاثا فی عدم إمکانیّة رؤیة اللّه تعالی فی الدنیا و الآخرة فی ذیل الآیات المربوطة،منها فی ذیل 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الأنعام لاٰ تُدْرِکُهُ الْأَبْصٰارُ وَ هُوَ یُدْرِکُ الْأَبْصٰارَ و ذکرنا بحثا آخر أکثر تفصیلا فی المجلّد الرابع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bookmarkStart w:id="240" w:name="pg12527_124006"/>
    </w:p>
    <w:p>
      <w:pPr>
        <w:pStyle w:val="Heading3"/>
        <w:numPr>
          <w:ilvl w:val="2"/>
          <w:numId w:val="1"/>
        </w:numPr>
        <w:rPr/>
      </w:pPr>
      <w:bookmarkStart w:id="241" w:name="__RefHeading___Toc1250661_77815467"/>
      <w:bookmarkStart w:id="242" w:name="_Toc103"/>
      <w:bookmarkEnd w:id="240"/>
      <w:bookmarkEnd w:id="241"/>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211</w:t>
      </w:r>
      <w:r>
        <w:rPr>
          <w:rtl w:val="true"/>
        </w:rPr>
        <w:t>]</w:t>
      </w:r>
      <w:bookmarkEnd w:id="242"/>
    </w:p>
    <w:p>
      <w:pPr>
        <w:pStyle w:val="Heading4"/>
        <w:numPr>
          <w:ilvl w:val="3"/>
          <w:numId w:val="1"/>
        </w:numPr>
        <w:rPr/>
      </w:pPr>
      <w:bookmarkStart w:id="243" w:name="__RefHeading___Toc1250663_77815467"/>
      <w:bookmarkStart w:id="244" w:name="_Toc104"/>
      <w:bookmarkEnd w:id="243"/>
      <w:r>
        <w:rPr>
          <w:rtl w:val="true"/>
        </w:rPr>
        <w:t>اشارة</w:t>
      </w:r>
      <w:bookmarkEnd w:id="244"/>
    </w:p>
    <w:p>
      <w:pPr>
        <w:pStyle w:val="BookText"/>
        <w:rPr/>
      </w:pPr>
      <w:r>
        <w:rPr>
          <w:rFonts w:ascii="Amiri" w:hAnsi="Amiri" w:eastAsia="Amiri" w:cs="Amiri"/>
          <w:color w:val="111111"/>
          <w:sz w:val="28"/>
          <w:sz w:val="28"/>
          <w:szCs w:val="28"/>
          <w:rtl w:val="true"/>
          <w:lang w:bidi="ar-SA"/>
        </w:rPr>
        <w:t xml:space="preserve">سَلْ بَنِی إِسْرٰائِیلَ کَمْ آتَیْنٰاهُمْ مِنْ آیَةٍ بَیِّنَةٍ وَ مَنْ یُبَدِّلْ نِعْمَةَ اَللّٰهِ مِنْ بَعْدِ مٰا جٰاءَتْهُ فَإِنَّ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1250665_77815467"/>
      <w:bookmarkStart w:id="246" w:name="_Toc105"/>
      <w:bookmarkEnd w:id="245"/>
      <w:r>
        <w:rPr>
          <w:rtl w:val="true"/>
        </w:rPr>
        <w:t>التّفسیر</w:t>
      </w:r>
      <w:bookmarkEnd w:id="246"/>
    </w:p>
    <w:p>
      <w:pPr>
        <w:pStyle w:val="Heading5"/>
        <w:numPr>
          <w:ilvl w:val="4"/>
          <w:numId w:val="1"/>
        </w:numPr>
        <w:rPr/>
      </w:pPr>
      <w:bookmarkStart w:id="247" w:name="__RefHeading___Toc1250667_77815467"/>
      <w:bookmarkStart w:id="248" w:name="_Toc106"/>
      <w:bookmarkEnd w:id="247"/>
      <w:r>
        <w:rPr>
          <w:rtl w:val="true"/>
        </w:rPr>
        <w:t>اشارة</w:t>
      </w:r>
      <w:bookmarkEnd w:id="248"/>
    </w:p>
    <w:p>
      <w:pPr>
        <w:pStyle w:val="Heading5"/>
        <w:numPr>
          <w:ilvl w:val="4"/>
          <w:numId w:val="1"/>
        </w:numPr>
        <w:rPr/>
      </w:pPr>
      <w:bookmarkStart w:id="249" w:name="__RefHeading___Toc1250669_77815467"/>
      <w:bookmarkStart w:id="250" w:name="_Toc107"/>
      <w:bookmarkEnd w:id="249"/>
      <w:r>
        <w:rPr>
          <w:rtl w:val="true"/>
        </w:rPr>
        <w:t>تبدیل نعمة اللّه بالعذاب الألیم</w:t>
      </w:r>
      <w:r>
        <w:rPr>
          <w:rtl w:val="true"/>
        </w:rPr>
        <w:t>:</w:t>
      </w:r>
      <w:bookmarkEnd w:id="250"/>
    </w:p>
    <w:p>
      <w:pPr>
        <w:pStyle w:val="BookText"/>
        <w:rPr/>
      </w:pPr>
      <w:r>
        <w:rPr>
          <w:rFonts w:ascii="Amiri" w:hAnsi="Amiri" w:eastAsia="Amiri" w:cs="Amiri"/>
          <w:color w:val="111111"/>
          <w:sz w:val="28"/>
          <w:sz w:val="28"/>
          <w:szCs w:val="28"/>
          <w:rtl w:val="true"/>
          <w:lang w:bidi="ar-SA"/>
        </w:rPr>
        <w:t>تشیر هذه الآیة إلی أحد مصادیق الآیات السابقة،لأنّ الحدیث فی الآیات السابقة کان یدور حول المؤمنین و الکافرین و المنافقین،و أنّ الکافرین کانوا یتجاهلون آیات اللّه و براهینه الواضحة و یتذرّعون بمختلف الحجج و المعاذیر، و بنی إسرائیل مصداق واضح لهذا المعنی،و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بَنِی إِسْرٰائِیلَ کَمْ آتَیْنٰاهُمْ مِنْ آیَةٍ بَیِّنَةٍ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لکنّهم تجاهلوا و تغافلوا عن هذه الآیات و العلائم الواضحة و أنفقوا المواهب الإلهیّة و النعم الربانیة فی أسالیب مذمومة و منحرفة،ثمّ تقول الآیة وَ مَنْ یُبَدِّلْ نِعْمَةَ اللّٰهِ مِنْ بَعْدِ مٰا جٰاءَتْهُ فَإِنَّ اللّٰهَ شَدِیدُ الْعِقٰابِ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استخدام الإمکانات و الطّاقات و المصادر</w:t>
      </w:r>
    </w:p>
    <w:p>
      <w:pPr>
        <w:pStyle w:val="BookText"/>
        <w:rPr/>
      </w:pPr>
      <w:r>
        <w:rPr>
          <w:rFonts w:ascii="IRNazanin" w:hAnsi="IRNazanin" w:eastAsia="IRNazanin"/>
          <w:color w:val="111111"/>
          <w:sz w:val="28"/>
          <w:sz w:val="28"/>
          <w:szCs w:val="28"/>
          <w:rtl w:val="true"/>
          <w:lang w:bidi="fa-IR"/>
        </w:rPr>
        <w:t>المادیّة و المعنویّة الموهوبة علی طریق تخریبی انحرافی و ممارسة الظلم و الطغیان، فقد وهب اللّه سبحانه و تعالی مواهب کثیرة لبنی إسرائیل من قبیل الأنبیاء و القادة الشجعان و الإمکانات المادیّة الکثیرة،و لکنّهم لم ینتفعوا من أنبیاءهم الإلهیّین،و لا استفادوا من المواهب المادیّة استفادة صحیحة،و بهذا ارتکبوا معصیة تبدیل النّعمة ممّا سبّب لهم أنواع العذاب الدنیوی،کالتیه فی الصحراء و کذلک العذاب الاخروی الألیم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 تستهدف کسب الاعتراف منهم بشأن النعم الإلهیّة،ثمّ التفکیر بالسّبب الّذی أدّی بهم إلی الهاویة و التمزّق مع کلّ هذه الإمکانات لیکونوا عبرة للمسلمین و لکلّ من لا ینتفع بالمواهب الإلهیّة بصورة سلیمة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تنحصر مسألة تبدیل النّعمة و المصیر المؤلم لها ببنی إسرائیل،بل أنّ جمیع الأقوام و الشّعوب إذا ارتکبت مثل هذه الخطیئة سوف تبتلی بالعذاب الإلهی الشدید فی الدنیا و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فالعالم المتطوّر صناعیّا یعانی الیوم من هذه المأساة الکبری،فمع و فور النعم و الطاقات لدی الإنسان المعاصر وفورا لم یسبق له مثیل فی التاریخ نجد صورا شتّی من تبدیل النعم و تسخیرها بشکل فضیع فی طریق الإبادة و الفناء بسبب ابتعادهم عن التعالیم الإلهیّة للأنبیاء،حیث حوّروا هذه النعم إلی أسلحة مدمّرة من أجلّ بسط سیطرتهم الظالمة و استعمارهم للبلدان الاخری،و بذلک جعلوا من الدنیا مکانا غیر آمن،و جعلوا الحیاة الدنیا غیر آمنة من کلّ ناحیة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قد تکون إشارة إلی الآیات الإلهیّة و تبدیلها یعنی تحریفها،أو یکون المعنی أوسع و أشمل من ذلک حیث یستوعب کلّ الإمکانات و المواهب الإلهیّة،و المعنی الثانی أرجح</w:t>
      </w:r>
      <w:r>
        <w:rPr>
          <w:rFonts w:eastAsia="IRNazanin" w:cs="IRNazanin"/>
          <w:color w:val="111111"/>
          <w:sz w:val="28"/>
          <w:szCs w:val="28"/>
          <w:rtl w:val="true"/>
          <w:lang w:bidi="fa-IR"/>
        </w:rPr>
        <w:t>.</w:t>
      </w:r>
      <w:bookmarkStart w:id="251" w:name="pg12527_124008"/>
    </w:p>
    <w:p>
      <w:pPr>
        <w:pStyle w:val="Heading3"/>
        <w:numPr>
          <w:ilvl w:val="2"/>
          <w:numId w:val="1"/>
        </w:numPr>
        <w:rPr/>
      </w:pPr>
      <w:bookmarkStart w:id="252" w:name="__RefHeading___Toc1250671_77815467"/>
      <w:bookmarkStart w:id="253" w:name="_Toc108"/>
      <w:bookmarkEnd w:id="251"/>
      <w:bookmarkEnd w:id="252"/>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212</w:t>
      </w:r>
      <w:r>
        <w:rPr>
          <w:rtl w:val="true"/>
        </w:rPr>
        <w:t>]</w:t>
      </w:r>
      <w:bookmarkEnd w:id="253"/>
    </w:p>
    <w:p>
      <w:pPr>
        <w:pStyle w:val="Heading4"/>
        <w:numPr>
          <w:ilvl w:val="3"/>
          <w:numId w:val="1"/>
        </w:numPr>
        <w:rPr/>
      </w:pPr>
      <w:bookmarkStart w:id="254" w:name="__RefHeading___Toc1250673_77815467"/>
      <w:bookmarkStart w:id="255" w:name="_Toc109"/>
      <w:bookmarkEnd w:id="254"/>
      <w:r>
        <w:rPr>
          <w:rtl w:val="true"/>
        </w:rPr>
        <w:t>اشارة</w:t>
      </w:r>
      <w:bookmarkEnd w:id="255"/>
    </w:p>
    <w:p>
      <w:pPr>
        <w:pStyle w:val="BookText"/>
        <w:rPr/>
      </w:pPr>
      <w:r>
        <w:rPr>
          <w:rFonts w:ascii="Amiri" w:hAnsi="Amiri" w:eastAsia="Amiri" w:cs="Amiri"/>
          <w:color w:val="111111"/>
          <w:sz w:val="28"/>
          <w:sz w:val="28"/>
          <w:szCs w:val="28"/>
          <w:rtl w:val="true"/>
          <w:lang w:bidi="ar-SA"/>
        </w:rPr>
        <w:t xml:space="preserve">زُیِّنَ لِلَّذِینَ کَفَرُوا اَلْحَیٰاةُ اَلدُّنْیٰا وَ یَسْخَرُونَ مِنَ اَلَّذِینَ آمَنُوا وَ اَلَّذِینَ اِتَّقَوْا فَوْقَهُمْ یَوْمَ اَلْقِیٰامَةِ وَ اَللّٰهُ یَرْزُقُ مَنْ یَشٰاءُ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1250675_77815467"/>
      <w:bookmarkStart w:id="257" w:name="_Toc110"/>
      <w:bookmarkEnd w:id="256"/>
      <w:r>
        <w:rPr>
          <w:rtl w:val="true"/>
        </w:rPr>
        <w:t>سبب النّزول</w:t>
      </w:r>
      <w:bookmarkEnd w:id="257"/>
    </w:p>
    <w:p>
      <w:pPr>
        <w:pStyle w:val="BookText"/>
        <w:rPr/>
      </w:pPr>
      <w:r>
        <w:rPr>
          <w:rFonts w:ascii="IRNazanin" w:hAnsi="IRNazanin" w:eastAsia="IRNazanin"/>
          <w:color w:val="111111"/>
          <w:sz w:val="28"/>
          <w:sz w:val="28"/>
          <w:szCs w:val="28"/>
          <w:rtl w:val="true"/>
          <w:lang w:bidi="fa-IR"/>
        </w:rPr>
        <w:t>عن ابن عبّاس المفسّر المعروف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نزلت فی رؤساء قریش الّذین بسطت لهم الدنیا و کانوا یسخرون من قوم من المؤمنین الفقراء کعبد اللّه بن مسعود و عمّار و بلال و خباب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محمّد نبیّا لاتّبعته أشرافنا،فنزلت الآیة لتردّ علیهم</w:t>
      </w:r>
      <w:r>
        <w:rPr>
          <w:rFonts w:eastAsia="IRNazanin" w:cs="IRNazanin"/>
          <w:color w:val="111111"/>
          <w:sz w:val="28"/>
          <w:szCs w:val="28"/>
          <w:rtl w:val="true"/>
          <w:lang w:bidi="fa-IR"/>
        </w:rPr>
        <w:t>.</w:t>
      </w:r>
    </w:p>
    <w:p>
      <w:pPr>
        <w:pStyle w:val="Heading4"/>
        <w:numPr>
          <w:ilvl w:val="3"/>
          <w:numId w:val="1"/>
        </w:numPr>
        <w:rPr/>
      </w:pPr>
      <w:bookmarkStart w:id="258" w:name="__RefHeading___Toc1250677_77815467"/>
      <w:bookmarkStart w:id="259" w:name="_Toc111"/>
      <w:bookmarkEnd w:id="258"/>
      <w:r>
        <w:rPr>
          <w:rtl w:val="true"/>
        </w:rPr>
        <w:t>التّفسیر</w:t>
      </w:r>
      <w:bookmarkEnd w:id="259"/>
    </w:p>
    <w:p>
      <w:pPr>
        <w:pStyle w:val="Heading5"/>
        <w:numPr>
          <w:ilvl w:val="4"/>
          <w:numId w:val="1"/>
        </w:numPr>
        <w:rPr/>
      </w:pPr>
      <w:bookmarkStart w:id="260" w:name="__RefHeading___Toc1250679_77815467"/>
      <w:bookmarkStart w:id="261" w:name="_Toc112"/>
      <w:bookmarkEnd w:id="260"/>
      <w:r>
        <w:rPr>
          <w:rtl w:val="true"/>
        </w:rPr>
        <w:t>اشارة</w:t>
      </w:r>
      <w:bookmarkEnd w:id="261"/>
    </w:p>
    <w:p>
      <w:pPr>
        <w:pStyle w:val="Heading5"/>
        <w:numPr>
          <w:ilvl w:val="4"/>
          <w:numId w:val="1"/>
        </w:numPr>
        <w:rPr/>
      </w:pPr>
      <w:bookmarkStart w:id="262" w:name="__RefHeading___Toc1250681_77815467"/>
      <w:bookmarkStart w:id="263" w:name="_Toc113"/>
      <w:bookmarkEnd w:id="262"/>
      <w:r>
        <w:rPr>
          <w:rtl w:val="true"/>
        </w:rPr>
        <w:t>الکافرون عبید الدّنیا</w:t>
      </w:r>
      <w:r>
        <w:rPr>
          <w:rtl w:val="true"/>
        </w:rPr>
        <w:t>:</w:t>
      </w:r>
      <w:bookmarkEnd w:id="26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نزول الآیة طبقا للرّوایة المذکورة بشأن رؤساء قریش لا یمنع أن تکون مکمّلة لموضوع الآیة السابقة بشأن الیهود و أن نستنتج منها قاعدة کلیّة،تقول الآیة زُیِّنَ لِلَّذِینَ کَفَرُوا الْحَیٰاةُ الدُّنْیٰا و لذلک أفقدهم الغرور و التکبّر شعورهم</w:t>
      </w:r>
      <w:r>
        <w:rPr>
          <w:rFonts w:eastAsia="Amiri" w:cs="Amiri" w:ascii="Amiri" w:hAnsi="Amiri"/>
          <w:color w:val="111111"/>
          <w:sz w:val="28"/>
          <w:szCs w:val="28"/>
          <w:rtl w:val="true"/>
          <w:lang w:bidi="ar-SA"/>
        </w:rPr>
        <w:t>.</w:t>
      </w:r>
      <w:bookmarkStart w:id="264" w:name="pg12527_124009"/>
    </w:p>
    <w:p>
      <w:pPr>
        <w:pStyle w:val="BookText"/>
        <w:rPr/>
      </w:pPr>
      <w:bookmarkEnd w:id="264"/>
      <w:r>
        <w:rPr>
          <w:rFonts w:ascii="Amiri" w:hAnsi="Amiri" w:eastAsia="Amiri" w:cs="Amiri"/>
          <w:color w:val="111111"/>
          <w:sz w:val="28"/>
          <w:sz w:val="28"/>
          <w:szCs w:val="28"/>
          <w:rtl w:val="true"/>
          <w:lang w:bidi="ar-SA"/>
        </w:rPr>
        <w:t>وَ یَسْخَرُونَ مِنَ الَّذِینَ آمَنُوا</w:t>
      </w:r>
    </w:p>
    <w:p>
      <w:pPr>
        <w:pStyle w:val="BookText"/>
        <w:rPr/>
      </w:pPr>
      <w:r>
        <w:rPr>
          <w:rFonts w:ascii="Amiri" w:hAnsi="Amiri" w:eastAsia="Amiri" w:cs="Amiri"/>
          <w:color w:val="111111"/>
          <w:sz w:val="28"/>
          <w:sz w:val="28"/>
          <w:szCs w:val="28"/>
          <w:rtl w:val="true"/>
          <w:lang w:bidi="ar-SA"/>
        </w:rPr>
        <w:t xml:space="preserve">فی حین أنّ المؤمنین و المتّقین فی أعلی علیّین فی الجنّة،و هؤلاء فی درکات الجحیم وَ الَّذِینَ اتَّقَوْا فَوْقَهُمْ یَوْمَ الْقِیٰامَةِ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المقامات المعنویّة تتّخذ صور عینیّة فی ذلک العالم،و یکتسب المؤمنون درجات أسمی من هؤلاء،و کأنّ هؤلاء یسیرون فی أعماق الأرض بینما یحلّق الصالحون فی أعالی السّماء،و لیس ذلک بعجیب وَ اللّٰهُ یَرْزُقُ مَنْ یَشٰاءُ بِغَیْرِ حِسٰابٍ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فی الحقیقة بشارة للمؤمنین الفقراء و إنذار و تهدید للأغنیاء و الأثریاء المغرورین،و هناک احتمال آخر أیضا و هو أنّ الجملة الأخیرة تشیر إلی أنّ اللّه تعالی یرزق المؤمنین فی المستقبل بدون حساب،و ذلک بتقدّم الإسلام و اتّساعه حیث تحقّق هذا الوعد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ذلک الرّزق الإلهی بدون حساب للمؤمنین إشارة إلی أنّ الثواب و المواهب الإلهیّة لیست بمقدار أعمالنا إطلاقا،بل هی مطابقة لکرمه و لطفه،و نعلم أنّ کرمه و لطفه لیست لهما حدود و نهایة</w:t>
      </w:r>
      <w:r>
        <w:rPr>
          <w:rFonts w:eastAsia="IRNazanin" w:cs="IRNazanin"/>
          <w:color w:val="111111"/>
          <w:sz w:val="28"/>
          <w:szCs w:val="28"/>
          <w:rtl w:val="true"/>
          <w:lang w:bidi="fa-IR"/>
        </w:rPr>
        <w:t>.</w:t>
      </w:r>
    </w:p>
    <w:p>
      <w:pPr>
        <w:pStyle w:val="Heading5"/>
        <w:numPr>
          <w:ilvl w:val="4"/>
          <w:numId w:val="1"/>
        </w:numPr>
        <w:rPr/>
      </w:pPr>
      <w:bookmarkStart w:id="265" w:name="__RefHeading___Toc1250683_77815467"/>
      <w:bookmarkStart w:id="266" w:name="_Toc114"/>
      <w:bookmarkEnd w:id="265"/>
      <w:r>
        <w:rPr>
          <w:rtl w:val="true"/>
        </w:rPr>
        <w:t>ملاحظة</w:t>
      </w:r>
      <w:bookmarkEnd w:id="266"/>
    </w:p>
    <w:p>
      <w:pPr>
        <w:pStyle w:val="BookText"/>
        <w:rPr/>
      </w:pPr>
      <w:r>
        <w:rPr>
          <w:rFonts w:ascii="IRNazanin" w:hAnsi="IRNazanin" w:eastAsia="IRNazanin"/>
          <w:color w:val="111111"/>
          <w:sz w:val="28"/>
          <w:sz w:val="28"/>
          <w:szCs w:val="28"/>
          <w:rtl w:val="true"/>
          <w:lang w:bidi="fa-IR"/>
        </w:rPr>
        <w:t>إنّ الحیاة المادیّة فی منظار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لا یتّعدی أفق تفکیرهم إطار العالم المادّی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جمیلة و جذّابة و معیار تقویم کلّ شیء،و من هنا فإنّهم ینظرون بفکرهم الضیّق إلی الفقراء نظرة تحقیر و استهانة و استهزاء،و لا یقیمون و زنا للقیم المعنویّة و الإنسانیّة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یبقی هنا سؤال عن معنی فعل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الّذی یزیّن الدنیا فی أنظار الکافرین؟الجواب علی هذا السؤال سیأتی إن شاء اللّه فی تفسیر الآیة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آل عمران</w:t>
      </w:r>
      <w:r>
        <w:rPr>
          <w:rFonts w:eastAsia="IRNazanin" w:cs="IRNazanin"/>
          <w:color w:val="111111"/>
          <w:sz w:val="28"/>
          <w:szCs w:val="28"/>
          <w:rtl w:val="true"/>
          <w:lang w:bidi="fa-IR"/>
        </w:rPr>
        <w:t>.</w:t>
      </w:r>
      <w:bookmarkStart w:id="267" w:name="pg12527_124010"/>
    </w:p>
    <w:p>
      <w:pPr>
        <w:pStyle w:val="Heading3"/>
        <w:numPr>
          <w:ilvl w:val="2"/>
          <w:numId w:val="1"/>
        </w:numPr>
        <w:rPr/>
      </w:pPr>
      <w:bookmarkStart w:id="268" w:name="__RefHeading___Toc1250685_77815467"/>
      <w:bookmarkStart w:id="269" w:name="_Toc115"/>
      <w:bookmarkEnd w:id="267"/>
      <w:bookmarkEnd w:id="268"/>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213</w:t>
      </w:r>
      <w:r>
        <w:rPr>
          <w:rtl w:val="true"/>
        </w:rPr>
        <w:t>]</w:t>
      </w:r>
      <w:bookmarkEnd w:id="269"/>
    </w:p>
    <w:p>
      <w:pPr>
        <w:pStyle w:val="Heading4"/>
        <w:numPr>
          <w:ilvl w:val="3"/>
          <w:numId w:val="1"/>
        </w:numPr>
        <w:rPr/>
      </w:pPr>
      <w:bookmarkStart w:id="270" w:name="__RefHeading___Toc1250687_77815467"/>
      <w:bookmarkStart w:id="271" w:name="_Toc116"/>
      <w:bookmarkEnd w:id="270"/>
      <w:r>
        <w:rPr>
          <w:rtl w:val="true"/>
        </w:rPr>
        <w:t>اشارة</w:t>
      </w:r>
      <w:bookmarkEnd w:id="271"/>
    </w:p>
    <w:p>
      <w:pPr>
        <w:pStyle w:val="BookText"/>
        <w:rPr/>
      </w:pPr>
      <w:r>
        <w:rPr>
          <w:rFonts w:ascii="Amiri" w:hAnsi="Amiri" w:eastAsia="Amiri" w:cs="Amiri"/>
          <w:color w:val="111111"/>
          <w:sz w:val="28"/>
          <w:sz w:val="28"/>
          <w:szCs w:val="28"/>
          <w:rtl w:val="true"/>
          <w:lang w:bidi="ar-SA"/>
        </w:rPr>
        <w:t xml:space="preserve">کٰانَ اَلنّٰاسُ أُمَّةً وٰاحِدَةً فَبَعَثَ اَللّٰهُ اَلنَّبِیِّینَ مُبَشِّرِینَ وَ مُنْذِرِینَ وَ أَنْزَلَ مَعَهُمُ اَلْکِتٰابَ بِالْحَقِّ لِیَحْکُمَ بَیْنَ اَلنّٰاسِ فِیمَا اِخْتَلَفُوا فِیهِ وَ مَا اِخْتَلَفَ فِیهِ إِلاَّ اَلَّذِینَ أُوتُوهُ مِنْ بَعْدِ مٰا جٰاءَتْهُمُ اَلْبَیِّنٰاتُ بَغْیاً بَیْنَهُمْ فَهَدَی اَللّٰهُ اَلَّذِینَ آمَنُوا لِمَا اِخْتَلَفُوا فِیهِ مِنَ اَلْحَقِّ بِإِذْنِهِ وَ اَللّٰهُ یَهْدِی مَنْ یَشٰاءُ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1250689_77815467"/>
      <w:bookmarkStart w:id="273" w:name="_Toc117"/>
      <w:bookmarkEnd w:id="272"/>
      <w:r>
        <w:rPr>
          <w:rtl w:val="true"/>
        </w:rPr>
        <w:t>التّفسیر</w:t>
      </w:r>
      <w:bookmarkEnd w:id="273"/>
    </w:p>
    <w:p>
      <w:pPr>
        <w:pStyle w:val="Heading5"/>
        <w:numPr>
          <w:ilvl w:val="4"/>
          <w:numId w:val="1"/>
        </w:numPr>
        <w:rPr/>
      </w:pPr>
      <w:bookmarkStart w:id="274" w:name="__RefHeading___Toc1250691_77815467"/>
      <w:bookmarkStart w:id="275" w:name="_Toc118"/>
      <w:bookmarkEnd w:id="274"/>
      <w:r>
        <w:rPr>
          <w:rtl w:val="true"/>
        </w:rPr>
        <w:t>اشارة</w:t>
      </w:r>
      <w:bookmarkEnd w:id="275"/>
    </w:p>
    <w:p>
      <w:pPr>
        <w:pStyle w:val="Heading5"/>
        <w:numPr>
          <w:ilvl w:val="4"/>
          <w:numId w:val="1"/>
        </w:numPr>
        <w:rPr/>
      </w:pPr>
      <w:bookmarkStart w:id="276" w:name="__RefHeading___Toc1250693_77815467"/>
      <w:bookmarkStart w:id="277" w:name="_Toc119"/>
      <w:bookmarkEnd w:id="276"/>
      <w:r>
        <w:rPr>
          <w:rtl w:val="true"/>
        </w:rPr>
        <w:t>طریق الوصول إلی الوحدة</w:t>
      </w:r>
      <w:r>
        <w:rPr>
          <w:rtl w:val="true"/>
        </w:rPr>
        <w:t>:</w:t>
      </w:r>
      <w:bookmarkEnd w:id="277"/>
    </w:p>
    <w:p>
      <w:pPr>
        <w:pStyle w:val="BookText"/>
        <w:rPr/>
      </w:pPr>
      <w:r>
        <w:rPr>
          <w:rFonts w:ascii="IRNazanin" w:hAnsi="IRNazanin" w:eastAsia="IRNazanin"/>
          <w:color w:val="111111"/>
          <w:sz w:val="28"/>
          <w:sz w:val="28"/>
          <w:szCs w:val="28"/>
          <w:rtl w:val="true"/>
          <w:lang w:bidi="fa-IR"/>
        </w:rPr>
        <w:t>بعد بیان حال المؤمنین و المنافقین و الکفّار فی الآیات السّابقة شرع القرآن الکریم فی هذه الآیة فی بحث اصولیّ کلّی و جامع بالنسبة لظهور الدّین و أهدافه و المراحل المختلفة الّتی مرّ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البدایة تقول الآیة کٰانَ النّٰاسُ أُمَّةً وٰاحِدَةً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فتبدأ هذه الآیة ببیان مراحل الحیاة البشریّة و کیفیّة ظهور الدّین لإصلاح</w:t>
      </w:r>
    </w:p>
    <w:p>
      <w:pPr>
        <w:pStyle w:val="BookText"/>
        <w:rPr/>
      </w:pPr>
      <w:r>
        <w:rPr>
          <w:rFonts w:ascii="IRNazanin" w:hAnsi="IRNazanin" w:eastAsia="IRNazanin"/>
          <w:color w:val="111111"/>
          <w:sz w:val="28"/>
          <w:sz w:val="28"/>
          <w:szCs w:val="28"/>
          <w:rtl w:val="true"/>
          <w:lang w:bidi="fa-IR"/>
        </w:rPr>
        <w:t>المجتمع بواسطة الأنبیاء و ذلک علی 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حیاة الإنسان الابتدائیّة حیث لم یکن للإنسان قد ألف الحیاة الاجتماعیة،و لم تبرز فی حیاته التناقضات و الاختلافات،و کان یعبد اللّه تعالی استجابة لنداء الفطرة و یؤدّی له فرائضه البسیطة،و هذه المرحلة یحتمل أن تکون فی الفترة الفاصلة بین آدم و نوح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اتّخذت حیاة الإنسان شکلا اجتماعیّا،و لا بدّ أن یحدث ذلک لأنّه مفطور علی التکامل،و هذا لا یتحقّق إلاّ فی الحیاة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مرحلة التناقضات و الاصطدامات الحتمیّة بین أفراد المجتمع البشری بعد استحکام و ظهور الحیاة الاجتماعیّة،و هذه الاختلافات سواء کانت من حیث الإیمان و العقیدة،أو من حیث العمل و تعیین حقوق الأفراد و الجماعات تحتّم وجود قوانین لرعایة و حمل هذه الاختلافات،و من هنا نشأت الحاجة الماسّة إلی تعالیم الأنبیاء و هدایتهم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المرحلة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تتمیّز ببعث اللّه تعالی الأنبیاء لإنقاذ الناس،حیث تقول الآیة فَبَعَثَ اللّٰهُ النَّبِیِّینَ مُبَشِّرِینَ وَ مُنْذِرِینَ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 الالتفات إلی تبشیر الأنبیاء و إنذارهم یتوجّه الإنسان إلی المبدأ و المعاد و یشعر أنّ وراءه جزاء علی أعماله فیحس أنّ مصیره مرتبط مباشرة بتعالیم الأنبیاء و ما ورد فی الکتب السّماویّة من الأحکام و القوانین الإلهیّة لحل التناقضات و النّزاعات المختلفة بین أفراد البشر،لذلک تقول الآیة وَ أَنْزَلَ مَعَهُمُ الْکِتٰابَ بِالْحَقِّ لِیَحْکُمَ بَیْنَ النّٰاسِ فِیمَا اخْتَلَفُوا فِیهِ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التمسّک بتعالیم الأنبیاء و ما ورد فی کتبهم السماویّة لإطفاء نار الخلافات و النزاعات المتنوعة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الاختلافات الفکریّة و العقائدیّة</w:t>
      </w:r>
    </w:p>
    <w:p>
      <w:pPr>
        <w:pStyle w:val="BookText"/>
        <w:rPr/>
      </w:pPr>
      <w:r>
        <w:rPr>
          <w:rFonts w:ascii="IRNazanin" w:hAnsi="IRNazanin" w:eastAsia="IRNazanin"/>
          <w:color w:val="111111"/>
          <w:sz w:val="28"/>
          <w:sz w:val="28"/>
          <w:szCs w:val="28"/>
          <w:rtl w:val="true"/>
          <w:lang w:bidi="fa-IR"/>
        </w:rPr>
        <w:t>و الاجتماعیّة و الأخلاقیّة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المرحلة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استمر الوضع علی هذا الحال حتّی نفذت فیهم الوساوس الشیطانیّة و تحرّکت فی أنفسهم الأهواء النفسانیّة،فأخذت طائفة منهم بتفسیر تعلیمات الأنبیاء و الکتب السماویّة بشکل خاطئ و تطبیقها علی مرادهم،و بذلک رفعوا علم الاختلاف مرّة 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هذا الاختلاف یختلف عن الاختلاف السابق،لأنّ الأوّل کان ناشئا عن الجهل و عدم الاطّلاع حیث زال و انتهی ببعث الأنبیاء و نزول الکتب السماویّة،فی حین أنّ منبع الاختلافات الثانیة هو العناد و الانحراف عن الحقّ مع سبق الإصرار و العلم،و بکلمة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بهذا تقول الآیة بعد ذلک وَ مَا اخْتَلَفَ فِیهِ إِلاَّ الَّذِینَ أُوتُوهُ مِنْ بَعْدِ مٰا جٰاءَتْهُمُ الْبَیِّنٰاتُ بَغْیاً بَیْنَهُمْ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الکریمة بعد ذلک تقسّم الناس إلی قسمین،القسم الأوّل المؤمنون الّذین ینتهجون طریق الحقّ و الهدایة و یتغلّبون علی کلّ الاختلافات بالاستنارة بالکتب السماویّة و تعلیم الأنبیاء،فتقول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فَهَدَی اللّٰهُ الَّذِینَ آمَنُوا لِمَا اخْتَلَفُوا فِیهِ مِنَ الْحَقِّ بِإِذْنِهِ فی حین أنّ الفاسقین و المعاندین ماکثون فی الضلالة و الاختلاف</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ختام الآیة تقول وَ اللّٰهُ یَهْدِی مَنْ یَشٰاءُ إِلیٰ صِرٰاطٍ مُسْتَقِیمٍ و هذه الفقرة إشارة إلی حقیقة ارتباط مشیئة اللّه تعالی بأعمال الأفراد،فجمیع الأفراد الرّاغبون فی الوصول إلی الحقیقة یهدیهم اللّه تعالی إلی صراط مستقیم و یزید فی وعیهم و هدایتهم و توفیقهم فی الخلاص من الاختلافات و المشاجرات الدنیویّة مع الکفّار و أهل الدنیا و یرزقهم السکینة و الاطمئنان،و یبیّن لهم طریق النجاة و الاستقامة</w:t>
      </w:r>
      <w:r>
        <w:rPr>
          <w:rFonts w:eastAsia="IRNazanin" w:cs="IRNazanin"/>
          <w:color w:val="111111"/>
          <w:sz w:val="28"/>
          <w:szCs w:val="28"/>
          <w:rtl w:val="true"/>
          <w:lang w:bidi="fa-IR"/>
        </w:rPr>
        <w:t>.</w:t>
      </w:r>
      <w:bookmarkStart w:id="278" w:name="pg12527_124013"/>
    </w:p>
    <w:p>
      <w:pPr>
        <w:pStyle w:val="Heading4"/>
        <w:numPr>
          <w:ilvl w:val="3"/>
          <w:numId w:val="1"/>
        </w:numPr>
        <w:rPr/>
      </w:pPr>
      <w:bookmarkStart w:id="279" w:name="__RefHeading___Toc1250695_77815467"/>
      <w:bookmarkStart w:id="280" w:name="_Toc120"/>
      <w:bookmarkEnd w:id="278"/>
      <w:bookmarkEnd w:id="279"/>
      <w:r>
        <w:rPr>
          <w:rtl w:val="true"/>
        </w:rPr>
        <w:t>بحوث</w:t>
      </w:r>
      <w:bookmarkEnd w:id="280"/>
    </w:p>
    <w:p>
      <w:pPr>
        <w:pStyle w:val="Heading5"/>
        <w:numPr>
          <w:ilvl w:val="4"/>
          <w:numId w:val="1"/>
        </w:numPr>
        <w:rPr/>
      </w:pPr>
      <w:bookmarkStart w:id="281" w:name="__RefHeading___Toc1250697_77815467"/>
      <w:bookmarkStart w:id="282" w:name="_Toc121"/>
      <w:bookmarkEnd w:id="281"/>
      <w:r>
        <w:rPr>
          <w:rtl w:val="true"/>
        </w:rPr>
        <w:t>اشارة</w:t>
      </w:r>
      <w:bookmarkEnd w:id="282"/>
    </w:p>
    <w:p>
      <w:pPr>
        <w:pStyle w:val="Heading5"/>
        <w:numPr>
          <w:ilvl w:val="4"/>
          <w:numId w:val="1"/>
        </w:numPr>
        <w:rPr/>
      </w:pPr>
      <w:bookmarkStart w:id="283" w:name="__RefHeading___Toc1250699_77815467"/>
      <w:bookmarkStart w:id="284" w:name="_Toc122"/>
      <w:bookmarkEnd w:id="283"/>
      <w:r>
        <w:rPr/>
        <w:t>1</w:t>
      </w:r>
      <w:r>
        <w:rPr>
          <w:rtl w:val="true"/>
        </w:rPr>
        <w:t>-</w:t>
      </w:r>
      <w:r>
        <w:rPr>
          <w:rtl w:val="true"/>
        </w:rPr>
        <w:t>الدین و المجتمع</w:t>
      </w:r>
      <w:bookmarkEnd w:id="284"/>
    </w:p>
    <w:p>
      <w:pPr>
        <w:pStyle w:val="BookText"/>
        <w:rPr/>
      </w:pPr>
      <w:r>
        <w:rPr>
          <w:rFonts w:ascii="IRNazanin" w:hAnsi="IRNazanin" w:eastAsia="IRNazanin"/>
          <w:color w:val="111111"/>
          <w:sz w:val="28"/>
          <w:sz w:val="28"/>
          <w:szCs w:val="28"/>
          <w:rtl w:val="true"/>
          <w:lang w:bidi="fa-IR"/>
        </w:rPr>
        <w:t>یستفاد من الآیة أعلاه ضمنیا أنّ الدین و المجتمع البشری حقیقتان لا تقبلان الانفصال،فلا یمکن لمجتمع أن یحیی حیاة سلیمة دون دین و إیمان باللّه و بالآخرة،و لیس بمقدور القوانین الأرضیّة أن تحلّ الاختلافات و التناقضات الاجتماعیّة لعدم ارتباطها بدائرة إیمان الفرد و افتقارها التأثیر علی أعماق وجود الإنسان،فلا یمکنها حل الاختلافات و التناقضات فی حیاة البشر بشکل کامل، و هذه الحقیقة أثبتتها بوضوح أحداث عالمنا المعاصر،فالعالم المسمّی بالمتطوّر قد ارتکب من الجرائم البشعة ما لم نر له نظیرا حتّی فی المجتمعات المتخلّفة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یتّضح منطق الإسلام فی عدم فصل الدّین عن السّیاسة و أنه بمعنی تدبیر المجتمع الإسلامی</w:t>
      </w:r>
      <w:r>
        <w:rPr>
          <w:rFonts w:eastAsia="IRNazanin" w:cs="IRNazanin"/>
          <w:color w:val="111111"/>
          <w:sz w:val="28"/>
          <w:szCs w:val="28"/>
          <w:rtl w:val="true"/>
          <w:lang w:bidi="fa-IR"/>
        </w:rPr>
        <w:t>.</w:t>
      </w:r>
    </w:p>
    <w:p>
      <w:pPr>
        <w:pStyle w:val="Heading5"/>
        <w:numPr>
          <w:ilvl w:val="4"/>
          <w:numId w:val="1"/>
        </w:numPr>
        <w:rPr/>
      </w:pPr>
      <w:bookmarkStart w:id="285" w:name="__RefHeading___Toc1250701_77815467"/>
      <w:bookmarkStart w:id="286" w:name="_Toc123"/>
      <w:bookmarkEnd w:id="285"/>
      <w:r>
        <w:rPr/>
        <w:t>2</w:t>
      </w:r>
      <w:r>
        <w:rPr>
          <w:rtl w:val="true"/>
        </w:rPr>
        <w:t>-</w:t>
      </w:r>
      <w:r>
        <w:rPr>
          <w:rtl w:val="true"/>
        </w:rPr>
        <w:t>بدایة التشریع</w:t>
      </w:r>
      <w:bookmarkEnd w:id="286"/>
    </w:p>
    <w:p>
      <w:pPr>
        <w:pStyle w:val="BookText"/>
        <w:rPr/>
      </w:pPr>
      <w:r>
        <w:rPr>
          <w:rFonts w:ascii="IRNazanin" w:hAnsi="IRNazanin" w:eastAsia="IRNazanin"/>
          <w:color w:val="111111"/>
          <w:sz w:val="28"/>
          <w:sz w:val="28"/>
          <w:szCs w:val="28"/>
          <w:rtl w:val="true"/>
          <w:lang w:bidi="fa-IR"/>
        </w:rPr>
        <w:t>و یتّضح من الآیة أیضا أنّ بدایة انبثاق الدین بمعناه الحقیقی کانت مقترنة مع ظهور المجتمع البشری بمعناه الحقیقی،من هنا نفهم سبب کون نوح أوّل أنبیاء اولوا العزم و أوّل أصحاب الشریعة و الرسالة لا آدم</w:t>
      </w:r>
      <w:r>
        <w:rPr>
          <w:rFonts w:eastAsia="IRNazanin" w:cs="IRNazanin"/>
          <w:color w:val="111111"/>
          <w:sz w:val="28"/>
          <w:szCs w:val="28"/>
          <w:rtl w:val="true"/>
          <w:lang w:bidi="fa-IR"/>
        </w:rPr>
        <w:t>.</w:t>
      </w:r>
    </w:p>
    <w:p>
      <w:pPr>
        <w:pStyle w:val="Heading5"/>
        <w:numPr>
          <w:ilvl w:val="4"/>
          <w:numId w:val="1"/>
        </w:numPr>
        <w:rPr/>
      </w:pPr>
      <w:bookmarkStart w:id="287" w:name="__RefHeading___Toc1250703_77815467"/>
      <w:bookmarkStart w:id="288" w:name="_Toc124"/>
      <w:bookmarkEnd w:id="287"/>
      <w:r>
        <w:rPr/>
        <w:t>3</w:t>
      </w:r>
      <w:r>
        <w:rPr>
          <w:rtl w:val="true"/>
        </w:rPr>
        <w:t>-</w:t>
      </w:r>
      <w:r>
        <w:rPr>
          <w:rtl w:val="true"/>
        </w:rPr>
        <w:t>الشرق الأوسط مهد الأدیان الکبری</w:t>
      </w:r>
      <w:bookmarkEnd w:id="28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الآیة محل البحث نفهم الجواب علی السؤال عن سبب ظهور الأدیان الإلهیّة الکبری فی منطقة الشرق الأوسط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الإسلامی و المسیحی و الیهودی و دین إبراهیم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التاریخ یشهد علی أنّ مهد الحضارات البشریّة کانت فی هذه المنطقة من العالم و انتشرت منها إلی المناطق الاخری،و مع الالتفات إلی</w:t>
      </w:r>
      <w:bookmarkStart w:id="289" w:name="pg12527_124014"/>
    </w:p>
    <w:p>
      <w:pPr>
        <w:pStyle w:val="BookText"/>
        <w:rPr/>
      </w:pPr>
      <w:bookmarkEnd w:id="289"/>
      <w:r>
        <w:rPr>
          <w:rFonts w:ascii="IRNazanin" w:hAnsi="IRNazanin" w:eastAsia="IRNazanin"/>
          <w:color w:val="111111"/>
          <w:sz w:val="28"/>
          <w:sz w:val="28"/>
          <w:szCs w:val="28"/>
          <w:rtl w:val="true"/>
          <w:lang w:bidi="fa-IR"/>
        </w:rPr>
        <w:t>الرابطة الشدیدة بین الدین و الحضارة و حاجة المجتمعات المتحضّرة إلی الدین من أجل حل الاختلافات و التناقضات الهدّامة یتّضح أنّ الدین لا بدّ أن یتحقّق فی هذه المنطقة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نری أنّ الإسلام انطلق من محیط جاهلی متخلّف کمجتمع مکّة و مدینة فی تلک الأیّام،فذلک بسبب أنّ هذه المنطقة تقع علی مفترق طرق عدّة حضارات عظیمة فی ذلک الزّمان،ففی الشمال الشرقی من جزیرة العرب کانت الحضارة الفارسیّة و بقیّة من حضارة بابل،و إلی الشمال کانت حضارة الرّوم،و فی الشّمال الغربی کانت حضارة مصر القدیمة بینما کانت حضارة الیمن فی الجنوب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 أنّ مرکز ظهور الإسلام فی ذلک الزمان کان بمثابة مرکز الدّائرة الّتی تحیط بها الحضارات المهمّة فی ذلک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 بالدّقة</w:t>
      </w:r>
      <w:r>
        <w:rPr>
          <w:rFonts w:eastAsia="IRNazanin" w:cs="IRNazanin"/>
          <w:color w:val="111111"/>
          <w:sz w:val="28"/>
          <w:szCs w:val="28"/>
          <w:rtl w:val="true"/>
          <w:lang w:bidi="fa-IR"/>
        </w:rPr>
        <w:t>).</w:t>
      </w:r>
    </w:p>
    <w:p>
      <w:pPr>
        <w:pStyle w:val="Heading5"/>
        <w:numPr>
          <w:ilvl w:val="4"/>
          <w:numId w:val="1"/>
        </w:numPr>
        <w:rPr/>
      </w:pPr>
      <w:bookmarkStart w:id="290" w:name="__RefHeading___Toc1250705_77815467"/>
      <w:bookmarkStart w:id="291" w:name="_Toc125"/>
      <w:bookmarkEnd w:id="290"/>
      <w:r>
        <w:rPr/>
        <w:t>4</w:t>
      </w:r>
      <w:r>
        <w:rPr>
          <w:rtl w:val="true"/>
        </w:rPr>
        <w:t>-</w:t>
      </w:r>
      <w:r>
        <w:rPr>
          <w:rtl w:val="true"/>
        </w:rPr>
        <w:t>حلّ الاختلافات من أهم أهداف الدّین</w:t>
      </w:r>
      <w:bookmarkEnd w:id="291"/>
    </w:p>
    <w:p>
      <w:pPr>
        <w:pStyle w:val="BookText"/>
        <w:rPr/>
      </w:pPr>
      <w:r>
        <w:rPr>
          <w:rFonts w:ascii="IRNazanin" w:hAnsi="IRNazanin" w:eastAsia="IRNazanin"/>
          <w:color w:val="111111"/>
          <w:sz w:val="28"/>
          <w:sz w:val="28"/>
          <w:szCs w:val="28"/>
          <w:rtl w:val="true"/>
          <w:lang w:bidi="fa-IR"/>
        </w:rPr>
        <w:t>هناک عدّة أهداف للأدیان الإلهیّة،منها تهذیب النّفوس البشریّة و إیصالها إلی المقام القرب الإلهی،و لکن من أهمّ الأهداف أیضا هو رفع الاختلافات،لأنّ هناک بعض العوامل من قبیل القومیّة و الرّس و اللّغة و المناطق الجغرافیة دائما تکون عوامل تفرقة بین المجتمعات البشریّة، و الأمر الّذی بإمکانه أن یوحّد هذه الحلقات المختلفة و یکون بمثابة حلقة اتّصال بین أفراد البشر من مختلف القومیّات و الألوان و اللّغات و المناطق الجغرافیة هو الدّین الإلهی،حیث بإمکانه أن یهدم جمیع هذه السدود،و یزیل تمام هذه الحدود،و یجمع البشریّة تحت رایة واحدة بحیث نری نموذجا من ذلک فی مناسک الحجّ العبادیّة و السیاسیّة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 ما نری أنّ بعض الأدیان و المذاهب هی السبب فی الاختلاف و النّزاع بین طوائف البشر،لأنّها قد خالطتها الخرافات و اقترنت بالتّعصب الأعمی،و إلاّ</w:t>
      </w:r>
      <w:bookmarkStart w:id="292" w:name="pg12527_124015"/>
    </w:p>
    <w:p>
      <w:pPr>
        <w:pStyle w:val="BookText"/>
        <w:rPr/>
      </w:pPr>
      <w:bookmarkEnd w:id="292"/>
      <w:r>
        <w:rPr>
          <w:rFonts w:ascii="IRNazanin" w:hAnsi="IRNazanin" w:eastAsia="IRNazanin"/>
          <w:color w:val="111111"/>
          <w:sz w:val="28"/>
          <w:sz w:val="28"/>
          <w:szCs w:val="28"/>
          <w:rtl w:val="true"/>
          <w:lang w:bidi="fa-IR"/>
        </w:rPr>
        <w:t>فإنّ الأدیان الإلهیّة لو لم تتعرّض للتحریف لکانت سببا للوحدة فی کلّ مکان</w:t>
      </w:r>
      <w:r>
        <w:rPr>
          <w:rFonts w:eastAsia="IRNazanin" w:cs="IRNazanin"/>
          <w:color w:val="111111"/>
          <w:sz w:val="28"/>
          <w:szCs w:val="28"/>
          <w:rtl w:val="true"/>
          <w:lang w:bidi="fa-IR"/>
        </w:rPr>
        <w:t>.</w:t>
      </w:r>
    </w:p>
    <w:p>
      <w:pPr>
        <w:pStyle w:val="Heading5"/>
        <w:numPr>
          <w:ilvl w:val="4"/>
          <w:numId w:val="1"/>
        </w:numPr>
        <w:rPr/>
      </w:pPr>
      <w:bookmarkStart w:id="293" w:name="__RefHeading___Toc1250707_77815467"/>
      <w:bookmarkStart w:id="294" w:name="_Toc126"/>
      <w:bookmarkEnd w:id="293"/>
      <w:r>
        <w:rPr/>
        <w:t>5</w:t>
      </w:r>
      <w:r>
        <w:rPr>
          <w:rtl w:val="true"/>
        </w:rPr>
        <w:t>-</w:t>
      </w:r>
      <w:r>
        <w:rPr>
          <w:rtl w:val="true"/>
        </w:rPr>
        <w:t>الدّلیل علی عصمة الأنبیاء</w:t>
      </w:r>
      <w:bookmarkEnd w:id="294"/>
    </w:p>
    <w:p>
      <w:pPr>
        <w:pStyle w:val="BookText"/>
        <w:rPr/>
      </w:pPr>
      <w:r>
        <w:rPr>
          <w:rFonts w:ascii="IRNazanin" w:hAnsi="IRNazanin" w:eastAsia="IRNazanin"/>
          <w:color w:val="111111"/>
          <w:sz w:val="28"/>
          <w:sz w:val="28"/>
          <w:szCs w:val="28"/>
          <w:rtl w:val="true"/>
          <w:lang w:bidi="fa-IR"/>
        </w:rPr>
        <w:t>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المیزان بعد أن یقسّم عصمة الأنبیاء إلی ثلاثة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العصمة من الخطأ عند نزول الوحی و استلامه،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العصمة من الخطأ فی تبلیغ الرسالة،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 من الذنب و ما یؤدّی إلی هتک حرمة العبودیّة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مورد البحث دلیل علی عصمة الأنبیاء من الخطأ فی تلّقی الوحی و تبلیغ الرّسالة، لأنّ الهدف من بعثتهم هو البشارة و الإنذار للنّاس و بیان العقیدة الحقّة فی الإعتقاد و العمل،و بذلک یمکنهم هدایة النّاس عن هذا الطریق،و من الواضح أنّ هذا الهدف لا یتحقّق بدون العصمة فی تلقّی الوحی و تبلیغ الرّسالة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القسم الثالث من العصمة یمکن استفادته من هذه الآیة أیضا،لأنّه لو صدر خطأ فی تبلیغ الرّسالة لکان بنفسه عاملا علی الاختلاف،و لو حصل تضاد بین أعمال و أقوال الأنبیاء الإلهیّین بارتکابهم الذنب فیکون أیضا عاملا و سببا للاختلاف،و بهذا فإنّ الآیة أعلاه یمکن أن تکون إشارة إلی عصمة الأنبیاء فی جمیع الأقسام الثلاثة المذکورة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bookmarkStart w:id="295" w:name="pg12527_124016"/>
    </w:p>
    <w:p>
      <w:pPr>
        <w:pStyle w:val="Heading3"/>
        <w:numPr>
          <w:ilvl w:val="2"/>
          <w:numId w:val="1"/>
        </w:numPr>
        <w:rPr/>
      </w:pPr>
      <w:bookmarkStart w:id="296" w:name="__RefHeading___Toc1250709_77815467"/>
      <w:bookmarkStart w:id="297" w:name="_Toc127"/>
      <w:bookmarkEnd w:id="295"/>
      <w:bookmarkEnd w:id="296"/>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214</w:t>
      </w:r>
      <w:r>
        <w:rPr>
          <w:rtl w:val="true"/>
        </w:rPr>
        <w:t>]</w:t>
      </w:r>
      <w:bookmarkEnd w:id="297"/>
    </w:p>
    <w:p>
      <w:pPr>
        <w:pStyle w:val="Heading4"/>
        <w:numPr>
          <w:ilvl w:val="3"/>
          <w:numId w:val="1"/>
        </w:numPr>
        <w:rPr/>
      </w:pPr>
      <w:bookmarkStart w:id="298" w:name="__RefHeading___Toc1250711_77815467"/>
      <w:bookmarkStart w:id="299" w:name="_Toc128"/>
      <w:bookmarkEnd w:id="298"/>
      <w:r>
        <w:rPr>
          <w:rtl w:val="true"/>
        </w:rPr>
        <w:t>اشارة</w:t>
      </w:r>
      <w:bookmarkEnd w:id="299"/>
    </w:p>
    <w:p>
      <w:pPr>
        <w:pStyle w:val="BookText"/>
        <w:rPr/>
      </w:pPr>
      <w:r>
        <w:rPr>
          <w:rFonts w:ascii="Amiri" w:hAnsi="Amiri" w:eastAsia="Amiri" w:cs="Amiri"/>
          <w:color w:val="111111"/>
          <w:sz w:val="28"/>
          <w:sz w:val="28"/>
          <w:szCs w:val="28"/>
          <w:rtl w:val="true"/>
          <w:lang w:bidi="ar-SA"/>
        </w:rPr>
        <w:t xml:space="preserve">أَمْ حَسِبْتُمْ أَنْ تَدْخُلُوا اَلْجَنَّةَ وَ لَمّٰا یَأْتِکُمْ مَثَلُ اَلَّذِینَ خَلَوْا مِنْ قَبْلِکُمْ مَسَّتْهُمُ اَلْبَأْسٰاءُ وَ اَلضَّرّٰاءُ وَ زُلْزِلُوا حَتّٰی یَقُولَ اَلرَّسُولُ وَ اَلَّذِینَ آمَنُوا مَعَهُ مَتیٰ نَصْرُ اَللّٰهِ أَلاٰ إِنَّ نَصْرَ اَللّٰهِ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1250713_77815467"/>
      <w:bookmarkStart w:id="301" w:name="_Toc129"/>
      <w:bookmarkEnd w:id="300"/>
      <w:r>
        <w:rPr>
          <w:rtl w:val="true"/>
        </w:rPr>
        <w:t>سبب النّزول</w:t>
      </w:r>
      <w:bookmarkEnd w:id="301"/>
    </w:p>
    <w:p>
      <w:pPr>
        <w:pStyle w:val="BookText"/>
        <w:rPr/>
      </w:pPr>
      <w:r>
        <w:rPr>
          <w:rFonts w:ascii="IRNazanin" w:hAnsi="IRNazanin" w:eastAsia="IRNazanin"/>
          <w:color w:val="111111"/>
          <w:sz w:val="28"/>
          <w:sz w:val="28"/>
          <w:szCs w:val="28"/>
          <w:rtl w:val="true"/>
          <w:lang w:bidi="fa-IR"/>
        </w:rPr>
        <w:t>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نزلت عند ما حوصر المسلمون و اشتدّ الخوف و الفزع بهم فی غزوة الأحزاب،فجاءت الآیة لتثبّت علی قلوبهم و تعدهم بالنصر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عبد اللّه بن أبی قال للمسلمین عند فشلهم فی غزوة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متی تتعرّضون للقتل و لو کان محمّد نبیّا لما واجهتم الأسر و التقتیل،فنزلت الآیة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2" w:name="__RefHeading___Toc1250715_77815467"/>
      <w:bookmarkStart w:id="303" w:name="_Toc130"/>
      <w:bookmarkEnd w:id="302"/>
      <w:r>
        <w:rPr>
          <w:rtl w:val="true"/>
        </w:rPr>
        <w:t>التّفسیر</w:t>
      </w:r>
      <w:bookmarkEnd w:id="303"/>
    </w:p>
    <w:p>
      <w:pPr>
        <w:pStyle w:val="Heading5"/>
        <w:numPr>
          <w:ilvl w:val="4"/>
          <w:numId w:val="1"/>
        </w:numPr>
        <w:rPr/>
      </w:pPr>
      <w:bookmarkStart w:id="304" w:name="__RefHeading___Toc1250717_77815467"/>
      <w:bookmarkStart w:id="305" w:name="_Toc131"/>
      <w:bookmarkEnd w:id="304"/>
      <w:r>
        <w:rPr>
          <w:rtl w:val="true"/>
        </w:rPr>
        <w:t>اشارة</w:t>
      </w:r>
      <w:bookmarkEnd w:id="305"/>
    </w:p>
    <w:p>
      <w:pPr>
        <w:pStyle w:val="Heading5"/>
        <w:numPr>
          <w:ilvl w:val="4"/>
          <w:numId w:val="1"/>
        </w:numPr>
        <w:rPr/>
      </w:pPr>
      <w:bookmarkStart w:id="306" w:name="__RefHeading___Toc1250719_77815467"/>
      <w:bookmarkStart w:id="307" w:name="_Toc132"/>
      <w:bookmarkEnd w:id="306"/>
      <w:r>
        <w:rPr>
          <w:rtl w:val="true"/>
        </w:rPr>
        <w:t>الصعاب و المشاقّ سنّة إلهیة</w:t>
      </w:r>
      <w:r>
        <w:rPr>
          <w:rtl w:val="true"/>
        </w:rPr>
        <w:t>:</w:t>
      </w:r>
      <w:bookmarkEnd w:id="30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یبدو من الآیة الکریمة أنّ جماعة من المسلمین کانت تری أنّ إظهار الإیمان باللّه وحده کاف لدخولهم الجنّة،و لذلک لم یوطنوا أنفسهم علی تحمّل الصعاب</w:t>
      </w:r>
    </w:p>
    <w:p>
      <w:pPr>
        <w:pStyle w:val="BookText"/>
        <w:rPr/>
      </w:pPr>
      <w:r>
        <w:rPr>
          <w:rFonts w:ascii="IRNazanin" w:hAnsi="IRNazanin" w:eastAsia="IRNazanin"/>
          <w:color w:val="111111"/>
          <w:sz w:val="28"/>
          <w:sz w:val="28"/>
          <w:szCs w:val="28"/>
          <w:rtl w:val="true"/>
          <w:lang w:bidi="fa-IR"/>
        </w:rPr>
        <w:t>و المشاقّ ظانّین أنه سبحانه هو الکفیل بإصلاح أمورهم و دفع شرّ الأعداء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تردّ علی هذا الفهم الخاطئ و تشیر إلی سنّة إلهیة دائمة فی الحیاة،هی أنّ المؤمنین ینبغی أن یعدّوا أنفسهم لمواجهة المشاقّ و التحدّیات علی طریق الإیمان لیکون ذلک اختبارا لصدق إیمانهم،و مثل هذا الاختبار قانون عامّ سری علی کلّ الأمم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یتحدّث القرآن الکریم عن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واجهوه من مصاعب بعد خروجهم من مصر و نجاتهم من التسلّط الفرعونی،خاصّة حین حوصروا بین البحر و جیش فرعون،فقد مرّوا بلحظات عصیبة فقد فیها بعضهم نفسه،لکن لطف اللّه شملهم فی تلک اللحظات و نصرهم علی أعدائهم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عرضه القرآن عن بنی إسرائیل عامّ لکلّ اَلَّذِینَ خَلَوْا مِنْ قَبْلِکُمْ و هو سنّة إلهیّة تستهدف تکامل الجماعة المؤمنة و تربیتها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الأمم ینبغی أن تمرّ فی أفران الأحداث القاسیة لتخلص من الشوائب کما یخلص الحدید فی الفرن لیتحوّل إلی فولاذ أکثر مقاومة و أصلب عودا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لیتبیّن من خلال هذا الاختبار من هو اللائق،و لیسقط غیر اللائق و یخرج من الساحة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الأخری التی ینبغی التأکید علیها فی تفسیر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الجماعة المؤمنة و علی رأسها النبیّ صلی اللّه علیه و آله و سلّم ترفع صوتها حین تهجم علیها الشدائد بالقول مَتیٰ نَصْرُ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واضح أنّ هذا التعبیر لیس اعتراضا علی المشیئة الإلهیة،بل هو نوع من الطلب و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فتقول الآیة أَمْ حَسِبْتُمْ أَنْ تَدْخُلُوا الْجَنَّةَ وَ لَمّٰا یَأْتِکُمْ مَثَلُ الَّذِینَ خَلَوْا مِنْ قَبْلِکُمْ مَسَّتْهُمُ الْبَأْسٰاءُ وَ الضَّرّٰاءُ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بما أنّهم کانوا فی غایة الاستقامة و الصبر مقابل تلک الحوادث و المصائب، و کانوا فی غایة التوکّل و تفویض الأمر إلی اللّطف الإلهی،فلذلک تعقّب الآیة أَلاٰ إِنَّ نَصْرَ اللّٰهِ قَرِیبٌ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یقول صاحب معجم مقاییس اللّغة أنّها فی</w:t>
      </w:r>
    </w:p>
    <w:p>
      <w:pPr>
        <w:pStyle w:val="BookText"/>
        <w:rPr/>
      </w:pPr>
      <w:r>
        <w:rPr>
          <w:rFonts w:ascii="IRNazanin" w:hAnsi="IRNazanin" w:eastAsia="IRNazanin"/>
          <w:color w:val="111111"/>
          <w:sz w:val="28"/>
          <w:sz w:val="28"/>
          <w:szCs w:val="28"/>
          <w:rtl w:val="true"/>
          <w:lang w:bidi="fa-IR"/>
        </w:rPr>
        <w:t>الأصل تعنی الشّدة و أمثالها،و تطلق علی کلّ نوع من العذاب و المشّقة،و یطلق علی الأشخاص الشّجعان الّذین یخوضون الحرب بضراوه و 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الرّاغب فی مفرداته هی النقطة المقابلة للسرّاء،و هی ما یسرّ الإنسان و یجلب له النفع،فعلی هذا الأساس تعنی کلمة ضرّاء کلّ ضرر یصیب الإنسان،سواء فی المال أو العرض أو النفس 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جملة مَتیٰ نَصْرُ اللّٰهِ قیلت من قبل النبی و المؤمنین حینما کانوا فی منتهی الشّدة و المحنة،و واضح أنّ هذا التعبیر لیس اعتراضا علی المشیئة الإلهیّة،بل هو نوع من الطلّب و الدعاء،و لذلک تبعته البشارة بالإمداد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بعض المفسرین من احتمال أن تکون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نصر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قیلت من طرف جماعة من المؤمنین،و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نصر اللّه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قیلت من قبل النبی صلی اللّه علیه و آله و سلّم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ایّة حال،فإنّ الآیة أعلاه تحکی أحد السنن الالهیّة فی الأقوام البشریّة جمیعا،و تنذر المؤمنین فی جمیع الأزمنة و الأعصار أنّهم ینبغی علیهم لنیل النّصر و التوفیق و المواهب الاخرویّة أن یتقبّلوا الصّعوبات و المشاکل و یبذلوا التضحیات فی هذا السبیل،و فی الحقیقة إنّ هذه المشاکل و الصّعوبات ما هی إلاّ إمتحان و تربیة للمؤمنین و لتمییز المؤمن الحقیقی عن المتظاهر بالإیمان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عبارة اَلَّذِینَ خَلَوْا مِنْ قَبْلِکُمْ تقول للمسلمین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أنّکم لستم الوحیدین فی هذا الطریق الّذین ابتلیتم بالمصائب من قبل الأعداء،بل أنّ الأقوام السّالفة ابتلوا أیضا بهذه الشدائد و المصائب إلی درجة أنّهم مسّتهم البأساء و الضرّاء حتّی استغاثوا منها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أساسا فإنّ رمز التکامل للبشریّة أن یحاط الأفراد و المجتمعات فی دائرة البلاء و الشّدائد حتّی یکونوا کالفولاد الخالص و تتفتّح قابلیّاتهم الداخلیّة و ملکاتهم النفسانیّة و یشتد إیمانهم باللّه تعالی،و یتمیّز کذلک المؤمنون و الصّابرون</w:t>
      </w:r>
    </w:p>
    <w:p>
      <w:pPr>
        <w:pStyle w:val="BookText"/>
        <w:rPr/>
      </w:pPr>
      <w:r>
        <w:rPr>
          <w:rFonts w:ascii="IRNazanin" w:hAnsi="IRNazanin" w:eastAsia="IRNazanin"/>
          <w:color w:val="111111"/>
          <w:sz w:val="28"/>
          <w:sz w:val="28"/>
          <w:szCs w:val="28"/>
          <w:rtl w:val="true"/>
          <w:lang w:bidi="fa-IR"/>
        </w:rPr>
        <w:t>عن الأشخاص الانتهازیّین،و نختتم هذا الکلام بالحدیث النبوی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الخبّاب ابن الأرت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من المجاهدین فی صدر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قلنا یا رسول اللّه ألا تستنصر لنا ألا تدعو اللّه لنا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کان قبلکم کان أحدهم یوضع المنشار علی مفرق رأسه فیخلص إلی قدمیه لا یصرفه ذلک عن دینه و یمشط بأمشاط الحدید ما بین لحمه و عظمه لا یصرفه ذلک عن دینه؛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لیتمن هذا الأمر حتّی یسیر الراکب من صنعاء إلی حضرموت لا یخاف إلاّ اللّه و الذئب علی غنمه و کلّکم یستعجلون</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bookmarkStart w:id="308" w:name="pg12527_124020"/>
    </w:p>
    <w:p>
      <w:pPr>
        <w:pStyle w:val="Heading3"/>
        <w:numPr>
          <w:ilvl w:val="2"/>
          <w:numId w:val="1"/>
        </w:numPr>
        <w:rPr/>
      </w:pPr>
      <w:bookmarkStart w:id="309" w:name="__RefHeading___Toc1250721_77815467"/>
      <w:bookmarkStart w:id="310" w:name="_Toc133"/>
      <w:bookmarkEnd w:id="308"/>
      <w:bookmarkEnd w:id="309"/>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215</w:t>
      </w:r>
      <w:r>
        <w:rPr>
          <w:rtl w:val="true"/>
        </w:rPr>
        <w:t>]</w:t>
      </w:r>
      <w:bookmarkEnd w:id="310"/>
    </w:p>
    <w:p>
      <w:pPr>
        <w:pStyle w:val="Heading4"/>
        <w:numPr>
          <w:ilvl w:val="3"/>
          <w:numId w:val="1"/>
        </w:numPr>
        <w:rPr/>
      </w:pPr>
      <w:bookmarkStart w:id="311" w:name="__RefHeading___Toc1250723_77815467"/>
      <w:bookmarkStart w:id="312" w:name="_Toc134"/>
      <w:bookmarkEnd w:id="311"/>
      <w:r>
        <w:rPr>
          <w:rtl w:val="true"/>
        </w:rPr>
        <w:t>اشارة</w:t>
      </w:r>
      <w:bookmarkEnd w:id="312"/>
    </w:p>
    <w:p>
      <w:pPr>
        <w:pStyle w:val="BookText"/>
        <w:rPr/>
      </w:pPr>
      <w:r>
        <w:rPr>
          <w:rFonts w:ascii="Amiri" w:hAnsi="Amiri" w:eastAsia="Amiri" w:cs="Amiri"/>
          <w:color w:val="111111"/>
          <w:sz w:val="28"/>
          <w:sz w:val="28"/>
          <w:szCs w:val="28"/>
          <w:rtl w:val="true"/>
          <w:lang w:bidi="ar-SA"/>
        </w:rPr>
        <w:t xml:space="preserve">یَسْئَلُونَکَ مٰا ذٰا یُنْفِقُونَ قُلْ مٰا أَنْفَقْتُمْ مِنْ خَیْرٍ فَلِلْوٰالِدَیْنِ وَ اَلْأَقْرَبِینَ وَ اَلْیَتٰامیٰ وَ اَلْمَسٰاکِینِ وَ اِبْنِ اَلسَّبِیلِ وَ مٰا تَفْعَلُوا مِنْ خَیْرٍ فَإِنَّ اَللّٰهَ بِهِ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1250725_77815467"/>
      <w:bookmarkStart w:id="314" w:name="_Toc135"/>
      <w:bookmarkEnd w:id="313"/>
      <w:r>
        <w:rPr>
          <w:rtl w:val="true"/>
        </w:rPr>
        <w:t>سبب النّزول</w:t>
      </w:r>
      <w:bookmarkEnd w:id="3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الجموح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ثریّ سأل رسول اللّه صلی اللّه علیه و آله و سلّم عمّا ینفق و لمن یعطی؟ فنزلت الآیة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5" w:name="__RefHeading___Toc1250727_77815467"/>
      <w:bookmarkStart w:id="316" w:name="_Toc136"/>
      <w:bookmarkEnd w:id="315"/>
      <w:r>
        <w:rPr>
          <w:rtl w:val="true"/>
        </w:rPr>
        <w:t>التّفسیر</w:t>
      </w:r>
      <w:bookmarkEnd w:id="31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یتعرّض القرآن الکریم فی آیات عدیدة إلی الإنفاق و البذل فی سبیل اللّه، و حثّ المسلمین بطرق عدیدة علی الإنفاق و الأخذ بید الضعفاء،و هذه الآیة تتناول مسألة الإنفاق من جانب آخر،فثمة سائل عن نوع المال الذی ینفقه،و لذلک جاء تعبیر الآیة بهذا الشکل یَسْئَلُونَکَ مٰا ذٰا یُنْفِقُونَ </w:t>
      </w:r>
      <w:r>
        <w:rPr>
          <w:rFonts w:eastAsia="IRNazanin" w:cs="IRNazanin"/>
          <w:color w:val="111111"/>
          <w:sz w:val="28"/>
          <w:szCs w:val="28"/>
          <w:rtl w:val="true"/>
          <w:lang w:bidi="fa-IR"/>
        </w:rPr>
        <w:t>.</w:t>
      </w:r>
      <w:bookmarkStart w:id="317" w:name="pg12527_124021"/>
    </w:p>
    <w:p>
      <w:pPr>
        <w:pStyle w:val="BookText"/>
        <w:rPr/>
      </w:pPr>
      <w:bookmarkEnd w:id="317"/>
      <w:r>
        <w:rPr>
          <w:rFonts w:ascii="IRNazanin" w:hAnsi="IRNazanin" w:eastAsia="IRNazanin"/>
          <w:color w:val="111111"/>
          <w:sz w:val="28"/>
          <w:sz w:val="28"/>
          <w:szCs w:val="28"/>
          <w:rtl w:val="true"/>
          <w:lang w:bidi="fa-IR"/>
        </w:rPr>
        <w:t>و فی الجواب بیّنت الآیة نوع الإنفاق،ثمّ تطرّقت أیضا إلی الأشخاص المستحقّین للنفقة،و سبب نزول الآیة کما مرّ یبیّن أنّ السؤال اتّجه إلی معرفة نوع الإنفاق و مستحقّیه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بشأن المسألة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الآیة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لتبیّن بشکل جامع شامل ما ینبغی أن ینفقه الإنسان،و هو کلّ عمل و رأسمال و موضوع یشتمل علی الخیر و الفائدة للناس،و بذلک یشمل کلّ رأسمال مادّی و معنوی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بالنسبة للمسألة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موارد الإنفاق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فتذکر الآیة أولا الأقربین و تخصّ الوالدین بالذکر،ثم الیتامی ثم المساکین،ثم أبناء السبیل،و من الواضح أنّ الإنفاق للأقربین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ما یترکه من آثار تترتّب علی کلّ إنفاق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یوطّد عری القرابة بین الأفراد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تَفْعَلُوا مِنْ خَیْرٍ فَإِنَّ اللّٰهَ بِهِ عَلِیمٌ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فی هذه العبارة من الآیة إشارة إلی أنّه یحسن بالمنفقین أن لا یصرّوا علی اطّلاع الناس علی أعمالهم،و من الأفضل أن یسرّوا إنفاقهم تأکیدا لإخلاصهم فی العمل،لأنّ الذی یجازی علی الإحسان علیم بکلّ شیء،و لا یضیع عنده سبحانه عمل عامل من البشر</w:t>
      </w:r>
      <w:r>
        <w:rPr>
          <w:rFonts w:eastAsia="IRNazanin" w:cs="IRNazanin"/>
          <w:color w:val="111111"/>
          <w:sz w:val="28"/>
          <w:szCs w:val="28"/>
          <w:rtl w:val="true"/>
          <w:lang w:bidi="fa-IR"/>
        </w:rPr>
        <w:t>.</w:t>
      </w:r>
    </w:p>
    <w:p>
      <w:pPr>
        <w:pStyle w:val="Heading4"/>
        <w:numPr>
          <w:ilvl w:val="3"/>
          <w:numId w:val="1"/>
        </w:numPr>
        <w:rPr/>
      </w:pPr>
      <w:bookmarkStart w:id="318" w:name="__RefHeading___Toc1250729_77815467"/>
      <w:bookmarkStart w:id="319" w:name="_Toc137"/>
      <w:bookmarkEnd w:id="318"/>
      <w:r>
        <w:rPr>
          <w:rtl w:val="true"/>
        </w:rPr>
        <w:t>بحث</w:t>
      </w:r>
      <w:bookmarkEnd w:id="319"/>
    </w:p>
    <w:p>
      <w:pPr>
        <w:pStyle w:val="Heading5"/>
        <w:numPr>
          <w:ilvl w:val="4"/>
          <w:numId w:val="1"/>
        </w:numPr>
        <w:rPr/>
      </w:pPr>
      <w:bookmarkStart w:id="320" w:name="__RefHeading___Toc1250731_77815467"/>
      <w:bookmarkStart w:id="321" w:name="_Toc138"/>
      <w:bookmarkEnd w:id="320"/>
      <w:r>
        <w:rPr>
          <w:rtl w:val="true"/>
        </w:rPr>
        <w:t>اشارة</w:t>
      </w:r>
      <w:bookmarkEnd w:id="321"/>
    </w:p>
    <w:p>
      <w:pPr>
        <w:pStyle w:val="Heading5"/>
        <w:numPr>
          <w:ilvl w:val="4"/>
          <w:numId w:val="1"/>
        </w:numPr>
        <w:rPr/>
      </w:pPr>
      <w:bookmarkStart w:id="322" w:name="__RefHeading___Toc1250733_77815467"/>
      <w:bookmarkStart w:id="323" w:name="_Toc139"/>
      <w:bookmarkEnd w:id="322"/>
      <w:r>
        <w:rPr>
          <w:rtl w:val="true"/>
        </w:rPr>
        <w:t>التجانس فی السؤال و الجواب</w:t>
      </w:r>
      <w:r>
        <w:rPr>
          <w:rtl w:val="true"/>
        </w:rPr>
        <w:t>:</w:t>
      </w:r>
      <w:bookmarkEnd w:id="32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البعض إلی أنّ مورد السؤال فی هذه الآیة عن الأشیاء التی یجب الإنفاق منها،و لکنّ الجواب کان عن مصارف هذه النفقات و الصّدقات،أی الأشخاص المستحقّین لها،و ذلک بسبب أنّ معرفة موارد الصّرف أهم و أولی،</w:t>
      </w:r>
    </w:p>
    <w:p>
      <w:pPr>
        <w:pStyle w:val="BookText"/>
        <w:rPr/>
      </w:pPr>
      <w:r>
        <w:rPr>
          <w:rFonts w:ascii="IRNazanin" w:hAnsi="IRNazanin" w:eastAsia="IRNazanin"/>
          <w:color w:val="111111"/>
          <w:sz w:val="28"/>
          <w:sz w:val="28"/>
          <w:szCs w:val="28"/>
          <w:rtl w:val="true"/>
          <w:lang w:bidi="fa-IR"/>
        </w:rPr>
        <w:t>و لکنّ هذا الفهم من الآیة اشتباه محض،لأنّ القرآن الکریم أجاب عن سؤالهم و کذلک بیّن موارد الإنفاق،و هذا من فنون الفصاحة و البلاغة بحیث یجیب علی السؤال و یضیف علیه بیان مسألة مهمّة ضروریّة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أیّ حال فإنّ جملة مٰا أَنْفَقْتُمْ مِنْ خَیْرٍ تبیّن أنّ الإنفاق أمر جمیل و حسن فی کلّ موضوع و من کلّ شیء و یستوعب جمیع الأمور الحسنة سواء کانت فی الأموال أو الخدمات أو الموضوعات المادیّة أو المعنویّة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بصورة مطلقة أیضا،و تدلّ علی أنّ المال و الثروة لیست شیئا مذموما بذاته،بل هی من أفضل وسائل الخیر بشرط الاستفادة السلیمة و الصحیحة منها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فإنّ التعبیر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إشارة إلی أنّ الإنفاق یجب أن یکون خالیا من کلّ أذی و منّة بالنسبة إلی الأشخاص المعوزین حتّی یمکن أن یطلق علیه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بشکل مطلق</w:t>
      </w:r>
      <w:r>
        <w:rPr>
          <w:rFonts w:eastAsia="IRNazanin" w:cs="IRNazanin"/>
          <w:color w:val="111111"/>
          <w:sz w:val="28"/>
          <w:szCs w:val="28"/>
          <w:rtl w:val="true"/>
          <w:lang w:bidi="fa-IR"/>
        </w:rPr>
        <w:t>.</w:t>
      </w:r>
      <w:bookmarkStart w:id="324" w:name="pg12527_124023"/>
    </w:p>
    <w:p>
      <w:pPr>
        <w:pStyle w:val="Heading3"/>
        <w:numPr>
          <w:ilvl w:val="2"/>
          <w:numId w:val="1"/>
        </w:numPr>
        <w:rPr/>
      </w:pPr>
      <w:bookmarkStart w:id="325" w:name="__RefHeading___Toc1250735_77815467"/>
      <w:bookmarkStart w:id="326" w:name="_Toc140"/>
      <w:bookmarkEnd w:id="324"/>
      <w:bookmarkEnd w:id="325"/>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216</w:t>
      </w:r>
      <w:r>
        <w:rPr>
          <w:rtl w:val="true"/>
        </w:rPr>
        <w:t>]</w:t>
      </w:r>
      <w:bookmarkEnd w:id="326"/>
    </w:p>
    <w:p>
      <w:pPr>
        <w:pStyle w:val="Heading4"/>
        <w:numPr>
          <w:ilvl w:val="3"/>
          <w:numId w:val="1"/>
        </w:numPr>
        <w:rPr/>
      </w:pPr>
      <w:bookmarkStart w:id="327" w:name="__RefHeading___Toc1250737_77815467"/>
      <w:bookmarkStart w:id="328" w:name="_Toc141"/>
      <w:bookmarkEnd w:id="327"/>
      <w:r>
        <w:rPr>
          <w:rtl w:val="true"/>
        </w:rPr>
        <w:t>اشارة</w:t>
      </w:r>
      <w:bookmarkEnd w:id="328"/>
    </w:p>
    <w:p>
      <w:pPr>
        <w:pStyle w:val="BookText"/>
        <w:rPr/>
      </w:pPr>
      <w:r>
        <w:rPr>
          <w:rFonts w:ascii="Amiri" w:hAnsi="Amiri" w:eastAsia="Amiri" w:cs="Amiri"/>
          <w:color w:val="111111"/>
          <w:sz w:val="28"/>
          <w:sz w:val="28"/>
          <w:szCs w:val="28"/>
          <w:rtl w:val="true"/>
          <w:lang w:bidi="ar-SA"/>
        </w:rPr>
        <w:t xml:space="preserve">کُتِبَ عَلَیْکُمُ اَلْقِتٰالُ وَ هُوَ کُرْهٌ لَکُمْ وَ عَسیٰ أَنْ تَکْرَهُوا شَیْئاً وَ هُوَ خَیْرٌ لَکُمْ وَ عَسیٰ أَنْ تُحِبُّوا شَیْئاً وَ هُوَ شَرٌّ لَکُمْ وَ اَللّٰهُ یَعْلَمُ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1250739_77815467"/>
      <w:bookmarkStart w:id="330" w:name="_Toc142"/>
      <w:bookmarkEnd w:id="329"/>
      <w:r>
        <w:rPr>
          <w:rtl w:val="true"/>
        </w:rPr>
        <w:t>التّفسیر</w:t>
      </w:r>
      <w:bookmarkEnd w:id="330"/>
    </w:p>
    <w:p>
      <w:pPr>
        <w:pStyle w:val="Heading5"/>
        <w:numPr>
          <w:ilvl w:val="4"/>
          <w:numId w:val="1"/>
        </w:numPr>
        <w:rPr/>
      </w:pPr>
      <w:bookmarkStart w:id="331" w:name="__RefHeading___Toc1250741_77815467"/>
      <w:bookmarkStart w:id="332" w:name="_Toc143"/>
      <w:bookmarkEnd w:id="331"/>
      <w:r>
        <w:rPr>
          <w:rtl w:val="true"/>
        </w:rPr>
        <w:t>اشارة</w:t>
      </w:r>
      <w:bookmarkEnd w:id="332"/>
    </w:p>
    <w:p>
      <w:pPr>
        <w:pStyle w:val="Heading5"/>
        <w:numPr>
          <w:ilvl w:val="4"/>
          <w:numId w:val="1"/>
        </w:numPr>
        <w:rPr/>
      </w:pPr>
      <w:bookmarkStart w:id="333" w:name="__RefHeading___Toc1250743_77815467"/>
      <w:bookmarkStart w:id="334" w:name="_Toc144"/>
      <w:bookmarkEnd w:id="333"/>
      <w:r>
        <w:rPr>
          <w:rtl w:val="true"/>
        </w:rPr>
        <w:t>التضحیة بالنفس و المال</w:t>
      </w:r>
      <w:r>
        <w:rPr>
          <w:rtl w:val="true"/>
        </w:rPr>
        <w:t>:</w:t>
      </w:r>
      <w:bookmarkEnd w:id="334"/>
    </w:p>
    <w:p>
      <w:pPr>
        <w:pStyle w:val="BookText"/>
        <w:rPr/>
      </w:pPr>
      <w:r>
        <w:rPr>
          <w:rFonts w:ascii="Amiri" w:hAnsi="Amiri" w:eastAsia="Amiri" w:cs="Amiri"/>
          <w:color w:val="111111"/>
          <w:sz w:val="28"/>
          <w:sz w:val="28"/>
          <w:szCs w:val="28"/>
          <w:rtl w:val="true"/>
          <w:lang w:bidi="ar-SA"/>
        </w:rPr>
        <w:t xml:space="preserve">الآیة السابقة تناولت مسألة الإنفاق بالأموال،و هذه الآیة تدور حول التضحیة بالدم و النفس فی سبیل اللّه،فالآیتان یقترن موضوعهما فی میدان التضحیة و الفداء،فتقول الآیة کُتِبَ عَلَیْکُمُ الْقِتٰالُ وَ هُوَ کُرْهٌ لَکُمْ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التعبیر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حتمیّة هذا الأمر الإلهی و مقطوعیّته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مصدرا،إلاّ أنّه استعمل هنا باسم المفعول یعنی مکروه،فالمراد من هذه الجملة أنّ الحرب مع الأعداء فی سبیل اللّه أمر مکروه و شدید علی الناس العادیّین،لأنّ الحرب تقترن بتلف الأموال و النفوس و أنواع المشقّات و المصائب، و أمّا بالنّسبة لعشّاق الشّهادة فی سبیل الحقّ و من له قدم راسخ فی المعرکة</w:t>
      </w:r>
    </w:p>
    <w:p>
      <w:pPr>
        <w:pStyle w:val="BookText"/>
        <w:rPr/>
      </w:pPr>
      <w:r>
        <w:rPr>
          <w:rFonts w:ascii="IRNazanin" w:hAnsi="IRNazanin" w:eastAsia="IRNazanin"/>
          <w:color w:val="111111"/>
          <w:sz w:val="28"/>
          <w:sz w:val="28"/>
          <w:szCs w:val="28"/>
          <w:rtl w:val="true"/>
          <w:lang w:bidi="fa-IR"/>
        </w:rPr>
        <w:t>فالحرب مع أعداء الحقّ بمثابة الشراب العذب للعطشان،و لا شکّ فی أنّ حساب هؤلاء یختلف عن سائر الناس و خاصّة فی بدایة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تشیر هذه الآیة الکریمة إلی مبدأ أساس حاکم فی القوانین التکوینیّة و التشریعیّة الإلهیّة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عَسیٰ أَنْ تَکْرَهُوا شَیْئاً وَ هُوَ خَیْرٌ لَکُمْ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علی العکس من تجنّب الحرب و طلب العافیة و هو الأمر المحبوب لکم ظاهرا،إلاّ أنّه وَ عَسیٰ أَنْ تُحِبُّوا شَیْئاً وَ هُوَ شَرٌّ لَکُمْ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تضیف الآیة و فی الختام وَ اللّٰهُ یَعْلَمُ وَ أَنْتُمْ لاٰ تَعْلَمُونَ فهنا یؤکّد الخالق جلّ و علا بشکل حاسم أنّه لا ینبغی لأفراد البشر أن یحکّموا أذواقهم و معارفهم فی الأمور المتعلّقة بمصیرهم،لأنّ علمهم محدود من کلّ جانب و معلوماتهم بالنّسبة إلی مجهولاتهم کقطرة فی مقابل البحر،و کما أنّ الناس لم یدرکوا شیئا من أسرار الخلقة فی القوانین التکوینیّة الإلهیّة،فتارة یهملون شیئا و لا یعیرونه اهتماما فی حین أنّ أهمیّته و فوائده فی تقدّم العلوم کبیرة،و هکذا بالنسبة إلی القوانین التشریعیّة فالإنسان لا یعلم بکثیر من المصالح و المفاسد فیها،و قد یکره شیئا فی حین أنّ سعادته تکون فیه،أو أنّه یفرح لشیء و یطلبه فی حین أنّه یستبطن شقاوته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النّاس لا یحقّ لهم مع الالتفات إلی علمهم المحدود أن یتعرضوا علی علم اللّه اللاّمحدود و یعترضوا علی أحکامه الإلهیّة،بل یجب أن یعلموا یقینا أنّ اللّه الرّحمن الرّحیم حینما یشرّع لهم الجهاد و الزکاة و الصوم و الحجّ فکلّ ذلک لما فیه خیرهم و صلاحهم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هذه الحقیقة تعمق فی الإنسان روح الانضباط و التسلیم أمام القوانین الإلهیّة و تؤدی إلی توسعة آفاق إدراکه إلی أبعد من دائرة محیطه المحدود و تربطه</w:t>
      </w:r>
      <w:bookmarkStart w:id="335" w:name="pg12527_124025"/>
    </w:p>
    <w:p>
      <w:pPr>
        <w:pStyle w:val="BookText"/>
        <w:rPr/>
      </w:pPr>
      <w:bookmarkEnd w:id="335"/>
      <w:r>
        <w:rPr>
          <w:rFonts w:ascii="IRNazanin" w:hAnsi="IRNazanin" w:eastAsia="IRNazanin"/>
          <w:color w:val="111111"/>
          <w:sz w:val="28"/>
          <w:sz w:val="28"/>
          <w:szCs w:val="28"/>
          <w:rtl w:val="true"/>
          <w:lang w:bidi="fa-IR"/>
        </w:rPr>
        <w:t>بالعالم اللاّمحدود یعنی علم اللّه تعالی</w:t>
      </w:r>
      <w:r>
        <w:rPr>
          <w:rFonts w:eastAsia="IRNazanin" w:cs="IRNazanin"/>
          <w:color w:val="111111"/>
          <w:sz w:val="28"/>
          <w:szCs w:val="28"/>
          <w:rtl w:val="true"/>
          <w:lang w:bidi="fa-IR"/>
        </w:rPr>
        <w:t>.</w:t>
      </w:r>
    </w:p>
    <w:p>
      <w:pPr>
        <w:pStyle w:val="Heading4"/>
        <w:numPr>
          <w:ilvl w:val="3"/>
          <w:numId w:val="1"/>
        </w:numPr>
        <w:rPr/>
      </w:pPr>
      <w:bookmarkStart w:id="336" w:name="__RefHeading___Toc1250745_77815467"/>
      <w:bookmarkStart w:id="337" w:name="_Toc145"/>
      <w:bookmarkEnd w:id="336"/>
      <w:r>
        <w:rPr>
          <w:rtl w:val="true"/>
        </w:rPr>
        <w:t>بحوث</w:t>
      </w:r>
      <w:bookmarkEnd w:id="337"/>
    </w:p>
    <w:p>
      <w:pPr>
        <w:pStyle w:val="Heading5"/>
        <w:numPr>
          <w:ilvl w:val="4"/>
          <w:numId w:val="1"/>
        </w:numPr>
        <w:rPr/>
      </w:pPr>
      <w:bookmarkStart w:id="338" w:name="__RefHeading___Toc1250747_77815467"/>
      <w:bookmarkStart w:id="339" w:name="_Toc146"/>
      <w:bookmarkEnd w:id="338"/>
      <w:r>
        <w:rPr>
          <w:rtl w:val="true"/>
        </w:rPr>
        <w:t>اشارة</w:t>
      </w:r>
      <w:bookmarkEnd w:id="339"/>
    </w:p>
    <w:p>
      <w:pPr>
        <w:pStyle w:val="Heading5"/>
        <w:numPr>
          <w:ilvl w:val="4"/>
          <w:numId w:val="1"/>
        </w:numPr>
        <w:rPr/>
      </w:pPr>
      <w:bookmarkStart w:id="340" w:name="__RefHeading___Toc1250749_77815467"/>
      <w:bookmarkStart w:id="341" w:name="_Toc147"/>
      <w:bookmarkEnd w:id="340"/>
      <w:r>
        <w:rPr/>
        <w:t>1</w:t>
      </w:r>
      <w:r>
        <w:rPr>
          <w:rtl w:val="true"/>
        </w:rPr>
        <w:t>-</w:t>
      </w:r>
      <w:r>
        <w:rPr>
          <w:rtl w:val="true"/>
        </w:rPr>
        <w:t>لماذا کان الجهاد مکروها</w:t>
      </w:r>
      <w:bookmarkEnd w:id="341"/>
    </w:p>
    <w:p>
      <w:pPr>
        <w:pStyle w:val="BookText"/>
        <w:rPr/>
      </w:pPr>
      <w:r>
        <w:rPr>
          <w:rFonts w:ascii="IRNazanin" w:hAnsi="IRNazanin" w:eastAsia="IRNazanin"/>
          <w:color w:val="111111"/>
          <w:sz w:val="28"/>
          <w:sz w:val="28"/>
          <w:szCs w:val="28"/>
          <w:rtl w:val="true"/>
          <w:lang w:bidi="fa-IR"/>
        </w:rPr>
        <w:t>و هنا یمکن أن یطرح هذا السؤال و هو أنّ الجهاد الّذی هو أحد أرکان الشّریعة المقدّسة و الأحکام الإلهیّة کیف أصبح مکروها فی طبع الإنسان مع أنّنا نعلم أنّ الأحکام الإلهیّة امور فطریّة و تتوافق مع الفطرة،فالمفروض علی الأمور المتوافقة مع الفطرة أن تکون مقبولة و مطلوبة؟ فی الجواب عن هذا السؤال یجب الالتفات إلی هذه النقطة،و هی أنّ المسائل و الأمور الفطریّة تتناغم و توافق مع طبع الإنسان إذا اقترنت بالمعرفة،مثلا الإنسان یطلب النّفع و یتجنّب الضرر بفطرته،و لکنّ هذا یتحقّق فی موارد أن یعرف الإنسان مصادیق النفع و الضرر و یتجنب الضرر بالنّسبة له،فلو اشتبه علیه الأمر فی تشخیص المصداق و لم یمیّز بین الموارد النافعة من الضّارة،فمن الواضح أنّ فطرته و نتیجة لهذا الاشتباه سوف تکره الأمر النافع،و العکس صحیح</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مورد الجهاد نجد أنّ الأشخاص السطحیّین لا یرون فیه سوی الضرب و الجرح و المصائب،و لهذا قد یکون مکروها لدیهم و أمّا بالنسبة إلی الأفراد الّذین ینظرون إلی أبعد من هذا المدی المحدود فإنهم یعلمون أنّ شرف الإنسان و عظمته و افتخاره و حریّته تکمن فی الإیثار و الجهاد،و بذلک یرحبون بالجهاد و یستقبلوه بفرح و شوق،کما هو الحال فی الأشخاص الّذین لا یعرفون آثار الأدویة المرّة و المنفرّة،فهم فی أوّل الأمر یظهرون عدم رغبتهم فیها،إلاّ أنّهم بعد أن یروا</w:t>
      </w:r>
      <w:bookmarkStart w:id="342" w:name="pg12527_124026"/>
    </w:p>
    <w:p>
      <w:pPr>
        <w:pStyle w:val="BookText"/>
        <w:rPr/>
      </w:pPr>
      <w:bookmarkEnd w:id="342"/>
      <w:r>
        <w:rPr>
          <w:rFonts w:ascii="IRNazanin" w:hAnsi="IRNazanin" w:eastAsia="IRNazanin"/>
          <w:color w:val="111111"/>
          <w:sz w:val="28"/>
          <w:sz w:val="28"/>
          <w:szCs w:val="28"/>
          <w:rtl w:val="true"/>
          <w:lang w:bidi="fa-IR"/>
        </w:rPr>
        <w:t>تأثیرها الإیجابی فی سلامتهم و نجاتهم من المرض،فحین ذاک یتقبّلوا الدّواء برحابة صدر</w:t>
      </w:r>
      <w:r>
        <w:rPr>
          <w:rFonts w:eastAsia="IRNazanin" w:cs="IRNazanin"/>
          <w:color w:val="111111"/>
          <w:sz w:val="28"/>
          <w:szCs w:val="28"/>
          <w:rtl w:val="true"/>
          <w:lang w:bidi="fa-IR"/>
        </w:rPr>
        <w:t>.</w:t>
      </w:r>
    </w:p>
    <w:p>
      <w:pPr>
        <w:pStyle w:val="Heading5"/>
        <w:numPr>
          <w:ilvl w:val="4"/>
          <w:numId w:val="1"/>
        </w:numPr>
        <w:rPr/>
      </w:pPr>
      <w:bookmarkStart w:id="343" w:name="__RefHeading___Toc1250751_77815467"/>
      <w:bookmarkStart w:id="344" w:name="_Toc148"/>
      <w:bookmarkEnd w:id="343"/>
      <w:r>
        <w:rPr/>
        <w:t>2</w:t>
      </w:r>
      <w:r>
        <w:rPr>
          <w:rtl w:val="true"/>
        </w:rPr>
        <w:t>-</w:t>
      </w:r>
      <w:r>
        <w:rPr>
          <w:rtl w:val="true"/>
        </w:rPr>
        <w:t>القانون الکلّی</w:t>
      </w:r>
      <w:bookmarkEnd w:id="344"/>
    </w:p>
    <w:p>
      <w:pPr>
        <w:pStyle w:val="BookText"/>
        <w:rPr/>
      </w:pPr>
      <w:r>
        <w:rPr>
          <w:rFonts w:ascii="Amiri" w:hAnsi="Amiri" w:eastAsia="Amiri" w:cs="Amiri"/>
          <w:color w:val="111111"/>
          <w:sz w:val="28"/>
          <w:sz w:val="28"/>
          <w:szCs w:val="28"/>
          <w:rtl w:val="true"/>
          <w:lang w:bidi="ar-SA"/>
        </w:rPr>
        <w:t xml:space="preserve">ما ورد فی الآیة الشریفة آنفا لا ینحصر بمسألة الجهاد و الحرب مع الأعداء، بل أن الآیة تکشف عن قانون کلّی و عام،و هو أنّ الآیة تجعل من جمیع الشدائد و المصاعب فی سبیل اللّه سهلة و میسورة و لذیذة للإنسان بمقتضی قوله تعالی وَ اللّٰهُ یَعْلَمُ وَ أَنْتُمْ لاٰ تَعْلَمُونَ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فعلم اللّه تعالی و رحمته و لطفه لعباده یتجلّی فی کلّ أحکامه المقدّسة فیری ما فیه نجاتهم و سعادتهم،و علی هذا الأساس یستقبل المؤمنون هذه الأوامر و الأحکام الإلهیّة فیعتبروها کالأدویة الشافیة لهم و یطبّقونها بمنتهی الرضا و القبول</w:t>
      </w:r>
      <w:r>
        <w:rPr>
          <w:rFonts w:eastAsia="IRNazanin" w:cs="IRNazanin"/>
          <w:color w:val="111111"/>
          <w:sz w:val="28"/>
          <w:szCs w:val="28"/>
          <w:rtl w:val="true"/>
          <w:lang w:bidi="fa-IR"/>
        </w:rPr>
        <w:t>.</w:t>
      </w:r>
      <w:bookmarkStart w:id="345" w:name="pg12527_124027"/>
    </w:p>
    <w:p>
      <w:pPr>
        <w:pStyle w:val="Heading3"/>
        <w:numPr>
          <w:ilvl w:val="2"/>
          <w:numId w:val="1"/>
        </w:numPr>
        <w:rPr/>
      </w:pPr>
      <w:bookmarkStart w:id="346" w:name="__RefHeading___Toc1250753_77815467"/>
      <w:bookmarkStart w:id="347" w:name="_Toc149"/>
      <w:bookmarkEnd w:id="345"/>
      <w:bookmarkEnd w:id="346"/>
      <w:r>
        <w:rPr>
          <w:rtl w:val="true"/>
        </w:rPr>
        <w:t xml:space="preserve">الآیتان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217</w:t>
      </w:r>
      <w:r>
        <w:rPr>
          <w:rtl w:val="true"/>
        </w:rPr>
        <w:t xml:space="preserve"> </w:t>
      </w:r>
      <w:r>
        <w:rPr>
          <w:rtl w:val="true"/>
        </w:rPr>
        <w:t xml:space="preserve">الی </w:t>
      </w:r>
      <w:r>
        <w:rPr/>
        <w:t>218</w:t>
      </w:r>
      <w:r>
        <w:rPr>
          <w:rtl w:val="true"/>
        </w:rPr>
        <w:t>]</w:t>
      </w:r>
      <w:bookmarkEnd w:id="347"/>
    </w:p>
    <w:p>
      <w:pPr>
        <w:pStyle w:val="Heading4"/>
        <w:numPr>
          <w:ilvl w:val="3"/>
          <w:numId w:val="1"/>
        </w:numPr>
        <w:rPr/>
      </w:pPr>
      <w:bookmarkStart w:id="348" w:name="__RefHeading___Toc1250755_77815467"/>
      <w:bookmarkStart w:id="349" w:name="_Toc150"/>
      <w:bookmarkEnd w:id="348"/>
      <w:r>
        <w:rPr>
          <w:rtl w:val="true"/>
        </w:rPr>
        <w:t>اشارة</w:t>
      </w:r>
      <w:bookmarkEnd w:id="349"/>
    </w:p>
    <w:p>
      <w:pPr>
        <w:pStyle w:val="BookText"/>
        <w:rPr/>
      </w:pPr>
      <w:r>
        <w:rPr>
          <w:rFonts w:ascii="Amiri" w:hAnsi="Amiri" w:eastAsia="Amiri" w:cs="Amiri"/>
          <w:color w:val="111111"/>
          <w:sz w:val="28"/>
          <w:sz w:val="28"/>
          <w:szCs w:val="28"/>
          <w:rtl w:val="true"/>
          <w:lang w:bidi="ar-SA"/>
        </w:rPr>
        <w:t xml:space="preserve">یَسْئَلُونَکَ عَنِ اَلشَّهْرِ اَلْحَرٰامِ قِتٰالٍ فِیهِ قُلْ قِتٰالٌ فِیهِ کَبِیرٌ وَ صَدٌّ عَنْ سَبِیلِ اَللّٰهِ وَ کُفْرٌ بِهِ وَ اَلْمَسْجِدِ اَلْحَرٰامِ وَ إِخْرٰاجُ أَهْلِهِ مِنْهُ أَکْبَرُ عِنْدَ اَللّٰهِ وَ اَلْفِتْنَةُ أَکْبَرُ مِنَ اَلْقَتْلِ وَ لاٰ یَزٰالُونَ یُقٰاتِلُونَکُمْ حَتّٰی یَرُدُّوکُمْ عَنْ دِینِکُمْ إِنِ اِسْتَطٰاعُوا وَ مَنْ یَرْتَدِدْ مِنْکُمْ عَنْ دِینِهِ فَیَمُتْ وَ هُوَ کٰافِرٌ فَأُولٰئِکَ حَبِطَتْ أَعْمٰالُهُمْ فِی اَلدُّنْیٰا وَ اَلْآخِرَةِ وَ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اَلَّذِینَ هٰاجَرُوا وَ جٰاهَدُوا فِی سَبِیلِ اَللّٰهِ أُولٰئِکَ یَرْجُونَ رَحْمَتَ اَللّٰهِ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1250757_77815467"/>
      <w:bookmarkStart w:id="351" w:name="_Toc151"/>
      <w:bookmarkEnd w:id="350"/>
      <w:r>
        <w:rPr>
          <w:rtl w:val="true"/>
        </w:rPr>
        <w:t>سبب النّزول</w:t>
      </w:r>
      <w:bookmarkEnd w:id="35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إنّ رسول اللّه صلی اللّه علیه و آله و سلّم بعث سریة </w:t>
      </w:r>
      <w:r>
        <w:rPr>
          <w:rStyle w:val="FootnoteAnchor"/>
          <w:rtl w:val="true"/>
        </w:rPr>
        <w:footnoteReference w:id="78"/>
      </w:r>
      <w:r>
        <w:rPr>
          <w:rFonts w:ascii="IRNazanin" w:hAnsi="IRNazanin" w:eastAsia="IRNazanin"/>
          <w:color w:val="111111"/>
          <w:sz w:val="28"/>
          <w:sz w:val="28"/>
          <w:szCs w:val="28"/>
          <w:rtl w:val="true"/>
          <w:lang w:bidi="fa-IR"/>
        </w:rPr>
        <w:t>من المسلمین و أمر علیهم عبد اللّه</w:t>
      </w:r>
      <w:bookmarkStart w:id="352" w:name="pg12527_124028"/>
    </w:p>
    <w:p>
      <w:pPr>
        <w:pStyle w:val="BookText"/>
        <w:rPr/>
      </w:pPr>
      <w:bookmarkEnd w:id="352"/>
      <w:r>
        <w:rPr>
          <w:rFonts w:ascii="IRNazanin" w:hAnsi="IRNazanin" w:eastAsia="IRNazanin"/>
          <w:color w:val="111111"/>
          <w:sz w:val="28"/>
          <w:sz w:val="28"/>
          <w:szCs w:val="28"/>
          <w:rtl w:val="true"/>
          <w:lang w:bidi="fa-IR"/>
        </w:rPr>
        <w:t>ابن جحش الأسدی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ابن عمّة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قبل بدر بشهرین،علی رأس سبعة عشر شهرا من مقدم النبیّ المدینة،فانطلقوا حتّی هبطوا نخلة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أرض بین مکّة و الطائف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فوجدوا بها عمرو بن الحضرمیّ فی قافلة تجارة لقریش فی آخر یوم من جمادی الآخرة،و کانوا یرون أنه من جمادی و هو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الأشهر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فاختلف المسلمون أ یقتلون الحضرمیّ و یغنمون ماله،لعدم علمهم بحلول الشهر الحرام،أم یترکونه احتراما لحرمة شهر رجب،و انتهی بهم الأمر أن شدّوا علی الحضرمیّ فقتلوه و غنموا ماله،فبلغ ذلک کفّار قریش فطفقوا یعیّرون المسلمین و یقولون إنّ محمّدا أحلّ سفک الدماء فی الأشهر الحرم،فنزلت الآیة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نزلت الآیة الثانیة حین سأل عبد اللّه بن جحش و أصحابه عمّا إذا کانوا قد أدرکوا أجر المجاهدین فی انطلاقتهم أو لا </w:t>
      </w:r>
      <w:r>
        <w:rPr>
          <w:rStyle w:val="FootnoteAnchor"/>
          <w:rtl w:val="true"/>
        </w:rPr>
        <w:footnoteReference w:id="7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353" w:name="__RefHeading___Toc1250759_77815467"/>
      <w:bookmarkStart w:id="354" w:name="_Toc152"/>
      <w:bookmarkEnd w:id="353"/>
      <w:r>
        <w:rPr>
          <w:rtl w:val="true"/>
        </w:rPr>
        <w:t>التّفسیر</w:t>
      </w:r>
      <w:bookmarkEnd w:id="354"/>
    </w:p>
    <w:p>
      <w:pPr>
        <w:pStyle w:val="Heading5"/>
        <w:numPr>
          <w:ilvl w:val="4"/>
          <w:numId w:val="1"/>
        </w:numPr>
        <w:rPr/>
      </w:pPr>
      <w:bookmarkStart w:id="355" w:name="__RefHeading___Toc1250761_77815467"/>
      <w:bookmarkStart w:id="356" w:name="_Toc153"/>
      <w:bookmarkEnd w:id="355"/>
      <w:r>
        <w:rPr>
          <w:rtl w:val="true"/>
        </w:rPr>
        <w:t>اشارة</w:t>
      </w:r>
      <w:bookmarkEnd w:id="356"/>
    </w:p>
    <w:p>
      <w:pPr>
        <w:pStyle w:val="Heading5"/>
        <w:numPr>
          <w:ilvl w:val="4"/>
          <w:numId w:val="1"/>
        </w:numPr>
        <w:rPr/>
      </w:pPr>
      <w:bookmarkStart w:id="357" w:name="__RefHeading___Toc1250763_77815467"/>
      <w:bookmarkStart w:id="358" w:name="_Toc154"/>
      <w:bookmarkEnd w:id="357"/>
      <w:r>
        <w:rPr>
          <w:rtl w:val="true"/>
        </w:rPr>
        <w:t>القتال فی الأشهر الحرم</w:t>
      </w:r>
      <w:r>
        <w:rPr>
          <w:rtl w:val="true"/>
        </w:rPr>
        <w:t>:</w:t>
      </w:r>
      <w:bookmarkEnd w:id="358"/>
    </w:p>
    <w:p>
      <w:pPr>
        <w:pStyle w:val="BookText"/>
        <w:rPr/>
      </w:pPr>
      <w:r>
        <w:rPr>
          <w:rFonts w:ascii="Amiri" w:hAnsi="Amiri" w:eastAsia="Amiri" w:cs="Amiri"/>
          <w:color w:val="111111"/>
          <w:sz w:val="28"/>
          <w:sz w:val="28"/>
          <w:szCs w:val="28"/>
          <w:rtl w:val="true"/>
          <w:lang w:bidi="ar-SA"/>
        </w:rPr>
        <w:t>کما مرّ بنا فی سبب النّزول و یشیر إلی ذلک السیاق أیضا فإنّ الآیة الاولی تتصدّی للجواب عن الأسئلة المرتبطة بالجهاد و الاستثنائات فی هذا الحکم الإلهی فتقول الآیة یَسْئَلُونَکَ عَنِ الشَّهْرِ الْحَرٰامِ قِتٰالٍ فِیهِ ثمّ تعلن الآیة حرمة القتال و أنّه من الکبائر قُلْ قِتٰالٌ فِیهِ کَبِیرٌ أی إثم کبیر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یمضی القرآن الکریم بجدیّة السنّة الحسنة الّتی کانت موجودة منذ قدیم الأزمان بین العرب الجاهلیّین بالنسبة إلی تحریم القتال فی الأشهر الحرم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السریة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الشیء النفیس،و إنّما سمّیت بذلک لأن أفرادها ممتازون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المطرزی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المشی لیلا،لأنّ هذه المجموعة کانت تستتر باللیل فی حرکتها، و ذهب إلی ذلک أیضا ابن حجر فی الملتقطات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رجب،ذی القعدة،ذی الحجّة،محرم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تضیف الآیة أنّ هذا القانون لا یخلوا من الاستثنائات،فلا ینبغی السّماح لبعض المجموعات الفاسدة لاستغلال هذا القانون فی إشاعة الظلم و الفساد، فعلی الرّغم من أنّ الجهاد حرام فی هذه الأشهر الحرم،و لکنّ الصد عن سبیل اللّه و الکفر به و هتک المسجد الحرام و إخراج الساکنین فیه و أمثال ذلک أعظم إثما و جرما عند اللّه وَ صَدٌّ عَنْ سَبِیلِ اللّٰهِ وَ کُفْرٌ بِهِ وَ الْمَسْجِدِ الْحَرٰامِ وَ إِخْرٰاجُ أَهْلِهِ مِنْهُ أَکْبَرُ عِنْدَ اللّٰهِ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تضیف الآیة بأنّ إیجاد الفتنة و السعی فی إضلال الناس و حرفهم عن سبیل اللّه و دینه أعظم من القتل وَ الْفِتْنَةُ أَکْبَرُ مِنَ الْقَتْلِ لأنّ القتل ما هو إلاّ جنایة علی جسم الإنسان،و الفتنة جنایة علی روح الإنسان و إیمانه </w:t>
      </w:r>
      <w:r>
        <w:rPr>
          <w:rStyle w:val="FootnoteAnchor"/>
          <w:rtl w:val="true"/>
        </w:rPr>
        <w:footnoteReference w:id="81"/>
      </w:r>
      <w:r>
        <w:rPr>
          <w:rFonts w:ascii="Amiri" w:hAnsi="Amiri" w:eastAsia="Amiri" w:cs="Amiri"/>
          <w:color w:val="111111"/>
          <w:sz w:val="28"/>
          <w:sz w:val="28"/>
          <w:szCs w:val="28"/>
          <w:rtl w:val="true"/>
          <w:lang w:bidi="ar-SA"/>
        </w:rPr>
        <w:t xml:space="preserve">،ثمّ إنّ الآیة تحذّر المسلمین أن لا یقعوا تحت تأثیر الإعلان الجاهلی للمشرکین،لأنّهم لا یقنعون منکم إلاّ بترککم لدینکم إن استطاعوا وَ لاٰ یَزٰالُونَ یُقٰاتِلُونَکُمْ حَتّٰی یَرُدُّوکُمْ عَنْ دِینِکُمْ إِنِ اسْتَطٰاعُوا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فینبغی علی هذا الأساس أن تقفوا أمامهم بجزم و قوّة و لا تعتنوا بوسوساتهم و أراجیفهم حول الأشهر الحرم،ثمّ تنذر الآیة المسلمین و تحذّرهم من الارتداد عن دین اللّه وَ مَنْ یَرْتَدِدْ مِنْکُمْ عَنْ دِینِهِ فَیَمُتْ وَ هُوَ کٰافِرٌ فَأُولٰئِکَ حَبِطَتْ أَعْمٰالُهُمْ فِی الدُّنْیٰا وَ الْآخِرَةِ وَ أُولٰئِکَ أَصْحٰابُ النّٰارِ هُمْ فِیهٰا خٰالِدُونَ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أشدّ عقاب المرتد عن الإسلام،لأنّ ذلک یبطل کلّما قدّمه الفرد من عمل صالح و یستحق بذلک العذاب الإلهی الأبدی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أنّ الأعمال الصّالحة لها آثار طیّبة فی الدنیا و الآخرة،</w:t>
      </w:r>
      <w:bookmarkStart w:id="359" w:name="pg12527_124030"/>
    </w:p>
    <w:p>
      <w:pPr>
        <w:pStyle w:val="BookText"/>
        <w:rPr/>
      </w:pPr>
      <w:bookmarkEnd w:id="359"/>
      <w:r>
        <w:rPr>
          <w:rFonts w:ascii="IRNazanin" w:hAnsi="IRNazanin" w:eastAsia="IRNazanin"/>
          <w:color w:val="111111"/>
          <w:sz w:val="28"/>
          <w:sz w:val="28"/>
          <w:szCs w:val="28"/>
          <w:rtl w:val="true"/>
          <w:lang w:bidi="fa-IR"/>
        </w:rPr>
        <w:t>و المرتدّون سوف یحرمون من هذه البرکات بسبب ارتدادهم،مضافا إلی محو جمیع معطیات الإیمان الدنیویّة للفرد حیث تنفصل عنه زوجته و تنتقل أمواله إلی ورثته فور ارتداده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التالیة تشیر إلی النقطة المقابلة لهذه الطائفة،و هم المؤمنون المجاهدون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الَّذِینَ هٰاجَرُوا وَ جٰاهَدُوا فِی سَبِیلِ اللّٰهِ أُولٰئِکَ یَرْجُونَ رَحْمَتَ اللّٰهِ وَ اللّٰهُ غَفُورٌ 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أجل،فهذه الطائفة الّتی یتحلّی أفرادها بهذه الصّفات الثلاث 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و الهجرة و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یرتکبون خطأ بسبب جهلهم و عدم اطّلاعهم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صدر ذلک من عبد اللّه بن جحش الوارد فی سبب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اللّه تعالی یغفر لهم زلّتهم بلطفه و رحمته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0" w:name="__RefHeading___Toc1250765_77815467"/>
      <w:bookmarkStart w:id="361" w:name="_Toc155"/>
      <w:bookmarkEnd w:id="360"/>
      <w:r>
        <w:rPr>
          <w:rtl w:val="true"/>
        </w:rPr>
        <w:t>بحث</w:t>
      </w:r>
      <w:bookmarkEnd w:id="361"/>
    </w:p>
    <w:p>
      <w:pPr>
        <w:pStyle w:val="Heading5"/>
        <w:numPr>
          <w:ilvl w:val="4"/>
          <w:numId w:val="1"/>
        </w:numPr>
        <w:rPr/>
      </w:pPr>
      <w:bookmarkStart w:id="362" w:name="__RefHeading___Toc1250767_77815467"/>
      <w:bookmarkStart w:id="363" w:name="_Toc156"/>
      <w:bookmarkEnd w:id="362"/>
      <w:r>
        <w:rPr>
          <w:rtl w:val="true"/>
        </w:rPr>
        <w:t>اشارة</w:t>
      </w:r>
      <w:bookmarkEnd w:id="363"/>
    </w:p>
    <w:p>
      <w:pPr>
        <w:pStyle w:val="Heading5"/>
        <w:numPr>
          <w:ilvl w:val="4"/>
          <w:numId w:val="1"/>
        </w:numPr>
        <w:rPr/>
      </w:pPr>
      <w:bookmarkStart w:id="364" w:name="__RefHeading___Toc1250769_77815467"/>
      <w:bookmarkStart w:id="365" w:name="_Toc157"/>
      <w:bookmarkEnd w:id="364"/>
      <w:r>
        <w:rPr>
          <w:rtl w:val="true"/>
        </w:rPr>
        <w:t>الإحباط و التکفیر</w:t>
      </w:r>
      <w:r>
        <w:rPr>
          <w:rtl w:val="true"/>
        </w:rPr>
        <w:t>:</w:t>
      </w:r>
      <w:bookmarkEnd w:id="36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الأصل کما یقول الراغب فی مفرداته بمعنی أنّ الحیوان قد یأکل کثیرا حتّی تنتفخ بطنه،و بما أنّ هذه الحالة تؤدّی إلی فساد الغذاء و عدم تأثیره الإیجابی فی الحیوان استعملت هذه الکلمة بمعنی البطلان و ذهاب الأثر،و لذلک ورد فی معجم مقاییس اللّغة أنّ معنی هذه الکلمة هو البطلان،و من ذلک ما ورد فی 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هود حیث أوردت هذه الکلمة مساوقة للبطلان أُولٰئِکَ الَّذِینَ لَیْسَ لَهُمْ فِی الْآخِرَةِ إِلاَّ النّٰارُ وَ حَبِطَ مٰا صَنَعُوا فِیهٰا وَ بٰاطِلٌ مٰا کٰانُوا یَعْمَلُونَ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یقول علماء العقائد و المتکلّمون أنّها تعنی إبطال ثواب الأعمال السابقة بسبب ارتکاب الذنوب اللاّحقة،و یقابله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زوال العقوبات و آثار الذنوب السابقة بسبب الأعمال الصالحة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هناک بحث بین علماء العقائد فی صحّة الإحباط و التکفیر بالنّسبة لثواب الأعمال الصالحة و عقوباتها و عقاب الأعمال الطالحة و المشهور بین المتکلّمین الإمامیّة کما یقول العلاّمة المجلسی هو بطلان الإحباط و التکفیر،غایة الأمر إنهم یرون أنّ تحقق الثواب مشروط أن یستمر الإنسان علی إیمانه فی الدنیا إلی النهایة،و العقاب مشروط کذلک بأن یرحل من هذه الدنیا بدون توبة،و لکنّ العلماء المعتزلة یعتقدون بصحّة الإحباط و التفکیر بالنّظر إلی ظواهر بعض الآیات و الروایات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یری الخواجة نصر الدین الطوسی فی 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تجرید العقائد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 القول بالإحباط،و استدلّ علی ذلک بالدلیل العقلی و النقلی،أما الدلیل العقلی فهو أنّ الإحباط نوع من 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الشخص الّذی قلّت حسناته و کثرت ذنوبه سیکون بعد الإحباط بمنزلة من لم یأت بعمل حسن إطلاقا و هذا نوع من الظلم بحقّه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الدلیل النقلی فالقرآن یصرّح فَمَنْ یَعْمَلْ مِثْقٰالَ ذَرَّةٍ خَیْراً یَرَهُ وَ مَنْ یَعْمَلْ مِثْقٰالَ ذَرَّةٍ شَرًّا یَرَهُ </w:t>
      </w:r>
      <w:r>
        <w:rPr>
          <w:rStyle w:val="FootnoteAnchor"/>
          <w:rtl w:val="true"/>
        </w:rPr>
        <w:footnoteReference w:id="84"/>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 علماء المعتزلة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إلی اقتران الإحباط و التکفیر بشکل متوازن،بهذا المعنی أنّه جمع بین العقاب و الثواب فی میزان واحد و بعد حدوث الکسر و الانکسار بینهما یتمّ الحصول علی النتیجة النهایة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الحقّ هو أنّ الإحباط و التکفیر من الأمور الممکنة،و لا تستلزم الظلم</w:t>
      </w:r>
    </w:p>
    <w:p>
      <w:pPr>
        <w:pStyle w:val="BookText"/>
        <w:rPr/>
      </w:pPr>
      <w:r>
        <w:rPr>
          <w:rFonts w:ascii="IRNazanin" w:hAnsi="IRNazanin" w:eastAsia="IRNazanin"/>
          <w:color w:val="111111"/>
          <w:sz w:val="28"/>
          <w:sz w:val="28"/>
          <w:szCs w:val="28"/>
          <w:rtl w:val="true"/>
          <w:lang w:bidi="fa-IR"/>
        </w:rPr>
        <w:t>مطلقا،و تدل علی ذلک الآیات و الرّوایات الصّریحة،و الظاهر أنّ ما ذهب إلیه المنکرون هو نوع من الالتباس اللّفظی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یعمل الإنسان سنوات طویلة بمشّقة کبیرة و ینفق رأس مال کثیر،و لکنّه قد یخسر کلّ تلک الأفعال بخطإ بسیط،فهذا یعنی أنّ حسناته السابقة قد أحبطت،و علی العکس من ذلک فیما لو کان قد خسر کثیرا فی السابق لارتکابه بعض الأخطاء و الحماقات،و لکنّه یجبر ذلک بعمل عقلائیّ واحد،فهذا نوع من أنواع التکفیر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التکفیر نوع من أنواع التغطیة و الجبران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یصدق هذا الأصل فی المسائل المعنویة أیضا</w:t>
      </w:r>
      <w:r>
        <w:rPr>
          <w:rFonts w:eastAsia="IRNazanin" w:cs="IRNazanin"/>
          <w:color w:val="111111"/>
          <w:sz w:val="28"/>
          <w:szCs w:val="28"/>
          <w:rtl w:val="true"/>
          <w:lang w:bidi="fa-IR"/>
        </w:rPr>
        <w:t>.</w:t>
      </w:r>
      <w:bookmarkStart w:id="366" w:name="pg12527_124033"/>
    </w:p>
    <w:p>
      <w:pPr>
        <w:pStyle w:val="Heading3"/>
        <w:numPr>
          <w:ilvl w:val="2"/>
          <w:numId w:val="1"/>
        </w:numPr>
        <w:rPr/>
      </w:pPr>
      <w:bookmarkStart w:id="367" w:name="__RefHeading___Toc1250771_77815467"/>
      <w:bookmarkStart w:id="368" w:name="_Toc158"/>
      <w:bookmarkEnd w:id="366"/>
      <w:bookmarkEnd w:id="367"/>
      <w:r>
        <w:rPr>
          <w:rtl w:val="true"/>
        </w:rPr>
        <w:t xml:space="preserve">الآیتان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219</w:t>
      </w:r>
      <w:r>
        <w:rPr>
          <w:rtl w:val="true"/>
        </w:rPr>
        <w:t xml:space="preserve"> </w:t>
      </w:r>
      <w:r>
        <w:rPr>
          <w:rtl w:val="true"/>
        </w:rPr>
        <w:t xml:space="preserve">الی </w:t>
      </w:r>
      <w:r>
        <w:rPr/>
        <w:t>220</w:t>
      </w:r>
      <w:r>
        <w:rPr>
          <w:rtl w:val="true"/>
        </w:rPr>
        <w:t>]</w:t>
      </w:r>
      <w:bookmarkEnd w:id="368"/>
    </w:p>
    <w:p>
      <w:pPr>
        <w:pStyle w:val="Heading4"/>
        <w:numPr>
          <w:ilvl w:val="3"/>
          <w:numId w:val="1"/>
        </w:numPr>
        <w:rPr/>
      </w:pPr>
      <w:bookmarkStart w:id="369" w:name="__RefHeading___Toc1250773_77815467"/>
      <w:bookmarkStart w:id="370" w:name="_Toc159"/>
      <w:bookmarkEnd w:id="369"/>
      <w:r>
        <w:rPr>
          <w:rtl w:val="true"/>
        </w:rPr>
        <w:t>اشارة</w:t>
      </w:r>
      <w:bookmarkEnd w:id="370"/>
    </w:p>
    <w:p>
      <w:pPr>
        <w:pStyle w:val="BookText"/>
        <w:rPr/>
      </w:pPr>
      <w:r>
        <w:rPr>
          <w:rFonts w:ascii="Amiri" w:hAnsi="Amiri" w:eastAsia="Amiri" w:cs="Amiri"/>
          <w:color w:val="111111"/>
          <w:sz w:val="28"/>
          <w:sz w:val="28"/>
          <w:szCs w:val="28"/>
          <w:rtl w:val="true"/>
          <w:lang w:bidi="ar-SA"/>
        </w:rPr>
        <w:t xml:space="preserve">یَسْئَلُونَکَ عَنِ اَلْخَمْرِ وَ اَلْمَیْسِرِ قُلْ فِیهِمٰا إِثْمٌ کَبِیرٌ وَ مَنٰافِعُ لِلنّٰاسِ وَ إِثْمُهُمٰا أَکْبَرُ مِنْ نَفْعِهِمٰا وَ یَسْئَلُونَکَ مٰا ذٰا یُنْفِقُونَ قُلِ اَلْعَفْوَ کَذٰلِکَ یُبَیِّنُ اَللّٰهُ لَکُمُ اَلْآیٰاتِ لَعَلَّکُمْ تَتَفَکَّرُونَ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اَلدُّنْیٰا وَ اَلْآخِرَةِ وَ یَسْئَلُونَکَ عَنِ اَلْیَتٰامیٰ قُلْ إِصْلاٰحٌ لَهُمْ خَیْرٌ وَ إِنْ تُخٰالِطُوهُمْ فَإِخْوٰانُکُمْ وَ اَللّٰهُ یَعْلَمُ اَلْمُفْسِدَ مِنَ اَلْمُصْلِحِ وَ لَوْ شٰاءَ اَللّٰهُ لَأَعْنَتَکُمْ إِنَّ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1250775_77815467"/>
      <w:bookmarkStart w:id="372" w:name="_Toc160"/>
      <w:bookmarkEnd w:id="371"/>
      <w:r>
        <w:rPr>
          <w:rtl w:val="true"/>
        </w:rPr>
        <w:t>سبب النّزول</w:t>
      </w:r>
      <w:bookmarkEnd w:id="372"/>
    </w:p>
    <w:p>
      <w:pPr>
        <w:pStyle w:val="BookText"/>
        <w:rPr/>
      </w:pPr>
      <w:r>
        <w:rPr>
          <w:rFonts w:ascii="IRNazanin" w:hAnsi="IRNazanin" w:eastAsia="IRNazanin"/>
          <w:color w:val="111111"/>
          <w:sz w:val="28"/>
          <w:sz w:val="28"/>
          <w:szCs w:val="28"/>
          <w:rtl w:val="true"/>
          <w:lang w:bidi="fa-IR"/>
        </w:rPr>
        <w:t>قیل فی سبب نزول الآیة الاولی أنّ جماعة سألوا رسول اللّه صلی اللّه علیه و آله و سلّم عن حکم الخمر الّذی یذهب بالعقل،و المیسر الّذی یبدّل المال،فنزلت الآیة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سبب نزول الآیة الثانیة فقد ورد فی تفسیر القمّی عن إمام الصادق علیه السّلام و فی مجمع البیان عن ابن عباس أنّه لمّا نزلت الآیة وَ لاٰ تَقْرَبُوا مٰالَ الْیَتِیمِ إِلاّٰ بِالَّتِی هِیَ أَحْسَنُ </w:t>
      </w:r>
      <w:r>
        <w:rPr>
          <w:rStyle w:val="FootnoteAnchor"/>
          <w:rtl w:val="true"/>
        </w:rPr>
        <w:footnoteReference w:id="86"/>
      </w:r>
      <w:r>
        <w:rPr>
          <w:rFonts w:ascii="Amiri" w:hAnsi="Amiri" w:eastAsia="Amiri" w:cs="Amiri"/>
          <w:color w:val="111111"/>
          <w:sz w:val="28"/>
          <w:sz w:val="28"/>
          <w:szCs w:val="28"/>
          <w:rtl w:val="true"/>
          <w:lang w:bidi="ar-SA"/>
        </w:rPr>
        <w:t>و الآیة إِنَّ الَّذِینَ یَأْکُلُونَ أَمْوٰالَ الْیَتٰامیٰ ظُلْماً إِنَّمٰا یَأْکُلُونَ فِی بُطُونِهِمْ نٰاراً وَ سَیَصْلَوْنَ سَعِیراً</w:t>
      </w:r>
      <w:bookmarkStart w:id="373" w:name="pg12527_124034"/>
    </w:p>
    <w:p>
      <w:pPr>
        <w:pStyle w:val="BookText"/>
        <w:rPr/>
      </w:pPr>
      <w:bookmarkEnd w:id="373"/>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 الناس عن الیتامی،و عمد بعضهم علی إخراج الیتیم من بیته،و أولئک الّذین احتفظوا بهم فی بیوتهم عزلوا طعامهم عن طعام الیتیم،و جعلوا لا یجالسونهم علی مائدة واحدة و لا یستفیدون ممّا بقی من طعامهم،بل یحتفظون به له لوجبات اخری،فإن فسد یلقونه،کلّ ذلک لیتخلّصوا من أکل مال الیتامی،و اشتدّ ذلک علی الیتامی و علی من یرعاهم،فجاءوا إلی رسول اللّه صلی اللّه علیه و آله و سلّم یخبرونه بذلک،فنزلت الآیة</w:t>
      </w:r>
      <w:r>
        <w:rPr>
          <w:rFonts w:eastAsia="IRNazanin" w:cs="IRNazanin"/>
          <w:color w:val="111111"/>
          <w:sz w:val="28"/>
          <w:szCs w:val="28"/>
          <w:rtl w:val="true"/>
          <w:lang w:bidi="fa-IR"/>
        </w:rPr>
        <w:t>.</w:t>
      </w:r>
    </w:p>
    <w:p>
      <w:pPr>
        <w:pStyle w:val="Heading4"/>
        <w:numPr>
          <w:ilvl w:val="3"/>
          <w:numId w:val="1"/>
        </w:numPr>
        <w:rPr/>
      </w:pPr>
      <w:bookmarkStart w:id="374" w:name="__RefHeading___Toc1250777_77815467"/>
      <w:bookmarkStart w:id="375" w:name="_Toc161"/>
      <w:bookmarkEnd w:id="374"/>
      <w:r>
        <w:rPr>
          <w:rtl w:val="true"/>
        </w:rPr>
        <w:t>التّفسیر</w:t>
      </w:r>
      <w:bookmarkEnd w:id="375"/>
    </w:p>
    <w:p>
      <w:pPr>
        <w:pStyle w:val="Heading5"/>
        <w:numPr>
          <w:ilvl w:val="4"/>
          <w:numId w:val="1"/>
        </w:numPr>
        <w:rPr/>
      </w:pPr>
      <w:bookmarkStart w:id="376" w:name="__RefHeading___Toc1250779_77815467"/>
      <w:bookmarkStart w:id="377" w:name="_Toc162"/>
      <w:bookmarkEnd w:id="376"/>
      <w:r>
        <w:rPr>
          <w:rtl w:val="true"/>
        </w:rPr>
        <w:t>اشارة</w:t>
      </w:r>
      <w:bookmarkEnd w:id="377"/>
    </w:p>
    <w:p>
      <w:pPr>
        <w:pStyle w:val="Heading5"/>
        <w:numPr>
          <w:ilvl w:val="4"/>
          <w:numId w:val="1"/>
        </w:numPr>
        <w:rPr/>
      </w:pPr>
      <w:bookmarkStart w:id="378" w:name="__RefHeading___Toc1250781_77815467"/>
      <w:bookmarkStart w:id="379" w:name="_Toc163"/>
      <w:bookmarkEnd w:id="378"/>
      <w:r>
        <w:rPr>
          <w:rtl w:val="true"/>
        </w:rPr>
        <w:t>الجواب علی أربعة أسئلة</w:t>
      </w:r>
      <w:r>
        <w:rPr>
          <w:rtl w:val="true"/>
        </w:rPr>
        <w:t>:</w:t>
      </w:r>
      <w:bookmarkEnd w:id="379"/>
    </w:p>
    <w:p>
      <w:pPr>
        <w:pStyle w:val="BookText"/>
        <w:rPr/>
      </w:pPr>
      <w:r>
        <w:rPr>
          <w:rFonts w:ascii="Amiri" w:hAnsi="Amiri" w:eastAsia="Amiri" w:cs="Amiri"/>
          <w:color w:val="111111"/>
          <w:sz w:val="28"/>
          <w:sz w:val="28"/>
          <w:szCs w:val="28"/>
          <w:rtl w:val="true"/>
          <w:lang w:bidi="ar-SA"/>
        </w:rPr>
        <w:t xml:space="preserve">الآیة الاولی تجیب عن سؤالین حول الخمر و القمار یَسْئَلُونَکَ عَنِ الْخَمْرِ وَ الْمَیْسِرِ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اللّغة بقول الرّاغب بمعنی الغطاء و کلّ ما یخفی شیئا وراءه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أنّ الخمار یستعمل فی الاصطلاح لغطاء الرّأس بالنسبة للمرأة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معجم مقاییس اللّغة ورد أنّ الأصل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الدلالة علی التغطیة و الاختلاط الخفی و قیل للخمر خمر،لأنّه سبب السکر الّذی یغطی علی عقل الإنسان و یسلبه قدرة التمییز بین الحسنة و القبیح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الاصطلاح الشرعی فیأتی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کلّ مایع مسکر،سواء أخذ من العنب أو الزبیب أو التمر أو شیء آخر،بالرّغم من أنّ الوارد فی اللّغة أسماء مختلفة لکلّ واحد من أنواع المشروبات الکحولیّة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سمّی بذلک لأنّ المقامر یستهدف الحصول علی ثروة بیسر و دون عناء</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تقول الآیة فی الجواب قُلْ فِیهِمٰا إِثْمٌ کَبِیرٌ وَ مَنٰافِعُ لِلنّٰاسِ وَ إِثْمُهُمٰا أَکْبَرُ مِنْ نَفْعِهِمٰا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 الالتفات إلی أنّ المجتمع الجاهلی کان غارقا فی الخمر و القمار،و لذلک جاء الحکم بتحریمهما بشکل تدریجی و علی مراحل،کما نری من اللّین و المداراة و الأسلوب الهادیء فی لحن الآیة إنّما هو بسبب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الآیة وردت مقایسة بین منافع الخمر و المیسر و أضرارهما و أثبتت أنّ ضررهما و إثمهما أکثر من المنافع،و لا شکّ أنّ هناک منافع مادیّة للخمر و القمار أحیانا یحصل علیها الفرد عن طریق بیع الخمر أو مزاولة القمار،أی تلک المنفعة الخیالیّة الّتی تحصل من السکر و تخدیر العقل و الغفلة عن الهموم و الغموم و الأحزان،الاّ أنّ هذه المنافع ضئیلة جدّا بالنسبة إلی الأضرار الأخلاقیّة و الاجتماعیّة و الصحیّة الکثیرة المترتّبة علی هذین الفعلین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ذلک،فکلّ إنسان عاقل لا یقدم علی الإضرار بنفسه کثیرا من أجل نفع ضئیل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ورد فی معجم مقاییس اللّغة أنّه فی الأصل بمعنی البطء و التأخّر،و بما أنّ الذنوب تؤخّر الإنسان عن نیل الدّرجات و الخیرات،و لذلک أطلقت هذه الکلمة علیها،بل أنّه ورد فی بعض الآیات القرآنیة هذا المعنی بالذّات من کلمة الإثم مثل وَ إِذٰا قِیلَ لَهُ اتَّقِ اللّٰهَ أَخَذَتْهُ الْعِزَّةُ بِالْإِثْمِ </w:t>
      </w:r>
      <w:r>
        <w:rPr>
          <w:rStyle w:val="FootnoteAnchor"/>
          <w:rtl w:val="true"/>
        </w:rPr>
        <w:footnoteReference w:id="88"/>
      </w:r>
      <w:r>
        <w:rPr>
          <w:rFonts w:ascii="IRNazanin" w:hAnsi="IRNazanin" w:eastAsia="IRNazanin"/>
          <w:color w:val="111111"/>
          <w:sz w:val="28"/>
          <w:sz w:val="28"/>
          <w:szCs w:val="28"/>
          <w:rtl w:val="true"/>
          <w:lang w:bidi="fa-IR"/>
        </w:rPr>
        <w:t>أی أنّ الغرور و المقامات الموهومة تؤخّره عن الوصول إلی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حال،فالمراد من الإثم هو کلّ عمل و شیء یؤثّر تأثیرا سلبیّا فی روح و عقل الإنسان و یعیقه عن الوصول إلی الکمالات و الخیرات،فعلی هذا یکون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الإثم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الخمر و القمار دلیل علی التأثیر السلبی لهما فی وصول الإنسان إلی التقوی و الکمالات المعنویّة و الإنسانیّة الّتی سوف یأتی شرحها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الثالث المذکور فی الآیة محلّ البحث هو السؤال عن الإنفاق فتقول الآیة وَ یَسْئَلُونَکَ مٰا ذٰا یُنْفِقُونَ قُلِ الْعَفْوَ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ورد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شأن نزول هذه العبارة من الآیة عن ابن عبّاس أنّ المسلمین سألوا الرسول صلی اللّه علیه و آله و سلّم عند نزول آیات الحثّ علی الإنفاق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ینفقون؟أ ینفقون کلّ أموالهم أم بعضها؟فنزلت الآیة لتأمر برعایة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ما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القصد إلی أخذ شیء،أو بمعنی الشیء الّذی یؤخذ بسهولة،و بما أنّ هذا المعنی واسع جدّا و یطلق علی مصادیق مختلفة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المغفرة و الصفح و إزالة الأثر الحد الوسط بین شیئین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المقدار الإضافی 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أفضل جزء من الثروة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أنّ المعنی الأوّل و الثانی لا یتناسب مع مفهوم الآیة،و المراد هو أحد المعانی الثلاثة المتأخّرة،یعنی رعایة الحد الوسط فی الإنفاق،أو إنفاق المقدار الزائد عن الحاجة،أو إنفاق القسم الجیّد للأموال و عدم بذل الحصّة الرخیصة و العدیمة النفع من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وارد أیضا فی الروایات الإسلامیّة فی تفسیر هذه الآیة،</w:t>
      </w:r>
    </w:p>
    <w:p>
      <w:pPr>
        <w:pStyle w:val="BookText"/>
        <w:rPr/>
      </w:pPr>
      <w:r>
        <w:rPr>
          <w:rFonts w:ascii="IRNazanin" w:hAnsi="IRNazanin" w:eastAsia="IRNazanin"/>
          <w:color w:val="111111"/>
          <w:sz w:val="28"/>
          <w:sz w:val="28"/>
          <w:szCs w:val="28"/>
          <w:rtl w:val="true"/>
          <w:lang w:bidi="fa-IR"/>
        </w:rPr>
        <w:t>و قد ورد عن الإمام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الوسط</w:t>
      </w:r>
    </w:p>
    <w:p>
      <w:pPr>
        <w:pStyle w:val="BookText"/>
        <w:rPr/>
      </w:pPr>
      <w:r>
        <w:rPr>
          <w:rStyle w:val="FootnoteAnchor"/>
          <w:rtl w:val="true"/>
        </w:rPr>
        <w:footnoteReference w:id="90"/>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المراد من العفو فی الآیة أعلاه هو الحد الوسط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ورد فی تفسیر علی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إقتار و لا إسراف</w:t>
      </w:r>
      <w:r>
        <w:rPr>
          <w:rFonts w:eastAsia="IRNazanin" w:cs="IRNazanin"/>
          <w:color w:val="111111"/>
          <w:sz w:val="28"/>
          <w:szCs w:val="28"/>
          <w:rtl w:val="true"/>
          <w:lang w:bidi="fa-IR"/>
        </w:rPr>
        <w:t>)</w:t>
      </w:r>
    </w:p>
    <w:p>
      <w:pPr>
        <w:pStyle w:val="BookText"/>
        <w:rPr/>
      </w:pP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فی مجمع البیان عن الإمام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 ما فضل عن قوت السّنة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یحتمل أیضا أن یکون العفو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أجده فی کلمات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المعنی الأوّل،أی الصفح عن أخطاء الآخرین،و بذلک یکون معنی 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أنفقوا الصفح و المغفرة فهو أفضل الإنفاق</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یبعد هذا الاحتمال لو أخذنا بنظر الاعتبار أوضاع شبه جزیرة العربیّة</w:t>
      </w:r>
    </w:p>
    <w:p>
      <w:pPr>
        <w:pStyle w:val="BookText"/>
        <w:rPr/>
      </w:pPr>
      <w:r>
        <w:rPr>
          <w:rFonts w:ascii="IRNazanin" w:hAnsi="IRNazanin" w:eastAsia="IRNazanin"/>
          <w:color w:val="111111"/>
          <w:sz w:val="28"/>
          <w:sz w:val="28"/>
          <w:szCs w:val="28"/>
          <w:rtl w:val="true"/>
          <w:lang w:bidi="fa-IR"/>
        </w:rPr>
        <w:t>عامّة و خاصّة مکّة و المدینة محل نزول القرآن من حیث هیمنة روح التنافر و العداء و الحقد بین الناس،و خاصّة أنّ رسول اللّه صلی اللّه علیه و آله و سلّم هو النموذج الکامل لهذا المعنی،کما أعلن العفو العامّ عن مشرکی مکّة الّذین هم أشدّ الناس عداوة للإسلام و المسلمین،و الجواب بهذا المعنی لا یتنافی مع سؤالهم بشأن الإنفاق المالی،لأنّهم قد یسألون عن موضوع کان ینبغی أن یسألوا عن أهم منه،و القرآن یستثمر فرصة سؤالهم المعبّر عن استعدادهم للسّماع و القبول لیجیبهم بما هو أهم و ألزم،و هذا من شؤون الفصاحة و البلاغة حیث یترک سؤالهم لیتناول موضوعا 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یوجد تعارض بین هذه التفاسیر،فیمکن أن تکون مرادة بأجمعها من مفهوم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أخیرا یقول تعالی فی ختام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یُبَیِّنُ اللّٰهُ لَکُمُ الْآیٰاتِ لَعَلَّکُمْ تَتَفَکَّرُونَ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یذکر بدون فصل فی الآیة التالیة المحور الأصلی للتفکّر و یقول فِی الدُّنْیٰا وَ الْآخِرَةِ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أجل،یجب أن تکون جمیع نشاطات الإنسان المادیّة و المعنویة فی الحیاة مشفوعة بالفکر و التدبّر، و یتّضح من هذه العبارة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إضافة إلی وجوب التسلیم أمام أوامر اللّه یجب أن یطیع هذه الأوامر عن تفکّر و تعقّل لا عن اتّباع أعمی،و بعبارة اخری علی الإنسان المؤمن أن یعی أسرار الأحکام و روحها لیس فقط فی مجال تحریم الخمر و القمار،بل فی جمیع المجالات و لو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یعنی هذا الکلام أنّ إطاعة الأحکام الإلهیّة مشروطة بإدراک فلسفتها و حکمتها،بل المراد أنّ الإنسان یجب علیه بموازاة الطّاعة العملیّة أن یسعی إلی فهم أسرار و روح الأحکام الإلهیّة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الإنسان أن لا یحصر تفکیره فی عالم المادّة وحده أو عالم</w:t>
      </w:r>
    </w:p>
    <w:p>
      <w:pPr>
        <w:pStyle w:val="BookText"/>
        <w:rPr/>
      </w:pPr>
      <w:r>
        <w:rPr>
          <w:rFonts w:ascii="IRNazanin" w:hAnsi="IRNazanin" w:eastAsia="IRNazanin"/>
          <w:color w:val="111111"/>
          <w:sz w:val="28"/>
          <w:sz w:val="28"/>
          <w:szCs w:val="28"/>
          <w:rtl w:val="true"/>
          <w:lang w:bidi="fa-IR"/>
        </w:rPr>
        <w:t>المعنی وحده،بل علیه أن یفکّر فی الإثنین معا،لأنّ الدنیا و الآخرة مرتبطتان و کلّ خلل فی أحدهما یخلّ بالآخر،و أساسا لا یمکن أن یؤدی أحدهما إلی رسم صورة صحیحة عن الواقعیّات فی هذا العالم،لأنّ کلاّ منهما هو قسم من هذا العالم، فالدنیا هی القسم الأصغر و الآخرة القسم الأعظم،فمن حصر فکره فی أحدهما فإنّه لا یمتلک تفکیرا سلیما عن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تذکر الآیة السؤال الرابع و جوابه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یَسْئَلُونَکَ عَنِ الْیَتٰامیٰ قُلْ إِصْلاٰحٌ لَهُمْ خَیْرٌ وَ إِنْ تُخٰالِطُوهُمْ فَإِخْوٰانُکُمْ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هذا الأساس فالقرآن یوصی المسلمین بعدم إهمال الیتامی،فإنّ الإعراض عن تحمّل مسئولیتهم و ترکهم و شأنهم أمر مذموم، فالأفضل أن یتقبّلوا المسؤولیّة و یصلحوا أمر الیتامی و إن اختلطت معیشتهم بمعیشتکم فعاملوهم معاملة الأخ لأخیه،فلا حرج فی الاختلاط الأموال إذا کان الدافع هو الإصلاح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 وَ اللّٰهُ یَعْلَمُ الْمُفْسِدَ مِنَ الْمُصْلِحِ أجل،إنّ اللّه مطلّع علی نیّاتکم و یعلم من یقصد السوء بالاستفادة من أموال الیتامی لیحیف علیهم و من هو مخلص لهم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الفقرة الأخیرة من الآیة تؤکّد بأنّ اللّه تعالی قادر علی أن یضیّق و یشدّد علیکم برعایة الیتامی مع فصل أموالهم عن أموالکم،لکنّ اللّه لا یفعل ذلک أبدا، لأنّه عزیز و حکیم،و لا داعی لأن یضیّق علی عباده وَ لَوْ شٰاءَ اللّٰهُ لَأَعْنَتَکُمْ إِنَّ اللّٰهَ عَزِیزٌ حَکِیمٌ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bookmarkStart w:id="380" w:name="pg12527_124039"/>
    </w:p>
    <w:p>
      <w:pPr>
        <w:pStyle w:val="Heading4"/>
        <w:numPr>
          <w:ilvl w:val="3"/>
          <w:numId w:val="1"/>
        </w:numPr>
        <w:rPr/>
      </w:pPr>
      <w:bookmarkStart w:id="381" w:name="__RefHeading___Toc1250783_77815467"/>
      <w:bookmarkStart w:id="382" w:name="_Toc164"/>
      <w:bookmarkEnd w:id="380"/>
      <w:bookmarkEnd w:id="381"/>
      <w:r>
        <w:rPr>
          <w:rtl w:val="true"/>
        </w:rPr>
        <w:t>بحوث</w:t>
      </w:r>
      <w:bookmarkEnd w:id="382"/>
    </w:p>
    <w:p>
      <w:pPr>
        <w:pStyle w:val="Heading5"/>
        <w:numPr>
          <w:ilvl w:val="4"/>
          <w:numId w:val="1"/>
        </w:numPr>
        <w:rPr/>
      </w:pPr>
      <w:bookmarkStart w:id="383" w:name="__RefHeading___Toc1250785_77815467"/>
      <w:bookmarkStart w:id="384" w:name="_Toc165"/>
      <w:bookmarkEnd w:id="383"/>
      <w:r>
        <w:rPr>
          <w:rtl w:val="true"/>
        </w:rPr>
        <w:t>اشارة</w:t>
      </w:r>
      <w:bookmarkEnd w:id="384"/>
    </w:p>
    <w:p>
      <w:pPr>
        <w:pStyle w:val="Heading5"/>
        <w:numPr>
          <w:ilvl w:val="4"/>
          <w:numId w:val="1"/>
        </w:numPr>
        <w:rPr/>
      </w:pPr>
      <w:bookmarkStart w:id="385" w:name="__RefHeading___Toc1250787_77815467"/>
      <w:bookmarkStart w:id="386" w:name="_Toc166"/>
      <w:bookmarkEnd w:id="385"/>
      <w:r>
        <w:rPr/>
        <w:t>1</w:t>
      </w:r>
      <w:r>
        <w:rPr>
          <w:rtl w:val="true"/>
        </w:rPr>
        <w:t>-</w:t>
      </w:r>
      <w:r>
        <w:rPr>
          <w:rtl w:val="true"/>
        </w:rPr>
        <w:t>الترابط ببین الأحکام الأربعة</w:t>
      </w:r>
      <w:bookmarkEnd w:id="386"/>
    </w:p>
    <w:p>
      <w:pPr>
        <w:pStyle w:val="BookText"/>
        <w:rPr/>
      </w:pPr>
      <w:r>
        <w:rPr>
          <w:rFonts w:ascii="IRNazanin" w:hAnsi="IRNazanin" w:eastAsia="IRNazanin"/>
          <w:color w:val="111111"/>
          <w:sz w:val="28"/>
          <w:sz w:val="28"/>
          <w:szCs w:val="28"/>
          <w:rtl w:val="true"/>
          <w:lang w:bidi="fa-IR"/>
        </w:rPr>
        <w:t>رأینا أنّ الآیتین أعلاه ذکرتا أربعة مسائل عن الخمر و القمار و الإنفاق و الأیتام مع أجوبتها،و یمکن أن یکون ذکر هذه الأسئلة و الأجوبة الأربعة مع بعضها لأنّ الناس کانوا مبتلین بهذه المسائل واقعا،و لذلک کانوا یسألون الرّسول صلی اللّه علیه و آله و سلّم هذه الأسئلة تباعا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الالتفات إلی أنّ یسألونک فعل مضارع و یدلّ علی الاستمرار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هذه المسائل ترتبط مع بعضها باشتراکها فی الأمور المالیّة فالخمر و القمار هما سبب لتلف الأموال و الإنفاق علی العکس من ذلک سبب لنماء الأموال،و أمّا مسئولیّة الیتامی فیمکن أن تکون مفیدة أو مخرّبة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الإنفاق له جنبة عمومیّة شاملة و جنبة اخرویّة،و الخمر و القمار لهما طابع شخصی و مادّی مخرّب و إصلاح أمر الیتامی له جنبتین عمومیّة و خصوصیّة،و بهذا الترتیب یکون مصداق للتفکّر فی الدنیا و الآخرة،و من هنا یتّضح الارتباط الوثیق بین الخمر و القمار،لأنّ کلاّ منهما یؤدّی إلی تلف الأموال و فساد المجتمع و انتشار الأمراض البدنیّة و الروحیّة</w:t>
      </w:r>
      <w:r>
        <w:rPr>
          <w:rFonts w:eastAsia="IRNazanin" w:cs="IRNazanin"/>
          <w:color w:val="111111"/>
          <w:sz w:val="28"/>
          <w:szCs w:val="28"/>
          <w:rtl w:val="true"/>
          <w:lang w:bidi="fa-IR"/>
        </w:rPr>
        <w:t>.</w:t>
      </w:r>
    </w:p>
    <w:p>
      <w:pPr>
        <w:pStyle w:val="Heading5"/>
        <w:numPr>
          <w:ilvl w:val="4"/>
          <w:numId w:val="1"/>
        </w:numPr>
        <w:rPr/>
      </w:pPr>
      <w:bookmarkStart w:id="387" w:name="__RefHeading___Toc1250789_77815467"/>
      <w:bookmarkStart w:id="388" w:name="_Toc167"/>
      <w:bookmarkEnd w:id="387"/>
      <w:r>
        <w:rPr/>
        <w:t>2</w:t>
      </w:r>
      <w:r>
        <w:rPr>
          <w:rtl w:val="true"/>
        </w:rPr>
        <w:t>-</w:t>
      </w:r>
      <w:r>
        <w:rPr>
          <w:rtl w:val="true"/>
        </w:rPr>
        <w:t>أضرار المشروبات الکحولیة</w:t>
      </w:r>
      <w:bookmarkEnd w:id="388"/>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أثر الکحول فی العمر ذکر أحد علماء الغرب المشهورین أنه لو کان عدد الوفیات بین الشباب المدمنین البالغة أعمارهم بین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یصل إلی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شابّا،فإنّ عدد الوفیات من غیر المدمنین فی تلک الأعمار لا یبلغ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أشخاص</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عالم مشهور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الشباب فی سنّ العشرین الذین یتوقّع أن تطول</w:t>
      </w:r>
    </w:p>
    <w:p>
      <w:pPr>
        <w:pStyle w:val="BookText"/>
        <w:rPr/>
      </w:pPr>
      <w:r>
        <w:rPr>
          <w:rFonts w:ascii="IRNazanin" w:hAnsi="IRNazanin" w:eastAsia="IRNazanin"/>
          <w:color w:val="111111"/>
          <w:sz w:val="28"/>
          <w:sz w:val="28"/>
          <w:szCs w:val="28"/>
          <w:rtl w:val="true"/>
          <w:lang w:bidi="fa-IR"/>
        </w:rPr>
        <w:t>أعمارهم إلی خمسین عاما،لا یعمّرون بسبب معاقرة الخمرة أکثر من خمسة و ثلاثین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التجارب التی أجرتها شرکات التأمین علی الحیاة أثبتت أنّ أعمار المدمنین علی الکحول أقلّ من أعمار غیرهم بنسبة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تذکر إحصائیات أخری أنّ معدّل أعمار المدمنین علی الکحول یبلغ حوالی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سنة،بینما معدّل العمر الاعتیادی مع رعایة القواعد الصحیة یبلغ ستین عاما فصاعدا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أثر الکحول علی النسل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بالمائة من عوارض الإدمان الحادّة تنتقل إلی الولید إذا کان أبوه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انعقاد النطفة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سکرانا،و إن کان الوالدان سکرانین فتر تفع نسبة هذه العوارض إلی مائة فی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إحصائیات تبیّن آثار الإدمان علی الجنین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الأطفال الذین ولدوا قبل موعد ولادتهم الطبیعی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أبوین مدمنین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أمّ مدمنة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أب مدمن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الأطفال الذین ولدوا و هم لا یحملون مقوّمات استمرار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أب مدمن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بالمائة،و من أمّ مدمنة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الأطفال الذین لا یتمتّعون بطول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والدین مدمنین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بالمائة،و من أمّ مدمنة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الأطفال الذین یفتقدون القوّة العقلیة و الروحیة الکافیة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أمّهات مدمنات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بالمائة،و من آباء مدمنین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بالمائة أیضا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الکحول فی الأخلاق العاطفة العائلیة فی الشخص المدمن تضعف،و یقلّ انشداده بزوجته و أبنائه، حتّی یحدث أن یقدم المدمن علی قتل أبنائه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أضرار الکحول الاجتماعیة حسب الاحصائیّة التی نشرها معهد الطب القانونی فی 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،کانت الجرائم الاجتماعیة للمدمنین علی النحو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القتلة</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بالمائة،المعتدون بالضرب و الجرح بین المدمنین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بالمائة، السرقات بین المدمنین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بالمائة،الجرائم الجنسیة المرتبطة بالمدمنین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الإحصائیات تشیر إلی أنّ الأکثریة الساحقة من الجرائم ترتکب فی حالة السکر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الأضرار الاقتصادیة للمشروبات الکحولیّة أحد علماء النفس المشهورین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المؤسف أنّ الحکومات تحسب ما تدر علیها المشروبات الکحولیة من ضرائب،و لا تحسب المیزانیة الضخمة التی تنفق لترمیم مفاسد هذه المشروبات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حسبت الحکومات الأضرار الناتجة من المشروبات الکحولیة،مثل زیادة الأمراض الروحیة،و إهدار الوقت و الاصطدامات الناتجة عن السکر،و فساد الجیل،و انتشار روح التقاعس و التحلّل،و التخلّف الثقافی،و المشاکل التی تواجه رجال الشرطة و دور الحضانة المخصّصة لرعایة أبناء المخمورین،و ما تحتاجه جرائم المخمورین من مستشفیات و أجهزة قضائیّة و سجون، و غیرها من الخسائر و الأضرار الناتجة عن تعاطی الخمور،و قارنت هذه الخسائر بما تحصل علیه من ضرائب علی هذه المشروبات لوجدت أنّ الأرباح تکاد تکون تافهة أمام الخسائر،هذا إضافة إلی أنّ الخسائر المؤسفة الناتجة عن المشروبات الکحولیة لا یمکن حسابها بالدولار، لأنّ موت الأعزّاء و تشتّت العوائل و تبدّد الآمال و فقدان الأدمغة المفکّرة لا یمکن حسابه بالمال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أضرار المشروبات الکحولیة فظیعة للغایة،حتّی أنّ أحد العلماء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w:t>
      </w:r>
    </w:p>
    <w:p>
      <w:pPr>
        <w:pStyle w:val="BookText"/>
        <w:rPr/>
      </w:pPr>
      <w:r>
        <w:rPr>
          <w:rFonts w:ascii="IRNazanin" w:hAnsi="IRNazanin" w:eastAsia="IRNazanin"/>
          <w:color w:val="111111"/>
          <w:sz w:val="28"/>
          <w:sz w:val="28"/>
          <w:szCs w:val="28"/>
          <w:rtl w:val="true"/>
          <w:lang w:bidi="fa-IR"/>
        </w:rPr>
        <w:t>الحکومة ضمنت لی غلق حانات الخمور لضمنت لها غلق نصف المستشفیات و دور المجانین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تقدّم یتّضح بجلاء معنی الآیة الکریمة بشأن الخمر،فلو کان فی الخمرة فائدة تجاریة،و لو کان السکران یحسب لحظات غفلته عن عمومه أثناء السکر فائدة له،فإنّ الأضرار التی تترتب علیها أکثر بکثیر و أوسع دائرة و أبعد مدی من فوائدها،حتّی لا یمکن المقارنة بین الاثنین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القمار المشؤومة أضرار القمار لا تخفی علی أحد،و لمزید من التوضیح نذکر باختصار جانبا من المآسی المترتّبة علی هذه الظاهرة الخطرة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القمار أکبر عوامل الهیاج و الانفعال یجمع علماء النفس علی أنّ الهیاج هو النفسی هو العامل الأساسی فی کثیر من الأمراض،مثل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الفیتامینات،و قرحة المعدة،و الجنون،و الأمراض العصبیة و النفسیة الخفیفة و الحادّة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القمار أکبر عامل علی إثارة الهیاج،حتّی أنّ عالما أمریکیا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أمریکا یموت ألفا شخص سنویا نتیجة هیاج القمار، و قلب لاعب البوکر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 القمار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تزید عدد ضرباته علی مائة ضربة فی الدقیقة،و قد یؤدّی القمار إلی سکتة قلبیّة و دماغیّة أیضا،و من المؤکّد أنّه یدفع إلی شیخوخة مبکّرة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إضافة إلی ما سبق فإنّ المقامر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یصاب بتوتّر روحی،بل أنّ جمیع أجهزة جسمه تصاب بحالة استثنائیّة،کأن یزداد ضربان القلب و تزداد نسبة السکّر فی الدم،و یختلّ ترشّح الغدد الداخلیة،و یشحب لون الوجه،و تقلّ الشهیة،و یمرّ المقامر بعد اللعب بفترة حرب أعصاب و حالة أزمة نفسیة،و قد یلجأ</w:t>
      </w:r>
    </w:p>
    <w:p>
      <w:pPr>
        <w:pStyle w:val="BookText"/>
        <w:rPr/>
      </w:pPr>
      <w:r>
        <w:rPr>
          <w:rFonts w:ascii="IRNazanin" w:hAnsi="IRNazanin" w:eastAsia="IRNazanin"/>
          <w:color w:val="111111"/>
          <w:sz w:val="28"/>
          <w:sz w:val="28"/>
          <w:szCs w:val="28"/>
          <w:rtl w:val="true"/>
          <w:lang w:bidi="fa-IR"/>
        </w:rPr>
        <w:t>إلی الخمور و المخدّرات لتهدئة أعصابه،فیزید فی الطین بلّة و تتضاعف بذلک أضرار القمار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عالم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المقامر إنسان مریض یحتاج إلی إشراف مریض یحتاج إلی إشراف نفسی مستمر، و یجب تفهیمه بأنّ الفراغ الروحی هو الذی یدفعه لهذا العمل الشنیع،کی یتّجه لمعالجة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علاقة القمار بالجرائم إحدی مؤسسات الإحصاء الکبری ذکرت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بالمائة من الجرائم ناتجة مباشرة عن القمار،و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بالمائة من الجرائم ناتجة بشکل غیر مباشر عن القمار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الأضرار الاقتصادیة للقمار الملایین بل الملیارات من ثروات الأفراد تبدّد سنویات علی هذا الطریق، إضافة إلی المقدار الهائل من الوقت و من الطاقات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أحد التقاریر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 مونت‌کارلو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توجد أکبر دور القمار فی العالم،خسر شخص خلال مدّة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من اللعب المستمر أربعة ملایین دولار،و حین أغلقت دار القمار اتّجه مباشرة إلی الغابة،و انتحر بإطلاق رصاصة علی رأسه،و یضیف 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مونت‌کارلو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 باستمرار انتحار مثل هؤلاء الخاسرین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الأضرار الاجتماعیة للقمار القمار یصدّ أصحابه عن التفکیر بالعمل الجادّ الإنتاجی المثمر فی الحقل الاقتصادی،و یشدّهم دائما إلی أمل الحصول علی ثروة طائلة بدون عناء عن طریق القمار،و هذا یؤدّی إلی إهدار الطاقات الإنتاجیة لهؤلاء المقامرین و بالتالی إلی ضعف الإنتاج علی قدر نسبتهم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المقامرون و عوائلهم یعیشون عادة حیاة طفیلیة فی الجانب الاقتصادی و لا ینتجون،بل یجنون ثمار الآخرین،و قد یضطرّون فی حالات الإفلاس إلی السرقة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أضرار القمار فادحة إلی درجة دفعت حتّی ببعض البلدان غیر الإسلامیة إلی إعلان منعه،کما حدث فی بریطانیا عام </w:t>
      </w:r>
      <w:r>
        <w:rPr>
          <w:rFonts w:eastAsia="IRNazanin" w:cs="IRNazanin"/>
          <w:color w:val="111111"/>
          <w:sz w:val="28"/>
          <w:szCs w:val="28"/>
          <w:lang w:bidi="fa-IR"/>
        </w:rPr>
        <w:t>1853</w:t>
      </w:r>
      <w:r>
        <w:rPr>
          <w:rFonts w:ascii="IRNazanin" w:hAnsi="IRNazanin" w:eastAsia="IRNazanin"/>
          <w:color w:val="111111"/>
          <w:sz w:val="28"/>
          <w:sz w:val="28"/>
          <w:szCs w:val="28"/>
          <w:rtl w:val="true"/>
          <w:lang w:bidi="fa-IR"/>
        </w:rPr>
        <w:t xml:space="preserve">،و أمریکا عام </w:t>
      </w:r>
      <w:r>
        <w:rPr>
          <w:rFonts w:eastAsia="IRNazanin" w:cs="IRNazanin"/>
          <w:color w:val="111111"/>
          <w:sz w:val="28"/>
          <w:szCs w:val="28"/>
          <w:lang w:bidi="fa-IR"/>
        </w:rPr>
        <w:t>1855</w:t>
      </w:r>
      <w:r>
        <w:rPr>
          <w:rFonts w:ascii="IRNazanin" w:hAnsi="IRNazanin" w:eastAsia="IRNazanin"/>
          <w:color w:val="111111"/>
          <w:sz w:val="28"/>
          <w:sz w:val="28"/>
          <w:szCs w:val="28"/>
          <w:rtl w:val="true"/>
          <w:lang w:bidi="fa-IR"/>
        </w:rPr>
        <w:t xml:space="preserve">،و الاتحاد السوفیتی عام </w:t>
      </w:r>
      <w:r>
        <w:rPr>
          <w:rFonts w:eastAsia="IRNazanin" w:cs="IRNazanin"/>
          <w:color w:val="111111"/>
          <w:sz w:val="28"/>
          <w:szCs w:val="28"/>
          <w:lang w:bidi="fa-IR"/>
        </w:rPr>
        <w:t>1854</w:t>
      </w:r>
      <w:r>
        <w:rPr>
          <w:rFonts w:ascii="IRNazanin" w:hAnsi="IRNazanin" w:eastAsia="IRNazanin"/>
          <w:color w:val="111111"/>
          <w:sz w:val="28"/>
          <w:sz w:val="28"/>
          <w:szCs w:val="28"/>
          <w:rtl w:val="true"/>
          <w:lang w:bidi="fa-IR"/>
        </w:rPr>
        <w:t xml:space="preserve">،و المانیا عام </w:t>
      </w:r>
      <w:r>
        <w:rPr>
          <w:rFonts w:eastAsia="IRNazanin" w:cs="IRNazanin"/>
          <w:color w:val="111111"/>
          <w:sz w:val="28"/>
          <w:szCs w:val="28"/>
          <w:lang w:bidi="fa-IR"/>
        </w:rPr>
        <w:t>1873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بأس أن نشیر فی الخاتمة إلی إحصائیة أجراها بعض المحقّقین تذکر أنّ القمار وراء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بالمائة من السرقات،و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بالمائة من المفاسد الخلقیة،و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بالمائة من الاعتداءات بالضرب و الجرح،و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بالمائة من الجرائم الجنسیة،و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بالمائة من الطلاق،و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بالمائة من عملیات الانتحار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أردنا أن نعرّف القمار تعریفا شاملا علینا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إهدار للمال و الشرف،للحصول علی أموال الآخرین بالخدعة و التزویر،و للترویج عن النفس أحیانا،ثمّ عدم الحصول علی کلا الهدفین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استعرضنا الأضرار الفادحة المترتّبة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و المیسر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تلزم الإشارة إلی مسألة أخری فی هذا المجال و هی سبب إشارة الآیة الکریمة إلی منافع الخمر و المیسر،عند ما تعرّضت إلی ذمّهما،بینما نعلم أن منافعهما تافهة بالنسبة إلی أضرارهما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یکون السبب هو أنّ سوق الخمرة و القمار کانت رائجة فی الجاهلیة مثل عصرنا هذا،و لو لم تشر الآیة إلی مسألة المنافع لظنّ ذووا الأفق الفکری الضیّق أنّ القرآن تناول المسألة من جانب واحد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ما سبق أن أفکار الإنسان تدور عادة حول محور المنفعة و الضرر،</w:t>
      </w:r>
    </w:p>
    <w:p>
      <w:pPr>
        <w:pStyle w:val="BookText"/>
        <w:rPr/>
      </w:pPr>
      <w:r>
        <w:rPr>
          <w:rFonts w:ascii="IRNazanin" w:hAnsi="IRNazanin" w:eastAsia="IRNazanin"/>
          <w:color w:val="111111"/>
          <w:sz w:val="28"/>
          <w:sz w:val="28"/>
          <w:szCs w:val="28"/>
          <w:rtl w:val="true"/>
          <w:lang w:bidi="fa-IR"/>
        </w:rPr>
        <w:t>و تجب الاستفادة من هذا المنطق لإنقاذ الفرد من المفاسد الأخلاقیة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تجیب ضمنیا علی بعض أقوال الأطباء بشأن إمکان الاستفادة من المشروبات الکحولیة لمعالجة قسم من الأمراض،و تؤکّد أنّ الأضرار المترتّبة علیها أکبر بکثیر من نفعها،أی إذا کان لها أثر إیجابی علی الشفاء من مرض معیّن، فإنّها منشأ لأمراض خطرة اخری،و قد تکون هذه الحقیقة هی التی تشیر إلیها الروایات القائلة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لم یجعل الشفاء فی الخمر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الاعتدال فی مسألة الإنفاق بالرغم من أنّ الإنفاق من أهم المسائل أکّد علیها الإسلام و القرآن الکریم إلاّ أنّه لم یترکها بدون حساب لتؤدّی إلی الإفراط الشدید بحیث تشلّ حیاة الإنسان، فالآیة محل البحث ناظرة إلی هذا المعنی کما ذهب إلیه بعض المفسّرون،و یمکن أن تکون إشارة إلی أنّ بعض الأشخاص یتذرّعون باحتیاجاتهم الشخصیّة للتخلّص من هذا الحکم الإسلامی المهم،فالقرآن الکریم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أنّکم تتمتّعون فی الحیاة بالکثیر من الأمور الزّائدة عن الحاجة فعلیکم بانتخاب مقدار منها و إنفاقه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التفکّر فی کلّ شیء جملة لَعَلَّکُمْ تَتَفَکَّرُونَ فِی الدُّنْیٰا وَ الْآخِرَةِ عبارة عن درس مهم للمسلمین فی أنّهم لا یخوضون فی جمیع أمورهم المادیّة و المعنویّة بدون تفکّر و تدبّر حتّی تبین الآیات الإلهیّة إلی النّاس لبعث روح التفکّر و التدبّر فیهم،فما أسوأ حال الأشخاص الّذین لا یتفکّرون فی أمورهم و أعمالهم الدینیّة و لا فی أعمالهم الدنیویّة</w:t>
      </w:r>
      <w:r>
        <w:rPr>
          <w:rFonts w:eastAsia="Amiri" w:cs="Amiri" w:ascii="Amiri" w:hAnsi="Amiri"/>
          <w:color w:val="111111"/>
          <w:sz w:val="28"/>
          <w:szCs w:val="28"/>
          <w:rtl w:val="true"/>
          <w:lang w:bidi="ar-SA"/>
        </w:rPr>
        <w:t>.</w:t>
      </w:r>
      <w:bookmarkStart w:id="389" w:name="pg12527_124046"/>
    </w:p>
    <w:p>
      <w:pPr>
        <w:pStyle w:val="Heading3"/>
        <w:numPr>
          <w:ilvl w:val="2"/>
          <w:numId w:val="1"/>
        </w:numPr>
        <w:rPr/>
      </w:pPr>
      <w:bookmarkStart w:id="390" w:name="__RefHeading___Toc1250791_77815467"/>
      <w:bookmarkStart w:id="391" w:name="_Toc168"/>
      <w:bookmarkEnd w:id="389"/>
      <w:bookmarkEnd w:id="390"/>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221</w:t>
      </w:r>
      <w:r>
        <w:rPr>
          <w:rtl w:val="true"/>
        </w:rPr>
        <w:t>]</w:t>
      </w:r>
      <w:bookmarkEnd w:id="391"/>
    </w:p>
    <w:p>
      <w:pPr>
        <w:pStyle w:val="Heading4"/>
        <w:numPr>
          <w:ilvl w:val="3"/>
          <w:numId w:val="1"/>
        </w:numPr>
        <w:rPr/>
      </w:pPr>
      <w:bookmarkStart w:id="392" w:name="__RefHeading___Toc1250793_77815467"/>
      <w:bookmarkStart w:id="393" w:name="_Toc169"/>
      <w:bookmarkEnd w:id="392"/>
      <w:r>
        <w:rPr>
          <w:rtl w:val="true"/>
        </w:rPr>
        <w:t>اشارة</w:t>
      </w:r>
      <w:bookmarkEnd w:id="393"/>
    </w:p>
    <w:p>
      <w:pPr>
        <w:pStyle w:val="BookText"/>
        <w:rPr/>
      </w:pPr>
      <w:r>
        <w:rPr>
          <w:rFonts w:ascii="Amiri" w:hAnsi="Amiri" w:eastAsia="Amiri" w:cs="Amiri"/>
          <w:color w:val="111111"/>
          <w:sz w:val="28"/>
          <w:sz w:val="28"/>
          <w:szCs w:val="28"/>
          <w:rtl w:val="true"/>
          <w:lang w:bidi="ar-SA"/>
        </w:rPr>
        <w:t xml:space="preserve">وَ لاٰ تَنْکِحُوا اَلْمُشْرِکٰاتِ حَتّٰی یُؤْمِنَّ وَ لَأَمَةٌ مُؤْمِنَةٌ خَیْرٌ مِنْ مُشْرِکَةٍ وَ لَوْ أَعْجَبَتْکُمْ وَ لاٰ تُنْکِحُوا اَلْمُشْرِکِینَ حَتّٰی یُؤْمِنُوا وَ لَعَبْدٌ مُؤْمِنٌ خَیْرٌ مِنْ مُشْرِکٍ وَ لَوْ أَعْجَبَکُمْ أُولٰئِکَ یَدْعُونَ إِلَی اَلنّٰارِ وَ اَللّٰهُ یَدْعُوا إِلَی اَلْجَنَّةِ وَ اَلْمَغْفِرَةِ بِإِذْنِهِ وَ یُبَیِّنُ آیٰاتِهِ لِلنّٰاسِ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1250795_77815467"/>
      <w:bookmarkStart w:id="395" w:name="_Toc170"/>
      <w:bookmarkEnd w:id="394"/>
      <w:r>
        <w:rPr>
          <w:rtl w:val="true"/>
        </w:rPr>
        <w:t>سبب النّزول</w:t>
      </w:r>
      <w:bookmarkEnd w:id="395"/>
    </w:p>
    <w:p>
      <w:pPr>
        <w:pStyle w:val="BookText"/>
        <w:rPr/>
      </w:pPr>
      <w:r>
        <w:rPr>
          <w:rFonts w:ascii="IRNazanin" w:hAnsi="IRNazanin" w:eastAsia="IRNazanin"/>
          <w:color w:val="111111"/>
          <w:sz w:val="28"/>
          <w:sz w:val="28"/>
          <w:szCs w:val="28"/>
          <w:rtl w:val="true"/>
          <w:lang w:bidi="fa-IR"/>
        </w:rPr>
        <w:t>نزلت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مرثد الغنوی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بعثه رسول اللّه صلی اللّه علیه و آله و سلّم إلی مکّة لیخرج منها جماعة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قویا شجاعا،فدعته امرأة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نفسها،فأبی و کانت صدیقته فی الجاهلیة،فقالت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 أن تتزوج بی؟فقال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استأذن رسول اللّه صلی اللّه علیه و آله و سلّم، فلمّا رجع استأذن فی التزویج بها،فنزلت الآیة تنهی عن الزواج بالمشرکات حتی یؤمنّ</w:t>
      </w:r>
      <w:r>
        <w:rPr>
          <w:rFonts w:eastAsia="IRNazanin" w:cs="IRNazanin"/>
          <w:color w:val="111111"/>
          <w:sz w:val="28"/>
          <w:szCs w:val="28"/>
          <w:rtl w:val="true"/>
          <w:lang w:bidi="fa-IR"/>
        </w:rPr>
        <w:t>.</w:t>
      </w:r>
    </w:p>
    <w:p>
      <w:pPr>
        <w:pStyle w:val="Heading4"/>
        <w:numPr>
          <w:ilvl w:val="3"/>
          <w:numId w:val="1"/>
        </w:numPr>
        <w:rPr/>
      </w:pPr>
      <w:bookmarkStart w:id="396" w:name="__RefHeading___Toc1250797_77815467"/>
      <w:bookmarkStart w:id="397" w:name="_Toc171"/>
      <w:bookmarkEnd w:id="396"/>
      <w:r>
        <w:rPr>
          <w:rtl w:val="true"/>
        </w:rPr>
        <w:t>التّفسیر</w:t>
      </w:r>
      <w:bookmarkEnd w:id="397"/>
    </w:p>
    <w:p>
      <w:pPr>
        <w:pStyle w:val="Heading5"/>
        <w:numPr>
          <w:ilvl w:val="4"/>
          <w:numId w:val="1"/>
        </w:numPr>
        <w:rPr/>
      </w:pPr>
      <w:bookmarkStart w:id="398" w:name="__RefHeading___Toc1250799_77815467"/>
      <w:bookmarkStart w:id="399" w:name="_Toc172"/>
      <w:bookmarkEnd w:id="398"/>
      <w:r>
        <w:rPr>
          <w:rtl w:val="true"/>
        </w:rPr>
        <w:t>اشارة</w:t>
      </w:r>
      <w:bookmarkEnd w:id="399"/>
    </w:p>
    <w:p>
      <w:pPr>
        <w:pStyle w:val="Heading5"/>
        <w:numPr>
          <w:ilvl w:val="4"/>
          <w:numId w:val="1"/>
        </w:numPr>
        <w:rPr/>
      </w:pPr>
      <w:bookmarkStart w:id="400" w:name="__RefHeading___Toc1250801_77815467"/>
      <w:bookmarkStart w:id="401" w:name="_Toc173"/>
      <w:bookmarkEnd w:id="400"/>
      <w:r>
        <w:rPr>
          <w:rtl w:val="true"/>
        </w:rPr>
        <w:t>حرمة الزواج مع المشرکین</w:t>
      </w:r>
      <w:r>
        <w:rPr>
          <w:rtl w:val="true"/>
        </w:rPr>
        <w:t>:</w:t>
      </w:r>
      <w:bookmarkEnd w:id="40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الآیة و طبقا لسبب النزول المذکور أعلاه بمثابة جواب عن سؤال آخر</w:t>
      </w:r>
      <w:bookmarkStart w:id="402" w:name="pg12527_124047"/>
    </w:p>
    <w:p>
      <w:pPr>
        <w:pStyle w:val="BookText"/>
        <w:rPr/>
      </w:pPr>
      <w:bookmarkEnd w:id="402"/>
      <w:r>
        <w:rPr>
          <w:rFonts w:ascii="Amiri" w:hAnsi="Amiri" w:eastAsia="Amiri" w:cs="Amiri"/>
          <w:color w:val="111111"/>
          <w:sz w:val="28"/>
          <w:sz w:val="28"/>
          <w:szCs w:val="28"/>
          <w:rtl w:val="true"/>
          <w:lang w:bidi="ar-SA"/>
        </w:rPr>
        <w:t xml:space="preserve">حول الزّواج مع المشرکین فتقول وَ لاٰ تَنْکِحُوا الْمُشْرِکٰاتِ حَتّٰی یُؤْمِنَّ ثمّ تضیف مقایسة وجدانیّة فتقول وَ لَأَمَةٌ مُؤْمِنَةٌ خَیْرٌ مِنْ مُشْرِکَةٍ وَ لَوْ أَعْجَبَتْکُمْ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فصحیح أنّ نکاح الجواری و خاصّة الجواری اللاّتی لیس لهنّ مال و لا جمال غیر محبّب فی عرف النّاس و لا محمود لا سیّما إذا کانت هناک امرأة مشرکة فی مقابل ذلک تتمتّع بجمال و ثروة مادیّة،و لکنّ قیمة الإیمان تجعل الکفّة تمیل لصالح الجواری،لأنّ الهدف من الزواج لیس هو اللّذة الجنسیّة فقط،فالمرأة شریکة عمر الإنسان و مربیّة لأطفاله و تشکّل قسما مهمّا من شخصیّته،فعلی هذا الأساس کیف یصحّ استقبال الشرک و عواقبه المشؤومة لاقترانه بجمال ظاهری و مقدار من الأموال و الثروة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أنّ الآیة الشّریفة تقرّر حکما آخر و تقول وَ لاٰ تُنْکِحُوا الْمُشْرِکِینَ حَتّٰی یُؤْمِنُوا وَ لَعَبْدٌ مُؤْمِنٌ خَیْرٌ مِنْ مُشْرِکٍ وَ لَوْ أَعْجَبَکُمْ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الترتیب منع الإسلام من زواج المرأة المؤمنة مع الرجل المشرک کما منع نکاح الرجل المؤمن من المرأة المشرکة حتّی أنّ الآیة رجّحت العبد المؤمن أیضا علی الرجال المشرکین من أصحاب النفوذ و الثروة و الجمال الظاهری،لأنّ هذا المورد أهم بکثیر من المورد الأوّل و أکثر خطورة،فتأثیر الزوج علی الزوجة أکثر عادة من تأثیر الزوجة علی زوجها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ختام الآیة تذکر دلیل هذا الحکم الإلهی لزیادة التفکّر و التدبّر فی الأحکام و تقول أُولٰئِکَ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یَدْعُونَ إِلَی النّٰارِ وَ اللّٰهُ یَدْعُوا إِلَی الْجَنَّةِ وَ الْمَغْفِرَةِ بِإِذْنِهِ ثمّ تضیف الآیة وَ یُبَیِّنُ آیٰاتِهِ لِلنّٰاسِ لَعَلَّهُمْ یَتَذَکَّرُونَ </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1250803_77815467"/>
      <w:bookmarkStart w:id="404" w:name="_Toc174"/>
      <w:bookmarkEnd w:id="403"/>
      <w:r>
        <w:rPr>
          <w:rtl w:val="true"/>
        </w:rPr>
        <w:t>بحوث</w:t>
      </w:r>
      <w:bookmarkEnd w:id="404"/>
    </w:p>
    <w:p>
      <w:pPr>
        <w:pStyle w:val="Heading5"/>
        <w:numPr>
          <w:ilvl w:val="4"/>
          <w:numId w:val="1"/>
        </w:numPr>
        <w:rPr/>
      </w:pPr>
      <w:bookmarkStart w:id="405" w:name="__RefHeading___Toc1250805_77815467"/>
      <w:bookmarkStart w:id="406" w:name="_Toc175"/>
      <w:bookmarkEnd w:id="405"/>
      <w:r>
        <w:rPr>
          <w:rtl w:val="true"/>
        </w:rPr>
        <w:t>اشارة</w:t>
      </w:r>
      <w:bookmarkEnd w:id="406"/>
    </w:p>
    <w:p>
      <w:pPr>
        <w:pStyle w:val="Heading5"/>
        <w:numPr>
          <w:ilvl w:val="4"/>
          <w:numId w:val="1"/>
        </w:numPr>
        <w:rPr/>
      </w:pPr>
      <w:bookmarkStart w:id="407" w:name="__RefHeading___Toc1250807_77815467"/>
      <w:bookmarkStart w:id="408" w:name="_Toc176"/>
      <w:bookmarkEnd w:id="407"/>
      <w:r>
        <w:rPr/>
        <w:t>1</w:t>
      </w:r>
      <w:r>
        <w:rPr>
          <w:rtl w:val="true"/>
        </w:rPr>
        <w:t>-</w:t>
      </w:r>
      <w:r>
        <w:rPr>
          <w:rtl w:val="true"/>
        </w:rPr>
        <w:t>الحکمة فی تحریم نکاح المشرکین</w:t>
      </w:r>
      <w:bookmarkEnd w:id="40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رأینا فی الآیة مورد البحث أنّها تبیّن الغرض و الحکمة من هذا التحریم</w:t>
      </w:r>
      <w:bookmarkStart w:id="409" w:name="pg12527_124048"/>
    </w:p>
    <w:p>
      <w:pPr>
        <w:pStyle w:val="BookText"/>
        <w:rPr/>
      </w:pPr>
      <w:bookmarkEnd w:id="409"/>
      <w:r>
        <w:rPr>
          <w:rFonts w:ascii="IRNazanin" w:hAnsi="IRNazanin" w:eastAsia="IRNazanin"/>
          <w:color w:val="111111"/>
          <w:sz w:val="28"/>
          <w:sz w:val="28"/>
          <w:szCs w:val="28"/>
          <w:rtl w:val="true"/>
          <w:lang w:bidi="fa-IR"/>
        </w:rPr>
        <w:t>بجملة قصیرة،و لو أنّنا توغّلنا فی المراد منها یتّضح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الزّواج هو الدّعامة الأساسیّة لتکثیر النسل و تربیة أولاد و توسعة المجتمع و أنّ المحیط العائلی مؤثّر جدّا لتربیة الأولاد،هذا من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اخری التأثیر الحتمی للوراثة علی أخلاق الأولاد و سلوکهم، فالطّفل یتربّی فی أحضان الاسرة منذ تولّده و ینمو و یترعرع تحت رعایة امّه و أبیه غالبا،و هذه المرحلة هی المرحلة الحسّاسة فی تکوین شخصیّة الطفل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ثالثة أنّ الشرک هو المصدر الأساس لأنواع الانحرافات،و فی الحقیقة هو النار المحرقة فی الدنیا و الآخرة،و لذلک فالقرآن الکریم لا یبیح للمسلمین أن یلقوا بأولادهم فی هذا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 المشرکین الّذین هم بالحقیقة أجانب عن الإسلام و المجتمع الإسلامی سوف ینفذون إلی مفاصل المجتمع الإسلامی و بیوت المسلمین من هذا الطریق،فیؤدّی ذلک إلی تنامی قدرة الأعداء فی الداخل و الفوضی السیاسیّة و الاجتماعیّة فی أوساط المجتمع،و هذا الحال إنّما یکون فی ما لو أصرّ المشرکون علی شرکهم،و لکنّ الباب مفتوح أمامهم فبإمکانهم اعتناق الإسلام و الانخراط فی صفوف المسلمین و بذلک یستطیعون الزواج من أکفّائهم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فی اللّغة فتارة بمعنی المقاربة الجنسیّة،و اخری بمعنی عقد الزّواج،و المراد هنا فی هذه الآیة هو الثانی،أی عقد الزّواج بالرّغم من أنّ الرّاغب فی المفردات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بمعنی العقد،ثمّ استعمل مجازا فی العملیّة الجنسیّة</w:t>
      </w:r>
      <w:r>
        <w:rPr>
          <w:rFonts w:eastAsia="IRNazanin" w:cs="IRNazanin"/>
          <w:color w:val="111111"/>
          <w:sz w:val="28"/>
          <w:szCs w:val="28"/>
          <w:rtl w:val="true"/>
          <w:lang w:bidi="fa-IR"/>
        </w:rPr>
        <w:t>.</w:t>
      </w:r>
    </w:p>
    <w:p>
      <w:pPr>
        <w:pStyle w:val="Heading5"/>
        <w:numPr>
          <w:ilvl w:val="4"/>
          <w:numId w:val="1"/>
        </w:numPr>
        <w:rPr/>
      </w:pPr>
      <w:bookmarkStart w:id="410" w:name="__RefHeading___Toc1250809_77815467"/>
      <w:bookmarkStart w:id="411" w:name="_Toc177"/>
      <w:bookmarkEnd w:id="410"/>
      <w:r>
        <w:rPr/>
        <w:t>2</w:t>
      </w:r>
      <w:r>
        <w:rPr>
          <w:rtl w:val="true"/>
        </w:rPr>
        <w:t>-</w:t>
      </w:r>
      <w:r>
        <w:rPr>
          <w:rtl w:val="true"/>
        </w:rPr>
        <w:t>حقیقة المشرکین</w:t>
      </w:r>
      <w:bookmarkEnd w:id="41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 غالبا فی القرآن الکریم علی من یعبد الأوثان،و لکنّ</w:t>
      </w:r>
      <w:bookmarkStart w:id="412" w:name="pg12527_124049"/>
    </w:p>
    <w:p>
      <w:pPr>
        <w:pStyle w:val="BookText"/>
        <w:rPr/>
      </w:pPr>
      <w:bookmarkEnd w:id="412"/>
      <w:r>
        <w:rPr>
          <w:rFonts w:ascii="IRNazanin" w:hAnsi="IRNazanin" w:eastAsia="IRNazanin"/>
          <w:color w:val="111111"/>
          <w:sz w:val="28"/>
          <w:sz w:val="28"/>
          <w:szCs w:val="28"/>
          <w:rtl w:val="true"/>
          <w:lang w:bidi="fa-IR"/>
        </w:rPr>
        <w:t>بعض المفسرین ذهب إلی أنّ المشرک یشمل سائر الکفّار کالیهود و النّصاری و المجوس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بشکل عام 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أیضا،لأنّ کلّ واحدة من هذه الطوائف یعتقد بوجود شریک للباری عزّ و جلّ،فالنّصاری یعتقدون بالتثلیث،و المجوس یذهبون إلی الثنویّة و أنّ ربّ العالم هو مزدا و أهریمن،و الیهود یرون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بالرّغم من أنّ هذه الإعتقادات الباطلة موجبة للشّرک إلاّ أنّ الآیات الشریفة الّتی تتحدّث عن المشرکین فی مقابل أهل الکتاب و مع الأخذ بنظر الإعتبار أنّ الیهود و النصاری و المجوس یرتکزون فی أساس دیانتهم علی النبوّات الحقّة و الکتب السماویّة فیتّضح أنّ منظور القرآن الکریم من المشرک هو عبّاد الوثن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الحدیث النبوی المعروف فی ضمن وصایا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أخرجوا المشرکین من جزیرة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شاهد علی هذا المدّعی،لأنّ من المسلّم أنّ أهل الکتاب لم یخرجوا من جزیرة العرب،بل بقوا هناک یعیشون جنبا إلی جنب مع المسلمین بعنوان أقلیة دینیّة،و یلتزمون بما أمر به القرآن الکریم من أداء الجزیة إلی المسلمین</w:t>
      </w:r>
      <w:r>
        <w:rPr>
          <w:rFonts w:eastAsia="IRNazanin" w:cs="IRNazanin"/>
          <w:color w:val="111111"/>
          <w:sz w:val="28"/>
          <w:szCs w:val="28"/>
          <w:rtl w:val="true"/>
          <w:lang w:bidi="fa-IR"/>
        </w:rPr>
        <w:t>.</w:t>
      </w:r>
    </w:p>
    <w:p>
      <w:pPr>
        <w:pStyle w:val="Heading5"/>
        <w:numPr>
          <w:ilvl w:val="4"/>
          <w:numId w:val="1"/>
        </w:numPr>
        <w:rPr/>
      </w:pPr>
      <w:bookmarkStart w:id="413" w:name="__RefHeading___Toc1250811_77815467"/>
      <w:bookmarkStart w:id="414" w:name="_Toc178"/>
      <w:bookmarkEnd w:id="413"/>
      <w:r>
        <w:rPr/>
        <w:t>3</w:t>
      </w:r>
      <w:r>
        <w:rPr>
          <w:rtl w:val="true"/>
        </w:rPr>
        <w:t>-</w:t>
      </w:r>
      <w:r>
        <w:rPr>
          <w:rtl w:val="true"/>
        </w:rPr>
        <w:t>هل نسخت هذه الآیة؟</w:t>
      </w:r>
      <w:bookmarkEnd w:id="414"/>
    </w:p>
    <w:p>
      <w:pPr>
        <w:pStyle w:val="BookText"/>
        <w:rPr/>
      </w:pPr>
      <w:r>
        <w:rPr>
          <w:rFonts w:ascii="Amiri" w:hAnsi="Amiri" w:eastAsia="Amiri" w:cs="Amiri"/>
          <w:color w:val="111111"/>
          <w:sz w:val="28"/>
          <w:sz w:val="28"/>
          <w:szCs w:val="28"/>
          <w:rtl w:val="true"/>
          <w:lang w:bidi="ar-SA"/>
        </w:rPr>
        <w:t xml:space="preserve">ذهب بعض المفسّرین إلی أنّ حکم الآیة أعلاه قد نسخ و الناسخ له الآیة الشریفة وَ الْمُحْصَنٰاتُ مِنَ الَّذِینَ أُوتُوا الْکِتٰابَ </w:t>
      </w:r>
      <w:r>
        <w:rPr>
          <w:rStyle w:val="FootnoteAnchor"/>
          <w:rtl w:val="true"/>
        </w:rPr>
        <w:footnoteReference w:id="94"/>
      </w:r>
      <w:r>
        <w:rPr>
          <w:rFonts w:ascii="IRNazanin" w:hAnsi="IRNazanin" w:eastAsia="IRNazanin"/>
          <w:color w:val="111111"/>
          <w:sz w:val="28"/>
          <w:sz w:val="28"/>
          <w:szCs w:val="28"/>
          <w:rtl w:val="true"/>
          <w:lang w:bidi="fa-IR"/>
        </w:rPr>
        <w:t>حیث أجازت نکاح نساء أهل الکتاب</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نشأ هذا التصور من الإعتقاد أنّ الآیة مورد البحث قد حرّمت الزواج مع</w:t>
      </w:r>
      <w:bookmarkStart w:id="415" w:name="pg12527_124050"/>
    </w:p>
    <w:p>
      <w:pPr>
        <w:pStyle w:val="BookText"/>
        <w:rPr/>
      </w:pPr>
      <w:bookmarkEnd w:id="415"/>
      <w:r>
        <w:rPr>
          <w:rFonts w:ascii="IRNazanin" w:hAnsi="IRNazanin" w:eastAsia="IRNazanin"/>
          <w:color w:val="111111"/>
          <w:sz w:val="28"/>
          <w:sz w:val="28"/>
          <w:szCs w:val="28"/>
          <w:rtl w:val="true"/>
          <w:lang w:bidi="fa-IR"/>
        </w:rPr>
        <w:t>جمیع الکفّار،فعلی هذا تکون الآیة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المائدة الّتی أجازت الزواج من کفّار أهل الکتاب ناسخة لهذا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مخصّصة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مع ملاحظة ما ذکرناه من تفسیر الآیة یتّضح أنّ نظر هذه الآیة خاص بالزّواج من المشرکین و عبّاد الأوثان لا کفّار أهل الکتاب کالیهود و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طبعا فی مورد الزواج من کفّار أهل الکتاب هناک قرائن فی الآیة و ما ورد من الأحادیث عن أهل البیت علیهم السّلام أنّ المراد هو الزّواج الموقّت</w:t>
      </w:r>
      <w:r>
        <w:rPr>
          <w:rFonts w:eastAsia="IRNazanin" w:cs="IRNazanin"/>
          <w:color w:val="111111"/>
          <w:sz w:val="28"/>
          <w:szCs w:val="28"/>
          <w:rtl w:val="true"/>
          <w:lang w:bidi="fa-IR"/>
        </w:rPr>
        <w:t>).</w:t>
      </w:r>
    </w:p>
    <w:p>
      <w:pPr>
        <w:pStyle w:val="Heading5"/>
        <w:numPr>
          <w:ilvl w:val="4"/>
          <w:numId w:val="1"/>
        </w:numPr>
        <w:rPr/>
      </w:pPr>
      <w:bookmarkStart w:id="416" w:name="__RefHeading___Toc1250813_77815467"/>
      <w:bookmarkStart w:id="417" w:name="_Toc179"/>
      <w:bookmarkEnd w:id="416"/>
      <w:r>
        <w:rPr/>
        <w:t>4</w:t>
      </w:r>
      <w:r>
        <w:rPr>
          <w:rtl w:val="true"/>
        </w:rPr>
        <w:t>-</w:t>
      </w:r>
      <w:r>
        <w:rPr>
          <w:rtl w:val="true"/>
        </w:rPr>
        <w:t>تشکیل العائلة و الدّقّة فی الأمر</w:t>
      </w:r>
      <w:bookmarkEnd w:id="417"/>
    </w:p>
    <w:p>
      <w:pPr>
        <w:pStyle w:val="BookText"/>
        <w:rPr/>
      </w:pPr>
      <w:r>
        <w:rPr>
          <w:rFonts w:ascii="IRNazanin" w:hAnsi="IRNazanin" w:eastAsia="IRNazanin"/>
          <w:color w:val="111111"/>
          <w:sz w:val="28"/>
          <w:sz w:val="28"/>
          <w:szCs w:val="28"/>
          <w:rtl w:val="true"/>
          <w:lang w:bidi="fa-IR"/>
        </w:rPr>
        <w:t>أشار بعض المفسّرین المعاصرین إلی نکتة ظریفة فی هذه الآیة،و هی أنّ هذه الآیة و</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اخری تأتی بعدها تبیّن الأحکام المتعلّقة بتشکیل الاسرة فی أبعادها المختلفة،و فی هذه الآیات بیّن القرآن الکریم اثنی عشر حکما شرعیا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الزواج مع المشرکین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الاقتراب من الزوجة فی حال الحیض،</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القسم بعنوان مقدّمة للإیلاء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الإیلاء هو أن یقسم الإنسان أن لا یجامع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الإیلاء و یتبعه حکم الطلاق،</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المرأة المطلّقة،</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الطلقات،</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إبقاء الزّوجة بالمعروف أو ترکها بالمعروف،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الرّضاع،</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المرأة المتوفّی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المرأة قبل تمام عدّتها،</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المرأة المطلّقة قبل الدّخول،</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الهدیّة للمرأة بعد وفاة زوجها أو طلاقها منه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الأحکام مع مجمل الإرشادات الأخلاقیّة فی هذه الآیات تبیّن أنّ مسألة تشکیل الأسرة هو نوع من العبادة للّه تعالی و یجب أن یکون مقرونا بالتفکّر و التدبّر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bookmarkStart w:id="418" w:name="pg12527_124051"/>
    </w:p>
    <w:p>
      <w:pPr>
        <w:pStyle w:val="Heading3"/>
        <w:numPr>
          <w:ilvl w:val="2"/>
          <w:numId w:val="1"/>
        </w:numPr>
        <w:rPr/>
      </w:pPr>
      <w:bookmarkStart w:id="419" w:name="__RefHeading___Toc1250815_77815467"/>
      <w:bookmarkStart w:id="420" w:name="_Toc180"/>
      <w:bookmarkEnd w:id="418"/>
      <w:bookmarkEnd w:id="419"/>
      <w:r>
        <w:rPr>
          <w:rtl w:val="true"/>
        </w:rPr>
        <w:t xml:space="preserve">الآیتان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222</w:t>
      </w:r>
      <w:r>
        <w:rPr>
          <w:rtl w:val="true"/>
        </w:rPr>
        <w:t xml:space="preserve"> </w:t>
      </w:r>
      <w:r>
        <w:rPr>
          <w:rtl w:val="true"/>
        </w:rPr>
        <w:t xml:space="preserve">الی </w:t>
      </w:r>
      <w:r>
        <w:rPr/>
        <w:t>223</w:t>
      </w:r>
      <w:r>
        <w:rPr>
          <w:rtl w:val="true"/>
        </w:rPr>
        <w:t>]</w:t>
      </w:r>
      <w:bookmarkEnd w:id="420"/>
    </w:p>
    <w:p>
      <w:pPr>
        <w:pStyle w:val="Heading4"/>
        <w:numPr>
          <w:ilvl w:val="3"/>
          <w:numId w:val="1"/>
        </w:numPr>
        <w:rPr/>
      </w:pPr>
      <w:bookmarkStart w:id="421" w:name="__RefHeading___Toc1250817_77815467"/>
      <w:bookmarkStart w:id="422" w:name="_Toc181"/>
      <w:bookmarkEnd w:id="421"/>
      <w:r>
        <w:rPr>
          <w:rtl w:val="true"/>
        </w:rPr>
        <w:t>اشارة</w:t>
      </w:r>
      <w:bookmarkEnd w:id="422"/>
    </w:p>
    <w:p>
      <w:pPr>
        <w:pStyle w:val="BookText"/>
        <w:rPr/>
      </w:pPr>
      <w:r>
        <w:rPr>
          <w:rFonts w:ascii="Amiri" w:hAnsi="Amiri" w:eastAsia="Amiri" w:cs="Amiri"/>
          <w:color w:val="111111"/>
          <w:sz w:val="28"/>
          <w:sz w:val="28"/>
          <w:szCs w:val="28"/>
          <w:rtl w:val="true"/>
          <w:lang w:bidi="ar-SA"/>
        </w:rPr>
        <w:t xml:space="preserve">وَ یَسْئَلُونَکَ عَنِ اَلْمَحِیضِ قُلْ هُوَ أَذیً فَاعْتَزِلُوا اَلنِّسٰاءَ فِی اَلْمَحِیضِ وَ لاٰ تَقْرَبُوهُنَّ حَتّٰی یَطْهُرْنَ فَإِذٰا تَطَهَّرْنَ فَأْتُوهُنَّ مِنْ حَیْثُ أَمَرَکُمُ اَللّٰهُ إِنَّ اَللّٰهَ یُحِبُّ اَلتَّوّٰابِینَ وَ یُحِبُّ اَلْمُتَطَهِّرِینَ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نِسٰاؤُکُمْ حَرْثٌ لَکُمْ فَأْتُوا حَرْثَکُمْ أَنّٰی شِئْتُمْ وَ قَدِّمُوا لِأَنْفُسِکُمْ وَ اِتَّقُوا اَللّٰهَ وَ اِعْلَمُوا أَنَّکُمْ مُلاٰقُوهُ وَ بَشِّرِ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1250819_77815467"/>
      <w:bookmarkStart w:id="424" w:name="_Toc182"/>
      <w:bookmarkEnd w:id="423"/>
      <w:r>
        <w:rPr>
          <w:rtl w:val="true"/>
        </w:rPr>
        <w:t>سبب النّزول</w:t>
      </w:r>
      <w:bookmarkEnd w:id="424"/>
    </w:p>
    <w:p>
      <w:pPr>
        <w:pStyle w:val="BookText"/>
        <w:rPr/>
      </w:pPr>
      <w:r>
        <w:rPr>
          <w:rFonts w:ascii="IRNazanin" w:hAnsi="IRNazanin" w:eastAsia="IRNazanin"/>
          <w:color w:val="111111"/>
          <w:sz w:val="28"/>
          <w:sz w:val="28"/>
          <w:szCs w:val="28"/>
          <w:rtl w:val="true"/>
          <w:lang w:bidi="fa-IR"/>
        </w:rPr>
        <w:t>للنساء عادة شهریة تستمر بین ثلاثة إلی عشرة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خلالها یخرج من رحم المرأة دم ذو أوصاف خاصّة مذکورة فی کتب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المرأة فی هذه الحالة تکون حائضا،و موقف الدیانتین الیهودیة و النصرانیة الحالیتین من المرأة الحائض متناقض یثیر الاستغراب</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من الیهود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معاشرة المرأة الحائض حرام حتّی المجالسة علی مائدة الطعام أو فی غرفة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یذهبون إلی حظر جلوس الرجل فی المکان الذی تجلس فیه الحائض،و إن فعل ذلک تنجّست ملابسه و علیه أن یغسلها،و إن</w:t>
      </w:r>
      <w:bookmarkStart w:id="425" w:name="pg12527_124052"/>
    </w:p>
    <w:p>
      <w:pPr>
        <w:pStyle w:val="BookText"/>
        <w:rPr/>
      </w:pPr>
      <w:bookmarkEnd w:id="425"/>
      <w:r>
        <w:rPr>
          <w:rFonts w:ascii="IRNazanin" w:hAnsi="IRNazanin" w:eastAsia="IRNazanin"/>
          <w:color w:val="111111"/>
          <w:sz w:val="28"/>
          <w:sz w:val="28"/>
          <w:szCs w:val="28"/>
          <w:rtl w:val="true"/>
          <w:lang w:bidi="fa-IR"/>
        </w:rPr>
        <w:t>رقد معها علی سریر واحد تنجّس بدنه و لباسه،فهم یعتبرون المرأة فی هذه الحالة موجودا مدنسا یلزم اجتنابه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مقابل هؤلاء یذهب النصاری إلی عدم التفریق بین حالة الحیض و الطهر فی المرأة،حتّی بالنسبة للجماع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المشرکون العرب،و خاصّة أهل المدینة منهم،کانوا متأثرین بالنظرة الیهودیة،و یعاملون المرأة الحائض علی أساسها،فینفصلون عنها خلال مدّة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الاختلاف فی المواقف و ما یصحبه من إفراط و تفریط دفع ببعض المسلمین لأن یسأل رسول اللّه صلی اللّه علیه و آله و سلّم عن ذلک،فنزلت الآیة</w:t>
      </w:r>
      <w:r>
        <w:rPr>
          <w:rFonts w:eastAsia="IRNazanin" w:cs="IRNazanin"/>
          <w:color w:val="111111"/>
          <w:sz w:val="28"/>
          <w:szCs w:val="28"/>
          <w:rtl w:val="true"/>
          <w:lang w:bidi="fa-IR"/>
        </w:rPr>
        <w:t>.</w:t>
      </w:r>
    </w:p>
    <w:p>
      <w:pPr>
        <w:pStyle w:val="Heading4"/>
        <w:numPr>
          <w:ilvl w:val="3"/>
          <w:numId w:val="1"/>
        </w:numPr>
        <w:rPr/>
      </w:pPr>
      <w:bookmarkStart w:id="426" w:name="__RefHeading___Toc1250821_77815467"/>
      <w:bookmarkStart w:id="427" w:name="_Toc183"/>
      <w:bookmarkEnd w:id="426"/>
      <w:r>
        <w:rPr>
          <w:rtl w:val="true"/>
        </w:rPr>
        <w:t>التّفسیر</w:t>
      </w:r>
      <w:bookmarkEnd w:id="427"/>
    </w:p>
    <w:p>
      <w:pPr>
        <w:pStyle w:val="Heading5"/>
        <w:numPr>
          <w:ilvl w:val="4"/>
          <w:numId w:val="1"/>
        </w:numPr>
        <w:rPr/>
      </w:pPr>
      <w:bookmarkStart w:id="428" w:name="__RefHeading___Toc1250823_77815467"/>
      <w:bookmarkStart w:id="429" w:name="_Toc184"/>
      <w:bookmarkEnd w:id="428"/>
      <w:r>
        <w:rPr>
          <w:rtl w:val="true"/>
        </w:rPr>
        <w:t>اشارة</w:t>
      </w:r>
      <w:bookmarkEnd w:id="429"/>
    </w:p>
    <w:p>
      <w:pPr>
        <w:pStyle w:val="Heading5"/>
        <w:numPr>
          <w:ilvl w:val="4"/>
          <w:numId w:val="1"/>
        </w:numPr>
        <w:rPr/>
      </w:pPr>
      <w:bookmarkStart w:id="430" w:name="__RefHeading___Toc1250825_77815467"/>
      <w:bookmarkStart w:id="431" w:name="_Toc185"/>
      <w:bookmarkEnd w:id="430"/>
      <w:r>
        <w:rPr>
          <w:rtl w:val="true"/>
        </w:rPr>
        <w:t>أحکام النساء فی العادة الشهریّة</w:t>
      </w:r>
      <w:r>
        <w:rPr>
          <w:rtl w:val="true"/>
        </w:rPr>
        <w:t>:</w:t>
      </w:r>
      <w:bookmarkEnd w:id="431"/>
    </w:p>
    <w:p>
      <w:pPr>
        <w:pStyle w:val="BookText"/>
        <w:rPr/>
      </w:pPr>
      <w:r>
        <w:rPr>
          <w:rFonts w:ascii="IRNazanin" w:hAnsi="IRNazanin" w:eastAsia="IRNazanin"/>
          <w:color w:val="111111"/>
          <w:sz w:val="28"/>
          <w:sz w:val="28"/>
          <w:szCs w:val="28"/>
          <w:rtl w:val="true"/>
          <w:lang w:bidi="fa-IR"/>
        </w:rPr>
        <w:t>فی الآیة الأولی نلاحظ سؤال آخر عن العادة الشهریّة للنّساء،فتقول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یَسْئَلُونَکَ عَنِ الْمَحِیضِ قُلْ هُوَ أَذیً</w:t>
      </w:r>
    </w:p>
    <w:p>
      <w:pPr>
        <w:pStyle w:val="BookText"/>
        <w:rPr/>
      </w:pPr>
      <w:r>
        <w:rPr>
          <w:rFonts w:ascii="Amiri" w:hAnsi="Amiri" w:eastAsia="Amiri" w:cs="Amiri"/>
          <w:color w:val="111111"/>
          <w:sz w:val="28"/>
          <w:sz w:val="28"/>
          <w:szCs w:val="28"/>
          <w:rtl w:val="true"/>
          <w:lang w:bidi="ar-SA"/>
        </w:rPr>
        <w:t>و تضیف بلا فاصلة فَاعْتَزِلُوا النِّسٰاءَ فِی الْمَحِیضِ وَ لاٰ تَقْرَبُوهُنَّ حَتّٰی یَطْهُرْنَ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میمی و یعنی العادة الشهریّة للنساء،و جاء فی معجم مقاییس اللّغة أنّ أصل هذه المفردة تعنی خروج سائل أحمر من شجرة تدعی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استعملت للعادة الشهریّة للنساء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ورد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الحیض فی الأصل بمعنی السیل و لذلک یقال للسّیل عند حدوثه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 السّیل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للحوض هذه اللّفظة بسبب أنّ الماء یجری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یستفاد من کلمات الرّاغب فی المفردات عکس هذا المطلب و أنّ هذه المفردة فی الأصل تعنی دم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استعملت فی المعانی الاخری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کلّ حال فهذه العبارة تعنی دم الحیض الّذی عرّفه القرآن بأنّه أذی،و فی</w:t>
      </w:r>
    </w:p>
    <w:p>
      <w:pPr>
        <w:pStyle w:val="BookText"/>
        <w:rPr/>
      </w:pPr>
      <w:r>
        <w:rPr>
          <w:rFonts w:ascii="IRNazanin" w:hAnsi="IRNazanin" w:eastAsia="IRNazanin"/>
          <w:color w:val="111111"/>
          <w:sz w:val="28"/>
          <w:sz w:val="28"/>
          <w:szCs w:val="28"/>
          <w:rtl w:val="true"/>
          <w:lang w:bidi="fa-IR"/>
        </w:rPr>
        <w:t>الحقیقة أنّ هذه العبارة تبیّن علّة اجتناب الجماع فی أیّام الحیض،فهو إضافة إلی ما فیه من اشمئزاز،ینطوی علی أذی و ضرر ثبت لدی الطبّ الحدیث،و من ذلک احتمال تسبیب عقم الرجل و المرأة،و إیجاد محیط مناسب لتکاثر جراثیم الأمراض الجنسیة مثل السفلس و التهابات الأعضاء التناسلیة للرجل و المرأة، و دخول مواد الحیض الملیئة بمکروبات الجسم فی عضو الرجل،و غیر ذلک من الأضرار المذکورة فی کتب الطب،لذلک ینصح الأطباء باجتناب الجماع فی 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خروج دم الحیض یعود إلی احتقان الرحم و تسلّخ جداره،و مع هذا الاحتقان یحتقن المبیض أیضا،و دم الحیض فی البدایة یکون متقطّعا باهت اللون ثمّ یزداد و یحمرّ و یعود فی الأخیر إلی وضعه المتقطّع الباهت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الدم الخارج فی أیّام العادة الشهریة هو الدم الذی یتجمّع شهریا فی العروق الداخلیة للرحم من أجل تقدیم الغذاء للجنین المحتمل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لأنّ مبیض المرأة یدفع کلّ شهر ببویضة إلی الرحم،و فی نفس الوقت تمتلئ عروق الرحم بالدم استعداد لتغذیة الجنین فإن انعقد الجنین یستهلک الدم لتغذیته،و إلاّ یخرج بشکل دم 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نفهم جانبا آخر لحظر الجماع فی هذه الفترة التی یکون الرحم خلالها غیر مستعد استعداد طبیعیا لقبول نطفة الرجل،حیث یواجه أذی من جراء ذلک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طهارة النساء من دم الحیض کما ذهب إلیه کثیر من المفسّرین،و أمّا جملة فَإِذٰا تَطَهَّرْنَ فقد ذهب الکثیر منهم علی أنّها تعنی الغسل من الحیض،فعلی هذا الأساس و طبقا للجملة الاولی تکون المقاربة الجنسیّة بعد</w:t>
      </w:r>
    </w:p>
    <w:p>
      <w:pPr>
        <w:pStyle w:val="BookText"/>
        <w:rPr/>
      </w:pPr>
      <w:r>
        <w:rPr>
          <w:rFonts w:ascii="IRNazanin" w:hAnsi="IRNazanin" w:eastAsia="IRNazanin"/>
          <w:color w:val="111111"/>
          <w:sz w:val="28"/>
          <w:sz w:val="28"/>
          <w:szCs w:val="28"/>
          <w:rtl w:val="true"/>
          <w:lang w:bidi="fa-IR"/>
        </w:rPr>
        <w:t xml:space="preserve">انتهاء دم الحیض جائزة حتّی لو لم تغتسل،و أمّا الجملة الثانیّة فتعنی أنّها ما لم تغتسل فلا یجوز مقاربتها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هذا فالآیة لا تخلو من إبهام،و لکن مع الالتفات إلی أنّ الجملة الثانیة تفسیر للجملة الاولی و نتیجة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اعطفت بفاء التفریع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بمعنی الطهارة من دم الحیض،و بذلک تجوز المقاربة الجنسیّة بمجرّد الطّهارة من العادة الشهریّة،و هذا هو ما ذهب إلیه الفقهاء العظام فی الفقه و أفتوا بحلیّة المقاربة الجنسیّة بعد الطهارة من الحیض حتّی قبل الغسل،و لکن لا شکّ فی أنّ الأفضل أن تکون بعد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الفقرة الثانیة من الآیة تقول فَأْتُوهُنَّ مِنْ حَیْثُ أَمَرَکُمُ اللّٰهُ أی أن یکون الجماع من حیث أمر اللّه،و قد تکون هذه الفقرة تأکیدا لما قبلها،أی آتوا نساءکم فی حالة النقاء و الطّهر فقط لا فی غیر هذه الحالة،و قد یکون مفهومها أوسع بخصوص أنّ الجماع بعد الطّهر یجب أن یکون فی إطار أوامر اللّه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الأمر الإلهی من الممکن أن یشمل الأمر التکوینی و الأمر التشریعی معا، فاللّه سبحانه أودع فی الرّجل و المرأة الغریزة الجنسیّة لبقاء نوع الإنسان،و هذه الغریزة تدفع الإنسان للحصول علی اللّذة الجنسیّة،لکنّ هذه اللّذة مقدّمة لبقاء النوع فقط،و من هنا لا یجوز الحصول علیها بطرق منحرفة مثل الاستمناء و اللّواط و أمثالهما،لأنّ هذا الطریق نوع من الانحراف عن الأمر التکوینی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یمکن أن یکون المراد هو الأمر التشریعی،یعنی أنّ الزوجة بعد طهارتها من العادة الشهریّة ینبغی علیها مراعاة جهات الحلال و الحرام فی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البعض إلی أنّ مفهوم هذه الجملة هو حرمة المقاربة الجنسیّة مع الزّوجة عن غیر الطریق الطبیعی،و لکن مع الالتفات إلی أنّ الآیات السابقة لم تتحدّث عن هذا الأمر یکون هذا التفسیر غیر مناسب للسّیاق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الآیة الثانیة إشارة لطیفة إلی الغایة النهائیّة من العملیّة الجنسیّة فتقول نِسٰاؤُکُمْ حَرْثٌ لَکُمْ فَأْتُوا حَرْثَکُمْ أَنّٰی شِئْتُمْ فی هذه الآیة الکریمة شبّهت النساء بالمزرعة،و قد یثقل هذا التشبیه علی بعض،و یتساءل لماذا شبّه اللّه نصف النوع البشری بهذا الشکل؟ و لو أمعنا النظر فی قوله سبحانه لوجدنا فیه إشارة رائعة لبیان ضرورة وجود المرأة فی المجتمع الإنسانی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فالمرأة بموجب هذا التعبیر لیست وسیلة لإطفاء الشهوة،بل وسیلة لحفظ حیاة النوع البشری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 یدلّ علی عمل الزراعة،و قد یدلّ علی مکان الزراعة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الشرط،و تکون غالبا زمانیة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تکون مکانیة کما جاء فی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مَرْیَمُ أَنّٰی لَکِ هٰذٰا قٰالَتْ هُوَ مِنْ عِنْدِ اللّٰهِ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یستفاد من 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افتراض زمانیة 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الرخصة فی زمان الجماع،أی جوازه فی کلّ ساعات اللیل و النهار،و علی افتراض مکانیة أنّی یستفاد من الآیة الرخصة فی مکان الجماع و محلّه و کیفیته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قَدِّمُوا لِأَنْفُسِکُمْ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الأمر القرآنی یشیر إلی أنّ الهدف النهائی من الجماع لیس هو الاستمتاع باللذة الجنسیة،فالمؤمنون یجب أن یستثمروه علی طریق تربیة أبناء صالحین، و أن یقدّموا هذه الخدمة التربویة المقدّسة ذخیرة لاخراهم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یؤکّد القرآن</w:t>
      </w:r>
    </w:p>
    <w:p>
      <w:pPr>
        <w:pStyle w:val="BookText"/>
        <w:rPr/>
      </w:pPr>
      <w:r>
        <w:rPr>
          <w:rFonts w:ascii="IRNazanin" w:hAnsi="IRNazanin" w:eastAsia="IRNazanin"/>
          <w:color w:val="111111"/>
          <w:sz w:val="28"/>
          <w:sz w:val="28"/>
          <w:szCs w:val="28"/>
          <w:rtl w:val="true"/>
          <w:lang w:bidi="fa-IR"/>
        </w:rPr>
        <w:t>علی رعایة الدقّة فی انتخاب الزوجة کی تکون ثمرة الزواج إنجاب أبناء صالحین و تقدیم هذه الذخیرة الاجتماعیة الإنسانیة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عن رسول اللّه صلی اللّه علیه و آله و 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الإنسان انقطع عمله إلاّ عن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جاریة،و علم ینتفع به، و ولد صالح یدعو له</w:t>
      </w:r>
      <w:r>
        <w:rPr>
          <w:rFonts w:eastAsia="IRNazanin" w:cs="IRNazanin"/>
          <w:color w:val="111111"/>
          <w:sz w:val="28"/>
          <w:szCs w:val="28"/>
          <w:rtl w:val="true"/>
          <w:lang w:bidi="fa-IR"/>
        </w:rPr>
        <w:t>»</w:t>
      </w:r>
    </w:p>
    <w:p>
      <w:pPr>
        <w:pStyle w:val="BookText"/>
        <w:rPr/>
      </w:pP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الحدیث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یتبع الرجل بعد موته من الأجر إلاّ ثلاث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أجراها فی حیاته فهی تجری بعد موته و سنّة هدی سنّها فهی تعمل بها بعد موته و ولد صالح یستغفر له</w:t>
      </w:r>
      <w:r>
        <w:rPr>
          <w:rFonts w:eastAsia="IRNazanin" w:cs="IRNazanin"/>
          <w:color w:val="111111"/>
          <w:sz w:val="28"/>
          <w:szCs w:val="28"/>
          <w:rtl w:val="true"/>
          <w:lang w:bidi="fa-IR"/>
        </w:rPr>
        <w:t>»</w:t>
      </w:r>
    </w:p>
    <w:p>
      <w:pPr>
        <w:pStyle w:val="BookText"/>
        <w:rPr/>
      </w:pP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وردت بهذه المضمون روایات عدیدة أیضا،و قد جاء فی بعضها ستّة موارد أوّلها الولد الصالح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هذا الأساس یأتی الولد الصالح من حیث الأهمیّة إلی جانب الخدمات العلمیّة و تألیف الکتب المفیدة و تأسیس المراکز الخیریّة کالمسجد و المستشفی و المکتبة و أمثال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ختام هذه الآیة تأمر بالتقوی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وَ اعْلَمُوا أَنَّکُمْ مُلاٰقُوهُ وَ بَشِّرِ الْمُؤْمِنِینَ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کانت المقاربة الجنسیّة تعتبر من المسائل المهمّة و من أشد الغرائز إلحاحا علی الإنسان،فإنّ اللّه تعالی یدعو فی هذا الآیة الإنسان إلی الدقّة فی أمر ممارسة هذه الغریزة و الحذر من الانحراف،و تنذر الجمیع بأنّهم ملاقوا ربّهم و لیس لهم طریق للنّجاة سوی الإیمان و التقوی</w:t>
      </w:r>
      <w:r>
        <w:rPr>
          <w:rFonts w:eastAsia="IRNazanin" w:cs="IRNazanin"/>
          <w:color w:val="111111"/>
          <w:sz w:val="28"/>
          <w:szCs w:val="28"/>
          <w:rtl w:val="true"/>
          <w:lang w:bidi="fa-IR"/>
        </w:rPr>
        <w:t>.</w:t>
      </w:r>
      <w:bookmarkStart w:id="432" w:name="pg12527_124057"/>
    </w:p>
    <w:p>
      <w:pPr>
        <w:pStyle w:val="Heading4"/>
        <w:numPr>
          <w:ilvl w:val="3"/>
          <w:numId w:val="1"/>
        </w:numPr>
        <w:rPr/>
      </w:pPr>
      <w:bookmarkStart w:id="433" w:name="__RefHeading___Toc1250827_77815467"/>
      <w:bookmarkStart w:id="434" w:name="_Toc186"/>
      <w:bookmarkEnd w:id="432"/>
      <w:bookmarkEnd w:id="433"/>
      <w:r>
        <w:rPr>
          <w:rtl w:val="true"/>
        </w:rPr>
        <w:t>بحوث</w:t>
      </w:r>
      <w:bookmarkEnd w:id="434"/>
    </w:p>
    <w:p>
      <w:pPr>
        <w:pStyle w:val="Heading5"/>
        <w:numPr>
          <w:ilvl w:val="4"/>
          <w:numId w:val="1"/>
        </w:numPr>
        <w:rPr/>
      </w:pPr>
      <w:bookmarkStart w:id="435" w:name="__RefHeading___Toc1250829_77815467"/>
      <w:bookmarkStart w:id="436" w:name="_Toc187"/>
      <w:bookmarkEnd w:id="435"/>
      <w:r>
        <w:rPr>
          <w:rtl w:val="true"/>
        </w:rPr>
        <w:t>اشارة</w:t>
      </w:r>
      <w:bookmarkEnd w:id="436"/>
    </w:p>
    <w:p>
      <w:pPr>
        <w:pStyle w:val="Heading5"/>
        <w:numPr>
          <w:ilvl w:val="4"/>
          <w:numId w:val="1"/>
        </w:numPr>
        <w:rPr/>
      </w:pPr>
      <w:bookmarkStart w:id="437" w:name="__RefHeading___Toc1250831_77815467"/>
      <w:bookmarkStart w:id="438" w:name="_Toc188"/>
      <w:bookmarkEnd w:id="437"/>
      <w:r>
        <w:rPr/>
        <w:t>1</w:t>
      </w:r>
      <w:r>
        <w:rPr>
          <w:rtl w:val="true"/>
        </w:rPr>
        <w:t>-</w:t>
      </w:r>
      <w:r>
        <w:rPr>
          <w:rtl w:val="true"/>
        </w:rPr>
        <w:t>الحکم الإسلامی العادل فی مسألة الحیض</w:t>
      </w:r>
      <w:bookmarkEnd w:id="438"/>
    </w:p>
    <w:p>
      <w:pPr>
        <w:pStyle w:val="BookText"/>
        <w:rPr/>
      </w:pPr>
      <w:r>
        <w:rPr>
          <w:rFonts w:ascii="IRNazanin" w:hAnsi="IRNazanin" w:eastAsia="IRNazanin"/>
          <w:color w:val="111111"/>
          <w:sz w:val="28"/>
          <w:sz w:val="28"/>
          <w:szCs w:val="28"/>
          <w:rtl w:val="true"/>
          <w:lang w:bidi="fa-IR"/>
        </w:rPr>
        <w:t>هناک الاعتقادات مختلفة فی الأقوام السّالفة حول العادة الشهریّة للنّساء، فالیهود یشدّدون أمرها و یعزلون المرأة فی هذه الأیّام کلیّا عن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الأکل و الشرب عن المجالسة و المؤاکلة و المضاجعة،و قد وردت فی التوراة الحالیّة أوامر متشدّدة فی هذا الصّدد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العکس من ذلک النّصاری حیث لا یلتزمون بأیّة محدودیّة فی هذه الأیّام،فلا فرق بین حالة الحیض و الطّهر لدی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المشرکون العرب لیس لدیهم حکما خاصّا فی هذا المجال،و لکنّ أهالی المدینة کانوا متأثّرین بآداب الیهود و عقائدهم فی معاشرتهم للنّساء أیّام الحیض فکانوا یتشدّدون مع المرأة فی هذه الأیّام،فی حین أنّ سائر العرب لم یکونوا کذلک،بل قد تکون المقاربة الجنسیّة محبّبة لدیهم فیها،و یعتقدون أنّه لو حصل من تلک المقاربة ولد فإنّه سوف یکون فتّاکا و متعطّشا للدّماء،و هذه من الصّفات المتمیّزة و المطلوبة لدی أعراب البادیة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9" w:name="__RefHeading___Toc1250833_77815467"/>
      <w:bookmarkStart w:id="440" w:name="_Toc189"/>
      <w:bookmarkEnd w:id="439"/>
      <w:r>
        <w:rPr/>
        <w:t>2</w:t>
      </w:r>
      <w:r>
        <w:rPr>
          <w:rtl w:val="true"/>
        </w:rPr>
        <w:t>-</w:t>
      </w:r>
      <w:r>
        <w:rPr>
          <w:rtl w:val="true"/>
        </w:rPr>
        <w:t>اقتران الطهارة بالتوبة</w:t>
      </w:r>
      <w:bookmarkEnd w:id="44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اقتران الطهارة و التوبة فی الآیات أعلاه یمکن أن یکون إشارة إلی أنّ الطّهارة تتعلّق بالطّهارة الظاهریّة و التوبة إشارة إلی الطّهارة الباطنیّة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أیضا أنّ الطهارة هنا عدم التلوّث بالذنب،یعنی أنّ اللّه تعالی یحب من لم یتلوّث بالذنب،و کذلک یحب من تاب بعد تلوّثه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أن تشیر مسألة التوبة هنا إلی أنّ بعض الناس یصعب علیهم السیطرة علی الغریزة الجنسیّة فیتلوّثون بالذّنب و الإثم خلافا لما أمر اللّه تعالی،ثمّ یعتریهم النّدم علی عملهم و یتألمون من ذلک،فاللّه سبحانه و تعالی فتح لهم طریق التوبة کیلا یصیبهم الیأس من رحمة اللّه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bookmarkStart w:id="441" w:name="pg12527_124059"/>
    </w:p>
    <w:p>
      <w:pPr>
        <w:pStyle w:val="Heading3"/>
        <w:numPr>
          <w:ilvl w:val="2"/>
          <w:numId w:val="1"/>
        </w:numPr>
        <w:rPr/>
      </w:pPr>
      <w:bookmarkStart w:id="442" w:name="__RefHeading___Toc1250835_77815467"/>
      <w:bookmarkStart w:id="443" w:name="_Toc190"/>
      <w:bookmarkEnd w:id="441"/>
      <w:bookmarkEnd w:id="442"/>
      <w:r>
        <w:rPr>
          <w:rtl w:val="true"/>
        </w:rPr>
        <w:t xml:space="preserve">الآیتان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224</w:t>
      </w:r>
      <w:r>
        <w:rPr>
          <w:rtl w:val="true"/>
        </w:rPr>
        <w:t xml:space="preserve"> </w:t>
      </w:r>
      <w:r>
        <w:rPr>
          <w:rtl w:val="true"/>
        </w:rPr>
        <w:t xml:space="preserve">الی </w:t>
      </w:r>
      <w:r>
        <w:rPr/>
        <w:t>225</w:t>
      </w:r>
      <w:r>
        <w:rPr>
          <w:rtl w:val="true"/>
        </w:rPr>
        <w:t>]</w:t>
      </w:r>
      <w:bookmarkEnd w:id="443"/>
    </w:p>
    <w:p>
      <w:pPr>
        <w:pStyle w:val="Heading4"/>
        <w:numPr>
          <w:ilvl w:val="3"/>
          <w:numId w:val="1"/>
        </w:numPr>
        <w:rPr/>
      </w:pPr>
      <w:bookmarkStart w:id="444" w:name="__RefHeading___Toc1250837_77815467"/>
      <w:bookmarkStart w:id="445" w:name="_Toc191"/>
      <w:bookmarkEnd w:id="444"/>
      <w:r>
        <w:rPr>
          <w:rtl w:val="true"/>
        </w:rPr>
        <w:t>اشارة</w:t>
      </w:r>
      <w:bookmarkEnd w:id="445"/>
    </w:p>
    <w:p>
      <w:pPr>
        <w:pStyle w:val="BookText"/>
        <w:rPr/>
      </w:pPr>
      <w:r>
        <w:rPr>
          <w:rFonts w:ascii="Amiri" w:hAnsi="Amiri" w:eastAsia="Amiri" w:cs="Amiri"/>
          <w:color w:val="111111"/>
          <w:sz w:val="28"/>
          <w:sz w:val="28"/>
          <w:szCs w:val="28"/>
          <w:rtl w:val="true"/>
          <w:lang w:bidi="ar-SA"/>
        </w:rPr>
        <w:t xml:space="preserve">وَ لاٰ تَجْعَلُوا اَللّٰهَ عُرْضَةً لِأَیْمٰانِکُمْ أَنْ تَبَرُّوا وَ تَتَّقُوا وَ تُصْلِحُوا بَیْنَ اَلنّٰاسِ وَ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یُؤٰاخِذُکُمُ اَللّٰهُ بِاللَّغْوِ فِی أَیْمٰانِکُمْ وَ لٰکِنْ یُؤٰاخِذُکُمْ بِمٰا کَسَبَتْ قُلُوبُکُمْ وَ اَللّٰهُ غَفُورٌ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1250839_77815467"/>
      <w:bookmarkStart w:id="447" w:name="_Toc192"/>
      <w:bookmarkEnd w:id="446"/>
      <w:r>
        <w:rPr>
          <w:rtl w:val="true"/>
        </w:rPr>
        <w:t>سبب النّزول</w:t>
      </w:r>
      <w:bookmarkEnd w:id="447"/>
    </w:p>
    <w:p>
      <w:pPr>
        <w:pStyle w:val="BookText"/>
        <w:rPr/>
      </w:pPr>
      <w:r>
        <w:rPr>
          <w:rFonts w:ascii="IRNazanin" w:hAnsi="IRNazanin" w:eastAsia="IRNazanin"/>
          <w:color w:val="111111"/>
          <w:sz w:val="28"/>
          <w:sz w:val="28"/>
          <w:szCs w:val="28"/>
          <w:rtl w:val="true"/>
          <w:lang w:bidi="fa-IR"/>
        </w:rPr>
        <w:t>حدث خلاف بین صهر أحد الصحابة و ابنته،و هذا الصحابی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رواحة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أقسم أن لا یتدخّل فی الإصلاح بین الزّوجین،فنزلت الآیة تنهی عن هذا اللّون من القسم و تلغی آثاره</w:t>
      </w:r>
      <w:r>
        <w:rPr>
          <w:rFonts w:eastAsia="IRNazanin" w:cs="IRNazanin"/>
          <w:color w:val="111111"/>
          <w:sz w:val="28"/>
          <w:szCs w:val="28"/>
          <w:rtl w:val="true"/>
          <w:lang w:bidi="fa-IR"/>
        </w:rPr>
        <w:t>.</w:t>
      </w:r>
    </w:p>
    <w:p>
      <w:pPr>
        <w:pStyle w:val="Heading4"/>
        <w:numPr>
          <w:ilvl w:val="3"/>
          <w:numId w:val="1"/>
        </w:numPr>
        <w:rPr/>
      </w:pPr>
      <w:bookmarkStart w:id="448" w:name="__RefHeading___Toc1250841_77815467"/>
      <w:bookmarkStart w:id="449" w:name="_Toc193"/>
      <w:bookmarkEnd w:id="448"/>
      <w:r>
        <w:rPr>
          <w:rtl w:val="true"/>
        </w:rPr>
        <w:t>التّفسیر</w:t>
      </w:r>
      <w:bookmarkEnd w:id="449"/>
    </w:p>
    <w:p>
      <w:pPr>
        <w:pStyle w:val="Heading5"/>
        <w:numPr>
          <w:ilvl w:val="4"/>
          <w:numId w:val="1"/>
        </w:numPr>
        <w:rPr/>
      </w:pPr>
      <w:bookmarkStart w:id="450" w:name="__RefHeading___Toc1250843_77815467"/>
      <w:bookmarkStart w:id="451" w:name="_Toc194"/>
      <w:bookmarkEnd w:id="450"/>
      <w:r>
        <w:rPr>
          <w:rtl w:val="true"/>
        </w:rPr>
        <w:t>اشارة</w:t>
      </w:r>
      <w:bookmarkEnd w:id="451"/>
    </w:p>
    <w:p>
      <w:pPr>
        <w:pStyle w:val="Heading5"/>
        <w:numPr>
          <w:ilvl w:val="4"/>
          <w:numId w:val="1"/>
        </w:numPr>
        <w:rPr/>
      </w:pPr>
      <w:bookmarkStart w:id="452" w:name="__RefHeading___Toc1250845_77815467"/>
      <w:bookmarkStart w:id="453" w:name="_Toc195"/>
      <w:bookmarkEnd w:id="452"/>
      <w:r>
        <w:rPr>
          <w:rtl w:val="true"/>
        </w:rPr>
        <w:t>لا ینبغی القسم حتّی الإمکان</w:t>
      </w:r>
      <w:r>
        <w:rPr>
          <w:rtl w:val="true"/>
        </w:rPr>
        <w:t>:</w:t>
      </w:r>
      <w:bookmarkEnd w:id="45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قرأنا فی سبب النّزول أنّ الآیتین أعلاه ناظرتان إلی سوء الاستفادة من القسم،فکانت هذه مقدّمة إلی الأبحاث التالیة فی الآیات الکریمة عن الإیلاء</w:t>
      </w:r>
    </w:p>
    <w:p>
      <w:pPr>
        <w:pStyle w:val="BookText"/>
        <w:rPr/>
      </w:pPr>
      <w:r>
        <w:rPr>
          <w:rFonts w:ascii="IRNazanin" w:hAnsi="IRNazanin" w:eastAsia="IRNazanin"/>
          <w:color w:val="111111"/>
          <w:sz w:val="28"/>
          <w:sz w:val="28"/>
          <w:szCs w:val="28"/>
          <w:rtl w:val="true"/>
          <w:lang w:bidi="fa-IR"/>
        </w:rPr>
        <w:t>و القسم و ترک المقاربة الجنسیّة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الآیة الاولی یقول تعالی وَ لاٰ تَجْعَلُوا اللّٰهَ عُرْضَةً لِأَیْمٰانِکُمْ أَنْ تَبَرُّوا وَ تَتَّقُوا وَ تُصْلِحُوا بَیْنَ النّٰاسِ وَ اللّٰهُ سَمِیعٌ عَلِیمٌ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العین،تقال للبضاعة و أمثالها التی تعرض أمام الناس فی السوق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تطلق العرضة علی موانع الطریق لأنّها تعترض طریق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البعض إلی أنّ المراد بها ما یشمل جمیع الأعمال،فالآیة تنهی عن القسم باللّه فی الأمور الصغیرة و الکبیرة و عن الاستخفاف باسمه سبحانه،و بهذا حذّرت الآیة من القسم إلاّ فی کبائر الأمور،و هذا ما أکّدت علیه الأحادیث الکثیرة،</w:t>
      </w:r>
    </w:p>
    <w:p>
      <w:pPr>
        <w:pStyle w:val="BookText"/>
        <w:rPr/>
      </w:pPr>
      <w:r>
        <w:rPr>
          <w:rFonts w:ascii="Amiri" w:hAnsi="Amiri" w:eastAsia="Amiri" w:cs="Amiri"/>
          <w:color w:val="111111"/>
          <w:sz w:val="28"/>
          <w:sz w:val="28"/>
          <w:szCs w:val="28"/>
          <w:rtl w:val="true"/>
          <w:lang w:bidi="ar-SA"/>
        </w:rPr>
        <w:t xml:space="preserve">و قد روی عن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تحلفوا باللّه صادقین و لا کاذبین فإنّ اللّه سبحانه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تَجْعَلُوا اللّٰهَ عُرْضَةً لِأَیْمٰانِکُمْ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هناک أحادیث متعدّدة وردت فی هذا المجال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أخذنا سبب نزول الآیة بنظر الإعتبار یکون مؤدّاها أنّ القسم لیس بعمل مطلوب فی الأعمال الصالحة،فکیف بالقسم بترک الأعمال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الآیة التالیة نلاحظ تکملة لهذا الموضوع و أنّ القسم لا ینبغی أن یکون مانعا من أعمال الخیر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یُؤٰاخِذُکُمُ اللّٰهُ بِاللَّغْوِ فِی أَیْمٰانِکُمْ وَ لٰکِنْ یُؤٰاخِذُکُمْ بِمٰا کَسَبَتْ قُلُوبُکُمْ أی عن إرادة و إختیار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هذه الآیة یشیر اللّه تعالی إلی نوعین من القسم</w:t>
      </w:r>
      <w:r>
        <w:rPr>
          <w:rFonts w:eastAsia="IRNazanin" w:cs="IRNazanin"/>
          <w:color w:val="111111"/>
          <w:sz w:val="28"/>
          <w:szCs w:val="28"/>
          <w:rtl w:val="true"/>
          <w:lang w:bidi="fa-IR"/>
        </w:rPr>
        <w:t>:</w:t>
      </w:r>
      <w:bookmarkStart w:id="454" w:name="pg12527_124061"/>
    </w:p>
    <w:p>
      <w:pPr>
        <w:pStyle w:val="BookText"/>
        <w:rPr/>
      </w:pPr>
      <w:bookmarkEnd w:id="454"/>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اللغو الذی لا أثر له،و لا یعبأ به،هذا النوع من القسم یتردّد علی ألسن بعض الناس دون التفات،و یکرّرونه فی کلامهم عن عادة لهم،فیقولون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شیء،و إنّما سمّی لغوا لأنّه لا هدف له و لم یطلقه المتکلّم عن عزم و وعی،و کلّ عمل و کلام مثل هذا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فالقسم الصادر عن الإنسان حین الغضب لغو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أخرجه الغضب تماما عن حالته الطبیعیة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حسب الآیة أعلاه لا یؤاخذ الإنسان علی مثل هذا القسم،و علیه أن لا یرتّب أثرا علیه،و یجب الالتفات إلی أنّ الإنسان یجب أن یتربّی علی ترک مثل هذا القسم و علی کلّ حال فإن العمل بهذا القسم غیر واجب و لا کفّارة علیه،لأنه لم یکن عن عزم و 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الصادر عن إرادة و عزم،أو بالتعبیر القرآنی هو القسم الداخل فی إطار کسب القلب،و مثل هذا القسم معتبر،و یجب الالتزام به،و مخالفته ذنب موجب للکفّارة إلاّ فی مواضع سنذکرها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أشارت الآیة</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المائدة إلی هذا النوع من القسم بقولها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عقدتم الایمان</w:t>
      </w:r>
      <w:r>
        <w:rPr>
          <w:rFonts w:eastAsia="IRNazanin" w:cs="IRNazanin"/>
          <w:color w:val="111111"/>
          <w:sz w:val="28"/>
          <w:szCs w:val="28"/>
          <w:rtl w:val="true"/>
          <w:lang w:bidi="fa-IR"/>
        </w:rPr>
        <w:t>».</w:t>
      </w:r>
    </w:p>
    <w:p>
      <w:pPr>
        <w:pStyle w:val="Heading5"/>
        <w:numPr>
          <w:ilvl w:val="4"/>
          <w:numId w:val="1"/>
        </w:numPr>
        <w:rPr/>
      </w:pPr>
      <w:bookmarkStart w:id="455" w:name="__RefHeading___Toc1250847_77815467"/>
      <w:bookmarkStart w:id="456" w:name="_Toc196"/>
      <w:bookmarkEnd w:id="455"/>
      <w:r>
        <w:rPr>
          <w:rtl w:val="true"/>
        </w:rPr>
        <w:t>الأیمان غیر المعتبرة</w:t>
      </w:r>
      <w:r>
        <w:rPr>
          <w:rtl w:val="true"/>
        </w:rPr>
        <w:t>:</w:t>
      </w:r>
      <w:bookmarkEnd w:id="456"/>
    </w:p>
    <w:p>
      <w:pPr>
        <w:pStyle w:val="BookText"/>
        <w:rPr/>
      </w:pPr>
      <w:r>
        <w:rPr>
          <w:rFonts w:ascii="IRNazanin" w:hAnsi="IRNazanin" w:eastAsia="IRNazanin"/>
          <w:color w:val="111111"/>
          <w:sz w:val="28"/>
          <w:sz w:val="28"/>
          <w:szCs w:val="28"/>
          <w:rtl w:val="true"/>
          <w:lang w:bidi="fa-IR"/>
        </w:rPr>
        <w:t>الإسلام لا یحبّذ القسم کما أشرنا آنفا،لکنّه لیس بالعمل المحرّم،بل قد یکون مستحبّا أو واجبا تبعا لما تترتّب علیه من 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أیمان لا قیمة لها و لا اعتبار فی نظر الإسلام،منها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بغیر اسم اللّه و حتّی القسم باسم النبی و أئمّة الهدی علیهم السّلام مثل هذا القسم غیر المتضمّن اسم اللّه تعالی لا أثر له و لا یلزم العمل به و لا کفّارة علی مخالفته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علی ارتکاب فعل محرّم أو مکروه أو ترک واجب أو مستحب،</w:t>
      </w:r>
    </w:p>
    <w:p>
      <w:pPr>
        <w:pStyle w:val="BookText"/>
        <w:rPr/>
      </w:pPr>
      <w:r>
        <w:rPr>
          <w:rFonts w:ascii="IRNazanin" w:hAnsi="IRNazanin" w:eastAsia="IRNazanin"/>
          <w:color w:val="111111"/>
          <w:sz w:val="28"/>
          <w:sz w:val="28"/>
          <w:szCs w:val="28"/>
          <w:rtl w:val="true"/>
          <w:lang w:bidi="fa-IR"/>
        </w:rPr>
        <w:t>حیث لا یترتّب علیه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یقسم شخص علی عدم أداء دین،أو علی قطع رحم،أو علی فرار من جهاد،و أمثالها أو یترک إصلاح ذات البین مثلا کما نلاحظ ذلک لدی بعض الأشخاص الذین واجهوا بعض السلبیات من إصلاح ذات البین فأقسموا علی ترک هذا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أقسم علی شیء من ذلک فعلیه أن لا یعتنی بقسمه و لا کفّارة علیه،و قیل إنّ هذا هو معنی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یُؤٰاخِذُکُمُ اللّٰهُ بِاللَّغْوِ فِی أَیْمٰانِکُمْ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تحمل اسم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أداء عمل صالح أو مباح علی الأقل، فیجب الالتزام به،و إلاّ وجبت علی صاحبه الکفّارة،و کفّارته کما ذکرته الآیة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المائدة،إطعام عشرة مساکین،أو کسوتهم،أو تحریر رقبة</w:t>
      </w:r>
      <w:r>
        <w:rPr>
          <w:rFonts w:eastAsia="IRNazanin" w:cs="IRNazanin"/>
          <w:color w:val="111111"/>
          <w:sz w:val="28"/>
          <w:szCs w:val="28"/>
          <w:rtl w:val="true"/>
          <w:lang w:bidi="fa-IR"/>
        </w:rPr>
        <w:t>.</w:t>
      </w:r>
      <w:bookmarkStart w:id="457" w:name="pg12527_124063"/>
    </w:p>
    <w:p>
      <w:pPr>
        <w:pStyle w:val="Heading3"/>
        <w:numPr>
          <w:ilvl w:val="2"/>
          <w:numId w:val="1"/>
        </w:numPr>
        <w:rPr/>
      </w:pPr>
      <w:bookmarkStart w:id="458" w:name="__RefHeading___Toc1250849_77815467"/>
      <w:bookmarkStart w:id="459" w:name="_Toc197"/>
      <w:bookmarkEnd w:id="457"/>
      <w:bookmarkEnd w:id="458"/>
      <w:r>
        <w:rPr>
          <w:rtl w:val="true"/>
        </w:rPr>
        <w:t xml:space="preserve">الآیتان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226</w:t>
      </w:r>
      <w:r>
        <w:rPr>
          <w:rtl w:val="true"/>
        </w:rPr>
        <w:t xml:space="preserve"> </w:t>
      </w:r>
      <w:r>
        <w:rPr>
          <w:rtl w:val="true"/>
        </w:rPr>
        <w:t xml:space="preserve">الی </w:t>
      </w:r>
      <w:r>
        <w:rPr/>
        <w:t>227</w:t>
      </w:r>
      <w:r>
        <w:rPr>
          <w:rtl w:val="true"/>
        </w:rPr>
        <w:t>]</w:t>
      </w:r>
      <w:bookmarkEnd w:id="459"/>
    </w:p>
    <w:p>
      <w:pPr>
        <w:pStyle w:val="Heading4"/>
        <w:numPr>
          <w:ilvl w:val="3"/>
          <w:numId w:val="1"/>
        </w:numPr>
        <w:rPr/>
      </w:pPr>
      <w:bookmarkStart w:id="460" w:name="__RefHeading___Toc1250851_77815467"/>
      <w:bookmarkStart w:id="461" w:name="_Toc198"/>
      <w:bookmarkEnd w:id="460"/>
      <w:r>
        <w:rPr>
          <w:rtl w:val="true"/>
        </w:rPr>
        <w:t>اشارة</w:t>
      </w:r>
      <w:bookmarkEnd w:id="461"/>
    </w:p>
    <w:p>
      <w:pPr>
        <w:pStyle w:val="BookText"/>
        <w:rPr/>
      </w:pPr>
      <w:r>
        <w:rPr>
          <w:rFonts w:ascii="Amiri" w:hAnsi="Amiri" w:eastAsia="Amiri" w:cs="Amiri"/>
          <w:color w:val="111111"/>
          <w:sz w:val="28"/>
          <w:sz w:val="28"/>
          <w:szCs w:val="28"/>
          <w:rtl w:val="true"/>
          <w:lang w:bidi="ar-SA"/>
        </w:rPr>
        <w:t xml:space="preserve">لِلَّذِینَ یُؤْلُونَ مِنْ نِسٰائِهِمْ تَرَبُّصُ أَرْبَعَةِ أَشْهُرٍ فَإِنْ فٰاؤُ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عَزَمُوا اَلطَّلاٰقَ فَإِنَّ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1250853_77815467"/>
      <w:bookmarkStart w:id="463" w:name="_Toc199"/>
      <w:bookmarkEnd w:id="462"/>
      <w:r>
        <w:rPr>
          <w:rtl w:val="true"/>
        </w:rPr>
        <w:t>التّفسیر</w:t>
      </w:r>
      <w:bookmarkEnd w:id="463"/>
    </w:p>
    <w:p>
      <w:pPr>
        <w:pStyle w:val="Heading5"/>
        <w:numPr>
          <w:ilvl w:val="4"/>
          <w:numId w:val="1"/>
        </w:numPr>
        <w:rPr/>
      </w:pPr>
      <w:bookmarkStart w:id="464" w:name="__RefHeading___Toc1250855_77815467"/>
      <w:bookmarkStart w:id="465" w:name="_Toc200"/>
      <w:bookmarkEnd w:id="464"/>
      <w:r>
        <w:rPr>
          <w:rtl w:val="true"/>
        </w:rPr>
        <w:t>اشارة</w:t>
      </w:r>
      <w:bookmarkEnd w:id="465"/>
    </w:p>
    <w:p>
      <w:pPr>
        <w:pStyle w:val="Heading5"/>
        <w:numPr>
          <w:ilvl w:val="4"/>
          <w:numId w:val="1"/>
        </w:numPr>
        <w:rPr/>
      </w:pPr>
      <w:bookmarkStart w:id="466" w:name="__RefHeading___Toc1250857_77815467"/>
      <w:bookmarkStart w:id="467" w:name="_Toc201"/>
      <w:bookmarkEnd w:id="466"/>
      <w:r>
        <w:rPr>
          <w:rtl w:val="true"/>
        </w:rPr>
        <w:t>القضاء علی تقلید جاهلی</w:t>
      </w:r>
      <w:r>
        <w:rPr>
          <w:rtl w:val="true"/>
        </w:rPr>
        <w:t>:</w:t>
      </w:r>
      <w:bookmarkEnd w:id="467"/>
    </w:p>
    <w:p>
      <w:pPr>
        <w:pStyle w:val="BookText"/>
        <w:rPr/>
      </w:pPr>
      <w:r>
        <w:rPr>
          <w:rFonts w:ascii="IRNazanin" w:hAnsi="IRNazanin" w:eastAsia="IRNazanin"/>
          <w:color w:val="111111"/>
          <w:sz w:val="28"/>
          <w:sz w:val="28"/>
          <w:szCs w:val="28"/>
          <w:rtl w:val="true"/>
          <w:lang w:bidi="fa-IR"/>
        </w:rPr>
        <w:t xml:space="preserve">القسم علی ترک وطء الزوجة أو الإیلاء </w:t>
      </w:r>
      <w:r>
        <w:rPr>
          <w:rStyle w:val="FootnoteAnchor"/>
          <w:rtl w:val="true"/>
        </w:rPr>
        <w:footnoteReference w:id="109"/>
      </w:r>
      <w:r>
        <w:rPr>
          <w:rFonts w:ascii="IRNazanin" w:hAnsi="IRNazanin" w:eastAsia="IRNazanin"/>
          <w:color w:val="111111"/>
          <w:sz w:val="28"/>
          <w:sz w:val="28"/>
          <w:szCs w:val="28"/>
          <w:rtl w:val="true"/>
          <w:lang w:bidi="fa-IR"/>
        </w:rPr>
        <w:t>تقلید جاهلی کان شائعا بین العرب،و استمرّ معمولا به عند المسلمین الجدد قبل نزول حکم الطلاق</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الرجل فی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یغضب علی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 علی عدم وطئها، فیشدّد علیها بهذه الطریقة الفضّة،لا هو یطلق سراحها بالطلاق لتتزوج من رجل آخر،و لا یعود إلیها بعد هذا القسم لیصالحها و یعایشها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طبعا لا یواجه الرجل غالبا صعوبة فی ذلک لأنه یتمتع بعدة زوجات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الکریمة وضعت لهذه القضیة حدّا،فذکرت أنّ الرجل یستطیع خلال مدّة أقصاها أربعة أشهر أن یتّخذ قرارا بشأن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یعود عن قسمه و یعیش معها،أو یطلّقها و یخلّی سبیلها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لِلَّذِینَ یُؤْلُونَ مِنْ نِسٰائِهِمْ تَرَبُّصُ أَرْبَعَةِ أَشْهُرٍ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الغایة من الامهال أربعة أشهر هو إعطاء الفرصة للزوج لیفکر فی أمره مع زوجته و ینقذها من هذا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تضیف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فٰاؤُ فَإِنَّ اللّٰهَ غَفُورٌ رَحِیمٌ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إن عادوا وجدوا اللّه غفورا رحیما،و العبارة تدلّ أیضا أنّ العودة عن هذا القسم لیس ذنبا،بالرغم من ترتب الکفّارة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عَزَمُوا الطَّلاٰقَ فَإِنَّ اللّٰهَ سَمِیعٌ عَلِیمٌ</w:t>
      </w:r>
    </w:p>
    <w:p>
      <w:pPr>
        <w:pStyle w:val="BookText"/>
        <w:rPr/>
      </w:pPr>
      <w:r>
        <w:rPr>
          <w:rFonts w:ascii="IRNazanin" w:hAnsi="IRNazanin" w:eastAsia="IRNazanin"/>
          <w:color w:val="111111"/>
          <w:sz w:val="28"/>
          <w:sz w:val="28"/>
          <w:szCs w:val="28"/>
          <w:rtl w:val="true"/>
          <w:lang w:bidi="fa-IR"/>
        </w:rPr>
        <w:t>أی فلا مانع من ذلک مع توفّر الشروط اللازمة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لو أهمل الزوج کلا الطریقین و لم یختر أحدهما،فلم یرجع إلی الحیاة الزوجیة السلیمة،و لم یطلّق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هذه الصورة یتدخّل حاکم الشرع و یأمر بإلقاء الزوج فی السجن،و یشدد علیه حتّی یختار أحدهما،و ینقذ الزوجة من حالتها المعلّقة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ینبغی التأکید هنا علی أنّ الإسلام،و إن لم یلغ حکم الإیلاء نهائیا،فقد أزال آثار هذه الظاهرة،لأنّه لم یسمح للرجل أن ینفصل عن زوجته بالإیلاء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تعیینه مدّة للذین یؤلون من نسائهم لا یعنی إلغاء حقّ من حقوق الزوجیّة،لأنّ حقّ المرأة علی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إطار الوجوب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الوطء کلّ أربعة أشهر،هذا طبعا فی حالة عدم انجرار المرأة إلی الذنب علی أثر طول المدّة،و إلاّ یجب أن تقلّل المدّة إلی مقدار تأمین الحاجة الجنسیة و خاصّة بالنسبة للمرأة الشابّة التی یخشی انحرافها</w:t>
      </w:r>
      <w:r>
        <w:rPr>
          <w:rFonts w:eastAsia="IRNazanin" w:cs="IRNazanin"/>
          <w:color w:val="111111"/>
          <w:sz w:val="28"/>
          <w:szCs w:val="28"/>
          <w:rtl w:val="true"/>
          <w:lang w:bidi="fa-IR"/>
        </w:rPr>
        <w:t>.</w:t>
      </w:r>
      <w:bookmarkStart w:id="468" w:name="pg12527_124065"/>
    </w:p>
    <w:p>
      <w:pPr>
        <w:pStyle w:val="Heading4"/>
        <w:numPr>
          <w:ilvl w:val="3"/>
          <w:numId w:val="1"/>
        </w:numPr>
        <w:rPr/>
      </w:pPr>
      <w:bookmarkStart w:id="469" w:name="__RefHeading___Toc1250859_77815467"/>
      <w:bookmarkStart w:id="470" w:name="_Toc202"/>
      <w:bookmarkEnd w:id="468"/>
      <w:bookmarkEnd w:id="469"/>
      <w:r>
        <w:rPr>
          <w:rtl w:val="true"/>
        </w:rPr>
        <w:t>بحوث</w:t>
      </w:r>
      <w:bookmarkEnd w:id="470"/>
    </w:p>
    <w:p>
      <w:pPr>
        <w:pStyle w:val="Heading5"/>
        <w:numPr>
          <w:ilvl w:val="4"/>
          <w:numId w:val="1"/>
        </w:numPr>
        <w:rPr/>
      </w:pPr>
      <w:bookmarkStart w:id="471" w:name="__RefHeading___Toc1250861_77815467"/>
      <w:bookmarkStart w:id="472" w:name="_Toc203"/>
      <w:bookmarkEnd w:id="471"/>
      <w:r>
        <w:rPr>
          <w:rtl w:val="true"/>
        </w:rPr>
        <w:t>اشارة</w:t>
      </w:r>
      <w:bookmarkEnd w:id="472"/>
    </w:p>
    <w:p>
      <w:pPr>
        <w:pStyle w:val="Heading5"/>
        <w:numPr>
          <w:ilvl w:val="4"/>
          <w:numId w:val="1"/>
        </w:numPr>
        <w:rPr/>
      </w:pPr>
      <w:bookmarkStart w:id="473" w:name="__RefHeading___Toc1250863_77815467"/>
      <w:bookmarkStart w:id="474" w:name="_Toc204"/>
      <w:bookmarkEnd w:id="473"/>
      <w:r>
        <w:rPr/>
        <w:t>1</w:t>
      </w:r>
      <w:r>
        <w:rPr>
          <w:rtl w:val="true"/>
        </w:rPr>
        <w:t>-</w:t>
      </w:r>
      <w:r>
        <w:rPr>
          <w:rtl w:val="true"/>
        </w:rPr>
        <w:t>الإیلاء حکم استثنائی</w:t>
      </w:r>
      <w:bookmarkEnd w:id="474"/>
    </w:p>
    <w:p>
      <w:pPr>
        <w:pStyle w:val="BookText"/>
        <w:rPr/>
      </w:pPr>
      <w:r>
        <w:rPr>
          <w:rFonts w:ascii="IRNazanin" w:hAnsi="IRNazanin" w:eastAsia="IRNazanin"/>
          <w:color w:val="111111"/>
          <w:sz w:val="28"/>
          <w:sz w:val="28"/>
          <w:szCs w:val="28"/>
          <w:rtl w:val="true"/>
          <w:lang w:bidi="fa-IR"/>
        </w:rPr>
        <w:t xml:space="preserve">تقدّم الحدیث فی الآیات السّابقة عن القسم اللّغو،و قلنا أنّ کلّ قسم علی فعل ما یخالف الشّریعة المقدّسة فهو من مصادیق اللّغو فی القسم،فلا إشکال من نقضه، و علی ذلک فالقسم علی ترک الواجبات الزوجیّة لا أثر له إطلاقا،فی حین أنّ الإسلام قد جعل له کفّارة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کفّارة نقض القسم و الیمین المذکورة فی الأبحاث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فی الحقیقة عبارة عن عقوبة لبعض الرجال الّذین یتوسّلون بهذه الذریعة لتضییع حقوق الزّوجة حتّی لا یقوموا بتکرار هذا العمل مرّة اخری</w:t>
      </w:r>
      <w:r>
        <w:rPr>
          <w:rFonts w:eastAsia="IRNazanin" w:cs="IRNazanin"/>
          <w:color w:val="111111"/>
          <w:sz w:val="28"/>
          <w:szCs w:val="28"/>
          <w:rtl w:val="true"/>
          <w:lang w:bidi="fa-IR"/>
        </w:rPr>
        <w:t>.</w:t>
      </w:r>
    </w:p>
    <w:p>
      <w:pPr>
        <w:pStyle w:val="Heading5"/>
        <w:numPr>
          <w:ilvl w:val="4"/>
          <w:numId w:val="1"/>
        </w:numPr>
        <w:rPr/>
      </w:pPr>
      <w:bookmarkStart w:id="475" w:name="__RefHeading___Toc1250865_77815467"/>
      <w:bookmarkStart w:id="476" w:name="_Toc205"/>
      <w:bookmarkEnd w:id="475"/>
      <w:r>
        <w:rPr/>
        <w:t>2</w:t>
      </w:r>
      <w:r>
        <w:rPr>
          <w:rtl w:val="true"/>
        </w:rPr>
        <w:t>-</w:t>
      </w:r>
      <w:r>
        <w:rPr>
          <w:rtl w:val="true"/>
        </w:rPr>
        <w:t>الإیلاء فی حکم الإسلام و الغرب</w:t>
      </w:r>
      <w:bookmarkEnd w:id="47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اوروبا نلاحظ وجود ما یشبه الإیلاء و یطلقون علیه الانفصال البدنی و 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بما أن الطلاق کان محضورا فی الدیانة المسیحیة لذا قام الغربیّین بعد الثورة الفرنسیّة الکبری باستخدام ظاهرة الانفصال الجسمی بین الزوجین باعتبارها إحدی سبل الطّلاق،و ذلک بأن یعیش الرجل فی مکان و المرأة فی مکان آخر عند عدم وجود الوفاق بینهما،و تبقی کلّ الحقوق الزوجیّة محفوظة سوی نفقة الرجل و تمکین المرأة،فالرجل لا یستطیع أن یتزوّج بامرأة اخری و لا المرأة کذلک علی أن لا تتجاوز مدّة الانفصال ثلاث سنوات یجب علی الزوجین بعدها أن یعودا إلی حیاتهم الزوجیّة </w:t>
      </w:r>
      <w:r>
        <w:rPr>
          <w:rStyle w:val="FootnoteAnchor"/>
          <w:rtl w:val="true"/>
        </w:rPr>
        <w:footnoteReference w:id="111"/>
      </w:r>
      <w:r>
        <w:rPr>
          <w:rFonts w:ascii="IRNazanin" w:hAnsi="IRNazanin" w:eastAsia="IRNazanin"/>
          <w:color w:val="111111"/>
          <w:sz w:val="28"/>
          <w:sz w:val="28"/>
          <w:szCs w:val="28"/>
          <w:rtl w:val="true"/>
          <w:lang w:bidi="fa-IR"/>
        </w:rPr>
        <w:t>،فالبرّغم من أنّ القانون الغربی سمح للزّوجین أن ینفصلا فی ثلاث سنین،إلاّ أنّ الإسلام لم یسمح لهذا الانفصال أن</w:t>
      </w:r>
      <w:bookmarkStart w:id="477" w:name="pg12527_124066"/>
    </w:p>
    <w:p>
      <w:pPr>
        <w:pStyle w:val="BookText"/>
        <w:rPr/>
      </w:pPr>
      <w:bookmarkEnd w:id="477"/>
      <w:r>
        <w:rPr>
          <w:rFonts w:ascii="IRNazanin" w:hAnsi="IRNazanin" w:eastAsia="IRNazanin"/>
          <w:color w:val="111111"/>
          <w:sz w:val="28"/>
          <w:sz w:val="28"/>
          <w:szCs w:val="28"/>
          <w:rtl w:val="true"/>
          <w:lang w:bidi="fa-IR"/>
        </w:rPr>
        <w:t>یستمر أکثر من أربعة أشهر و استمرار هذه المدّة جائز حتّی مع عدم القسم،و بعد هذه المدّة یجب علی الرجل أن یعیّن أمره،فإذا أراد أن یماطل أکثر من هذه المدّة فإنّ الحکومة الإسلامیّة تستدعیه و ترغمه علی اتّخاذ قراره النّهائی</w:t>
      </w:r>
      <w:r>
        <w:rPr>
          <w:rFonts w:eastAsia="IRNazanin" w:cs="IRNazanin"/>
          <w:color w:val="111111"/>
          <w:sz w:val="28"/>
          <w:szCs w:val="28"/>
          <w:rtl w:val="true"/>
          <w:lang w:bidi="fa-IR"/>
        </w:rPr>
        <w:t>.</w:t>
      </w:r>
    </w:p>
    <w:p>
      <w:pPr>
        <w:pStyle w:val="Heading5"/>
        <w:numPr>
          <w:ilvl w:val="4"/>
          <w:numId w:val="1"/>
        </w:numPr>
        <w:rPr/>
      </w:pPr>
      <w:bookmarkStart w:id="478" w:name="__RefHeading___Toc1250867_77815467"/>
      <w:bookmarkStart w:id="479" w:name="_Toc206"/>
      <w:bookmarkEnd w:id="478"/>
      <w:r>
        <w:rPr/>
        <w:t>3</w:t>
      </w:r>
      <w:r>
        <w:rPr>
          <w:rtl w:val="true"/>
        </w:rPr>
        <w:t>-</w:t>
      </w:r>
      <w:r>
        <w:rPr>
          <w:rtl w:val="true"/>
        </w:rPr>
        <w:t>الصّفات الإلهیّة فی ختام کلّ آیة</w:t>
      </w:r>
      <w:bookmarkEnd w:id="47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یلفت النّظر أنّ الکثیر من آیات القرآن تختتم أبحاثها بصفات اللّه تعالی و هذه الصفات لها ارتباط مباشر بمحتوی الآیات دائما،و من جملة هذه الآیات ما نحن فیه،فعند ما کان الحدیث عن الإیلاء و التصمیم علی نقض هذا القسم الممنوع تذکر الآیة بعدها جملة غَفُورٌ رَحِیمٌ و هی إشارة إلی أنّ هذا السلوک السلیم سبب لغفران اللّه تعالی و شمول رحمته لهؤلاء الأشخاص،و عند ما کان الحدیث یدور حول التصمیم علی الطّلاق کانت العبارة سَمِیعٌ عَلِیمٌ یعنی أنّ اللّه تعالی یسمع کلامکما و مطّلع علی دوافع الطّلاق و الفرقة و سوف یجازیکم وفقا لهذا العمل</w:t>
      </w:r>
      <w:r>
        <w:rPr>
          <w:rFonts w:eastAsia="IRNazanin" w:cs="IRNazanin"/>
          <w:color w:val="111111"/>
          <w:sz w:val="28"/>
          <w:szCs w:val="28"/>
          <w:rtl w:val="true"/>
          <w:lang w:bidi="fa-IR"/>
        </w:rPr>
        <w:t>.</w:t>
      </w:r>
      <w:bookmarkStart w:id="480" w:name="pg12527_124067"/>
    </w:p>
    <w:p>
      <w:pPr>
        <w:pStyle w:val="Heading3"/>
        <w:numPr>
          <w:ilvl w:val="2"/>
          <w:numId w:val="1"/>
        </w:numPr>
        <w:rPr/>
      </w:pPr>
      <w:bookmarkStart w:id="481" w:name="__RefHeading___Toc1250869_77815467"/>
      <w:bookmarkStart w:id="482" w:name="_Toc207"/>
      <w:bookmarkEnd w:id="480"/>
      <w:bookmarkEnd w:id="481"/>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228</w:t>
      </w:r>
      <w:r>
        <w:rPr>
          <w:rtl w:val="true"/>
        </w:rPr>
        <w:t>]</w:t>
      </w:r>
      <w:bookmarkEnd w:id="482"/>
    </w:p>
    <w:p>
      <w:pPr>
        <w:pStyle w:val="Heading4"/>
        <w:numPr>
          <w:ilvl w:val="3"/>
          <w:numId w:val="1"/>
        </w:numPr>
        <w:rPr/>
      </w:pPr>
      <w:bookmarkStart w:id="483" w:name="__RefHeading___Toc1250871_77815467"/>
      <w:bookmarkStart w:id="484" w:name="_Toc208"/>
      <w:bookmarkEnd w:id="483"/>
      <w:r>
        <w:rPr>
          <w:rtl w:val="true"/>
        </w:rPr>
        <w:t>اشارة</w:t>
      </w:r>
      <w:bookmarkEnd w:id="484"/>
    </w:p>
    <w:p>
      <w:pPr>
        <w:pStyle w:val="BookText"/>
        <w:rPr/>
      </w:pPr>
      <w:r>
        <w:rPr>
          <w:rFonts w:ascii="Amiri" w:hAnsi="Amiri" w:eastAsia="Amiri" w:cs="Amiri"/>
          <w:color w:val="111111"/>
          <w:sz w:val="28"/>
          <w:sz w:val="28"/>
          <w:szCs w:val="28"/>
          <w:rtl w:val="true"/>
          <w:lang w:bidi="ar-SA"/>
        </w:rPr>
        <w:t xml:space="preserve">وَ اَلْمُطَلَّقٰاتُ یَتَرَبَّصْنَ بِأَنْفُسِهِنَّ ثَلاٰثَةَ قُرُوءٍ وَ لاٰ یَحِلُّ لَهُنَّ أَنْ یَکْتُمْنَ مٰا خَلَقَ اَللّٰهُ فِی أَرْحٰامِهِنَّ إِنْ کُنَّ یُؤْمِنَّ بِاللّٰهِ وَ اَلْیَوْمِ اَلْآخِرِ وَ بُعُولَتُهُنَّ أَحَقُّ بِرَدِّهِنَّ فِی ذٰلِکَ إِنْ أَرٰادُوا إِصْلاٰحاً وَ لَهُنَّ مِثْلُ اَلَّذِی عَلَیْهِنَّ بِالْمَعْرُوفِ وَ لِلرِّجٰالِ عَلَیْهِنَّ دَرَجَةٌ وَ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1250873_77815467"/>
      <w:bookmarkStart w:id="486" w:name="_Toc209"/>
      <w:bookmarkEnd w:id="485"/>
      <w:r>
        <w:rPr>
          <w:rtl w:val="true"/>
        </w:rPr>
        <w:t>التّفسیر</w:t>
      </w:r>
      <w:bookmarkEnd w:id="486"/>
    </w:p>
    <w:p>
      <w:pPr>
        <w:pStyle w:val="Heading5"/>
        <w:numPr>
          <w:ilvl w:val="4"/>
          <w:numId w:val="1"/>
        </w:numPr>
        <w:rPr/>
      </w:pPr>
      <w:bookmarkStart w:id="487" w:name="__RefHeading___Toc1250875_77815467"/>
      <w:bookmarkStart w:id="488" w:name="_Toc210"/>
      <w:bookmarkEnd w:id="487"/>
      <w:r>
        <w:rPr>
          <w:rtl w:val="true"/>
        </w:rPr>
        <w:t>اشارة</w:t>
      </w:r>
      <w:bookmarkEnd w:id="488"/>
    </w:p>
    <w:p>
      <w:pPr>
        <w:pStyle w:val="Heading5"/>
        <w:numPr>
          <w:ilvl w:val="4"/>
          <w:numId w:val="1"/>
        </w:numPr>
        <w:rPr/>
      </w:pPr>
      <w:bookmarkStart w:id="489" w:name="__RefHeading___Toc1250877_77815467"/>
      <w:bookmarkStart w:id="490" w:name="_Toc211"/>
      <w:bookmarkEnd w:id="489"/>
      <w:r>
        <w:rPr>
          <w:rtl w:val="true"/>
        </w:rPr>
        <w:t>حریم الزّواج أو العدّة</w:t>
      </w:r>
      <w:r>
        <w:rPr>
          <w:rtl w:val="true"/>
        </w:rPr>
        <w:t>:</w:t>
      </w:r>
      <w:bookmarkEnd w:id="490"/>
    </w:p>
    <w:p>
      <w:pPr>
        <w:pStyle w:val="BookText"/>
        <w:rPr/>
      </w:pPr>
      <w:r>
        <w:rPr>
          <w:rFonts w:ascii="IRNazanin" w:hAnsi="IRNazanin" w:eastAsia="IRNazanin"/>
          <w:color w:val="111111"/>
          <w:sz w:val="28"/>
          <w:sz w:val="28"/>
          <w:szCs w:val="28"/>
          <w:rtl w:val="true"/>
          <w:lang w:bidi="fa-IR"/>
        </w:rPr>
        <w:t>کان الکلام فی الآیة السّابقة عن الطّلاق،و هنا تذکر الآیة بعض أحکام الطّلاق و ما یتعلّق به حیث ذکرت خمسة أحکام له فی 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البدایة ذکرت الآیة عدّة الطّلاق وَ الْمُطَلَّقٰاتُ یَتَرَبَّصْنَ بِأَنْفُسِهِنَّ ثَلاٰثَةَ قُرُوءٍ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 علی الحیض و علی النقاء منه،و یمکن الاستفادة من کلا هذین المعنیین مفهوما کلیّا یجمع بینهما،و هو الانتقال من حالة إلی حالة</w:t>
      </w:r>
    </w:p>
    <w:p>
      <w:pPr>
        <w:pStyle w:val="BookText"/>
        <w:rPr/>
      </w:pPr>
      <w:r>
        <w:rPr>
          <w:rFonts w:ascii="IRNazanin" w:hAnsi="IRNazanin" w:eastAsia="IRNazanin"/>
          <w:color w:val="111111"/>
          <w:sz w:val="28"/>
          <w:sz w:val="28"/>
          <w:szCs w:val="28"/>
          <w:rtl w:val="true"/>
          <w:lang w:bidi="fa-IR"/>
        </w:rPr>
        <w:t>اخری و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المفردات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الحقیقة هی کلمة یراد منها الانتقال من حالة الحیض إلی الطّهر،و بما أنّ کلا هذین العنوانین مأخوذان فی معنی الکلمة،فتستعمل أحیانا بمعنی الحیض و اخری بمعنی الطّهر،و یستفاد من بعض الرّوایات و کثیر من کتب اللّغة أنّ القرء تعنی الجمع بین الحالتین،و بما أنّ حالة الطّهر یجتمع فی المرأة مع وجود دم الحیض فی رحمها فتطلق هذه المفردة علی الطّهر و علی کلّ حال فقد ورد التّصریح فی الروایات أنّ المقصود بالقروء الثلاثة فی الآیة أن تطهر المرأة ثلاث مرّات من دم الحیض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بما أنّ الطّلاق یشترط فیه أن تکون المرأة فی حالة الطّهر الّذی لم یجامعها زوجها فیه فیحسب ذلک الطّهر مرّة واحدة،و بعد أن تری المرأة دم الحیض مرّة و تطهر منه حینئذ تتم عدّتها بمجرّد أن ینتهی الطّهر الثالث و تشرع و لو للحظة فی العادة،فیجوز لها حینئذ الزّواج،و مضافا إلی الروایات فی هذا المجال یمکن استنباط هذه الحقیقة من نفس الآیة مورد البحث لأنّ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تستبطن جمعان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قروء و أقراء،و ما کان جمعه قروء فهو طهر،و ما کان جمعه أقراء فهو بمعنی الحیض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القرء فی اللّغة بمعنی الجمع،کما تقدّم و هی أنسب لحالة الطّهر،لأنّ الدم یتجمّع فی هذه الحالة فی الرّحم بینما یخرج و یتفرّق عند العادة الشهریّة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الحکم الثانی المستفاد من هذه الآیة هو قوله تعالی وَ لاٰ یَحِلُّ لَهُنَّ أَنْ یَکْتُمْنَ مٰا خَلَقَ اللّٰهُ فِی أَرْحٰامِهِنَّ إِنْ کُنَّ یُؤْمِنَّ بِاللّٰهِ وَ الْیَوْمِ الْآخِرِ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الإسلام قرّر أن تکون المرأة بنفسها هی المرجع فی معرفة بدایة العدّة</w:t>
      </w:r>
    </w:p>
    <w:p>
      <w:pPr>
        <w:pStyle w:val="BookText"/>
        <w:rPr/>
      </w:pPr>
      <w:r>
        <w:rPr>
          <w:rFonts w:ascii="IRNazanin" w:hAnsi="IRNazanin" w:eastAsia="IRNazanin"/>
          <w:color w:val="111111"/>
          <w:sz w:val="28"/>
          <w:sz w:val="28"/>
          <w:szCs w:val="28"/>
          <w:rtl w:val="true"/>
          <w:lang w:bidi="fa-IR"/>
        </w:rPr>
        <w:t>و نهایتها حیث إنّ المرأة نفسها أعلم بذلک من الآخرین،و</w:t>
      </w:r>
    </w:p>
    <w:p>
      <w:pPr>
        <w:pStyle w:val="BookText"/>
        <w:rPr/>
      </w:pPr>
      <w:r>
        <w:rPr>
          <w:rFonts w:ascii="IRNazanin" w:hAnsi="IRNazanin" w:eastAsia="IRNazanin"/>
          <w:color w:val="111111"/>
          <w:sz w:val="28"/>
          <w:sz w:val="28"/>
          <w:szCs w:val="28"/>
          <w:rtl w:val="true"/>
          <w:lang w:bidi="fa-IR"/>
        </w:rPr>
        <w:t>فی الرّوایة عن الإمام الصّادق علیه السّلام فی تفسیر الآیة محلّ البحث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فوّض اللّه إلی النّساء ثلاثة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الحیض و الطّهر و الحمل</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یمکن أن یستفاد من الآیة هذا المعنی أیضا،لأنّ الآیة تقول وَ لاٰ یَحِلُّ لَهُنَّ أَنْ یَکْتُمْنَ مٰا خَلَقَ اللّٰهُ فِی أَرْحٰامِهِنَّ و یخبرن بخلاف الواقع،و هذا یعنی أن کلامهنّ مقبول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جملة مٰا خَلَقَ اللّٰهُ فِی أَرْحٰامِهِنَّ کما ذهب إلیه جماعة من المفسّرین یمکن أن یراد بها معنیان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العادة الشهریّة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کلا هذین المعنیین قد جعلهما اللّه فی أرحام النساء أی یجب علی المرأة أن لا تکتم حملها و تدّعی العادة الشهریّة بهدف تقلیل مدّة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عدّة الحامل وضع حملها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یجب علیها أن لا تخفی وضع حیضها و تبیّن خلاف الواقع،و لا یبعد استفادة کلا هذین المعنیین من العبارة أعلاه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الحکم الثالث المستفاد من الآیة هو أنّ للزّوج حقّ الرّجوع إلی زوجته فی عدّة الطّلاق الرّجعی،فتقول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بُعُولَتُهُنَّ أَحَقُّ بِرَدِّهِنَّ فِی ذٰلِکَ إِنْ أَرٰادُوا إِصْلاٰحاً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یستطیع الزّوج استئناف علاقته الزوجیة بدون تشریفات خاصّة إذا کانت المرأة فی عدّة الطّلاق الرّجعی،فإذا قصد الرّجوع یتحصّل بمجرّد کلمة أو عمل یصدر منه بهذا القصد،و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أَرٰادُوا إِصْلاٰحاً فی الحقیقة هی لبیان أنّ هدف الرّجوع یجب أن یکون بنیّة الإصلاح لا کما کان علیه الحال فی العصر</w:t>
      </w:r>
    </w:p>
    <w:p>
      <w:pPr>
        <w:pStyle w:val="BookText"/>
        <w:rPr/>
      </w:pPr>
      <w:r>
        <w:rPr>
          <w:rFonts w:ascii="IRNazanin" w:hAnsi="IRNazanin" w:eastAsia="IRNazanin"/>
          <w:color w:val="111111"/>
          <w:sz w:val="28"/>
          <w:sz w:val="28"/>
          <w:szCs w:val="28"/>
          <w:rtl w:val="true"/>
          <w:lang w:bidi="fa-IR"/>
        </w:rPr>
        <w:t>الجاهلی من أنّ الزّوج یستخدم هذا الحق لغرض الإضرار بالزّوجة حیث یترکها فی حالة معلّقة بین الزّواج و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الحقّ یکون للزّوج فی حالة إذا کان نادما واقعا و أراد أن یستأنف علاقته الزّوجیّة بجدیّة،و لم یکن هدفه الإضرار بالزّوجة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یستفاد ممّا ورد فی ذیل الآیة من مسألة الرّجوع هو أنّ حکم العدّة و الاهتمام بحساب أیّامها یتعلّق بهذه الطائفة من النساء،و بعبارة اخری أنّ الآیة تتحدّث بشکل عام عن الطّلاق الرّجعی و لهذا فلا مانع من أن تکون بعض أقسام الطّلاق بدون عدّة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تبیّن الآیة حکما رابعا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لَهُنَّ مِثْلُ الَّذِی عَلَیْهِنَّ بِالْمَعْرُوفِ وَ لِلرِّجٰالِ عَلَیْهِنَّ دَرَجَةٌ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یقول الطبرسی فی مجمع البیان أنّه یستفاد من هذه العبارة العجیبة و الجامعة فوائد کثیرة جدّا </w:t>
      </w:r>
      <w:r>
        <w:rPr>
          <w:rStyle w:val="FootnoteAnchor"/>
          <w:rtl w:val="true"/>
        </w:rPr>
        <w:footnoteReference w:id="117"/>
      </w:r>
      <w:r>
        <w:rPr>
          <w:rFonts w:ascii="IRNazanin" w:hAnsi="IRNazanin" w:eastAsia="IRNazanin"/>
          <w:color w:val="111111"/>
          <w:sz w:val="28"/>
          <w:sz w:val="28"/>
          <w:szCs w:val="28"/>
          <w:rtl w:val="true"/>
          <w:lang w:bidi="fa-IR"/>
        </w:rPr>
        <w:t>،فهی قد جرّت البحث إلی مسائل أهم بکثیر من الطّلاق و العدّة،و قرّرت مجموعة من الحقوق المتبادلة بین الرّجال و النساء 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للرّجال حقوقا علی النساء،فکذلک للنساء حقوق علی الرّجال أیضا،فیجب علیهم مراعاتها،لأنّ الإسلام اهتمّ بالحقوق بصورة متعادلة و متقابلة و لم یتحیّز إلی أحد الطّرفین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تأتی بمعنی الأعمال الحسنة المعقولة و المنطقیّة تکرّرت فی هذه السلسلة من الآیات اثنا عشر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الآیة مورد البحث إلی الآیة </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کیما تحذّر النساء و الرّجال من عاقبة سوء الاستفادة من حقوق الطّرف المقابل،و علیهم احترام هذه الحقوق و الاستفادة منها فی تحکیم العلاقة</w:t>
      </w:r>
    </w:p>
    <w:p>
      <w:pPr>
        <w:pStyle w:val="BookText"/>
        <w:rPr/>
      </w:pPr>
      <w:r>
        <w:rPr>
          <w:rFonts w:ascii="IRNazanin" w:hAnsi="IRNazanin" w:eastAsia="IRNazanin"/>
          <w:color w:val="111111"/>
          <w:sz w:val="28"/>
          <w:sz w:val="28"/>
          <w:szCs w:val="28"/>
          <w:rtl w:val="true"/>
          <w:lang w:bidi="fa-IR"/>
        </w:rPr>
        <w:t>الزوجیّة و تحصیل رضا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جملة وَ لِلرِّجٰالِ عَلَیْهِنَّ دَرَجَةٌ تکمّل القاعدة السابقة فی الحقوق المتقابلة بین الرّجل و المرأة،و فی الواقع أنّ مفهومها هو أنّ مسألة العدالة بین الرّجل و المرأة لا تکون بالضّرورة بمعنی التساوی فی الحقوق و أن یکونا فی عرض واحد،فهل یلزم أن یکون الجنسان،متساویین تماما فی الواجبات و الحقوق؟ لو أخذنا بنظر الإعتبار الاختلافات الکبیرة بین الجنسین علی صعید القوی الجسمیّة و الروحیّة لا تّضح الجواب عن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المرأة بطبیعة مسئولیتها الحسّاسة فی إنجاب الأبناء و تربیتهم تتمتّع بمقدار أوفر من العواطف و المشاعر و الإحساسات،فی حین أنّ الرجل و طبقا لهذا القانون انیطت به مسئولیة الواجبات الاجتماعیّة التی تستلزم قوّة الفکر و الابتعاد عن العواطف و الأحاسیس الشخصیّة أکثر،و لو أردنا إقامة العدالة فیجب أن نضع الوظائف الاجتماعیّة التی تحتاج إلی تفکّر و تحمّل أکثر بعهدة الرّجال،و الوظائف و المسؤولیّات التی تحتاج إلی عواطف و إحساسات أکثر بعهدة النّساء،و لهذا السبب کانت إدارة الاسرة بعهدة الرّجل و مقام المعاونة بعهدة المرأة،و علی أیّ حال فلا یکون هذا مانعا من تصدّی المرأة للمسؤولیّات الاجتماعیّة المتوائمة مع قدراتها الجسمیّة و ملکاتها البیولوجیّة فتؤدّی تلک الوظائف و المسؤولیّات إلی جانب أداء وظیفة الامومة فی الاسرة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لا یکون هذا التفاوت مانعا من تفوّق بعض النّساء من الجهات المعنویّة و العلمیّة و التقوائیّة علی کثیر من الرّجال</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نری من إصرار بعض المثقّفین علی مقولة التساوی بین الجنسین فی جمیع الأمور هو إصرار لا تؤیّده الحقائق علی أرض الواقع حیث ینکرون فی</w:t>
      </w:r>
    </w:p>
    <w:p>
      <w:pPr>
        <w:pStyle w:val="BookText"/>
        <w:rPr/>
      </w:pPr>
      <w:r>
        <w:rPr>
          <w:rFonts w:ascii="IRNazanin" w:hAnsi="IRNazanin" w:eastAsia="IRNazanin"/>
          <w:color w:val="111111"/>
          <w:sz w:val="28"/>
          <w:sz w:val="28"/>
          <w:szCs w:val="28"/>
          <w:rtl w:val="true"/>
          <w:lang w:bidi="fa-IR"/>
        </w:rPr>
        <w:t>دعواهم هذه الثّوابت العلمیّة فی هذا المجال،فحتّی فی المجتمعات التی تنادی بالمساواة بین الجنسین فی مختلف المجالات نشاهد عملا بونا شاسعا مع نداءاتهم،فمثلا الإدارة السیاسیّة و العسکریّة لجمیع المجتمعات البشریّة هی فی عهدة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موارد استثنائیّة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یری هذا المعنی أیضا فی المجتمعات الغربیّة التی ترفع شعار المساواة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حال،فالحقوق التی یختّص بها الرّجال مثل حقّ الطّلاق أو الرّجوع فی العدّة أو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موارد خاصّة اعطی فیها حقّ الطّلاق للزّوجة أو حاکم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ترتکز علی هذا الأساس و نتیجة مباشرة لهذه الحقائق العملیّة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ذهب بعض المفسّرین إلی أنّ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لِلرِّجٰالِ عَلَیْهِنَّ دَرَجَةٌ ناظرة إلی مسألة الرّجوع فی عدّة الطّلاق فقط </w:t>
      </w:r>
      <w:r>
        <w:rPr>
          <w:rStyle w:val="FootnoteAnchor"/>
          <w:rtl w:val="true"/>
        </w:rPr>
        <w:footnoteReference w:id="118"/>
      </w:r>
      <w:r>
        <w:rPr>
          <w:rFonts w:ascii="Amiri" w:hAnsi="Amiri" w:eastAsia="Amiri" w:cs="Amiri"/>
          <w:color w:val="111111"/>
          <w:sz w:val="28"/>
          <w:sz w:val="28"/>
          <w:szCs w:val="28"/>
          <w:rtl w:val="true"/>
          <w:lang w:bidi="ar-SA"/>
        </w:rPr>
        <w:t>،و لکن من الواضح إنّ هذا التفسیر لا یتواءم و ظاهر الآیة،لأنّ الآیة ذکرت قبل ذلک قانونا کلیّا حول حقوق المرأة و وجوب رعایة العدالة بجملة وَ لَهُنَّ مِثْلُ الَّذِی عَلَیْهِنَّ بِالْمَعْرُوفِ ثمّ أوردت العبارة مورد البحث بشکل قانون کلّی آخر بعد ذلک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أخیرا 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عَزِیزٌ حَکِیمٌ و هذا إشارة إلی ما یرد فی هذا المجال من إشکالات و تساؤلات و أنّ الحکمة الإلهیّة و التدبیر الرّبانی یستوجبان أن یکون لکلّ شخص فی المجتمع وظائف و حقوق معیّنة من قبل قانون الخلقة و یتناسب مع قدراته و قابلیّاته الجسمیّة و الرّوحیّة،و بذلک فإنّ الحکمة الإلهیّة تستوجب أن تکون للمرأة فی مقابل الوظائف و المسؤولیّات الملقاة علی عاتقها حقوقا مسلّمة کیما یکون هناک تعادل بین الوظیفة و الحقّ</w:t>
      </w:r>
      <w:r>
        <w:rPr>
          <w:rFonts w:eastAsia="IRNazanin" w:cs="IRNazanin"/>
          <w:color w:val="111111"/>
          <w:sz w:val="28"/>
          <w:szCs w:val="28"/>
          <w:rtl w:val="true"/>
          <w:lang w:bidi="fa-IR"/>
        </w:rPr>
        <w:t>.</w:t>
      </w:r>
      <w:bookmarkStart w:id="491" w:name="pg12527_124073"/>
    </w:p>
    <w:p>
      <w:pPr>
        <w:pStyle w:val="Heading4"/>
        <w:numPr>
          <w:ilvl w:val="3"/>
          <w:numId w:val="1"/>
        </w:numPr>
        <w:rPr/>
      </w:pPr>
      <w:bookmarkStart w:id="492" w:name="__RefHeading___Toc1250879_77815467"/>
      <w:bookmarkStart w:id="493" w:name="_Toc212"/>
      <w:bookmarkEnd w:id="491"/>
      <w:bookmarkEnd w:id="492"/>
      <w:r>
        <w:rPr>
          <w:rtl w:val="true"/>
        </w:rPr>
        <w:t>بحوث</w:t>
      </w:r>
      <w:bookmarkEnd w:id="493"/>
    </w:p>
    <w:p>
      <w:pPr>
        <w:pStyle w:val="Heading5"/>
        <w:numPr>
          <w:ilvl w:val="4"/>
          <w:numId w:val="1"/>
        </w:numPr>
        <w:rPr/>
      </w:pPr>
      <w:bookmarkStart w:id="494" w:name="__RefHeading___Toc1250881_77815467"/>
      <w:bookmarkStart w:id="495" w:name="_Toc213"/>
      <w:bookmarkEnd w:id="494"/>
      <w:r>
        <w:rPr>
          <w:rtl w:val="true"/>
        </w:rPr>
        <w:t>اشارة</w:t>
      </w:r>
      <w:bookmarkEnd w:id="495"/>
    </w:p>
    <w:p>
      <w:pPr>
        <w:pStyle w:val="Heading5"/>
        <w:numPr>
          <w:ilvl w:val="4"/>
          <w:numId w:val="1"/>
        </w:numPr>
        <w:rPr/>
      </w:pPr>
      <w:bookmarkStart w:id="496" w:name="__RefHeading___Toc1250883_77815467"/>
      <w:bookmarkStart w:id="497" w:name="_Toc214"/>
      <w:bookmarkEnd w:id="496"/>
      <w:r>
        <w:rPr/>
        <w:t>1</w:t>
      </w:r>
      <w:r>
        <w:rPr>
          <w:rtl w:val="true"/>
        </w:rPr>
        <w:t>-</w:t>
      </w:r>
      <w:r>
        <w:rPr>
          <w:rtl w:val="true"/>
        </w:rPr>
        <w:t>العدّة وسیلة للعودة و الصّلح</w:t>
      </w:r>
      <w:bookmarkEnd w:id="497"/>
    </w:p>
    <w:p>
      <w:pPr>
        <w:pStyle w:val="BookText"/>
        <w:rPr/>
      </w:pPr>
      <w:r>
        <w:rPr>
          <w:rFonts w:ascii="IRNazanin" w:hAnsi="IRNazanin" w:eastAsia="IRNazanin"/>
          <w:color w:val="111111"/>
          <w:sz w:val="28"/>
          <w:sz w:val="28"/>
          <w:szCs w:val="28"/>
          <w:rtl w:val="true"/>
          <w:lang w:bidi="fa-IR"/>
        </w:rPr>
        <w:t>أحیانا ینشأ فی مناخ الاسرة و بسبب عوامل مختلفة بعض الاختلافات الجزئیّة و تتهیّأ الأرضیّة النفسیّة لکلّ من الزّوجین بشکل یشتد فیه حس الانتقام و تنطفأ فیه أنوار العقل و الوجدان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الغالب تکون حالات الفرقة و تشتّت العائلة ناشئة من هذه الموارد و الحالات،و لکن یشاهد فی کثیر من الحالات أنّ کلّ من الزّوجة و الزّوج بعد حصول النّزاع و الفرقة بفترة قلیلة من الزّمان یصیبهم النّدم و خاصّة بعد مشاهدة انهدام الاسرة و تلاشی المحیط العائلی الدّافئ لتصبّ حیاتهم فی بحر المشاکل المختلفة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تقول الآیة مورد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علی النّساء العدّة و الصبر ریثما تهدأ تلک الأمواج النفسیّة و تنقشع سحب النّزاع و العداوة عن سماء الحیاة المشترکة، و خاصّة إذا أخذنا بنظر الإعتبار حکم الإسلام فی وجوب بقاء المرأة و عدم خروجها من بیت زوجها طیلة مدّة العادة حیث یبعث ذلک علی حسن التفکّر و إعادة النّظر فی قرار الطّلاق ممّا یؤثّر ذلک کثیرا فی رسم و صیاغة علاقاتها مع زوجها،و لذلک نقرأ فی سورة الطّلاق 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تُخْرِجُوهُنَّ مِنْ بُیُوتِهِنَّ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تَدْرِی لَعَلَّ اللّٰهَ یُحْدِثُ بَعْدَ ذٰلِکَ أَمْراً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الغالب نلحظ أنّه یکفی لاستعادة المناخ الملائم و الأجواء الدّافئة للاسرة قبل الطّلاق قلیل من تقویة المحبّة و إعادة المیاه إلی مجاریها</w:t>
      </w:r>
      <w:r>
        <w:rPr>
          <w:rFonts w:eastAsia="IRNazanin" w:cs="IRNazanin"/>
          <w:color w:val="111111"/>
          <w:sz w:val="28"/>
          <w:szCs w:val="28"/>
          <w:rtl w:val="true"/>
          <w:lang w:bidi="fa-IR"/>
        </w:rPr>
        <w:t>.</w:t>
      </w:r>
    </w:p>
    <w:p>
      <w:pPr>
        <w:pStyle w:val="Heading5"/>
        <w:numPr>
          <w:ilvl w:val="4"/>
          <w:numId w:val="1"/>
        </w:numPr>
        <w:rPr/>
      </w:pPr>
      <w:bookmarkStart w:id="498" w:name="__RefHeading___Toc1250885_77815467"/>
      <w:bookmarkStart w:id="499" w:name="_Toc215"/>
      <w:bookmarkEnd w:id="498"/>
      <w:r>
        <w:rPr/>
        <w:t>2</w:t>
      </w:r>
      <w:r>
        <w:rPr>
          <w:rtl w:val="true"/>
        </w:rPr>
        <w:t>-</w:t>
      </w:r>
      <w:r>
        <w:rPr>
          <w:rtl w:val="true"/>
        </w:rPr>
        <w:t>العدّة وسیلة لحفظ النّسل</w:t>
      </w:r>
      <w:bookmarkEnd w:id="49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إحدی الأغراض المهمّة للعدّة هو اتّضاح حالة المرأة بالنّسبة إلی الحمل،</w:t>
      </w:r>
      <w:bookmarkStart w:id="500" w:name="pg12527_124074"/>
    </w:p>
    <w:p>
      <w:pPr>
        <w:pStyle w:val="BookText"/>
        <w:rPr/>
      </w:pPr>
      <w:bookmarkEnd w:id="500"/>
      <w:r>
        <w:rPr>
          <w:rFonts w:ascii="IRNazanin" w:hAnsi="IRNazanin" w:eastAsia="IRNazanin"/>
          <w:color w:val="111111"/>
          <w:sz w:val="28"/>
          <w:sz w:val="28"/>
          <w:szCs w:val="28"/>
          <w:rtl w:val="true"/>
          <w:lang w:bidi="fa-IR"/>
        </w:rPr>
        <w:t>فصحیح أنّ رؤیة المرأة لدم الحیض مرّة واحدة دلیل علی عدم الحمل،و لکن أحیانا تری المرأة دم العادة حین الحمل أیضا و فی بدایته،فمن أجل رعایة هذا الموضوع و الحکم بشکل کامل کان علی المرأة أن تصبر لتری العدّة ثلاث مرّات و تطهر منها حتّی تقطع تماما بعدم حملها من زوجها السّابق فیمکنها بعد ذلک الزّواج المجدّد،و طبعا هناک فوائد اخری للعدّة سنشیر إلیها فی مواردها</w:t>
      </w:r>
      <w:r>
        <w:rPr>
          <w:rFonts w:eastAsia="IRNazanin" w:cs="IRNazanin"/>
          <w:color w:val="111111"/>
          <w:sz w:val="28"/>
          <w:szCs w:val="28"/>
          <w:rtl w:val="true"/>
          <w:lang w:bidi="fa-IR"/>
        </w:rPr>
        <w:t>.</w:t>
      </w:r>
    </w:p>
    <w:p>
      <w:pPr>
        <w:pStyle w:val="Heading5"/>
        <w:numPr>
          <w:ilvl w:val="4"/>
          <w:numId w:val="1"/>
        </w:numPr>
        <w:rPr/>
      </w:pPr>
      <w:bookmarkStart w:id="501" w:name="__RefHeading___Toc1250887_77815467"/>
      <w:bookmarkStart w:id="502" w:name="_Toc216"/>
      <w:bookmarkEnd w:id="501"/>
      <w:r>
        <w:rPr/>
        <w:t>3</w:t>
      </w:r>
      <w:r>
        <w:rPr>
          <w:rtl w:val="true"/>
        </w:rPr>
        <w:t>-</w:t>
      </w:r>
      <w:r>
        <w:rPr>
          <w:rtl w:val="true"/>
        </w:rPr>
        <w:t>تلازم الحقّ و الوظیفة</w:t>
      </w:r>
      <w:bookmarkEnd w:id="502"/>
    </w:p>
    <w:p>
      <w:pPr>
        <w:pStyle w:val="BookText"/>
        <w:rPr/>
      </w:pPr>
      <w:r>
        <w:rPr>
          <w:rFonts w:ascii="IRNazanin" w:hAnsi="IRNazanin" w:eastAsia="IRNazanin"/>
          <w:color w:val="111111"/>
          <w:sz w:val="28"/>
          <w:sz w:val="28"/>
          <w:szCs w:val="28"/>
          <w:rtl w:val="true"/>
          <w:lang w:bidi="fa-IR"/>
        </w:rPr>
        <w:t>هنا یشیر القرآن الکریم إلی أصل أساس،و هو أنّه کلّما کانت هناک وظیفة و مسئولیّة کان هناک حقّ إلی جانبها،یعنی أنّ الوظیفة و الحقّ لا ینفصلان أبدا، فمثلا أنّ علی الوالدین وظائف بالنّسبة للأولاد،و هذه الوظائف تسبّب إیجاد حقوق فی عهدة الأولاد،أو أنّ القاضی موظّف فی تحقیق العدالة فی المجتمع ما أمکنه ذلک،و فی مقابل هذه الوظیفة و المسؤولیّة له حقوق کثیرة فی عهدة الآخرین،و هکذا بالنّسبة إلی الأنبیاء علیهم السّلام و أقوامهم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مورد البحث إشارة إلی هذه الحقیقة حیث تقول أنّ النساء لهنّ من الحقوق بمقدار ما علیهنّ من الواجبات و الوظائف،و هذا التّساوی بین الحقوق و الواجبات یسهّل عملیّا إجراء العدالة فی حقّهن،و کذلک یثبت عکس هذا المطلب أیضا فمن جعل له حقّا ففی مقابله علیه واجبات و مسئولیّات لا بدّ من أدائها، و لذلک لا نجد أحدا له حقّ من الحقوق فی أحد الموارد و لیست فی ذمتّه وظیفة و مسئولیّة</w:t>
      </w:r>
      <w:r>
        <w:rPr>
          <w:rFonts w:eastAsia="IRNazanin" w:cs="IRNazanin"/>
          <w:color w:val="111111"/>
          <w:sz w:val="28"/>
          <w:szCs w:val="28"/>
          <w:rtl w:val="true"/>
          <w:lang w:bidi="fa-IR"/>
        </w:rPr>
        <w:t>.</w:t>
      </w:r>
    </w:p>
    <w:p>
      <w:pPr>
        <w:pStyle w:val="Heading5"/>
        <w:numPr>
          <w:ilvl w:val="4"/>
          <w:numId w:val="1"/>
        </w:numPr>
        <w:rPr/>
      </w:pPr>
      <w:bookmarkStart w:id="503" w:name="__RefHeading___Toc1250889_77815467"/>
      <w:bookmarkStart w:id="504" w:name="_Toc217"/>
      <w:bookmarkEnd w:id="503"/>
      <w:r>
        <w:rPr/>
        <w:t>4</w:t>
      </w:r>
      <w:r>
        <w:rPr>
          <w:rtl w:val="true"/>
        </w:rPr>
        <w:t>-</w:t>
      </w:r>
      <w:r>
        <w:rPr>
          <w:rtl w:val="true"/>
        </w:rPr>
        <w:t>قصّة المرأة فی التّاریخ و حقوقها المهدورة</w:t>
      </w:r>
      <w:bookmarkEnd w:id="50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عانت المرأة خلال العصور التاریخیّة المختلفة ألوانا من الظلم و الاضطهاد</w:t>
      </w:r>
    </w:p>
    <w:p>
      <w:pPr>
        <w:pStyle w:val="BookText"/>
        <w:rPr/>
      </w:pPr>
      <w:r>
        <w:rPr>
          <w:rFonts w:ascii="IRNazanin" w:hAnsi="IRNazanin" w:eastAsia="IRNazanin"/>
          <w:color w:val="111111"/>
          <w:sz w:val="28"/>
          <w:sz w:val="28"/>
          <w:szCs w:val="28"/>
          <w:rtl w:val="true"/>
          <w:lang w:bidi="fa-IR"/>
        </w:rPr>
        <w:t>و التعسّف،و یشکّل هذا التاریخ المؤلم المرّ جزء هامّا من الدراسات الاجتماعیة بشکل عامّ یمکن تقسیم تاریخ حیاة المرأة إلی مرحلتین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ما قبل التاریخ،و لیس لنا معلومات صحیحة عن وضع المرأة فی هذه المرحلة،و من الممکن أن تکون قد تمتّعت آنذاک بحقوقها الإنسانیة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المرحلة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التاریخ،و المرأة کانت خلالها فی کثیر من المجتمعات شخصیّة غیر مستقلة فی جمیع الحقوق الاقتصادیة و السیاسیة و الاجتماعیة،و استمرّ هذا الوضع فی قسم من المجتمعات حتّی القرون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اللون من التفکیر بشأن المرأة مشهود حتّی فی القانون المدنیّ الفرنسیّ المشهور بتقدّمیته،علی سبیل المثال نشیر إلی بعض فقراته المتعلّقة بالشؤون المالیة للزوجین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یستفاد من المادّتین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المرأة المتزوجة لا تستطیع بدون إذن زوجها و توقیعه أن تؤدّی أیّ عمل حقوقی،و تحتاج فی کلّ معاملة إلی إذن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یرد الرجل أن یستغلّ قدرته و أن یمتنع عن الإذن دون مبرّر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حسب المادّة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یحقّ للرجل أن یتصرّف لوحده بالثروة المشترکة بین المرأة و الرجل بأیّ شکل من الأشکال،و لا یلزمه استئذان المرأة بشرط أن یکون التّصرّف فی إطار الإدارة،و إلاّ لزمت موافقة المرأة و توقیعها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أکثر من ذلک ورد فی المادة </w:t>
      </w:r>
      <w:r>
        <w:rPr>
          <w:rFonts w:eastAsia="IRNazanin" w:cs="IRNazanin"/>
          <w:color w:val="111111"/>
          <w:sz w:val="28"/>
          <w:szCs w:val="28"/>
          <w:lang w:bidi="fa-IR"/>
        </w:rPr>
        <w:t>1428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حقّ إدارة جمیع الأموال الخاصّة بالمرأة موکول إلی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المعاملة الخارجة عن حدود الإدارة تتطلّب موافقة المرأة و توقیعها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أرض الرسالة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المرأة تعامل معاملة الکائن غیر المستقل،و کانوا یستثمرونها بشکل فظیع قریب من حالة التوحّش</w:t>
      </w:r>
      <w:r>
        <w:rPr>
          <w:rFonts w:eastAsia="IRNazanin" w:cs="IRNazanin"/>
          <w:color w:val="111111"/>
          <w:sz w:val="28"/>
          <w:szCs w:val="28"/>
          <w:rtl w:val="true"/>
          <w:lang w:bidi="fa-IR"/>
        </w:rPr>
        <w:t>.</w:t>
      </w:r>
      <w:bookmarkStart w:id="505" w:name="pg12527_124076"/>
    </w:p>
    <w:p>
      <w:pPr>
        <w:pStyle w:val="BookText"/>
        <w:rPr/>
      </w:pPr>
      <w:bookmarkEnd w:id="505"/>
      <w:r>
        <w:rPr>
          <w:rFonts w:ascii="IRNazanin" w:hAnsi="IRNazanin" w:eastAsia="IRNazanin"/>
          <w:color w:val="111111"/>
          <w:sz w:val="28"/>
          <w:sz w:val="28"/>
          <w:szCs w:val="28"/>
          <w:rtl w:val="true"/>
          <w:lang w:bidi="fa-IR"/>
        </w:rPr>
        <w:t>و بلغ وضع المرأة من الانحطاط بحیث إن صاحبها کان یستفید منها للارتزاق أحیانا، فیعرضها للإیجار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 یعانیه هؤلاء من فقر حضاری و فقر مادّی جعل منهم قساة لا یتورّعون عن ارتکاب جریمة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الوأد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الأنثی</w:t>
      </w:r>
      <w:r>
        <w:rPr>
          <w:rFonts w:eastAsia="IRNazanin" w:cs="IRNazanin"/>
          <w:color w:val="111111"/>
          <w:sz w:val="28"/>
          <w:szCs w:val="28"/>
          <w:rtl w:val="true"/>
          <w:lang w:bidi="fa-IR"/>
        </w:rPr>
        <w:t>.</w:t>
      </w:r>
    </w:p>
    <w:p>
      <w:pPr>
        <w:pStyle w:val="Heading5"/>
        <w:numPr>
          <w:ilvl w:val="4"/>
          <w:numId w:val="1"/>
        </w:numPr>
        <w:rPr/>
      </w:pPr>
      <w:bookmarkStart w:id="506" w:name="__RefHeading___Toc1250891_77815467"/>
      <w:bookmarkStart w:id="507" w:name="_Toc218"/>
      <w:bookmarkEnd w:id="506"/>
      <w:r>
        <w:rPr/>
        <w:t>5</w:t>
      </w:r>
      <w:r>
        <w:rPr>
          <w:rtl w:val="true"/>
        </w:rPr>
        <w:t>-</w:t>
      </w:r>
      <w:r>
        <w:rPr>
          <w:rtl w:val="true"/>
        </w:rPr>
        <w:t>المرحلة الجدیدة فی حیاة المرأة</w:t>
      </w:r>
      <w:bookmarkEnd w:id="507"/>
    </w:p>
    <w:p>
      <w:pPr>
        <w:pStyle w:val="BookText"/>
        <w:rPr/>
      </w:pPr>
      <w:r>
        <w:rPr>
          <w:rFonts w:ascii="IRNazanin" w:hAnsi="IRNazanin" w:eastAsia="IRNazanin"/>
          <w:color w:val="111111"/>
          <w:sz w:val="28"/>
          <w:sz w:val="28"/>
          <w:szCs w:val="28"/>
          <w:rtl w:val="true"/>
          <w:lang w:bidi="fa-IR"/>
        </w:rPr>
        <w:t>مع ظهور الإسلام و انتشار تعالیمه السامیة،دخلت حیاة المرأة مرحلة جدیدة بعیدة کلّ البعد عمّا سبقها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المرحلة أصبحت المرأة مستقلّة و متمتّعة بکلّ حقوقها الفردیة و الاجتماعیة و الإنسانیة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تقوم تعالیم الإسلام بشأن المرأة علی أساس الآیات التی ندرسها فی هذا المبحث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لَهُنَّ مِثْلُ الَّذِی عَلَیْهِنَّ بِالْمَعْرُوفِ ،فالمرأة بموجب هذه الآیة تتمتّع بحقوق تعادل ما علیها من واجبات ثقیلة فی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 اعتبر الرجل کالمرأة کائنا ذا روح إنسانیّة کاملة،و ذا إرادة و إختیار، و یطوی طریقه علی طریق تکامله الذی هو هدف الخلقة،و لذلک خاطب الرجل و المرأة معا فی بیان واحد حین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أَیُّهَا الَّذِینَ آمَنُوا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 لهما منهجا تربویا و أخلاقیا و علمیا و وعدهما معا بالسعادة الأبدیة الکاملة فی الآخرة،کما جاء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عَمِلَ صٰالِحاً مِنْ ذَکَرٍ أَوْ أُنْثیٰ وَ هُوَ مُؤْمِنٌ فَأُولٰئِکَ یَدْخُلُونَ الْجَنَّةَ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أکّد أنّ الجنسین قادران علی انتهاج طریق الإسلام للوصول إلی الکمال المعنویّ و المادیّ و لبلوغ الحیاة الطیّبة المفعمة بالطمأنینة،نظیر ما جاء فی قوله</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مِنْ ذَکَرٍ أَوْ أُنْثیٰ وَ هُوَ مُؤْمِنٌ فَلَنُحْیِیَنَّهُ حَیٰاةً طَیِّبَةً وَ لَنَجْزِیَنَّهُمْ أَجْرَهُمْ بِأَحْسَنِ مٰا کٰانُوا یَعْمَلُونَ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الإسلام یری المرأة کالرجل إنسانا مستقلاّ حرّا،و هذا المفهوم جاء فی مواضع عدیدة من القرآن الکریم،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بِمٰا کَسَبَتْ رَهِینَةٌ </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عَمِلَ صٰالِحاً فَلِنَفْسِهِ وَ مَنْ أَسٰاءَ فَعَلَیْهٰا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الحریّة قرّرها الإسلام للمرأة و الرجل،و لذلک فهما متساویان أمام قوانین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اَلزّٰانِیَةُ وَ الزّٰانِی فَاجْلِدُوا کُلَّ وٰاحِدٍ مِنْهُمٰا مِائَةَ جَلْدَةٍ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کان الاستقلال یستلزم الإرادة و الإختیار،فقد قرّر الإسلام هذا الاستقلال فی جمیع الحقوق الاقتصادیة،و أباح للمرأة کلّ ألوان الممارسات المالیة،و جعلها مالکة عائدها و أموالها،یقول سبحانه فی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لِلرِّجٰالِ نَصِیبٌ مِمَّا اکْتَسَبُوا وَ لِلنِّسٰاءِ نَصِیبٌ مِمَّا اکْتَسَبْنَ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تستعمل إلاّ فیما یعود نتیجته علی الإنسان نفسه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أضفنا إلی هذا المفهوم القاعدة العامّة القائلة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لفهمنا مدی الاحترام الذی أقرّه الإسلام للمرأة بمنحها الاستقلال الاقتصادی،و مدی التساوی الذی قرّره بین الجنسین فی هذا المجال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مفهوم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المجتمع الأساسی،و لا یجوز التعامل معها</w:t>
      </w:r>
      <w:bookmarkStart w:id="508" w:name="pg12527_124078"/>
    </w:p>
    <w:p>
      <w:pPr>
        <w:pStyle w:val="BookText"/>
        <w:rPr/>
      </w:pPr>
      <w:bookmarkEnd w:id="508"/>
      <w:r>
        <w:rPr>
          <w:rFonts w:ascii="IRNazanin" w:hAnsi="IRNazanin" w:eastAsia="IRNazanin"/>
          <w:color w:val="111111"/>
          <w:sz w:val="28"/>
          <w:sz w:val="28"/>
          <w:szCs w:val="28"/>
          <w:rtl w:val="true"/>
          <w:lang w:bidi="fa-IR"/>
        </w:rPr>
        <w:t>علی أنّها موجود تابع عدیم الإرادة یحتاج إلی قیّم</w:t>
      </w:r>
      <w:r>
        <w:rPr>
          <w:rFonts w:eastAsia="IRNazanin" w:cs="IRNazanin"/>
          <w:color w:val="111111"/>
          <w:sz w:val="28"/>
          <w:szCs w:val="28"/>
          <w:rtl w:val="true"/>
          <w:lang w:bidi="fa-IR"/>
        </w:rPr>
        <w:t>.</w:t>
      </w:r>
    </w:p>
    <w:p>
      <w:pPr>
        <w:pStyle w:val="Heading5"/>
        <w:numPr>
          <w:ilvl w:val="4"/>
          <w:numId w:val="1"/>
        </w:numPr>
        <w:rPr/>
      </w:pPr>
      <w:bookmarkStart w:id="509" w:name="__RefHeading___Toc1250893_77815467"/>
      <w:bookmarkStart w:id="510" w:name="_Toc219"/>
      <w:bookmarkEnd w:id="509"/>
      <w:r>
        <w:rPr/>
        <w:t>6</w:t>
      </w:r>
      <w:r>
        <w:rPr>
          <w:rtl w:val="true"/>
        </w:rPr>
        <w:t>-</w:t>
      </w:r>
      <w:r>
        <w:rPr>
          <w:rtl w:val="true"/>
        </w:rPr>
        <w:t>المفهوم الصحیح للمساواة</w:t>
      </w:r>
      <w:bookmarkEnd w:id="510"/>
    </w:p>
    <w:p>
      <w:pPr>
        <w:pStyle w:val="BookText"/>
        <w:rPr/>
      </w:pPr>
      <w:r>
        <w:rPr>
          <w:rFonts w:ascii="IRNazanin" w:hAnsi="IRNazanin" w:eastAsia="IRNazanin"/>
          <w:color w:val="111111"/>
          <w:sz w:val="28"/>
          <w:sz w:val="28"/>
          <w:szCs w:val="28"/>
          <w:rtl w:val="true"/>
          <w:lang w:bidi="fa-IR"/>
        </w:rPr>
        <w:t>و هنا ینبغی الالتفات إلی مسألة الاختلافات الروحیة و الجسمیة بین المرأة و الرجل،و هی مسألة التفت إلیها الإسلام بشکل خاصّ و أنکرها بعضهم منطلقین من تطرّف فی أحاسیسهم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أنکرنا کلّ شیء فلا نستطیع أن ننکر الاختلافات الصارخة بین الجنسین فی الناحیة الجسمیة و الناحیة الروحیة،و هذه مسألة تناولتها تألیفات مستقلّة ملخّصها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المرأة قاعدة انبثاق الإنسان،و فی أحضانها یتربّی الجیل و یترعرع،و هی لذلک خلقت لتکون مؤهلة جسمیا لتربیة الأجیال،کما أنّ لها من الناحیة الروحیة سهما أوفی من العواطف و المشاعر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یمکن مع هذا الاختلاف الکبیر أن ندّعی تساوی الجنسین فی جمیع الأعمال و اشتراکهما المتساوی فی کلّ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لیست العدالة أن یؤدّی کلّ کائن واجبه مستفیدا من مواهبه و کفاءاته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خلافا للعدالة أن تقوم المرأة بأعمال لا تتناسب مع تکوینها الجسمی و الروحی؟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نری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تأکیده علی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الرجل مقدّما فی بعض الأمور مثل الإشراف علی الأسرة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یدع للمرأة مکانه المساعد فیها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العائلة و المجتمع یحتاج کلّ منهما إلی مدیر،و مسألة الإدارة فی آخر</w:t>
      </w:r>
    </w:p>
    <w:p>
      <w:pPr>
        <w:pStyle w:val="BookText"/>
        <w:rPr/>
      </w:pPr>
      <w:r>
        <w:rPr>
          <w:rFonts w:ascii="IRNazanin" w:hAnsi="IRNazanin" w:eastAsia="IRNazanin"/>
          <w:color w:val="111111"/>
          <w:sz w:val="28"/>
          <w:sz w:val="28"/>
          <w:szCs w:val="28"/>
          <w:rtl w:val="true"/>
          <w:lang w:bidi="fa-IR"/>
        </w:rPr>
        <w:t>مراحلها یجب أن تنتهی بشخص واحد،و إلاّ ساد الهرج و المرج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من الأفضل أن یتولّی هذه المسؤولیة المرأة أم الرجل؟کلّ المحاسبات البعیدة عن التعصّب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الوضع التکوینی للرجل یفرض أن تکون مسئولیة إدارة الأسرة بید الرجل،و المرأة تعاونه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إصرار المصرّین و لجاج المتعصّبین علی إنکار الواقع،فإنّ وضع الحیاة الواقعیة فی عالمنا المعاصر و حتّی فی البلدان التی منحت المرأة الحریّة و المساواة بالشکل 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زعمهم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 المسألة علی الصعید العملی هی کما ذکرناه و إن کانت المزاعم خلاف ذلک</w:t>
      </w:r>
      <w:r>
        <w:rPr>
          <w:rFonts w:eastAsia="IRNazanin" w:cs="IRNazanin"/>
          <w:color w:val="111111"/>
          <w:sz w:val="28"/>
          <w:szCs w:val="28"/>
          <w:rtl w:val="true"/>
          <w:lang w:bidi="fa-IR"/>
        </w:rPr>
        <w:t>.</w:t>
      </w:r>
      <w:bookmarkStart w:id="511" w:name="pg12527_124080"/>
    </w:p>
    <w:p>
      <w:pPr>
        <w:pStyle w:val="Heading3"/>
        <w:numPr>
          <w:ilvl w:val="2"/>
          <w:numId w:val="1"/>
        </w:numPr>
        <w:rPr/>
      </w:pPr>
      <w:bookmarkStart w:id="512" w:name="__RefHeading___Toc1250895_77815467"/>
      <w:bookmarkStart w:id="513" w:name="_Toc220"/>
      <w:bookmarkEnd w:id="511"/>
      <w:bookmarkEnd w:id="512"/>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229</w:t>
      </w:r>
      <w:r>
        <w:rPr>
          <w:rtl w:val="true"/>
        </w:rPr>
        <w:t>]</w:t>
      </w:r>
      <w:bookmarkEnd w:id="513"/>
    </w:p>
    <w:p>
      <w:pPr>
        <w:pStyle w:val="Heading4"/>
        <w:numPr>
          <w:ilvl w:val="3"/>
          <w:numId w:val="1"/>
        </w:numPr>
        <w:rPr/>
      </w:pPr>
      <w:bookmarkStart w:id="514" w:name="__RefHeading___Toc1250897_77815467"/>
      <w:bookmarkStart w:id="515" w:name="_Toc221"/>
      <w:bookmarkEnd w:id="514"/>
      <w:r>
        <w:rPr>
          <w:rtl w:val="true"/>
        </w:rPr>
        <w:t>اشارة</w:t>
      </w:r>
      <w:bookmarkEnd w:id="515"/>
    </w:p>
    <w:p>
      <w:pPr>
        <w:pStyle w:val="BookText"/>
        <w:rPr/>
      </w:pPr>
      <w:r>
        <w:rPr>
          <w:rFonts w:ascii="Amiri" w:hAnsi="Amiri" w:eastAsia="Amiri" w:cs="Amiri"/>
          <w:color w:val="111111"/>
          <w:sz w:val="28"/>
          <w:sz w:val="28"/>
          <w:szCs w:val="28"/>
          <w:rtl w:val="true"/>
          <w:lang w:bidi="ar-SA"/>
        </w:rPr>
        <w:t xml:space="preserve">اَلطَّلاٰقُ مَرَّتٰانِ فَإِمْسٰاکٌ بِمَعْرُوفٍ أَوْ تَسْرِیحٌ بِإِحْسٰانٍ وَ لاٰ یَحِلُّ لَکُمْ أَنْ تَأْخُذُوا مِمّٰا آتَیْتُمُوهُنَّ شَیْئاً إِلاّٰ أَنْ یَخٰافٰا أَلاّٰ یُقِیمٰا حُدُودَ اَللّٰهِ فَإِنْ خِفْتُمْ أَلاّٰ یُقِیمٰا حُدُودَ اَللّٰهِ فَلاٰ جُنٰاحَ عَلَیْهِمٰا فِیمَا اِفْتَدَتْ بِهِ تِلْکَ حُدُودُ اَللّٰهِ فَلاٰ تَعْتَدُوهٰا وَ مَنْ یَتَعَدَّ حُدُودَ اَللّٰهِ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1250899_77815467"/>
      <w:bookmarkStart w:id="517" w:name="_Toc222"/>
      <w:bookmarkEnd w:id="516"/>
      <w:r>
        <w:rPr>
          <w:rtl w:val="true"/>
        </w:rPr>
        <w:t>سبب النّزول</w:t>
      </w:r>
      <w:bookmarkEnd w:id="51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جاءت امرأة إلی إحدی زوجات النبیّ و شکت لها من زوجها الّذی یطلّقها مرارا ثمّ یعود إلیها للإضرار بها،و کان للزّوج فی تقالید الجهالیّة الحقّ فی أن یطلّق زوجته ألف مرّة ثمّ یعود إلیها و هکذا فلم یکن للطّلاق حدّ حین ذاک،و حینما اطّلع رسول اللّه صلی اللّه علیه و آله و سلّم علی شکوی هذه الامرأة نزلت الآیات أعلاه و بیّنت حدّ الطّلاق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bookmarkStart w:id="518" w:name="pg12527_124081"/>
    </w:p>
    <w:p>
      <w:pPr>
        <w:pStyle w:val="Heading4"/>
        <w:numPr>
          <w:ilvl w:val="3"/>
          <w:numId w:val="1"/>
        </w:numPr>
        <w:rPr/>
      </w:pPr>
      <w:bookmarkStart w:id="519" w:name="__RefHeading___Toc1250901_77815467"/>
      <w:bookmarkStart w:id="520" w:name="_Toc223"/>
      <w:bookmarkEnd w:id="518"/>
      <w:bookmarkEnd w:id="519"/>
      <w:r>
        <w:rPr>
          <w:rtl w:val="true"/>
        </w:rPr>
        <w:t>التّفسیر</w:t>
      </w:r>
      <w:bookmarkEnd w:id="520"/>
    </w:p>
    <w:p>
      <w:pPr>
        <w:pStyle w:val="Heading5"/>
        <w:numPr>
          <w:ilvl w:val="4"/>
          <w:numId w:val="1"/>
        </w:numPr>
        <w:rPr/>
      </w:pPr>
      <w:bookmarkStart w:id="521" w:name="__RefHeading___Toc1250903_77815467"/>
      <w:bookmarkStart w:id="522" w:name="_Toc224"/>
      <w:bookmarkEnd w:id="521"/>
      <w:r>
        <w:rPr>
          <w:rtl w:val="true"/>
        </w:rPr>
        <w:t>اشارة</w:t>
      </w:r>
      <w:bookmarkEnd w:id="522"/>
    </w:p>
    <w:p>
      <w:pPr>
        <w:pStyle w:val="Heading5"/>
        <w:numPr>
          <w:ilvl w:val="4"/>
          <w:numId w:val="1"/>
        </w:numPr>
        <w:rPr/>
      </w:pPr>
      <w:bookmarkStart w:id="523" w:name="__RefHeading___Toc1250905_77815467"/>
      <w:bookmarkStart w:id="524" w:name="_Toc225"/>
      <w:bookmarkEnd w:id="523"/>
      <w:r>
        <w:rPr>
          <w:rtl w:val="true"/>
        </w:rPr>
        <w:t>إمّا الحیاة الزوجیّة أو الطّلاق بالمعروف</w:t>
      </w:r>
      <w:r>
        <w:rPr>
          <w:rtl w:val="true"/>
        </w:rPr>
        <w:t>:</w:t>
      </w:r>
      <w:bookmarkEnd w:id="524"/>
    </w:p>
    <w:p>
      <w:pPr>
        <w:pStyle w:val="BookText"/>
        <w:rPr/>
      </w:pPr>
      <w:r>
        <w:rPr>
          <w:rFonts w:ascii="IRNazanin" w:hAnsi="IRNazanin" w:eastAsia="IRNazanin"/>
          <w:color w:val="111111"/>
          <w:sz w:val="28"/>
          <w:sz w:val="28"/>
          <w:szCs w:val="28"/>
          <w:rtl w:val="true"/>
          <w:lang w:bidi="fa-IR"/>
        </w:rPr>
        <w:t>ذکرنا فی تفسیر الآیة السابقة إنّ الإسلام قرّر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لإصلاح وضع الاسرة و منع تشتتّها و تمزّقها،لکنّ بعض المسلمین الجدد استغلّوا هذا القانون کما کانوا علیه فی الجاهلیّة،و عمدوا إلی التضییق علی الزّوجة بتطلیقها المرّة بعد الاخری و الرّجوع إلیها قبل انتهاء العدّة،و بهذه الوسیلة ضیّقوا الخناق علی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الآیة تحول بین هذا السّلوک المنحط و تقرّر أنّ الطّلاق و الرّجوع مشروعان لمرّتین،أمّا إذا تکرّر الطّلاق للمرّة الثالثة فلا رجوع،و الطّلاق الأخیر هو الثالث،و المراد من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أنّ الطّلاق الّذی یمکن معه الرّجوع مرّتان و الطّلاق الثالث لا رجوع بعده،و تضیف الآیة فَإِمْسٰاکٌ بِمَعْرُوفٍ أَوْ تَسْرِیحٌ بِإِحْسٰانٍ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فعلی هذا یکون الطّلاق الثالث هو الأخیر لا رجعة فیه،و بعبارة اخری أنّ المحبّة و الحنان المتقابل بین الزّوجین یمکن إعادتهما فی المرّتین السابقتین و تعود المیاه إلی مجاریها،و فی غیر هذه الصّورة إذا تکرّر منه الطّلاق فی المرّة الثالثة فلا یحقّ له الرّجوع إلاّ بشرائط معیّنة تأتی فی الآیة التالیة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یجب الالتفات إلی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إمساک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الحفظ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إطلاق السّراح و مجیء جملة تَسْرِیحٌ بِإِحْسٰانٍ بعد جملة اَلطَّلاٰقُ مَرَّتٰانِ إشارة إلی الطّلاق الثالث الّذی یفصل بین الزّوجین لا بدّ أن یکون مع مراعاة موازین الحقّ و الإنصاف و القیم الأخلاقیّة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فی أحادیث متعدّدة أنّ المراد من قوله تَسْرِیحٌ بِإِحْسٰانٍ هو الطّلاق الثالث</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فعلی هذا یکون المراد من التسریح بإحسان أن یؤدّی للمرأة حقوقها بعد الانفصال النهائی،و لا یسعی الإضرار بها عملا و قولا بأن یعیبها فی غیابها أو یتّهمها بکلمات رخیصة و یسقط شخصیّتها و سمعتها أمام الناس،و بذلک یحرمها من إمکانیّة الزّواج المجدّد،فکما أنّ الصّلح و الرّجوع إلی الزّوجة یجب أن یکون بالمعروف و الإحسان و المودّة،فکذلک الانفصال النهائی یجب أن یکون مشفوعا بالإحسان أیضا،و لهذا تضیف الآیة الشریفة وَ لاٰ یَحِلُّ لَکُمْ أَنْ تَأْخُذُوا مِمّٰا آتَیْتُمُوهُنَّ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الأساس لا یستطیع الزّوج عند الانفصال النهائی أن یأخذ ما أعطاها من مهرها شیئا،و هذا المعنی أحد مصادیق التسریح بإحسان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 هذا الحکم بالتفصیل فی سورة النّساء الآیات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یأتی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بعض المفسّرین إلی أنّ مفهوم هذه الجملة أوسع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قالوا أنّه یشمل کلّما أعطاه الزوج من الهدایا لزوجته أیضا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یستجلب النظر فی مورد الرّجوع و الصّلح هو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فی مورد الفرقة و الانفصال ورد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یفهم منه ما هو أعلی و أسمی من المعروف،و ذلک من أجل جبران ما یتخلّف من المرارة و الکآبة لدی المرأة بسبب الانفصال و الطّلاق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تستطرق الآیة إلی ذکر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الخلع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تقرّر أنّه فی حالة واحدة تجوز استعادة المهر و ذلک عند رغبة المرأة نفسها بالطّلاق </w:t>
      </w:r>
      <w:r>
        <w:rPr>
          <w:rStyle w:val="FootnoteAnchor"/>
          <w:rtl w:val="true"/>
        </w:rPr>
        <w:footnoteReference w:id="130"/>
      </w:r>
      <w:r>
        <w:rPr>
          <w:rFonts w:ascii="IRNazanin" w:hAnsi="IRNazanin" w:eastAsia="IRNazanin"/>
          <w:color w:val="111111"/>
          <w:sz w:val="28"/>
          <w:sz w:val="28"/>
          <w:szCs w:val="28"/>
          <w:rtl w:val="true"/>
          <w:lang w:bidi="fa-IR"/>
        </w:rPr>
        <w:t>حیث تقول الآیة</w:t>
      </w:r>
      <w:bookmarkStart w:id="525" w:name="pg12527_124083"/>
    </w:p>
    <w:p>
      <w:pPr>
        <w:pStyle w:val="BookText"/>
        <w:rPr/>
      </w:pPr>
      <w:bookmarkEnd w:id="525"/>
      <w:r>
        <w:rPr>
          <w:rFonts w:ascii="Amiri" w:hAnsi="Amiri" w:eastAsia="Amiri" w:cs="Amiri"/>
          <w:color w:val="111111"/>
          <w:sz w:val="28"/>
          <w:sz w:val="28"/>
          <w:szCs w:val="28"/>
          <w:rtl w:val="true"/>
          <w:lang w:bidi="ar-SA"/>
        </w:rPr>
        <w:t>إِلاّٰ أَنْ یَخٰافٰا أَلاّٰ یُقِیمٰا حُدُودَ اللّٰهِ</w:t>
      </w:r>
    </w:p>
    <w:p>
      <w:pPr>
        <w:pStyle w:val="BookText"/>
        <w:rPr/>
      </w:pPr>
      <w:r>
        <w:rPr>
          <w:rFonts w:ascii="Amiri" w:hAnsi="Amiri" w:eastAsia="Amiri" w:cs="Amiri"/>
          <w:color w:val="111111"/>
          <w:sz w:val="28"/>
          <w:sz w:val="28"/>
          <w:szCs w:val="28"/>
          <w:rtl w:val="true"/>
          <w:lang w:bidi="ar-SA"/>
        </w:rPr>
        <w:t xml:space="preserve">ثمّ تضیف فَإِنْ خِفْتُمْ أَلاّٰ یُقِیمٰا حُدُودَ اللّٰهِ فَلاٰ جُنٰاحَ عَلَیْهِمٰا فِیمَا افْتَدَتْ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الفدیة أو التعویض الّذی تدفعه المرأة للتّخلّص من الرّابطة الزّوجیة،هذه الحالة تختلف عن الاولی فی أنّ الطّالب للفرقة هی المرأة نفسها و یجب علیها دفع الغرامة و التعویض للرّجل الّذی یرید و یطلب بقاء العلقة الزوجیّة،و بذلک یتمکّن الزّوج بهذه الغرامة و الفدیة أن یتزوّج مرّة اخری و یختار له زوجة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الجدیر بالذکر أنّ الضّمیر فی جملة أَلاّٰ یُقِیمٰا الوارد بصورة التثنیة إشارة إلی الزّوجین،و لکنّ فی جملة فَإِنْ خِفْتُمْ ورد بصیغة الجمع للمخاطب،و هذا التفاوت یمکن أن یکون إشارة إلی لزوم نظارة حکّام الشرع علی هذا اللّون من الطّلاق،أو إشارة إلی أنّ تشخیص عدم إمکانیّة استمرار الحیاة الزوجیّة مع رعایة حدود الإلهیّة لا یمکن أن تکون بعهدة الزّوجین،لأنّه فی کثیر من الحالات یظنّ الزوجین و لأسباب نفسیّة و حالات عصبیّة عدم إمکانیّة إدامة الحیاة الزّوجیّة لأسباب تافهة،و لهذا یجب أن تطرح المسألة علی العرف و من له علاقة بهذین الزّوجین یثبت بهذه الصورة جواز الطّلاق الخلعی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ختام الآیة تشیر إلی مجمل الأحکام الواردة فیها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حُدُودُ اللّٰهِ فَلاٰ تَعْتَدُوهٰا وَ مَنْ یَتَعَدَّ حُدُودَ اللّٰهِ فَأُولٰئِکَ هُمُ الظّٰالِمُونَ </w:t>
      </w:r>
      <w:r>
        <w:rPr>
          <w:rFonts w:eastAsia="Amiri" w:cs="Amiri" w:ascii="Amiri" w:hAnsi="Amiri"/>
          <w:color w:val="111111"/>
          <w:sz w:val="28"/>
          <w:szCs w:val="28"/>
          <w:rtl w:val="true"/>
          <w:lang w:bidi="ar-SA"/>
        </w:rPr>
        <w:t>.</w:t>
      </w:r>
    </w:p>
    <w:p>
      <w:pPr>
        <w:pStyle w:val="Heading5"/>
        <w:numPr>
          <w:ilvl w:val="4"/>
          <w:numId w:val="1"/>
        </w:numPr>
        <w:rPr/>
      </w:pPr>
      <w:bookmarkStart w:id="526" w:name="__RefHeading___Toc1250907_77815467"/>
      <w:bookmarkStart w:id="527" w:name="_Toc226"/>
      <w:bookmarkEnd w:id="526"/>
      <w:r>
        <w:rPr>
          <w:rtl w:val="true"/>
        </w:rPr>
        <w:t>مسائل مهمة</w:t>
      </w:r>
      <w:bookmarkEnd w:id="527"/>
    </w:p>
    <w:p>
      <w:pPr>
        <w:pStyle w:val="Heading6"/>
        <w:numPr>
          <w:ilvl w:val="5"/>
          <w:numId w:val="1"/>
        </w:numPr>
        <w:rPr/>
      </w:pPr>
      <w:bookmarkStart w:id="528" w:name="__RefHeading___Toc1250909_77815467"/>
      <w:bookmarkStart w:id="529" w:name="_Toc227"/>
      <w:bookmarkEnd w:id="528"/>
      <w:r>
        <w:rPr>
          <w:rtl w:val="true"/>
        </w:rPr>
        <w:t>اشارة</w:t>
      </w:r>
      <w:bookmarkEnd w:id="529"/>
    </w:p>
    <w:p>
      <w:pPr>
        <w:pStyle w:val="Heading6"/>
        <w:numPr>
          <w:ilvl w:val="5"/>
          <w:numId w:val="1"/>
        </w:numPr>
        <w:rPr/>
      </w:pPr>
      <w:bookmarkStart w:id="530" w:name="__RefHeading___Toc1250911_77815467"/>
      <w:bookmarkStart w:id="531" w:name="_Toc228"/>
      <w:bookmarkEnd w:id="530"/>
      <w:r>
        <w:rPr/>
        <w:t>1</w:t>
      </w:r>
      <w:r>
        <w:rPr>
          <w:rtl w:val="true"/>
        </w:rPr>
        <w:t>-</w:t>
      </w:r>
      <w:r>
        <w:rPr>
          <w:rtl w:val="true"/>
        </w:rPr>
        <w:t>لزوم تعدّد مجالس الطّلاق</w:t>
      </w:r>
      <w:bookmarkEnd w:id="53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یستفاد من جملة اَلطَّلاٰقُ مَرَّتٰانِ أنّ تعدّد الطّلاق لا یصحّ أن یکون فی مجلس واحد،بل یجب أن یقع الطّلاق فی مجالس متعدّدة،و خاصّة إذا عرفنا بأنّ</w:t>
      </w:r>
      <w:bookmarkStart w:id="532" w:name="pg12527_124084"/>
    </w:p>
    <w:p>
      <w:pPr>
        <w:pStyle w:val="BookText"/>
        <w:rPr/>
      </w:pPr>
      <w:bookmarkEnd w:id="532"/>
      <w:r>
        <w:rPr>
          <w:rFonts w:ascii="IRNazanin" w:hAnsi="IRNazanin" w:eastAsia="IRNazanin"/>
          <w:color w:val="111111"/>
          <w:sz w:val="28"/>
          <w:sz w:val="28"/>
          <w:szCs w:val="28"/>
          <w:rtl w:val="true"/>
          <w:lang w:bidi="fa-IR"/>
        </w:rPr>
        <w:t>الغایة هو إعطاء فرصة أکثر للرّجوع و احتمال عودة المؤدة بعد النّزاع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یتحقق الصلح فی المرحلة الاولی فسیتحقّق فی الثانیة و لکنّ وقوع عدّة طلقات مرّة واحدة یوصد هذا الباب کلیّا و ینفصل الزّوجان بعد ذلک نهائیّا فلا أثر لتعدّد الطّلاق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الحکم المذکور آنفا مقبول لدی فقهاء الشیعة،و لکن هناک اختلاف بین أهل السّنة بالرّغم من أنّ أکثرهم یری جواز تعدّد الطّلاق فی مجلس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کاتب تفسیر المنار فینقل عن مسند أحمد بن حنبل و صحیح مسلم أنّ حکم ثلاث طلقات فی مجلس واحد لا یحسب إلاّ طلاق واحد،و هذا ما کانت السّنة جاریة علیه منذ حیاة رسول اللّه صلی اللّه علیه و آله و سلّم و حتّی سنتین من خلافة عمر حیث یتّفق علی ذلک جمیع الصّحابة،و لکنّ الخلیفة الثانی بعد ذلک حکم بأنّ الطّلاق ثلاثا فی مجلس واحد صحیح و یقع ثلاثا</w:t>
      </w:r>
      <w:r>
        <w:rPr>
          <w:rFonts w:eastAsia="IRNazanin" w:cs="IRNazanin"/>
          <w:color w:val="111111"/>
          <w:sz w:val="28"/>
          <w:szCs w:val="28"/>
          <w:rtl w:val="true"/>
          <w:lang w:bidi="fa-IR"/>
        </w:rPr>
        <w:t>.</w:t>
      </w:r>
    </w:p>
    <w:p>
      <w:pPr>
        <w:pStyle w:val="Heading6"/>
        <w:numPr>
          <w:ilvl w:val="5"/>
          <w:numId w:val="1"/>
        </w:numPr>
        <w:rPr/>
      </w:pPr>
      <w:bookmarkStart w:id="533" w:name="__RefHeading___Toc1250913_77815467"/>
      <w:bookmarkStart w:id="534" w:name="_Toc229"/>
      <w:bookmarkEnd w:id="533"/>
      <w:r>
        <w:rPr/>
        <w:t>2</w:t>
      </w:r>
      <w:r>
        <w:rPr>
          <w:rtl w:val="true"/>
        </w:rPr>
        <w:t>-</w:t>
      </w:r>
      <w:r>
        <w:rPr>
          <w:rtl w:val="true"/>
        </w:rPr>
        <w:t>شیخ الأزهر یأخذ برأی الشیعة</w:t>
      </w:r>
      <w:bookmarkEnd w:id="53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حکم الخلیفة الثانی بوقوع الطّلاقات الثلاثة فی مجلس واحد ذهب جماعة من أهل السّنة إلی عدم وقوعها،و منهم الشیخ الأزهر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محمود شلتوت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کتب فی مجلّة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مقارنة بین آراء المذاهب الإسلامیّة و أخذ فی کثیر من الأحایین بآراء الشیعة،لأنّها کما یقول أقوی دلیلا و من ذلک مسألة تعدّد الطّلاق و أفتی رحمه اللّه بأنّ الطلاقات الثلاثة فی مجلس واحد هی بمثابة الطّلاق الواحد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bookmarkStart w:id="535" w:name="pg12527_124085"/>
    </w:p>
    <w:p>
      <w:pPr>
        <w:pStyle w:val="Heading6"/>
        <w:numPr>
          <w:ilvl w:val="5"/>
          <w:numId w:val="1"/>
        </w:numPr>
        <w:rPr/>
      </w:pPr>
      <w:bookmarkStart w:id="536" w:name="__RefHeading___Toc1250915_77815467"/>
      <w:bookmarkStart w:id="537" w:name="_Toc230"/>
      <w:bookmarkEnd w:id="535"/>
      <w:bookmarkEnd w:id="536"/>
      <w:r>
        <w:rPr/>
        <w:t>3</w:t>
      </w:r>
      <w:r>
        <w:rPr>
          <w:rtl w:val="true"/>
        </w:rPr>
        <w:t>-</w:t>
      </w:r>
      <w:r>
        <w:rPr>
          <w:rtl w:val="true"/>
        </w:rPr>
        <w:t>الحدود الإلهیّة</w:t>
      </w:r>
      <w:bookmarkEnd w:id="53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هذه الآیة و آیات کثیرة اخری عبّرت عن القوانین الإلهیّة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فإن المعصیة و مخالفة هذه القوانین تعدّد تجاوزا للحد،و فی الواقع فأنّ بین الأعمال التی یؤدّیها الإنسان توجد مجموعة مناطق ممنوعة،أی یکون الدخول فیها خطرا و ترسم القوانین و الأحکام الإلهیّة حدود هذه المناطق الممنوعة کالعلامات المنصوبة علی تلک المناطق،و لهذا نقرأ فی سورة البقرة النهی عن الاقتراب من هذه الحدود تِلْکَ حُدُودُ اللّٰهِ فَلاٰ تَقْرَبُوهٰا </w:t>
      </w:r>
      <w:r>
        <w:rPr>
          <w:rStyle w:val="FootnoteAnchor"/>
          <w:rtl w:val="true"/>
        </w:rPr>
        <w:footnoteReference w:id="132"/>
      </w:r>
      <w:r>
        <w:rPr>
          <w:rFonts w:ascii="IRNazanin" w:hAnsi="IRNazanin" w:eastAsia="IRNazanin"/>
          <w:color w:val="111111"/>
          <w:sz w:val="28"/>
          <w:sz w:val="28"/>
          <w:szCs w:val="28"/>
          <w:rtl w:val="true"/>
          <w:lang w:bidi="fa-IR"/>
        </w:rPr>
        <w:t>لأنّ الاقتراب منها یعرّض الإنسان إلی خطر السقوط فی الهاویة،و کذلک ورد النهی فی روایات أهل البیت علیهم السّلام عن مواضع الشبهة،لأنّه بحکم الاقتراب من شفا الهاویة الذی قد یستتبعه السقوط بأدنی غفلة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حام حول الحمی أو شک أن یقع فیه</w:t>
      </w:r>
      <w:r>
        <w:rPr>
          <w:rFonts w:eastAsia="IRNazanin" w:cs="IRNazanin"/>
          <w:color w:val="111111"/>
          <w:sz w:val="28"/>
          <w:szCs w:val="28"/>
          <w:rtl w:val="true"/>
          <w:lang w:bidi="fa-IR"/>
        </w:rPr>
        <w:t>).</w:t>
      </w:r>
      <w:bookmarkStart w:id="538" w:name="pg12527_124086"/>
    </w:p>
    <w:p>
      <w:pPr>
        <w:pStyle w:val="Heading3"/>
        <w:numPr>
          <w:ilvl w:val="2"/>
          <w:numId w:val="1"/>
        </w:numPr>
        <w:rPr/>
      </w:pPr>
      <w:bookmarkStart w:id="539" w:name="__RefHeading___Toc1250917_77815467"/>
      <w:bookmarkStart w:id="540" w:name="_Toc231"/>
      <w:bookmarkEnd w:id="538"/>
      <w:bookmarkEnd w:id="539"/>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230</w:t>
      </w:r>
      <w:r>
        <w:rPr>
          <w:rtl w:val="true"/>
        </w:rPr>
        <w:t>]</w:t>
      </w:r>
      <w:bookmarkEnd w:id="540"/>
    </w:p>
    <w:p>
      <w:pPr>
        <w:pStyle w:val="Heading4"/>
        <w:numPr>
          <w:ilvl w:val="3"/>
          <w:numId w:val="1"/>
        </w:numPr>
        <w:rPr/>
      </w:pPr>
      <w:bookmarkStart w:id="541" w:name="__RefHeading___Toc1250919_77815467"/>
      <w:bookmarkStart w:id="542" w:name="_Toc232"/>
      <w:bookmarkEnd w:id="541"/>
      <w:r>
        <w:rPr>
          <w:rtl w:val="true"/>
        </w:rPr>
        <w:t>اشارة</w:t>
      </w:r>
      <w:bookmarkEnd w:id="542"/>
    </w:p>
    <w:p>
      <w:pPr>
        <w:pStyle w:val="BookText"/>
        <w:rPr/>
      </w:pPr>
      <w:r>
        <w:rPr>
          <w:rFonts w:ascii="Amiri" w:hAnsi="Amiri" w:eastAsia="Amiri" w:cs="Amiri"/>
          <w:color w:val="111111"/>
          <w:sz w:val="28"/>
          <w:sz w:val="28"/>
          <w:szCs w:val="28"/>
          <w:rtl w:val="true"/>
          <w:lang w:bidi="ar-SA"/>
        </w:rPr>
        <w:t xml:space="preserve">فَإِنْ طَلَّقَهٰا فَلاٰ تَحِلُّ لَهُ مِنْ بَعْدُ حَتّٰی تَنْکِحَ زَوْجاً غَیْرَهُ فَإِنْ طَلَّقَهٰا فَلاٰ جُنٰاحَ عَلَیْهِمٰا أَنْ یَتَرٰاجَعٰا إِنْ ظَنّٰا أَنْ یُقِیمٰا حُدُودَ اَللّٰهِ وَ تِلْکَ حُدُودُ اَللّٰهِ یُبَیِّنُهٰا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1250921_77815467"/>
      <w:bookmarkStart w:id="544" w:name="_Toc233"/>
      <w:bookmarkEnd w:id="543"/>
      <w:r>
        <w:rPr>
          <w:rtl w:val="true"/>
        </w:rPr>
        <w:t>سبب النّزول</w:t>
      </w:r>
      <w:bookmarkEnd w:id="544"/>
    </w:p>
    <w:p>
      <w:pPr>
        <w:pStyle w:val="BookText"/>
        <w:rPr/>
      </w:pPr>
      <w:r>
        <w:rPr>
          <w:rFonts w:ascii="IRNazanin" w:hAnsi="IRNazanin" w:eastAsia="IRNazanin"/>
          <w:color w:val="111111"/>
          <w:sz w:val="28"/>
          <w:sz w:val="28"/>
          <w:szCs w:val="28"/>
          <w:rtl w:val="true"/>
          <w:lang w:bidi="fa-IR"/>
        </w:rPr>
        <w:t>جاءت امرأة إلی رسول اللّه صلی اللّه علیه و آله و سلّم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ابن 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فطلّقنی ثلاثا،فتزوّجت بعده عبد الرحمن بن الزبیر،و لکنّه أیضا طلّقنی قبل أن یمسّنی،فهل لی أن أعود إلی زوجی الأول؟فقال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لا،حتّی یذوق عسیلتک،و تذوقی عسیلته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حتّی یتمّ النکاح مع الزوج الثانی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5" w:name="__RefHeading___Toc1250923_77815467"/>
      <w:bookmarkStart w:id="546" w:name="_Toc234"/>
      <w:bookmarkEnd w:id="545"/>
      <w:r>
        <w:rPr>
          <w:rtl w:val="true"/>
        </w:rPr>
        <w:t>التّفسیر</w:t>
      </w:r>
      <w:bookmarkEnd w:id="54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الآیة السابقة إجمالا أنّ للمرأة و للرجل بعد الطلاق الثانی أحد</w:t>
      </w:r>
      <w:bookmarkStart w:id="547" w:name="pg12527_124087"/>
    </w:p>
    <w:p>
      <w:pPr>
        <w:pStyle w:val="BookText"/>
        <w:rPr/>
      </w:pPr>
      <w:bookmarkEnd w:id="547"/>
      <w:r>
        <w:rPr>
          <w:rFonts w:ascii="IRNazanin" w:hAnsi="IRNazanin" w:eastAsia="IRNazanin"/>
          <w:color w:val="111111"/>
          <w:sz w:val="28"/>
          <w:sz w:val="28"/>
          <w:szCs w:val="28"/>
          <w:rtl w:val="true"/>
          <w:lang w:bidi="fa-IR"/>
        </w:rPr>
        <w:t>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یتصالحا و یرجعا إلی الحیاة الزوجیة،و إمّا أن ینفصلا انفصالا نهائیا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الآیة حکمها حکم الفقرة التابعة لمادّة قانونیة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الآیة تقول إن حکم الانفصال حکم دائمی،إلاّ إذا اتخذت المرأة زوجا آخر،و طلّقها بعد الدخول بها،فعندئذ لها أن ترجع إلی زوجها الأوّل إذا رأیا أنهما قادران علی أن یعیشا معا ضمن حدود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الرّوایات عن أئمّة الدّین أنّ لهذا الزّواج الثانی شرطین،أوّلا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هذا الزّواج دائمیّا،و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یتبع عقد الزّواج الاتّصال الجنسی،و یمکن استفادة هذین الشرطین من مفهوم الآیة أیضا،أمّا الأوّل و هو أن یکون العقد دائمیّا فلجملة فَإِنْ طَلَّقَهٰا الشاهدة علی هذا المعنی،لأنّ الطّلاق لا یکون إلاّ فی العقد الدائمی،و أمّا الوطء فیمکن أن یستفاد من جملة حَتّٰی تَنْکِحَ زَوْجاً غَیْرَهُ لأنّ المستعمل فی سیرة أدباء العرب أنّهم حینما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نکح فلانا فلانة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أن یراد منه مجرّد العقد،أمّا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نکح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یدلّ علی الوطء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حسب الفرض أنّها زوجته فعند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مورد الزوجة فلا یعنی سوی العملیّة الجنسیّة</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مضافا إلی أنّ المطلّق ینصرف إلی الفرد الغالب و الغالب فی عقد الزواج هو اقترانه بالوطئ،و مضافا إلی ما تقدّم فإنّ لهذا الحکم فلسفة خاصّة لا تتحقّق بمجرّد إجراء العقد کما سنشیر إلی ذلک لا حقا</w:t>
      </w:r>
      <w:r>
        <w:rPr>
          <w:rFonts w:eastAsia="IRNazanin" w:cs="IRNazanin"/>
          <w:color w:val="111111"/>
          <w:sz w:val="28"/>
          <w:szCs w:val="28"/>
          <w:rtl w:val="true"/>
          <w:lang w:bidi="fa-IR"/>
        </w:rPr>
        <w:t>.</w:t>
      </w:r>
    </w:p>
    <w:p>
      <w:pPr>
        <w:pStyle w:val="Heading4"/>
        <w:numPr>
          <w:ilvl w:val="3"/>
          <w:numId w:val="1"/>
        </w:numPr>
        <w:rPr/>
      </w:pPr>
      <w:bookmarkStart w:id="548" w:name="__RefHeading___Toc1250925_77815467"/>
      <w:bookmarkStart w:id="549" w:name="_Toc235"/>
      <w:bookmarkEnd w:id="548"/>
      <w:r>
        <w:rPr>
          <w:rtl w:val="true"/>
        </w:rPr>
        <w:t>بحث</w:t>
      </w:r>
      <w:bookmarkEnd w:id="549"/>
    </w:p>
    <w:p>
      <w:pPr>
        <w:pStyle w:val="Heading5"/>
        <w:numPr>
          <w:ilvl w:val="4"/>
          <w:numId w:val="1"/>
        </w:numPr>
        <w:rPr/>
      </w:pPr>
      <w:bookmarkStart w:id="550" w:name="__RefHeading___Toc1250927_77815467"/>
      <w:bookmarkStart w:id="551" w:name="_Toc236"/>
      <w:bookmarkEnd w:id="550"/>
      <w:r>
        <w:rPr>
          <w:rtl w:val="true"/>
        </w:rPr>
        <w:t>اشارة</w:t>
      </w:r>
      <w:bookmarkEnd w:id="551"/>
    </w:p>
    <w:p>
      <w:pPr>
        <w:pStyle w:val="Heading5"/>
        <w:numPr>
          <w:ilvl w:val="4"/>
          <w:numId w:val="1"/>
        </w:numPr>
        <w:rPr/>
      </w:pPr>
      <w:bookmarkStart w:id="552" w:name="__RefHeading___Toc1250929_77815467"/>
      <w:bookmarkStart w:id="553" w:name="_Toc237"/>
      <w:bookmarkEnd w:id="552"/>
      <w:r>
        <w:rPr>
          <w:rtl w:val="true"/>
        </w:rPr>
        <w:t>المحلّل مانع من تکرّر الطّلاق</w:t>
      </w:r>
      <w:r>
        <w:rPr>
          <w:rtl w:val="true"/>
        </w:rPr>
        <w:t>:</w:t>
      </w:r>
      <w:bookmarkEnd w:id="55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المعمول بین الفقهاء أنّهم یطلقون علی الزّوج الثانی فی هذه الموارد قسم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یؤدّی إلی أن تکون هذه المرأة حلال لزوجها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بعد الطّلاق و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مراد الشارع المقدّس من ذلک هو منع تعدّد الطّلقات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الزّواج أمر ضروریّ و حیاتیّ بالنّسبة للإنسان،فکذلک الطّلاق تحت شرائط خاصّة یکون ضروریّا أیضا،و لذلک نجد أنّ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خلافا للمسیحیّة المحرّفة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یبیح الطّلاق،و لکن بما أنّه یؤدّی إلی تشتیت العائلة و إلی إنزال ضربات موجعة بالفرد و المجتمع،فقد وضعت شروط متنوعة للحیلولة دون وقوع الطّلاق قدر 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موضوع الزواج المجدّد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من تلک الشروط،إذ أنّ زواج المرأة من رجل جدید بعد طلاقها من زوجها الأول ثلاثا یعتبر عائقا کبیرا بوجه استمرار الطلاق أو التمادی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 یرید أن یطلّق زوجته الطلاق الثالث،یشعر أنّه إن فعل ذلک فلن تعود إلیه و تکون من نصیب غیره،و هذا الشعور یجرح کرامته، و لذلک فهو لن یقدم علی هذا العمل عادة إلاّ مضطرّا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الحقیقة أنّ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الأصحّ زواج المرأة برجل آخر زواجا دائمیا یعتبر مانعا یقف بوجه الرجال من ذوی الأهواء المتقلّبة و المخادعین لکی لا یجعلوا من النساء ألا عیب بین أیدیهم و غرضا لخدمة أهوائهم،و أن لا یمارسوا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الطلاق و العودة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شروط هذا الزواج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یکون دائمیا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أنّ هذا الزواج لیس هدفه إیجاد وسیلة لإیصال الزوجة إلی زوجها الأول،لأنه یحتمل أن لا یطلقها الزوج الثانی،لذلک فلا یمکن استقلال هذا القانون و رفع العائق عن طریق زواج مؤقّت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الالتفات إلی ما ذکر أعلاه یمکن القول أنّ هدف الزّواج الثانی بعد ثلاث طلقات و السّماح لکلّ من الزوجین فی تشکیل حیاة زوجیّة جدیدة من أجل أن لا یصبح الزّواج هذا الرّباط المقدّس مدعاة للتّغالب وفق أهواء الزوج الأوّل</w:t>
      </w:r>
    </w:p>
    <w:p>
      <w:pPr>
        <w:pStyle w:val="BookText"/>
        <w:rPr/>
      </w:pPr>
      <w:r>
        <w:rPr>
          <w:rFonts w:ascii="IRNazanin" w:hAnsi="IRNazanin" w:eastAsia="IRNazanin"/>
          <w:color w:val="111111"/>
          <w:sz w:val="28"/>
          <w:sz w:val="28"/>
          <w:szCs w:val="28"/>
          <w:rtl w:val="true"/>
          <w:lang w:bidi="fa-IR"/>
        </w:rPr>
        <w:t>و مشتهیاته الشّیطانیة،و فی نفس الوقت إذا طلّقها الزوج الثانی فإنّ طریق العودة و الرّجوع سیکون مفتوحا أمامهما فیجوز للزّوج الأوّل نکاحها من جدید،و لذلک اطلق علی الزوج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یتّضح أنّ البحث یخص الزّواج الواقعی الجاد بالنّسبة إلی المحلّل، أمّا إذا قصد شخص منذ البدایة أن یتوسّل بزواج مؤقّت،و اعتبر القضیة مجرّد شکلیّات یحلّها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زواجا هذا شأنه لا یؤخذ به و یکون باطلا،کما أنّ المرأة لا تحلّ لزوجها الأوّل،و لعلّ الحدیث المذکور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المحلّل و المحلّل له</w:t>
      </w:r>
      <w:r>
        <w:rPr>
          <w:rFonts w:eastAsia="Amiri" w:cs="Amiri" w:ascii="Amiri" w:hAnsi="Amiri"/>
          <w:color w:val="111111"/>
          <w:sz w:val="28"/>
          <w:szCs w:val="28"/>
          <w:rtl w:val="true"/>
          <w:lang w:bidi="ar-SA"/>
        </w:rPr>
        <w:t>)</w:t>
      </w:r>
    </w:p>
    <w:p>
      <w:pPr>
        <w:pStyle w:val="BookText"/>
        <w:rPr/>
      </w:pP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هذا النوع من المحلّلین،و هذا الأسلوب من الزّواج الظّاهری و الشکلی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البعض إلی أنّ الزوج الثانی إذا قصد الزّواج الدائمی الجدّی،و لکن کانت نیّته أن یفتح طریق عودة المرأة و رجوعها إلی الزّوج الأوّل،فإن هذا الزّواج یعتبر باطلا أیضا،و ذهب البعض أیضا إلی أنّه فی هذه الحالة یقع الزّواج صحیحا رغم أن نیّته هی إرجاع المرأة إلی زوجها الأوّل،و لکنّه مکروها بشرط أن لا یذکر هذا المعنی کالجزء من شرائط العقد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یتضح أیضا الضجّة المفتعلة للمغرضین الّذین اتّخذوا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ذریعة لشن حملاتهم الظّالمة علی أحکام الإسلام و مقدّساته،فهذه الضجّة المفتعلة دلیل علی جهلهم و حقدهم علی الإسلام،و إلاّ فإنّ هذا الحکم الإلهی بالشّرائط المذکورة عامل علی منع الطّلاق المتکرّر و الحدّ من التصرّفات الهوجاء لبعض الأزواج،و دافع علی إصلاح الوضع العائلی و إصلاح الحیاة الزوجیّة</w:t>
      </w:r>
      <w:r>
        <w:rPr>
          <w:rFonts w:eastAsia="IRNazanin" w:cs="IRNazanin"/>
          <w:color w:val="111111"/>
          <w:sz w:val="28"/>
          <w:szCs w:val="28"/>
          <w:rtl w:val="true"/>
          <w:lang w:bidi="fa-IR"/>
        </w:rPr>
        <w:t>.</w:t>
      </w:r>
      <w:bookmarkStart w:id="554" w:name="pg12527_124090"/>
    </w:p>
    <w:p>
      <w:pPr>
        <w:pStyle w:val="Heading3"/>
        <w:numPr>
          <w:ilvl w:val="2"/>
          <w:numId w:val="1"/>
        </w:numPr>
        <w:rPr/>
      </w:pPr>
      <w:bookmarkStart w:id="555" w:name="__RefHeading___Toc1250931_77815467"/>
      <w:bookmarkStart w:id="556" w:name="_Toc238"/>
      <w:bookmarkEnd w:id="554"/>
      <w:bookmarkEnd w:id="555"/>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231</w:t>
      </w:r>
      <w:r>
        <w:rPr>
          <w:rtl w:val="true"/>
        </w:rPr>
        <w:t>]</w:t>
      </w:r>
      <w:bookmarkEnd w:id="556"/>
    </w:p>
    <w:p>
      <w:pPr>
        <w:pStyle w:val="Heading4"/>
        <w:numPr>
          <w:ilvl w:val="3"/>
          <w:numId w:val="1"/>
        </w:numPr>
        <w:rPr/>
      </w:pPr>
      <w:bookmarkStart w:id="557" w:name="__RefHeading___Toc1250933_77815467"/>
      <w:bookmarkStart w:id="558" w:name="_Toc239"/>
      <w:bookmarkEnd w:id="557"/>
      <w:r>
        <w:rPr>
          <w:rtl w:val="true"/>
        </w:rPr>
        <w:t>اشارة</w:t>
      </w:r>
      <w:bookmarkEnd w:id="558"/>
    </w:p>
    <w:p>
      <w:pPr>
        <w:pStyle w:val="BookText"/>
        <w:rPr/>
      </w:pPr>
      <w:r>
        <w:rPr>
          <w:rFonts w:ascii="Amiri" w:hAnsi="Amiri" w:eastAsia="Amiri" w:cs="Amiri"/>
          <w:color w:val="111111"/>
          <w:sz w:val="28"/>
          <w:sz w:val="28"/>
          <w:szCs w:val="28"/>
          <w:rtl w:val="true"/>
          <w:lang w:bidi="ar-SA"/>
        </w:rPr>
        <w:t xml:space="preserve">وَ إِذٰا طَلَّقْتُمُ اَلنِّسٰاءَ فَبَلَغْنَ أَجَلَهُنَّ فَأَمْسِکُوهُنَّ بِمَعْرُوفٍ أَوْ سَرِّحُوهُنَّ بِمَعْرُوفٍ وَ لاٰ تُمْسِکُوهُنَّ ضِرٰاراً لِتَعْتَدُوا وَ مَنْ یَفْعَلْ ذٰلِکَ فَقَدْ ظَلَمَ نَفْسَهُ وَ لاٰ تَتَّخِذُوا آیٰاتِ اَللّٰهِ هُزُواً وَ اُذْکُرُوا نِعْمَتَ اَللّٰهِ عَلَیْکُمْ وَ مٰا أَنْزَلَ عَلَیْکُمْ مِنَ اَلْکِتٰابِ وَ اَلْحِکْمَةِ یَعِظُکُمْ بِهِ وَ اِتَّقُوا اَللّٰهَ وَ اِعْلَمُوا أَنَّ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1250935_77815467"/>
      <w:bookmarkStart w:id="560" w:name="_Toc240"/>
      <w:bookmarkEnd w:id="559"/>
      <w:r>
        <w:rPr>
          <w:rtl w:val="true"/>
        </w:rPr>
        <w:t>التّفسیر</w:t>
      </w:r>
      <w:bookmarkEnd w:id="560"/>
    </w:p>
    <w:p>
      <w:pPr>
        <w:pStyle w:val="BookText"/>
        <w:rPr/>
      </w:pPr>
      <w:r>
        <w:rPr>
          <w:rFonts w:ascii="IRNazanin" w:hAnsi="IRNazanin" w:eastAsia="IRNazanin"/>
          <w:color w:val="111111"/>
          <w:sz w:val="28"/>
          <w:sz w:val="28"/>
          <w:szCs w:val="28"/>
          <w:rtl w:val="true"/>
          <w:lang w:bidi="fa-IR"/>
        </w:rPr>
        <w:t>تستمرّ هذه الآیة فی تبیان الأحکام التی أقرّها الإسلام للطلاق،لکی لا تهمل حقوق المرأة و حرمتها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دامت العدّة لم تنته،و حتّی فی آخر یوم من أیامها،فإنّ للرجل أن یصالح زوجته و یعیدها إلیه فی حیاة زوجیة حمیمة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فَأَمْسِکُوهُنَّ بِمَعْرُوفٍ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لم تتحسّن الظروف بینهما فیطلق سراحها أَوْ سَرِّحُوهُنَّ بِمَعْرُوفٍ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کلّ رجوع أو تسریح یجب أن یکون فی جوّ من الإحسان و المعروف</w:t>
      </w:r>
    </w:p>
    <w:p>
      <w:pPr>
        <w:pStyle w:val="BookText"/>
        <w:rPr/>
      </w:pPr>
      <w:r>
        <w:rPr>
          <w:rFonts w:ascii="IRNazanin" w:hAnsi="IRNazanin" w:eastAsia="IRNazanin"/>
          <w:color w:val="111111"/>
          <w:sz w:val="28"/>
          <w:sz w:val="28"/>
          <w:szCs w:val="28"/>
          <w:rtl w:val="true"/>
          <w:lang w:bidi="fa-IR"/>
        </w:rPr>
        <w:t>و أن لا یخالطه شیء من روح الانتقام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تشیر الآیة إلی المفهوم المقابل لذلک و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تُمْسِکُوهُنَّ ضِرٰاراً لِتَعْتَدُوا وَ مَنْ یَفْعَلْ ذٰلِکَ فَقَدْ ظَلَمَ نَفْسَهُ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الجملة فی الحقیقة تفسیر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الرجوع یجب أن یکون علی أساس من الصفا و الوئام،و ذلک لأن الجاهلیّین کانوا یتّخذون من الطّلاق و الرجوع وسیلة للانتقام،و لهذا یقول القرآن بلهجة قاطعة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استرجاع الزوجة یجب أن لا یکون رغبة فی الإیذاء و الاعتداء،إذ أنّ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کونه ظلما للزوجة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لنفس الزوج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الآن علینا أن نعرف لماذا یکون ظلم الزوج زوجته ظلما لنفسه أیضا؟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الرجوع المبنی علی غمط الحقوق لا یمکن أن یمنح الهدوء و الاستقرار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و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بالنظرة 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جزءان من جسد واحد فی نظام الخلقة فکلّ غمط لحقوق المرأة هو ظلم و عدوان علی الرجل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یستسیغ ظلم الآخرین یکون غرضا لنیل العقاب الإلهی،فیکون بذلک قد ظلم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یحذّر القرآن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تَتَّخِذُوا آیٰاتِ اللّٰهِ هُزُواً هذا التعبیر یمکن أن یکون إشارة إلی بعض التقالید الجاهلیة المترسّخة فی أفکار الناس، ففی الروایة أنّ بعض الرجال فی العصر الجاهلی یقولون حین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هدفنا من الطّلاق هو اللّعب و المزاح،و کذلک الحال عند ما یعتقون عبدا أو یتزّوجون من امرأة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فنزلت الآیة أعلاه لتحذّرهم بأنّ کلّ من یطلّق زوجته أو یعتق عبده أو یتزوّج من امرأة أو یزوّجها من شخص آخر،ثمّ یدّعی أنّه کان یمزح و یلعب فإنّه لا یقبل</w:t>
      </w:r>
    </w:p>
    <w:p>
      <w:pPr>
        <w:pStyle w:val="BookText"/>
        <w:rPr/>
      </w:pPr>
      <w:r>
        <w:rPr>
          <w:rFonts w:ascii="IRNazanin" w:hAnsi="IRNazanin" w:eastAsia="IRNazanin"/>
          <w:color w:val="111111"/>
          <w:sz w:val="28"/>
          <w:sz w:val="28"/>
          <w:szCs w:val="28"/>
          <w:rtl w:val="true"/>
          <w:lang w:bidi="fa-IR"/>
        </w:rPr>
        <w:t xml:space="preserve">منه،و یتحقّق ما أقدم علیه فی الواقع العملی بشکل جاد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یحتمل أیضا أنّ الآیة ناظرة إلی حال الأشخاص الّذین یستغلّون الأحکام الشرعیّة لتبریر مخالفاتهم و یتمسّکون بالظّواهر من أجل بعض الحیل الشرعیّة، فالقرآن یعتبر هذا العمل نوع من الاستهزاء بآیات اللّه،و من ذلک نفس مسألة الزّواج و الطّلاق و الرّجوع فی زمان العدّة بنیّة الانتقام و إلحاق الضرّر بالمرأة و التّظاهر بأنّه یستفید من حقّه القانونی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لا ینبغی الإغماض عن روح الأحکام الإلهیّة و التمسّک فقط بالظّواهر الجامدة لها،فلا ینبغی اتّخاذ آیات اللّه ملعبة بید هؤلاء،فإنّه یعتبر ذنب عظیم و یترتّب علیه عقوبة ألیمة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تضیف الآیة وَ اذْکُرُوا نِعْمَتَ اللّٰهِ عَلَیْکُمْ وَ مٰا أَنْزَلَ عَلَیْکُمْ مِنَ الْکِتٰابِ وَ الْحِکْمَةِ یَعِظُکُمْ بِهِ وَ اتَّقُوا اللّٰهَ وَ اعْلَمُوا أَنَّ اللّٰهَ بِکُلِّ شَیْءٍ عَلِیمٌ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تحذیرات من أجل أن تعلموا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تعالی عدّ تلک التصرّفات من خرافات و تقالید الجاهلیّة الشنیعة بالنّسبة إلی الزّواج و الطّلاق و غیر ذلک،فأنقذکم منها و أرشدکم إلی أحکام الإسلام الحیاتیة،فینبغی أن تعرفوا قدر هذه النّعمة العظیمة و تؤدّوا حقّها،و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بالنسبة إلی حقوق المرأة ینبغی أن لا تسیئوا إلیها بالاستفادة من موقعیّتکم،و یجب أن تعلموا أنّ اللّه تعالی مطّلع حتّی علی نیّاتکم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bookmarkStart w:id="561" w:name="pg12527_124093"/>
    </w:p>
    <w:p>
      <w:pPr>
        <w:pStyle w:val="Heading3"/>
        <w:numPr>
          <w:ilvl w:val="2"/>
          <w:numId w:val="1"/>
        </w:numPr>
        <w:rPr/>
      </w:pPr>
      <w:bookmarkStart w:id="562" w:name="__RefHeading___Toc1250937_77815467"/>
      <w:bookmarkStart w:id="563" w:name="_Toc241"/>
      <w:bookmarkEnd w:id="561"/>
      <w:bookmarkEnd w:id="562"/>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232</w:t>
      </w:r>
      <w:r>
        <w:rPr>
          <w:rtl w:val="true"/>
        </w:rPr>
        <w:t>]</w:t>
      </w:r>
      <w:bookmarkEnd w:id="563"/>
    </w:p>
    <w:p>
      <w:pPr>
        <w:pStyle w:val="Heading4"/>
        <w:numPr>
          <w:ilvl w:val="3"/>
          <w:numId w:val="1"/>
        </w:numPr>
        <w:rPr/>
      </w:pPr>
      <w:bookmarkStart w:id="564" w:name="__RefHeading___Toc1250939_77815467"/>
      <w:bookmarkStart w:id="565" w:name="_Toc242"/>
      <w:bookmarkEnd w:id="564"/>
      <w:r>
        <w:rPr>
          <w:rtl w:val="true"/>
        </w:rPr>
        <w:t>اشارة</w:t>
      </w:r>
      <w:bookmarkEnd w:id="565"/>
    </w:p>
    <w:p>
      <w:pPr>
        <w:pStyle w:val="BookText"/>
        <w:rPr/>
      </w:pPr>
      <w:r>
        <w:rPr>
          <w:rFonts w:ascii="Amiri" w:hAnsi="Amiri" w:eastAsia="Amiri" w:cs="Amiri"/>
          <w:color w:val="111111"/>
          <w:sz w:val="28"/>
          <w:sz w:val="28"/>
          <w:szCs w:val="28"/>
          <w:rtl w:val="true"/>
          <w:lang w:bidi="ar-SA"/>
        </w:rPr>
        <w:t xml:space="preserve">وَ إِذٰا طَلَّقْتُمُ اَلنِّسٰاءَ فَبَلَغْنَ أَجَلَهُنَّ فَلاٰ تَعْضُلُوهُنَّ أَنْ یَنْکِحْنَ أَزْوٰاجَهُنَّ إِذٰا تَرٰاضَوْا بَیْنَهُمْ بِالْمَعْرُوفِ ذٰلِکَ یُوعَظُ بِهِ مَنْ کٰانَ مِنْکُمْ یُؤْمِنُ بِاللّٰهِ وَ اَلْیَوْمِ اَلْآخِرِ ذٰلِکُمْ أَزْکیٰ لَکُمْ وَ أَطْهَرُ وَ اَللّٰهُ یَعْلَمُ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1250941_77815467"/>
      <w:bookmarkStart w:id="567" w:name="_Toc243"/>
      <w:bookmarkEnd w:id="566"/>
      <w:r>
        <w:rPr>
          <w:rtl w:val="true"/>
        </w:rPr>
        <w:t>سبب النّزول</w:t>
      </w:r>
      <w:bookmarkEnd w:id="567"/>
    </w:p>
    <w:p>
      <w:pPr>
        <w:pStyle w:val="BookText"/>
        <w:rPr/>
      </w:pPr>
      <w:r>
        <w:rPr>
          <w:rFonts w:ascii="IRNazanin" w:hAnsi="IRNazanin" w:eastAsia="IRNazanin"/>
          <w:color w:val="111111"/>
          <w:sz w:val="28"/>
          <w:sz w:val="28"/>
          <w:szCs w:val="28"/>
          <w:rtl w:val="true"/>
          <w:lang w:bidi="fa-IR"/>
        </w:rPr>
        <w:t>کان أحد أصحاب رسول اللّه صلی اللّه علیه و آله و سلّم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 بن 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یعارض زواج أخته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زوجها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عاصما کان قد طلّقها من قبل، و لکن بعد انقضاء العدّة رغب الزوجان بالعودة بعقد نکاح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الآیة و نهت الأخ عن معارضة هذا الزواج</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إنّ الآیة نزلت فی معارضة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زواج ابنة عمّه من زوجها السابق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bookmarkStart w:id="568" w:name="pg12527_124094"/>
    </w:p>
    <w:p>
      <w:pPr>
        <w:pStyle w:val="BookText"/>
        <w:rPr/>
      </w:pPr>
      <w:bookmarkEnd w:id="568"/>
      <w:r>
        <w:rPr>
          <w:rFonts w:ascii="IRNazanin" w:hAnsi="IRNazanin" w:eastAsia="IRNazanin"/>
          <w:color w:val="111111"/>
          <w:sz w:val="28"/>
          <w:sz w:val="28"/>
          <w:szCs w:val="28"/>
          <w:rtl w:val="true"/>
          <w:lang w:bidi="fa-IR"/>
        </w:rPr>
        <w:t>و ربّما کان حقّ المنع هذا یعطی فی الجاهلیّة للأقربین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أنّ الأخ و ابن العمّ لا ولایة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فقهنا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الاخت و ابنة العم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هذه الآیة تتحدّث عن حکم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الأولیاء و غیر الأولیاء، و تقول أنّه حتّی الأب و الأم و ابن العم،و کذلک الغرباء لا حقّ لهم فی الوقوف بوجه هذا الزواج</w:t>
      </w:r>
      <w:r>
        <w:rPr>
          <w:rFonts w:eastAsia="IRNazanin" w:cs="IRNazanin"/>
          <w:color w:val="111111"/>
          <w:sz w:val="28"/>
          <w:szCs w:val="28"/>
          <w:rtl w:val="true"/>
          <w:lang w:bidi="fa-IR"/>
        </w:rPr>
        <w:t>.</w:t>
      </w:r>
    </w:p>
    <w:p>
      <w:pPr>
        <w:pStyle w:val="Heading4"/>
        <w:numPr>
          <w:ilvl w:val="3"/>
          <w:numId w:val="1"/>
        </w:numPr>
        <w:rPr/>
      </w:pPr>
      <w:bookmarkStart w:id="569" w:name="__RefHeading___Toc1250943_77815467"/>
      <w:bookmarkStart w:id="570" w:name="_Toc244"/>
      <w:bookmarkEnd w:id="569"/>
      <w:r>
        <w:rPr>
          <w:rtl w:val="true"/>
        </w:rPr>
        <w:t>التّفسیر</w:t>
      </w:r>
      <w:bookmarkEnd w:id="570"/>
    </w:p>
    <w:p>
      <w:pPr>
        <w:pStyle w:val="BookText"/>
        <w:rPr/>
      </w:pPr>
      <w:r>
        <w:rPr>
          <w:rFonts w:ascii="IRNazanin" w:hAnsi="IRNazanin" w:eastAsia="IRNazanin"/>
          <w:color w:val="111111"/>
          <w:sz w:val="28"/>
          <w:sz w:val="28"/>
          <w:szCs w:val="28"/>
          <w:rtl w:val="true"/>
          <w:lang w:bidi="fa-IR"/>
        </w:rPr>
        <w:t>ذکرنا فی البحوث السابقة کیف کانت النسوة یعشن فی أسر العادات الجاهلیة،و کیف کن تحت سیطرة الرجال دون أن یعنی أحد برغبتهنّ و رأیهنّ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إختیار الزوج کان واحدا من قیود ذلک الأسر،إذ أنّ رغبة المرأة و إرادتها لم یکن لها أیّ تأثیر فی الأمر،فحتّی من کانت تتزوج زواجا رسمیا ثمّ تطلّق لم یکن لها حقّ الرجوع ثانیة بمحض إرادتها،بل کان ذلک منوطا برغبة ولیّها أو أولیائها، و کانت ثمّة حالات یرغب فیها الزوجان بالعودة إلی الحیاة الزوجیّة بینهما،و لکن أولیاء المرأة کانوا یحولون دون ذلک تبعا لمصالحهم أو لتخیّلاتهم و أوهامهم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القرآن أدان هذه العادة،و رفض أن یکون للأولیاء مثل هذا الحقّ،إذ أنّ الزوجین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رکنا الزواج الأصلیان،إذا توصّلا إلی اتفاق بالعودة بعد الانفصال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یستطیعان ذلک دون أن یکون لأحد حقّ الاعتراض علیهما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الآیة وَ إِذٰا طَلَّقْتُمُ النِّسٰاءَ فَبَلَغْنَ أَجَلَهُنَّ فَلاٰ تَعْضُلُوهُنَّ أَنْ یَنْکِحْنَ أَزْوٰاجَهُنَّ إِذٰا تَرٰاضَوْا بَیْنَهُمْ بِالْمَعْرُوفِ هذا إذا کان المخاطب فی هذه الآیة هم الأولیاء من الرجال الأقارب،و لکن یحتمل أن یکون المخاطب هو الزوج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أنکم إذا طلقتم زوجاتکم فلا تمنعوهن من الزواج المجدّد مع رجال آخرین،حیث إن بعض الأشخاص المعاندین فی السابق و فی الحال الحاضر یشعرون بحساسیة</w:t>
      </w:r>
    </w:p>
    <w:p>
      <w:pPr>
        <w:pStyle w:val="BookText"/>
        <w:rPr/>
      </w:pPr>
      <w:r>
        <w:rPr>
          <w:rFonts w:ascii="IRNazanin" w:hAnsi="IRNazanin" w:eastAsia="IRNazanin"/>
          <w:color w:val="111111"/>
          <w:sz w:val="28"/>
          <w:sz w:val="28"/>
          <w:szCs w:val="28"/>
          <w:rtl w:val="true"/>
          <w:lang w:bidi="fa-IR"/>
        </w:rPr>
        <w:t xml:space="preserve">شدیدة تجاه زواج زوجاتهم السابقة من آخرین،و ما ذلک سوی نزعة جاهلیة فحسب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الآیة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بلوغ أواخر أیام العدّة،و لکن فی هذه الآیة المقصود هو انقضاء آخر یوم من العدّة،بقرینة الزواج المجدّد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فالغایة فی الآیة السابقة جزء من المغیا و فی الآیة محل البحث خارجة عن المغیا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یتبین من هذه الآیة أنّ الثیّبات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اللّواتی سبق لهنّ الزواج ثمّ طلّقن أو مات أزواجهنّ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شئن الزّواج ثانیة فلا یلزمهنّ موافقة أولیائهنّ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 و تحذّر ثانیة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یُوعَظُ بِهِ مَنْ کٰانَ مِنْکُمْ یُؤْمِنُ بِاللّٰهِ وَ الْیَوْمِ الْآخِرِ ثمّ من أجل التأکید أکثر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أَزْکیٰ لَکُمْ وَ أَطْهَرُ وَ اللّٰهُ یَعْلَمُ وَ أَنْتُمْ لاٰ تَعْلَمُونَ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یشیر هذا المقطع من الآیة إلی أنّ هذه الأحکام قد شرّعت لمصلحتکم غایة الأمر أنّ الأشخاص الّذین ینتفعون بها هم الّذین لهم أساس عقائدی من الإیمان باللّه و المعاد و لا یتبّعون أهوائهم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أنّ هذه الجملة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نتیجة العلم بهذه الأحکام یصبّ فی مصلحتکم،لکنّکم قد لا تدرکون الحکمة و الغایة منها لجهلکم و قلّة معارفکم، و اللّه هو العالم بکلّ الأسرار،و لذلک قرّر هذه الأحکام و شرّعها لما فیها من تزکیتکم و حفظ طهارتکم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الجدیر بالذّکر أنّ الآیة تشیر إلی أنّ العمل بهذه الأحکام یستوجب</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التزکیة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 أَزْکیٰ لَکُمْ وَ أَطْهَرُ یعنی أنّ العمل بها یطهّر أفراد العائلة من مختلف الأدناس و الخبائث،و کذلک یوجب لهم الخیر و البرکة و التکامل</w:t>
      </w:r>
    </w:p>
    <w:p>
      <w:pPr>
        <w:pStyle w:val="BookText"/>
        <w:rPr/>
      </w:pPr>
      <w:r>
        <w:rPr>
          <w:rFonts w:ascii="IRNazanin" w:hAnsi="IRNazanin" w:eastAsia="IRNazanin"/>
          <w:color w:val="111111"/>
          <w:sz w:val="28"/>
          <w:sz w:val="28"/>
          <w:szCs w:val="28"/>
          <w:rtl w:val="true"/>
          <w:lang w:bidi="fa-IR"/>
        </w:rPr>
        <w:t>المعنوی،لأنّ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النمو</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بعض المفسّرین إنّ جملة أَزْکیٰ لَکُمْ تشیر إلی الثواب المترتّب علی الأعمال،و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إلی الطّهارة و النّقاء من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البدیهی أنّ الزّوجین بالرّغم من کلّ تلک العلاقة الوطیدة و الحمیمة التی تربط بینهما قد ینفصلا بسبب بعض الحوادث المؤسفة،و لکن بعد الانفصال و الفرقة و مشاهدة الآثار الوخیمة المترتّبة علی هذه الفرقة یندمان و یصمّمان علی العودة إلی الحیاة المشترکة،و هنا لا ینبغی التشدّد و التعصّب لمنع عودتهما لأنّ ذلک یخلّد آثارا سلبیّة و خیمة فی روحیّة کلّ منهما،و قد یؤدّی إلی انحرافهما و تلوّثهما بالرّذیلة، و إن کان لهما أبناء کما هو الغالب فإنّ مصیرهم سوف یکون تعیسا جدّا،و مسئولیّة هذه العواقب الألیمة و الإفرازات المشؤومة تکون بعهدة من یمنع هذین الزّوجین من المصالحة</w:t>
      </w:r>
      <w:r>
        <w:rPr>
          <w:rFonts w:eastAsia="IRNazanin" w:cs="IRNazanin"/>
          <w:color w:val="111111"/>
          <w:sz w:val="28"/>
          <w:szCs w:val="28"/>
          <w:rtl w:val="true"/>
          <w:lang w:bidi="fa-IR"/>
        </w:rPr>
        <w:t>.</w:t>
      </w:r>
      <w:bookmarkStart w:id="571" w:name="pg12527_124097"/>
    </w:p>
    <w:p>
      <w:pPr>
        <w:pStyle w:val="Heading3"/>
        <w:numPr>
          <w:ilvl w:val="2"/>
          <w:numId w:val="1"/>
        </w:numPr>
        <w:rPr/>
      </w:pPr>
      <w:bookmarkStart w:id="572" w:name="__RefHeading___Toc1250945_77815467"/>
      <w:bookmarkStart w:id="573" w:name="_Toc245"/>
      <w:bookmarkEnd w:id="571"/>
      <w:bookmarkEnd w:id="572"/>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233</w:t>
      </w:r>
      <w:r>
        <w:rPr>
          <w:rtl w:val="true"/>
        </w:rPr>
        <w:t>]</w:t>
      </w:r>
      <w:bookmarkEnd w:id="573"/>
    </w:p>
    <w:p>
      <w:pPr>
        <w:pStyle w:val="Heading4"/>
        <w:numPr>
          <w:ilvl w:val="3"/>
          <w:numId w:val="1"/>
        </w:numPr>
        <w:rPr/>
      </w:pPr>
      <w:bookmarkStart w:id="574" w:name="__RefHeading___Toc1250947_77815467"/>
      <w:bookmarkStart w:id="575" w:name="_Toc246"/>
      <w:bookmarkEnd w:id="574"/>
      <w:r>
        <w:rPr>
          <w:rtl w:val="true"/>
        </w:rPr>
        <w:t>اشارة</w:t>
      </w:r>
      <w:bookmarkEnd w:id="575"/>
    </w:p>
    <w:p>
      <w:pPr>
        <w:pStyle w:val="BookText"/>
        <w:rPr/>
      </w:pPr>
      <w:r>
        <w:rPr>
          <w:rFonts w:ascii="Amiri" w:hAnsi="Amiri" w:eastAsia="Amiri" w:cs="Amiri"/>
          <w:color w:val="111111"/>
          <w:sz w:val="28"/>
          <w:sz w:val="28"/>
          <w:szCs w:val="28"/>
          <w:rtl w:val="true"/>
          <w:lang w:bidi="ar-SA"/>
        </w:rPr>
        <w:t xml:space="preserve">وَ اَلْوٰالِدٰاتُ یُرْضِعْنَ أَوْلاٰدَهُنَّ حَوْلَیْنِ کٰامِلَیْنِ لِمَنْ أَرٰادَ أَنْ یُتِمَّ اَلرَّضٰاعَةَ وَ عَلَی اَلْمَوْلُودِ لَهُ رِزْقُهُنَّ وَ کِسْوَتُهُنَّ بِالْمَعْرُوفِ لاٰ تُکَلَّفُ نَفْسٌ إِلاّٰ وُسْعَهٰا لاٰ تُضَارَّ وٰالِدَةٌ بِوَلَدِهٰا وَ لاٰ مَوْلُودٌ لَهُ بِوَلَدِهِ وَ عَلَی اَلْوٰارِثِ مِثْلُ ذٰلِکَ فَإِنْ أَرٰادٰا فِصٰالاً عَنْ تَرٰاضٍ مِنْهُمٰا وَ تَشٰاوُرٍ فَلاٰ جُنٰاحَ عَلَیْهِمٰا وَ إِنْ أَرَدْتُمْ أَنْ تَسْتَرْضِعُوا أَوْلاٰدَکُمْ فَلاٰ جُنٰاحَ عَلَیْکُمْ إِذٰا سَلَّمْتُمْ مٰا آتَیْتُمْ بِالْمَعْرُوفِ وَ اِتَّقُوا اَللّٰهَ وَ اِعْلَمُوا أَنَّ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Heading4"/>
        <w:numPr>
          <w:ilvl w:val="3"/>
          <w:numId w:val="1"/>
        </w:numPr>
        <w:rPr/>
      </w:pPr>
      <w:bookmarkStart w:id="576" w:name="__RefHeading___Toc1250949_77815467"/>
      <w:bookmarkStart w:id="577" w:name="_Toc247"/>
      <w:bookmarkEnd w:id="576"/>
      <w:r>
        <w:rPr>
          <w:rtl w:val="true"/>
        </w:rPr>
        <w:t>التّفسیر</w:t>
      </w:r>
      <w:bookmarkEnd w:id="577"/>
    </w:p>
    <w:p>
      <w:pPr>
        <w:pStyle w:val="Heading5"/>
        <w:numPr>
          <w:ilvl w:val="4"/>
          <w:numId w:val="1"/>
        </w:numPr>
        <w:rPr/>
      </w:pPr>
      <w:bookmarkStart w:id="578" w:name="__RefHeading___Toc1250951_77815467"/>
      <w:bookmarkStart w:id="579" w:name="_Toc248"/>
      <w:bookmarkEnd w:id="578"/>
      <w:r>
        <w:rPr>
          <w:rtl w:val="true"/>
        </w:rPr>
        <w:t>اشارة</w:t>
      </w:r>
      <w:bookmarkEnd w:id="579"/>
    </w:p>
    <w:p>
      <w:pPr>
        <w:pStyle w:val="Heading5"/>
        <w:numPr>
          <w:ilvl w:val="4"/>
          <w:numId w:val="1"/>
        </w:numPr>
        <w:rPr/>
      </w:pPr>
      <w:bookmarkStart w:id="580" w:name="__RefHeading___Toc1250953_77815467"/>
      <w:bookmarkStart w:id="581" w:name="_Toc249"/>
      <w:bookmarkEnd w:id="580"/>
      <w:r>
        <w:rPr>
          <w:rtl w:val="true"/>
        </w:rPr>
        <w:t>أحکام الرّضاع السّبعة</w:t>
      </w:r>
      <w:r>
        <w:rPr>
          <w:rtl w:val="true"/>
        </w:rPr>
        <w:t>:</w:t>
      </w:r>
      <w:bookmarkEnd w:id="58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الآیة فی الواقع استمرار للأبحاث المتعلّقة بمسائل الزّواج و الحیاة الزّوجیّة، و تبحث مسألة مهمّة هی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تذکر بعبارات مقتضبة و فی نفس الوقت ذات معنی عمیق الجزئیات المتعلّقة بالرّضاع المختلفة،فهناک علی العموم سبعة أحکام فی هذا الباب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الآیة فی أوّلها وَ الْوٰالِدٰاتُ یُرْضِعْنَ أَوْلاٰدَهُنَّ حَوْلَیْنِ کٰامِلَیْنِ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اللّغة بمعنی الام،و لکنّ کلمة الام لها معنی أوسع و هی قد تطلق علی الوالدة و علی الجدّة أی والدة الوالدة،و قد تعنی أصل الشیء و أساسه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المقطع من الآیة نلاحظ أنّ حقّ الإرضاع خلال سنتی الرضاعة یعود للام،فهی التی لها أن ترضع مولودها خلال هذه المدّة و أن تعتنی به،و علی الرغم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الأطفال الصغار قد أعطیت للأب،و لکن لمّا کانت تغذیة الولید الجسمیة و الروحیة خلال هذه المدّة ترتبط ارتباطا لا ینفصم بلبن الأم و عواطفها،فقد أعطیت حقّ الاحتفاظ به،کما تجب مراعاة عواطف الأمومة، لأنّ الأم لا تستطیع فی هذه اللحظات الحسّاسة أن تری حضنها خالیا من ولیدها و أن لا تبالی به،و علیه فإنّ تخصیصها بحقّ الحضانة و الرعایة و الرضاعة یعتبر حقا ذا جانبین،فهو یرعی حال الطفل کما یرعی حال الأم،و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لطیفة إلی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بالرغم من أن الجملة مطلقة ظاهرا و تشمل النساء المطلقات و غیر المطلقات،و لکن الجملة اللاحقة توضح أن الآیة تقصد النساء المطلقات مع وجود هذا الحقّ لسائر الأمهات،و لکن فی صورة عدم وجود الطلاق فلا أثر عملی لهذا الحکم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 الضروری أن تکون مدّة رضاعة الطفل سنتین حتما،إنّما السنتان لمن یرید أن یقضی دورة رضاعة کاملة لِمَنْ أَرٰادَ أَنْ یُتِمَّ الرَّضٰاعَةَ و لکن للأم أن تقلل من هذه الفترة حسب مقتضیات صحّة الطفل و سلامته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الروایات التی وصلتنا من أهل البیت علیهم السّلام أنّ دورة رضاعة الطفل الکاملة سنتان کاملتان،و دورتها غیر الکاملة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شهرا </w:t>
      </w:r>
      <w:r>
        <w:rPr>
          <w:rStyle w:val="FootnoteAnchor"/>
          <w:rtl w:val="true"/>
        </w:rPr>
        <w:footnoteReference w:id="140"/>
      </w:r>
      <w:r>
        <w:rPr>
          <w:rFonts w:ascii="IRNazanin" w:hAnsi="IRNazanin" w:eastAsia="IRNazanin"/>
          <w:color w:val="111111"/>
          <w:sz w:val="28"/>
          <w:sz w:val="28"/>
          <w:szCs w:val="28"/>
          <w:rtl w:val="true"/>
          <w:lang w:bidi="fa-IR"/>
        </w:rPr>
        <w:t>،و لعلّ هذا یأخذ أیضا بنظر</w:t>
      </w:r>
    </w:p>
    <w:p>
      <w:pPr>
        <w:pStyle w:val="BookText"/>
        <w:rPr/>
      </w:pPr>
      <w:r>
        <w:rPr>
          <w:rFonts w:ascii="Amiri" w:hAnsi="Amiri" w:eastAsia="Amiri" w:cs="Amiri"/>
          <w:color w:val="111111"/>
          <w:sz w:val="28"/>
          <w:sz w:val="28"/>
          <w:szCs w:val="28"/>
          <w:rtl w:val="true"/>
          <w:lang w:bidi="ar-SA"/>
        </w:rPr>
        <w:t>الاعتبار مفاد هذه الآیة مع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الأحقاف التی تقول وَ حَمْلُهُ وَ فِصٰالُهُ ثَلاٰثُونَ شَهْراً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کانت فترة الحمل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أشهر،فتکون فترة الرضاعة الاعتیادیة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لمّا لم یکن فی آیة سورة الأحقاف ما یفید الإلزام و الوجوب،فإنّ للوالدات الحقّ فی تخفیض فترة 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 بما یتّفق و صحّة الولید و سلامته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نفقة الأم فی الطعام و اللباس،حتّی عند الطلاق أثناء فترة الرضاعة تکون علی والد الطفل،لکی تتمکن الأم من الانصراف إلی العنایة بطفلها و إرضاعه مرتاحة البال و بدون قلق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الْمَوْلُودِ لَهُ رِزْقُهُنَّ وَ کِسْوَتُهُنَّ بِالْمَعْرُوفِ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یستلفت الانتباه،و لعلّه جاء لاستثارة عواطف الأبوة فیه فی سبیل حثّه علی أداء واجبه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 إذا کان قد وضع علی عاتقه الإنفاق علی الولید و أمه خلال هذه الفترة، فذلک لأنّ الطفل ابنه و ثمرة فؤاده،و لیس غریبا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الإتیان بقید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إلی أنّ طعام الأم و لباسها ینبغی أن یکونا من اللائق بها و المتعارف علیه،فلا یجوز التقتیر و لا الإسراف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لرفع کلّ غموض محتمل تشیر الآیة إلی أنّ علی کلّ أب أن یؤدّی واجبه علی قدر طاقته لاٰ تُکَلَّفُ نَفْسٌ إِلاّٰ وُسْعَهٰا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یری البعض أن هذه الجملة بمثابة العلّة لأصل الحکم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البعض الآخر بعنوان تفسیر الحکم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النتیجة 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یحقّ لأیّ من الوالدین أن یجعلا من مستقبل ولیدهما و مصیره أمرا مرتبطا بما قد یکون بینهما من اختلافات،فیکون من أثر ذلک أن تصاب نفسیة الولید بضربة لا یمکن تفادی آثارها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تُضَارَّ وٰالِدَةٌ بِوَلَدِهٰا وَ لاٰ مَوْلُودٌ لَهُ بِوَلَدِهِ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الأب أن یحذر انتزاع الولید من أحضان أمه خلال فترة الرضاعة</w:t>
      </w:r>
    </w:p>
    <w:p>
      <w:pPr>
        <w:pStyle w:val="BookText"/>
        <w:rPr/>
      </w:pPr>
      <w:r>
        <w:rPr>
          <w:rFonts w:ascii="IRNazanin" w:hAnsi="IRNazanin" w:eastAsia="IRNazanin"/>
          <w:color w:val="111111"/>
          <w:sz w:val="28"/>
          <w:sz w:val="28"/>
          <w:szCs w:val="28"/>
          <w:rtl w:val="true"/>
          <w:lang w:bidi="fa-IR"/>
        </w:rPr>
        <w:t>فیعتدی بذلک علی حقّ الأم فی حضانة ولیدها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علی الأم التی أعطیت هذا الحقّ أن لا تستغله و أن لا تتذرّع بمختلف الأعذار الموهومة للتنصّل من إرضاع ولیدها،أو أن تحرم الأب من رؤیة طفله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احتمال آخر فی تفسیر الآیة و هو أنّ المراد أنّ الأب لیس له أن یسلب الزّوجة حقّها فی المقاربة الجنسیّة بسبب الخوف من الحمل و فی النتیجة الإضرار بالمرضع،و لا الام بإمکانها منع زوجها من هذا الحقّ لهذا السبب، و لکنّ التفسیر الأوّل أکثر انسجاما مع ظاهر الآیة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تشویق الآباء و الأمّهات برعایة حال الأطفال الرّضع،مضافا إلی أنّه إشارة إلی أنّ الرّضیع متعلّق لکلیهما خلافا لما هو المرسوم من تقالید الجاهلیّة من أنّ الولد متعلّق بالأب خاصّة و لیس للام سهم من الحقّ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تبیّن الآیة حکما آخر یتعلّق بما بعد وفاة الأب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الْوٰارِثِ مِثْلُ ذٰلِکَ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الورثة یجب علیهم تأمین احتیاجات الام فی مرحلة الرّضاعة للطفل،و هناک احتمالات اخری فی تفسیر الآیة الشریفة و لکنّها ضعیفة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تتحدّث الآیة أیضا عن مسألة فطام الطّفل عن الرّضاعة و تجعله بعهدة کلّ من الأبوین علی الرّغم ممّا جاء فی الآیات السابقة من تحدید فترة الرّضاعة، إلاّ أنّ للأبوین أن یفطما الطّفل وقت ما یشاءان حسب ما تقتضیه صحّة الطّفل و سلامته الجسمیّة،و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أَرٰادٰا فِصٰالاً عَنْ تَرٰاضٍ مِنْهُمٰا وَ تَشٰاوُرٍ فَلاٰ جُنٰاحَ عَلَیْهِمٰا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الواقع أنّ الأب و الام یجب أن یراعیا مصالح الطّفل و یتشاوران فی ذلک</w:t>
      </w:r>
    </w:p>
    <w:p>
      <w:pPr>
        <w:pStyle w:val="BookText"/>
        <w:rPr/>
      </w:pPr>
      <w:r>
        <w:rPr>
          <w:rFonts w:ascii="IRNazanin" w:hAnsi="IRNazanin" w:eastAsia="IRNazanin"/>
          <w:color w:val="111111"/>
          <w:sz w:val="28"/>
          <w:sz w:val="28"/>
          <w:szCs w:val="28"/>
          <w:rtl w:val="true"/>
          <w:lang w:bidi="fa-IR"/>
        </w:rPr>
        <w:t>للوصول إلی التّوافق و التّراضی،فیضعان برنامج مدروس لفطام الطّفل من الرّضاع دون أن یحدث لهما مشاجرة فی هذه المسألة و التی قد تؤدّی إلی ضیاع حقوق الطّفل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أحیانا تمتنع الام من حضانة الطّفل و حقّها فی إرضاعه و رعایته أو أنّه یوجد هناک مانع حقیقی لذلک،ففی هذه الصّورة یجب التفکیر فی حلّ هذه المسألة و لهذا تقول الآیة وَ إِنْ أَرَدْتُمْ أَنْ تَسْتَرْضِعُوا أَوْلاٰدَکُمْ فَلاٰ جُنٰاحَ عَلَیْکُمْ إِذٰا سَلَّمْتُمْ مٰا آتَیْتُمْ بِالْمَعْرُوفِ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هناک عدّة تفاسیر لجملة إِذٰا سَلَّمْتُمْ مٰا آتَیْتُمْ بِالْمَعْرُوفِ فذهب بعض المفسّرین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أنّه لا مانع من اختیار مرضعة بدل الام بعد توافق الطرفین بشرط أنّ هذا الأمر لا یسبّب إهدار حقوق الام بالنسبة إلی المدّة الفائتة من الرّضاعة،بل یجب إعطاءها حقّها فی المدّة الفائتة التی أرضعت فیها الطّفل حسب ما تقتضیه الأعراف و العادات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بعض المفسّرین إلی أنّ العبارة ناظرة إلی حقّ المرضعة،فیجب أداء حقّها وفقا لمقتضیات العرف و العادة،و ذهب آخرون إلی أنّ المراد من هذه الجملة هو اتّفاق الأب و الأم فی مسألة انتخاب المرضعة فعلی هذا تکون تأکیدا للجملة السابقة،و لکنّ هذا التفسیر ضعیف ظاهرا،و الصحیح هو التفسیر الأوّل و الثانی، و قد اختار المرحوم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التفسیر الأوّل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الختام تحذّر الآیة الجمیع و تقول وَ اتَّقُوا اللّٰهَ وَ اعْلَمُوا أَنَّ اللّٰهَ بِمٰا تَعْمَلُونَ بَصِیرٌ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ینبغی للاختلافات التی تحصل بین الزّوجین أن تؤدّی إلی إیقاد روح الانتقام فیهما حیث یعرّض مستقبلهما و مستقبل الطّفل إلی الخطر،فلا بدّ أن یعلم</w:t>
      </w:r>
    </w:p>
    <w:p>
      <w:pPr>
        <w:pStyle w:val="BookText"/>
        <w:rPr/>
      </w:pPr>
      <w:r>
        <w:rPr>
          <w:rFonts w:ascii="IRNazanin" w:hAnsi="IRNazanin" w:eastAsia="IRNazanin"/>
          <w:color w:val="111111"/>
          <w:sz w:val="28"/>
          <w:sz w:val="28"/>
          <w:szCs w:val="28"/>
          <w:rtl w:val="true"/>
          <w:lang w:bidi="fa-IR"/>
        </w:rPr>
        <w:t>الجمیع بأنّ اللّه تعالی یراقب أعمالهم بدقّة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الأحکام المدروسة بدقّة و المشفوعة بالتّحذیرات تبیّن بوضوح درجة اهتمام الإسلام بحقوق الأطفال و کذلک الامّهات حیث یدعو إلی رعایة الحدّ الأکثر من العدالة فی هذا المجال</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أجل،فإنّ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خلاف ما هو السائد فی العالم المادی المعاصر حیث تسحق فیه حقوق الطبقة الضعیفة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یهتم غایة الاهتمام بحفظ حقوقهم</w:t>
      </w:r>
      <w:r>
        <w:rPr>
          <w:rFonts w:eastAsia="IRNazanin" w:cs="IRNazanin"/>
          <w:color w:val="111111"/>
          <w:sz w:val="28"/>
          <w:szCs w:val="28"/>
          <w:rtl w:val="true"/>
          <w:lang w:bidi="fa-IR"/>
        </w:rPr>
        <w:t>.</w:t>
      </w:r>
      <w:bookmarkStart w:id="582" w:name="pg12527_124103"/>
    </w:p>
    <w:p>
      <w:pPr>
        <w:pStyle w:val="Heading3"/>
        <w:numPr>
          <w:ilvl w:val="2"/>
          <w:numId w:val="1"/>
        </w:numPr>
        <w:rPr/>
      </w:pPr>
      <w:bookmarkStart w:id="583" w:name="__RefHeading___Toc1250955_77815467"/>
      <w:bookmarkStart w:id="584" w:name="_Toc250"/>
      <w:bookmarkEnd w:id="582"/>
      <w:bookmarkEnd w:id="583"/>
      <w:r>
        <w:rPr>
          <w:rtl w:val="true"/>
        </w:rPr>
        <w:t xml:space="preserve">الآیتان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234</w:t>
      </w:r>
      <w:r>
        <w:rPr>
          <w:rtl w:val="true"/>
        </w:rPr>
        <w:t xml:space="preserve"> </w:t>
      </w:r>
      <w:r>
        <w:rPr>
          <w:rtl w:val="true"/>
        </w:rPr>
        <w:t xml:space="preserve">الی </w:t>
      </w:r>
      <w:r>
        <w:rPr/>
        <w:t>235</w:t>
      </w:r>
      <w:r>
        <w:rPr>
          <w:rtl w:val="true"/>
        </w:rPr>
        <w:t>]</w:t>
      </w:r>
      <w:bookmarkEnd w:id="584"/>
    </w:p>
    <w:p>
      <w:pPr>
        <w:pStyle w:val="Heading4"/>
        <w:numPr>
          <w:ilvl w:val="3"/>
          <w:numId w:val="1"/>
        </w:numPr>
        <w:rPr/>
      </w:pPr>
      <w:bookmarkStart w:id="585" w:name="__RefHeading___Toc1250957_77815467"/>
      <w:bookmarkStart w:id="586" w:name="_Toc251"/>
      <w:bookmarkEnd w:id="585"/>
      <w:r>
        <w:rPr>
          <w:rtl w:val="true"/>
        </w:rPr>
        <w:t>اشارة</w:t>
      </w:r>
      <w:bookmarkEnd w:id="586"/>
    </w:p>
    <w:p>
      <w:pPr>
        <w:pStyle w:val="BookText"/>
        <w:rPr/>
      </w:pPr>
      <w:r>
        <w:rPr>
          <w:rFonts w:ascii="Amiri" w:hAnsi="Amiri" w:eastAsia="Amiri" w:cs="Amiri"/>
          <w:color w:val="111111"/>
          <w:sz w:val="28"/>
          <w:sz w:val="28"/>
          <w:szCs w:val="28"/>
          <w:rtl w:val="true"/>
          <w:lang w:bidi="ar-SA"/>
        </w:rPr>
        <w:t xml:space="preserve">وَ اَلَّذِینَ یُتَوَفَّوْنَ مِنْکُمْ وَ یَذَرُونَ أَزْوٰاجاً یَتَرَبَّصْنَ بِأَنْفُسِهِنَّ أَرْبَعَةَ أَشْهُرٍ وَ عَشْراً فَإِذٰا بَلَغْنَ أَجَلَهُنَّ فَلاٰ جُنٰاحَ عَلَیْکُمْ فِیمٰا فَعَلْنَ فِی أَنْفُسِهِنَّ بِالْمَعْرُوفِ وَ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جُنٰاحَ عَلَیْکُمْ فِیمٰا عَرَّضْتُمْ بِهِ مِنْ خِطْبَةِ اَلنِّسٰاءِ أَوْ أَکْنَنْتُمْ فِی أَنْفُسِکُمْ عَلِمَ اَللّٰهُ أَنَّکُمْ سَتَذْکُرُونَهُنَّ وَ لٰکِنْ لاٰ تُوٰاعِدُوهُنَّ سِرًّا إِلاّٰ أَنْ تَقُولُوا قَوْلاً مَعْرُوفاً وَ لاٰ تَعْزِمُوا عُقْدَةَ اَلنِّکٰاحِ حَتّٰی یَبْلُغَ اَلْکِتٰابُ أَجَلَهُ وَ اِعْلَمُوا أَنَّ اَللّٰهَ یَعْلَمُ مٰا فِی أَنْفُسِکُمْ فَاحْذَرُوهُ وَ اِعْلَمُوا أَنَّ اَللّٰهَ غَفُورٌ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1250959_77815467"/>
      <w:bookmarkStart w:id="588" w:name="_Toc252"/>
      <w:bookmarkEnd w:id="587"/>
      <w:r>
        <w:rPr>
          <w:rtl w:val="true"/>
        </w:rPr>
        <w:t>التّفسیر</w:t>
      </w:r>
      <w:bookmarkEnd w:id="588"/>
    </w:p>
    <w:p>
      <w:pPr>
        <w:pStyle w:val="Heading5"/>
        <w:numPr>
          <w:ilvl w:val="4"/>
          <w:numId w:val="1"/>
        </w:numPr>
        <w:rPr/>
      </w:pPr>
      <w:bookmarkStart w:id="589" w:name="__RefHeading___Toc1250961_77815467"/>
      <w:bookmarkStart w:id="590" w:name="_Toc253"/>
      <w:bookmarkEnd w:id="589"/>
      <w:r>
        <w:rPr>
          <w:rtl w:val="true"/>
        </w:rPr>
        <w:t>اشارة</w:t>
      </w:r>
      <w:bookmarkEnd w:id="590"/>
    </w:p>
    <w:p>
      <w:pPr>
        <w:pStyle w:val="Heading5"/>
        <w:numPr>
          <w:ilvl w:val="4"/>
          <w:numId w:val="1"/>
        </w:numPr>
        <w:rPr/>
      </w:pPr>
      <w:bookmarkStart w:id="591" w:name="__RefHeading___Toc1250963_77815467"/>
      <w:bookmarkStart w:id="592" w:name="_Toc254"/>
      <w:bookmarkEnd w:id="591"/>
      <w:r>
        <w:rPr>
          <w:rtl w:val="true"/>
        </w:rPr>
        <w:t>خرافات تبعث علی تعاسة المرأة</w:t>
      </w:r>
      <w:r>
        <w:rPr>
          <w:rtl w:val="true"/>
        </w:rPr>
        <w:t>:</w:t>
      </w:r>
      <w:bookmarkEnd w:id="592"/>
    </w:p>
    <w:p>
      <w:pPr>
        <w:pStyle w:val="BookText"/>
        <w:rPr/>
      </w:pPr>
      <w:r>
        <w:rPr>
          <w:rFonts w:ascii="IRNazanin" w:hAnsi="IRNazanin" w:eastAsia="IRNazanin"/>
          <w:color w:val="111111"/>
          <w:sz w:val="28"/>
          <w:sz w:val="28"/>
          <w:szCs w:val="28"/>
          <w:rtl w:val="true"/>
          <w:lang w:bidi="fa-IR"/>
        </w:rPr>
        <w:t>إنّ واحدة من المشاکل الرئیسیة فی حیاة المرأة هی الزواج بعد موت زوجها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بناء الأرملة بزوج جدید بعد موت زوجها السابق مباشرة لا ینسجم مع ما تکنّه من حبّ و احترام لزوجها المتوفی،و لا مع الاطمئنان إلی عدم وجود</w:t>
      </w:r>
    </w:p>
    <w:p>
      <w:pPr>
        <w:pStyle w:val="BookText"/>
        <w:rPr/>
      </w:pPr>
      <w:r>
        <w:rPr>
          <w:rFonts w:ascii="IRNazanin" w:hAnsi="IRNazanin" w:eastAsia="IRNazanin"/>
          <w:color w:val="111111"/>
          <w:sz w:val="28"/>
          <w:sz w:val="28"/>
          <w:szCs w:val="28"/>
          <w:rtl w:val="true"/>
          <w:lang w:bidi="fa-IR"/>
        </w:rPr>
        <w:t>حمل فی رحمها منه،و قد یؤدّی إلی جرح مشاعر أهل زوجها الأول،فقد جاءت الآیة تشترط للزواج الجدید أن یمرّ علی موت زوجها السابق أربعة أشهر و عشرة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احترام الحیاة الزوجیة بعد موت أحد الزوجین أمر فطری،بحیث نجد فی مختلف القبائل تقالیدا و طقوسا خاصّة بهذا الموضوع علی الرغم من أنّ بعض هذه العادات کانت تبلغ حدّ الإفراط الذی یقیّد المرأة بقیود ثقیلة تبلغ حدّ القضاء علی حیاتها احتراما لذکری زوجها الراحل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کقیام بعض القبائل بحرق المرأة بعد موت زوجها،أو بدفنها حیّة معه فی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 آخر کانوا یحرمون المرأة من الزواج بعد زوجها مدی الحیاة،و فی بعض القبائل کان علی المرأة أن تقضی بعض الوقت بجانب قبر زوجها تحت خیمة سوداء قذرة و فی ملابس رثّة بعیدة عن کلّ نظافة أو زینة أو اغتسال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الآیة المذکورة تلغی کلّ هذه الخرافات،و لکنّها تحافظ علی احترام الحیاة الزوجیّة بإقرار العدّة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یُتَوَفَّوْنَ مِنْکُمْ وَ یَذَرُونَ أَزْوٰاجاً یَتَرَبَّصْنَ بِأَنْفُسِهِنَّ أَرْبَعَةَ أَشْهُرٍ وَ عَشْراً فَإِذٰا بَلَغْنَ أَجَلَهُنَّ فَلاٰ جُنٰاحَ عَلَیْکُمْ فِیمٰا فَعَلْنَ فِی أَنْفُسِهِنَّ بِالْمَعْرُوفِ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أنّ أولیاء و أقرباء المرأة یتدخّلون أحیانا فی أمرها أو یأخذون بمصالحهم بنظر الإعتبار فی زواجها المجدّد تقول الآیة فی ختامها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بِمٰا تَعْمَلُونَ خَبِیرٌ و سیجازی کلّ شخص بما عمله من أعمال سیئة أو حسنة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جملة فَلاٰ جُنٰاحَ عَلَیْکُمْ فِیمٰا فَعَلْنَ فِی أَنْفُسِهِنَّ بِالْمَعْرُوفِ و التی تشیر إلی أنّ المخاطب فیها هم الرّجال من أقرباء المرأة تدلّ علی أنّهم کانوا یرون فی تحرّر</w:t>
      </w:r>
    </w:p>
    <w:p>
      <w:pPr>
        <w:pStyle w:val="BookText"/>
        <w:rPr/>
      </w:pPr>
      <w:r>
        <w:rPr>
          <w:rFonts w:ascii="IRNazanin" w:hAnsi="IRNazanin" w:eastAsia="IRNazanin"/>
          <w:color w:val="111111"/>
          <w:sz w:val="28"/>
          <w:sz w:val="28"/>
          <w:szCs w:val="28"/>
          <w:rtl w:val="true"/>
          <w:lang w:bidi="fa-IR"/>
        </w:rPr>
        <w:t>المرأة بعد وفاة زوجها عیبا و إثما،و یعتقدون بأنّ التضییق علیها و التشدّد فی أمرها من واجباتهم،فهذه الآیة تأمر بصراحة بترک هذه الامرأة حرّة فی اختیارها و لا إثم علیکم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یستفاد ضمنا من هذه العبارة سقوط ولایة الأب و الجد أیضا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فی نفس الوقت تتضمّن الآیة تحذیرا للمرأة بأنّه لا ینبغی أن تسیء الاستفادة من هذه الحریّة،بل تتقدّم إلی اختیار الزوج الجدید بخطّوات مدروسة و أسلوب لائق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حسب ما وصلنا من أئمّة المسلمین فإنّ علی الأرامل فی هذه الفترة أن یحافظن علی مظاهر الحزن،أی لیس لهنّ أن یتزینّ مطلقا،بل ینبغی التجرّد من کلّ زینة،و لا شکّ أنّ فلسفة المحافظة علی هذه العدّة توجب ذلک أیضا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حرّر الإسلام المرأة من الخرافات الجاهلیّة و اقتصر علی هذه العدّة القصیرة بحیث ظنّ بعضهم أنّ لها أن تتزوّج حتّی خلال هذه الفترة،و من ذلک أنّ امرأة قدمت علی رسول اللّه صلی اللّه علیه و آله و سلّم تستجیزه أن تکتحل و هی فی العدّة فنهاها رسول اللّه و ذکّرها بما کان یفرض علی المرأة فی الجاهلیّة خلال سنة کاملة بعد الوفاة من حداد شدید و إرهاق فظیع مشیرا إلی سماحة الإسلام فی هذا الأمر </w:t>
      </w:r>
      <w:r>
        <w:rPr>
          <w:rStyle w:val="FootnoteAnchor"/>
          <w:rtl w:val="true"/>
        </w:rPr>
        <w:footnoteReference w:id="144"/>
      </w:r>
      <w:r>
        <w:rPr>
          <w:rFonts w:ascii="IRNazanin" w:hAnsi="IRNazanin" w:eastAsia="IRNazanin"/>
          <w:color w:val="111111"/>
          <w:sz w:val="28"/>
          <w:sz w:val="28"/>
          <w:szCs w:val="28"/>
          <w:rtl w:val="true"/>
          <w:lang w:bidi="fa-IR"/>
        </w:rPr>
        <w:t>و إنّه ممّا یلفت النّظر أنّ الأحکام الإسلامیّة بشأن العدّة تأمر المرأة بالتزام العدّة حتّی و إن لم یکن هناک أیّ احتمال بأن تکون حاملا،حیث إنّ عدّتها لا تبدأ بتاریخ موت زوجها،بل بتاریخ وصول خبر موت زوجها إلیها و إن یکن بعد شهور،و هذا یدلّ دلالة قاطعة علی أنّ الهدف من هذا التشریع هو الحفاظ علی احترام الحیاة الزوجیّة و حرمتها إضافه إلی ما لهذا التشریع من أهمیّة بالنّسبة لاحتمال حمل المرأة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الثانیة تشیر إلی أحد الأحکام المهمّة للنّساء فی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بمناسبة البحث عن عدّة الوفاة فی الآیات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جُنٰاحَ عَلَیْکُمْ فِیمٰا عَرَّضْتُمْ بِهِ مِنْ خِطْبَةِ النِّسٰاءِ أَوْ أَکْنَنْتُمْ فِی أَنْفُسِکُمْ عَلِمَ اللّٰهُ أَنَّکُمْ سَتَذْکُرُونَهُنَّ وَ لٰکِنْ لاٰ تُوٰاعِدُوهُنَّ سِرًّا إِلاّٰ أَنْ تَقُولُوا قَوْلاً مَعْرُوفاً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الآیة تبیح للرّجال أن یخطبوا النّساء اللّواتی فی عدّة الوفاة بالکنایة أو الإضمار فی النّفس أَوْ أَکْنَنْتُمْ فِی أَنْفُسِکُمْ و هذا الحکم فی الواقع من أجل الحفاظ علی حریم الزّواج السّابق من جهة،و کذلک لا یحرم الأرملة من حقّها فی تعیین مصیرها من جهة اخری،فهذا الحکم یراعی العدالة و کذلک حفظ احترام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أن تفکّر المرأة فی مصیرها بعد وفاة زوجها، و کذلک یفکّر بعض الرّجال بالزّواج بهنّ للشروط الیسیرة السهلة فی الزّواج بالأرامل،و لکن من جهة لا بدّ من حفظ حریم دائرة الزّوجیّة السّابقة کما ورد من الحکم آنفا یدلّ بوضوح علی رعایة کلّ هذه المسائل المذکورة،و نفهم من عبارة وَ لٰکِنْ لاٰ تُوٰاعِدُوهُنَّ سِرًّا أنّه مضافا إلی النهی عن الخطبة العلنیّة فإنّه لا یجوز کذلک أن تصارحوهنّ بالخطبة سرّا أیضا إلاّ إذا کان الکلام بهذا الشأن یتّفق مع الآداب الاجتماعیّة فی موضوع موت الزّوج،أی أن یکون الکلام بالکنایة و بشکل مبطّن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تعنی کما یقول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الّذی یحتمل معنیین الصدق و الکذب أو الظّاهر و الباطن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قول المفسّر الکبیر المرحوم الطبرسی فی مجمع البیان أنّ التّعریض ضد التصریح،و هو فی الأصل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هو بمعنی جانب الشیء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یضرب أئمة الإسلام فی تفسیر هذه الآیة بشأن الخطبة الخفیّة أو القول المعروف کما یقول القرآن أمثلة عدیدة،من ذلک ما</w:t>
      </w:r>
    </w:p>
    <w:p>
      <w:pPr>
        <w:pStyle w:val="BookText"/>
        <w:rPr/>
      </w:pPr>
      <w:r>
        <w:rPr>
          <w:rFonts w:ascii="IRNazanin" w:hAnsi="IRNazanin" w:eastAsia="IRNazanin"/>
          <w:color w:val="111111"/>
          <w:sz w:val="28"/>
          <w:sz w:val="28"/>
          <w:szCs w:val="28"/>
          <w:rtl w:val="true"/>
          <w:lang w:bidi="fa-IR"/>
        </w:rPr>
        <w:t xml:space="preserve">ورد عن الإمام الصادق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یلقاها فیقول إنّی فیک راغب و إنّی للنّساء لمکرم فلا تسبقینی بنفسک</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ورد هذا المضمون أو ما یماثله فی کلام کثیر من الفقهاء و الجدیر بالذّکر أنّ الآیة أعلاه علی الرّغم من أنّها وردت بعد الآیة التی تذکر عدّة الوفاة،و لکنّ الفقهاء صرّحوا بأنّ الحکم أعلاه لا یختصّ بعدّة الوفاة بل یشمل غیرها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المرحوم الفقیه و المحدّث المعروف صاحب 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صرّح الأصحاب بأنّه لا یجوز التعریض بالخطبة لذات العدّة الرجعیّة لأنّها زوجة،فیجوز للمطلّقة ثلاثا من الزوج و غیره،و لا یجوز التصریح لها منه و لا من غیره،أمّا المطلّقة تسعا للعدّة ینکحها بینها رجلان فلا یجوز التعریض لها من الزوج و یجوز من غیره،و لا یجوز التصریح فی العدّة منه و لا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العدّة البائنة فیجوز التعریض من الزوج و غیره و التصریح من الزوج دون غیره</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أردتم التفصیل راجعوا الکتب الفقهیة بالأخص کتاب الحدائق فی استمرار هذا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 وَ لاٰ تَعْزِمُوا عُقْدَةَ النِّکٰاحِ حَتّٰی یَبْلُغَ الْکِتٰابُ أَجَلَهُ فمن المسلّم أنّ الشخص إذا عقد علی المرأة فی عدّتها یقع العقد باطلا،بل أنّه إذا أقدم علی هذا العمل عالما بالحرمة فإنّ هذه المرأة ستحرم علیها أبدا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ذلک تعقّب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اللّٰهَ یَعْلَمُ مٰا فِی أَنْفُسِکُمْ فَاحْذَرُوهُ وَ اعْلَمُوا أَنَّ اللّٰهَ غَفُورٌ حَلِیمٌ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لا بدّ أن تعلموا أنّ اللّه تعالی مطّلع علی أعمالکم و نیّاتکم و فی نفس الوقت لا یؤاخذ المذنبین بسرعة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 لاٰ تَعْزِمُوا من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قصد،فعند ما تقول الآیة وَ لاٰ تَعْزِمُوا عُقْدَةَ النِّکٰاحِ فهو فی الواقع نهی مؤکّد عن الإقدام العملی علی عقد الزّواج و یعنی التّحذیر حتّی من نیّة و قصد هذا العمل فی زمان العدّة</w:t>
      </w:r>
      <w:r>
        <w:rPr>
          <w:rFonts w:eastAsia="Amiri" w:cs="Amiri" w:ascii="Amiri" w:hAnsi="Amiri"/>
          <w:color w:val="111111"/>
          <w:sz w:val="28"/>
          <w:szCs w:val="28"/>
          <w:rtl w:val="true"/>
          <w:lang w:bidi="ar-SA"/>
        </w:rPr>
        <w:t>.</w:t>
      </w:r>
      <w:bookmarkStart w:id="593" w:name="pg12527_124109"/>
    </w:p>
    <w:p>
      <w:pPr>
        <w:pStyle w:val="Heading3"/>
        <w:numPr>
          <w:ilvl w:val="2"/>
          <w:numId w:val="1"/>
        </w:numPr>
        <w:rPr/>
      </w:pPr>
      <w:bookmarkStart w:id="594" w:name="__RefHeading___Toc1250965_77815467"/>
      <w:bookmarkStart w:id="595" w:name="_Toc255"/>
      <w:bookmarkEnd w:id="593"/>
      <w:bookmarkEnd w:id="594"/>
      <w:r>
        <w:rPr>
          <w:rtl w:val="true"/>
        </w:rPr>
        <w:t xml:space="preserve">الآیتان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236</w:t>
      </w:r>
      <w:r>
        <w:rPr>
          <w:rtl w:val="true"/>
        </w:rPr>
        <w:t xml:space="preserve"> </w:t>
      </w:r>
      <w:r>
        <w:rPr>
          <w:rtl w:val="true"/>
        </w:rPr>
        <w:t xml:space="preserve">الی </w:t>
      </w:r>
      <w:r>
        <w:rPr/>
        <w:t>237</w:t>
      </w:r>
      <w:r>
        <w:rPr>
          <w:rtl w:val="true"/>
        </w:rPr>
        <w:t>]</w:t>
      </w:r>
      <w:bookmarkEnd w:id="595"/>
    </w:p>
    <w:p>
      <w:pPr>
        <w:pStyle w:val="Heading4"/>
        <w:numPr>
          <w:ilvl w:val="3"/>
          <w:numId w:val="1"/>
        </w:numPr>
        <w:rPr/>
      </w:pPr>
      <w:bookmarkStart w:id="596" w:name="__RefHeading___Toc1250967_77815467"/>
      <w:bookmarkStart w:id="597" w:name="_Toc256"/>
      <w:bookmarkEnd w:id="596"/>
      <w:r>
        <w:rPr>
          <w:rtl w:val="true"/>
        </w:rPr>
        <w:t>اشارة</w:t>
      </w:r>
      <w:bookmarkEnd w:id="597"/>
    </w:p>
    <w:p>
      <w:pPr>
        <w:pStyle w:val="BookText"/>
        <w:rPr/>
      </w:pPr>
      <w:r>
        <w:rPr>
          <w:rFonts w:ascii="Amiri" w:hAnsi="Amiri" w:eastAsia="Amiri" w:cs="Amiri"/>
          <w:color w:val="111111"/>
          <w:sz w:val="28"/>
          <w:sz w:val="28"/>
          <w:szCs w:val="28"/>
          <w:rtl w:val="true"/>
          <w:lang w:bidi="ar-SA"/>
        </w:rPr>
        <w:t xml:space="preserve">لاٰ جُنٰاحَ عَلَیْکُمْ إِنْ طَلَّقْتُمُ اَلنِّسٰاءَ مٰا لَمْ تَمَسُّوهُنَّ أَوْ تَفْرِضُوا لَهُنَّ فَرِیضَةً وَ مَتِّعُوهُنَّ عَلَی اَلْمُوسِعِ قَدَرُهُ وَ عَلَی اَلْمُقْتِرِ قَدَرُهُ مَتٰاعاً بِالْمَعْرُوفِ حَقًّا عَلَی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طَلَّقْتُمُوهُنَّ مِنْ قَبْلِ أَنْ تَمَسُّوهُنَّ وَ قَدْ فَرَضْتُمْ لَهُنَّ فَرِیضَةً فَنِصْفُ مٰا فَرَضْتُمْ إِلاّٰ أَنْ یَعْفُونَ أَوْ یَعْفُوَا اَلَّذِی بِیَدِهِ عُقْدَةُ اَلنِّکٰاحِ وَ أَنْ تَعْفُوا أَقْرَبُ لِلتَّقْویٰ وَ لاٰ تَنْسَوُا اَلْفَضْلَ بَیْنَکُمْ إِنَّ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Heading4"/>
        <w:numPr>
          <w:ilvl w:val="3"/>
          <w:numId w:val="1"/>
        </w:numPr>
        <w:rPr/>
      </w:pPr>
      <w:bookmarkStart w:id="598" w:name="__RefHeading___Toc1250969_77815467"/>
      <w:bookmarkStart w:id="599" w:name="_Toc257"/>
      <w:bookmarkEnd w:id="598"/>
      <w:r>
        <w:rPr>
          <w:rtl w:val="true"/>
        </w:rPr>
        <w:t>التّفسیر</w:t>
      </w:r>
      <w:bookmarkEnd w:id="599"/>
    </w:p>
    <w:p>
      <w:pPr>
        <w:pStyle w:val="Heading5"/>
        <w:numPr>
          <w:ilvl w:val="4"/>
          <w:numId w:val="1"/>
        </w:numPr>
        <w:rPr/>
      </w:pPr>
      <w:bookmarkStart w:id="600" w:name="__RefHeading___Toc1250971_77815467"/>
      <w:bookmarkStart w:id="601" w:name="_Toc258"/>
      <w:bookmarkEnd w:id="600"/>
      <w:r>
        <w:rPr>
          <w:rtl w:val="true"/>
        </w:rPr>
        <w:t>اشارة</w:t>
      </w:r>
      <w:bookmarkEnd w:id="601"/>
    </w:p>
    <w:p>
      <w:pPr>
        <w:pStyle w:val="Heading5"/>
        <w:numPr>
          <w:ilvl w:val="4"/>
          <w:numId w:val="1"/>
        </w:numPr>
        <w:rPr/>
      </w:pPr>
      <w:bookmarkStart w:id="602" w:name="__RefHeading___Toc1250973_77815467"/>
      <w:bookmarkStart w:id="603" w:name="_Toc259"/>
      <w:bookmarkEnd w:id="602"/>
      <w:r>
        <w:rPr>
          <w:rtl w:val="true"/>
        </w:rPr>
        <w:t>کیفیّة أداء المهر</w:t>
      </w:r>
      <w:r>
        <w:rPr>
          <w:rtl w:val="true"/>
        </w:rPr>
        <w:t>:</w:t>
      </w:r>
      <w:bookmarkEnd w:id="603"/>
    </w:p>
    <w:p>
      <w:pPr>
        <w:pStyle w:val="BookText"/>
        <w:rPr/>
      </w:pPr>
      <w:r>
        <w:rPr>
          <w:rFonts w:ascii="IRNazanin" w:hAnsi="IRNazanin" w:eastAsia="IRNazanin"/>
          <w:color w:val="111111"/>
          <w:sz w:val="28"/>
          <w:sz w:val="28"/>
          <w:szCs w:val="28"/>
          <w:rtl w:val="true"/>
          <w:lang w:bidi="fa-IR"/>
        </w:rPr>
        <w:t>فی هاتین الآیتین نلاحظ أحکام أخری للطّلاق استمرارا للأبحاث السّابقة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الآیة فی البدایة لاٰ جُنٰاحَ عَلَیْکُمْ إِنْ طَلَّقْتُمُ النِّسٰاءَ مٰا لَمْ تَمَسُّوهُنَّ </w:t>
      </w:r>
      <w:r>
        <w:rPr>
          <w:rStyle w:val="FootnoteAnchor"/>
          <w:rtl w:val="true"/>
        </w:rPr>
        <w:footnoteReference w:id="148"/>
      </w:r>
      <w:r>
        <w:rPr>
          <w:rFonts w:ascii="Amiri" w:hAnsi="Amiri" w:eastAsia="Amiri" w:cs="Amiri"/>
          <w:color w:val="111111"/>
          <w:sz w:val="28"/>
          <w:sz w:val="28"/>
          <w:szCs w:val="28"/>
          <w:rtl w:val="true"/>
          <w:lang w:bidi="ar-SA"/>
        </w:rPr>
        <w:t>أَوْ تَفْرِضُوا لَهُنَّ فَرِیضَةً</w:t>
      </w:r>
    </w:p>
    <w:p>
      <w:pPr>
        <w:pStyle w:val="BookText"/>
        <w:rPr/>
      </w:pPr>
      <w:r>
        <w:rPr>
          <w:rFonts w:ascii="IRNazanin" w:hAnsi="IRNazanin" w:eastAsia="IRNazanin"/>
          <w:color w:val="111111"/>
          <w:sz w:val="28"/>
          <w:sz w:val="28"/>
          <w:szCs w:val="28"/>
          <w:rtl w:val="true"/>
          <w:lang w:bidi="fa-IR"/>
        </w:rPr>
        <w:t>و هذا یعنی جواز طلاق النساء قبل المقاربة الجنسیّة و قبل تعیین المهر،و هذا فی صورة ما إذا علم الرّجل أو کلا الزّوجین بعد العقد و قبل المواقعة أنّهما لا یستطیعان استمرار الحیاة الزّوجیّة هذه،فمن الأفضل أن یتفارقا فی هذا الوقت بالذّات،لأنّ الطّلاق فی المراحل اللاّحقة سیکون أصعب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فهذا التعبیر فی الآیة جواب علی من یتصوّر أنّ الطّلاق قبل المواقعة أو قبل تعیین المهر لا یقع صحیحا،فالقرآن یقول أنّ هذا الطّلاق صحیح و لا إثم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یمنع من کثیر من المفاسد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البعض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یثقل علی الزّوج، یعنی أنّ الرّجل حین الطّلاق و قبل المقاربة الزوجیّة و تعیین المهر لیس مکلّفا بدفع أی شیء بعنوان المهر إلی المرأة،و بالرّغم من أنّ بعض المفسّرین </w:t>
      </w:r>
      <w:r>
        <w:rPr>
          <w:rStyle w:val="FootnoteAnchor"/>
          <w:rtl w:val="true"/>
        </w:rPr>
        <w:footnoteReference w:id="149"/>
      </w:r>
      <w:r>
        <w:rPr>
          <w:rFonts w:ascii="IRNazanin" w:hAnsi="IRNazanin" w:eastAsia="IRNazanin"/>
          <w:color w:val="111111"/>
          <w:sz w:val="28"/>
          <w:sz w:val="28"/>
          <w:szCs w:val="28"/>
          <w:rtl w:val="true"/>
          <w:lang w:bidi="fa-IR"/>
        </w:rPr>
        <w:t>أورد کلاما طویلا حول هذا التفسیر،و لکن 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المهر یعتبر غریبا و غیر مأنوس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آخرون أنّ معنی الجملة أعلاه هو جواز طلاق المرأة قبل المقاربة الجنسیّة فی جمیع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فی العادة الشهریّة أو لم تکن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الحال أنّ الطّلاق بعد المواقعة الجنسیّة یجب أن یکون فی الزّمان الطّهر الّذی لم یواقعها فیه حتما </w:t>
      </w:r>
      <w:r>
        <w:rPr>
          <w:rStyle w:val="FootnoteAnchor"/>
          <w:rtl w:val="true"/>
        </w:rPr>
        <w:footnoteReference w:id="150"/>
      </w:r>
      <w:r>
        <w:rPr>
          <w:rFonts w:ascii="Amiri" w:hAnsi="Amiri" w:eastAsia="Amiri" w:cs="Amiri"/>
          <w:color w:val="111111"/>
          <w:sz w:val="28"/>
          <w:sz w:val="28"/>
          <w:szCs w:val="28"/>
          <w:rtl w:val="true"/>
          <w:lang w:bidi="ar-SA"/>
        </w:rPr>
        <w:t xml:space="preserve">،و لکن هذا التفسیر بعید جدّا لأنّه لا ینسجم مع جملة أَوْ تَفْرِضُوا لَهُنَّ فَرِیضَةً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تبیّن الآیة حکما آخرا فی هذا المجال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مَتِّعُوهُنَّ أی یجب أن تمنح المرأة هدیّة تناسب شؤونها فیما لو جری الطّلاق قبل المضاجعة و قبل تعیین المهر،و لکن یجب أن یؤخذ بنظر الإعتبار قدرة الزّوج المالیّة فی هذه الهدیّة،</w:t>
      </w:r>
    </w:p>
    <w:p>
      <w:pPr>
        <w:pStyle w:val="BookText"/>
        <w:rPr/>
      </w:pPr>
      <w:r>
        <w:rPr>
          <w:rFonts w:ascii="Amiri" w:hAnsi="Amiri" w:eastAsia="Amiri" w:cs="Amiri"/>
          <w:color w:val="111111"/>
          <w:sz w:val="28"/>
          <w:sz w:val="28"/>
          <w:szCs w:val="28"/>
          <w:rtl w:val="true"/>
          <w:lang w:bidi="ar-SA"/>
        </w:rPr>
        <w:t xml:space="preserve">و لذلک تعقّب الآیة الشریفة بالقول عَلَی الْمُوسِعِ قَدَرُهُ وَ عَلَی الْمُقْتِرِ قَدَرُهُ مَتٰاعاً بِالْمَعْرُوفِ حَقًّا عَلَی الْمُحْسِنِینَ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المقتدر و الثّری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الفقیر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مادّة قتر و کذلک وردت بمعنی البخل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کقوله تعالی وَ کٰانَ الْإِنْسٰانُ قَتُوراً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جملة مَتٰاعاً بِالْمَعْرُوفِ یمکن أن تشیر إلی جمیع ما ذکرناه،أی أنّ الهدیّة لا بدّ أن تکون بشکل لائق و بعیدة عن الإسراف و البخل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مناسبة لحال المهدی و المهدی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کان لهذه الهدیّة أثر کبیر للقضاء علی روح الانتقام و فی الحیلولة دون إصابة المرأة بعقد نفسیّة بسبب فسخ عقد الزّواج،فإنّ الآیة تعتبر هذا العمل من باب الإحسان حَقًّا عَلَی الْمُحْسِنِینَ </w:t>
      </w:r>
      <w:r>
        <w:rPr>
          <w:rStyle w:val="FootnoteAnchor"/>
          <w:rtl w:val="true"/>
        </w:rPr>
        <w:footnoteReference w:id="152"/>
      </w:r>
      <w:r>
        <w:rPr>
          <w:rFonts w:ascii="IRNazanin" w:hAnsi="IRNazanin" w:eastAsia="IRNazanin"/>
          <w:color w:val="111111"/>
          <w:sz w:val="28"/>
          <w:sz w:val="28"/>
          <w:szCs w:val="28"/>
          <w:rtl w:val="true"/>
          <w:lang w:bidi="fa-IR"/>
        </w:rPr>
        <w:t>أی أن یکون ممزوجا بروح الإحسان و اللّطف،و لا حاجة إلی القول بأنّ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یأت لیشیر إلی أنّ الحکم المذکور لیس إلزامیّا،بل جاء لإثارة المشاعر و العواطف الخیّرة فی الناس للقیام بهذا الواجب الإلزامی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الاخری فی هذه الآیة هی أنّ القرآن یعبّر عن الهدیة الّتی یجب أن یعطیها الرجل للمرأة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فالمتاع فی اللّغة هو کلّ ما یستمتع به المرء و ینتفع به،و یطلق غالبا علی غیر النقود،لأنّ الأموال لا یمکن التمتّع بها مباشرة،بل لا بدّ أوّلا من تبدیلها إلی متاع،و لهذا کان تعبیر القرآن عن الهدیّة بالمتاع</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العمل أثر نفسی خاص،فکثیرا ما یحدث أن تکون الهدیة من المأکل أو الملبس و نظائرهما مهما کانت زهیدة الثمن أثر بالغ فی نفوس المهدی إلیهم لا یبلغه أبدا أثر الهدیّة النقدیّة،لذلک نجد أنّ الروایات الواصلة إلینا عن أئمّة</w:t>
      </w:r>
    </w:p>
    <w:p>
      <w:pPr>
        <w:pStyle w:val="BookText"/>
        <w:rPr/>
      </w:pPr>
      <w:r>
        <w:rPr>
          <w:rFonts w:ascii="IRNazanin" w:hAnsi="IRNazanin" w:eastAsia="IRNazanin"/>
          <w:color w:val="111111"/>
          <w:sz w:val="28"/>
          <w:sz w:val="28"/>
          <w:szCs w:val="28"/>
          <w:rtl w:val="true"/>
          <w:lang w:bidi="fa-IR"/>
        </w:rPr>
        <w:t>الأطهار علیهم السّلام تذکر هذه الهدایا بصورة مأکل أو ملبس أو أرض زراعیّة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کذلک یتّضح من هذه الآیة أنّ تعیین المهر قبل إجراء العقد فی النکاح الدائم لیس ضروریّا إذ یمکن للطرفین أن یتّفقا علی ذلک بعد </w:t>
      </w:r>
      <w:r>
        <w:rPr>
          <w:rStyle w:val="FootnoteAnchor"/>
          <w:rtl w:val="true"/>
        </w:rPr>
        <w:footnoteReference w:id="153"/>
      </w:r>
      <w:r>
        <w:rPr>
          <w:rFonts w:ascii="IRNazanin" w:hAnsi="IRNazanin" w:eastAsia="IRNazanin"/>
          <w:color w:val="111111"/>
          <w:sz w:val="28"/>
          <w:sz w:val="28"/>
          <w:szCs w:val="28"/>
          <w:rtl w:val="true"/>
          <w:lang w:bidi="fa-IR"/>
        </w:rPr>
        <w:t>إذ کما تفید الآیة أیضا أنّه إذا حصل الطّلاق قبل تعیین المهر و قبل المضاجعة فلا یجب المهر،بل یستعاض عنه بالهدیّة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الالتفات إلی أنّ الزّمان و المکان مؤثّران فی مقدار الهدیّة المناسبة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تتحدّث الآیة التالیة عن حالة الطّلاق الّذی لم یسبقه المضاجعة و لکن بعد تعیین المهر فتبیّن أنّ الحکم فی هذا اللّون من الطّلاق الّذی یکون قبل المضاجعة و بعد تعیین المهر یوجب علی الزّوج دفع نصف المهر المعیّن وَ إِنْ طَلَّقْتُمُوهُنَّ مِنْ قَبْلِ أَنْ تَمَسُّوهُنَّ وَ قَدْ فَرَضْتُمْ لَهُنَّ فَرِیضَةً فَنِصْفُ مٰا فَرَضْتُمْ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حکم القانونی لهذه المسألة،فیجب دفع نصف المهر إلی المرأة بدون أیّة نقیصة،و لکن الآیة تتناول الجوانب الأخلاقیّة و العاطفیّة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یَعْفُونَ أَوْ یَعْفُوَا الَّذِی بِیَدِهِ عُقْدَةُ النِّکٰاحِ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ضمیر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الأزواج،أمّا فی قوله أَوْ یَعْفُوَا الَّذِی بِیَدِهِ عُقْدَةُ النِّکٰاحِ هو ولیّ الصغیر أو السفیه،و من الواضح أنّ الولیّ لیس له الحقّ من أن یعفو أو یتنازل عن حقّ الصغیر إلاّ إذا تضمّن مصلحة الصغیر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یکون حکم دفع نصف المهر بغض النظر عن مسألة العفو و التنازل عن الحقّ،و ممّا تقدّم یتّضح أن من له العفو هو الولی للصّغیر أو السفیه لأنّه هو الّذی بیده أمر زواج المولّی علیه،و لکن بعض المفسّرین تصوّروا أنّ المراد هو الزّوج، بمعنی أنّ الزوج متی ما دفع تمام المهر 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المتعارف عند الکثیر من</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الحقّ فی أن یسترجع نصف المهر إلاّ أن یعفو و یتنازل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مع الملاحظة الدقیقة فی مضمون الآیة یتبیّن أنّ التفسیر الأوّل هو الصحیح،و أنّ المخاطب فی هذه الآیة هم الأزواج 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طَلَّقْتُمُوهُنَّ فی حین أنّ الضمیر فی جملة أَوْ یَعْفُوَا الَّذِی بِیَدِهِ عُقْدَةُ النِّکٰاحِ جاء حکایة عن الغائب و لا یتناسب ذلک مع عوده إلی الأزواج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أجل،فإنّ الآیة فی الجملة التالیة تقول وَ أَنْ تَعْفُوا أَقْرَبُ لِلتَّقْویٰ وَ لاٰ تَنْسَوُا الْفَضْلَ بَیْنَکُمْ إِنَّ اللّٰهَ بِمٰا تَعْمَلُونَ بَصِیرٌ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الواضح أنّ المخاطب فی هذه الجملة هم الأزواج،فتکون النتیجة أنّ الحدیث فی الجملة السّابقة کان عن عفو الأولیاء،و فی هذه الجملة تتحدّث الآیة عن عفو الأزواج،و جملة وَ لاٰ تَنْسَوُا الْفَضْلَ بَیْنَکُمْ خطاب لعموم المسلمین أن لا ینسوا المثل الإنسانیة فی العفو و الصفح و الإیثار فی جمیع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ورد فی الروایات الّتی وصلتنا من الأئمّة المعصومین علیهم السّلام فی تفسیر هذه الآیة،و کذلک نری أنّ المفسّرین الشّیعة قد اختاروا هذا الرّأی بالتّوجه إلی مضمون الآیة و الرّوایات الشریفة،فذهبوا إلی أنّ المقصود فی هذه العبارة هم أولیاء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أن تطرأ ظروف تجعل الاضطرار إلی أخذ نصف المهر حتّی قبل الدّخول أمرا قد یثیر مشاعر الرّجل و أقرباءه و یجرح عواطفهم و قد ینزعون إلی الانتقام،و یحتمل أن تتعرّض سمعة المرأة و کرامتها إلی الخطر،فهنا قد یری الأب أنّ من مصلحة ابنته أن یتنازل عن حقّها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 وَ أَنْ تَعْفُوا أَقْرَبُ لِلتَّقْویٰ تبیّن جانبا آخر من واجبات الزّوج الإنسانیّة،و هو أن یظهر الزّوج التنازل و الکرم فلا یسترجع شیئا من المهر إن کان قد دفعه،و إن لم یکن دفعه بعد فمن الأفضل دفعه کاملا متنازلا عن النصف الّذی</w:t>
      </w:r>
    </w:p>
    <w:p>
      <w:pPr>
        <w:pStyle w:val="BookText"/>
        <w:rPr/>
      </w:pPr>
      <w:r>
        <w:rPr>
          <w:rFonts w:ascii="IRNazanin" w:hAnsi="IRNazanin" w:eastAsia="IRNazanin"/>
          <w:color w:val="111111"/>
          <w:sz w:val="28"/>
          <w:sz w:val="28"/>
          <w:szCs w:val="28"/>
          <w:rtl w:val="true"/>
          <w:lang w:bidi="fa-IR"/>
        </w:rPr>
        <w:t>هو من حقّه،و ذلک لأنّ المرأة الّتی تنفصل عن زوجها بعد العقد تواجه صدمة نفسیّة شدیدة،و لا شکّ أنّ تنازل الرجل عن حقّه من المهر لها یکون بمثابة البلسم لجرحها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نلاحظ تأکیدا فی سیاق الآیة الشریفة علی 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فحتّی بالنّسبة إلی الطّلاق و الانفصال لا ینبغی أن یکون مقترنا بروح الانتقام و العداوة، بل ینبغی أن یتم علی أساس السماحة و الإحسان بین الرّجل و المرأة، لأنّ الزوجین إذا لم یتمکنّا من العیش سویّة و فضّلا الإفتراق بدلائل مختلفة،فلا دلیل حینئذ لوجود العداوة و البغضاء بینهما</w:t>
      </w:r>
      <w:r>
        <w:rPr>
          <w:rFonts w:eastAsia="IRNazanin" w:cs="IRNazanin"/>
          <w:color w:val="111111"/>
          <w:sz w:val="28"/>
          <w:szCs w:val="28"/>
          <w:rtl w:val="true"/>
          <w:lang w:bidi="fa-IR"/>
        </w:rPr>
        <w:t>.</w:t>
      </w:r>
      <w:bookmarkStart w:id="604" w:name="pg12527_124115"/>
    </w:p>
    <w:p>
      <w:pPr>
        <w:pStyle w:val="Heading3"/>
        <w:numPr>
          <w:ilvl w:val="2"/>
          <w:numId w:val="1"/>
        </w:numPr>
        <w:rPr/>
      </w:pPr>
      <w:bookmarkStart w:id="605" w:name="__RefHeading___Toc1250975_77815467"/>
      <w:bookmarkStart w:id="606" w:name="_Toc260"/>
      <w:bookmarkEnd w:id="604"/>
      <w:bookmarkEnd w:id="605"/>
      <w:r>
        <w:rPr>
          <w:rtl w:val="true"/>
        </w:rPr>
        <w:t xml:space="preserve">الآیتان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238</w:t>
      </w:r>
      <w:r>
        <w:rPr>
          <w:rtl w:val="true"/>
        </w:rPr>
        <w:t xml:space="preserve"> </w:t>
      </w:r>
      <w:r>
        <w:rPr>
          <w:rtl w:val="true"/>
        </w:rPr>
        <w:t xml:space="preserve">الی </w:t>
      </w:r>
      <w:r>
        <w:rPr/>
        <w:t>239</w:t>
      </w:r>
      <w:r>
        <w:rPr>
          <w:rtl w:val="true"/>
        </w:rPr>
        <w:t>]</w:t>
      </w:r>
      <w:bookmarkEnd w:id="606"/>
    </w:p>
    <w:p>
      <w:pPr>
        <w:pStyle w:val="Heading4"/>
        <w:numPr>
          <w:ilvl w:val="3"/>
          <w:numId w:val="1"/>
        </w:numPr>
        <w:rPr/>
      </w:pPr>
      <w:bookmarkStart w:id="607" w:name="__RefHeading___Toc1250977_77815467"/>
      <w:bookmarkStart w:id="608" w:name="_Toc261"/>
      <w:bookmarkEnd w:id="607"/>
      <w:r>
        <w:rPr>
          <w:rtl w:val="true"/>
        </w:rPr>
        <w:t>اشارة</w:t>
      </w:r>
      <w:bookmarkEnd w:id="608"/>
    </w:p>
    <w:p>
      <w:pPr>
        <w:pStyle w:val="BookText"/>
        <w:rPr/>
      </w:pPr>
      <w:r>
        <w:rPr>
          <w:rFonts w:ascii="Amiri" w:hAnsi="Amiri" w:eastAsia="Amiri" w:cs="Amiri"/>
          <w:color w:val="111111"/>
          <w:sz w:val="28"/>
          <w:sz w:val="28"/>
          <w:szCs w:val="28"/>
          <w:rtl w:val="true"/>
          <w:lang w:bidi="ar-SA"/>
        </w:rPr>
        <w:t xml:space="preserve">حٰافِظُوا عَلَی اَلصَّلَوٰاتِ وَ اَلصَّلاٰةِ اَلْوُسْطیٰ وَ قُومُوا لِلّٰهِ قٰانِتِینَ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خِفْتُمْ فَرِجٰالاً أَوْ رُکْبٰاناً فَإِذٰا أَمِنْتُمْ فَاذْکُرُوا اَللّٰهَ کَمٰا عَلَّمَکُمْ مٰا لَمْ تَکُونُوا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Heading4"/>
        <w:numPr>
          <w:ilvl w:val="3"/>
          <w:numId w:val="1"/>
        </w:numPr>
        <w:rPr/>
      </w:pPr>
      <w:bookmarkStart w:id="609" w:name="__RefHeading___Toc1250979_77815467"/>
      <w:bookmarkStart w:id="610" w:name="_Toc262"/>
      <w:bookmarkEnd w:id="609"/>
      <w:r>
        <w:rPr>
          <w:rtl w:val="true"/>
        </w:rPr>
        <w:t>سبب النّزول</w:t>
      </w:r>
      <w:bookmarkEnd w:id="610"/>
    </w:p>
    <w:p>
      <w:pPr>
        <w:pStyle w:val="BookText"/>
        <w:rPr/>
      </w:pPr>
      <w:r>
        <w:rPr>
          <w:rFonts w:ascii="IRNazanin" w:hAnsi="IRNazanin" w:eastAsia="IRNazanin"/>
          <w:color w:val="111111"/>
          <w:sz w:val="28"/>
          <w:sz w:val="28"/>
          <w:szCs w:val="28"/>
          <w:rtl w:val="true"/>
          <w:lang w:bidi="fa-IR"/>
        </w:rPr>
        <w:t>تذرّع جمع من المنافقین بحرارة الجو لإلقاء التفرقة فی صفوف المسلمین، فلم یکونوا یشترکون فی صلاة الجماعة،فتبعهم آخرون و أخذوا یتخلّفون عن صلاة الجماعة،فقلّ بذلک عدة المصلّین،فتألّم النبی صلی اللّه علیه و آله و سلّم لذلک کثیرا حتّی أنّه هدّدهم بعقاب ألیم،و</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عن زید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 سلّم کان یؤدّی صلاة الظهر جماعة و الحرّ علی أشدّه ممّا کان یثقل علی أصحابه کثیرا بحیث أنّ صلاة الجماعة أحیانا لم تتجاوز صفا واحدا أو صفّین،فهنا هدّد النبی صلی اللّه علیه و آله و سلّم هؤلاء المنافقین و من لم یشترک صلاة الجماعة بإحراق منازلهم، فنزلت الآیة أعلاه و بیّنت أهمیّة صلاة الظهر جماعة بصورة مؤکّدة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bookmarkStart w:id="611" w:name="pg12527_124116"/>
    </w:p>
    <w:p>
      <w:pPr>
        <w:pStyle w:val="BookText"/>
        <w:rPr/>
      </w:pPr>
      <w:bookmarkEnd w:id="611"/>
      <w:r>
        <w:rPr>
          <w:rFonts w:ascii="IRNazanin" w:hAnsi="IRNazanin" w:eastAsia="IRNazanin"/>
          <w:color w:val="111111"/>
          <w:sz w:val="28"/>
          <w:sz w:val="28"/>
          <w:szCs w:val="28"/>
          <w:rtl w:val="true"/>
          <w:lang w:bidi="fa-IR"/>
        </w:rPr>
        <w:t>و هذا التأکید یدلّ علی أنّ مسألة عدم المشارکة فی صلاة الجماعة لم تکن بسبب حرارة الجو فقط،بل أنّ جماعة أرادوا تضعیف الإسلام بهذه الذّریعة و إیجاد الفرقة فی صفوف المسلمین بحیث دعی النّبی صلی اللّه علیه و آله و سلّم إلی أن یتّخذ مثل ذلک الموقف الحازم من هؤلاء</w:t>
      </w:r>
      <w:r>
        <w:rPr>
          <w:rFonts w:eastAsia="IRNazanin" w:cs="IRNazanin"/>
          <w:color w:val="111111"/>
          <w:sz w:val="28"/>
          <w:szCs w:val="28"/>
          <w:rtl w:val="true"/>
          <w:lang w:bidi="fa-IR"/>
        </w:rPr>
        <w:t>.</w:t>
      </w:r>
    </w:p>
    <w:p>
      <w:pPr>
        <w:pStyle w:val="Heading4"/>
        <w:numPr>
          <w:ilvl w:val="3"/>
          <w:numId w:val="1"/>
        </w:numPr>
        <w:rPr/>
      </w:pPr>
      <w:bookmarkStart w:id="612" w:name="__RefHeading___Toc1250981_77815467"/>
      <w:bookmarkStart w:id="613" w:name="_Toc263"/>
      <w:bookmarkEnd w:id="612"/>
      <w:r>
        <w:rPr>
          <w:rtl w:val="true"/>
        </w:rPr>
        <w:t>التّفسیر</w:t>
      </w:r>
      <w:bookmarkEnd w:id="613"/>
    </w:p>
    <w:p>
      <w:pPr>
        <w:pStyle w:val="Heading5"/>
        <w:numPr>
          <w:ilvl w:val="4"/>
          <w:numId w:val="1"/>
        </w:numPr>
        <w:rPr/>
      </w:pPr>
      <w:bookmarkStart w:id="614" w:name="__RefHeading___Toc1250983_77815467"/>
      <w:bookmarkStart w:id="615" w:name="_Toc264"/>
      <w:bookmarkEnd w:id="614"/>
      <w:r>
        <w:rPr>
          <w:rtl w:val="true"/>
        </w:rPr>
        <w:t>اشارة</w:t>
      </w:r>
      <w:bookmarkEnd w:id="615"/>
    </w:p>
    <w:p>
      <w:pPr>
        <w:pStyle w:val="Heading5"/>
        <w:numPr>
          <w:ilvl w:val="4"/>
          <w:numId w:val="1"/>
        </w:numPr>
        <w:rPr/>
      </w:pPr>
      <w:bookmarkStart w:id="616" w:name="__RefHeading___Toc1250985_77815467"/>
      <w:bookmarkStart w:id="617" w:name="_Toc265"/>
      <w:bookmarkEnd w:id="616"/>
      <w:r>
        <w:rPr>
          <w:rtl w:val="true"/>
        </w:rPr>
        <w:t>أهمیّة الصّلاة و خاصّة الوسطی</w:t>
      </w:r>
      <w:r>
        <w:rPr>
          <w:rtl w:val="true"/>
        </w:rPr>
        <w:t>:</w:t>
      </w:r>
      <w:bookmarkEnd w:id="617"/>
    </w:p>
    <w:p>
      <w:pPr>
        <w:pStyle w:val="BookText"/>
        <w:rPr/>
      </w:pPr>
      <w:r>
        <w:rPr>
          <w:rFonts w:ascii="Amiri" w:hAnsi="Amiri" w:eastAsia="Amiri" w:cs="Amiri"/>
          <w:color w:val="111111"/>
          <w:sz w:val="28"/>
          <w:sz w:val="28"/>
          <w:szCs w:val="28"/>
          <w:rtl w:val="true"/>
          <w:lang w:bidi="ar-SA"/>
        </w:rPr>
        <w:t>بما أن الصلاة أفضل وسیلة مؤثرة تربط بین الإنسان و خالقه،و إذا أقیمت علی وجهها الصحیح ملأت القلب بحبّ اللّه و استطاع الإنسان بتأثیر أنوارها أن یتجنّب الذنوب و التلوّث بالمعصیة،لذلک ورد التأکید فی آیات القرآن الکریم علیها،و من ذلک ما ورد فی الآیة محل البحث 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عَلَی الصَّلَوٰاتِ وَ الصَّلاٰةِ الْوُسْطیٰ وَ قُومُوا لِلّٰهِ قٰانِتِینَ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ینبغی للمسلمین أن یترکوا هذا الأمر المهم بحجّة البرد و الحرّ و مشکلات الحیاة و دوافع الزوجة و الأولاد و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هو المراد بقوله اَلصَّلاٰةِ الْوُسْطیٰ ؟ذکر المفسّرون معان مختلفة للمراد من الصلاة الوسطی،و ذکر صاحب تفسیر مجمع البیان ستّة أقوال،و الفخر الرّازی ذکر فی تفسیره سبعة أقوال،و بلغ بها القرطبی فی تفسیره إلی عشرة أقوال، أمّا تفسیر روح المعانی فذکر لها ثلاثة عشر قولا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فالبعض یری أنّها صلاة الظهر،و آخر صلاة العصر،و بعض صلاة المغرب، و بعض صلاة العشاء،و بعض صلاة الصبح،و بعض صلاة الجمعة،و بعض صلاة اللّیل أو خصوص صلاة الوتر،و ذکروا لکلّ واحد من هذه الأقوال أدلّة و توجیهات مختلفة،و لکنّ القرائن المختلفة المتوفّرة تثبت أنّها صلاة الظهر،لأنّها فضلا عن</w:t>
      </w:r>
    </w:p>
    <w:p>
      <w:pPr>
        <w:pStyle w:val="BookText"/>
        <w:rPr/>
      </w:pPr>
      <w:r>
        <w:rPr>
          <w:rFonts w:ascii="IRNazanin" w:hAnsi="IRNazanin" w:eastAsia="IRNazanin"/>
          <w:color w:val="111111"/>
          <w:sz w:val="28"/>
          <w:sz w:val="28"/>
          <w:szCs w:val="28"/>
          <w:rtl w:val="true"/>
          <w:lang w:bidi="fa-IR"/>
        </w:rPr>
        <w:t xml:space="preserve">کونها تقع فی وسط النّهار،فإنّ سبب نزول هذه الآیة یدلّ علی أنّ المقصود بالصّلاة الوسطی هو صلاة الظهر التی کان الناس یتخلّفون عنها لحرارة الجو،کما أنّ هناک روایات کثیرة تصرّح بأنّ الصلاة الوسطی هی صلاة الظّهر </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التأکید علی هذه الصّلاة کان بسبب حرارة الجو فی الصّیف،أو بسبب انشغال الناس فی امور الدنیا و الکسب فلذلک کانوا لا یعیرون لها أهمیّة،فنزلت الآیة آنفة الذکر تبیّن أهمیّة صلاة الوسطی و لزوم المحافظة علیها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تأتی بمعنیین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 و الإتّباع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الخضوع و الخشوع و التّواضع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أن یکون المعنیان مرادین فی هذه الآیة،کما ورد فی الحدیث عن الإمام الصادق علیه السّلام فی تفسیر الآیة وَ قُومُوا لِلّٰهِ قٰانِتِینَ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الرّجل علی صلاته و محافظته علی وقتها حتّی لا یلهیه عنها و لا یشغله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اخری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الآیة الثانیة تؤکّد علی أنّ المسلم لا ینبغی له ترک الصلاة حتّی فی أصعب الظروف و الشّرائط کما فی میدان القتال،غایة الأمر أنّ الکثیر من شرائط الصّلاة فی هذا الحال تکون غیر لازمة کالاتّجاه نحو القبلة و أداء الرّکوع و السّجود بالشکل الطبیعی،و لذا تقول الآیة فَإِنْ خِفْتُمْ فَرِجٰالاً أَوْ رُکْبٰاناً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 الخوف فی حال الحرب أو من خطر آخر،فإنّ الصّلاة یجب أداءها</w:t>
      </w:r>
    </w:p>
    <w:p>
      <w:pPr>
        <w:pStyle w:val="BookText"/>
        <w:rPr/>
      </w:pPr>
      <w:r>
        <w:rPr>
          <w:rFonts w:ascii="IRNazanin" w:hAnsi="IRNazanin" w:eastAsia="IRNazanin"/>
          <w:color w:val="111111"/>
          <w:sz w:val="28"/>
          <w:sz w:val="28"/>
          <w:szCs w:val="28"/>
          <w:rtl w:val="true"/>
          <w:lang w:bidi="fa-IR"/>
        </w:rPr>
        <w:t>بالإیماء و الإشارة للرّکوع و السّجود،سواء کنتم مشاة أو راکبین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أَمِنْتُمْ فَاذْکُرُوا اللّٰهَ کَمٰا عَلَّمَکُمْ مٰا لَمْ تَکُونُوا تَعْلَمُونَ</w:t>
      </w:r>
    </w:p>
    <w:p>
      <w:pPr>
        <w:pStyle w:val="BookText"/>
        <w:rPr/>
      </w:pPr>
      <w:r>
        <w:rPr>
          <w:rFonts w:ascii="IRNazanin" w:hAnsi="IRNazanin" w:eastAsia="IRNazanin"/>
          <w:color w:val="111111"/>
          <w:sz w:val="28"/>
          <w:sz w:val="28"/>
          <w:szCs w:val="28"/>
          <w:rtl w:val="true"/>
          <w:lang w:bidi="fa-IR"/>
        </w:rPr>
        <w:t>ففی هذه الصّورة، أی فی حالة الأمان یجب علیکم أداء الصّلاة بالصّورة الطبیعیّة مع جمیع آدابها و شرائطها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أداء الشکر لهذا التعلیم الإلهی للصّلاة فی حالة الأمن و الخوف هو العمل علی وفق هذه التعلیمات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المقصود هو أنّکم إذا خفتم العدو فی میدان القتال لکم أن تؤدّوا الصلاة راجلین أو راکبین فی حالة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قد ورد عن أمیر المؤمنین علیه السّلام أنّه فی بعض الحروب أمر المقاتلین أن یصلّوا بالتّسبیح و التکبیر 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 و کذلک نقرأ</w:t>
      </w:r>
    </w:p>
    <w:p>
      <w:pPr>
        <w:pStyle w:val="BookText"/>
        <w:rPr/>
      </w:pPr>
      <w:r>
        <w:rPr>
          <w:rFonts w:ascii="IRNazanin" w:hAnsi="IRNazanin" w:eastAsia="IRNazanin"/>
          <w:color w:val="111111"/>
          <w:sz w:val="28"/>
          <w:sz w:val="28"/>
          <w:szCs w:val="28"/>
          <w:rtl w:val="true"/>
          <w:lang w:bidi="fa-IR"/>
        </w:rPr>
        <w:t>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یوم الأحزاب إیماء</w:t>
      </w:r>
    </w:p>
    <w:p>
      <w:pPr>
        <w:pStyle w:val="BookText"/>
        <w:rPr/>
      </w:pP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کذلک ورد عن الإمام الکاظم علیه السّلام جواز أداء الصلاة فی حالة الخوف إلی غیر جهة القبلة و یومی للرّکوع و السجود فی حال القیام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الصلاة هی صلاة الخوف التی شرحها الفقهاء فی کتبهم شرحا مفصّلا، و علیه فالآیة توضّح أنّ إقامة الصلاة و الارتباط بین العبد و خالقه یجب أن یتحقّق فی جمیع الظروف و الحالات،و بهذا تتحصّل نقطة ارتکاز للإنسان و اعتماده علی اللّه،فتکون مبعث الأمل و الرّجاء فی الحیاة و تعینه فی التغلّب علی جمیع المصاعب و المشکلات</w:t>
      </w:r>
      <w:r>
        <w:rPr>
          <w:rFonts w:eastAsia="IRNazanin" w:cs="IRNazanin"/>
          <w:color w:val="111111"/>
          <w:sz w:val="28"/>
          <w:szCs w:val="28"/>
          <w:rtl w:val="true"/>
          <w:lang w:bidi="fa-IR"/>
        </w:rPr>
        <w:t>.</w:t>
      </w:r>
      <w:bookmarkStart w:id="618" w:name="pg12527_124119"/>
    </w:p>
    <w:p>
      <w:pPr>
        <w:pStyle w:val="Heading4"/>
        <w:numPr>
          <w:ilvl w:val="3"/>
          <w:numId w:val="1"/>
        </w:numPr>
        <w:rPr/>
      </w:pPr>
      <w:bookmarkStart w:id="619" w:name="__RefHeading___Toc1250987_77815467"/>
      <w:bookmarkStart w:id="620" w:name="_Toc266"/>
      <w:bookmarkEnd w:id="618"/>
      <w:bookmarkEnd w:id="619"/>
      <w:r>
        <w:rPr>
          <w:rtl w:val="true"/>
        </w:rPr>
        <w:t>بحث</w:t>
      </w:r>
      <w:bookmarkEnd w:id="620"/>
    </w:p>
    <w:p>
      <w:pPr>
        <w:pStyle w:val="Heading5"/>
        <w:numPr>
          <w:ilvl w:val="4"/>
          <w:numId w:val="1"/>
        </w:numPr>
        <w:rPr/>
      </w:pPr>
      <w:bookmarkStart w:id="621" w:name="__RefHeading___Toc1250989_77815467"/>
      <w:bookmarkStart w:id="622" w:name="_Toc267"/>
      <w:bookmarkEnd w:id="621"/>
      <w:r>
        <w:rPr>
          <w:rtl w:val="true"/>
        </w:rPr>
        <w:t>اشارة</w:t>
      </w:r>
      <w:bookmarkEnd w:id="622"/>
    </w:p>
    <w:p>
      <w:pPr>
        <w:pStyle w:val="Heading5"/>
        <w:numPr>
          <w:ilvl w:val="4"/>
          <w:numId w:val="1"/>
        </w:numPr>
        <w:rPr/>
      </w:pPr>
      <w:bookmarkStart w:id="623" w:name="__RefHeading___Toc1250991_77815467"/>
      <w:bookmarkStart w:id="624" w:name="_Toc268"/>
      <w:bookmarkEnd w:id="623"/>
      <w:r>
        <w:rPr>
          <w:rtl w:val="true"/>
        </w:rPr>
        <w:t>دور الصلاة فی تقویة المعنویّات</w:t>
      </w:r>
      <w:r>
        <w:rPr>
          <w:rtl w:val="true"/>
        </w:rPr>
        <w:t>:</w:t>
      </w:r>
      <w:bookmarkEnd w:id="624"/>
    </w:p>
    <w:p>
      <w:pPr>
        <w:pStyle w:val="BookText"/>
        <w:rPr/>
      </w:pPr>
      <w:r>
        <w:rPr>
          <w:rFonts w:ascii="IRNazanin" w:hAnsi="IRNazanin" w:eastAsia="IRNazanin"/>
          <w:color w:val="111111"/>
          <w:sz w:val="28"/>
          <w:sz w:val="28"/>
          <w:szCs w:val="28"/>
          <w:rtl w:val="true"/>
          <w:lang w:bidi="fa-IR"/>
        </w:rPr>
        <w:t>قد یحسب البعض أنّ هذا الإصرار و التوکید علی الصلاة ضرب من التعسیر، و لربّما منع ذلک الإنسان من القیام بواجبه الخطیر فی الدّفاع عن نفسه فی مثل ظروف القتال الصّعبة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أنّ هذا الکلام اشتباه کبیر،فالإنسان فی مثل هذه الحالات أحوج إلی تقویة معنویّته من أی شیء آخر،لأنّه إذا ضعفت معنویّته و استولی علیه الخوف و الفزع فإنّ هزیمته تکاد تکون حتمیّة،فأیّ عمل أفضل من الصّلاة و الاتّصال باللّه القادر علی کلّ شیء و بیده کلّ شیء من أجل تقویّة معنویّات المجاهدین أو من یواجه الخطر</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ترکنا الشواهد الکثیرة فی جهاد المجاهدین المسلمین فی صدر الإسلام فإنّنا نقرأ عن حرب الصهاینة الرّابعة مع العرب فی شهر رمضان عام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أنّ توجّه الجنود المسلمین إلی الصّلاة و المبادئ الإسلام کان له أثر فعّال فی تقویة عزائمهم و فی التالی انتصارهم علی عدوّهم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أی حال فإنّ أهمیّة الصلاة و تأثیرها الإیجابی فی الحیاة أکبر من أن یستوعبها هذا المختصر،فلا شکّ فی أنّ الصّلاة إذا روعیت معها آدابه الخاصّة و حضور القلب فیها فإنّ لها تأثیرا إیجابیّا عظیما فی حیاة الفرد و المجتمع،و بإمکانها أن تحل الکثیر من المشاکل و تطهّر المجتمع من الکثیر من المفاسد،و تکون للإنسان فی الأزمات و الشدائد خیر معین و صدیق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bookmarkStart w:id="625" w:name="pg12527_124120"/>
    </w:p>
    <w:p>
      <w:pPr>
        <w:pStyle w:val="Heading3"/>
        <w:numPr>
          <w:ilvl w:val="2"/>
          <w:numId w:val="1"/>
        </w:numPr>
        <w:rPr/>
      </w:pPr>
      <w:bookmarkStart w:id="626" w:name="__RefHeading___Toc1250993_77815467"/>
      <w:bookmarkStart w:id="627" w:name="_Toc269"/>
      <w:bookmarkEnd w:id="625"/>
      <w:bookmarkEnd w:id="626"/>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240</w:t>
      </w:r>
      <w:r>
        <w:rPr>
          <w:rtl w:val="true"/>
        </w:rPr>
        <w:t xml:space="preserve"> </w:t>
      </w:r>
      <w:r>
        <w:rPr>
          <w:rtl w:val="true"/>
        </w:rPr>
        <w:t xml:space="preserve">الی </w:t>
      </w:r>
      <w:r>
        <w:rPr/>
        <w:t>242</w:t>
      </w:r>
      <w:r>
        <w:rPr>
          <w:rtl w:val="true"/>
        </w:rPr>
        <w:t>]</w:t>
      </w:r>
      <w:bookmarkEnd w:id="627"/>
    </w:p>
    <w:p>
      <w:pPr>
        <w:pStyle w:val="Heading4"/>
        <w:numPr>
          <w:ilvl w:val="3"/>
          <w:numId w:val="1"/>
        </w:numPr>
        <w:rPr/>
      </w:pPr>
      <w:bookmarkStart w:id="628" w:name="__RefHeading___Toc1250995_77815467"/>
      <w:bookmarkStart w:id="629" w:name="_Toc270"/>
      <w:bookmarkEnd w:id="628"/>
      <w:r>
        <w:rPr>
          <w:rtl w:val="true"/>
        </w:rPr>
        <w:t>اشارة</w:t>
      </w:r>
      <w:bookmarkEnd w:id="629"/>
    </w:p>
    <w:p>
      <w:pPr>
        <w:pStyle w:val="BookText"/>
        <w:rPr/>
      </w:pPr>
      <w:r>
        <w:rPr>
          <w:rFonts w:ascii="Amiri" w:hAnsi="Amiri" w:eastAsia="Amiri" w:cs="Amiri"/>
          <w:color w:val="111111"/>
          <w:sz w:val="28"/>
          <w:sz w:val="28"/>
          <w:szCs w:val="28"/>
          <w:rtl w:val="true"/>
          <w:lang w:bidi="ar-SA"/>
        </w:rPr>
        <w:t xml:space="preserve">وَ اَلَّذِینَ یُتَوَفَّوْنَ مِنْکُمْ وَ یَذَرُونَ أَزْوٰاجاً وَصِیَّةً لِأَزْوٰاجِهِمْ مَتٰاعاً إِلَی اَلْحَوْلِ غَیْرَ إِخْرٰاجٍ فَإِنْ خَرَجْنَ فَلاٰ جُنٰاحَ عَلَیْکُمْ فِی مٰا فَعَلْنَ فِی أَنْفُسِهِنَّ مِنْ مَعْرُوفٍ وَ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لِلْمُطَلَّقٰاتِ مَتٰاعٌ بِالْمَعْرُوفِ حَقًّا عَلَی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یُبَیِّنُ اَللّٰهُ لَکُمْ آیٰاتِهِ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Heading4"/>
        <w:numPr>
          <w:ilvl w:val="3"/>
          <w:numId w:val="1"/>
        </w:numPr>
        <w:rPr/>
      </w:pPr>
      <w:bookmarkStart w:id="630" w:name="__RefHeading___Toc1250997_77815467"/>
      <w:bookmarkStart w:id="631" w:name="_Toc271"/>
      <w:bookmarkEnd w:id="630"/>
      <w:r>
        <w:rPr>
          <w:rtl w:val="true"/>
        </w:rPr>
        <w:t>التّفسیر</w:t>
      </w:r>
      <w:bookmarkEnd w:id="631"/>
    </w:p>
    <w:p>
      <w:pPr>
        <w:pStyle w:val="Heading5"/>
        <w:numPr>
          <w:ilvl w:val="4"/>
          <w:numId w:val="1"/>
        </w:numPr>
        <w:rPr/>
      </w:pPr>
      <w:bookmarkStart w:id="632" w:name="__RefHeading___Toc1250999_77815467"/>
      <w:bookmarkStart w:id="633" w:name="_Toc272"/>
      <w:bookmarkEnd w:id="632"/>
      <w:r>
        <w:rPr>
          <w:rtl w:val="true"/>
        </w:rPr>
        <w:t>اشارة</w:t>
      </w:r>
      <w:bookmarkEnd w:id="633"/>
    </w:p>
    <w:p>
      <w:pPr>
        <w:pStyle w:val="Heading5"/>
        <w:numPr>
          <w:ilvl w:val="4"/>
          <w:numId w:val="1"/>
        </w:numPr>
        <w:rPr/>
      </w:pPr>
      <w:bookmarkStart w:id="634" w:name="__RefHeading___Toc1251001_77815467"/>
      <w:bookmarkStart w:id="635" w:name="_Toc273"/>
      <w:bookmarkEnd w:id="634"/>
      <w:r>
        <w:rPr>
          <w:rtl w:val="true"/>
        </w:rPr>
        <w:t>قسم آخر من أحکام الطّلاق</w:t>
      </w:r>
      <w:r>
        <w:rPr>
          <w:rtl w:val="true"/>
        </w:rPr>
        <w:t>:</w:t>
      </w:r>
      <w:bookmarkEnd w:id="635"/>
    </w:p>
    <w:p>
      <w:pPr>
        <w:pStyle w:val="BookText"/>
        <w:rPr/>
      </w:pPr>
      <w:r>
        <w:rPr>
          <w:rFonts w:ascii="Amiri" w:hAnsi="Amiri" w:eastAsia="Amiri" w:cs="Amiri"/>
          <w:color w:val="111111"/>
          <w:sz w:val="28"/>
          <w:sz w:val="28"/>
          <w:szCs w:val="28"/>
          <w:rtl w:val="true"/>
          <w:lang w:bidi="ar-SA"/>
        </w:rPr>
        <w:t>تعود هذه الآیات لتذکر بعض مسائل الزواج و الطّلاق و الأمور المتعلّقة بها، و فی البدایة تتحدّث عن الأزواج الّذین یتوسّدون فراش الاحتضار و لهم زوجات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یُتَوَفَّوْنَ مِنْکُمْ وَ یَذَرُونَ أَزْوٰاجاً وَصِیَّةً لِأَزْوٰاجِهِمْ مَتٰاعاً إِلَی الْحَوْلِ غَیْرَ إِخْرٰاجٍ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أنّ الأشخاص من المسلمین إذا حانت ساعة و فاتهم و بقیت زوجاتهم علی قید الحیاة فینبغی أن یوصوا بأزواجهم فی النفقة و السکن فی ذلک البیت لمدّة</w:t>
      </w:r>
    </w:p>
    <w:p>
      <w:pPr>
        <w:pStyle w:val="BookText"/>
        <w:rPr/>
      </w:pPr>
      <w:r>
        <w:rPr>
          <w:rFonts w:ascii="Amiri" w:hAnsi="Amiri" w:eastAsia="Amiri" w:cs="Amiri"/>
          <w:color w:val="111111"/>
          <w:sz w:val="28"/>
          <w:sz w:val="28"/>
          <w:szCs w:val="28"/>
          <w:rtl w:val="true"/>
          <w:lang w:bidi="ar-SA"/>
        </w:rPr>
        <w:t>سنة کاملة،و هذا طبعا فی صورة ما إذا بقیت الزوجة فی بیت زوجها و لم تخرج خارج البیت،و لهذا تضیف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خَرَجْنَ فَلاٰ جُنٰاحَ عَلَیْکُمْ فِی مٰا فَعَلْنَ فِی أَنْفُسِهِنَّ مِنْ مَعْرُوفٍ کأن یخترن زوجا جدیدا،فلا مانع من ذلک و لا إثم علیکم، و لکن یسقط حقّها فی النفقة و السکنی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ختام الآیة تشیر إلی أنّه لا ینبغی التخوّف من عاقبة خروج النسوة، فتقول بأنّ اللّه قادر علی فتح أبواب اخری أمامهنّ بعد وفاة الأزواج فلو حدثت مشکلة فی البیت و لحقت بها مصیبة فإنّ ذلک سیکون لحکمة حتما لأنّ اللّه تعالی عزیز حکیم وَ اللّٰهُ عَزِیزٌ حَکِیمٌ ،فلو أغلق بابا بحکمته فسوف یفتح اخری بلطفه، فلا محلّ للقلق و التخوّف،و یعلم من ذلک أنّ جملة یُتَوَفَّوْنَ هنا لا تعنی الموت، بل تعنی المشرف علی الموت بقرینة ذکر الوصیّة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فَإِنْ خَرَجْنَ فَلاٰ جُنٰاحَ عَلَیْکُمْ فِی مٰا فَعَلْنَ فِی أَنْفُسِهِنَّ مِنْ مَعْرُوفٍ تدلّ علی وجوب دفع ورثة الزّوج نفقة الزوجة لمدّة سنة کاملة،و فیما إذا لم ترض هذه المرأة بالبقاء فی بیت الزوج و الاستفادة من النفقة،فلا مانع من ذلک،و لا مانع کذلک من أن تختار زوجا آخر أیضا،و لکنّ بعض المفسّرین ذکر تفسیرا آخر لهذه العبارة و هو أنّها إذا صبرت فی بیت زوجها مدّة سنة کاملة ثمّ خرجت من البیت فتزوّجت فلا مانع من ذلک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طبقا للتفسیر الثانی یجب علی المرأة العدّة لمدّة سنة کاملة، و لکن علی التفسیر الأوّل لا یلزم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أخری أنّ دوام العدّة لمدّة سنة کاملة علی التفسیر الأوّل یعتبر حقّ للمرأة،و لکنّه علی التفسیر الثانی حکم و إلزام،و لکنّ ظاهر الآیة ینسجم أکثر مع التفسیر الأوّل،لأنّ ظاهر الجملة الأخیرة هو أنّه استثناء من الحکم السابق</w:t>
      </w:r>
      <w:r>
        <w:rPr>
          <w:rFonts w:eastAsia="IRNazanin" w:cs="IRNazanin"/>
          <w:color w:val="111111"/>
          <w:sz w:val="28"/>
          <w:szCs w:val="28"/>
          <w:rtl w:val="true"/>
          <w:lang w:bidi="fa-IR"/>
        </w:rPr>
        <w:t>.</w:t>
      </w:r>
      <w:bookmarkStart w:id="636" w:name="pg12527_124122"/>
    </w:p>
    <w:p>
      <w:pPr>
        <w:pStyle w:val="Heading5"/>
        <w:numPr>
          <w:ilvl w:val="4"/>
          <w:numId w:val="1"/>
        </w:numPr>
        <w:rPr/>
      </w:pPr>
      <w:bookmarkStart w:id="637" w:name="__RefHeading___Toc1251003_77815467"/>
      <w:bookmarkStart w:id="638" w:name="_Toc274"/>
      <w:bookmarkEnd w:id="636"/>
      <w:bookmarkEnd w:id="637"/>
      <w:r>
        <w:rPr>
          <w:rtl w:val="true"/>
        </w:rPr>
        <w:t>مسألة</w:t>
      </w:r>
      <w:r>
        <w:rPr>
          <w:rtl w:val="true"/>
        </w:rPr>
        <w:t>:</w:t>
      </w:r>
      <w:bookmarkEnd w:id="638"/>
    </w:p>
    <w:p>
      <w:pPr>
        <w:pStyle w:val="BookText"/>
        <w:rPr/>
      </w:pPr>
      <w:r>
        <w:rPr>
          <w:rFonts w:ascii="IRNazanin" w:hAnsi="IRNazanin" w:eastAsia="IRNazanin"/>
          <w:color w:val="111111"/>
          <w:sz w:val="28"/>
          <w:sz w:val="28"/>
          <w:szCs w:val="28"/>
          <w:rtl w:val="true"/>
          <w:lang w:bidi="fa-IR"/>
        </w:rPr>
        <w:t>هل نسخت هذه الآیة؟</w:t>
      </w:r>
    </w:p>
    <w:p>
      <w:pPr>
        <w:pStyle w:val="BookText"/>
        <w:rPr/>
      </w:pPr>
      <w:r>
        <w:rPr>
          <w:rFonts w:ascii="IRNazanin" w:hAnsi="IRNazanin" w:eastAsia="IRNazanin"/>
          <w:color w:val="111111"/>
          <w:sz w:val="28"/>
          <w:sz w:val="28"/>
          <w:szCs w:val="28"/>
          <w:rtl w:val="true"/>
          <w:lang w:bidi="fa-IR"/>
        </w:rPr>
        <w:t xml:space="preserve">یعتقد الکثیر من المفسّرین أنّ هذه الآیة قد نسخت بالآیة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السورة التی سبق بیانها و فیها ورد أنّ عدّة الوفاة أربعة أشهر و عشرة أیّام،و علی الرغم من أنّ تلک الآیة تأتی قبل هذه الآیة من حیث الترتیب و لکننا نعلم أنّ الآیات فی السورة لم ترتّب بحسب نزولها،بل قد نجد آیات متأخّرة فی النّزول وضعت متقدّمة فی الترتیب،و قد جری ذلک للتّناسب بین الآیات و لأمر من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 هؤلاء المفسّرین أیضا أنّ حقّ النفقة لمدّة سنة کاملة کان قبل نزول آیات الإرث،و لکن بعد أن قرّرت آیات الإرث للزّوجین مقدارا من الإرث زال هذا الحقّ عنها،فعلی هذا فإنّ الآیة محل البحث منسوخة من جهتین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مقدار زمان العدّة و من جهة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جمیع العلماء اتّفقوا أنّ هذه الآیة منسوخة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یذکر حدیثا عن الإمام الصادق علیه السّلام أنّ الرجل فی العصر الجاهلی إذا مات کانت زوجته تتمتّع بالنفقة لمدّة سنة کاملة ثمّ أنّها تخرج من بیت زوجها بدون میراث،و بعد ذلک نزلت الآیات المتعلّقة بإرث الزّوجة و نسخت هذه الآیة بتعیین الربع أو الثمن من المیراث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یجب أن تحسب نفقة المرأة فی مدّة العدّة من حصّتها من الإرث، و کذلک ورد عن الإمام الصادق أیضا أنّ الآیة التی تقرّر العدّة أربعة أشهر و عشرة أیّام و کذلک آیة الإرث قد نسختا هذه الآیة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حال،یستفاد من کلمات العلماء أنّ عدّة الوفاة کانت فی زمان</w:t>
      </w:r>
    </w:p>
    <w:p>
      <w:pPr>
        <w:pStyle w:val="BookText"/>
        <w:rPr/>
      </w:pPr>
      <w:r>
        <w:rPr>
          <w:rFonts w:ascii="IRNazanin" w:hAnsi="IRNazanin" w:eastAsia="IRNazanin"/>
          <w:color w:val="111111"/>
          <w:sz w:val="28"/>
          <w:sz w:val="28"/>
          <w:szCs w:val="28"/>
          <w:rtl w:val="true"/>
          <w:lang w:bidi="fa-IR"/>
        </w:rPr>
        <w:t>الجاهلیّة سنة کاملة تمرّ خلالها الارملة بکثیر من التقالید و العادات الخرافیّة الشّاقة،فجاء الإسلام و ألغی تلک العادات و أبقی مدّة العدّة سنة فی بدایة الأمر،ثمّ جعلها أربعة أشهر و عشرة أیّام،کما منع المرأة فقط من الزّینة خلال هذه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أن الآیة أعلاه نسخت بآیات الإرث و عدّة أربعة أشهر و عشرة أیّام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لو لا إجماع العلماء و الروایات المتعدّدة فی هذا المجال لأمکن القول بعدم وجود التعارض بین هذه الآیات،فإنّ الحکم بأربعة أشهر و عشرة أیّام للعدّة هو حکم إلهی،و أمّا المحافظة علی العدّة لمدّة سنة کاملة و البقاء فی بیت الزوج و الاستفادة من النفقة فإنّه حقّ لها،أی أنّه قد اعطی الحقّ للمرأة أن تبقی فی بیت زوجها المتوفّی سنة کاملة إن أرادت ذلک و تستفید من النفقة طبقا لوصیّة زوجها فی جمیع هذه المدّة،و إن رفضت ذلک و لم ترغب فی البقاء،فیجوز لها الخروج من البیت بعد أربعة أشهر و عشرة أیّام،و یمکنها کذلک اختیار زوج آخر،و حینئذ سوف تقطع عنها بطبیعة الحال النفقة من مال زوجها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ملاحظة الروایات المتعدّدة عن أهل البیت علیهم السّلام و شهرة حکم النسخ أو اتفاق العلماء علی ذلک،فلا یمکن قبول مثل هذا التفسیر رغم أنّه موافق لظواهر الآیات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الآیة الثانیة یبیّن القرآن الکریم حکما آخر من أحکام الطّلاق 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لِلْمُطَلَّقٰاتِ مَتٰاعٌ بِالْمَعْرُوفِ حَقًّا عَلَی الْمُتَّقِینَ</w:t>
      </w:r>
    </w:p>
    <w:p>
      <w:pPr>
        <w:pStyle w:val="BookText"/>
        <w:rPr/>
      </w:pPr>
      <w:r>
        <w:rPr>
          <w:rFonts w:ascii="IRNazanin" w:hAnsi="IRNazanin" w:eastAsia="IRNazanin"/>
          <w:color w:val="111111"/>
          <w:sz w:val="28"/>
          <w:sz w:val="28"/>
          <w:szCs w:val="28"/>
          <w:rtl w:val="true"/>
          <w:lang w:bidi="fa-IR"/>
        </w:rPr>
        <w:t>أی أنّ المتقین یجب علیهم تقدیم هدیّة لائقة للنساء المطلّقات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بالرّغم من أنّ ظاهر الآیة یشمل جمیع النساء المطلّقات،و لکن بقرینة الآیة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السابقة نفهم أنّ هذا الحکم یختص بمورد النسوة التی لم یقرّر لهنّ مهر بعد</w:t>
      </w:r>
    </w:p>
    <w:p>
      <w:pPr>
        <w:pStyle w:val="BookText"/>
        <w:rPr/>
      </w:pPr>
      <w:r>
        <w:rPr>
          <w:rFonts w:ascii="IRNazanin" w:hAnsi="IRNazanin" w:eastAsia="IRNazanin"/>
          <w:color w:val="111111"/>
          <w:sz w:val="28"/>
          <w:sz w:val="28"/>
          <w:szCs w:val="28"/>
          <w:rtl w:val="true"/>
          <w:lang w:bidi="fa-IR"/>
        </w:rPr>
        <w:t>وقوع الطّلاق قبل الوطء،و فی الحقیقة فإنّ هذه الجملة تأکید للحکم المذکور کیلا یتعرّض للإهمال،و یحتمل أیضا أنّ الحکم المذکور یشمل جمیع النسّاء المطلّقات،غایة الأمر أنّ المورد أعلاه من الموارد الوجوبیّة و الموارد الاخری لها جنبة استحبابیّة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فإنّ هذا الحکم هو أحد الأحکام الإنسانیّة و الأخلاقیّة فی الإسلام و التی لها أثر إیجابی علی إزالة الرسوبات المتخلّفة من عملیة الطّلاق و منع حالة العداوة و الانتقام و الکراهیّة الناشئة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البعض أن دفع هدیة لائقة للنساء المطلّقات أمر واجب و هو غیر المهر، و لکنّ الظاهر بین علماء الشیعة کما یستفاد من عبارة المرحوم الطبرسی فی مجمع البیان أنّه لا قائل بهذا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یصرّح المرحوم صاحب الجواهر أیضا أنّ الهدیّة المذکورة لا تجب إلاّ فی ذلک المورد الخاص و أنّ هذه المسألة إجماعیّة</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احتمل البعض أنّ المراد من المتاع هنا النفقة و هو احتمال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کلّ حال أنّ هذه الهدیّة و طبق الرّوایات الواردة من الأئمّة المعصومین تعطی إلی المرأة بعد تمام العدّة و الإفتراق الکامل لا فی عدّة الطّلاق الرّجعی، و بعبارة أخری أنّ هذه الهدیّة لیست وسیلة للعودة،بل للوداع النهائی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آخر آیة من الآیات مورد البحث و التی هی آخر آیة من الآیات المتعلّقة بالطّلاق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یُبَیِّنُ اللّٰهُ لَکُمْ آیٰاتِهِ لَعَلَّکُمْ تَعْقِلُونَ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البدیهی أنّ المراد من التفکّر و التعقّل هو ما یتعقّبه التحرّک نحو العمل، و إلاّ فإنّ التفکّر و التعقّل لوحده فی الأحکام و الآیات لا یثمر نتیجة،و یتبیّن من دراسة الآیات و الأحادیث الإسلامیّة أن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تستعمل غالبا عند إیراد</w:t>
      </w:r>
    </w:p>
    <w:p>
      <w:pPr>
        <w:pStyle w:val="BookText"/>
        <w:rPr/>
      </w:pPr>
      <w:r>
        <w:rPr>
          <w:rFonts w:ascii="IRNazanin" w:hAnsi="IRNazanin" w:eastAsia="IRNazanin"/>
          <w:color w:val="111111"/>
          <w:sz w:val="28"/>
          <w:sz w:val="28"/>
          <w:szCs w:val="28"/>
          <w:rtl w:val="true"/>
          <w:lang w:bidi="fa-IR"/>
        </w:rPr>
        <w:t>التعبیر عن امتزاج الإدراک و الفهم مع العواطف و الأحاسیس ثمّ یستتبع ذلک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فعند ما یتحدّث القرآن فی مواضع کثیرة عن معرفة اللّه مثلا یشیر إلی نماذج من نظام هذا الکون العجیب،ثمّ یقول إننا نبین هذه الآیات لَعَلَّکُمْ تَعْقِلُونَ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یعنی أنّ القصد هو ملء الأدمغة ببعض المعلومات عن نظام الطبیعة، إذ أنّ العلوم الطبیعیة إذا لم تبعث فی القلب و العواطف حرکة نحو معرفة اللّه و حبّه و الانشداد به فلا ارتباط لها بقضایا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المعارف العلمیة لا تکون تعقّلا إلاّ إذا اقترنت بالعمل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تفسیر المیزان </w:t>
      </w:r>
      <w:r>
        <w:rPr>
          <w:rStyle w:val="FootnoteAnchor"/>
          <w:rtl w:val="true"/>
        </w:rPr>
        <w:footnoteReference w:id="165"/>
      </w:r>
      <w:r>
        <w:rPr>
          <w:rFonts w:ascii="Amiri" w:hAnsi="Amiri" w:eastAsia="Amiri" w:cs="Amiri"/>
          <w:color w:val="111111"/>
          <w:sz w:val="28"/>
          <w:sz w:val="28"/>
          <w:szCs w:val="28"/>
          <w:rtl w:val="true"/>
          <w:lang w:bidi="ar-SA"/>
        </w:rPr>
        <w:t>یؤیّد هذا الاتجاه فی فهم معنی التعقّل،و یری أنّه الذی یدفع الإنسان بعد الفهم و الإدراک إلی مرحلة العمل،و الدلیل علی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کُنّٰا نَسْمَعُ أَوْ نَعْقِلُ مٰا کُنّٰا فِی أَصْحٰابِ السَّعِیرِ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سبحانه أَ فَلَمْ یَسِیرُوا فِی الْأَرْضِ فَتَکُونَ لَهُمْ قُلُوبٌ یَعْقِلُونَ بِهٰا </w:t>
      </w:r>
      <w:r>
        <w:rPr>
          <w:rStyle w:val="FootnoteAnchor"/>
          <w:rtl w:val="true"/>
        </w:rPr>
        <w:footnoteReference w:id="167"/>
      </w:r>
      <w:r>
        <w:rPr>
          <w:rFonts w:ascii="IRNazanin" w:hAnsi="IRNazanin" w:eastAsia="IRNazanin"/>
          <w:color w:val="111111"/>
          <w:sz w:val="28"/>
          <w:sz w:val="28"/>
          <w:szCs w:val="28"/>
          <w:rtl w:val="true"/>
          <w:lang w:bidi="fa-IR"/>
        </w:rPr>
        <w:t>فالتعقّل الذی یتحدّث عنه المجرمون یوم القیامة هو ذلک الذی یرافقه العمل، و هکذا التعقّل الناتج عن السیر فی الأرض و التفکیر فی خلق اللّه إنّما هو المعرفة التی تحمل الإنسان علی تغیّر مسیر حیاته و الاتجاه إلی الصراط المستقیم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 أنّ التفکّر و التعقّل و التدبّر إذا کان متعمّقا و متجذّرا فی روح الإنسان فلا یمکن أن یکون عدیم الآثار فی دائرة الواقع العملی،فکیف یمکن أن یقطع الإنسان و یعتقد جازما بمسمومیّة الغذاء ثمّ یتناوله؟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یعتقد جزما بتأثیر الدّواء الفلانی علی معالجة أحد الأمراض الخطرة التی یعانی منها ثمّ لا یتناوله</w:t>
      </w:r>
      <w:r>
        <w:rPr>
          <w:rFonts w:eastAsia="IRNazanin" w:cs="IRNazanin"/>
          <w:color w:val="111111"/>
          <w:sz w:val="28"/>
          <w:szCs w:val="28"/>
          <w:rtl w:val="true"/>
          <w:lang w:bidi="fa-IR"/>
        </w:rPr>
        <w:t>!!</w:t>
      </w:r>
      <w:bookmarkStart w:id="639" w:name="pg12527_124126"/>
    </w:p>
    <w:p>
      <w:pPr>
        <w:pStyle w:val="Heading3"/>
        <w:numPr>
          <w:ilvl w:val="2"/>
          <w:numId w:val="1"/>
        </w:numPr>
        <w:rPr/>
      </w:pPr>
      <w:bookmarkStart w:id="640" w:name="__RefHeading___Toc1251005_77815467"/>
      <w:bookmarkStart w:id="641" w:name="_Toc275"/>
      <w:bookmarkEnd w:id="639"/>
      <w:bookmarkEnd w:id="640"/>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243</w:t>
      </w:r>
      <w:r>
        <w:rPr>
          <w:rtl w:val="true"/>
        </w:rPr>
        <w:t>]</w:t>
      </w:r>
      <w:bookmarkEnd w:id="641"/>
    </w:p>
    <w:p>
      <w:pPr>
        <w:pStyle w:val="Heading4"/>
        <w:numPr>
          <w:ilvl w:val="3"/>
          <w:numId w:val="1"/>
        </w:numPr>
        <w:rPr/>
      </w:pPr>
      <w:bookmarkStart w:id="642" w:name="__RefHeading___Toc1251007_77815467"/>
      <w:bookmarkStart w:id="643" w:name="_Toc276"/>
      <w:bookmarkEnd w:id="642"/>
      <w:r>
        <w:rPr>
          <w:rtl w:val="true"/>
        </w:rPr>
        <w:t>اشارة</w:t>
      </w:r>
      <w:bookmarkEnd w:id="643"/>
    </w:p>
    <w:p>
      <w:pPr>
        <w:pStyle w:val="BookText"/>
        <w:rPr/>
      </w:pPr>
      <w:r>
        <w:rPr>
          <w:rFonts w:ascii="Amiri" w:hAnsi="Amiri" w:eastAsia="Amiri" w:cs="Amiri"/>
          <w:color w:val="111111"/>
          <w:sz w:val="28"/>
          <w:sz w:val="28"/>
          <w:szCs w:val="28"/>
          <w:rtl w:val="true"/>
          <w:lang w:bidi="ar-SA"/>
        </w:rPr>
        <w:t xml:space="preserve">أَ لَمْ تَرَ إِلَی اَلَّذِینَ خَرَجُوا مِنْ دِیٰارِهِمْ وَ هُمْ أُلُوفٌ حَذَرَ اَلْمَوْتِ فَقٰالَ لَهُمُ اَللّٰهُ مُوتُوا ثُمَّ أَحْیٰاهُمْ إِنَّ اَللّٰهَ لَذُو فَضْلٍ عَلَی اَلنّٰاسِ وَ لٰکِنَّ أَکْثَرَ اَلنّٰاسِ 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Heading4"/>
        <w:numPr>
          <w:ilvl w:val="3"/>
          <w:numId w:val="1"/>
        </w:numPr>
        <w:rPr/>
      </w:pPr>
      <w:bookmarkStart w:id="644" w:name="__RefHeading___Toc1251009_77815467"/>
      <w:bookmarkStart w:id="645" w:name="_Toc277"/>
      <w:bookmarkEnd w:id="644"/>
      <w:r>
        <w:rPr>
          <w:rtl w:val="true"/>
        </w:rPr>
        <w:t>سبب النّزول</w:t>
      </w:r>
      <w:bookmarkEnd w:id="645"/>
    </w:p>
    <w:p>
      <w:pPr>
        <w:pStyle w:val="BookText"/>
        <w:rPr/>
      </w:pPr>
      <w:r>
        <w:rPr>
          <w:rFonts w:ascii="IRNazanin" w:hAnsi="IRNazanin" w:eastAsia="IRNazanin"/>
          <w:color w:val="111111"/>
          <w:sz w:val="28"/>
          <w:sz w:val="28"/>
          <w:szCs w:val="28"/>
          <w:rtl w:val="true"/>
          <w:lang w:bidi="fa-IR"/>
        </w:rPr>
        <w:t>انتشر مرض الطاعون فی إحدی مدن الشام و أخذ یحصد الناس بسرعة عجیبة،فهجر المدینة جمع من الناس أملا فی النجاة من مخالب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نجوا من الموت فعلا بهروبهم من ذلک الجو المبوء،شعروا فی أنفسهم بشیء من القدرة و الاستقلالیة،و حسبوا أنّ نجاتهم مدینة لعوامل طبیعیة غافلین عن إرادة اللّه و مشیئته،فأماتهم اللّه فی تلک الصحراء بالمرض نفسه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نزول المرض بأهل هذه المدینة کان عقابا لهم،لأنّ زعیمهم و قائدهم طلب منهم أن یستعدّوا للحرب و أن یخرجوا من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لکنّهم رفضوا الخروج للحرب بحجّة أنّ مرض الطاعون متفشّی فی میادینها،فابتلاهم اللّه بما کانوا یخشونه و یفرّون منه،فانتشر بینهم مرض الطاعون،فهجروا بیوتهم و هربوا من</w:t>
      </w:r>
      <w:bookmarkStart w:id="646" w:name="pg12527_124127"/>
    </w:p>
    <w:p>
      <w:pPr>
        <w:pStyle w:val="BookText"/>
        <w:rPr/>
      </w:pPr>
      <w:bookmarkEnd w:id="646"/>
      <w:r>
        <w:rPr>
          <w:rFonts w:ascii="IRNazanin" w:hAnsi="IRNazanin" w:eastAsia="IRNazanin"/>
          <w:color w:val="111111"/>
          <w:sz w:val="28"/>
          <w:sz w:val="28"/>
          <w:szCs w:val="28"/>
          <w:rtl w:val="true"/>
          <w:lang w:bidi="fa-IR"/>
        </w:rPr>
        <w:t>المرض إلی خارج المدینة حیث انشب المرض مخالبه فیهم و ماتوا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مضی زمان علی هذا حتّی مرّ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أحد أنبیاء بنی إسرائیل بذلک المکان و دعا اللّه أن یحییهم،فاستجاب اللّه دعاءه و أحیاهم</w:t>
      </w:r>
      <w:r>
        <w:rPr>
          <w:rFonts w:eastAsia="IRNazanin" w:cs="IRNazanin"/>
          <w:color w:val="111111"/>
          <w:sz w:val="28"/>
          <w:szCs w:val="28"/>
          <w:rtl w:val="true"/>
          <w:lang w:bidi="fa-IR"/>
        </w:rPr>
        <w:t>.</w:t>
      </w:r>
    </w:p>
    <w:p>
      <w:pPr>
        <w:pStyle w:val="Heading4"/>
        <w:numPr>
          <w:ilvl w:val="3"/>
          <w:numId w:val="1"/>
        </w:numPr>
        <w:rPr/>
      </w:pPr>
      <w:bookmarkStart w:id="647" w:name="__RefHeading___Toc1251011_77815467"/>
      <w:bookmarkStart w:id="648" w:name="_Toc278"/>
      <w:bookmarkEnd w:id="647"/>
      <w:r>
        <w:rPr>
          <w:rtl w:val="true"/>
        </w:rPr>
        <w:t>التّفسیر</w:t>
      </w:r>
      <w:bookmarkEnd w:id="648"/>
    </w:p>
    <w:p>
      <w:pPr>
        <w:pStyle w:val="Heading5"/>
        <w:numPr>
          <w:ilvl w:val="4"/>
          <w:numId w:val="1"/>
        </w:numPr>
        <w:rPr/>
      </w:pPr>
      <w:bookmarkStart w:id="649" w:name="__RefHeading___Toc1251013_77815467"/>
      <w:bookmarkStart w:id="650" w:name="_Toc279"/>
      <w:bookmarkEnd w:id="649"/>
      <w:r>
        <w:rPr>
          <w:rtl w:val="true"/>
        </w:rPr>
        <w:t>اشارة</w:t>
      </w:r>
      <w:bookmarkEnd w:id="650"/>
    </w:p>
    <w:p>
      <w:pPr>
        <w:pStyle w:val="Heading5"/>
        <w:numPr>
          <w:ilvl w:val="4"/>
          <w:numId w:val="1"/>
        </w:numPr>
        <w:rPr/>
      </w:pPr>
      <w:bookmarkStart w:id="651" w:name="__RefHeading___Toc1251015_77815467"/>
      <w:bookmarkStart w:id="652" w:name="_Toc280"/>
      <w:bookmarkEnd w:id="651"/>
      <w:r>
        <w:rPr>
          <w:rtl w:val="true"/>
        </w:rPr>
        <w:t>کیف ماتوا و کیف عادوا إلی الحیاة؟</w:t>
      </w:r>
      <w:r>
        <w:rPr>
          <w:rtl w:val="true"/>
        </w:rPr>
        <w:t>!</w:t>
      </w:r>
      <w:bookmarkEnd w:id="652"/>
    </w:p>
    <w:p>
      <w:pPr>
        <w:pStyle w:val="BookText"/>
        <w:rPr/>
      </w:pPr>
      <w:r>
        <w:rPr>
          <w:rFonts w:ascii="Amiri" w:hAnsi="Amiri" w:eastAsia="Amiri" w:cs="Amiri"/>
          <w:color w:val="111111"/>
          <w:sz w:val="28"/>
          <w:sz w:val="28"/>
          <w:szCs w:val="28"/>
          <w:rtl w:val="true"/>
          <w:lang w:bidi="ar-SA"/>
        </w:rPr>
        <w:t>هذه الآیة کما مرّ فی سبب نزولها تشیر إشارة عابرة و لکنّها معبّرة إلی قصّة أحد الأقوام السّالفة التی انتشر بین أفرادها مرض خطیر و موحش بحیث هرب الآلاف منهم من ذلک المکان فتقول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خَرَجُوا مِنْ دِیٰارِهِمْ وَ هُمْ أُلُوفٌ حَذَرَ الْمَوْتِ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الأسالیب الشایعة فی الأدب العربی استعمال تعبیر ألم تر فیما یطلب الفات النظر إلیه،و بالرّغم من أنّ المخاطب هو رسول اللّه صلی اللّه علیه و آله و سلّم و لکنّ الکلام موجّه بطبیعة الحال إلی جمیع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رغم أنّ الآیة أعلاه لا تشیر إلی عدد خاص و اکتفت بکلمة أُلُوفٌ و لکنّ الوارد فی الروایات أنّ عددهم کان عشرة آلاف،و ذکرت روایات اخری أنّهم کانوا سبعین ألف أو ثمانین ألف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 الآیة أشارت إلی عاقبتهم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اللّٰهُ مُوتُوا ثُمَّ أَحْیٰاهُمْ لتکون قصّة موتهم و حیاتهم مرّة اخری عبرة للآخرین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الواضح أنّ المراد من مُوتُوا لیس هو الأمر اللفظی بل هو أمر اللّه التکوینی الحاکم علی کلّ حیّ فی</w:t>
      </w:r>
      <w:bookmarkStart w:id="653" w:name="pg12527_124128"/>
    </w:p>
    <w:p>
      <w:pPr>
        <w:pStyle w:val="BookText"/>
        <w:rPr/>
      </w:pPr>
      <w:bookmarkEnd w:id="653"/>
      <w:r>
        <w:rPr>
          <w:rFonts w:ascii="Amiri" w:hAnsi="Amiri" w:eastAsia="Amiri" w:cs="Amiri"/>
          <w:color w:val="111111"/>
          <w:sz w:val="28"/>
          <w:sz w:val="28"/>
          <w:szCs w:val="28"/>
          <w:rtl w:val="true"/>
          <w:lang w:bidi="ar-SA"/>
        </w:rPr>
        <w:t xml:space="preserve">عالم الوجود،أی أنّ اللّه تعالی أوجد أسباب هلاکهم فماتوا جمیعا فی وقت قصیر، و هذه أشبه بالأمر الذی أورد فی الآیة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یس إِنَّمٰا أَمْرُهُ إِذٰا أَرٰادَ شَیْئاً أَنْ یَقُولَ لَهُ کُنْ فَیَکُونُ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جملة ثُمَّ أَحْیٰاهُمْ إشارة إلی عودتهم إلی الحیاة بعد موتهم استجابة 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حزقیل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ذکرنا فی سبب نزول الآیة،و لمّا کانت عودتهم إلی الحیاة مرّة اخری من النعم الإلهیّة البیّنة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لهم و نعمة لبقیّة الناس للعبرة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 ختام الآیة تقول إِنَّ اللّٰهَ لَذُو فَضْلٍ عَلَی النّٰاسِ وَ لٰکِنَّ أَکْثَرَ النّٰاسِ لاٰ یَشْکُرُونَ فلیست نعمة اللّه و ألطافه و عنایته تنحصر بهؤلاء،بل لجمیع الناس</w:t>
      </w:r>
      <w:r>
        <w:rPr>
          <w:rFonts w:eastAsia="Amiri" w:cs="Amiri" w:ascii="Amiri" w:hAnsi="Amiri"/>
          <w:color w:val="111111"/>
          <w:sz w:val="28"/>
          <w:szCs w:val="28"/>
          <w:rtl w:val="true"/>
          <w:lang w:bidi="ar-SA"/>
        </w:rPr>
        <w:t>.</w:t>
      </w:r>
    </w:p>
    <w:p>
      <w:pPr>
        <w:pStyle w:val="Heading4"/>
        <w:numPr>
          <w:ilvl w:val="3"/>
          <w:numId w:val="1"/>
        </w:numPr>
        <w:rPr/>
      </w:pPr>
      <w:bookmarkStart w:id="654" w:name="__RefHeading___Toc1251017_77815467"/>
      <w:bookmarkStart w:id="655" w:name="_Toc281"/>
      <w:bookmarkEnd w:id="654"/>
      <w:r>
        <w:rPr>
          <w:rtl w:val="true"/>
        </w:rPr>
        <w:t>بحوث</w:t>
      </w:r>
      <w:bookmarkEnd w:id="655"/>
    </w:p>
    <w:p>
      <w:pPr>
        <w:pStyle w:val="Heading5"/>
        <w:numPr>
          <w:ilvl w:val="4"/>
          <w:numId w:val="1"/>
        </w:numPr>
        <w:rPr/>
      </w:pPr>
      <w:bookmarkStart w:id="656" w:name="__RefHeading___Toc1251019_77815467"/>
      <w:bookmarkStart w:id="657" w:name="_Toc282"/>
      <w:bookmarkEnd w:id="656"/>
      <w:r>
        <w:rPr>
          <w:rtl w:val="true"/>
        </w:rPr>
        <w:t>اشارة</w:t>
      </w:r>
      <w:bookmarkEnd w:id="657"/>
    </w:p>
    <w:p>
      <w:pPr>
        <w:pStyle w:val="Heading5"/>
        <w:numPr>
          <w:ilvl w:val="4"/>
          <w:numId w:val="1"/>
        </w:numPr>
        <w:rPr/>
      </w:pPr>
      <w:bookmarkStart w:id="658" w:name="__RefHeading___Toc1251021_77815467"/>
      <w:bookmarkStart w:id="659" w:name="_Toc283"/>
      <w:bookmarkEnd w:id="658"/>
      <w:r>
        <w:rPr>
          <w:rtl w:val="true"/>
        </w:rPr>
        <w:t>هنا ینبغی أن نشیر إلی بعض النقاط</w:t>
      </w:r>
      <w:r>
        <w:rPr>
          <w:rtl w:val="true"/>
        </w:rPr>
        <w:t>:</w:t>
      </w:r>
      <w:bookmarkEnd w:id="6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هذه الحادثة التاریخیّة حقیقیّة،أم مجرّد تمثیل؟ هذه الحکایة التی ذکرناها،أ هی حدث تاریخی واقعی أشار إلیه القرآن إشارة عابرة،ثمّ شرحته الروایات و الأحادیث،أم أنّها أقصوصة لتجسید الحقائق العقلیة و بیانها بلغة حسّیة؟ لمّا کان لهذه الحکایة جوانب غیر عادیة بحیث صعب هضمها علی بعض المفسّرین،فإنّهم أنکروا کونها حقیقة واقعة،و قالوا إنّ ما جاء فی الآیة إنّما هو من باب ضرب المثل بقوم یضعفون عن الجهاد ضدّ العدوّ فیهزمون ثمّ یعتبرون بما جری فیستیقظون و یستأنفون الجهاد و محاربة العدوّ و ینتصرون</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بموجب هذا التفسیر یکون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الهزیمة فی الحرب بسبب الضعف</w:t>
      </w:r>
    </w:p>
    <w:p>
      <w:pPr>
        <w:pStyle w:val="BookText"/>
        <w:rPr/>
      </w:pPr>
      <w:r>
        <w:rPr>
          <w:rFonts w:ascii="IRNazanin" w:hAnsi="IRNazanin" w:eastAsia="IRNazanin"/>
          <w:color w:val="111111"/>
          <w:sz w:val="28"/>
          <w:sz w:val="28"/>
          <w:szCs w:val="28"/>
          <w:rtl w:val="true"/>
          <w:lang w:bidi="fa-IR"/>
        </w:rPr>
        <w:t>و التهاون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الوعی و الیقظة و من ثمّ النصر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التفسیر یری أنّ الروایات التی تعتبر هذه الحادثة واقعة تاریخیة روایات مجعولة و إسرائیلیة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الرغم من أن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التهاون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الیقظة مسألة هامّة و رائعة،و لکن لا یمکن إنکار کون ظاهر الآیة یدلّ علی بیان حادثة تاریخیة بعینها،و لیست تمثیلا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الآیة تتحدّث عن قوم من الماضین ماتوا علی أثر هروبهم من حدث مروّع ثمّ أحیاهم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کانت غرابة الحادثة و بعدها عن المألوف هو السبب فی تأویلها ذاک التأویل،فهذا إذا ما ینبغی أن نفعله بشأن جمیع معاجز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 أمثال هذه التأویلات و التوجیهات و جدت طریقها إلی القرآن لأمکن إنکار معاجز الأنبیاء،فضلا عن إنکار معظم قصص القرآن التاریخیة و اعتبارها من قبیل القصص الرمزی التمثیلی،کأن نعتبر قصّة هابیل و قابیل قصّة موضوعة لتمثّل الصراع بین العدالة و طلب الحقّ من جهة،و القسوة و الظلم من جهة اخری،و بهذا تفقد قصص القرآن قیمتها التاریخیة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فضلا عن ذلک فإننا لا نستطیع أن نتجاهل الروایات الواردة فی تفسیر هذه الآیة،لأنّ بعضها قد ورد فی الکتب الموثوق بها و لا یمکن أن تکون من الإسرائیلیات المجعولة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للعبرة هدف الآیة فی الواقع کما ورد فی سبب النزول هو إشارة إلی جماعة من بنی إسرائیل الّذین کانوا یتذرّعون تهرّبا من الجهاد بمختلف المعاذیر،فابتلاهم اللّه بمرض الطّاعون حیث فتک بهم سریعا و أفناهم و أبادهم إلی درجة أنّه لا یستطیع</w:t>
      </w:r>
    </w:p>
    <w:p>
      <w:pPr>
        <w:pStyle w:val="BookText"/>
        <w:rPr/>
      </w:pPr>
      <w:r>
        <w:rPr>
          <w:rFonts w:ascii="IRNazanin" w:hAnsi="IRNazanin" w:eastAsia="IRNazanin"/>
          <w:color w:val="111111"/>
          <w:sz w:val="28"/>
          <w:sz w:val="28"/>
          <w:szCs w:val="28"/>
          <w:rtl w:val="true"/>
          <w:lang w:bidi="fa-IR"/>
        </w:rPr>
        <w:t>أی عدوّ شرس أن یصنع ذلک فی میدان القتال،فبهذا تقول الآیة لهم أنّه لا تتصوّروا أنّ التهرّب من المسؤولیّة و التوسّل بالأعذار الواهیة یجعلکم فی مأمن من الخطر، فأنتم أعجز من أن تقفوا أمام قدرة اللّه تعالی،فإنّه تعالی قادر علی أن یبتلیکم بعدوّ صغیر لا یری بالعین و هو مکروب الطّاعون أو الوباء و أمثال ذلک فیختطف أرواحکم فیذرکم کعصف مأکول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الرّجعة النقطة الاخری التی لا بدّ من الالتفات إلیها هنا هی مسألة إمکان الرّجعة التی تستفاد من الآیة بوضوح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التاریخ یحدّثنا عن بعض الأقوام من السالفین ماتوا ثمّ أعیدوا إلی هذه الدنیا،کما فی حادثة طائفة من بنی إسرائیل الّذین توجّهوا مع النبی موسی علیه السّلام إلی جبل طور الواردة فی آیة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البقرة و 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إرمیا الواردة فی الآیة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السورة،و کذلک الحادثة المذکورة فی هذه الآیة مورد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مانع أن تتکرّر هذه الحادثة مرّة اخری فی المستقبل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العالم الشیعی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استدلّ بهذه الآیة علی القول بالرّجعة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معتقداتنا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رجوع طائفة من الناس الّذین ماتوا فی الأزمنة الغابرة إلی هذه الدّنیا مرّة اخری،و یمکن کذلک أن تکون هذه الآیة دلیلا علی المعاد و إحیاء الموتی یوم القیامة</w:t>
      </w:r>
      <w:r>
        <w:rPr>
          <w:rFonts w:eastAsia="IRNazanin" w:cs="IRNazanin"/>
          <w:color w:val="111111"/>
          <w:sz w:val="28"/>
          <w:szCs w:val="28"/>
          <w:rtl w:val="true"/>
          <w:lang w:bidi="fa-IR"/>
        </w:rPr>
        <w:t>.</w:t>
      </w:r>
      <w:bookmarkStart w:id="660" w:name="pg12527_124131"/>
    </w:p>
    <w:p>
      <w:pPr>
        <w:pStyle w:val="Heading3"/>
        <w:numPr>
          <w:ilvl w:val="2"/>
          <w:numId w:val="1"/>
        </w:numPr>
        <w:rPr/>
      </w:pPr>
      <w:bookmarkStart w:id="661" w:name="__RefHeading___Toc1251023_77815467"/>
      <w:bookmarkStart w:id="662" w:name="_Toc284"/>
      <w:bookmarkEnd w:id="660"/>
      <w:bookmarkEnd w:id="661"/>
      <w:r>
        <w:rPr>
          <w:rtl w:val="true"/>
        </w:rPr>
        <w:t xml:space="preserve">الآیتان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244</w:t>
      </w:r>
      <w:r>
        <w:rPr>
          <w:rtl w:val="true"/>
        </w:rPr>
        <w:t xml:space="preserve"> </w:t>
      </w:r>
      <w:r>
        <w:rPr>
          <w:rtl w:val="true"/>
        </w:rPr>
        <w:t xml:space="preserve">الی </w:t>
      </w:r>
      <w:r>
        <w:rPr/>
        <w:t>245</w:t>
      </w:r>
      <w:r>
        <w:rPr>
          <w:rtl w:val="true"/>
        </w:rPr>
        <w:t>]</w:t>
      </w:r>
      <w:bookmarkEnd w:id="662"/>
    </w:p>
    <w:p>
      <w:pPr>
        <w:pStyle w:val="Heading4"/>
        <w:numPr>
          <w:ilvl w:val="3"/>
          <w:numId w:val="1"/>
        </w:numPr>
        <w:rPr/>
      </w:pPr>
      <w:bookmarkStart w:id="663" w:name="__RefHeading___Toc1251025_77815467"/>
      <w:bookmarkStart w:id="664" w:name="_Toc285"/>
      <w:bookmarkEnd w:id="663"/>
      <w:r>
        <w:rPr>
          <w:rtl w:val="true"/>
        </w:rPr>
        <w:t>اشارة</w:t>
      </w:r>
      <w:bookmarkEnd w:id="664"/>
    </w:p>
    <w:p>
      <w:pPr>
        <w:pStyle w:val="BookText"/>
        <w:rPr/>
      </w:pPr>
      <w:r>
        <w:rPr>
          <w:rFonts w:ascii="Amiri" w:hAnsi="Amiri" w:eastAsia="Amiri" w:cs="Amiri"/>
          <w:color w:val="111111"/>
          <w:sz w:val="28"/>
          <w:sz w:val="28"/>
          <w:szCs w:val="28"/>
          <w:rtl w:val="true"/>
          <w:lang w:bidi="ar-SA"/>
        </w:rPr>
        <w:t xml:space="preserve">وَ قٰاتِلُوا فِی سَبِیلِ اَللّٰهِ وَ اِعْلَمُوا أَنَّ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اَلَّذِی یُقْرِضُ اَللّٰهَ قَرْضاً حَسَناً فَیُضٰاعِفَهُ لَهُ أَضْعٰافاً کَثِیرَةً وَ اَللّٰهُ یَقْبِضُ وَ یَبْصُطُ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Heading4"/>
        <w:numPr>
          <w:ilvl w:val="3"/>
          <w:numId w:val="1"/>
        </w:numPr>
        <w:rPr/>
      </w:pPr>
      <w:bookmarkStart w:id="665" w:name="__RefHeading___Toc1251027_77815467"/>
      <w:bookmarkStart w:id="666" w:name="_Toc286"/>
      <w:bookmarkEnd w:id="665"/>
      <w:r>
        <w:rPr>
          <w:rtl w:val="true"/>
        </w:rPr>
        <w:t>سبب النّزول</w:t>
      </w:r>
      <w:bookmarkEnd w:id="666"/>
    </w:p>
    <w:p>
      <w:pPr>
        <w:pStyle w:val="BookText"/>
        <w:rPr/>
      </w:pPr>
      <w:r>
        <w:rPr>
          <w:rFonts w:ascii="IRNazanin" w:hAnsi="IRNazanin" w:eastAsia="IRNazanin"/>
          <w:color w:val="111111"/>
          <w:sz w:val="28"/>
          <w:sz w:val="28"/>
          <w:szCs w:val="28"/>
          <w:rtl w:val="true"/>
          <w:lang w:bidi="fa-IR"/>
        </w:rPr>
        <w:t>قیل فی سبب نزول الآیة الثانیة</w:t>
      </w:r>
    </w:p>
    <w:p>
      <w:pPr>
        <w:pStyle w:val="BookText"/>
        <w:rPr/>
      </w:pPr>
      <w:r>
        <w:rPr>
          <w:rFonts w:ascii="IRNazanin" w:hAnsi="IRNazanin" w:eastAsia="IRNazanin"/>
          <w:color w:val="111111"/>
          <w:sz w:val="28"/>
          <w:sz w:val="28"/>
          <w:szCs w:val="28"/>
          <w:rtl w:val="true"/>
          <w:lang w:bidi="fa-IR"/>
        </w:rPr>
        <w:t>أنّ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تصدّق بصدقة فله مثلاها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ینال ضعفه فی الجنّة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الدحداح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 لی حدیقتین إن تصدقت بأحدهما فإن لی مثلیها فی الجنّة،قال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 الدحداح معی،قال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الصبیة 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فتصدّق بأفضل حدیقتیه فدفعها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الآیة فضاعف اللّه له صدقته الفی الف و ذلک قوله أضعاف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أبو الدحداح فوجد أم الدحداح و الصبیة فی الحدیقة التی جعلها صدقة،فقام علی باب الحدیقة و تحرج أن یدخلها فنادی یا أمّ الدحداح،قالت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لبیک یا أبا الدحداح،قال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جعلت حدیقتی هذه صدقة و اشتریت مثلیها فی</w:t>
      </w:r>
      <w:bookmarkStart w:id="667" w:name="pg12527_124132"/>
    </w:p>
    <w:p>
      <w:pPr>
        <w:pStyle w:val="BookText"/>
        <w:rPr/>
      </w:pPr>
      <w:bookmarkEnd w:id="667"/>
      <w:r>
        <w:rPr>
          <w:rFonts w:ascii="IRNazanin" w:hAnsi="IRNazanin" w:eastAsia="IRNazanin"/>
          <w:color w:val="111111"/>
          <w:sz w:val="28"/>
          <w:sz w:val="28"/>
          <w:szCs w:val="28"/>
          <w:rtl w:val="true"/>
          <w:lang w:bidi="fa-IR"/>
        </w:rPr>
        <w:t>الجنّة و ام الدحداح معی و الصبیة 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اللّه لک فیما شریت و فیما اشتریت،فخرجوا منها و اسلموا الحدیقة إلی النبی 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نخلة متدلّ عذوقها لأبی الدحداح فی الجنة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8" w:name="__RefHeading___Toc1251029_77815467"/>
      <w:bookmarkStart w:id="669" w:name="_Toc287"/>
      <w:bookmarkEnd w:id="668"/>
      <w:r>
        <w:rPr>
          <w:rtl w:val="true"/>
        </w:rPr>
        <w:t>التّفسیر</w:t>
      </w:r>
      <w:bookmarkEnd w:id="669"/>
    </w:p>
    <w:p>
      <w:pPr>
        <w:pStyle w:val="Heading5"/>
        <w:numPr>
          <w:ilvl w:val="4"/>
          <w:numId w:val="1"/>
        </w:numPr>
        <w:rPr/>
      </w:pPr>
      <w:bookmarkStart w:id="670" w:name="__RefHeading___Toc1251031_77815467"/>
      <w:bookmarkStart w:id="671" w:name="_Toc288"/>
      <w:bookmarkEnd w:id="670"/>
      <w:r>
        <w:rPr>
          <w:rtl w:val="true"/>
        </w:rPr>
        <w:t>اشارة</w:t>
      </w:r>
      <w:bookmarkEnd w:id="671"/>
    </w:p>
    <w:p>
      <w:pPr>
        <w:pStyle w:val="Heading5"/>
        <w:numPr>
          <w:ilvl w:val="4"/>
          <w:numId w:val="1"/>
        </w:numPr>
        <w:rPr/>
      </w:pPr>
      <w:bookmarkStart w:id="672" w:name="__RefHeading___Toc1251033_77815467"/>
      <w:bookmarkStart w:id="673" w:name="_Toc289"/>
      <w:bookmarkEnd w:id="672"/>
      <w:r>
        <w:rPr>
          <w:rtl w:val="true"/>
        </w:rPr>
        <w:t>الجهاد بالنّفس و المال</w:t>
      </w:r>
      <w:r>
        <w:rPr>
          <w:rtl w:val="true"/>
        </w:rPr>
        <w:t>:</w:t>
      </w:r>
      <w:bookmarkEnd w:id="673"/>
    </w:p>
    <w:p>
      <w:pPr>
        <w:pStyle w:val="BookText"/>
        <w:rPr/>
      </w:pPr>
      <w:r>
        <w:rPr>
          <w:rFonts w:ascii="IRNazanin" w:hAnsi="IRNazanin" w:eastAsia="IRNazanin"/>
          <w:color w:val="111111"/>
          <w:sz w:val="28"/>
          <w:sz w:val="28"/>
          <w:szCs w:val="28"/>
          <w:rtl w:val="true"/>
          <w:lang w:bidi="fa-IR"/>
        </w:rPr>
        <w:t>هذه الآیات تشرع فی حدیثها عن الجهاد و تعقّب بذکر قصّة فی هذا الصدّد عن الأقوام السّالفة،مع الالتفات إلی الأحداث التی مرّت علی جماعة من بنی إسرائیل الّذین تهرّبوا من الجهاد بحجّة الإصابة بمرض الطّاعون و أخیرا ماتوا بهذا المرض،یتّضح الارتباط بین هذه الآیات و الآیات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البدایة تقول الآیة وَ قٰاتِلُوا فِی سَبِیلِ اللّٰهِ وَ اعْلَمُوا أَنَّ اللّٰهَ سَمِیعٌ عَلِیمٌ یسمع أحادیثکم و یعلم نیاتکم و دوافعکم النفسیة فی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یضیف القرآن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یُقْرِضُ اللّٰهَ قَرْضاً حَسَناً فَیُضٰاعِفَهُ لَهُ أَضْعٰافاً کَثِیرَةً أی ینفق من الأموال التی رزقه اللّه تعالی إیّاه فی طریق الجهاد و حمایة المستضعفین و المعوزین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فعلی هذا یکون إقراض اللّه تعالی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الإنفاق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کما ذکر بعض المفسّرین أنّها تعنی المصارف التی ینفقها الإنسان فی طریق الجهاد،لأنّ تأمین احتیاجات الجهاد فی ذلک الوقت کان فی عهدة المسلمین المجاهدین،فی حین أنّ البعض یری بأنّ الآیة تشمل کلّ أنواع الإنفاق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التفسیر الثانی أقرب و أکثر انسجاما مع ظاهر الآیة،و خاصّة أنّه شامل للمعنی الأوّل أیضا،و أساسا فإنّ الإنفاق فی سبیل اللّه و مساعدة الفقراء و المساکین</w:t>
      </w:r>
      <w:bookmarkStart w:id="674" w:name="pg12527_124133"/>
    </w:p>
    <w:p>
      <w:pPr>
        <w:pStyle w:val="BookText"/>
        <w:rPr/>
      </w:pPr>
      <w:bookmarkEnd w:id="674"/>
      <w:r>
        <w:rPr>
          <w:rFonts w:ascii="IRNazanin" w:hAnsi="IRNazanin" w:eastAsia="IRNazanin"/>
          <w:color w:val="111111"/>
          <w:sz w:val="28"/>
          <w:sz w:val="28"/>
          <w:szCs w:val="28"/>
          <w:rtl w:val="true"/>
          <w:lang w:bidi="fa-IR"/>
        </w:rPr>
        <w:t>و حمایة المحرومین یعطی ثمرة الجهاد أیضا،لأنّ کلاّ منها یبعث علی استقلال المجتمع الإسلامی و عزّته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أضعاف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الضّعف هو أنّ تضیف إلی المقدار مثله أو أمثاله،و قد ورد هنا الجمع مؤکّدا بالکثرة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تأکید علی هذا المعنی أکثر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یضعّف</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،و کلّ ذلک یدلّ علی أنّ اللّه تعالی یعطی کلّ من ینفق فی سبیله الکثیر الکثیر کالبذرة التی تبذر فی أرض صالحة و تسقی فینمّیها و یعیدها إلی صاحبها أضعافا کثیرة کما سیأتی فی الآیة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ختام الآیة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یَقْبِضُ وَ یَبْصُطُ وَ إِلَیْهِ تُرْجَعُونَ و تشیر الآیة إلی أنّه لا تتصوروا إن الإنفاق و البذل سوف یؤدی إلی قلّة أموالکم،لأنّ سعة و ضیق أرزاقکم بید اللّه فهو القادر علی أن یعوض ما أنفقتموه أضعافا مضاعفا،بملاحظة الارتباط الوثیق لأفراد المجتمع،فإن نفس تلک الأموال التی أنفقتموها سوف تعود إلیکم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البعد الدنیوی،و أمّا البعد الأخروی للإنفاق فلا تنسوا أن جمیع المخلوقات سوف تعود إلی اللّه عزّ و جلّ و سوف یثیبکم حینذاک و یجزل لکم العطاء</w:t>
      </w:r>
      <w:r>
        <w:rPr>
          <w:rFonts w:eastAsia="IRNazanin" w:cs="IRNazanin"/>
          <w:color w:val="111111"/>
          <w:sz w:val="28"/>
          <w:szCs w:val="28"/>
          <w:rtl w:val="true"/>
          <w:lang w:bidi="fa-IR"/>
        </w:rPr>
        <w:t>.</w:t>
      </w:r>
    </w:p>
    <w:p>
      <w:pPr>
        <w:pStyle w:val="Heading4"/>
        <w:numPr>
          <w:ilvl w:val="3"/>
          <w:numId w:val="1"/>
        </w:numPr>
        <w:rPr/>
      </w:pPr>
      <w:bookmarkStart w:id="675" w:name="__RefHeading___Toc1251035_77815467"/>
      <w:bookmarkStart w:id="676" w:name="_Toc290"/>
      <w:bookmarkEnd w:id="675"/>
      <w:r>
        <w:rPr>
          <w:rtl w:val="true"/>
        </w:rPr>
        <w:t>بحث</w:t>
      </w:r>
      <w:bookmarkEnd w:id="676"/>
    </w:p>
    <w:p>
      <w:pPr>
        <w:pStyle w:val="Heading5"/>
        <w:numPr>
          <w:ilvl w:val="4"/>
          <w:numId w:val="1"/>
        </w:numPr>
        <w:rPr/>
      </w:pPr>
      <w:bookmarkStart w:id="677" w:name="__RefHeading___Toc1251037_77815467"/>
      <w:bookmarkStart w:id="678" w:name="_Toc291"/>
      <w:bookmarkEnd w:id="677"/>
      <w:r>
        <w:rPr>
          <w:rtl w:val="true"/>
        </w:rPr>
        <w:t>اشارة</w:t>
      </w:r>
      <w:bookmarkEnd w:id="678"/>
    </w:p>
    <w:p>
      <w:pPr>
        <w:pStyle w:val="Heading5"/>
        <w:numPr>
          <w:ilvl w:val="4"/>
          <w:numId w:val="1"/>
        </w:numPr>
        <w:rPr/>
      </w:pPr>
      <w:bookmarkStart w:id="679" w:name="__RefHeading___Toc1251039_77815467"/>
      <w:bookmarkStart w:id="680" w:name="_Toc292"/>
      <w:bookmarkEnd w:id="679"/>
      <w:r>
        <w:rPr>
          <w:rtl w:val="true"/>
        </w:rPr>
        <w:t>لماذا ورد التعبیر بالقرض؟</w:t>
      </w:r>
      <w:bookmarkEnd w:id="68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ورد التعبیر بالقرض فی مورد الإنفاق فی عدّة آیات قرآنیة،و هذا من جهة یحکی عظیم لطف اللّه بالنسبة لعباده،و أهمیة مسائلة الإنفاق من جهة أخری،</w:t>
      </w:r>
    </w:p>
    <w:p>
      <w:pPr>
        <w:pStyle w:val="BookText"/>
        <w:rPr/>
      </w:pPr>
      <w:r>
        <w:rPr>
          <w:rFonts w:ascii="Amiri" w:hAnsi="Amiri" w:eastAsia="Amiri" w:cs="Amiri"/>
          <w:color w:val="111111"/>
          <w:sz w:val="28"/>
          <w:sz w:val="28"/>
          <w:szCs w:val="28"/>
          <w:rtl w:val="true"/>
          <w:lang w:bidi="ar-SA"/>
        </w:rPr>
        <w:t xml:space="preserve">فالبرغم من أن المالک الحقیقی لجمیع عالم الوجود هو اللّه تعالی و أن الناس یمثلون و کلاء عن اللّه فی التصرف فی جزء صغیر من هذا العالم کما ورد فی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الحدید آمِنُوا بِاللّٰهِ وَ رَسُولِهِ وَ أَنْفِقُوا مِمّٰا جَعَلَکُمْ مُسْتَخْلَفِینَ فِیهِ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مع ذلک یعود سبحانه إلی العبد لیستقرض منه و أیضا استقراض بربح وفیر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إلی کرم اللّه و لطفه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علی علیه السّلام فی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استقرضکم و له خزائن السموات و الأرض و هو الغنی الحمید و إنّما أراد أن یبلوکم أیّکم أحسن عملا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bookmarkStart w:id="681" w:name="pg12527_124135"/>
    </w:p>
    <w:p>
      <w:pPr>
        <w:pStyle w:val="Heading3"/>
        <w:numPr>
          <w:ilvl w:val="2"/>
          <w:numId w:val="1"/>
        </w:numPr>
        <w:rPr/>
      </w:pPr>
      <w:bookmarkStart w:id="682" w:name="__RefHeading___Toc1251041_77815467"/>
      <w:bookmarkStart w:id="683" w:name="_Toc293"/>
      <w:bookmarkEnd w:id="681"/>
      <w:bookmarkEnd w:id="682"/>
      <w:r>
        <w:rPr>
          <w:rtl w:val="true"/>
        </w:rPr>
        <w:t xml:space="preserve">الآیات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246</w:t>
      </w:r>
      <w:r>
        <w:rPr>
          <w:rtl w:val="true"/>
        </w:rPr>
        <w:t xml:space="preserve"> </w:t>
      </w:r>
      <w:r>
        <w:rPr>
          <w:rtl w:val="true"/>
        </w:rPr>
        <w:t xml:space="preserve">الی </w:t>
      </w:r>
      <w:r>
        <w:rPr/>
        <w:t>252</w:t>
      </w:r>
      <w:r>
        <w:rPr>
          <w:rtl w:val="true"/>
        </w:rPr>
        <w:t>]</w:t>
      </w:r>
      <w:bookmarkEnd w:id="683"/>
    </w:p>
    <w:p>
      <w:pPr>
        <w:pStyle w:val="Heading4"/>
        <w:numPr>
          <w:ilvl w:val="3"/>
          <w:numId w:val="1"/>
        </w:numPr>
        <w:rPr/>
      </w:pPr>
      <w:bookmarkStart w:id="684" w:name="__RefHeading___Toc1251043_77815467"/>
      <w:bookmarkStart w:id="685" w:name="_Toc294"/>
      <w:bookmarkEnd w:id="684"/>
      <w:r>
        <w:rPr>
          <w:rtl w:val="true"/>
        </w:rPr>
        <w:t>اشارة</w:t>
      </w:r>
      <w:bookmarkEnd w:id="68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إِلَی اَلْمَلَإِ مِنْ بَنِی إِسْرٰائِیلَ مِنْ بَعْدِ مُوسیٰ إِذْ قٰالُوا لِنَبِیٍّ لَهُمُ اِبْعَثْ لَنٰا مَلِکاً نُقٰاتِلْ فِی سَبِیلِ اَللّٰهِ قٰالَ هَلْ عَسَیْتُمْ إِنْ کُتِبَ عَلَیْکُمُ اَلْقِتٰالُ أَلاّٰ تُقٰاتِلُوا قٰالُوا وَ مٰا لَنٰا أَلاّٰ نُقٰاتِلَ فِی سَبِیلِ اَللّٰهِ وَ قَدْ أُخْرِجْنٰا مِنْ دِیٰارِنٰا وَ أَبْنٰائِنٰا فَلَمّٰا کُتِبَ عَلَیْهِمُ اَلْقِتٰالُ تَوَلَّوْا إِلاّٰ قَلِیلاً مِنْهُمْ وَ اَللّٰهُ عَلِیمٌ بِالظّٰالِمِینَ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لَهُمْ نَبِیُّهُمْ إِنَّ آیَةَ مُلْکِهِ أَنْ یَأْتِیَکُمُ اَلتّٰابُوتُ فِیهِ سَکِینَةٌ مِنْ رَبِّکُمْ وَ بَقِیَّةٌ مِمّٰا تَرَکَ آلُ مُوسیٰ وَ آلُ هٰارُونَ تَحْمِلُهُ اَلْمَلاٰئِکَةُ إِنَّ فِی ذٰلِکَ لَآیَةً لَکُمْ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فَصَلَ طٰالُوتُ بِالْجُنُودِ قٰالَ إِنَّ اَللّٰهَ مُبْتَلِیکُمْ بِنَهَرٍ فَمَنْ شَرِبَ مِنْهُ فَلَیْسَ مِنِّی وَ مَنْ لَمْ یَطْعَمْهُ فَإِنَّهُ مِنِّی إِلاّٰ مَنِ اِغْتَرَفَ غُرْفَةً بِیَدِهِ فَشَرِبُوا مِنْهُ إِلاّٰ قَلِیلاً مِنْهُمْ فَلَمّٰا جٰاوَزَهُ هُوَ وَ اَلَّذِینَ آمَنُوا مَعَهُ قٰالُوا لاٰ طٰاقَةَ لَنَا اَلْیَوْمَ بِجٰالُوتَ وَ جُنُودِهِ قٰالَ اَلَّذِینَ یَظُنُّونَ أَنَّهُمْ مُلاٰقُوا اَللّٰهِ کَمْ مِنْ فِئَةٍ قَلِیلَةٍ غَلَبَتْ فِئَةً کَثِیرَةً بِإِذْنِ اَللّٰهِ وَ اَللّٰهُ مَعَ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بَرَزُوا لِجٰالُوتَ وَ جُنُودِهِ قٰالُوا رَبَّنٰا أَفْرِغْ عَلَیْنٰا صَبْراً وَ ثَبِّتْ أَقْدٰامَنٰا وَ اُنْصُرْنٰا عَلَی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فَهَزَمُوهُمْ بِإِذْنِ اَللّٰهِ وَ قَتَلَ دٰاوُدُ جٰالُوتَ وَ آتٰاهُ اَللّٰهُ اَلْمُلْکَ وَ اَلْحِکْمَةَ وَ عَلَّمَهُ مِمّٰا یَشٰاءُ وَ لَوْ لاٰ دَفْعُ اَللّٰهِ اَلنّٰاسَ بَعْضَهُمْ بِبَعْضٍ لَفَسَدَتِ اَلْأَرْضُ وَ لٰکِنَّ اَللّٰهَ ذُو فَضْلٍ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اَللّٰهِ نَتْلُوهٰا عَلَیْکَ بِالْحَقِّ وَ إِنَّکَ لَمِنَ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bookmarkStart w:id="686" w:name="pg12527_124136"/>
    </w:p>
    <w:p>
      <w:pPr>
        <w:pStyle w:val="Heading4"/>
        <w:numPr>
          <w:ilvl w:val="3"/>
          <w:numId w:val="1"/>
        </w:numPr>
        <w:rPr/>
      </w:pPr>
      <w:bookmarkStart w:id="687" w:name="__RefHeading___Toc1251045_77815467"/>
      <w:bookmarkStart w:id="688" w:name="_Toc295"/>
      <w:bookmarkEnd w:id="686"/>
      <w:bookmarkEnd w:id="687"/>
      <w:r>
        <w:rPr>
          <w:rtl w:val="true"/>
        </w:rPr>
        <w:t>حادثة ذات عبرة</w:t>
      </w:r>
      <w:r>
        <w:rPr>
          <w:rtl w:val="true"/>
        </w:rPr>
        <w:t>:</w:t>
      </w:r>
      <w:bookmarkEnd w:id="688"/>
    </w:p>
    <w:p>
      <w:pPr>
        <w:pStyle w:val="BookText"/>
        <w:rPr/>
      </w:pPr>
      <w:r>
        <w:rPr>
          <w:rFonts w:ascii="IRNazanin" w:hAnsi="IRNazanin" w:eastAsia="IRNazanin"/>
          <w:color w:val="111111"/>
          <w:sz w:val="28"/>
          <w:sz w:val="28"/>
          <w:szCs w:val="28"/>
          <w:rtl w:val="true"/>
          <w:lang w:bidi="fa-IR"/>
        </w:rPr>
        <w:t>من الضروری و قبل الشروع فی تفسیر هذه الآیات الشریفة التعرض لجانب من تاریخ بنی إسرائیل المنظور فی هذه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الیهود الذین کانوا قد استضعفوا تحت سلطة الفراعنة استطاعوا أن ینجوا من وضعهم المأساوی بقیادة موسی علیه السّلام الحکیمة حتی بلغوا القوّة و العظمة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أنعم اللّه علی الیهود ببرکة نبیّهم الکثیر من النعم بما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العهد</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الذی حمله الیهود أمام الجند فأضفی علیهم الطمأنینة و المعنویة العالیة، و ظلّت هذه الروحیة فیهم بعد رحیل موسی علیه السّلام مدّة من الزمن،إلاّ أنّ تلک النعم</w:t>
      </w:r>
      <w:bookmarkStart w:id="689" w:name="pg12527_124137"/>
    </w:p>
    <w:p>
      <w:pPr>
        <w:pStyle w:val="BookText"/>
        <w:rPr/>
      </w:pPr>
      <w:bookmarkEnd w:id="689"/>
      <w:r>
        <w:rPr>
          <w:rFonts w:ascii="IRNazanin" w:hAnsi="IRNazanin" w:eastAsia="IRNazanin"/>
          <w:color w:val="111111"/>
          <w:sz w:val="28"/>
          <w:sz w:val="28"/>
          <w:szCs w:val="28"/>
          <w:rtl w:val="true"/>
          <w:lang w:bidi="fa-IR"/>
        </w:rPr>
        <w:t>و الانتصارات أثارت فی الیهود الغرور شیئا فشیئا،و أخذوا بمخالفة القوانین، و أخیرا اندحروا علی أیدی الفلسطینیین و خسروا قوّتهم و نفوذهم بخسارتهم صندوق العهد،فکان أن تشتّتوا و ضعفوا و لم یعودوا قادرین علی الدفاع عن أنفسهم حتّی أمام أتفه أعدائهم،بحیث إنّ هؤلاء الأعداء طردوا الکثیرین منهم من أرضهم و أسروا أبناءهم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استمرّت حالهم علی هذا سنوات طوالا،إلی أن أرسل إلیهم اللّه نبیّا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اشموئیل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لإنقاذهم و هدایتهم،فتجمّع حوله الیهود الذین کانوا قد ضاقوا ذرعا بالظلم و کانوا یبحثون عن ملجأ یأوون إلیه،و طلبوا منه أن یختار لهم قائدا و أمیرا لکی یتوحّدوا تحت لوائه،و یحاربوا العدوّ متّحدین یدا و رأیا،لاستعادة عزّتهم الضائعة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اشموئیل الذی کان یعرف ضعفهم و تهاونهم و هبوط معنویّاتهم 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أخشی إن اخترت لکم قائدا أن تخذلوه عند ما یدعوکم إلی الجهاد و محاربة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أن نعصی أوامر أمیرنا و نرفض القیام بواجبنا،مع أنّ العدوّ قد شرّدنا من أوطاننا و استولی علی أرضنا و أسر 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 اشموئیل أنّ هؤلاء القوم قد شخّصوا داءهم و ها هم قد اتجهوا للمعالجة، و لعلّهم أدرکوا سبب تخلّفهم،فتوجّه إلی اللّه یعرض علیه ما یطلبه القوم فأوحی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اخترنا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اشموئیل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إنی لا أعرف طالوت و لم أره حتّی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فجاءه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سنرسله إلیک فأعطه قیادة الجیش و لواء الجهاد</w:t>
      </w:r>
      <w:r>
        <w:rPr>
          <w:rFonts w:eastAsia="IRNazanin" w:cs="IRNazanin"/>
          <w:color w:val="111111"/>
          <w:sz w:val="28"/>
          <w:szCs w:val="28"/>
          <w:rtl w:val="true"/>
          <w:lang w:bidi="fa-IR"/>
        </w:rPr>
        <w:t>.</w:t>
      </w:r>
    </w:p>
    <w:p>
      <w:pPr>
        <w:pStyle w:val="Heading4"/>
        <w:numPr>
          <w:ilvl w:val="3"/>
          <w:numId w:val="1"/>
        </w:numPr>
        <w:rPr/>
      </w:pPr>
      <w:bookmarkStart w:id="690" w:name="__RefHeading___Toc1251047_77815467"/>
      <w:bookmarkStart w:id="691" w:name="_Toc296"/>
      <w:bookmarkEnd w:id="690"/>
      <w:r>
        <w:rPr>
          <w:rtl w:val="true"/>
        </w:rPr>
        <w:t>من هو طالوت؟</w:t>
      </w:r>
      <w:bookmarkEnd w:id="691"/>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طالوت رجلا طویل القامة،ضخما،حسن الترکیب،متین الأعصاب قویّها،ذکیّا،عالما،مدبّرا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اختیار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کان لطوله،و لکنّه مع کلّ ذلک لم یکن معروفا،حیث کان یعیش مع أبیه فی قریة علی أحد الأنهر،و یرعی ماشیة أبیه و یشتغل بالزراعة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أضاع یوما بعض ماشیته فی الصحراء،فراح یبحث عنها مع صاحب له بضعة أیّام حتّی اقتربا من مدینة 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اقتربنا من صوف مدینة النبیّ اشموئیل،فتعال نزوره لعلّه یدلّنا بما له من اتصال بالوحی و حصانة فی الرأی علی ضالّتنا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التقیا باشموئیل عند دخولهما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أن تبادل اشموئیل و طالوت النظرات حتّی تعارف قلباهما،و عرف اشموئیل طالوت و أدرک أنّ هذا الشاب هو الذی أرسله اللّه لیقود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ما انتهی طالوت من قصّته عن ضیاع ماشیته،قال له اشموئیل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ماشیتک الضائعة فهی الآن علی طریق القریة تتّجه إلی بستان أبیک فلا تقلق بشأنها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لکنی أدعوک لأمر أکبر من ذلک،إنّ اللّه قد أختارک لنجاة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فأصاب العجب طالوت من هذا الأمر فی البدایة،و لکنّه قبل المهمّة مسرورا فقال اشموئیل لقومه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اختار اللّه طالوت لقیادتکم،فعلیکم جمیعا أن تطیعوه، و أن تتهیّأوا للجهاد و محاربة الأعداء</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بنو إسرائیل یعتقدون أنّ قائدهم یجب أن تتوفّر فیه بعض الممیّزات من حیث نسبه و ثروته،ممّا لم یجدوا منها شیئا فی طالوت،فانتابتهم حیرة شدیدة لهذا الإختیار،فطالوت لم یکن من أسرة لاوی التی ظهر منها الأنبیاء،و لا کان من أسرتی یوسف أو یهودا اللتین سبق لهما الحکم،بل کان من أسرة بنیامین المغمورة الفقیرة،فاعترضوا قائلین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لطالوت أن یحکمنا،و نحن أحقّ منه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اشموئیل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رآهم علی خطأ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هو الذی اختاره أمیرا</w:t>
      </w:r>
      <w:bookmarkStart w:id="692" w:name="pg12527_124139"/>
    </w:p>
    <w:p>
      <w:pPr>
        <w:pStyle w:val="BookText"/>
        <w:rPr/>
      </w:pPr>
      <w:bookmarkEnd w:id="692"/>
      <w:r>
        <w:rPr>
          <w:rFonts w:ascii="IRNazanin" w:hAnsi="IRNazanin" w:eastAsia="IRNazanin"/>
          <w:color w:val="111111"/>
          <w:sz w:val="28"/>
          <w:sz w:val="28"/>
          <w:szCs w:val="28"/>
          <w:rtl w:val="true"/>
          <w:lang w:bidi="fa-IR"/>
        </w:rPr>
        <w:t>علیکم،و القیادة تحتاج إلی کفاءة جسمیة و روحیة و هی متوفّرة فی طالوت،و هو یفوقکم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أنّهم لم یقبلوا بهذا القول،و طلبوا دلیلا علی أنّ هذا الإختیار إنّما کان من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اشموئیل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هو أنّ التابوت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أثر مهمّ من آثار أنبیاء بنی إسرائیل،و کان مدعاة لثقتکم و طمئنانکم فی الحروب،سیعود إلیکم یحمله جمع من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یمض وقت طویل حتّی ظهر الصندوق،و علی أثر رؤیته وافق بنو إسرائیل علی قیادة طالوت لهم</w:t>
      </w:r>
      <w:r>
        <w:rPr>
          <w:rFonts w:eastAsia="IRNazanin" w:cs="IRNazanin"/>
          <w:color w:val="111111"/>
          <w:sz w:val="28"/>
          <w:szCs w:val="28"/>
          <w:rtl w:val="true"/>
          <w:lang w:bidi="fa-IR"/>
        </w:rPr>
        <w:t>.</w:t>
      </w:r>
    </w:p>
    <w:p>
      <w:pPr>
        <w:pStyle w:val="Heading4"/>
        <w:numPr>
          <w:ilvl w:val="3"/>
          <w:numId w:val="1"/>
        </w:numPr>
        <w:rPr/>
      </w:pPr>
      <w:bookmarkStart w:id="693" w:name="__RefHeading___Toc1251049_77815467"/>
      <w:bookmarkStart w:id="694" w:name="_Toc297"/>
      <w:bookmarkEnd w:id="693"/>
      <w:r>
        <w:rPr>
          <w:rtl w:val="true"/>
        </w:rPr>
        <w:t>طالوت فی الحکم</w:t>
      </w:r>
      <w:bookmarkEnd w:id="694"/>
    </w:p>
    <w:p>
      <w:pPr>
        <w:pStyle w:val="Heading5"/>
        <w:numPr>
          <w:ilvl w:val="4"/>
          <w:numId w:val="1"/>
        </w:numPr>
        <w:rPr/>
      </w:pPr>
      <w:bookmarkStart w:id="695" w:name="__RefHeading___Toc1251051_77815467"/>
      <w:bookmarkStart w:id="696" w:name="_Toc298"/>
      <w:bookmarkEnd w:id="695"/>
      <w:r>
        <w:rPr>
          <w:rtl w:val="true"/>
        </w:rPr>
        <w:t>اشارة</w:t>
      </w:r>
      <w:bookmarkEnd w:id="696"/>
    </w:p>
    <w:p>
      <w:pPr>
        <w:pStyle w:val="BookText"/>
        <w:rPr/>
      </w:pPr>
      <w:r>
        <w:rPr>
          <w:rFonts w:ascii="IRNazanin" w:hAnsi="IRNazanin" w:eastAsia="IRNazanin"/>
          <w:color w:val="111111"/>
          <w:sz w:val="28"/>
          <w:sz w:val="28"/>
          <w:szCs w:val="28"/>
          <w:rtl w:val="true"/>
          <w:lang w:bidi="fa-IR"/>
        </w:rPr>
        <w:t>تسلّم طالوت قیادة الجیش،و خلال فتره قصیرة أثبت لیاقته و جدارته للاضطلاع بمهامّ إدارة الملک و قیادة الجیش،ثمّ طلب من بنی إسرائیل أن یعدّوا العدّة لمحاربة عدوّ کان یهدّدهم من کلّ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لهم مؤکّدا إنّه لا یرید أن یسیر معه للقتال إلاّ الّذین ینحصر کلّ تفکیرهم فی الجهاد،أمّا الّذین لهم عمارة لم تتم، أو معاملة لم تکمل،و أمثالهم،فلیس لهم الاشتراک فی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سرعان ما اجتمع حوله جمع تظهر علیه الکثرة و القوّة،و تحرّکوا صوب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المسیرة الطویلة و تحت أشعة الشمس المحرقة أصابهم العطش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فأراد طالوت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یختبرهم و یصفیهم،فقال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نصل قریبا إلی نهر فی مسیرتنا،و أنّ اللّه یرید أن یمتحنکم به،فمن شرب منکم منه و ارتوی فلیس منّی،و من لا یشرب إلاّ قلیلا منه فهو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لکنّهم ما أن وقعت أنظارهم علی النهر حتّی فرحوا و هرعوا إلیه و شربوا منه حتّی ارتووا،إلاّ نفر قلیل منهم ظلّوا علی العهد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أدرک طالوت أنّ أکثریة جیشه یتألّف من أناس ضعفاء الإرادة و عدیمی العهد،ما خلا بعض الأفراد المؤمنین،لذلک فقد تخلّی عن تلک الأکثریة و اتّجه مع</w:t>
      </w:r>
      <w:bookmarkStart w:id="697" w:name="pg12527_124140"/>
    </w:p>
    <w:p>
      <w:pPr>
        <w:pStyle w:val="BookText"/>
        <w:rPr/>
      </w:pPr>
      <w:bookmarkEnd w:id="697"/>
      <w:r>
        <w:rPr>
          <w:rFonts w:ascii="IRNazanin" w:hAnsi="IRNazanin" w:eastAsia="IRNazanin"/>
          <w:color w:val="111111"/>
          <w:sz w:val="28"/>
          <w:sz w:val="28"/>
          <w:szCs w:val="28"/>
          <w:rtl w:val="true"/>
          <w:lang w:bidi="fa-IR"/>
        </w:rPr>
        <w:t>النفر المؤمن القلیل خارجا من المدینة إلی میادین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الجیش الصغیر انتابه القلق من قلّته،فقالوا لطالوت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لا طاقة لنا بمقابلة جیش قویّ کثیر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الذین کان لهم إیمان راسخ بیوم القیامة، و کانت محبّة اللّه قد ملأت قلوبهم،لم یرهبوا کثرة العدوّ و قلّة عددهم،فخاطبوا طالوت بکلّ شجاعة قائلین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قرّر ما تراه صالحا،فنحن معک حیثما ذهبت، و لسوف نجالدهم بهذا العدد القلیل بحول اللّه و قوّته، و لطالما انتصر جیش صغیر بعون اللّه علی جیش کبیر،و اللّه مع الصابرین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فاستعدّ طالوت بجماعته القلیلة المؤمنة للحرب،و دعوا اللّه أن یمنحهم الصبر و الثبات،و عند التقاء الجیشین خرج جالوت من بین صفوف عسکره و طلب المبارزة بصوت قوی أثار الرعب فی القلوب،فلم یجرأ أحد علی منازلته،فی تلک اللحظة خرج شاب اسمه داود من بین جنود طالوت،و لعلّه لصغر سنّه،لم یکن قد خاض حربا من قبل،بل کان قد جاء إلی میدان المعرکة بأمر من أبیه لیکون بصحبة اخوته فی صفوف جیش طالوت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کان سریع الحرکة خفیفها،و بالمقلاع الذی کان بیده رمی جالوت بحجرین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بمهارة شدیدة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فأصابا جبهته و رأسه، فسقط علی الأرض میّتا وسط تعجّب جیشه و دهشتهم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أثر ذلک استولی الرعب و الهلع علی جیش جالوت،و لم یلبثوا حتّی رکنوا إلی الفرار من أمام جنود طالوت و انتصر بنو إسرائیل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8" w:name="__RefHeading___Toc1251053_77815467"/>
      <w:bookmarkStart w:id="699" w:name="_Toc299"/>
      <w:bookmarkEnd w:id="698"/>
      <w:r>
        <w:rPr>
          <w:rtl w:val="true"/>
        </w:rPr>
        <w:t>التّفسیر</w:t>
      </w:r>
      <w:bookmarkEnd w:id="69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نعود إلی تفسیر الآیات محلّ البحث فی أوّل آیة یخاطب اللّه تعالی نبیّه الکریم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الْمَلَإِ مِنْ بَنِی إِسْرٰائِیلَ مِنْ بَعْدِ مُوسیٰ إِذْ قٰالُوا لِنَبِیٍّ لَهُمُ ابْعَثْ لَنٰا مَلِکاً نُقٰاتِلْ فِی سَبِیلِ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الجماعة یجتمعون علی رأی فیملئون العیون رواء و منظرا و النفوس بهاء و جلالا و لذلک یقال لأشراف کلّ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بما لهم من مقام و منزلة یملأون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إلی جماعة کبیرة من بنی إسرائیل طلبوا بصوت واحد من نبیّهم أن یختار لهم أمیرا و قائدا لیحاربوا بقیادته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یهدّد مجتمعهم و دینهم و اقتصادهم بالخطر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الرّغم من أنّ الجماعة المذکورة کانت ترید أن تدفع العدو المعتدی الذی أخرجهم من أرضهم و یعیدوا ما أخذ منهم،فقد وصفت تلک الحرب بأنّها فی سبیل اللّه،و بهذا یتبیّن أنّ ما یساعد علی تحرّر النّاس و خلاصهم من الأسر و رفع الظّلم و العدوان یعتبر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البعض أنّ اسم ذلک النبی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آخرون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إشموئیل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المشهور بین المفسّرین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إشموئیل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إسماعیل بلغة العرب، و بهذا وردت روایة عن الإمام الباقر علیه السّلام أیضا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کان نبیّهم یعرف فیهم الضعف و الخوف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یمکن أن یصدر إلیکم الأمر للجهاد فلا تطیعون قٰالَ هَلْ عَسَیْتُمْ إِنْ کُتِبَ عَلَیْکُمُ الْقِتٰالُ أَلاّٰ تُقٰاتِلُوا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یمکن أن نتملّص من محاربة العدو الذی أجلانا عن أوطاننا و فرّق بیننا و بین أبنائنا قٰالُوا وَ مٰا لَنٰا أَلاّٰ نُقٰاتِلَ فِی سَبِیلِ اللّٰهِ وَ قَدْ أُخْرِجْنٰا مِنْ دِیٰارِنٰا وَ أَبْنٰائِنٰا و بذلک أعلنوا و و تمسّکهم بالعهد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ذلک فإنّ هذا الجمع من بنی إسرائیل لم یمنعهم اسم اللّه و لا أمره و لا الحفاظ علی استقلالهم و الدفاع عن وجودهم و لا تحریر أبناءهم من نقض العهد،</w:t>
      </w:r>
    </w:p>
    <w:p>
      <w:pPr>
        <w:pStyle w:val="BookText"/>
        <w:rPr/>
      </w:pPr>
      <w:r>
        <w:rPr>
          <w:rFonts w:ascii="Amiri" w:hAnsi="Amiri" w:eastAsia="Amiri" w:cs="Amiri"/>
          <w:color w:val="111111"/>
          <w:sz w:val="28"/>
          <w:sz w:val="28"/>
          <w:szCs w:val="28"/>
          <w:rtl w:val="true"/>
          <w:lang w:bidi="ar-SA"/>
        </w:rPr>
        <w:t>و لذلک یقول القرآن مباشرة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کُتِبَ عَلَیْهِمُ الْقِتٰالُ تَوَلَّوْا إِلاّٰ قَلِیلاً مِنْهُمْ وَ اللّٰهُ عَلِیمٌ بِالظّٰالِمِینَ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 بعض المفسّرین أنّ عدّة من بقی مع طالوت</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بعدد جیش الإسلام یوم بدر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علی کلّ حال فإنّ نبیّهم أجابهم علی طلبهم التزاما منه بواجبه و جعل علیهم طالوت ملکا بأمر من اللّه تعالی وَ قٰالَ لَهُمْ نَبِیُّهُمْ إِنَّ اللّٰهَ قَدْ بَعَثَ لَکُمْ طٰالُوتَ مَلِکاً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یتّضح من هذه الآیة أنّ اللّه هو الذی اختار طالوت لیکون ملکا علی بنی إسرائیل و قائدا لعسکرهم،و لعلّ 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إلی ما ذکرنا فی القصّة من الحوادث غیر المتوقّعة الذی جاءت بطالوت إلی مدینة ذلک النبی و الحضور فی مجلسه،فکذلک یظهر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طالوت لم یکن قائدا للجیش فحسب،بل کان ملکا علی ذلک المجتمع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هنا بدأت المخالفات و الاعتراضات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أَنّٰی یَکُونُ لَهُ الْمُلْکُ عَلَیْنٰا وَ نَحْنُ أَحَقُّ بِالْمُلْکِ مِنْهُ وَ لَمْ یُؤْتَ سَعَةً مِنَ الْمٰالِ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أوّل اعترضا و نقض فی العهد من قبل بنی إسرائیل لنبیّهم مع أنّه قد صرّح لهم أنّ اللّه هو اختار طالوت،و فی الواقع أنّهم اعترضوا علی اللّه تعالی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أجدر من طالوت بالحکم لأنّ الحکم لا بدّ فیه من شرطین لا یتوفّران فی طالوت 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الحسب و النسب من جهة،و المال و الثروة من جهة اخری،و قد ذکرنا فی القصّة أنّ طالوت کان من قبیلة مغمورة من قبائل بنی إسرائیل،و من حیث الثروة لم یکن سوی مزارع 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القرآن الکریم یشیر إلی الجواب القاطع علی هذا الاعتراض إذ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اصْطَفٰاهُ عَلَیْکُمْ وَ زٰادَهُ بَسْطَةً فِی الْعِلْمِ وَ الْجِسْمِ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فأفهمهم بذلک أنّ اختیار اللّه طالوت ملکا و قائدا لما یتمتّع به من علم و حکمة و عقل،و من الناحیة البدنیّة فهو قوی و مقتدر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یعنی أوّلا،أنّ هذا الإختیار هو إختیار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علی خطأ کبیر فی تشخیص شرائط القیادة،لأنّ النسب الرّفیع و الثروة الکبیرة لیستا امتیازین للقائد إطلاقا،لأنّهما من الامتیازات الاعتباریة الخارجیّة،أمّا العلم و المعرفة و کذلک القوّة الجسمیّة فهما امتیازان واقعیّان ذاتیان حیث یلعبان دورا مهمّا فی شخصیّة القائد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قائد العالم یعرف طریق سعادة المجتمع و یرسم الخطط للوصول إلیه بعلمه و حنکته،و کذلک یرسم الأسلوب الصحیح فی مواجهة الأعداء،ثمّ یقوم بقوّته الجسمانیّة بتمثیل هذا المخطّط علی أرض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اتساع وجود الإنسان فی أنوار العلم و القوّة،أی أنّ الإنسان بالعلم و الحکمة و القوّة الجسمیّة الکافیة یزداد سعة فی وجوده،و هنا نلحظ أنّ البسطة فی العلم تقدّمت علی القوّة الجسمیّة،لأنّ الشرط الأوّل هو العلم و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ضمنا من هذا التعبیر أنّ مقام الإمامة و القیادة من الأحکام الإلهیّة و أنّ اللّه تعالی هو الذی یشخّص اللاّئق لها،فلو رأی اللّیاقة الکافیة فی أولاد الرّسول صلی اللّه علیه و آله و سلّم لجعل الإمامة عندهم،و لو توفّرت عند أشخاص آخرین لجعلها فیهم،و هذا هو ما یعتقد به علماء الشیعة و یدافعون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تضیف الآیة وَ اللّٰهُ یُؤْتِی مُلْکَهُ مَنْ یَشٰاءُ وَ اللّٰهُ وٰاسِعٌ عَلِیمٌ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الجملة یمکن أن تکون إشارة إلی شرط ثالث للقائد،و هو توفیر اللّه</w:t>
      </w:r>
    </w:p>
    <w:p>
      <w:pPr>
        <w:pStyle w:val="BookText"/>
        <w:rPr/>
      </w:pPr>
      <w:r>
        <w:rPr>
          <w:rFonts w:ascii="IRNazanin" w:hAnsi="IRNazanin" w:eastAsia="IRNazanin"/>
          <w:color w:val="111111"/>
          <w:sz w:val="28"/>
          <w:sz w:val="28"/>
          <w:szCs w:val="28"/>
          <w:rtl w:val="true"/>
          <w:lang w:bidi="fa-IR"/>
        </w:rPr>
        <w:t>تعالی الإمکانیّات و آلیات القیادة و وسائل الحکم،لأنّه من الممکن أن یکون قائدا کاملا من حیث العلم و القوّة و لکنّه محاط بظروف لا تمنحه أیّ استعداد للوصل إلی أهدافه المقدّسة،و لا شکّ أنّ قائدا مع هذه الظّروف لا یمکن أن ینتصر و ینجح فی قیادته،و لذلک یقول القرآن هنا أنّ اللّه تعالی یمنح الحکومة الإلهیّة لمن یشاء،أی أنّه یهیّا الظروف اللازمة لنجاحه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الآیة التالیة تبیّن أنّ بنی إسرائیل لم یکونوا قد اطمأنوا کلّ الاطمئنان إلی أنّ طالوت مبعوث من اللّه تعالی لقیادتهم علی الرّغم من أن نبیّهم صرّح ذلک لهم، و لهذا طلبوا منه الدّلیل،فکان جوابه أنّ الدلیل سیکون مجیء التابوت أو صندوق العهد إلیهم وَ قٰالَ لَهُمْ نَبِیُّهُمْ إِنَّ آیَةَ مُلْکِهِ أَنْ یَأْتِیَکُمُ التّٰابُوتُ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هو تابوت بنی إسرائیل أو صندوق العهد؟و من الذی صنعه؟و ما هی محتویاته؟فإنّ فی تفاسیرنا و أحادیثنا، و کذلک فی العهد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کلاما کثیرا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أوضحها هو ما جاءنا فی أحادیث أهل البیت علیهم السّلام و أقوال بعض المفسّرین من أمثال ابن عبّاس،حیث قالوا إنّ التابوت هو الصندوق الذی وضعت فیه أمّ موسی ابنها موسی و ألقته فی الیمّ،و بعد أن انتشل أتباع فرعون الصندوق من البحر و أتوا به إلیه و أخرجوا موسی منه،ظلّ الصندوق فی بیت فرعون ثمّ وقع بأیدی بنی إسرائیل،فکانوا یحترمونه و یتبرّکون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وضع فیه الألواح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تحمل علی ظهرها أحکام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درعه و أشیاء أخری تخصّه و أودع کلّ ذلک فی أواخر عمره لدی وصیّه یوشع ابن نون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ازدادت أهمیّة هذا الصندوق عند بنی إسرائیل فکانوا یحملونه معهم کلّما نشبت حرب بینهم و بین الأعداء،لیصعّد معنویاتهم،لذلک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بنی إسرائیل کانوا أعزّة کرماء ما دام ذلک الصندوق بمحتویاته المقدّسة بینهم،و لکن</w:t>
      </w:r>
    </w:p>
    <w:p>
      <w:pPr>
        <w:pStyle w:val="BookText"/>
        <w:rPr/>
      </w:pPr>
      <w:r>
        <w:rPr>
          <w:rFonts w:ascii="IRNazanin" w:hAnsi="IRNazanin" w:eastAsia="IRNazanin"/>
          <w:color w:val="111111"/>
          <w:sz w:val="28"/>
          <w:sz w:val="28"/>
          <w:szCs w:val="28"/>
          <w:rtl w:val="true"/>
          <w:lang w:bidi="fa-IR"/>
        </w:rPr>
        <w:t>بعد هبوط التزاماتهم الدینیة و غلبة الأعداء علیهم سلب منهم الصندوق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اشموئیل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تذکر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عدهم بإعادة الصندوق باعتباره دلیلا علی صدق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 سَکِینَةٌ مِنْ رَبِّکُمْ وَ بَقِیَّةٌ مِمّٰا تَرَکَ آلُ مُوسیٰ وَ آلُ هٰارُونَ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الفقرة من الآیة تبیّن أنّ الصندوق کما قلنا کان یحتوی علی أشیاء تضفی السکینة علی بنی إسرائیل و ترفع معنویاتهم فی الحوادث المختلفة فِیهِ سَکِینَةٌ مِنْ رَبِّکُمْ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محتویات الصندوق کانت تضمّ آثارا ممّا خلف آل موسی و آل هارون أضیفت إلی ما کان فیه من قبل،و ممّا یجدر ذکره هو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الهدوء، و یقصد بها هنا هدوء النفس و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لهم اشموئیل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الصندوق سوف یعود إلیکم لتستعیدوا الهدوء الذی فقدتموه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الحقیقة أنّ هذا الصندوق بطابعه المعنوی و التاریخیّ کان أکثر من مجرّد لواء لبنی إسرائیل و شعار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یمثّل رمز استقلالهم و وجودهم و برؤیته کانوا یسترجعون ذکری عظمتهم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کان الوعد بعودته بشارة عظیمة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تَحْمِلُهُ الْمَلاٰئِکَةُ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جاء الملائکة بصندوق العهد؟فی هذا أیضا للمفسّرین کلام کثیر أوضحها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فی التاریخ أنّه عند ما وقع صندوق العهد بین عبدة الأصنام فی فلسطین و أخذوه إلی حیث یعبدون فیه أصنامهم،أصابتهم علی أثر ذلک مصائب کثیرة،فقال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المصائب إلاّ بسبب هذا الصندوق،فعزموا علی إبعاده عن مدینتهم و دیارهم،و لمّا لم یرض أحد بالقیام بالمهمّة اضطّروا إلی ربط الصندوق ببقرتین و أطلقوهما فی الصحراء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اتّفق هذا فی الوقت الذی تمّ فیه نصب طالوت ملکا علی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اللّه الملائکة أن یسوقوا الحیوانین نحو</w:t>
      </w:r>
    </w:p>
    <w:p>
      <w:pPr>
        <w:pStyle w:val="BookText"/>
        <w:rPr/>
      </w:pPr>
      <w:r>
        <w:rPr>
          <w:rFonts w:ascii="IRNazanin" w:hAnsi="IRNazanin" w:eastAsia="IRNazanin"/>
          <w:color w:val="111111"/>
          <w:sz w:val="28"/>
          <w:sz w:val="28"/>
          <w:szCs w:val="28"/>
          <w:rtl w:val="true"/>
          <w:lang w:bidi="fa-IR"/>
        </w:rPr>
        <w:t>مدینة اشموئیل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ما رأی بنو إسرائیل الصندوق بینهم،اعتبروه إشارة من اللّه علی اختیار طالوت ملکا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نسب حمل الصندوق إلی الملائکة،لأنّهم هم الذین ساقوا البقرتین إلی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الحقیقة أنّ للملائکة معنی واسعا فی القرآن و الروایات،یشمل فضلا عن الکائنات الروحیة العاقلة،مجموعة من القوی الغامضة الموجودة فی هذا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یستفاد ممّا تقدّم أنّه بالرّغم من ثبوت مسألة القیادة الإلهیّة لطالوت بالأدلّة و المعاجز الإلهیّة،فهناک بعض الأفراد لضعف إیمانهم لم یسلّموا إلی هذا الحقّ،و قد ظهرت هذه الحقیقة علی أعمالهم العبادیّة و من ذلک تشیر الجملة الأخیرة فی هذه الآیة إِنَّ فِی ذٰلِکَ لَآیَةً لَکُمْ إِنْ کُنْتُمْ مُؤْمِنِینَ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بنی إسرائیل رضخوا لقیادة طالوت فصنع منهم جیوشا کثیرة و ساروا إلی القتال،و هنا تعرّض بنی إسرائیل لاختبار عجیب،و من الأفضل أن نجمع تلک الأحداث و مجریات الأمور من القرآن نفسه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فَصَلَ طٰالُوتُ بِالْجُنُودِ قٰالَ إِنَّ اللّٰهَ مُبْتَلِیکُمْ بِنَهَرٍ فَمَنْ شَرِبَ مِنْهُ فَلَیْسَ مِنِّی وَ مَنْ لَمْ یَطْعَمْهُ فَإِنَّهُ مِنِّی إِلاّٰ مَنِ اغْتَرَفَ غُرْفَةً بِیَدِهِ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یتّضح فی هذه الموارد الامتحان الکبیر الذی تعرّض له بنو إسرائیل و هو المقاومة الشدیدة للعطش،و کان هذا الامتحان ضروریّا لجیش طالوت و خاصّة مع السّوابق السیّئة لهذا الجیش فی بعض الحروب السابقة،لأنّ الانتصار یتوقّف علی مقدار الانضباط و قدرة الإیمان و الاستقامة فی مقابل الأعداء و الطّاعة لأوامر القیادة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طالوت الذی کان یتّجه بجنوده للجهاد،کان لا بدّ له أن یعلم إلی أیّ مدی یمکن الاعتماد علی طاعة هؤلاء الجنود،و علی الأخصّ أولئک الذین ارتضوه و استسلموا له علی مضض متردّدین،و لکنّهم فی الباطن کانت تراودهم الشکوک بالنّسبة لإمرته،لذلک یؤمر طالوت أمرا إلهیّا باختبارهم،فیخبرهم أنّهم سوف یصلون عمّا قریب إلی نهر،فعلیهم أن یقاوموا عطشهم،و ألاّ یشربوا إلاّ قلیلا، و بذلک یستطیع أن یعرف إن کان هؤلاء الذین یریدون أن یواجهوا سیوف الأعداء البتّارة یتحمّلون سویعات من العطش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شرب الأکثریة کما قلنا فی سرد الحکایة،و کما جاء بایجاز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جرت التصفیة الثانیة فی جیش طالوت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التصفیة الأولی عند ما نادی المنادی للاستعداد للحرب و طلب الجمیع بالاشتراک فی الجهاد إلاّ الذین کانت لهم التزامات تجاریة أو عمرانیة أو نظائرها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جٰاوَزَهُ هُوَ وَ الَّذِینَ آمَنُوا مَعَهُ قٰالُوا لاٰ طٰاقَةَ لَنَا الْیَوْمَ بِجٰالُوتَ وَ جُنُودِهِ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تفید هذه الآیة أنّ تلک القلّة التی نجحت فی الامتحان هی وحدها التی تحرّکت معه،و لکن عند ما خطر لهؤلاء القلّة أنهم مقدمون علی مواجهة جیش جرّار و قوی،ارتفعت أصواتهم بالتباکی علی قلّة عددهم،و هکذا بدأت المرحلة الثالثة فی التصفیة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الَّذِینَ یَظُنُّونَ أَنَّهُمْ مُلاٰقُوا اللّٰهِ کَمْ مِنْ فِئَةٍ قَلِیلَةٍ غَلَبَتْ فِئَةً کَثِیرَةً بِإِذْنِ اللّٰهِ وَ اللّٰهُ مَعَ الصّٰابِرِینَ</w:t>
      </w:r>
    </w:p>
    <w:p>
      <w:pPr>
        <w:pStyle w:val="BookText"/>
        <w:rPr/>
      </w:pP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الرجوع،و یقصد بها الجماعة الملتحمة التی یرجع بعضهم إلی بعض لیعضده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کانوا یؤمنون بیوم القیامة</w:t>
      </w:r>
    </w:p>
    <w:p>
      <w:pPr>
        <w:pStyle w:val="BookText"/>
        <w:rPr/>
      </w:pPr>
      <w:r>
        <w:rPr>
          <w:rFonts w:ascii="IRNazanin" w:hAnsi="IRNazanin" w:eastAsia="IRNazanin"/>
          <w:color w:val="111111"/>
          <w:sz w:val="28"/>
          <w:sz w:val="28"/>
          <w:szCs w:val="28"/>
          <w:rtl w:val="true"/>
          <w:lang w:bidi="fa-IR"/>
        </w:rPr>
        <w:t>إیمانا راسخا قالوا للآخرین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ألاّ تلتفتوا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کثیرا ما یحدث أنّ الجماعة الصغیرة المتحلّیة بالإیمان و العزم و التصمیم تغلب الجماعة الکبیرة بإذن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أن ننتبه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تعنی یعلمون،أی أنّهم علی یقین من قیام یوم القیامة،و لا یعنی الظنّ هنا الاحتمال،و ظنّ هذه تعنی الیقین فی کثیر من الحالات،حتّی لو اعتبرناها بمعنی الاحتمال،فإنّها هنا تناسب المقام أیضا،إذ فی هذه الحالة یکون المعنی أنّ مجرّد احتمال قیام یوم القیامة یکفی،فکیف بالیقین به حیث یحمل الإنسان علی اتّخاذ قرار بالنسبة للأهداف الربّانیة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یحتمل النجاح فی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الزراعة أو التجارة أو الصناعة أو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 فی مسیرته بکلّ عزم و تصمیم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لماذا یطلق علی یوم القیامة یوم لقاء اللّه،فذلک ما أوضحناه فی الجزء الأول من هذا التفسیر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الآیة التالیة یذکر القرآن الکریم موضوع المواجهة الحاسمة بین الجیشین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بَرَزُوا لِجٰالُوتَ وَ جُنُودِهِ قٰالُوا رَبَّنٰا أَفْرِغْ عَلَیْنٰا صَبْراً وَ ثَبِّتْ أَقْدٰامَنٰا وَ انْصُرْنٰا عَلَی الْقَوْمِ الْکٰافِرِینَ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الظّهور،فعند ما یستعد المحارب للقتال و یتّجه إلی المیدان یقال أنّه برز للقتال،و إذا طلب القتال من الأعداء یقال أنّه طلب مبارزا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هذه الآیة أنّه عند ما وصل طالوت و جنوده إلی حیث ظهر لهم جالوت و جیشه القوی و وقفوا فی صفوف أمامه رفعوا أیدیهم بالدّعاء،و طلبوا من اللّه العلیّ القدیر ثلاثة امور،الأوّل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و الاستقامة إلی آخر حد،و لذا جاءت الجملة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أَفْرِغْ عَلَیْنٰا صَبْراً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فی الأصل صبّ السائل بحیث یخلو الإناء ممّا فیه تماما،</w:t>
      </w:r>
    </w:p>
    <w:p>
      <w:pPr>
        <w:pStyle w:val="BookText"/>
        <w:rPr/>
      </w:pPr>
      <w:r>
        <w:rPr>
          <w:rFonts w:ascii="IRNazanin" w:hAnsi="IRNazanin" w:eastAsia="IRNazanin"/>
          <w:color w:val="111111"/>
          <w:sz w:val="28"/>
          <w:sz w:val="28"/>
          <w:szCs w:val="28"/>
          <w:rtl w:val="true"/>
          <w:lang w:bidi="fa-IR"/>
        </w:rPr>
        <w:t>و مجیء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النکرة یؤکّد هذا المعنی بشکل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الاعتماد علی ربوبیّة الخالق جلّ و علا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تبیّن أنّ النزول من الأعلی،و کذلک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صیغة النکرة کلّ هذه المفردات تدلّ علی نکات عمیقة لمفهوم هذا الدعاء و أنّه دعاء عمیق المغزی و بعید الأفق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طلبوا من اللّه تعالی أن یثبّت أقدامهم وَ ثَبِّتْ أَقْدٰامَنٰا حتّی لا یرجّح الفرار علی القرار،و الواقع أنّ الدعاء الأوّل اتّخذ سمة الطلب النفسی و الباطنی،و هذا الدعاء له جنبة ظاهریّة و خارجیّة،و من المسلّم أنّ ثبّات القدم هو من نتائج روح الاستقامة و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الأمور التی طلبها جیش طالوت هو وَ انْصُرْنٰا عَلَی الْقَوْمِ الْکٰافِرِینَ و هو فی الواقع الهدف الأصلی من الجهاد و ینفّذ النتیجة النهائیّة للصبر و الاستقامة و ثبات 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المسلّم أنّ اللّه تعالی سوف لا یترک عبادة هؤلاء لوحدهم أمام الأعداء مع قلّة عددهم و کثرة جیش العدو،و لذلک تقول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فَهَزَمُوهُمْ بِإِذْنِ اللّٰهِ وَ قَتَلَ دٰاوُدُ جٰالُوتَ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داوود فی ذلک الوقت شابّا صغیر السن و شجاعا فی جیش طالوت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تبیّن الآیة کیفیّة قتل ذلک الملک الجبّار بید داود الشاب الیافع،و لکن کما تقدّم فی شرح هذه القصّة أنّ داود کان ماهرا فی قذف الحجارة بالقلاّب حیث وضع فی قلاّبه حجرا أو اثنین و رماه بقوّة و بمهارة نحو جالوت،فأصاب الحجر جبهته بشدّة فصرعه فی الوقت،فتسرب الخوف إلی جمیع أفراد جیشه،فانهزموا بسرعة أمام جیش طالوت،و کأنّ اللّه تعالی أراد أن یظهر قدرته فی هذا المورد و أنّ الملک العظیم و الجیش الجرّار لا یستطیع الوقوف أمام شاب مراهق مسلّح بسلاح ابتدائی لا قیمة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تضیف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آتٰاهُ اللّٰهُ الْمُلْکَ وَ الْحِکْمَةَ وَ عَلَّمَهُ مِمّٰا یَشٰاءُ الضّمیر فی هاتین الجملتین یعود علی داود الفاتح فی هذه الحرب،و علی الرّغم من أنّ الآیة لا تقول أنّ داود هذا هو داود النبی والد سلیمان علیهما السّلام و لکنّ جملة وَ آتٰاهُ اللّٰهُ الْمُلْکَ وَ الْحِکْمَةَ وَ عَلَّمَهُ مِمّٰا یَشٰاءُ تدلّ علی أنّه وصل إلی مقام النبوّة،لأنّ هذا ممّا یوصف به الأنبیاء عادة،ففی الآیة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ص نقرأ عن داود وَ شَدَدْنٰا مُلْکَهُ وَ آتَیْنٰاهُ الْحِکْمَةَ کما أنّ الأحادیث الواردة فی ذیل هذه الآیة تشیر إلی أنّه کان داود النبی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العبارة یمکن أن تکون إشارة إلی العلم الإداری و تدبیر البلاد و صنع الدّروع و وسائل الحرب و أمثال ذلک حیث کان داود علیه السّلام یحتاج إلیها فی حکومته العظیمة،لأنّ اللّه تعالی لا یعطی منصبا و مقاما لأحد العباد إلاّ و یؤتیه أیضا الاستعداد الکامل و القابلیّة اللاّزمة لذلک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ختام الآیة إشارة إلی قانون کلّی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دَفْعُ اللّٰهِ النّٰاسَ بَعْضَهُمْ بِبَعْضٍ لَفَسَدَتِ الْأَرْضُ وَ لٰکِنَّ اللّٰهَ ذُو فَضْلٍ عَلَی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فاللّه سبحانه و تعالی رحیم بالعباد و لذلک یمنع من تشرّی الفساد و سرایته إلی المجتمع البشری قاطبة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صحیح أنّ سنّة اللّه تعالی فی هذه الدنیا تقوم علی أصل الحریّة و الإرادة و الإختیار و أنّ الإنسان حرّ فی اختیار طریق الخیر أو الشر،و لکن عند ما یتعرّض العالم إلی الفساد و الاندثار بسبب طغیان الطواغیت،فإنّ اللّه تعالی یبعث من عباده المخلصین من یقف أمام هذا الطغیان و یکسر شوکتهم،و هذه من ألطاف اللّه تعالی علی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شبیه هذا المعنی ورد فی آیة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 وَ لَوْ لاٰ دَفْعُ اللّٰهِ النّٰاسَ بَعْضَهُمْ بِبَعْضٍ لَهُدِّمَتْ صَوٰامِعُ وَ بِیَعٌ وَ صَلَوٰاتٌ وَ مَسٰاجِدُ</w:t>
      </w:r>
      <w:r>
        <w:rPr>
          <w:rFonts w:eastAsia="Amiri" w:cs="Amiri" w:ascii="Amiri" w:hAnsi="Amiri"/>
          <w:color w:val="111111"/>
          <w:sz w:val="28"/>
          <w:szCs w:val="28"/>
          <w:rtl w:val="true"/>
          <w:lang w:bidi="ar-SA"/>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الآیات فی الحقیقة بشارة للمؤمنین الّذین یقفون فی مواقع إمامیّة من مواجهة الطّواغیت و الجبابرة فینتظرون نصرة اللّه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هنا سؤال،و هو أنّ هذه الآیة هل تشیر إلی مسألة تنازع البقاء التی تعتبر أحد الأرکان الأربعة لفرضیة دارون فی مسألة تکامل الأنواع؟تقول الفرضیّة أنّ الحرب و النّزاع ضروریّ بین البشر،و إلاّ فالسّکون و الفساد سیعم الجمیع،فتعود الأجیال البشریّة إلی حالتها الأولی،فالتّنازع و الصّراع الدائمی یؤدّی إلی بقاء الأقوی و زوال الضعفاء و انقراضهم،و هکذا یتمّ البقاء للأصلح بزعمهم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التفسیر یصح فیما إذا قطعنا صله هذه الآیة لما قبلها تماما،و کذلک الآیة المشابهة لها فی سورة الحجّ و لکنّنا إذا أخذنا بنظر الإعتبار هذه الآیات رأیناها تدور حوّل محاربة الظّالمین و الطّغاة،فلو لا منع اللّه تبارک و تعالی لملؤوا الأرض ظلما و جورا،فعلی هذا لا تکون الحرب أصلا کلیّا مقدّسا فی حیاة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ما یقال عن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المبنی علی المبادئ الأربعة لنظریّة دارون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تطوّر الأنواع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لیست قانونا علمیّا مسلّما،به بل هو فرضیّة أبطلها العلماء،و حتّی الّذین کانوا یؤیّدون نظریّة تکامل الأنواع لم یعدّ أیّا منهم یعوّل علیها و یعتبرون تطوّر الأحیاء نتیجة الطفرة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ما تجاوزنا عن کلّ ذلک و اعتبرنا فرضیّة تنازع البقاء مبدء علمیّا فإنّه یمکن أن یکون کذلک فیما یتعلّق بالحیوان دون الإنسان،لأنّ حیاة الإنسان لا یمکن أن تتطوّر وفق هذا المبدأ أبدا،لأنّ تکامل الإنسان یتحقّق فی ضوء التّعاون علی البقاء لا تنازع البقاء</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یبدو أنّ تعمیم فرضیّة تنازع البقاء علی عالم الإنسان انّما هو ضرب من الفکر الاستعماری الّذی یؤکّده بعض علماء الاجتماع فی الدول الرأسمالیة لتسویغ حروب حکوماتهم الدمویّة البغیضة و إطفاء الطّابع العلمی علی سلوکیاتهم</w:t>
      </w:r>
    </w:p>
    <w:p>
      <w:pPr>
        <w:pStyle w:val="BookText"/>
        <w:rPr/>
      </w:pPr>
      <w:r>
        <w:rPr>
          <w:rFonts w:ascii="Amiri" w:hAnsi="Amiri" w:eastAsia="Amiri" w:cs="Amiri"/>
          <w:color w:val="111111"/>
          <w:sz w:val="28"/>
          <w:sz w:val="28"/>
          <w:szCs w:val="28"/>
          <w:rtl w:val="true"/>
          <w:lang w:bidi="ar-SA"/>
        </w:rPr>
        <w:t>و جعل الحرب و النزاع ناموسا طبیعیا لتطوّر المجتمعات الإنسانیة و تقدّمها،أمّا الأشخاص الّذین وقعوا دون وعی تحت تأثیر أفکار هؤلاء اللاّإنسانیّة و راحوا یطبّقون هذه الآیة علیها فهم بعیدون عن تعالیم القرآن،لأنّ القرآن یقول بکلّ 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ادْخُلُوا فِی السِّلْمِ کَافَّةً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العجب أنّ بعض المفسّرین المسلمین مثل صاحب المنار و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تفسیره وقعوا تحت تأثیر هذه الفرضیّة إلی الحدّ الذی اعتبروها أحد السنن الإلهیّة،ففسّروا بها الآیة محلّ البحث و تصوّروا أنّ هذه الفرضیّة من إبداعات القرآن لا من ابتکارات و اکتشافات دارون،و لکن کما قلنا أنّ الآیة المذکورة لیست ناظرة إلی هذه الفرضیّة،و لا أنّ هذه الفرضیّة لها أساس علمی متین،بل أنّ الأصل الحاکم علی الروابط بین البشر هو التعاون علی البقاء لا تنازع البقاء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 آیة فی هذا البحث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اللّٰهِ نَتْلُوهٰا عَلَیْکَ بِالْحَقِّ وَ إِنَّکَ لَمِنَ الْمُرْسَلِینَ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تشیر هذه الآیة إلی القصص الکثیرة التی وردت فی القرآن بشأن بنی إسرائیل و أنّ کلاّ منها دلیلا علی قدرة اللّه و عظمته و منزّهة عن کلّ خرافة و أسطورة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نزلت علی نبیّ الإسلام صلی اللّه علیه و آله و سلّم و کانت إحدی دلائل صدق نبوّته و أقواله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الثالث من القرآن الکریم من الآیة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w:t>
      </w:r>
      <w:bookmarkStart w:id="700" w:name="pg12527_124155"/>
    </w:p>
    <w:p>
      <w:pPr>
        <w:pStyle w:val="Heading3"/>
        <w:numPr>
          <w:ilvl w:val="2"/>
          <w:numId w:val="1"/>
        </w:numPr>
        <w:rPr/>
      </w:pPr>
      <w:bookmarkStart w:id="701" w:name="__RefHeading___Toc1251055_77815467"/>
      <w:bookmarkStart w:id="702" w:name="_Toc300"/>
      <w:bookmarkEnd w:id="700"/>
      <w:bookmarkEnd w:id="701"/>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253</w:t>
      </w:r>
      <w:r>
        <w:rPr>
          <w:rtl w:val="true"/>
        </w:rPr>
        <w:t>]</w:t>
      </w:r>
      <w:bookmarkEnd w:id="702"/>
    </w:p>
    <w:p>
      <w:pPr>
        <w:pStyle w:val="Heading4"/>
        <w:numPr>
          <w:ilvl w:val="3"/>
          <w:numId w:val="1"/>
        </w:numPr>
        <w:rPr/>
      </w:pPr>
      <w:bookmarkStart w:id="703" w:name="__RefHeading___Toc1251057_77815467"/>
      <w:bookmarkStart w:id="704" w:name="_Toc301"/>
      <w:bookmarkEnd w:id="703"/>
      <w:r>
        <w:rPr>
          <w:rtl w:val="true"/>
        </w:rPr>
        <w:t>اشارة</w:t>
      </w:r>
      <w:bookmarkEnd w:id="704"/>
    </w:p>
    <w:p>
      <w:pPr>
        <w:pStyle w:val="BookText"/>
        <w:rPr/>
      </w:pPr>
      <w:r>
        <w:rPr>
          <w:rFonts w:ascii="Amiri" w:hAnsi="Amiri" w:eastAsia="Amiri" w:cs="Amiri"/>
          <w:color w:val="111111"/>
          <w:sz w:val="28"/>
          <w:sz w:val="28"/>
          <w:szCs w:val="28"/>
          <w:rtl w:val="true"/>
          <w:lang w:bidi="ar-SA"/>
        </w:rPr>
        <w:t xml:space="preserve">تِلْکَ اَلرُّسُلُ فَضَّلْنٰا بَعْضَهُمْ عَلیٰ بَعْضٍ مِنْهُمْ مَنْ کَلَّمَ اَللّٰهُ وَ رَفَعَ بَعْضَهُمْ دَرَجٰاتٍ وَ آتَیْنٰا عِیسَی اِبْنَ مَرْیَمَ اَلْبَیِّنٰاتِ وَ أَیَّدْنٰاهُ بِرُوحِ اَلْقُدُسِ وَ لَوْ شٰاءَ اَللّٰهُ مَا اِقْتَتَلَ اَلَّذِینَ مِنْ بَعْدِهِمْ مِنْ بَعْدِ مٰا جٰاءَتْهُمُ اَلْبَیِّنٰاتُ وَ لٰکِنِ اِخْتَلَفُوا فَمِنْهُمْ مَنْ آمَنَ وَ مِنْهُمْ مَنْ کَفَرَ وَ لَوْ شٰاءَ اَللّٰهُ مَا اِقْتَتَلُوا وَ لٰکِنَّ اَللّٰهَ یَفْعَلُ مٰا یُرِیدُ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Heading4"/>
        <w:numPr>
          <w:ilvl w:val="3"/>
          <w:numId w:val="1"/>
        </w:numPr>
        <w:rPr/>
      </w:pPr>
      <w:bookmarkStart w:id="705" w:name="__RefHeading___Toc1251059_77815467"/>
      <w:bookmarkStart w:id="706" w:name="_Toc302"/>
      <w:bookmarkEnd w:id="705"/>
      <w:r>
        <w:rPr>
          <w:rtl w:val="true"/>
        </w:rPr>
        <w:t>التّفسیر</w:t>
      </w:r>
      <w:bookmarkEnd w:id="706"/>
    </w:p>
    <w:p>
      <w:pPr>
        <w:pStyle w:val="Heading5"/>
        <w:numPr>
          <w:ilvl w:val="4"/>
          <w:numId w:val="1"/>
        </w:numPr>
        <w:rPr/>
      </w:pPr>
      <w:bookmarkStart w:id="707" w:name="__RefHeading___Toc1251061_77815467"/>
      <w:bookmarkStart w:id="708" w:name="_Toc303"/>
      <w:bookmarkEnd w:id="707"/>
      <w:r>
        <w:rPr>
          <w:rtl w:val="true"/>
        </w:rPr>
        <w:t>اشارة</w:t>
      </w:r>
      <w:bookmarkEnd w:id="708"/>
    </w:p>
    <w:p>
      <w:pPr>
        <w:pStyle w:val="Heading5"/>
        <w:numPr>
          <w:ilvl w:val="4"/>
          <w:numId w:val="1"/>
        </w:numPr>
        <w:rPr/>
      </w:pPr>
      <w:bookmarkStart w:id="709" w:name="__RefHeading___Toc1251063_77815467"/>
      <w:bookmarkStart w:id="710" w:name="_Toc304"/>
      <w:bookmarkEnd w:id="709"/>
      <w:r>
        <w:rPr>
          <w:rtl w:val="true"/>
        </w:rPr>
        <w:t>دور الأنبیاء فی حیاة البشر</w:t>
      </w:r>
      <w:r>
        <w:rPr>
          <w:rtl w:val="true"/>
        </w:rPr>
        <w:t>:</w:t>
      </w:r>
      <w:bookmarkEnd w:id="710"/>
    </w:p>
    <w:p>
      <w:pPr>
        <w:pStyle w:val="BookText"/>
        <w:rPr/>
      </w:pPr>
      <w:r>
        <w:rPr>
          <w:rFonts w:ascii="Amiri" w:hAnsi="Amiri" w:eastAsia="Amiri" w:cs="Amiri"/>
          <w:color w:val="111111"/>
          <w:sz w:val="28"/>
          <w:sz w:val="28"/>
          <w:szCs w:val="28"/>
          <w:rtl w:val="true"/>
          <w:lang w:bidi="ar-SA"/>
        </w:rPr>
        <w:t>هذه الآیة تشیر إلی درجات الأنبیاء و مراتبهم و جانبا من دورهم فی حیاة المجتمعات البشریة،تقول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الرُّسُلُ فَضَّلْنٰا بَعْضَهُمْ عَلیٰ بَعْضٍ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إشارة للبعید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الإشارة إلی البعید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تستعمل أحیانا لإضفاء الاحترام و التبجیل علی مقام الشخص أو الشیء المشار إلیه،هنا أیضا أشیر إلی الرسل باسم الإشارة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لتبیان مقام الأنبیاء الرفیع</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 المفسّرون فی المقصود بالرسل هنا،هل هم جمیع الرسل و الأنبیاء؟</w:t>
      </w:r>
    </w:p>
    <w:p>
      <w:pPr>
        <w:pStyle w:val="BookText"/>
        <w:rPr/>
      </w:pPr>
      <w:r>
        <w:rPr>
          <w:rFonts w:ascii="IRNazanin" w:hAnsi="IRNazanin" w:eastAsia="IRNazanin"/>
          <w:color w:val="111111"/>
          <w:sz w:val="28"/>
          <w:sz w:val="28"/>
          <w:szCs w:val="28"/>
          <w:rtl w:val="true"/>
          <w:lang w:bidi="fa-IR"/>
        </w:rPr>
        <w:t>أم هم الرسل الذین وردت أسماؤهم أو ذکرت حکایاتهم فی ما سبق من آیات هذه السورة فقط،مثل إبراهیم،موسی،عیسی،داود،اشموئیل؟أم هم جمیع الرسل الذین ذکرهم القرآن حتّی نزول هذه الآیة؟ و لکن یبدو أنّ المقصود هم الأنبیاء و المرسلون جمیعا،لأنّ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حلّی بالألف و اللام الدالّتین علی الاستغراق،فتشمل الرسل کافّة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فَضَّلْنٰا بَعْضَهُمْ عَلیٰ بَعْضٍ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یتّضح جلیّا من هذه الآیة أنّ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کانوا من حیث النبوّة و الرسالة متماثلین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من حیث المرکز و المقام لیسوا متساوین لاختلاف مهمّاتهم، و کذلک مقدار تضحیاتهم کانت مختلفة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مِنْهُمْ مَنْ کَلَّمَ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إشارة إلی بعض فضائل الأنبیاء،و واضح أنّ المقصود بالآیة موسی علیه السّلام المعروف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کلیم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أنّ الآیة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 تقول عنه وَ کَلَّمَ اللّٰهُ مُوسیٰ تَکْلِیماً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القول بأنّ المقصود هو نبیّ الإسلام صلی اللّه علیه و آله و سلّم و أنّ التکلیم المنظور هنا هو التکلیم الذی کان فی لیله المعراج مع الرسول،أو أنّ المراد هو الوحی الإلهی الذی ورد فی آیة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الشوری وَ مٰا کٰانَ لِبَشَرٍ أَنْ یُکَلِّمَهُ اللّٰهُ إِلاّٰ وَحْیاً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حیث اطلق علیه عنوان التکلّم، فإنّه بعید جدّا،لأنّ الوحی کان شاملا لجمیع الأنبیاء،فلا یتلائم مع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تعبضیّة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تضیف الآیة وَ رَفَعَ بَعْضَهُمْ دَرَجٰاتٍ و مع الالتفات إلاّ أنّ الآیة أشارت إلی التفاضل بین الأنبیاء بالدّرجات و المراتب،فیمکن أن یکون المراد فی هذا التکرار إشارة إلی أنبیاء معیّنین و علی</w:t>
      </w:r>
    </w:p>
    <w:p>
      <w:pPr>
        <w:pStyle w:val="BookText"/>
        <w:rPr/>
      </w:pPr>
      <w:r>
        <w:rPr>
          <w:rFonts w:ascii="Amiri" w:hAnsi="Amiri" w:eastAsia="Amiri" w:cs="Amiri"/>
          <w:color w:val="111111"/>
          <w:sz w:val="28"/>
          <w:sz w:val="28"/>
          <w:szCs w:val="28"/>
          <w:rtl w:val="true"/>
          <w:lang w:bidi="ar-SA"/>
        </w:rPr>
        <w:t xml:space="preserve">رأسهم نبیّ الإسلام الکریم لأنّ دینه آخر الأدیان و أکملها،فمن تکون رسالته الإبلاغ أکمل الأدیان لا بدّ أن یکون هو نفسه أرفع المرسلین،خاصّة و أنّ القرآن یقول فیه فی الآیة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 فَکَیْفَ إِذٰا جِئْنٰا مِنْ کُلِّ أُمَّةٍ بِشَهِیدٍ وَ جِئْنٰا بِکَ عَلیٰ هٰؤُلاٰءِ شَهِیداً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الشاهد الآخر علی هذا الموضوع،و هو أنّ الآیة السابقة تشیر إلی فضیلة موسی علیه السّلام،و الآیة التالیة تبیّن فضیلة عیسی علیه السّلام،فالمقام یتطلّب الإشارة إلی فضیلة رسول الإسلام صلی اللّه علیه و آله و سلّم،لأنّ کلّ واحد من هؤلاء الأنبیاء الثلاثة کان صاحب أحد الأدیان الثلاثة العظیمة فی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اسم نبیّ الإسلام صلی اللّه علیه و آله و سلّم قد جاء بین اسمیهما،فلا عجب فی ذلک،أو لیس دینه الحدّ الوسط بین دینیهما و أنّ کلّ شیء قد جاء فیه بصورة معتدلة و متعادلة؟ألا یقول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جَعَلْنٰاکُمْ أُمَّةً وَسَطاً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ذلک،فإنّ العبارات المتقدّمة فی هذه الآیة تدلّ علی أنّ المقصود من رَفَعَ بَعْضَهُمْ دَرَجٰاتٍ هم بعض الأنبیاء السابقین،مثل إبراهیم إذ یقول سبحانه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اللّٰهُ مَا اقْتَتَلَ الَّذِینَ مِنْ بَعْدِهِمْ أی لو شاء اللّه ما أخذت امم هؤلاء الأنبیاء تتقاتل فیما بینها بعد رحیل أنبیائها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آتَیْنٰا عِیسَی ابْنَ مَرْیَمَ الْبَیِّنٰاتِ وَ أَیَّدْنٰاهُ بِرُوحِ الْقُدُسِ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أنّنا وهبنا عیسی علیه السّلام براهین واضحة مثل شفاء المرضی المزمنین و إحیاء الموتی و المعارف الدینیّة السامیّة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هو جبرئیل حامل الوحی الإلهی،أو قوی اخری غامضة موجودة بصورة متفاوتة لدی أولیاء اللّه؟تقدّم البحث مشروحا فی الآیة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البقرة،و عند ما تؤکّد هذه الآیة علی أنّ عیسی علیه السّلام کان مؤیّدا</w:t>
      </w:r>
      <w:bookmarkStart w:id="711" w:name="pg12527_124158"/>
    </w:p>
    <w:p>
      <w:pPr>
        <w:pStyle w:val="BookText"/>
        <w:rPr/>
      </w:pPr>
      <w:bookmarkEnd w:id="711"/>
      <w:r>
        <w:rPr>
          <w:rFonts w:ascii="IRNazanin" w:hAnsi="IRNazanin" w:eastAsia="IRNazanin"/>
          <w:color w:val="111111"/>
          <w:sz w:val="28"/>
          <w:sz w:val="28"/>
          <w:szCs w:val="28"/>
          <w:rtl w:val="true"/>
          <w:lang w:bidi="fa-IR"/>
        </w:rPr>
        <w:t>بروح القدس فلأنّه کان یتمتّع بسهم أوفر من سائر الأنبیاء من هذه الرّوح المقدّسة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تشیر الآیة کذلک إلی وضع الأمم و الأقوام السالفة بعد الأنبیاء و الاختلافات التی جرت بینهم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مَا اقْتَتَلَ الَّذِینَ مِنْ بَعْدِهِمْ مِنْ بَعْدِ مٰا جٰاءَتْهُمُ الْبَیِّنٰاتُ فمقام الأنبیاء و عظمتهم لن یمنعا من حصول الاختلافات و الاقتتال و الحرب بین أتباعهم لأنّها سنّة إلهیّة أن جعل اللّه الإنسان حرّا و لکنّه أساء الاستفادة من هذه الحریّة وَ لٰکِنِ اخْتَلَفُوا فَمِنْهُمْ مَنْ آمَنَ وَ مِنْهُمْ مَنْ کَفَرَ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الواضح أنّ هذا الاختلاف بین الناس ناشئ من اتّباع الأهواء و الشّهوات و إلاّ فلیس هناک أیّ صراع و اختلاف بین الأنبیاء الإلهیّین حیث کانوا یتّبعون هدفا واحدا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تؤکّد الآیة أنّ اللّه تعالی قادر علی منع الاختلافات بین النّاس بالإرادة التکوینیّة و بالجبر،و لکنّه یفعل ما یرید وفق الحکمة المنسجمة مع تکامل الإنسان و لذلک ترکه مختارا وَ لَوْ شٰاءَ اللّٰهُ مَا اقْتَتَلُوا وَ لٰکِنَّ اللّٰهَ یَفْعَلُ مٰا یُرِیدُ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شکّ فی أنّ بعض الناس أساء استخدام هذه الحریّة،و لکنّ وجود الحریّة فی المجموع یعتبر ضروریّا لتکامل الإنسان،لأنّ التکامل الإجباری لا یعدّ تکاملا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ضمنا یستفاد من هذه الآیة الّتی تعرّضت إلی مسألة الجبر مرّة اخری بطلان الإعتقاد بالجبر،حیث تثبت أنّ اللّه تعالی ترک الإنسان حرّا فبعض آمن و بعض کفر</w:t>
      </w:r>
      <w:r>
        <w:rPr>
          <w:rFonts w:eastAsia="IRNazanin" w:cs="IRNazanin"/>
          <w:color w:val="111111"/>
          <w:sz w:val="28"/>
          <w:szCs w:val="28"/>
          <w:rtl w:val="true"/>
          <w:lang w:bidi="fa-IR"/>
        </w:rPr>
        <w:t>.</w:t>
      </w:r>
    </w:p>
    <w:p>
      <w:pPr>
        <w:pStyle w:val="Heading5"/>
        <w:numPr>
          <w:ilvl w:val="4"/>
          <w:numId w:val="1"/>
        </w:numPr>
        <w:rPr/>
      </w:pPr>
      <w:bookmarkStart w:id="712" w:name="__RefHeading___Toc1251065_77815467"/>
      <w:bookmarkStart w:id="713" w:name="_Toc305"/>
      <w:bookmarkEnd w:id="712"/>
      <w:r>
        <w:rPr>
          <w:rtl w:val="true"/>
        </w:rPr>
        <w:t>مسألة</w:t>
      </w:r>
      <w:r>
        <w:rPr>
          <w:rtl w:val="true"/>
        </w:rPr>
        <w:t>:</w:t>
      </w:r>
      <w:bookmarkEnd w:id="713"/>
    </w:p>
    <w:p>
      <w:pPr>
        <w:pStyle w:val="BookText"/>
        <w:rPr/>
      </w:pPr>
      <w:r>
        <w:rPr>
          <w:rFonts w:ascii="IRNazanin" w:hAnsi="IRNazanin" w:eastAsia="IRNazanin"/>
          <w:color w:val="111111"/>
          <w:sz w:val="28"/>
          <w:sz w:val="28"/>
          <w:szCs w:val="28"/>
          <w:rtl w:val="true"/>
          <w:lang w:bidi="fa-IR"/>
        </w:rPr>
        <w:t>هل الأدیان تسبّب الاختلافات؟</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یتّهم بعض الکتّاب الغربیین الأدیان علی أنّها هی سبب التفرقة و النزاع بین أفراد البشر،و هی السبب فی إراقة الکثیر من الدماء،فالتاریخ شهد الکثیر من</w:t>
      </w:r>
    </w:p>
    <w:p>
      <w:pPr>
        <w:pStyle w:val="BookText"/>
        <w:rPr/>
      </w:pPr>
      <w:r>
        <w:rPr>
          <w:rFonts w:ascii="IRNazanin" w:hAnsi="IRNazanin" w:eastAsia="IRNazanin"/>
          <w:color w:val="111111"/>
          <w:sz w:val="28"/>
          <w:sz w:val="28"/>
          <w:szCs w:val="28"/>
          <w:rtl w:val="true"/>
          <w:lang w:bidi="fa-IR"/>
        </w:rPr>
        <w:t>الحروب الدینیة،و هکذا سعوا إلی إدانة الأدیان و اعتبارها من الأسباب المثیرة للحروب و المخاصمات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إزاء هذا القول لا بدّ من الانتباه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الاختلافات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جاء فی الآیة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تنشأ فی الحقیقة بین الأتباع الصادقین لدین من الأدیان،بل هی بین أتباع الدین و مخالفیه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ما شاهدنا صراعا بین أتباع مختلف الأدیان فإنّ ذلک لم یکن بسبب التعالیم الدینیة، بل بسبب تحریف التعالیم و الأدیان و بالتعصّب المقیت و مزج الأدیان السماویة بالخرافات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تأثیره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انحسر الیوم عن قسم من المجتمعات البشریة،و مع ذلک نری أنّ الحروب قد ازدادت قسوة و اتساعا و انتشرت فی مختلف أرجاء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أن الدین هو السبب،أم أنّ روح الطغیان فی مجموعة من البشر هی السبب الحقیقی لهذه الحروب،و لکنّها تظهر الیوم بلبوس الدین،و فی یوم آخر بلبوس المذاهب الاقتصادیة و السیاسیة،و فی أیّام اخری بقوالب و مسمّیات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فالدین لا ذنب له فی هذا،إنّما الطغاة هم الذین یشعلون نیران الحروب بحجج متنوّعة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الأدیان السماویة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الأخصّ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تکافح العنصریة و القومیة،کانت سببا فی إلغاء الحدود العنصریة و الجغرافیة و القبلیة،فقضت بذلک علی الحروب التی کانت تثار باسم هذه العوامل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فإن الکثیر من الحروب فی التاریخ قد خمدت نیرانها بفضل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روح السلام و الصداقة و الأخلاق و العواطف الإنسانیة التی ترفع لواءها جمیع الأدیان السماویة،کان لها أثر عمیق فی تخفیض الخصومات و المشاکسات بین مختلف الأقوام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رسالات الأدیان السماویة تحریر الطبقات المحرومة المعذّبة،و کانت هذه الرسالة هی سبب الحروب التی شنّها الأنبیاء و أتباعهم علی</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الظالمین و المستغلّین،من أمثال فرعون و النمرود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الحروب التی تعتبر جهادا فی سبیل تحریر الإنسان،لیست عیوبا تلصق بالأدیان،بل هی من مظاهر فخرها و اعتزازها و قوّتها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حروب رسول الإسلام صلی اللّه علیه و آله و سلّم مع المشرکین من العرب و المرابین فی مکّة من جهة،و مع قیصر و کسری من جهة أخری،کانت کلّها من هذا القبیل</w:t>
      </w:r>
      <w:r>
        <w:rPr>
          <w:rFonts w:eastAsia="IRNazanin" w:cs="IRNazanin"/>
          <w:color w:val="111111"/>
          <w:sz w:val="28"/>
          <w:szCs w:val="28"/>
          <w:rtl w:val="true"/>
          <w:lang w:bidi="fa-IR"/>
        </w:rPr>
        <w:t>.</w:t>
      </w:r>
      <w:bookmarkStart w:id="714" w:name="pg12527_124161"/>
    </w:p>
    <w:p>
      <w:pPr>
        <w:pStyle w:val="Heading3"/>
        <w:numPr>
          <w:ilvl w:val="2"/>
          <w:numId w:val="1"/>
        </w:numPr>
        <w:rPr/>
      </w:pPr>
      <w:bookmarkStart w:id="715" w:name="__RefHeading___Toc1251067_77815467"/>
      <w:bookmarkStart w:id="716" w:name="_Toc306"/>
      <w:bookmarkEnd w:id="714"/>
      <w:bookmarkEnd w:id="715"/>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254</w:t>
      </w:r>
      <w:r>
        <w:rPr>
          <w:rtl w:val="true"/>
        </w:rPr>
        <w:t>]</w:t>
      </w:r>
      <w:bookmarkEnd w:id="716"/>
    </w:p>
    <w:p>
      <w:pPr>
        <w:pStyle w:val="Heading4"/>
        <w:numPr>
          <w:ilvl w:val="3"/>
          <w:numId w:val="1"/>
        </w:numPr>
        <w:rPr/>
      </w:pPr>
      <w:bookmarkStart w:id="717" w:name="__RefHeading___Toc1251069_77815467"/>
      <w:bookmarkStart w:id="718" w:name="_Toc307"/>
      <w:bookmarkEnd w:id="717"/>
      <w:r>
        <w:rPr>
          <w:rtl w:val="true"/>
        </w:rPr>
        <w:t>اشارة</w:t>
      </w:r>
      <w:bookmarkEnd w:id="718"/>
    </w:p>
    <w:p>
      <w:pPr>
        <w:pStyle w:val="BookText"/>
        <w:rPr/>
      </w:pPr>
      <w:r>
        <w:rPr>
          <w:rFonts w:ascii="Amiri" w:hAnsi="Amiri" w:eastAsia="Amiri" w:cs="Amiri"/>
          <w:color w:val="111111"/>
          <w:sz w:val="28"/>
          <w:sz w:val="28"/>
          <w:szCs w:val="28"/>
          <w:rtl w:val="true"/>
          <w:lang w:bidi="ar-SA"/>
        </w:rPr>
        <w:t xml:space="preserve">یٰا أَیُّهَا اَلَّذِینَ آمَنُوا أَنْفِقُوا مِمّٰا رَزَقْنٰاکُمْ مِنْ قَبْلِ أَنْ یَأْتِیَ یَوْمٌ لاٰ بَیْعٌ فِیهِ وَ لاٰ خُلَّةٌ وَ لاٰ شَفٰاعَةٌ وَ اَلْکٰافِرُونَ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Heading4"/>
        <w:numPr>
          <w:ilvl w:val="3"/>
          <w:numId w:val="1"/>
        </w:numPr>
        <w:rPr/>
      </w:pPr>
      <w:bookmarkStart w:id="719" w:name="__RefHeading___Toc1251071_77815467"/>
      <w:bookmarkStart w:id="720" w:name="_Toc308"/>
      <w:bookmarkEnd w:id="719"/>
      <w:r>
        <w:rPr>
          <w:rtl w:val="true"/>
        </w:rPr>
        <w:t>التّفسیر</w:t>
      </w:r>
      <w:bookmarkEnd w:id="720"/>
    </w:p>
    <w:p>
      <w:pPr>
        <w:pStyle w:val="Heading5"/>
        <w:numPr>
          <w:ilvl w:val="4"/>
          <w:numId w:val="1"/>
        </w:numPr>
        <w:rPr/>
      </w:pPr>
      <w:bookmarkStart w:id="721" w:name="__RefHeading___Toc1251073_77815467"/>
      <w:bookmarkStart w:id="722" w:name="_Toc309"/>
      <w:bookmarkEnd w:id="721"/>
      <w:r>
        <w:rPr>
          <w:rtl w:val="true"/>
        </w:rPr>
        <w:t>اشارة</w:t>
      </w:r>
      <w:bookmarkEnd w:id="722"/>
    </w:p>
    <w:p>
      <w:pPr>
        <w:pStyle w:val="Heading5"/>
        <w:numPr>
          <w:ilvl w:val="4"/>
          <w:numId w:val="1"/>
        </w:numPr>
        <w:rPr/>
      </w:pPr>
      <w:bookmarkStart w:id="723" w:name="__RefHeading___Toc1251075_77815467"/>
      <w:bookmarkStart w:id="724" w:name="_Toc310"/>
      <w:bookmarkEnd w:id="723"/>
      <w:r>
        <w:rPr>
          <w:rtl w:val="true"/>
        </w:rPr>
        <w:t>الإنفاق من أهمّ أسباب النجاة یوم القیامة</w:t>
      </w:r>
      <w:r>
        <w:rPr>
          <w:rtl w:val="true"/>
        </w:rPr>
        <w:t>:</w:t>
      </w:r>
      <w:bookmarkEnd w:id="724"/>
    </w:p>
    <w:p>
      <w:pPr>
        <w:pStyle w:val="BookText"/>
        <w:rPr/>
      </w:pPr>
      <w:r>
        <w:rPr>
          <w:rFonts w:ascii="Amiri" w:hAnsi="Amiri" w:eastAsia="Amiri" w:cs="Amiri"/>
          <w:color w:val="111111"/>
          <w:sz w:val="28"/>
          <w:sz w:val="28"/>
          <w:szCs w:val="28"/>
          <w:rtl w:val="true"/>
          <w:lang w:bidi="ar-SA"/>
        </w:rPr>
        <w:t>بعد أن تحدّثت الآیات السّابقة عن الأمم الماضیة و جهاد حکوماتها الإلهیّة و الاختلافات الّتی حدثت بعد الأنبیاء علیهم السّلام تخاطب هذه الآیة المسلمین و تشیر إلی أحد الواجبات المهمّة علیهم الّتی تسبّب فی تقویة بنیتهم الدّفاعیّة و توحّد کلمتهم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أَنْفِقُوا مِمّٰا رَزَقْنٰاکُمْ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جملة مِمّٰا رَزَقْنٰاکُمْ لها مفهوم واسع حیث یشمل الإنفاق الواجب و المستحب،و کذلک الإنفاق المعنوی کالتعلیم و أمثال ذلک،و لکن مع الالتفات إلی التهدید الوارد فی ذیل الآیة لا یبعد أن یکون المراد به الإنفاق الواجب یعنی الزکاة و أمثالها،مضافا إلی أنّ الإنفاق الواجب هو الّذی یعزّز بیت المال و یقوّم کیان</w:t>
      </w:r>
    </w:p>
    <w:p>
      <w:pPr>
        <w:pStyle w:val="BookText"/>
        <w:rPr/>
      </w:pPr>
      <w:r>
        <w:rPr>
          <w:rFonts w:ascii="IRNazanin" w:hAnsi="IRNazanin" w:eastAsia="IRNazanin"/>
          <w:color w:val="111111"/>
          <w:sz w:val="28"/>
          <w:sz w:val="28"/>
          <w:szCs w:val="28"/>
          <w:rtl w:val="true"/>
          <w:lang w:bidi="fa-IR"/>
        </w:rPr>
        <w:t>الحکومة،و بهذه المناسبة یشیر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الإنفاق یکون بجزء من المال الّذی یملکه الشخص لا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رجّح المرحوم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مجمع البیان شمولیّة الآیة للإنفاق الواجب و المستحب،و ذهب إلی أنّ ذیل الآیة لا یعتبر تهدیدا،بل هو إخبار عن الحوادث المخوفة یوم القیامة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مع ملاحظة آخر جملة فی هذه الآیة الّتی تقول إنّ الکافرین هم الظالمون یتضح أنّ ترک الإنفاق نوع من الکفر و الظلم،و هذا لا یکون إلاّ فی الإنفاق الواجب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تضیف الآیة مِنْ قَبْلِ أَنْ یَأْتِیَ یَوْمٌ لاٰ بَیْعٌ فِیهِ وَ لاٰ خُلَّةٌ وَ لاٰ شَفٰاعَةٌ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علیکم أن تنفقوا ما دمتم الیوم قادرین علی ذلک،لأنّ العالم الآخر الذی هو محلّ حصاد ما زرعتموه فی الدنیا لن یتسنی لکم فیه أن تفعلوا شیئا،فلا معاملات و لا صفقات تجاریة تستطیعون بها أن تشتروا السعادة و الخلاص من العقاب،و لا هذه الصداقات المادیّة التی تکسبونها فی الدنیا بأموالکم تنفعکم فی شیء هناک، لأنّ أصدقاءکم أنفسهم یعانون نتائج أعمالهم و لا یدفعون من أنفسهم للآخرین،و لا تنفعکم شفاعة،لأنکم بتخلّفکم حتّی عن الإنفاق الواجب لم تفعلوا ما هو جدیر بأن یشفع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فإنّ جمیع أبواب النجاة مسدودة بوجوهکم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الْکٰافِرُونَ هُمُ الظّٰالِمُونَ</w:t>
      </w:r>
    </w:p>
    <w:p>
      <w:pPr>
        <w:pStyle w:val="BookText"/>
        <w:rPr/>
      </w:pPr>
      <w:r>
        <w:rPr>
          <w:rFonts w:ascii="IRNazanin" w:hAnsi="IRNazanin" w:eastAsia="IRNazanin"/>
          <w:color w:val="111111"/>
          <w:sz w:val="28"/>
          <w:sz w:val="28"/>
          <w:szCs w:val="28"/>
          <w:rtl w:val="true"/>
          <w:lang w:bidi="fa-IR"/>
        </w:rPr>
        <w:t>لأنهم بترکهم الإنفاق و الزکاة یظلمون أنفسهم و یظلمون الناس</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یرید القرآن فی هذه الآیة أن یوضّح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الکافرین یظلمون أنفسهم،فبترکهم الإنفاق الواجب و سائر التکالیف الدینیة و الإنسانیة حرموا أنفسهم من أعظم السعادات،و أنّ أعمالهم هذه هی التی تثقل کواهلهم فی العالم الآخر،لذلک فإنّ اللّه لم یظلمهم أبدا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یظلم الکافرون أفراد مجتمعهم أیضا،لأنّ الکفر منبع القسوة و تحجّر القلب و التمسّک بالمادة و عبادة الدنیا،و هذه کلّها من مصادر الظلم،لا بدّ من الإشارة هنا إلی أنّ الکفر فی الآیة یعنی التمرّد و العصیان و التخلّف عن إطاعة أمر اللّه لورود الکلمة بعد الأمر بالإنفاق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استعمال الکفر بهذا المعنی شائع فی القرآن و غیره من النصوص الإسلامیة</w:t>
      </w:r>
      <w:r>
        <w:rPr>
          <w:rFonts w:eastAsia="IRNazanin" w:cs="IRNazanin"/>
          <w:color w:val="111111"/>
          <w:sz w:val="28"/>
          <w:szCs w:val="28"/>
          <w:rtl w:val="true"/>
          <w:lang w:bidi="fa-IR"/>
        </w:rPr>
        <w:t>.</w:t>
      </w:r>
      <w:bookmarkStart w:id="725" w:name="pg12527_124164"/>
    </w:p>
    <w:p>
      <w:pPr>
        <w:pStyle w:val="Heading3"/>
        <w:numPr>
          <w:ilvl w:val="2"/>
          <w:numId w:val="1"/>
        </w:numPr>
        <w:rPr/>
      </w:pPr>
      <w:bookmarkStart w:id="726" w:name="__RefHeading___Toc1251077_77815467"/>
      <w:bookmarkStart w:id="727" w:name="_Toc311"/>
      <w:bookmarkEnd w:id="725"/>
      <w:bookmarkEnd w:id="726"/>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255</w:t>
      </w:r>
      <w:r>
        <w:rPr>
          <w:rtl w:val="true"/>
        </w:rPr>
        <w:t>]</w:t>
      </w:r>
      <w:bookmarkEnd w:id="727"/>
    </w:p>
    <w:p>
      <w:pPr>
        <w:pStyle w:val="Heading4"/>
        <w:numPr>
          <w:ilvl w:val="3"/>
          <w:numId w:val="1"/>
        </w:numPr>
        <w:rPr/>
      </w:pPr>
      <w:bookmarkStart w:id="728" w:name="__RefHeading___Toc1251079_77815467"/>
      <w:bookmarkStart w:id="729" w:name="_Toc312"/>
      <w:bookmarkEnd w:id="728"/>
      <w:r>
        <w:rPr>
          <w:rtl w:val="true"/>
        </w:rPr>
        <w:t>اشارة</w:t>
      </w:r>
      <w:bookmarkEnd w:id="729"/>
    </w:p>
    <w:p>
      <w:pPr>
        <w:pStyle w:val="BookText"/>
        <w:rPr/>
      </w:pPr>
      <w:r>
        <w:rPr>
          <w:rFonts w:ascii="Amiri" w:hAnsi="Amiri" w:eastAsia="Amiri" w:cs="Amiri"/>
          <w:color w:val="111111"/>
          <w:sz w:val="28"/>
          <w:sz w:val="28"/>
          <w:szCs w:val="28"/>
          <w:rtl w:val="true"/>
          <w:lang w:bidi="ar-SA"/>
        </w:rPr>
        <w:t xml:space="preserve">اَللّٰهُ لاٰ إِلٰهَ إِلاّٰ هُوَ اَلْحَیُّ اَلْقَیُّومُ لاٰ تَأْخُذُهُ سِنَةٌ وَ لاٰ نَوْمٌ لَهُ مٰا فِی اَلسَّمٰاوٰاتِ وَ مٰا فِی اَلْأَرْضِ مَنْ ذَا اَلَّذِی یَشْفَعُ عِنْدَهُ إِلاّٰ بِإِذْنِهِ یَعْلَمُ مٰا بَیْنَ أَیْدِیهِمْ وَ مٰا خَلْفَهُمْ وَ لاٰ یُحِیطُونَ بِشَیْءٍ مِنْ عِلْمِهِ إِلاّٰ بِمٰا شٰاءَ وَسِعَ کُرْسِیُّهُ اَلسَّمٰاوٰاتِ وَ اَلْأَرْضَ وَ لاٰ یَؤُدُهُ حِفْظُهُمٰا وَ هُوَ اَلْعَلِیُّ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Heading4"/>
        <w:numPr>
          <w:ilvl w:val="3"/>
          <w:numId w:val="1"/>
        </w:numPr>
        <w:rPr/>
      </w:pPr>
      <w:bookmarkStart w:id="730" w:name="__RefHeading___Toc1251081_77815467"/>
      <w:bookmarkStart w:id="731" w:name="_Toc313"/>
      <w:bookmarkEnd w:id="730"/>
      <w:r>
        <w:rPr>
          <w:rtl w:val="true"/>
        </w:rPr>
        <w:t>آیة الکرسی من أهم آیات القرآن</w:t>
      </w:r>
      <w:r>
        <w:rPr>
          <w:rtl w:val="true"/>
        </w:rPr>
        <w:t>:</w:t>
      </w:r>
      <w:bookmarkEnd w:id="731"/>
    </w:p>
    <w:p>
      <w:pPr>
        <w:pStyle w:val="BookText"/>
        <w:rPr/>
      </w:pPr>
      <w:r>
        <w:rPr>
          <w:rFonts w:ascii="IRNazanin" w:hAnsi="IRNazanin" w:eastAsia="IRNazanin"/>
          <w:color w:val="111111"/>
          <w:sz w:val="28"/>
          <w:sz w:val="28"/>
          <w:szCs w:val="28"/>
          <w:rtl w:val="true"/>
          <w:lang w:bidi="fa-IR"/>
        </w:rPr>
        <w:t>یکفی لبیان أهمیّة و فضیلة هذه الآیة</w:t>
      </w:r>
    </w:p>
    <w:p>
      <w:pPr>
        <w:pStyle w:val="BookText"/>
        <w:rPr/>
      </w:pPr>
      <w:r>
        <w:rPr>
          <w:rFonts w:ascii="IRNazanin" w:hAnsi="IRNazanin" w:eastAsia="IRNazanin"/>
          <w:color w:val="111111"/>
          <w:sz w:val="28"/>
          <w:sz w:val="28"/>
          <w:szCs w:val="28"/>
          <w:rtl w:val="true"/>
          <w:lang w:bidi="fa-IR"/>
        </w:rPr>
        <w:t>قول الرسول صلی اللّه علیه و آله و سلّم عند ما 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آیة من آیات کتاب اللّه أفضل؟فقال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لا إله إلاّ هو الحیّ القیّوم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یده فی صدری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لیهنک العلم،و الذی نفس محمّد بیده إن لهذه الآیة لسانا و شفتین یقدس الملک للّه عن ساق 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آخر عن علیّ علیه السّلام عن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القرآن البقرة و سیّد البقرة آیة الکرسی،یا علی إنّ فیها لخمسین کلمة فی کلّ کلمة خمسون برکة، و</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آخر عن الإمام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آیة الکرسی مرة صرف اللّه عنه ألف</w:t>
      </w:r>
      <w:bookmarkStart w:id="732" w:name="pg12527_124165"/>
    </w:p>
    <w:p>
      <w:pPr>
        <w:pStyle w:val="BookText"/>
        <w:rPr/>
      </w:pPr>
      <w:bookmarkEnd w:id="732"/>
      <w:r>
        <w:rPr>
          <w:rFonts w:ascii="IRNazanin" w:hAnsi="IRNazanin" w:eastAsia="IRNazanin"/>
          <w:color w:val="111111"/>
          <w:sz w:val="28"/>
          <w:sz w:val="28"/>
          <w:szCs w:val="28"/>
          <w:rtl w:val="true"/>
          <w:lang w:bidi="fa-IR"/>
        </w:rPr>
        <w:t>مکروه من مکاره الدنیا و ألف مکروه من مکاره الآخرة أیسر مکروه الدنیا الفقر و أیسر مکروه الآخرة عذاب القبر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لکلّ شیء ذروة و ذروة القرآن آیة الکرسی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الروایات الواردة فی کتب العلماء الشیعة و السنّة فی فضیلة هذه الآیات الشریفة کثیرة جدّا و نختتم کلامنا هذا</w:t>
      </w:r>
    </w:p>
    <w:p>
      <w:pPr>
        <w:pStyle w:val="BookText"/>
        <w:rPr/>
      </w:pPr>
      <w:r>
        <w:rPr>
          <w:rFonts w:ascii="IRNazanin" w:hAnsi="IRNazanin" w:eastAsia="IRNazanin"/>
          <w:color w:val="111111"/>
          <w:sz w:val="28"/>
          <w:sz w:val="28"/>
          <w:szCs w:val="28"/>
          <w:rtl w:val="true"/>
          <w:lang w:bidi="fa-IR"/>
        </w:rPr>
        <w:t xml:space="preserve">بروایتین عن رسول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 آیة الکرسی من کنز تحت العرض و لم یؤتها نبیّ کان قبلی</w:t>
      </w:r>
    </w:p>
    <w:p>
      <w:pPr>
        <w:pStyle w:val="BookText"/>
        <w:rPr/>
      </w:pP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آخر أنّ أخوین جاء إلی رسول اللّه فقالا نرید الشام فی التّجارة فعلمنا ما نقول؟فقال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آویتما إلی منزل،فصلیا العشاء الآخرة،فإذا وضع أحدکما جنبه علی فراشه بعد الصلاة،فلیسبّح تسبیح فاطمة، ثمّ لیقرأ آیة الکرسی فإنه محفوظ من کلا شیء حتّی یصبح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فی ذیل الحدیث أن لصوصا تبعوهما و سعوا فی سرقة ما معهما إلاّ أنهم لم یفلحوا فی ذلک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المعلوم أنّ کلّ هذه الأهمیّة و الفضیلة لآیة الکرسی إنّما هی للمحتوی العمیق و المغزی المهم لها و الّذی سوف نلحظه ضمن تفسیرها</w:t>
      </w:r>
      <w:r>
        <w:rPr>
          <w:rFonts w:eastAsia="IRNazanin" w:cs="IRNazanin"/>
          <w:color w:val="111111"/>
          <w:sz w:val="28"/>
          <w:szCs w:val="28"/>
          <w:rtl w:val="true"/>
          <w:lang w:bidi="fa-IR"/>
        </w:rPr>
        <w:t>.</w:t>
      </w:r>
    </w:p>
    <w:p>
      <w:pPr>
        <w:pStyle w:val="Heading4"/>
        <w:numPr>
          <w:ilvl w:val="3"/>
          <w:numId w:val="1"/>
        </w:numPr>
        <w:rPr/>
      </w:pPr>
      <w:bookmarkStart w:id="733" w:name="__RefHeading___Toc1251083_77815467"/>
      <w:bookmarkStart w:id="734" w:name="_Toc314"/>
      <w:bookmarkEnd w:id="733"/>
      <w:r>
        <w:rPr>
          <w:rtl w:val="true"/>
        </w:rPr>
        <w:t>التّفسیر</w:t>
      </w:r>
      <w:bookmarkEnd w:id="734"/>
    </w:p>
    <w:p>
      <w:pPr>
        <w:pStyle w:val="Heading5"/>
        <w:numPr>
          <w:ilvl w:val="4"/>
          <w:numId w:val="1"/>
        </w:numPr>
        <w:rPr/>
      </w:pPr>
      <w:bookmarkStart w:id="735" w:name="__RefHeading___Toc1251085_77815467"/>
      <w:bookmarkStart w:id="736" w:name="_Toc315"/>
      <w:bookmarkEnd w:id="735"/>
      <w:r>
        <w:rPr>
          <w:rtl w:val="true"/>
        </w:rPr>
        <w:t>اشارة</w:t>
      </w:r>
      <w:bookmarkEnd w:id="736"/>
    </w:p>
    <w:p>
      <w:pPr>
        <w:pStyle w:val="Heading5"/>
        <w:numPr>
          <w:ilvl w:val="4"/>
          <w:numId w:val="1"/>
        </w:numPr>
        <w:rPr/>
      </w:pPr>
      <w:bookmarkStart w:id="737" w:name="__RefHeading___Toc1251087_77815467"/>
      <w:bookmarkStart w:id="738" w:name="_Toc316"/>
      <w:bookmarkEnd w:id="737"/>
      <w:r>
        <w:rPr>
          <w:rtl w:val="true"/>
        </w:rPr>
        <w:t>مجموعة من صفات الجمال و الجلال</w:t>
      </w:r>
      <w:r>
        <w:rPr>
          <w:rtl w:val="true"/>
        </w:rPr>
        <w:t>:</w:t>
      </w:r>
      <w:bookmarkEnd w:id="738"/>
    </w:p>
    <w:p>
      <w:pPr>
        <w:pStyle w:val="BookText"/>
        <w:rPr/>
      </w:pPr>
      <w:r>
        <w:rPr>
          <w:rFonts w:ascii="Amiri" w:hAnsi="Amiri" w:eastAsia="Amiri" w:cs="Amiri"/>
          <w:color w:val="111111"/>
          <w:sz w:val="28"/>
          <w:sz w:val="28"/>
          <w:szCs w:val="28"/>
          <w:rtl w:val="true"/>
          <w:lang w:bidi="ar-SA"/>
        </w:rPr>
        <w:t>تبدأ الآیة بذکر الذّات المقدّسة و مسألة التوحید فی الأسماء الحسنی و الصّفات العلیا للّه عزّ و جلّ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الذّات الواحدة الجامعة لصفات الکمال،إنّه خالق عالم الوجود،</w:t>
      </w:r>
      <w:bookmarkStart w:id="739" w:name="pg12527_124166"/>
    </w:p>
    <w:p>
      <w:pPr>
        <w:pStyle w:val="BookText"/>
        <w:rPr/>
      </w:pPr>
      <w:bookmarkEnd w:id="739"/>
      <w:r>
        <w:rPr>
          <w:rFonts w:ascii="IRNazanin" w:hAnsi="IRNazanin" w:eastAsia="IRNazanin"/>
          <w:color w:val="111111"/>
          <w:sz w:val="28"/>
          <w:sz w:val="28"/>
          <w:szCs w:val="28"/>
          <w:rtl w:val="true"/>
          <w:lang w:bidi="fa-IR"/>
        </w:rPr>
        <w:t>لذا لیس فی عالم الوجود معبود جدیر بالعبادة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بعبارة لاٰ إِلٰهَ إِلاَّ اللّٰهُ یبیّن القرآن وحدانیة خالق الوجود التی هی أساس الإسلام،و لکن هذه الحقیقة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موجودة فی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لذلک فإنّ لاٰ إِلٰهَ إِلاّٰ هُوَ تأکید لتلک الحقیقة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کانت فیه حیاة،و هذه الصفة المشبّهة،کمثیلاتها تدلّ علی الدوام و الاستمرار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حیاة اللّه حیاة حقیقیة،لأنّ حیاته عین ذاته،و لیس عارضة علیه مأخوذة من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الآیة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الفرقان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تَوَکَّلْ عَلَی الْحَیِّ الَّذِی لاٰ یَمُوتُ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 جهة،و من جهة أخری تکون الحیاة الکاملة حیاة لا یعتریها الموت، و علیه فإنّ الحیاة الحقیقیة هی حیاته الباقیة من الأزل إلی الأبد،أمّا حیاة الإنسان التی یخالطها الموت فی هذه الدنیا فلا یمکن أن تکون حیاة حقیقیة،لذلک نقرأ فی الآیة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العنکبوت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هٰذِهِ الْحَیٰاةُ الدُّنْیٰا إِلاّٰ لَهْوٌ وَ لَعِبٌ وَ إِنَّ الدّٰارَ الْآخِرَةَ لَهِیَ الْحَیَوٰانُ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ذلک فإنّ الحیاة الحقیقیة هی التی تختصّ باللّه</w:t>
      </w:r>
      <w:r>
        <w:rPr>
          <w:rFonts w:eastAsia="Amiri" w:cs="Amiri" w:ascii="Amiri" w:hAnsi="Amiri"/>
          <w:color w:val="111111"/>
          <w:sz w:val="28"/>
          <w:szCs w:val="28"/>
          <w:rtl w:val="true"/>
          <w:lang w:bidi="ar-SA"/>
        </w:rPr>
        <w:t>.</w:t>
      </w:r>
    </w:p>
    <w:p>
      <w:pPr>
        <w:pStyle w:val="Heading5"/>
        <w:numPr>
          <w:ilvl w:val="4"/>
          <w:numId w:val="1"/>
        </w:numPr>
        <w:rPr/>
      </w:pPr>
      <w:bookmarkStart w:id="740" w:name="__RefHeading___Toc1251089_77815467"/>
      <w:bookmarkStart w:id="741" w:name="_Toc317"/>
      <w:bookmarkEnd w:id="740"/>
      <w:r>
        <w:rPr>
          <w:rtl w:val="true"/>
        </w:rPr>
        <w:t>و لکن ما مفهوم</w:t>
      </w:r>
      <w:r>
        <w:rPr>
          <w:rtl w:val="true"/>
        </w:rPr>
        <w:t>«</w:t>
      </w:r>
      <w:r>
        <w:rPr>
          <w:rtl w:val="true"/>
        </w:rPr>
        <w:t>اللّه حیّ</w:t>
      </w:r>
      <w:r>
        <w:rPr>
          <w:rtl w:val="true"/>
        </w:rPr>
        <w:t>»</w:t>
      </w:r>
      <w:r>
        <w:rPr>
          <w:rtl w:val="true"/>
        </w:rPr>
        <w:t>؟</w:t>
      </w:r>
      <w:bookmarkEnd w:id="741"/>
    </w:p>
    <w:p>
      <w:pPr>
        <w:pStyle w:val="BookText"/>
        <w:rPr/>
      </w:pPr>
      <w:r>
        <w:rPr>
          <w:rFonts w:ascii="IRNazanin" w:hAnsi="IRNazanin" w:eastAsia="IRNazanin"/>
          <w:color w:val="111111"/>
          <w:sz w:val="28"/>
          <w:sz w:val="28"/>
          <w:szCs w:val="28"/>
          <w:rtl w:val="true"/>
          <w:lang w:bidi="fa-IR"/>
        </w:rPr>
        <w:t>فی التعبیر السائد نقول للکائن أنّه حیّ إذا کان یتّصف بالنموّ و التغذیة و التکاثر و الجذب و الدفع،و قد یتّصف بالحسّ و الحرکة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بدّ من الانتباه إلی أنّ بعضا من السذّج قد یحسبون حیاة اللّه شبیهة بهذه،مع علمنا بأنّه لا یتّصف بأیّة واحدة من هذه الصفات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القیاس الذی یوقع الإنسان فی أخطاء فی حقل معرفة اللّه،حین یقیس صفات اللّه بصفاته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بمعناها الواسع الحقیقی هی العلم و القدرة،و علیه فإنّ من یملک العلم و القدرة اللامتناهیتین یملک الحیاة الکاملة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حیاة اللّه هی مجموعة علمه و قدرته،و فی الواقع بالعلم و القدرة یمکن التمییز بین الحیّ و غیر 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النموّ و الحرکة و التغذیة و التکاثر فهی صفات کائنات ناقصة و محدودة،فهی تکمل نقصها بالتغذیة و التکاثر و الحرکة،أمّا الذی لا نقص فیه فلا یمکن أن یتّصف بمثل هذه الصفات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مبالغة من القیام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فالکلمة تدلّ علی الموجود الذی قیامه بذاته،و قیام کلّ الکائنات بوجوده،و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کائنات العالم تستند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أنّ القیام کما هو الشائع فی الکلام الیومی هو الوقوف و بالهیئة المعروفة،و لکن بما أنّ هذا المعنی لا یتّفق مع اللّه المنزّه عن الصفات الجسمیة، لذلک فالمقصود به هو القیام بالخلق و التدبیر و التعهّد،فإنّه هو الذی خلق المخلوقات کلّها و تعهّد بتدبیرها و تربیتها و إدامتها،و لن یغفل عنها لحظة واحدة، فهو قائم دائما و أبدا و باستمرار دون 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یتّضح من هذا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فی الواقع أساس کلّ صفات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الصفات التی تبیّن علاقة اللّه بالموجودات مثل الخالق،الرزاق،الهادی،المحیی، و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فالقیام بالخلق و تدبیر أمور العالم یشمل کلّ هذه الأمور،فهو الذی یرزق، و هو الذی یحیی،و هو الذی یمیت،و هو الذی یهدی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فإنّ صفات الخالق و الرازق و الهادی و المحیی و أمثالها تتجمّع کلّها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القیّوم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یتّضح أن تحدید البعض لمفهوم هذه الجملة بالقیام بأمر الخلقة أو القیام بأمر الرّزق و أمثال ذلک،هو فی الواقع إشارة إلی أحد مصادیق القیام،فی حین أنّه مفهومه واسع و یشمل کلّ ذلک،لأنّ مفهومه کما قلنا یعطی معنی القائم بالذّات و غیره متقوّم به و محتاج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جمیع الصّفات الإلهیّة کالعلم و القدرة و السّمیع و البصیر و أمثال ذلک،و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تتحدّث عن احتیاج جمیع المخلوقات إلیه،و لذا قیل أنّ الاسم الأعظم الإلهی هو مجموع هاتین الصّفتین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تضیف الآیة لاٰ تَأْخُذُهُ سِنَةٌ وَ لاٰ نَوْمٌ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کما یقول کثیر من المفسّرین أنّها الإغفاءة و الاستخراء الّذی یکون فی بدایة النوم،و بعبارة اخری أنّه النّوم الخفیف،و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الحالة الّتی ترکد فیها بعض حواس الإنسان المهمّة،و فی الواقع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النوم العارض للعین،و لکن عند ما یتوغّل کثیرا فی الإنسان و یتعمّق و یعرض علی العقل 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جملة لاٰ تَأْخُذُهُ سِنَةٌ وَ لاٰ نَوْمٌ هی فی الواقع تأکید لصفة القیّوم التی یوصف بها اللّه،لأنّ القیام الکامل و المطلق بتدبیر عالم الوجود یتطلّب عدم إغفال ذلک حتّی للحظة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اللّه لا یغفل طرفة عین عن حکمه المطلق علی عالم الوجود و إدارته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لذلک فکلّ صفة لا تتفق مع قیّومیة اللّه تنتفی من ساحة قدس اللّه تلقائیا،بل انّ ذاته منزّهة حتّی عن أتفه عامل یمکن أن یؤدّی إلی أیّ تهاون فی عمله،مثل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سبب 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مع أنّ القویّ یذکر عادة قبل الضعیف،فیعود إلی التتالی الطبیعی فی عملیة النوم،إذ تنتاب المرء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ثمّ تزداد عمقا حتّی تورده فی النوم العمیق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تشیر هذه الآیة إلی حقیقة استمرار فیض اللطف الإلهی و دیمومته و عدم انقطاعه عن وجوده لحظة واحدة،فهو لیس کعبادة الذین یغفلون عن الآخرین بسبب النوم أو أیّ عامل آخر</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یلاحظ أنّ تعبیر لاٰ تَأْخُذُهُ تعبیر رائع یؤدّی الغرض بدقّة،و هو یصوّر</w:t>
      </w:r>
      <w:bookmarkStart w:id="742" w:name="pg12527_124169"/>
    </w:p>
    <w:p>
      <w:pPr>
        <w:pStyle w:val="BookText"/>
        <w:rPr/>
      </w:pPr>
      <w:bookmarkEnd w:id="742"/>
      <w:r>
        <w:rPr>
          <w:rFonts w:ascii="IRNazanin" w:hAnsi="IRNazanin" w:eastAsia="IRNazanin"/>
          <w:color w:val="111111"/>
          <w:sz w:val="28"/>
          <w:sz w:val="28"/>
          <w:szCs w:val="28"/>
          <w:rtl w:val="true"/>
          <w:lang w:bidi="fa-IR"/>
        </w:rPr>
        <w:t>استیلاء النوم علی الإنسان تصویرا مجسّدا،و کأنّ النوم کائن قویّ ذو مخالب تمسک بالإنسان بقوّة و تأسره، إنّ ضعف أقوی الناس أمام سلطان النوم أمر لا اختلاف فیه</w:t>
      </w:r>
      <w:r>
        <w:rPr>
          <w:rFonts w:eastAsia="IRNazanin" w:cs="IRNazanin"/>
          <w:color w:val="111111"/>
          <w:sz w:val="28"/>
          <w:szCs w:val="28"/>
          <w:rtl w:val="true"/>
          <w:lang w:bidi="fa-IR"/>
        </w:rPr>
        <w:t>.</w:t>
      </w:r>
    </w:p>
    <w:p>
      <w:pPr>
        <w:pStyle w:val="Heading5"/>
        <w:numPr>
          <w:ilvl w:val="4"/>
          <w:numId w:val="1"/>
        </w:numPr>
        <w:rPr/>
      </w:pPr>
      <w:bookmarkStart w:id="743" w:name="__RefHeading___Toc1251091_77815467"/>
      <w:bookmarkStart w:id="744" w:name="_Toc318"/>
      <w:bookmarkEnd w:id="743"/>
      <w:r>
        <w:rPr>
          <w:rtl w:val="true"/>
        </w:rPr>
        <w:t>مالکیة اللّه المطلقة</w:t>
      </w:r>
      <w:bookmarkEnd w:id="744"/>
    </w:p>
    <w:p>
      <w:pPr>
        <w:pStyle w:val="BookText"/>
        <w:rPr/>
      </w:pPr>
      <w:r>
        <w:rPr>
          <w:rFonts w:ascii="Amiri" w:hAnsi="Amiri" w:eastAsia="Amiri" w:cs="Amiri"/>
          <w:color w:val="111111"/>
          <w:sz w:val="28"/>
          <w:sz w:val="28"/>
          <w:szCs w:val="28"/>
          <w:rtl w:val="true"/>
          <w:lang w:bidi="ar-SA"/>
        </w:rPr>
        <w:t>لَهُ مٰا فِی السَّمٰاوٰاتِ وَ مٰا فِی الْأَرْضِ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یکون هناک قیام بشؤون العالم بغیر ملکیة السماوات و الأرض و ما فیها، لذلک فهذه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قیّومیة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إلی حقیقة کون العالم کلّه ملک خاصّ للّه،و أنّ کلّ تصرّف یحدث فیه فبأمر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علیه،فإنّ الإنسان لیس المالک الحقیقی لما عنده و لما یقع تحت تصرّفه،بل أنّه یتصرّف فیه لمدّة محدودة و وفق شروط معیّنة قرّرها المالک الحقیقی،لذلک فعلی هؤلاء المالکین المؤقّتین أن یلتزموا تمام الالتزام بالشروط التی وصفها المالک الحقیقی،و إلاّ فإنّ مالکیّتهم المؤقّتة هذه تصبح باطلة و تصرّفهم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الشروط المطلوبة للتصرّف بملک اللّه هی التی وردت فی الشرع و أبغت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الواضح أنّ التقیّد بهذا یعتبر فی الواقع عاملا مهمّا من عوامل التربیة،إذا اعتقد الإنسان أنّه لیس المالک الحقیقی لما یملک و إنما هو یتصرّف به لفترة قصیرة من الزمن،فسیمتنع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الاعتداء علی حقوق الآخرین و عن الحرص و الطمع و الاحتکار و البخل و أمثالها ممّا یتولّد فی الإنسان نتیجة التصاقه بالدنیا، فیکون ذلک مدعاة لتربیته تربیة تجعله قانعا بحقوقه المشروعة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ذَا الَّذِی یَشْفَعُ عِنْدَهُ إِلاّٰ بِإِذْنِهِ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فی الواقع ردّ علی ادّعاء المشرکین</w:t>
      </w:r>
      <w:bookmarkStart w:id="745" w:name="pg12527_124170"/>
    </w:p>
    <w:p>
      <w:pPr>
        <w:pStyle w:val="BookText"/>
        <w:rPr/>
      </w:pPr>
      <w:bookmarkEnd w:id="745"/>
      <w:r>
        <w:rPr>
          <w:rFonts w:ascii="Amiri" w:hAnsi="Amiri" w:eastAsia="Amiri" w:cs="Amiri"/>
          <w:color w:val="111111"/>
          <w:sz w:val="28"/>
          <w:sz w:val="28"/>
          <w:szCs w:val="28"/>
          <w:rtl w:val="true"/>
          <w:lang w:bidi="ar-SA"/>
        </w:rPr>
        <w:t xml:space="preserve">الذین یقولون إننا نعبد الأوثان لتکون شفعاءنا عند اللّه کما ورد فی الآیة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الزمر مٰا نَعْبُدُهُمْ إِلاّٰ لِیُقَرِّبُونٰا إِلَی اللّٰهِ زُلْفیٰ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الآیة من نوع الاستفهام الاستنکاری،أی ما من أحد یتقدّم بشفاعة إلیه بإذنه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الآیة تکمل فی الواقع معنی قیّومیة اللّه و مالکیّته المطلقة لجمیع ما فی عالم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أننا إذا رأینا أحدا یشفع عند اللّه،فلیس معنی ذلک أنّه یملک شیئا و أنّ له تأثیرا مستقلاّ،بل أنّ مقامه فی الشفاعة هبة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کانت شفاعته بإذن اللّه،فإنّ هذا بذاته دلیل آخر علی قیّومیة اللّه و مالکیّته</w:t>
      </w:r>
      <w:r>
        <w:rPr>
          <w:rFonts w:eastAsia="IRNazanin" w:cs="IRNazanin"/>
          <w:color w:val="111111"/>
          <w:sz w:val="28"/>
          <w:szCs w:val="28"/>
          <w:rtl w:val="true"/>
          <w:lang w:bidi="fa-IR"/>
        </w:rPr>
        <w:t>.</w:t>
      </w:r>
    </w:p>
    <w:p>
      <w:pPr>
        <w:pStyle w:val="Heading4"/>
        <w:numPr>
          <w:ilvl w:val="3"/>
          <w:numId w:val="1"/>
        </w:numPr>
        <w:rPr/>
      </w:pPr>
      <w:bookmarkStart w:id="746" w:name="__RefHeading___Toc1251093_77815467"/>
      <w:bookmarkStart w:id="747" w:name="_Toc319"/>
      <w:bookmarkEnd w:id="746"/>
      <w:r>
        <w:rPr>
          <w:rtl w:val="true"/>
        </w:rPr>
        <w:t>بحث</w:t>
      </w:r>
      <w:bookmarkEnd w:id="747"/>
    </w:p>
    <w:p>
      <w:pPr>
        <w:pStyle w:val="Heading5"/>
        <w:numPr>
          <w:ilvl w:val="4"/>
          <w:numId w:val="1"/>
        </w:numPr>
        <w:rPr/>
      </w:pPr>
      <w:bookmarkStart w:id="748" w:name="__RefHeading___Toc1251095_77815467"/>
      <w:bookmarkStart w:id="749" w:name="_Toc320"/>
      <w:bookmarkEnd w:id="748"/>
      <w:r>
        <w:rPr>
          <w:rtl w:val="true"/>
        </w:rPr>
        <w:t>اشارة</w:t>
      </w:r>
      <w:bookmarkEnd w:id="749"/>
    </w:p>
    <w:p>
      <w:pPr>
        <w:pStyle w:val="Heading5"/>
        <w:numPr>
          <w:ilvl w:val="4"/>
          <w:numId w:val="1"/>
        </w:numPr>
        <w:rPr/>
      </w:pPr>
      <w:bookmarkStart w:id="750" w:name="__RefHeading___Toc1251097_77815467"/>
      <w:bookmarkStart w:id="751" w:name="_Toc321"/>
      <w:bookmarkEnd w:id="750"/>
      <w:r>
        <w:rPr>
          <w:rtl w:val="true"/>
        </w:rPr>
        <w:t>الشفاعة لیست محسوبیة</w:t>
      </w:r>
      <w:r>
        <w:rPr>
          <w:rtl w:val="true"/>
        </w:rPr>
        <w:t>:</w:t>
      </w:r>
      <w:bookmarkEnd w:id="7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 xml:space="preserve">» </w:t>
      </w:r>
      <w:r>
        <w:rPr>
          <w:rStyle w:val="FootnoteAnchor"/>
          <w:rtl w:val="true"/>
        </w:rPr>
        <w:footnoteReference w:id="193"/>
      </w:r>
      <w:r>
        <w:rPr>
          <w:rFonts w:ascii="IRNazanin" w:hAnsi="IRNazanin" w:eastAsia="IRNazanin"/>
          <w:color w:val="111111"/>
          <w:sz w:val="28"/>
          <w:sz w:val="28"/>
          <w:szCs w:val="28"/>
          <w:rtl w:val="true"/>
          <w:lang w:bidi="fa-IR"/>
        </w:rPr>
        <w:t>هی العون الذی یقدّمه قویّ لضعیف لکی یساعده علی اجتیاز مراحل تکامله بسهولة و نجاح</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الکلمة تستعمل عادة فی التوسّط لغفران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مفهوم الشفاعة أوسع من ذلک و تشمل جمیع العوامل و الدوافع و الأسباب فی عالم الوجود،علی سبیل المثال التربة و الماء و الهواء و أشعة الشمس هی العوامل الأربعة التی تشفع لبذرة النبات و تعینها علی الوصول إلی مرحلة النضج لتصبح شجرة أو نبتة متکاملة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نظرنا إلی الشفاعة فی الآیة الکریمة بهذا المعنی الواسع أدرکنا أنّ وجود العوامل و الأسباب المختلفة لا یحدّد مالکیّة اللّه المطلقة و لا یقلّل منها،لأنّ تأثیر هذه العوامل کافّة لا یکون إلاّ بإذن اللّه و أمره،و هذا أیضا</w:t>
      </w:r>
    </w:p>
    <w:p>
      <w:pPr>
        <w:pStyle w:val="BookText"/>
        <w:rPr/>
      </w:pPr>
      <w:r>
        <w:rPr>
          <w:rFonts w:ascii="IRNazanin" w:hAnsi="IRNazanin" w:eastAsia="IRNazanin"/>
          <w:color w:val="111111"/>
          <w:sz w:val="28"/>
          <w:sz w:val="28"/>
          <w:szCs w:val="28"/>
          <w:rtl w:val="true"/>
          <w:lang w:bidi="fa-IR"/>
        </w:rPr>
        <w:t>دلیل علی قیّومیته و مالکیّته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أنّ بعضهم یظنّ أنّ الشفاعة فی المفاهیم الدینیة تشبه التوصیات و المحسوبیات و المنسوبیات،و أنّ مفهومها العام هو السماح للإنسان أن یرتکب ما یشاء من المعاصی،ثمّ یتوسّل بالشفاعة لغفران ذنوبه کلّها بیسر و سهولة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الأمر لیس کذلک،فلا المعترضون أدرکوا شیئا من منطق الدین فی موضوع الشفاعة،و لا العاصون المتجرّئون علی حدود اللّه فهموا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فالشفاعة التی یقوم بها بعض عباد اللّه المقرّبین یمکن اعتبارها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شفاعة تکوینیة تتحقّق بوساطة عوامل طبیعیة،کما تتحقّق فی بذرة النبات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أنّ البذرة لا تنمو إن لم تکن فیها عوامل الحیاة حتّی لو سطعت علیها الشمس و هبّت علیها الریاح و هطل علیها المطر الهتون سنوات طویلة،کذلک شفاعة أولیاء اللّه لغیر المؤهّلین، لن یکون لها أیّ أثر،أو قل إنهم لا یمکن أن یشفعوا لأمثال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الشفاعة تستلزم نوعا من العلاقة المعنویة بین الشفیع و المشفوع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فإنّ علی من یرجو الشفاعة أن یقیم فی هذه الدنیا علائق روحیة مع من یتوقّع شفاعته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العلائق ستکون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من وسائل تربیة المشفوع له بحیث إنّها تقرّبه من مدرسة أفکار الشفیع و أعماله،و هذا ما سیوصله إلی أن یکون مؤهّلا لنیل تلک الشفاعة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ذلک،فالشفاعة عامل تربوی،و لیست نوعا من المحسوبیة و المنسوبیة،و لا ذریعة للتنصّل عن المسؤولیة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هذا یتّضح أنّ الشفاعة لا تغیّر إرادة اللّه بشأن العصاة المذنبین،بل أنّ العاصی و المذنب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بارتباطه الروحی بشفیعه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یحظی بتربیة تؤهّله لنیل عفو اللّه تعالی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یَعْلَمُ مٰا بَیْنَ أَیْدِیهِمْ وَ مٰا خَلْفَهُمْ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الإشارة إلی الشفاعة فی الآیة السابقة،و إلی أنّ هذه الشفاعة لا تکون إلاّ بإذن اللّه،تأتی هذه الجملة لبیان سبب ذلک فتقول إنّ اللّه عالم بماضی الشفعاء و مستقبلهم،و بما خفی علیهم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فهم غیر قادرین علی أن یبیّنوا عن المشفوع لهم أمورا جدیدة تحمل اللّه علی إعادة النظر فی أمرهم بسببها و تغییر حکمه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الشفاعات العادیة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یؤثّر فی المتشفّع عنده بطریقین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إمّا أن یعمد إلی ذکر صفات و مؤهّلات المشفوع له التی تدعو إلی إعادة النظر فی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یبیّن للمتشفّع عنده العلاقة التی تربط المشفوع بالشفیع ممّا یستدعی تغییر الحکم إکراما للشفیع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أنّ کلا هذین الاسلوبین یعتمدان علی کون الشفیع یعلم أشیاء عن المشفوع له لا یعلمها المتشفّع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کان المتشفّع عنده محیطا إحاطة کاملة بکلّ شیء ممّا یتعلّق بکلّ شخص،فلا یکون لأحد أن یشفع لأحد عنده،و ذلک لأنّ المتشفّع عنده أعلم بمن یستحقّ الشفاعة فیجیز للشفیع أن یشفع له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ذلک فی صورة أن یکون ضمیر مٰا بَیْنَ أَیْدِیهِمْ وَ مٰا خَلْفَهُمْ یعود علی الشفعاء أو المشفوع لهم،و لکن یحتمل أیضا أن یعود الضمیر لجمیع الموجودات العاقلة فی السّموات و الأرض الواردة فی جملة لَهُ مٰا فِی السَّمٰاوٰاتِ وَ مٰا فِی الْأَرْضِ و تعتبر تأکیدا لقدرة اللّه الکاملة علی جمیع المخلوقات و عجز الکائنات أیضا و حاجتها إلیه،لأنّ من لیس له علم بماضیه و مستقبله و غیر مطّلع علی غیب السّموات و الأرض فإنّ قدرته محدوده جدّا،بخلاف من هو عالم و مطّلع علی جمیع الأشیاء،و فی جمیع الأزمنة و الأعصار،فی الماضی و الحاضر فإنّ قدرته غیر محدودة،و لهذا السبب فکلّ عمل حتّی الشفاعة یحتاج إلی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الترتیب یمکن الجمع بین کلا المعنیین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المراد من جملة مٰا بَیْنَ أَیْدِیهِمْ وَ مٰا خَلْفَهُمْ فإنّ للمفسّرین احتمالات متعدّدة،فبعض ذهب إلی أنّ المراد من مٰا بَیْنَ أَیْدِیهِمْ امور الدّنیا التی تکون أمام الإنسان و بین یدیه،و جملة وَ مٰا خَلْفَهُمْ یراد بها امور الآخرة التی تقع خلف الإنسان،و ذهب بعض آخر إلی عکس هذا التفسیر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 ثالث ذهب إلی أنّها إشارة إلی أجر الإنسان أو أعماله الخیّرة أو الشّریرة أو الأمور التی یعلمها و الّتی لا یعلمها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بمراجعة آیات القرآن الکریم یستفاد أنّ هذین التعبیرین استعملا فی بعض الموارد للمکان کالآیة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الأعراف حیث تحدّثت عن قول الشیطان لَآتِیَنَّهُمْ مِنْ بَیْنِ أَیْدِیهِمْ وَ مِنْ خَلْفِهِمْ وَ عَنْ أَیْمٰانِهِمْ وَ عَنْ شَمٰائِلِهِمْ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تارة تأتی بمعنی القبل و البعد الزمانی کالآیة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 حیث تقول وَ یَسْتَبْشِرُونَ بِالَّذِینَ لَمْ یَلْحَقُوا بِهِمْ مِنْ خَلْفِهِمْ فمن الواضح أنّ الآیة هنا ناظرة إلی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فی الآیة التی نحن بصددها فالتعبیر قد یجمع بین المکان و الزمان،أی أنّ اللّه یعلم ما کان فی الماضی أو یکون فی المستقبل و ما هو أمام أنظارهم بحیث إنّهم یعلمونه،و ما هو خلفهم و محجوب عنهم و لا یعلمون عنه شیئا،و علی هذا فأنّ اللّه محیط بکل أبعاد الزمان و المکان فکل عمل حتّی الشفاعة یجب أن تکون بإذنه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ثامن صفة مقدّسة تقول الآیة وَ لاٰ یُحِیطُونَ بِشَیْءٍ مِنْ عِلْمِهِ إِلاّٰ بِمٰا شٰاءَ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الفقرة أیضا توکید لما سبق من سعة علمه اللامحدود و أنّ علم الکائنات</w:t>
      </w:r>
      <w:bookmarkStart w:id="752" w:name="pg12527_124174"/>
    </w:p>
    <w:p>
      <w:pPr>
        <w:pStyle w:val="BookText"/>
        <w:rPr/>
      </w:pPr>
      <w:bookmarkEnd w:id="752"/>
      <w:r>
        <w:rPr>
          <w:rFonts w:ascii="IRNazanin" w:hAnsi="IRNazanin" w:eastAsia="IRNazanin"/>
          <w:color w:val="111111"/>
          <w:sz w:val="28"/>
          <w:sz w:val="28"/>
          <w:szCs w:val="28"/>
          <w:rtl w:val="true"/>
          <w:lang w:bidi="fa-IR"/>
        </w:rPr>
        <w:t>إنّما هو قبس من علمه تعالی،فلذلک یکون علم الشفعاء محدودا بإزاء علمه تعالی،فلا حظّ لهم من العلم إلاّ بمقدار ما یرید اللّه تعالی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هذه الفقرة من الآیة یستفاد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أحد یعلم شیئا بذاته،فجمیع العلوم و المعارف البشریّة إنّما هی من اللّه تعالی،فهو الذی یزیح الستار عن حقائق الخلقة و اسرار الطبیعة و یضع معلومات جدیدة فی متناول البشر فیوسّع من أفق معرفتهم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أنّ اللّه تعالی قد یضع بعض العلوم الغیبیّة فی متناول من یشاء من عباده فیطلعهم علی ما یشاء من أسرار الغیب،و هذا رد علی من یعتقد أنّ علم الغیب غیر متاح للبشر،و هو تفسیر أیضا للآیات التی تنفی علم الغیب عن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أن شاء اللّه مزید من الشرح لهذا الموضوع فی مکانه عند تفسیر الآیات الخاصّة بالغیب کالآیة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جملة لاٰ یُحِیطُونَ إشارة لطیفة إلی حقیقة العلم و أنّه نوع من الإحاطة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تاسع و عاشر صفة إلهیّة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کُرْسِیُّهُ السَّمٰاوٰاتِ وَ الْأَرْضَ وَ لاٰ یَؤُدُهُ حِفْظُهُمٰا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الصفة الحادیة عشر و الثانیة عشر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الْعَلِیُّ الْعَظِیمُ </w:t>
      </w:r>
      <w:r>
        <w:rPr>
          <w:rFonts w:eastAsia="Amiri" w:cs="Amiri" w:ascii="Amiri" w:hAnsi="Amiri"/>
          <w:color w:val="111111"/>
          <w:sz w:val="28"/>
          <w:szCs w:val="28"/>
          <w:rtl w:val="true"/>
          <w:lang w:bidi="ar-SA"/>
        </w:rPr>
        <w:t>.</w:t>
      </w:r>
    </w:p>
    <w:p>
      <w:pPr>
        <w:pStyle w:val="Heading4"/>
        <w:numPr>
          <w:ilvl w:val="3"/>
          <w:numId w:val="1"/>
        </w:numPr>
        <w:rPr/>
      </w:pPr>
      <w:bookmarkStart w:id="753" w:name="__RefHeading___Toc1251099_77815467"/>
      <w:bookmarkStart w:id="754" w:name="_Toc322"/>
      <w:bookmarkEnd w:id="753"/>
      <w:r>
        <w:rPr>
          <w:rtl w:val="true"/>
        </w:rPr>
        <w:t>بحوث</w:t>
      </w:r>
      <w:bookmarkEnd w:id="754"/>
    </w:p>
    <w:p>
      <w:pPr>
        <w:pStyle w:val="Heading5"/>
        <w:numPr>
          <w:ilvl w:val="4"/>
          <w:numId w:val="1"/>
        </w:numPr>
        <w:rPr/>
      </w:pPr>
      <w:bookmarkStart w:id="755" w:name="__RefHeading___Toc1251101_77815467"/>
      <w:bookmarkStart w:id="756" w:name="_Toc323"/>
      <w:bookmarkEnd w:id="755"/>
      <w:r>
        <w:rPr>
          <w:rtl w:val="true"/>
        </w:rPr>
        <w:t>اشارة</w:t>
      </w:r>
      <w:bookmarkEnd w:id="756"/>
    </w:p>
    <w:p>
      <w:pPr>
        <w:pStyle w:val="Heading5"/>
        <w:numPr>
          <w:ilvl w:val="4"/>
          <w:numId w:val="1"/>
        </w:numPr>
        <w:rPr/>
      </w:pPr>
      <w:bookmarkStart w:id="757" w:name="__RefHeading___Toc1251103_77815467"/>
      <w:bookmarkStart w:id="758" w:name="_Toc324"/>
      <w:bookmarkEnd w:id="757"/>
      <w:r>
        <w:rPr>
          <w:rtl w:val="true"/>
        </w:rPr>
        <w:t>الأوّل</w:t>
      </w:r>
      <w:r>
        <w:rPr>
          <w:rtl w:val="true"/>
        </w:rPr>
        <w:t>:</w:t>
      </w:r>
      <w:r>
        <w:rPr>
          <w:rtl w:val="true"/>
        </w:rPr>
        <w:t>المراد من العرش و الکرسیّ</w:t>
      </w:r>
      <w:bookmarkEnd w:id="758"/>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بوزن إرث،و معناه أصل الشیء و أساسه،کما یطلق علی کلّ شیء متجمّع و مترابط،و لهذا یطلق علی المقعد الواطئ المتعارف علیه للجلوس،و یقابله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یعنی السقف،أو الشیء ذا السقف،أو الکرسی ذا</w:t>
      </w:r>
    </w:p>
    <w:p>
      <w:pPr>
        <w:pStyle w:val="BookText"/>
        <w:rPr/>
      </w:pPr>
      <w:r>
        <w:rPr>
          <w:rFonts w:ascii="IRNazanin" w:hAnsi="IRNazanin" w:eastAsia="IRNazanin"/>
          <w:color w:val="111111"/>
          <w:sz w:val="28"/>
          <w:sz w:val="28"/>
          <w:szCs w:val="28"/>
          <w:rtl w:val="true"/>
          <w:lang w:bidi="fa-IR"/>
        </w:rPr>
        <w:t>القوائم المرتفعة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الأستاذ أو المعلّم یجلس أحیانا علی کرسی أثناء التدریس،فقد انتقل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لیدلّ علی العلم،و قد یستعمل رمزا للسلطة و السیطرة أو یکون کنایة عن الحکومة و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الآیة نقرأ عن کرسیّ اللّه أنّه یسع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فیمکن أن یکون للکرسیّ عدّة معان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منطقة نفوذ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حکم اللّه نافذ فی السماوات و الأرض و أنّ منطقه نفوذه تشمل کلّ مکان،أی أنّه یشمل عالم المادّة برمّته،بما فیه من أرض و نجوم و مجرّات و سدم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أرفع و أعظم من عالمنا المادّی هذا،لأنّ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السقف أو المسقّف أو مقعدا أعلی من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یشمل العرش عالم الأرواح و الملائکة و ما وراء الطبیعة،و هذا یکون بالطبع إذا وضع الکرسی فی قبال العرش بحیث یعنی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المادّة و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یعنی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ما وراء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للعرش معان أخری کما سیأتی فی تفسیر الآیة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الأعراف، خاصّة إذا لم یذکر فی قبال الکرسی،و عندئذ یمکن أن یکون بمعنی عالم الوجود کلّه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منطقة نفوذ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علم اللّه یحیط جمیع السماوات و الأرض و أنّ ما من شیء یخرج عن منطقة نفوذ علمه،لأنّ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کنایة عن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أحادیث کثیرة تعتمد هذا المعنی،من ذلک ما رواه حفص بن غیاث</w:t>
      </w:r>
    </w:p>
    <w:p>
      <w:pPr>
        <w:pStyle w:val="BookText"/>
        <w:rPr/>
      </w:pPr>
      <w:r>
        <w:rPr>
          <w:rFonts w:ascii="Amiri" w:hAnsi="Amiri" w:eastAsia="Amiri" w:cs="Amiri"/>
          <w:color w:val="111111"/>
          <w:sz w:val="28"/>
          <w:sz w:val="28"/>
          <w:szCs w:val="28"/>
          <w:rtl w:val="true"/>
          <w:lang w:bidi="ar-SA"/>
        </w:rPr>
        <w:t>عن الإمام الصادق علیه السّلام أنّه سأله عن معنی وَسِعَ کُرْسِیُّهُ السَّمٰاوٰاتِ وَ الْأَرْضَ قال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العلم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أوسع من السماوات و الأرض کلّها بحیث إنّه یحیط بها من کلّ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یکون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اللّه یضمّ جمیع السماوات و الأرض و یحیط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هذا التفسیر عن الإمام علی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الکرسیّ محیط بالسماوات و الأرض و ما بینهما و ما تحت الثری</w:t>
      </w:r>
      <w:r>
        <w:rPr>
          <w:rFonts w:eastAsia="IRNazanin" w:cs="IRNazanin"/>
          <w:color w:val="111111"/>
          <w:sz w:val="28"/>
          <w:szCs w:val="28"/>
          <w:rtl w:val="true"/>
          <w:lang w:bidi="fa-IR"/>
        </w:rPr>
        <w:t>»</w:t>
      </w:r>
    </w:p>
    <w:p>
      <w:pPr>
        <w:pStyle w:val="BookText"/>
        <w:rPr/>
      </w:pP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یستفاد من بعض الروایات أنّ الکرسی أوسع بکثیر من السماوات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جاء عن الإمام الصادق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السماوات و الأرض عند الکرسی إلاّ کحلقة خاتم فی فلاة،و ما الکرسی عند العرش إلاّ کحلقة فی فلاة</w:t>
      </w:r>
      <w:r>
        <w:rPr>
          <w:rFonts w:eastAsia="IRNazanin" w:cs="IRNazanin"/>
          <w:color w:val="111111"/>
          <w:sz w:val="28"/>
          <w:szCs w:val="28"/>
          <w:rtl w:val="true"/>
          <w:lang w:bidi="fa-IR"/>
        </w:rPr>
        <w:t>»</w:t>
      </w:r>
    </w:p>
    <w:p>
      <w:pPr>
        <w:pStyle w:val="BookText"/>
        <w:rPr/>
      </w:pP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المعنیان الأول و الثانی مفهومان،أمّا المعنی الثالث فأمر لم یتوصّل العلم البشری بعد لمعرفته و کشف الستار عنه،فالعالم الذی یضمّ فی زاویة منه السماوات و الأرض لم یثبت وجوده بالطرق العلمیة حتّی الآن،کما أنّه لیس هناک أیّ دلیل علی عدم وجوده،فالعلماء یعترفون جمیعا بأن اتّساع السماء و الأرض یزداد بمرور الأیّام و بتقدّم وسائل المعرفة العلمیة،و ما من أحد یستطیع أن یزعم أنّ سعة عالم الوجود هو ما یعرفه العلم الیوم،و لا یستبعد أن تکون هناک عوالم أخری لا تعدّ و لا تحصی خارجة عن نطاق وسائل الأبصار عندنا الیوم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نضیف هنا أنّ التفاسیر الثلاثة المذکورة لا یتعارض بعضها مع بعض،و أنّ عبارة وَسِعَ کُرْسِیُّهُ السَّمٰاوٰاتِ وَ الْأَرْضَ یمکن أن تشیر إلی حکومة اللّه المطلقة و نفوذ قدرته فی السماوات و الأرض،کما تشیر فی الوقت نفسه إلی علمه النافذ، و کذلک إلی عالم أوسع بکثیر من عالمنا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الآیة تکمل الآیات السابقة من سعة علم اللّه</w:t>
      </w:r>
      <w:r>
        <w:rPr>
          <w:rFonts w:eastAsia="IRNazanin" w:cs="IRNazanin"/>
          <w:color w:val="111111"/>
          <w:sz w:val="28"/>
          <w:szCs w:val="28"/>
          <w:rtl w:val="true"/>
          <w:lang w:bidi="fa-IR"/>
        </w:rPr>
        <w:t>.</w:t>
      </w:r>
      <w:bookmarkStart w:id="759" w:name="pg12527_124177"/>
    </w:p>
    <w:p>
      <w:pPr>
        <w:pStyle w:val="BookText"/>
        <w:rPr/>
      </w:pPr>
      <w:bookmarkEnd w:id="759"/>
      <w:r>
        <w:rPr>
          <w:rFonts w:ascii="IRNazanin" w:hAnsi="IRNazanin" w:eastAsia="IRNazanin"/>
          <w:color w:val="111111"/>
          <w:sz w:val="28"/>
          <w:sz w:val="28"/>
          <w:szCs w:val="28"/>
          <w:rtl w:val="true"/>
          <w:lang w:bidi="fa-IR"/>
        </w:rPr>
        <w:t>بعبارة موجزة أنّ عرش حکومة اللّه و قدرته یهیمن علی السماوات و الأرض جمیعا،و أنّ کرسیّ علمه یحیط بکلّ هذه العوالم،و ما من شیء یخرج عن نطاق حکمه و نفوذ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یَؤُدُهُ حِفْظُهُمٰا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الثقل و المشقة،أی أنّ حفظ السماوات و الأرض لیس فیه أیّ ثقل أو مشقّة علی اللّه،فهو لیس مثل مخلوقاته التی یتعبها الحفاظ علی الأشیاء و یوهنها،ذلک لأنّ المخلوقات ضعیفة محدودة القدرة،و قدرته غیر محدودة،و من لا حدود لقدرته لا یکون للثقل و الخفّة و الصعب و السهل مفهوم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مفاهیم تصدق عند من تکون قدراتهم محدودة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تقدّم یتّضح أنّ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علی اللّه،و یؤکّد هذا ما سبق من آیات و الآیة التالیة،فضمائرها کلّها تعود علی اللّه،و علیه فإنّ احتمال عود هذا الضمیر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أنّ حفظ السماوات و الأرض لیس ثقیلا علی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الْعَلِیُّ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توکید لما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اللّه الذی هو أرفع و أعلی من کلّ شبیه و شریک،و منزّه عن کلّ نقص و عیب،و هو العظیم اللامحدود،لا یصعب علیه أی عمل و لا یتعبه حفظ عالم الوجود و تدبیره،و لا یغفل عنه أبدا، و علمه محیط بکلّ شیء</w:t>
      </w:r>
      <w:r>
        <w:rPr>
          <w:rFonts w:eastAsia="IRNazanin" w:cs="IRNazanin"/>
          <w:color w:val="111111"/>
          <w:sz w:val="28"/>
          <w:szCs w:val="28"/>
          <w:rtl w:val="true"/>
          <w:lang w:bidi="fa-IR"/>
        </w:rPr>
        <w:t>.</w:t>
      </w:r>
    </w:p>
    <w:p>
      <w:pPr>
        <w:pStyle w:val="Heading5"/>
        <w:numPr>
          <w:ilvl w:val="4"/>
          <w:numId w:val="1"/>
        </w:numPr>
        <w:rPr/>
      </w:pPr>
      <w:bookmarkStart w:id="760" w:name="__RefHeading___Toc1251105_77815467"/>
      <w:bookmarkStart w:id="761" w:name="_Toc325"/>
      <w:bookmarkEnd w:id="760"/>
      <w:r>
        <w:rPr>
          <w:rtl w:val="true"/>
        </w:rPr>
        <w:t>الثّانی</w:t>
      </w:r>
      <w:r>
        <w:rPr>
          <w:rtl w:val="true"/>
        </w:rPr>
        <w:t>:</w:t>
      </w:r>
      <w:r>
        <w:rPr>
          <w:rtl w:val="true"/>
        </w:rPr>
        <w:t>هل أنّ آیة الکرسیّ هی هذه الآیة فحسب؟</w:t>
      </w:r>
      <w:bookmarkEnd w:id="76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یرد سؤال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 آیه الکرسیّ هی التی تبدأ من قوله اَللّٰهُ لاٰ إِلٰهَ إِلاّٰ هُوَ و تنتهی بقوله وَ هُوَ الْعَلِیُّ الْعَظِیمُ أو أنّ الآیتین التالیتین لهذه الآیة جزء من آیة الکرسیّ،فعلی هذا لو ورد الأمر بقراءة آیة الکرسیّ فی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لیلة الدفن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p>
    <w:p>
      <w:pPr>
        <w:pStyle w:val="BookText"/>
        <w:rPr/>
      </w:pPr>
      <w:r>
        <w:rPr>
          <w:rFonts w:ascii="IRNazanin" w:hAnsi="IRNazanin" w:eastAsia="IRNazanin"/>
          <w:color w:val="111111"/>
          <w:sz w:val="28"/>
          <w:sz w:val="28"/>
          <w:szCs w:val="28"/>
          <w:rtl w:val="true"/>
          <w:lang w:bidi="fa-IR"/>
        </w:rPr>
        <w:t>فلا بدّ من قراءة الثلاث آیات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قرائن تشیر إلی أنّ آیة الکرسیّ هی الآیة المذکورة آنفا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جمیع الروایات التی أوردت فضیلة هذه الآیة و عبّرت عنها بآیة الکرسی تدلّ علی أنّها آیة واحدة لا 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فی الآیة الاولی فقط،فلذلک فأنّ تسمیتها بآیة الکرسیّ متعلّق بهذه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 بعض الأحادیث تصریح بهذا المعنی،فالحدیث الذی ذکره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أمالیه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أمیر المؤمنین علیه السّلام حیث قال علیه السّلام ضمن بیان فضیلة آیة الکرسیّ أنّه بدأها من اَللّٰهُ لاٰ إِلٰهَ إِلاّٰ هُوَ إلی قوله وَ هُوَ الْعَلِیُّ الْعَظِیمُ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صاحب مجمع البیان نقلا عن مستدرک سفینة البحار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آیة الکرسیّ معروفة و هی إلی قوله و هو العلیّ العظیم</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فی حدیث عن الإمام علی بن الحسین علیهما السّلام عن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أربع آیات من أول البقرة و آیة الکرسی و آیتین بعدها،و ثلاث آیات من آخرها لم یر فی نفسه و ماله شیئا یکرهه و لا یقربه شیطان،و لا ینسی القرآن</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هذا التعبیر یستفاد أیضا أنّ آیة الکرسیّ آیة واحدة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فی بعض الروایات أنّ آیة الکرسیّ خمسون کلمة،و فی کلّ کلمة خمسون برکة </w:t>
      </w:r>
      <w:r>
        <w:rPr>
          <w:rStyle w:val="FootnoteAnchor"/>
          <w:rtl w:val="true"/>
        </w:rPr>
        <w:footnoteReference w:id="201"/>
      </w:r>
      <w:r>
        <w:rPr>
          <w:rFonts w:ascii="Amiri" w:hAnsi="Amiri" w:eastAsia="Amiri" w:cs="Amiri"/>
          <w:color w:val="111111"/>
          <w:sz w:val="28"/>
          <w:sz w:val="28"/>
          <w:szCs w:val="28"/>
          <w:rtl w:val="true"/>
          <w:lang w:bidi="ar-SA"/>
        </w:rPr>
        <w:t>،و عند ما یعدّ کلمات هذه الآیة إلی قوله وَ هُوَ الْعَلِیُّ الْعَظِیمُ تکون خمسین کلمة</w:t>
      </w:r>
      <w:r>
        <w:rPr>
          <w:rFonts w:eastAsia="Amiri" w:cs="Amiri" w:ascii="Amiri" w:hAnsi="Amiri"/>
          <w:color w:val="111111"/>
          <w:sz w:val="28"/>
          <w:szCs w:val="28"/>
          <w:rtl w:val="true"/>
          <w:lang w:bidi="ar-SA"/>
        </w:rPr>
        <w:t>.</w:t>
      </w:r>
      <w:bookmarkStart w:id="762" w:name="pg12527_124179"/>
    </w:p>
    <w:p>
      <w:pPr>
        <w:pStyle w:val="BookText"/>
        <w:rPr/>
      </w:pPr>
      <w:bookmarkEnd w:id="762"/>
      <w:r>
        <w:rPr>
          <w:rFonts w:ascii="IRNazanin" w:hAnsi="IRNazanin" w:eastAsia="IRNazanin"/>
          <w:color w:val="111111"/>
          <w:sz w:val="28"/>
          <w:sz w:val="28"/>
          <w:szCs w:val="28"/>
          <w:rtl w:val="true"/>
          <w:lang w:bidi="fa-IR"/>
        </w:rPr>
        <w:t>أجل یستفاد من بعض الروایات الأمر بقراءة هذه الثلاث آیات إلی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فِیهٰا خٰالِدُونَ</w:t>
      </w:r>
    </w:p>
    <w:p>
      <w:pPr>
        <w:pStyle w:val="BookText"/>
        <w:rPr/>
      </w:pPr>
      <w:r>
        <w:rPr>
          <w:rFonts w:ascii="IRNazanin" w:hAnsi="IRNazanin" w:eastAsia="IRNazanin"/>
          <w:color w:val="111111"/>
          <w:sz w:val="28"/>
          <w:sz w:val="28"/>
          <w:szCs w:val="28"/>
          <w:rtl w:val="true"/>
          <w:lang w:bidi="fa-IR"/>
        </w:rPr>
        <w:t>دون أن تکون معنونة بعنوان آیة الکرسیّ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أنّ المستفاد من القرائن أعلاه هو أنّ آیة الکرسیّ آیة واحدة لا أکثر</w:t>
      </w:r>
      <w:r>
        <w:rPr>
          <w:rFonts w:eastAsia="IRNazanin" w:cs="IRNazanin"/>
          <w:color w:val="111111"/>
          <w:sz w:val="28"/>
          <w:szCs w:val="28"/>
          <w:rtl w:val="true"/>
          <w:lang w:bidi="fa-IR"/>
        </w:rPr>
        <w:t>.</w:t>
      </w:r>
    </w:p>
    <w:p>
      <w:pPr>
        <w:pStyle w:val="Heading5"/>
        <w:numPr>
          <w:ilvl w:val="4"/>
          <w:numId w:val="1"/>
        </w:numPr>
        <w:rPr/>
      </w:pPr>
      <w:bookmarkStart w:id="763" w:name="__RefHeading___Toc1251107_77815467"/>
      <w:bookmarkStart w:id="764" w:name="_Toc326"/>
      <w:bookmarkEnd w:id="763"/>
      <w:r>
        <w:rPr>
          <w:rtl w:val="true"/>
        </w:rPr>
        <w:t>الثّالث</w:t>
      </w:r>
      <w:r>
        <w:rPr>
          <w:rtl w:val="true"/>
        </w:rPr>
        <w:t>:</w:t>
      </w:r>
      <w:r>
        <w:rPr>
          <w:rtl w:val="true"/>
        </w:rPr>
        <w:t>الدلیل علی أهمیّة آیة الکرسیّ</w:t>
      </w:r>
      <w:r>
        <w:rPr>
          <w:rtl w:val="true"/>
        </w:rPr>
        <w:t>.</w:t>
      </w:r>
      <w:bookmarkEnd w:id="76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اهمیّة آیة الکرسیّ الکبیرة تکمن فی تضمّنها لمجموعة من المعارف الإسلامیة و الصفات الإلهیّة أعم من صفات الذات و الفعل خاصّة مسألة التوحید فی أبعادها المختلفة،و هذه الصفات البالغة إثنا عشر صفة و کلّ واحدة منها یمکن أن تکون ناظرة إلی أحد المسائل التربویّة للإنسان تستحق التأمّل و التدبّر،و کما یقول أبو الفتوح الرازی أنّ کلّ واحدة من هذه الصفات تنفی أحد المذاهب الباطلة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یمکن إصلاح و تقویم اثنا عشر فکرة باطلة و خاطئة بواسطة هذه الآیة</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bookmarkStart w:id="765" w:name="pg12527_124180"/>
    </w:p>
    <w:p>
      <w:pPr>
        <w:pStyle w:val="Heading3"/>
        <w:numPr>
          <w:ilvl w:val="2"/>
          <w:numId w:val="1"/>
        </w:numPr>
        <w:rPr/>
      </w:pPr>
      <w:bookmarkStart w:id="766" w:name="__RefHeading___Toc1251109_77815467"/>
      <w:bookmarkStart w:id="767" w:name="_Toc327"/>
      <w:bookmarkEnd w:id="765"/>
      <w:bookmarkEnd w:id="766"/>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256</w:t>
      </w:r>
      <w:r>
        <w:rPr>
          <w:rtl w:val="true"/>
        </w:rPr>
        <w:t>]</w:t>
      </w:r>
      <w:bookmarkEnd w:id="767"/>
    </w:p>
    <w:p>
      <w:pPr>
        <w:pStyle w:val="Heading4"/>
        <w:numPr>
          <w:ilvl w:val="3"/>
          <w:numId w:val="1"/>
        </w:numPr>
        <w:rPr/>
      </w:pPr>
      <w:bookmarkStart w:id="768" w:name="__RefHeading___Toc1251111_77815467"/>
      <w:bookmarkStart w:id="769" w:name="_Toc328"/>
      <w:bookmarkEnd w:id="768"/>
      <w:r>
        <w:rPr>
          <w:rtl w:val="true"/>
        </w:rPr>
        <w:t>اشارة</w:t>
      </w:r>
      <w:bookmarkEnd w:id="769"/>
    </w:p>
    <w:p>
      <w:pPr>
        <w:pStyle w:val="BookText"/>
        <w:rPr/>
      </w:pPr>
      <w:r>
        <w:rPr>
          <w:rFonts w:ascii="Amiri" w:hAnsi="Amiri" w:eastAsia="Amiri" w:cs="Amiri"/>
          <w:color w:val="111111"/>
          <w:sz w:val="28"/>
          <w:sz w:val="28"/>
          <w:szCs w:val="28"/>
          <w:rtl w:val="true"/>
          <w:lang w:bidi="ar-SA"/>
        </w:rPr>
        <w:t xml:space="preserve">لاٰ إِکْرٰاهَ فِی اَلدِّینِ قَدْ تَبَیَّنَ اَلرُّشْدُ مِنَ اَلْغَیِّ فَمَنْ یَکْفُرْ بِالطّٰاغُوتِ وَ یُؤْمِنْ بِاللّٰهِ فَقَدِ اِسْتَمْسَکَ بِالْعُرْوَةِ اَلْوُثْقیٰ لاَ اِنْفِصٰامَ لَهٰا وَ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Heading4"/>
        <w:numPr>
          <w:ilvl w:val="3"/>
          <w:numId w:val="1"/>
        </w:numPr>
        <w:rPr/>
      </w:pPr>
      <w:bookmarkStart w:id="770" w:name="__RefHeading___Toc1251113_77815467"/>
      <w:bookmarkStart w:id="771" w:name="_Toc329"/>
      <w:bookmarkEnd w:id="770"/>
      <w:r>
        <w:rPr>
          <w:rtl w:val="true"/>
        </w:rPr>
        <w:t>سبب النّزول</w:t>
      </w:r>
      <w:bookmarkEnd w:id="771"/>
    </w:p>
    <w:p>
      <w:pPr>
        <w:pStyle w:val="BookText"/>
        <w:rPr/>
      </w:pPr>
      <w:r>
        <w:rPr>
          <w:rFonts w:ascii="IRNazanin" w:hAnsi="IRNazanin" w:eastAsia="IRNazanin"/>
          <w:color w:val="111111"/>
          <w:sz w:val="28"/>
          <w:sz w:val="28"/>
          <w:szCs w:val="28"/>
          <w:rtl w:val="true"/>
          <w:lang w:bidi="fa-IR"/>
        </w:rPr>
        <w:t>یقول الطبرسی فی مجمع البیان فی سبب نزول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لرجل من المدینة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ولدان دعاهما إلی اعتناق المسیحیة بعض التجّار الذین کانوا یفدون علی المدینة،فتأثّر هذان بما سمعا و اعتنقا المسیحیة،و رحلا مع أولئک التجّار إلی الشام عند عودتهم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فأزعج ذلک أبو الحصین،و أقبل یخبر رسول اللّه صلی اللّه علیه و آله و سلّم بما حدث،و طلب منه أن یعمل علی الاعادة ولدیه إلی الإسلام، و سأله إن کان یجوز إجبارهما علی الرجوع إلی الإسلام،فنزلت الآیة المذکورة و بیّنت أن لاٰ إِکْرٰاهَ فِی الدِّینِ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تفسیر المنار أنّ أبو الحصین کان یرید إکراه ولدیه علی الرجوع إلی أحضان الإسلام،فجاءا مع أبیهما لعرض الأمر علی رسول اللّه صلی اللّه علیه و آله و سلّم،فقال</w:t>
      </w:r>
      <w:bookmarkStart w:id="772" w:name="pg12527_124181"/>
    </w:p>
    <w:p>
      <w:pPr>
        <w:pStyle w:val="BookText"/>
        <w:rPr/>
      </w:pPr>
      <w:bookmarkEnd w:id="772"/>
      <w:r>
        <w:rPr>
          <w:rFonts w:ascii="IRNazanin" w:hAnsi="IRNazanin" w:eastAsia="IRNazanin"/>
          <w:color w:val="111111"/>
          <w:sz w:val="28"/>
          <w:sz w:val="28"/>
          <w:szCs w:val="28"/>
          <w:rtl w:val="true"/>
          <w:lang w:bidi="fa-IR"/>
        </w:rPr>
        <w:t>أبو الحصین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أجیز لنفسی أن أنظر إلی ولدیّ یدخلان النار دون أن أفعل شیئا؟ فنزلت الآیة</w:t>
      </w:r>
      <w:r>
        <w:rPr>
          <w:rFonts w:eastAsia="IRNazanin" w:cs="IRNazanin"/>
          <w:color w:val="111111"/>
          <w:sz w:val="28"/>
          <w:szCs w:val="28"/>
          <w:rtl w:val="true"/>
          <w:lang w:bidi="fa-IR"/>
        </w:rPr>
        <w:t>.</w:t>
      </w:r>
    </w:p>
    <w:p>
      <w:pPr>
        <w:pStyle w:val="Heading4"/>
        <w:numPr>
          <w:ilvl w:val="3"/>
          <w:numId w:val="1"/>
        </w:numPr>
        <w:rPr/>
      </w:pPr>
      <w:bookmarkStart w:id="773" w:name="__RefHeading___Toc1251115_77815467"/>
      <w:bookmarkStart w:id="774" w:name="_Toc330"/>
      <w:bookmarkEnd w:id="773"/>
      <w:r>
        <w:rPr>
          <w:rtl w:val="true"/>
        </w:rPr>
        <w:t>التّفسیر</w:t>
      </w:r>
      <w:bookmarkEnd w:id="774"/>
    </w:p>
    <w:p>
      <w:pPr>
        <w:pStyle w:val="Heading5"/>
        <w:numPr>
          <w:ilvl w:val="4"/>
          <w:numId w:val="1"/>
        </w:numPr>
        <w:rPr/>
      </w:pPr>
      <w:bookmarkStart w:id="775" w:name="__RefHeading___Toc1251117_77815467"/>
      <w:bookmarkStart w:id="776" w:name="_Toc331"/>
      <w:bookmarkEnd w:id="775"/>
      <w:r>
        <w:rPr>
          <w:rtl w:val="true"/>
        </w:rPr>
        <w:t>اشارة</w:t>
      </w:r>
      <w:bookmarkEnd w:id="776"/>
    </w:p>
    <w:p>
      <w:pPr>
        <w:pStyle w:val="Heading5"/>
        <w:numPr>
          <w:ilvl w:val="4"/>
          <w:numId w:val="1"/>
        </w:numPr>
        <w:rPr/>
      </w:pPr>
      <w:bookmarkStart w:id="777" w:name="__RefHeading___Toc1251119_77815467"/>
      <w:bookmarkStart w:id="778" w:name="_Toc332"/>
      <w:bookmarkEnd w:id="777"/>
      <w:r>
        <w:rPr>
          <w:rtl w:val="true"/>
        </w:rPr>
        <w:t>الدین لیس إجباریّا</w:t>
      </w:r>
      <w:r>
        <w:rPr>
          <w:rtl w:val="true"/>
        </w:rPr>
        <w:t>:</w:t>
      </w:r>
      <w:bookmarkEnd w:id="778"/>
    </w:p>
    <w:p>
      <w:pPr>
        <w:pStyle w:val="BookText"/>
        <w:rPr/>
      </w:pPr>
      <w:r>
        <w:rPr>
          <w:rFonts w:ascii="Amiri" w:hAnsi="Amiri" w:eastAsia="Amiri" w:cs="Amiri"/>
          <w:color w:val="111111"/>
          <w:sz w:val="28"/>
          <w:sz w:val="28"/>
          <w:szCs w:val="28"/>
          <w:rtl w:val="true"/>
          <w:lang w:bidi="ar-SA"/>
        </w:rPr>
        <w:t>إنّ آیة الکرسیّ فی الواقع هی مجموعة من توحید اللّه تعالی و صفاته الجمالیة و الجلالیة التی تشکّل أساس الدین،و بما أنّها قابلة للاستدلال العقلی فی جمیع المراحل و لیست هناک حاجة للإجبار و الإکراه تقول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إِکْرٰاهَ فِی الدِّینِ قَدْ تَبَیَّنَ الرُّشْدُ مِنَ الْغَیِّ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لغویا تعنی الهدایة للوصول إلی الحقیقة،بعکس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تعنی الانحراف عن الحقیقة و الابتعاد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الدین یهتّم بروح الإنسان و فکره و مبنیّ علی أساس من الإیمان و الیقین،فلیس له إلاّ طریق المنطق و الاستدلال و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إِکْرٰاهَ فِی الدِّینِ فی الواقع إشارة إلی هذا المعنی،مضافا إلی أنّ المستفاد من شأن نزول هذه الآیة و أنّ بعض الجهلاء طلبوا من رسول اللّه صلی اللّه علیه و آله و سلّم أن یقوم بتغییر عقائد الناس بالإکراه و الجبر فجاءت الآیة جوابا لهؤلاء و أنّ الدین لیس من الأمور التی تفرض بالإکراه و الإجبار و خاصّة مع کلّ تلک الدلائل الواضحة و المعجزات البیّنة التی أوضحت طریق الحقّ من طریق الباطل،فلا حاجة لأمثال هذه الأمور</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الآیة ردّ حاسم علی الذین یتهمّون الإسلام بأنّه توسّل إحیانا بالقوّة و بحدّ السیف و القدرة العسکریة فی تقدّمه و انتشاره،و عند ما نری أنّ الإسلام لم یسوّغ التوسل بالقوّة و الإکراه فی حمل الوالد لولده علی تغییر عقیدته الدینیّة فإنّ واجب الآخرین بهذا الشأن یکون واضحا،إذ لو کان حمل الناس علی تغییر</w:t>
      </w:r>
    </w:p>
    <w:p>
      <w:pPr>
        <w:pStyle w:val="BookText"/>
        <w:rPr/>
      </w:pPr>
      <w:r>
        <w:rPr>
          <w:rFonts w:ascii="IRNazanin" w:hAnsi="IRNazanin" w:eastAsia="IRNazanin"/>
          <w:color w:val="111111"/>
          <w:sz w:val="28"/>
          <w:sz w:val="28"/>
          <w:szCs w:val="28"/>
          <w:rtl w:val="true"/>
          <w:lang w:bidi="fa-IR"/>
        </w:rPr>
        <w:t>أدیانهم بالقوّة و الإکراه جائزا فی الإسلام،لکان الأولی أن یجیز للأب ذلک لحمل ابنه علی تغییر دینه،فی حین أنّه لم یعطه مثل هذا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یتّضح أنّ هذه الآیة لا تنحصر بأهل الکتاب فقط کما ظنّ ذلک بعض المفسّرین،و کذلک لم یمسخ حکم هذه الآیة کما ذهب إلی ذلک آخرون،بل أنّه حکم سار و عام و مطابق للمنطق و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أنّ الآیة الشریفة تقول کنتیجة لما تقدّم فَمَنْ یَکْفُرْ بِالطّٰاغُوتِ وَ یُؤْمِنْ بِاللّٰهِ فَقَدِ اسْتَمْسَکَ بِالْعُرْوَةِ الْوُثْقیٰ لاَ انْفِصٰامَ لَهٰا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مبالغة من طغیان،بمعنی الاعتداء و تجاوز الحدود،و یطلق علی کلّ ما یتجاوز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فالطاغوت هو الشیطان و الصنم و المعتدی و الحاکم الجبّار و المتکبّر،و کلّ معبود غیر اللّه،و کلّ طریق لا ینتهی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الکلمة تعنی المفرد و تعنی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المقصود بالطاغوت،فالکلام کثیر بین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إنّه الصنم، و قال بعض إنّه الشیطان،أو الکهنة،أو السحرة،و لکن الظاهر أنّ المقصود هو کلّ أولئک،بل قد تکون أشمل من کلّ ذلک،و تعنی کلّ متعدّ للحدود،و کلّ مذهب منحرف 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الآیة فی الحقیقة تأیید للآیات السابقة التی قالت أن لاٰ إِکْرٰاهَ فِی الدِّینِ ، و ذلک لأنّ الدین یدعو إلی اللّه منبع الخیر و البرکة و کلّ سعادة،بینما یدعو الآخرون إلی الخراب و الانحراف و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حال،إنّ التمسّک بالإیمان باللّه هو التمسّک بعروة النجاة الوثقی التی لا تنفصم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سَمِیعٌ عَلِیمٌ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الإشارة فی نهایة الآیة إلی الحقیقة القائلة إنّ الکفر و الإیمان لیسا من الأمور الظاهریة،لأنّ اللّه عالم بما یقوله الناس علانیة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الخفاء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هو عالم بما</w:t>
      </w:r>
      <w:bookmarkStart w:id="779" w:name="pg12527_124183"/>
    </w:p>
    <w:p>
      <w:pPr>
        <w:pStyle w:val="BookText"/>
        <w:rPr/>
      </w:pPr>
      <w:bookmarkEnd w:id="779"/>
      <w:r>
        <w:rPr>
          <w:rFonts w:ascii="IRNazanin" w:hAnsi="IRNazanin" w:eastAsia="IRNazanin"/>
          <w:color w:val="111111"/>
          <w:sz w:val="28"/>
          <w:sz w:val="28"/>
          <w:szCs w:val="28"/>
          <w:rtl w:val="true"/>
          <w:lang w:bidi="fa-IR"/>
        </w:rPr>
        <w:t>یکنّه الناس فی ضمائرهم و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الجملة ترغیب للمؤمنین الصادقین،و ترهیب للمنافقین</w:t>
      </w:r>
      <w:r>
        <w:rPr>
          <w:rFonts w:eastAsia="IRNazanin" w:cs="IRNazanin"/>
          <w:color w:val="111111"/>
          <w:sz w:val="28"/>
          <w:szCs w:val="28"/>
          <w:rtl w:val="true"/>
          <w:lang w:bidi="fa-IR"/>
        </w:rPr>
        <w:t>.</w:t>
      </w:r>
    </w:p>
    <w:p>
      <w:pPr>
        <w:pStyle w:val="Heading4"/>
        <w:numPr>
          <w:ilvl w:val="3"/>
          <w:numId w:val="1"/>
        </w:numPr>
        <w:rPr/>
      </w:pPr>
      <w:bookmarkStart w:id="780" w:name="__RefHeading___Toc1251121_77815467"/>
      <w:bookmarkStart w:id="781" w:name="_Toc333"/>
      <w:bookmarkEnd w:id="780"/>
      <w:r>
        <w:rPr>
          <w:rtl w:val="true"/>
        </w:rPr>
        <w:t>بحث</w:t>
      </w:r>
      <w:bookmarkEnd w:id="781"/>
    </w:p>
    <w:p>
      <w:pPr>
        <w:pStyle w:val="Heading5"/>
        <w:numPr>
          <w:ilvl w:val="4"/>
          <w:numId w:val="1"/>
        </w:numPr>
        <w:rPr/>
      </w:pPr>
      <w:bookmarkStart w:id="782" w:name="__RefHeading___Toc1251123_77815467"/>
      <w:bookmarkStart w:id="783" w:name="_Toc334"/>
      <w:bookmarkEnd w:id="782"/>
      <w:r>
        <w:rPr>
          <w:rtl w:val="true"/>
        </w:rPr>
        <w:t>اشارة</w:t>
      </w:r>
      <w:bookmarkEnd w:id="783"/>
    </w:p>
    <w:p>
      <w:pPr>
        <w:pStyle w:val="Heading5"/>
        <w:numPr>
          <w:ilvl w:val="4"/>
          <w:numId w:val="1"/>
        </w:numPr>
        <w:rPr/>
      </w:pPr>
      <w:bookmarkStart w:id="784" w:name="__RefHeading___Toc1251125_77815467"/>
      <w:bookmarkStart w:id="785" w:name="_Toc335"/>
      <w:bookmarkEnd w:id="784"/>
      <w:r>
        <w:rPr>
          <w:rtl w:val="true"/>
        </w:rPr>
        <w:t>الدین لا یفرض</w:t>
      </w:r>
      <w:r>
        <w:rPr>
          <w:rtl w:val="true"/>
        </w:rPr>
        <w:t>:</w:t>
      </w:r>
      <w:bookmarkEnd w:id="785"/>
    </w:p>
    <w:p>
      <w:pPr>
        <w:pStyle w:val="BookText"/>
        <w:rPr/>
      </w:pPr>
      <w:r>
        <w:rPr>
          <w:rFonts w:ascii="IRNazanin" w:hAnsi="IRNazanin" w:eastAsia="IRNazanin"/>
          <w:color w:val="111111"/>
          <w:sz w:val="28"/>
          <w:sz w:val="28"/>
          <w:szCs w:val="28"/>
          <w:rtl w:val="true"/>
          <w:lang w:bidi="fa-IR"/>
        </w:rPr>
        <w:t>لا یمکن للإسلام و لا للأدیان الحقّة الاخری أن تفرض فرضا علی الناس لسببین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کلّ تلک الأدلّة و البراهین الواضحة و الاستدلالات المنطقیة و المعجزات الجلیة لم تکن ثمة حاجة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یستخدم القوّة من أعوزه المنطق و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الدین الإلهی ذو منطق متین و حجّة قویّة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الدین القائم علی أساس مجموعة من العقائد القلبیة لا یمکن أن یفرض بالإکراه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عوامل القوّة و السیف و القدرة العسکریة یمکنها أن تؤثّر فی الأجسام،لا فی الأفکار و المعتقدات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یتّضح ممّا تقدّم الردّ علی الإعلام الصلیبی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المسموم ضدّ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انتشر بالسیف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قول أبلغ و لا أفصح من لاٰ إِکْرٰاهَ فِی الدِّینِ الذی أعلنه القرآن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هؤلاء الحاقدون یتناسون هذا الإعلان القرآنی الصریح،و یحاولون من خلال تحریف مفهوم الجهاد و أحداث الحروب الإسلامیة أن یثبتوا مقولتهم،بینما یتّضح بجلاء لکلّ منصف أنّ الحروب التی خاضها الإسلام کانت إمّا دفاعیة،و إمّا تحریریة،و لم یکن هدف هذه الحروب السیطرة و التوسّع،بل الدفاع عن النفس، أو إنقاذ الفئة المستضعفة الرازحة تحت سیطرة طواغیت الأرض و تحریرها من</w:t>
      </w:r>
    </w:p>
    <w:p>
      <w:pPr>
        <w:pStyle w:val="BookText"/>
        <w:rPr/>
      </w:pPr>
      <w:r>
        <w:rPr>
          <w:rFonts w:ascii="IRNazanin" w:hAnsi="IRNazanin" w:eastAsia="IRNazanin"/>
          <w:color w:val="111111"/>
          <w:sz w:val="28"/>
          <w:sz w:val="28"/>
          <w:szCs w:val="28"/>
          <w:rtl w:val="true"/>
          <w:lang w:bidi="fa-IR"/>
        </w:rPr>
        <w:t>ربقة العبودیة لتستنشق عبیر الحریة و تختار بنفسها الطریق الذی ترتئیه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الحیّ علی هذا هو ما تکرّر حدوثه فی التاریخ الإسلامی،فقد کان المسلمون إذا افتتحوا بلدا ترکوا أتباع الأدیان الأخری أحرارا کالمسلمین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الضریبة الصغیرة التی کانوا یتقاضونها منهم باسم الجزیة،فقد کانت ثمنا للحفاظ علی أمنهم،و لتغطیة ما تتطلّبه هذه المحافظة من نفقات،و بذلک کانت أرواحهم و أموالهم و أعراضهم مصونة فی حمی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کانوا أحرارا فی أداء طقوسهم الدینیة الخاصّة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 الذین یطالعون التاریخ الإسلامی یعرفون هذه الحقیقة،بل إن المسیحیین الذین کتبوا فی الإسلام یعترفون بهذا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حضارة الإسلام او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تعامل المسلمین مع الجماعات الأخری من التساهل بحیث إنّ رؤساء تلک الجماعات کان مسموحا لهم بإنشاء مجالسهم الدینیة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جاء فی بعض کتب التاریخ أنّ جمعا من المسیحیین الذین کانوا قد زاروا رسول اللّه صلی اللّه علیه و آله و سلّم للتحقیق و الاستفسار أقاموا قدّاسا فی مسجد النبی فی المدینة بکلّ 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بالقوّة العسکریة لثلاثة امور</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لمحو آثار الشرک و عبادة الأصنام،لأنّ الإسلام لا یعتبر عبادة الأصنام دینا من الأدیان،بل یراها انحرافا و مرضا و خرافة،و یعتقد أنّه لا یجوز مطلقا أنّ یسمح لجمع من الناس أن یسیروا فی طریق الضلال و الخرافة،بل یجب إیقافهم عند 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دعا الإسلام عبدة الأصنام إلی التوحید،و إذا قاوموه توسّل بالقوّة و حطّم الأصنام و هدّم معابدها،و حال دون بروز أی مظهر من مظاهر عبادة الأصنام،لکی یقضی تماما علی منشأ هذا المرض الروحی و الفکری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یتبیّن من آیات القتال مع المشرکین،مثل الآیة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قٰاتِلُوهُمْ حَتّٰی لاٰ تَکُونَ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هناک أیّ تعارض بین الآیة التی نحن بصددها و هذه الآیة،و لا نسخ فی هذا المجال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لمقابلة المتآمرین للقضاء علی الإسلام،عندئذ کانت الأوامر تصدر بالجهاد الدفاعی و بالتوسّل بالقوّة العسکریة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معظم الحروب الإسلامیة علی عهد رسول اللّه صلی اللّه علیه و آله و سلّم کانت من هذا القبیل،مثل حرب أحد و الأحزاب و حنین و مؤتة و تبوک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للحصول علی حریّة الدعوة و التبلیغ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لکل دین الحقّ فی أن یکون حرّا فی الإعلان عن نفسه بصورة منطقیة،فإذا منعه أحد من ذلک فله أن ینتزع حقّه هذا بقوّة السلاح</w:t>
      </w:r>
      <w:r>
        <w:rPr>
          <w:rFonts w:eastAsia="IRNazanin" w:cs="IRNazanin"/>
          <w:color w:val="111111"/>
          <w:sz w:val="28"/>
          <w:szCs w:val="28"/>
          <w:rtl w:val="true"/>
          <w:lang w:bidi="fa-IR"/>
        </w:rPr>
        <w:t>.</w:t>
      </w:r>
      <w:bookmarkStart w:id="786" w:name="pg12527_124186"/>
    </w:p>
    <w:p>
      <w:pPr>
        <w:pStyle w:val="Heading3"/>
        <w:numPr>
          <w:ilvl w:val="2"/>
          <w:numId w:val="1"/>
        </w:numPr>
        <w:rPr/>
      </w:pPr>
      <w:bookmarkStart w:id="787" w:name="__RefHeading___Toc1251127_77815467"/>
      <w:bookmarkStart w:id="788" w:name="_Toc336"/>
      <w:bookmarkEnd w:id="786"/>
      <w:bookmarkEnd w:id="787"/>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257</w:t>
      </w:r>
      <w:r>
        <w:rPr>
          <w:rtl w:val="true"/>
        </w:rPr>
        <w:t>]</w:t>
      </w:r>
      <w:bookmarkEnd w:id="788"/>
    </w:p>
    <w:p>
      <w:pPr>
        <w:pStyle w:val="Heading4"/>
        <w:numPr>
          <w:ilvl w:val="3"/>
          <w:numId w:val="1"/>
        </w:numPr>
        <w:rPr/>
      </w:pPr>
      <w:bookmarkStart w:id="789" w:name="__RefHeading___Toc1251129_77815467"/>
      <w:bookmarkStart w:id="790" w:name="_Toc337"/>
      <w:bookmarkEnd w:id="789"/>
      <w:r>
        <w:rPr>
          <w:rtl w:val="true"/>
        </w:rPr>
        <w:t>اشارة</w:t>
      </w:r>
      <w:bookmarkEnd w:id="790"/>
    </w:p>
    <w:p>
      <w:pPr>
        <w:pStyle w:val="BookText"/>
        <w:rPr/>
      </w:pPr>
      <w:r>
        <w:rPr>
          <w:rFonts w:ascii="Amiri" w:hAnsi="Amiri" w:eastAsia="Amiri" w:cs="Amiri"/>
          <w:color w:val="111111"/>
          <w:sz w:val="28"/>
          <w:sz w:val="28"/>
          <w:szCs w:val="28"/>
          <w:rtl w:val="true"/>
          <w:lang w:bidi="ar-SA"/>
        </w:rPr>
        <w:t xml:space="preserve">اَللّٰهُ وَلِیُّ اَلَّذِینَ آمَنُوا یُخْرِجُهُمْ مِنَ اَلظُّلُمٰاتِ إِلَی اَلنُّورِ وَ اَلَّذِینَ کَفَرُوا أَوْلِیٰاؤُهُمُ اَلطّٰاغُوتُ یُخْرِجُونَهُمْ مِنَ اَلنُّورِ إِلَی اَلظُّلُمٰاتِ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Heading4"/>
        <w:numPr>
          <w:ilvl w:val="3"/>
          <w:numId w:val="1"/>
        </w:numPr>
        <w:rPr/>
      </w:pPr>
      <w:bookmarkStart w:id="791" w:name="__RefHeading___Toc1251131_77815467"/>
      <w:bookmarkStart w:id="792" w:name="_Toc338"/>
      <w:bookmarkEnd w:id="791"/>
      <w:r>
        <w:rPr>
          <w:rtl w:val="true"/>
        </w:rPr>
        <w:t>التّفسیر</w:t>
      </w:r>
      <w:bookmarkEnd w:id="792"/>
    </w:p>
    <w:p>
      <w:pPr>
        <w:pStyle w:val="Heading5"/>
        <w:numPr>
          <w:ilvl w:val="4"/>
          <w:numId w:val="1"/>
        </w:numPr>
        <w:rPr/>
      </w:pPr>
      <w:bookmarkStart w:id="793" w:name="__RefHeading___Toc1251133_77815467"/>
      <w:bookmarkStart w:id="794" w:name="_Toc339"/>
      <w:bookmarkEnd w:id="793"/>
      <w:r>
        <w:rPr>
          <w:rtl w:val="true"/>
        </w:rPr>
        <w:t>اشارة</w:t>
      </w:r>
      <w:bookmarkEnd w:id="794"/>
    </w:p>
    <w:p>
      <w:pPr>
        <w:pStyle w:val="Heading5"/>
        <w:numPr>
          <w:ilvl w:val="4"/>
          <w:numId w:val="1"/>
        </w:numPr>
        <w:rPr/>
      </w:pPr>
      <w:bookmarkStart w:id="795" w:name="__RefHeading___Toc1251135_77815467"/>
      <w:bookmarkStart w:id="796" w:name="_Toc340"/>
      <w:bookmarkEnd w:id="795"/>
      <w:r>
        <w:rPr>
          <w:rtl w:val="true"/>
        </w:rPr>
        <w:t>نور الإیمان و ظلمات الکفر</w:t>
      </w:r>
      <w:r>
        <w:rPr>
          <w:rtl w:val="true"/>
        </w:rPr>
        <w:t>:</w:t>
      </w:r>
      <w:bookmarkEnd w:id="796"/>
    </w:p>
    <w:p>
      <w:pPr>
        <w:pStyle w:val="BookText"/>
        <w:rPr/>
      </w:pPr>
      <w:r>
        <w:rPr>
          <w:rFonts w:ascii="Amiri" w:hAnsi="Amiri" w:eastAsia="Amiri" w:cs="Amiri"/>
          <w:color w:val="111111"/>
          <w:sz w:val="28"/>
          <w:sz w:val="28"/>
          <w:szCs w:val="28"/>
          <w:rtl w:val="true"/>
          <w:lang w:bidi="ar-SA"/>
        </w:rPr>
        <w:t>بعد أن أشیر فی الآیات السابقة إلی مسألة الإیمان و الکفر و اتضاح الحقّ من الباطل و الطریق المستقیم عن الطریق المنحرف توضّح هذه الآیة الکریمة استکمالا للموضوع أنّ لکل من المؤمن و الکافر قائدا و هادیا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وَلِیُّ الَّذِینَ آمَنُوا فهم یسیرون فی ظلّ هذه الولایة من الظلمات إلی النور یُخْرِجُهُمْ مِنَ الظُّلُمٰاتِ إِلَی النُّورِ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الأصل بمعنی القرب و عدم الانفصال و لهذا یقال للقائد و المربّی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سیأتی شرحها فی تفسیر آیة إِنَّمٰا وَلِیُّکُمُ اللّٰهُ وَ رَسُولُهُ</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bookmarkStart w:id="797" w:name="pg12527_124187"/>
    </w:p>
    <w:p>
      <w:pPr>
        <w:pStyle w:val="BookText"/>
        <w:rPr/>
      </w:pPr>
      <w:bookmarkEnd w:id="797"/>
      <w:r>
        <w:rPr>
          <w:rFonts w:ascii="Amiri" w:hAnsi="Amiri" w:eastAsia="Amiri" w:cs="Amiri"/>
          <w:color w:val="111111"/>
          <w:sz w:val="28"/>
          <w:sz w:val="28"/>
          <w:szCs w:val="28"/>
          <w:rtl w:val="true"/>
          <w:lang w:bidi="ar-SA"/>
        </w:rPr>
        <w:t>تطلق أیضا علی الصدیق و الرفیق الحمیم،إلاّ أنّه من الواضح أنّ الآیة مورد البحث تعنی فی هذه الکلمة المعنی الأوّل،و لذلک تقول اَللّٰهُ وَلِیُّ الَّذِینَ آمَنُوا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یمکن أن یقال أنّ هدایة المؤمنین من الظلمات إلی النور هو تحصیل للحاصل،و لکن مع الالتفات إلی مراتب الهدایة و الإیمان یتّضح أنّ المؤمنین فی مسیرهم نحو الکمال المطلق بحاجة شدیدة إلی الهدایة الإلهیّة فی کلّ مرحلة و فی کلّ قدم و کلّ عمل،و ذلک مثل قولنا فی الصلاة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اِهْدِنَا الصِّرٰاطَ الْمُسْتَقِیمَ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 إنّ أولیاء الکفّار هم الطاغوت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الأوثان و الشیطان و الحاکم الجائر و أمثال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فهؤلاء یسوقونهم من النور إلی الظلمات وَ الَّذِینَ کَفَرُوا أَوْلِیٰاؤُهُمُ الطّٰاغُوتُ یُخْرِجُونَهُمْ مِنَ النُّورِ إِلَی الظُّلُمٰاتِ و لهذا السبب أُولٰئِکَ أَصْحٰابُ النّٰارِ هُمْ فِیهٰا خٰالِدُونَ </w:t>
      </w:r>
      <w:r>
        <w:rPr>
          <w:rFonts w:eastAsia="Amiri" w:cs="Amiri" w:ascii="Amiri" w:hAnsi="Amiri"/>
          <w:color w:val="111111"/>
          <w:sz w:val="28"/>
          <w:szCs w:val="28"/>
          <w:rtl w:val="true"/>
          <w:lang w:bidi="ar-SA"/>
        </w:rPr>
        <w:t>.</w:t>
      </w:r>
    </w:p>
    <w:p>
      <w:pPr>
        <w:pStyle w:val="Heading5"/>
        <w:numPr>
          <w:ilvl w:val="4"/>
          <w:numId w:val="1"/>
        </w:numPr>
        <w:rPr/>
      </w:pPr>
      <w:bookmarkStart w:id="798" w:name="__RefHeading___Toc1251137_77815467"/>
      <w:bookmarkStart w:id="799" w:name="_Toc341"/>
      <w:bookmarkEnd w:id="798"/>
      <w:r>
        <w:rPr>
          <w:rtl w:val="true"/>
        </w:rPr>
        <w:t>ملاحظات</w:t>
      </w:r>
      <w:bookmarkEnd w:id="7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تشبیه الإیمان و الکفر بالنور و الظلمة تشبیه بلیغ رائع،فالنور هو منبع الحیاة و مصدر البرکات و الرشد و النمّو التکامل و التحرّک و منطلق الاطمئنان و العرفة و الهدایة،بینما الظلام رمز السکون و الموت و النوم و الجهل و الضلال و الخوف،و هکذا الإیمان و الکفر</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النقطة الثانیة هی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و فی آیات اخری جاء بصیغة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النور جاء بصیغة المفرد،و هذا یشیر إلی أنّ مسیرة الحقّ لیس فیها تفرّق و تشتّت،بل هی مسیرة واحدة فهی کالخط المستقیم بین نقطتین حیث إنّه واحد دائما غیر متعدّد،أمّا الباطل و الکفر فهما مصدر جمیع أنواع الاختلاف و التشتّت،حتّی أنّ أهل الباطل غیر منسجمین فی باطلهم،و لیس لهم هدف واحد</w:t>
      </w:r>
    </w:p>
    <w:p>
      <w:pPr>
        <w:pStyle w:val="BookText"/>
        <w:rPr/>
      </w:pPr>
      <w:r>
        <w:rPr>
          <w:rFonts w:ascii="IRNazanin" w:hAnsi="IRNazanin" w:eastAsia="IRNazanin"/>
          <w:color w:val="111111"/>
          <w:sz w:val="28"/>
          <w:sz w:val="28"/>
          <w:szCs w:val="28"/>
          <w:rtl w:val="true"/>
          <w:lang w:bidi="fa-IR"/>
        </w:rPr>
        <w:t>کما هو الحال فی الخطوط المائلة و المنحرفة بین نقطتین حیث یکون عددها علی طرفی الخط المستقیم غیر محدود و لا معدود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أحتمل البعض أنّ المراد من ذلک أن صفوف الباطل بالنسبة لأهل الحقّ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یقال أنّ الکفّار لیس لهم نور فیخرجوا منه،و لکن مع الالتفات إلی أنّ نور الإیمان موجود فی فطرتهم دائما فینطبق علیه هذا التعبیر انطباقا کاملا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الواضح أنّ اللّه تعالی لا یجبر المؤمنین للخروج من الظلمات إلی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 المعصیة و الجهل و الصفات الذمیمة و البعد عن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یکره الکفّار علی خروجهم من نور التوحید الفطری،بل أنّ أعمال هؤلاء هی التی توجب هذا المصیر و تثمر هذه العاقبة</w:t>
      </w:r>
      <w:r>
        <w:rPr>
          <w:rFonts w:eastAsia="IRNazanin" w:cs="IRNazanin"/>
          <w:color w:val="111111"/>
          <w:sz w:val="28"/>
          <w:szCs w:val="28"/>
          <w:rtl w:val="true"/>
          <w:lang w:bidi="fa-IR"/>
        </w:rPr>
        <w:t>.</w:t>
      </w:r>
      <w:bookmarkStart w:id="800" w:name="pg12527_124189"/>
    </w:p>
    <w:p>
      <w:pPr>
        <w:pStyle w:val="Heading3"/>
        <w:numPr>
          <w:ilvl w:val="2"/>
          <w:numId w:val="1"/>
        </w:numPr>
        <w:rPr/>
      </w:pPr>
      <w:bookmarkStart w:id="801" w:name="__RefHeading___Toc1251139_77815467"/>
      <w:bookmarkStart w:id="802" w:name="_Toc342"/>
      <w:bookmarkEnd w:id="800"/>
      <w:bookmarkEnd w:id="801"/>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258</w:t>
      </w:r>
      <w:r>
        <w:rPr>
          <w:rtl w:val="true"/>
        </w:rPr>
        <w:t>]</w:t>
      </w:r>
      <w:bookmarkEnd w:id="802"/>
    </w:p>
    <w:p>
      <w:pPr>
        <w:pStyle w:val="Heading4"/>
        <w:numPr>
          <w:ilvl w:val="3"/>
          <w:numId w:val="1"/>
        </w:numPr>
        <w:rPr/>
      </w:pPr>
      <w:bookmarkStart w:id="803" w:name="__RefHeading___Toc1251141_77815467"/>
      <w:bookmarkStart w:id="804" w:name="_Toc343"/>
      <w:bookmarkEnd w:id="803"/>
      <w:r>
        <w:rPr>
          <w:rtl w:val="true"/>
        </w:rPr>
        <w:t>اشارة</w:t>
      </w:r>
      <w:bookmarkEnd w:id="804"/>
    </w:p>
    <w:p>
      <w:pPr>
        <w:pStyle w:val="BookText"/>
        <w:rPr/>
      </w:pPr>
      <w:r>
        <w:rPr>
          <w:rFonts w:ascii="Amiri" w:hAnsi="Amiri" w:eastAsia="Amiri" w:cs="Amiri"/>
          <w:color w:val="111111"/>
          <w:sz w:val="28"/>
          <w:sz w:val="28"/>
          <w:szCs w:val="28"/>
          <w:rtl w:val="true"/>
          <w:lang w:bidi="ar-SA"/>
        </w:rPr>
        <w:t xml:space="preserve">أَ لَمْ تَرَ إِلَی اَلَّذِی حَاجَّ إِبْرٰاهِیمَ فِی رَبِّهِ أَنْ آتٰاهُ اَللّٰهُ اَلْمُلْکَ إِذْ قٰالَ إِبْرٰاهِیمُ رَبِّیَ اَلَّذِی یُحْیِی وَ یُمِیتُ قٰالَ أَنَا أُحْیِی وَ أُمِیتُ قٰالَ إِبْرٰاهِیمُ فَإِنَّ اَللّٰهَ یَأْتِی بِالشَّمْسِ مِنَ اَلْمَشْرِقِ فَأْتِ بِهٰا مِنَ اَلْمَغْرِبِ فَبُهِتَ اَلَّذِی کَفَرَ وَ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Heading4"/>
        <w:numPr>
          <w:ilvl w:val="3"/>
          <w:numId w:val="1"/>
        </w:numPr>
        <w:rPr/>
      </w:pPr>
      <w:bookmarkStart w:id="805" w:name="__RefHeading___Toc1251143_77815467"/>
      <w:bookmarkStart w:id="806" w:name="_Toc344"/>
      <w:bookmarkEnd w:id="805"/>
      <w:r>
        <w:rPr>
          <w:rtl w:val="true"/>
        </w:rPr>
        <w:t>التّفسیر</w:t>
      </w:r>
      <w:bookmarkEnd w:id="806"/>
    </w:p>
    <w:p>
      <w:pPr>
        <w:pStyle w:val="Heading5"/>
        <w:numPr>
          <w:ilvl w:val="4"/>
          <w:numId w:val="1"/>
        </w:numPr>
        <w:rPr/>
      </w:pPr>
      <w:bookmarkStart w:id="807" w:name="__RefHeading___Toc1251145_77815467"/>
      <w:bookmarkStart w:id="808" w:name="_Toc345"/>
      <w:bookmarkEnd w:id="807"/>
      <w:r>
        <w:rPr>
          <w:rtl w:val="true"/>
        </w:rPr>
        <w:t>اشارة</w:t>
      </w:r>
      <w:bookmarkEnd w:id="808"/>
    </w:p>
    <w:p>
      <w:pPr>
        <w:pStyle w:val="Heading5"/>
        <w:numPr>
          <w:ilvl w:val="4"/>
          <w:numId w:val="1"/>
        </w:numPr>
        <w:rPr/>
      </w:pPr>
      <w:bookmarkStart w:id="809" w:name="__RefHeading___Toc1251147_77815467"/>
      <w:bookmarkStart w:id="810" w:name="_Toc346"/>
      <w:bookmarkEnd w:id="809"/>
      <w:r>
        <w:rPr>
          <w:rtl w:val="true"/>
        </w:rPr>
        <w:t>محاجة إبراهیم مع طاغوت زمانه</w:t>
      </w:r>
      <w:r>
        <w:rPr>
          <w:rtl w:val="true"/>
        </w:rPr>
        <w:t>:</w:t>
      </w:r>
      <w:bookmarkEnd w:id="810"/>
    </w:p>
    <w:p>
      <w:pPr>
        <w:pStyle w:val="BookText"/>
        <w:rPr/>
      </w:pPr>
      <w:r>
        <w:rPr>
          <w:rFonts w:ascii="Amiri" w:hAnsi="Amiri" w:eastAsia="Amiri" w:cs="Amiri"/>
          <w:color w:val="111111"/>
          <w:sz w:val="28"/>
          <w:sz w:val="28"/>
          <w:szCs w:val="28"/>
          <w:rtl w:val="true"/>
          <w:lang w:bidi="ar-SA"/>
        </w:rPr>
        <w:t>تعقیبا علی الآیة السابقة التی تناولت هدایة المؤمنین بواسطة نور الولایة و الهدایة الإلهیّة،و ضلال الکافرین لاتّباعهم الطاغوت،یذکر اللّه تعالی فی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شواهد لذلک،و أحدها ما ورد فی الآیة أعلاه و هی تتحدّث عن الحوار الذی دار بین إبراهیم علیه السّلام و أحد الجبّارین فی زمانه و یدعی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 حَاجَّ إِبْرٰاهِیمَ فِی رَبِّهِ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تعقّب الآیة بجملة أخری تشیر فیها إلی الدافع الأساس لها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ذلک الجبّار تملّکه الغرور و الکبر و أسکره الملک أَنْ آتٰاهُ اللّٰهُ الْمُلْکَ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أکثر الأشخاص الذین نجدهم فی الحالات الطبیعیّة أفراد معتدلین و مؤمنین،و لکن عند ما یصلون إلی مقام أو ینالون ثروة فأنّهم ینسون کلّ شیء و یسحقون کلّ المقدّسات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تضیف الآیة أنّ ذلک الجبّار سأل إبراهیم عن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هو الإله الذی تدعونی إلیه؟ إِذْ قٰالَ إِبْرٰاهِیمُ رَبِّیَ الَّذِی یُحْیِی وَ یُمِیتُ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الواقع أنّ أعظم قضیّة فی العالم هی قضیّة الخلقة،یعنی قانون الحیاة و الموت الذی هو أوضح آیة علی علم اللّه و قدرته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نمرود الجبّار اتّخذ طریق المجادلة و السفسطة و تزییّف الحقائق لإغفال الناس و الملأ من حوله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قانون الحیاة و الموت بیدی قٰالَ أَنَا أُحْیِی وَ أُمِیتُ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أجل إثبات هذه الدعوی الکاذبة استخدم حیلة کما ورد فی الروایة المعروفة حیث أمر بإحضار سجینین أطلق سراح أحدهما و أمر بقتل الآخر،ثمّ قال لإبراهیم و الحضّار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أرأیتم کیف أحیی و أمیت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إبراهیم قدّم دلیلا آخر لإحباط هذه الحیلة و کشف زیف المدّعی بحیث لا یمکنه بعد ذلک من إغفال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إِبْرٰاهِیمُ فَإِنَّ اللّٰهَ یَأْتِی بِالشَّمْسِ مِنَ الْمَشْرِقِ فَأْتِ بِهٰا مِنَ الْمَغْرِبِ و هنا ألقم هذا المعاند حجرا فَبُهِتَ الَّذِی کَفَرَ وَ اللّٰهُ لاٰ یَهْدِی الْقَوْمَ الظّٰالِمِینَ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أسقط فی یدی العدوّ المغرور،و عجز عن الکلام أمام منطق إبراهیم الحیّ،و هذا أفضل طریق لاسکات کلّ عدوّ عنید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أنّ مسألة الحیاة و الموت أهم من قضیّة حرکة الشمس و شروقها و غروبها من حیث کونها برهانا علی علم اللّه و قدرته،و لهذا السبب أورده إبراهیم دلیلا أوّل،و لو کان فی ذلک المجلس عقلاء و متفکّرون لاکتفوا بهذا الدلیل و اقتنعوا به،إذ أنّ کلّ شخص یعرف</w:t>
      </w:r>
      <w:bookmarkStart w:id="811" w:name="pg12527_124191"/>
    </w:p>
    <w:p>
      <w:pPr>
        <w:pStyle w:val="BookText"/>
        <w:rPr/>
      </w:pPr>
      <w:bookmarkEnd w:id="811"/>
      <w:r>
        <w:rPr>
          <w:rFonts w:ascii="IRNazanin" w:hAnsi="IRNazanin" w:eastAsia="IRNazanin"/>
          <w:color w:val="111111"/>
          <w:sz w:val="28"/>
          <w:sz w:val="28"/>
          <w:szCs w:val="28"/>
          <w:rtl w:val="true"/>
          <w:lang w:bidi="fa-IR"/>
        </w:rPr>
        <w:t xml:space="preserve">أنّ مسألة اطلاق سراح سجین و قتل آخر لا علاقة له بقضیّة الإحیاء و الإماتة الطبیعیتین أبدا،و لکن قد یکون هذا الدلیل غیر کاف لأمثال هؤلاء السذّج، و یحتمل وقوعهم تحت تأثیر سفسطة ذلک الجبّار المکّار،فلهذا قدّم إبراهیم علیه السّلام دلیله الآخر و هو مسألة طلوع و غروب الشمس لکی یتضح الحق للجمیع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أحسن ما صنع إبراهیم علیه السّلام من تقدیمه مسألة الحیاة و الموت کدلیل علی المطلوب حتّی یدّعی ذلک الجبّار مشارکة اللّه تعالی فی تدبیر العالم،ثمّ طرح مسألة طلوع و غروب الشمس بعد ذلک لیتّضح زیف دعواه و یحجم عن دعوی المشارکة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یتّضح ضمنا من جملة وَ اللّٰهُ لاٰ یَهْدِی الْقَوْمَ الظّٰالِمِینَ أنّ الهدایة و الضلالة بالرغم من أنّهما من أفعال اللّه تعالی،إلاّ أنّ مقدّماتهما بید العباد،فارتکاب الآثام من قبیل الظلم و الجور و المعاصی المختلفة تشکّل علی القلب و البصیرة حجب مظلمة تمنع من أدراک الحقائق علی حقیقتها</w:t>
      </w:r>
      <w:r>
        <w:rPr>
          <w:rFonts w:eastAsia="Amiri" w:cs="Amiri" w:ascii="Amiri" w:hAnsi="Amiri"/>
          <w:color w:val="111111"/>
          <w:sz w:val="28"/>
          <w:szCs w:val="28"/>
          <w:rtl w:val="true"/>
          <w:lang w:bidi="ar-SA"/>
        </w:rPr>
        <w:t>.</w:t>
      </w:r>
    </w:p>
    <w:p>
      <w:pPr>
        <w:pStyle w:val="Heading5"/>
        <w:numPr>
          <w:ilvl w:val="4"/>
          <w:numId w:val="1"/>
        </w:numPr>
        <w:rPr/>
      </w:pPr>
      <w:bookmarkStart w:id="812" w:name="__RefHeading___Toc1251149_77815467"/>
      <w:bookmarkStart w:id="813" w:name="_Toc347"/>
      <w:bookmarkEnd w:id="812"/>
      <w:r>
        <w:rPr>
          <w:rtl w:val="true"/>
        </w:rPr>
        <w:t>ملاحظات</w:t>
      </w:r>
      <w:bookmarkEnd w:id="8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لا یذکر اسم هذا الشخص الذی حاجّ إبراهیم،و یشیر إلیه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آتٰاهُ اللّٰهُ الْمُلْکَ</w:t>
      </w:r>
    </w:p>
    <w:p>
      <w:pPr>
        <w:pStyle w:val="BookText"/>
        <w:rPr/>
      </w:pPr>
      <w:r>
        <w:rPr>
          <w:rFonts w:ascii="IRNazanin" w:hAnsi="IRNazanin" w:eastAsia="IRNazanin"/>
          <w:color w:val="111111"/>
          <w:sz w:val="28"/>
          <w:sz w:val="28"/>
          <w:szCs w:val="28"/>
          <w:rtl w:val="true"/>
          <w:lang w:bidi="fa-IR"/>
        </w:rPr>
        <w:t>أی أنّه لغروره بحکمه قام بمحاجة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تفسیر الدرّ المنثور نقل عن أمیر المؤمنین علی علیه السّلام روایة تذکر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النمرود بن کنعان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التاریخ تذکر هذا الاسم أیضا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الرغم من عدم تعرّض القرآن لذکر وقت هذا الحوار،فالقرائن تدلّ</w:t>
      </w:r>
    </w:p>
    <w:p>
      <w:pPr>
        <w:pStyle w:val="BookText"/>
        <w:rPr/>
      </w:pPr>
      <w:r>
        <w:rPr>
          <w:rFonts w:ascii="IRNazanin" w:hAnsi="IRNazanin" w:eastAsia="IRNazanin"/>
          <w:color w:val="111111"/>
          <w:sz w:val="28"/>
          <w:sz w:val="28"/>
          <w:szCs w:val="28"/>
          <w:rtl w:val="true"/>
          <w:lang w:bidi="fa-IR"/>
        </w:rPr>
        <w:t>علی أنّه وقع بعد قیام إبراهیم بتحطیم الأصنام و نجاته من النار،إذ من الواضح أنّه قبل إلقائه فی النار لم تکن لتجری أمثال هذه المجادلات،لأنّ عبدة الأصنام ما کانوا یسمحون له بالکلام و هم یعتبرونه مجرما ینبغی أن ینال بأسرع وقت جزاءه علی فعلته الشنیعة بتحطیم آلهتهم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سألوه عن سبب فعلته ثمّ أصدروا أمرهم بإحراقه و هم غاضبون،و لکن عند ما خرج من النار سلیما علی تلک الصورة العجیبة استطاع أن یصل إلی نمرود و أن یحاوره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یتبیّن جلیّا من الآیة أنّ نمرود لم یکن فی الواقع یبحث عن الحقیقة،بل کان یرید أن یظهر باطله بمظهر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استعمال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به هذا المعنی،لأنّه یستعمل عادة فی مثل هذه الحالات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یستدلّ من الآیة بصورة واضحة أنّ جبّار ذلک الزمان کان یدعی الألوهیّة،لا لیعبدوه فحسب،بل لیؤمنوا به خالقا لهذا العالم أیضا،أی أنّه کان یری نفسه معبودا و خالقا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هذا ما یدعو إلی العجب،ففی الوقت الذی یسجد فیه الناس لأصنام من الحجر و الخشب، و فضلا عن عبادتها یعتبرونها مؤثرة فی إدارة العالم و تساهم فیها،فإنّ الفرصة مناسبة لجبّار مخادع أن یستغفل الناس و یستغلّ سذاجتهم و یدعوهم إلیه و یظهر نفسه بمظهر صنم یعبدونه و یعتبرونه خالقا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عبادة الأصنام یصعب لنا بیان تاریخ لعبادة الأصنام و تعیین مبدأ له،فمنذ أقدم الأزمنة التی کانت عبادة الأصنام سائدة بین البشر الذین کانت أفکارهم منحطّة و علی مستوی واطئ</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الواقع أنّ عبادة الأصنام نوع من التحریف فی العقیدة الفطریة الطبیعیة</w:t>
      </w:r>
    </w:p>
    <w:p>
      <w:pPr>
        <w:pStyle w:val="BookText"/>
        <w:rPr/>
      </w:pPr>
      <w:r>
        <w:rPr>
          <w:rFonts w:ascii="IRNazanin" w:hAnsi="IRNazanin" w:eastAsia="IRNazanin"/>
          <w:color w:val="111111"/>
          <w:sz w:val="28"/>
          <w:sz w:val="28"/>
          <w:szCs w:val="28"/>
          <w:rtl w:val="true"/>
          <w:lang w:bidi="fa-IR"/>
        </w:rPr>
        <w:t>المودعة فی الإنسان المتمثّلة فی عبادة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کانت هذه الفطرة موجودة فی الإنسان دائما،فإنّ تحریفها کان أیضا موجودا بین المجموعات البشریة المنحطّة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یمکن القول أنّ تاریخ عبادة الأصنام یکاد یوازی تاریخ ظهور الإنسان علی الأرض،و ذلک لأن الإنسان بمقتضی فطرته و خلقه یتوجّه إلی قوّة فوق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طبیعته هذه کانت تؤیّدها أدلّة واضحة من نظام الوجود تقضی بوجود مبدأ عالم قادر،و کان الإنسان یدرک هذا بقدر ما عن طریقین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فطرته و 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الإحساس بالجوع فی الأطفال مثلا إذا لم یوجّه فی الوقت المناسب إلی الغذاء السلیم فإنّ الطفل قد یمدّ یده إلی أشیاء کالطین و التراب،و یتعود علی ذلک بالتدریج فیفقد صحّته من جراء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الإنسان الذی یبحث عن اللّه بفطرته و عقله إذا لم یوجّه الوجهة الصحیحة یمدّ نظره إلی مختلف الآلهة و الأصنام المصطنعة،فینحنی و یسجد لها و یسبغ علیها کلّ صفات الألوهیّة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حاجة إلی القول بأنّ قصیری النظر و السفهاء یسعون إلی أن یجسّموا کلّ شیء فی قالب حسّی،لأنّ فکرهم لا یفارق منطقة المحسوسات أبدا،لذلک کان یصعب علیهم عبادة إله غیر منظور و مرئی،و رغبوا فی صبّ آلهتهم فی قالب حسّی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الجهل إذا امتزج بفطرة عبادة اللّه یظهر فی صورة عباده الأصنام و الآلهة المجسّدة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من جهة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الأقوام السالفة کانت تقدّس أنبیاءها و شخصیّاتها الدینیة،فإذا توفی هؤلاء أقامت لهم التماثیل لإحیاء ذکراهم مدفوعین بروح تقدیس الأبطال،و الغلوّ التی نجدها فی ضعفاء العقول،و من ثمّ تقدیس تماثیلهم إلی حدّ التألیه،و کان هذا سببا آخر من أسباب عبادة الأصنام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الأسباب الأخری لعبادة الأصنام هو أنّ عددا من الموجودات الطبیعیة التی هی مصدر خیر و برکة للإنسان کالقمر و الشمس و النار و الماء و غیرها قد</w:t>
      </w:r>
    </w:p>
    <w:p>
      <w:pPr>
        <w:pStyle w:val="BookText"/>
        <w:rPr/>
      </w:pPr>
      <w:r>
        <w:rPr>
          <w:rFonts w:ascii="IRNazanin" w:hAnsi="IRNazanin" w:eastAsia="IRNazanin"/>
          <w:color w:val="111111"/>
          <w:sz w:val="28"/>
          <w:sz w:val="28"/>
          <w:szCs w:val="28"/>
          <w:rtl w:val="true"/>
          <w:lang w:bidi="fa-IR"/>
        </w:rPr>
        <w:t>أثارت اهتمام الإنسان بها،فراح یحنی رأسه أمامها تعظیما لها و اعترافا منه بجمیلها دون أن یوسع أفق تفکیره لیری المبدأ الأوّل فی خلق العالم وراء تلک الموجودات،فاتّخذ هذا التقدیر و الاحترام بمرور الزمان صورة عبادة لهذه الموجودات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منشأ کلّ أنواع عبادة الأصنام شیء واحد،و هو الانحطاط الفکری و الجهل و عدم وجود الهادی المخلّص إلی طریق اللّه،الأمر الذی یمکن الوقایة منه باتّباع تعالیم الأنبیاء و تربیتهم و إرشاداتهم</w:t>
      </w:r>
      <w:r>
        <w:rPr>
          <w:rFonts w:eastAsia="IRNazanin" w:cs="IRNazanin"/>
          <w:color w:val="111111"/>
          <w:sz w:val="28"/>
          <w:szCs w:val="28"/>
          <w:rtl w:val="true"/>
          <w:lang w:bidi="fa-IR"/>
        </w:rPr>
        <w:t>.</w:t>
      </w:r>
      <w:bookmarkStart w:id="814" w:name="pg12527_124195"/>
    </w:p>
    <w:p>
      <w:pPr>
        <w:pStyle w:val="Heading3"/>
        <w:numPr>
          <w:ilvl w:val="2"/>
          <w:numId w:val="1"/>
        </w:numPr>
        <w:rPr/>
      </w:pPr>
      <w:bookmarkStart w:id="815" w:name="__RefHeading___Toc1251151_77815467"/>
      <w:bookmarkStart w:id="816" w:name="_Toc348"/>
      <w:bookmarkEnd w:id="814"/>
      <w:bookmarkEnd w:id="815"/>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259</w:t>
      </w:r>
      <w:r>
        <w:rPr>
          <w:rtl w:val="true"/>
        </w:rPr>
        <w:t>]</w:t>
      </w:r>
      <w:bookmarkEnd w:id="816"/>
    </w:p>
    <w:p>
      <w:pPr>
        <w:pStyle w:val="Heading4"/>
        <w:numPr>
          <w:ilvl w:val="3"/>
          <w:numId w:val="1"/>
        </w:numPr>
        <w:rPr/>
      </w:pPr>
      <w:bookmarkStart w:id="817" w:name="__RefHeading___Toc1251153_77815467"/>
      <w:bookmarkStart w:id="818" w:name="_Toc349"/>
      <w:bookmarkEnd w:id="817"/>
      <w:r>
        <w:rPr>
          <w:rtl w:val="true"/>
        </w:rPr>
        <w:t>اشارة</w:t>
      </w:r>
      <w:bookmarkEnd w:id="818"/>
    </w:p>
    <w:p>
      <w:pPr>
        <w:pStyle w:val="BookText"/>
        <w:rPr/>
      </w:pPr>
      <w:r>
        <w:rPr>
          <w:rFonts w:ascii="Amiri" w:hAnsi="Amiri" w:eastAsia="Amiri" w:cs="Amiri"/>
          <w:color w:val="111111"/>
          <w:sz w:val="28"/>
          <w:sz w:val="28"/>
          <w:szCs w:val="28"/>
          <w:rtl w:val="true"/>
          <w:lang w:bidi="ar-SA"/>
        </w:rPr>
        <w:t xml:space="preserve">أَوْ کَالَّذِی مَرَّ عَلیٰ قَرْیَةٍ وَ هِیَ خٰاوِیَةٌ عَلیٰ عُرُوشِهٰا قٰالَ أَنّٰی یُحْیِی هٰذِهِ اَللّٰهُ بَعْدَ مَوْتِهٰا فَأَمٰاتَهُ اَللّٰهُ مِائَةَ عٰامٍ ثُمَّ بَعَثَهُ قٰالَ کَمْ لَبِثْتَ قٰالَ لَبِثْتُ یَوْماً أَوْ بَعْضَ یَوْمٍ قٰالَ بَلْ لَبِثْتَ مِائَةَ عٰامٍ فَانْظُرْ إِلیٰ طَعٰامِکَ وَ شَرٰابِکَ لَمْ یَتَسَنَّهْ وَ اُنْظُرْ إِلیٰ حِمٰارِکَ وَ لِنَجْعَلَکَ آیَةً لِلنّٰاسِ وَ اُنْظُرْ إِلَی اَلْعِظٰامِ کَیْفَ نُنْشِزُهٰا ثُمَّ نَکْسُوهٰا لَحْماً فَلَمّٰا تَبَیَّنَ لَهُ قٰالَ أَعْلَمُ أَنَّ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Heading4"/>
        <w:numPr>
          <w:ilvl w:val="3"/>
          <w:numId w:val="1"/>
        </w:numPr>
        <w:rPr/>
      </w:pPr>
      <w:bookmarkStart w:id="819" w:name="__RefHeading___Toc1251155_77815467"/>
      <w:bookmarkStart w:id="820" w:name="_Toc350"/>
      <w:bookmarkEnd w:id="819"/>
      <w:r>
        <w:rPr>
          <w:rtl w:val="true"/>
        </w:rPr>
        <w:t>التّفسیر</w:t>
      </w:r>
      <w:bookmarkEnd w:id="820"/>
    </w:p>
    <w:p>
      <w:pPr>
        <w:pStyle w:val="Heading5"/>
        <w:numPr>
          <w:ilvl w:val="4"/>
          <w:numId w:val="1"/>
        </w:numPr>
        <w:rPr/>
      </w:pPr>
      <w:bookmarkStart w:id="821" w:name="__RefHeading___Toc1251157_77815467"/>
      <w:bookmarkStart w:id="822" w:name="_Toc351"/>
      <w:bookmarkEnd w:id="821"/>
      <w:r>
        <w:rPr>
          <w:rtl w:val="true"/>
        </w:rPr>
        <w:t>اشارة</w:t>
      </w:r>
      <w:bookmarkEnd w:id="822"/>
    </w:p>
    <w:p>
      <w:pPr>
        <w:pStyle w:val="Heading5"/>
        <w:numPr>
          <w:ilvl w:val="4"/>
          <w:numId w:val="1"/>
        </w:numPr>
        <w:rPr/>
      </w:pPr>
      <w:bookmarkStart w:id="823" w:name="__RefHeading___Toc1251159_77815467"/>
      <w:bookmarkStart w:id="824" w:name="_Toc352"/>
      <w:bookmarkEnd w:id="823"/>
      <w:r>
        <w:rPr>
          <w:rtl w:val="true"/>
        </w:rPr>
        <w:t>قصة</w:t>
      </w:r>
      <w:r>
        <w:rPr>
          <w:rtl w:val="true"/>
        </w:rPr>
        <w:t>«</w:t>
      </w:r>
      <w:r>
        <w:rPr>
          <w:rtl w:val="true"/>
        </w:rPr>
        <w:t>عزیر</w:t>
      </w:r>
      <w:r>
        <w:rPr>
          <w:rtl w:val="true"/>
        </w:rPr>
        <w:t>»</w:t>
      </w:r>
      <w:r>
        <w:rPr>
          <w:rtl w:val="true"/>
        </w:rPr>
        <w:t>العجیبة</w:t>
      </w:r>
      <w:r>
        <w:rPr>
          <w:rtl w:val="true"/>
        </w:rPr>
        <w:t>:</w:t>
      </w:r>
      <w:bookmarkEnd w:id="824"/>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جاءت هذه الآیة معطوفة علی الآیة السابقة و تقصّ حکایة أحد الأنبیاء القدامی،و هی من الشواهد الحیّة علی مسألة 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دارت الآیات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استعرضت الحوار بین إبراهیم علیه السّلام و النمرود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التوحید و معرفة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هذه الآیة و الآیات التالیة فتدور حول المعاد و الحیاة بعد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نبدأ بشرح</w:t>
      </w:r>
    </w:p>
    <w:p>
      <w:pPr>
        <w:pStyle w:val="BookText"/>
        <w:rPr/>
      </w:pPr>
      <w:r>
        <w:rPr>
          <w:rFonts w:ascii="IRNazanin" w:hAnsi="IRNazanin" w:eastAsia="IRNazanin"/>
          <w:color w:val="111111"/>
          <w:sz w:val="28"/>
          <w:sz w:val="28"/>
          <w:szCs w:val="28"/>
          <w:rtl w:val="true"/>
          <w:lang w:bidi="fa-IR"/>
        </w:rPr>
        <w:t>الحکایة بصورة مجملة ثمّ نباشر بالتفسیر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تشیر إلی حکایة رجل سافر علی حماره و معه طعام و شراب،فمرّ بقریة قد تهدّمت و تحوّلت إلی انقاض تتخلّلها عظام أهالیها النخرة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رأی هذا المشهد المروع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یقدر اللّه علی إحیاء هؤلاء الأموات؟ لم یکن تساؤله بالطبع من باب الشکّ و الإنکار،بل کان من باب التعجّب،إذ أنّ القرائن الأخری فی الآیة تدلّ علی أنّه کان أحد الأنبیاء، و قد تحدّث إلیه اللّه، کما أنّ الأحادیث تؤیّد هذا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ذلک أماته اللّه مدة مائة سنة،ثمّ أحیاه مرّة اخری و 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تظنّ أنّک بقیت فی هذه الصحراء؟فقال و هو یحسب أنّه بقی سویعات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أو أقل،فخاطبه اللّه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بقیت هنا مائة سنة،انظر کیف أنّ طعامک و شرابک طوال هذه المدّة لم یصبه أی تغیّر 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لکی تؤمن بأنک قد أمضیت مائة سنة کاملة هنا انظر إلی حمارک الذی تلاشی و لم یبق منه شیء بموجب نوامیس الطبیعة،بخلاف طعامک و شرابک،ثمّ انظر کیف إنّنا نجمع أعضاءه و نحییه مرّة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ما رأی کلّ هذه الأمور أمامه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أَنَّ اللّٰهَ عَلیٰ کُلِّ شَیْءٍ قَدِیرٌ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الآن علی یقین بعد أن رأیت البعث بصورة مجسّمة أمامی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النبیّ الذی تحدّثت عنه هذه الآیة؟ثمّة أقوال عدیدة،قال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أشهر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یؤیّده حدیث عن الإمام الصادق علیه السّلام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اختلفت الأقوال أیضا بشأن القریة المذکورة،قال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دمّرها نبوخذ نصّر،و هو احتمال بعید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نعود إلی تفسیر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کَالَّذِی مَرَّ عَلیٰ قَرْیَةٍ وَ هِیَ خٰاوِیَةٌ عَلیٰ عُرُوشِهٰا قٰالَ أَنّٰی یُحْیِی هٰذِهِ اللّٰهُ بَعْدَ مَوْتِهٰا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للآیة السابقة التی دارت حول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الآیة و الآیات التالیة تجسّد مسألة المعاد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عرش،و هنا تعنی السقف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بمعنی خالیة،و لکنّها هنا کنایة عن الخراب و الدمار،فالبیوت العامرة تکون عادة مسکونة،أمّا الدور الخالیة فإمّا أن تکون قد تهدّمت من قبل،أو أنّها تهدّمت بسبب خلوّها من الساکنین،و علیه فإنّ قوله وَ هِیَ خٰاوِیَةٌ عَلیٰ عُرُوشِهٰا تعنی أنّ دور تلک القریة کانت کلّها خربة،فقد هوت سقوفها ثمّ انهارت الجدران علیها،و هذا هو الخراب التام إذ أنّ الانهدام یکون عادة بسقوط السقف أوّلا،و تبقی الجدران قائمة بعض الوقت،ثمّ تنهار فوق السقف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أَنّٰی یُحْیِی هٰذِهِ اللّٰهُ بَعْدَ مَوْتِهٰا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أحدا لم یکن مع النبیّ فی هذه الواقعة،فهو بهذا یخاطب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 أنّ القریة هنا تعنی أهل القریة،و هذا یعنی أنّه کان یری عظام أهل القریة بعینیه،فأشار إلیها و هو ینطق بتساؤله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فَأَمٰاتَهُ اللّٰهُ مِائَةَ عٰامٍ ثُمَّ بَعَثَهُ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 أکثر المفسّرین أنّ هذه الآیة تعنی أنّ اللّه قد أمات النبیّ المذکور مدّة مائة سنة ثمّ أحیاه بعد ذلک،و هذا ما یستفاد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صاحب تفسیر المنار یحتمل أن یکون ذلک إشارة إلی نوع من النوم الطویل المعروف عند بعض الحیوانات المسمّی بالسبات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یغطّ الکائن الحی فی نوم عمیق و طویل دون أن تتوقف فیه الحیاة،کالذی حدث مثلا عند أصحاب الکهف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النوم لبضع سنوات ممکنا،فهو علی رأی صاحب المنار ممکن أیضا لمائة عام و إن لم یکن اعتیادیا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یلزم فی قبول الخوارق أن تکون ممکنة لا محاله عقلا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لیس فی هذه الآیة ما یدلّ علی صحّة هذا القول،بل إن ظاهر الآیة یدلّ علی أنّ النبیّ قد فارق الحیاة،و بعد مائة سنة استأنف الحیاة مرّة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موتا و حیاة کهذین هما من خوارق العادات،و إن لم یکن مستحیلا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فإنّ الحوادث الخارقة للعادة فی القرآن لیست منحصرة بهذه الحادثة بحیث نعمد إلی تأویلها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نستطیع فی هذا المجال ذکر مسألة النوم الطویل الطبیعی أو السبات الشتوی لبعض الحیوانات التی تنام خلال أشهر الشتاء و تستیقظ عند انخفاض حدّة البرد،أو مسألة انجماد بعض الحیوانات انجمادا طبیعیا،أو تجمید بعض الأحیاء علی ید البشر لمدة طویلة دون أن تموت،کلّ ذلک لتقریب فکرة الإماتة و الإحیاء مدّة عام إلی الأذهان،و یکون ذکر هذه المسائل بهدف الخروج بالنتیجة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القادر علی الإبقاء الأحیاء مئات السنین فی نوم طویل أو حالة انجماد،ثمّ إیقاظها و إعادتها إلی حالتها الأولی لهو قادر علی إحیاء الموتی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بقبولنا أصل المعاد و إحیاء الموتی فی البعث و کذلک بقبول خوارق العادات و المعجزات علی أیدی الأنبیاء لیس ثمّة ما یدعونا إلی محاولة تفسیر جمیع آیات القرآن بسلسلة من المسائل العادیة و الطبیعیة مخالفین بذلک ظاهر الآیات،فهذا لیس صحیحا و لا لزوم له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کأننا نسینا أننا هنا أموات فی البدایة و قد أحیانا</w:t>
      </w:r>
    </w:p>
    <w:p>
      <w:pPr>
        <w:pStyle w:val="BookText"/>
        <w:rPr/>
      </w:pPr>
      <w:r>
        <w:rPr>
          <w:rFonts w:ascii="IRNazanin" w:hAnsi="IRNazanin" w:eastAsia="IRNazanin"/>
          <w:color w:val="111111"/>
          <w:sz w:val="28"/>
          <w:sz w:val="28"/>
          <w:szCs w:val="28"/>
          <w:rtl w:val="true"/>
          <w:lang w:bidi="fa-IR"/>
        </w:rPr>
        <w:t>اللّه تعالی،فما المانع أن تتکرر ظاهرة الموت و الحیاة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کَمْ لَبِثْتَ قٰالَ لَبِثْتُ یَوْماً أَوْ بَعْضَ یَوْمٍ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یسأل اللّه نبیّه فی هذه الآیة عن المدّة التی قضاها فی النوم،فیتردّد فی الجواب بین قضائه یوما کاملا أو جزءا من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یستفاد من هذا التردّد أنّ الساعة التی أماته اللّه فیها تختلف عن الساعة التی أحیاه فیها من ساعات النهار، کأن تکون إماتته قد حدثت مثلا قبل الظهر،و أعید إلی الحیاة بعد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انتابه الشکّ إن کان قد نام یوما کاملا بلیله و ناره،أم أنّه لم ینم سوی بضع ساعات من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لهذا بعد أن قال إنّه قضی یوما،راوده الشکّ فقال أَوْ بَعْضَ یَوْمٍ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لکنّه ما لبث أن سمع اللّه 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لَبِثْتَ مِائَةَ عٰامٍ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أن اللّه تعالی أمر نبیه بأن ینظر إلی طعامه الذی کان معه من جهة،و ینظر إلی مرکوبه من جهة اخری لیطمئن إلی واقعیة الأمر فالأول بقی سالما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الثانی فتلاشی و أصبح رمیما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لیعلم قدرة اللّه علی حفظ الأشیاء القابلة للفساد خلال هذه الأعوام،و یدرک من جهة اخری مرور الزمان علی وفاته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 إِلیٰ طَعٰامِکَ وَ شَرٰابِکَ لَمْ یَتَسَنَّهْ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لم یمض علیه مدّة سنة،لعدم تعفّنه و تفسّخه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ذلک یکون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لاحظ طعامک و شرابک تجده کأنّه لم تمض علیه سنة و لا مدّة زمنیة،فلم یتغیر،أی أنّ اللّه القادر علی إبقاء ما یسرع إلیه التفسّخ و الفساد کالطعام و الشراب،قادر أیضا علی إحیاء الموتی بیسر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فإبقاء الطعام و الشراب نوع من إدامة الحیاة لهذه المواد السریعة التفسّخ،و عملیة الإبقاء هذه لیست بأیسر من إحیاء الموتی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الآیة لم تشر إلی ماهیّة طعام النبیّ و شرابه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طعامه کان فاکهة التین و کان شرابه عصیر بعض الفواکه،و کلاهما یسرع إلیه الفساد و التفسّخ کما هو معلوم،لذلک فإنّ بقاءهما هذه المدّة الطویلة دون تلف أمر 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انْظُرْ إِلیٰ حِمٰارِکَ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یذکر القرآن عن حماره شیئا فی الآیات السابقة،إلاّ أنّ الآیات التالیة تشیر إلی أنّ حماره قد تلاشی تماما بمضیّ الزمان،و لو لا ذلک لما کان هناک ما یشیر إلی انقضاء مائة سنة،و هذا أمر عجیب أیضا،لأنّ حیوانا معروفا بطول العمر یتلاشی علی هذه الصورة،بینما الذی یطرأ علیه التفسّخ السریع کالفاکهة و عصیرها لم یتغیّر لا فی الرائحة و لا فی الطعم،و هذا منتهی تجلّی قدرة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لِنَجْعَلَکَ آیَةً لِلنّٰاسِ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أنّ حکایتک هذه لیست آیة لک وحدک،بل هی کذلک للناس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انْظُرْ إِلَی الْعِظٰامِ کَیْفَ نُنْشِزُهٰا ثُمَّ نَکْسُوهٰا لَحْماً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الارتفاع و البروز،و یعنی هنا رفع العظام من مکانها و ترکیبها مرّة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فمعنی الآیة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إلی هذه العظام النخرة کیف نرفعها من مواضعها و نربط بعض ببعض ثمّ نغطّیها باللحم و نحییها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أنّ العظام المقصودة هی عظام حماره المتلاشی،لا عظام أهل القریة لما فی ذلک من انسجام مع الآیات السابقة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احتمل بعض المفسّرین أن المراد من العظام هی عظام نفس ذلک النبی، و هذا بعید جدّا،لأنّ الحدیث کان بعد إحیائه،و کذلک احتمل الآخرون هی عظام الحمار أو عظام الموتی الذین تعجب من احیائهم </w:t>
      </w:r>
      <w:r>
        <w:rPr>
          <w:rStyle w:val="FootnoteAnchor"/>
          <w:rtl w:val="true"/>
        </w:rPr>
        <w:footnoteReference w:id="208"/>
      </w:r>
      <w:r>
        <w:rPr>
          <w:rFonts w:ascii="IRNazanin" w:hAnsi="IRNazanin" w:eastAsia="IRNazanin"/>
          <w:color w:val="111111"/>
          <w:sz w:val="28"/>
          <w:sz w:val="28"/>
          <w:szCs w:val="28"/>
          <w:rtl w:val="true"/>
          <w:lang w:bidi="fa-IR"/>
        </w:rPr>
        <w:t>،و هذا أیضا بعید لأن الکلام</w:t>
      </w:r>
    </w:p>
    <w:p>
      <w:pPr>
        <w:pStyle w:val="BookText"/>
        <w:rPr/>
      </w:pPr>
      <w:r>
        <w:rPr>
          <w:rFonts w:ascii="IRNazanin" w:hAnsi="IRNazanin" w:eastAsia="IRNazanin"/>
          <w:color w:val="111111"/>
          <w:sz w:val="28"/>
          <w:sz w:val="28"/>
          <w:szCs w:val="28"/>
          <w:rtl w:val="true"/>
          <w:lang w:bidi="fa-IR"/>
        </w:rPr>
        <w:t>قبل هذه الجملة کان یدور حول الحمار و الراکب لا أهل القریة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تَبَیَّنَ لَهُ قٰالَ أَعْلَمُ أَنَّ اللّٰهَ عَلیٰ کُلِّ شَیْءٍ قَدِیرٌ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ما اتّضحت کلّ هذه المسائل للنبیّ المذکور قال إنّه یعلم أنّ اللّه قادر علی کلّ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أنّه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الآن علمت کقول زلیخا بشأن یوسف اَلْآنَ حَصْحَصَ الْحَقُّ </w:t>
      </w:r>
      <w:r>
        <w:rPr>
          <w:rStyle w:val="FootnoteAnchor"/>
          <w:rtl w:val="true"/>
        </w:rPr>
        <w:footnoteReference w:id="209"/>
      </w:r>
      <w:r>
        <w:rPr>
          <w:rFonts w:ascii="IRNazanin" w:hAnsi="IRNazanin" w:eastAsia="IRNazanin"/>
          <w:color w:val="111111"/>
          <w:sz w:val="28"/>
          <w:sz w:val="28"/>
          <w:szCs w:val="28"/>
          <w:rtl w:val="true"/>
          <w:lang w:bidi="fa-IR"/>
        </w:rPr>
        <w:t>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أننی أعترف و معرفتی بهذا الأمر بعلمی</w:t>
      </w:r>
      <w:r>
        <w:rPr>
          <w:rFonts w:eastAsia="IRNazanin" w:cs="IRNazanin"/>
          <w:color w:val="111111"/>
          <w:sz w:val="28"/>
          <w:szCs w:val="28"/>
          <w:rtl w:val="true"/>
          <w:lang w:bidi="fa-IR"/>
        </w:rPr>
        <w:t>.</w:t>
      </w:r>
      <w:bookmarkStart w:id="825" w:name="pg12527_124202"/>
    </w:p>
    <w:p>
      <w:pPr>
        <w:pStyle w:val="Heading3"/>
        <w:numPr>
          <w:ilvl w:val="2"/>
          <w:numId w:val="1"/>
        </w:numPr>
        <w:rPr/>
      </w:pPr>
      <w:bookmarkStart w:id="826" w:name="__RefHeading___Toc1251161_77815467"/>
      <w:bookmarkStart w:id="827" w:name="_Toc353"/>
      <w:bookmarkEnd w:id="825"/>
      <w:bookmarkEnd w:id="826"/>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260</w:t>
      </w:r>
      <w:r>
        <w:rPr>
          <w:rtl w:val="true"/>
        </w:rPr>
        <w:t>]</w:t>
      </w:r>
      <w:bookmarkEnd w:id="827"/>
    </w:p>
    <w:p>
      <w:pPr>
        <w:pStyle w:val="Heading4"/>
        <w:numPr>
          <w:ilvl w:val="3"/>
          <w:numId w:val="1"/>
        </w:numPr>
        <w:rPr/>
      </w:pPr>
      <w:bookmarkStart w:id="828" w:name="__RefHeading___Toc1251163_77815467"/>
      <w:bookmarkStart w:id="829" w:name="_Toc354"/>
      <w:bookmarkEnd w:id="828"/>
      <w:r>
        <w:rPr>
          <w:rtl w:val="true"/>
        </w:rPr>
        <w:t>اشارة</w:t>
      </w:r>
      <w:bookmarkEnd w:id="829"/>
    </w:p>
    <w:p>
      <w:pPr>
        <w:pStyle w:val="BookText"/>
        <w:rPr/>
      </w:pPr>
      <w:r>
        <w:rPr>
          <w:rFonts w:ascii="Amiri" w:hAnsi="Amiri" w:eastAsia="Amiri" w:cs="Amiri"/>
          <w:color w:val="111111"/>
          <w:sz w:val="28"/>
          <w:sz w:val="28"/>
          <w:szCs w:val="28"/>
          <w:rtl w:val="true"/>
          <w:lang w:bidi="ar-SA"/>
        </w:rPr>
        <w:t xml:space="preserve">وَ إِذْ قٰالَ إِبْرٰاهِیمُ رَبِّ أَرِنِی کَیْفَ تُحْیِ اَلْمَوْتیٰ قٰالَ أَ وَ لَمْ تُؤْمِنْ قٰالَ بَلیٰ وَ لٰکِنْ لِیَطْمَئِنَّ قَلْبِی قٰالَ فَخُذْ أَرْبَعَةً مِنَ اَلطَّیْرِ فَصُرْهُنَّ إِلَیْکَ ثُمَّ اِجْعَلْ عَلیٰ کُلِّ جَبَلٍ مِنْهُنَّ جُزْءاً ثُمَّ اُدْعُهُنَّ یَأْتِینَکَ سَعْیاً وَ اِعْلَمْ أَنَّ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Heading4"/>
        <w:numPr>
          <w:ilvl w:val="3"/>
          <w:numId w:val="1"/>
        </w:numPr>
        <w:rPr/>
      </w:pPr>
      <w:bookmarkStart w:id="830" w:name="__RefHeading___Toc1251165_77815467"/>
      <w:bookmarkStart w:id="831" w:name="_Toc355"/>
      <w:bookmarkEnd w:id="830"/>
      <w:r>
        <w:rPr>
          <w:rtl w:val="true"/>
        </w:rPr>
        <w:t>التّفسیر</w:t>
      </w:r>
      <w:bookmarkEnd w:id="831"/>
    </w:p>
    <w:p>
      <w:pPr>
        <w:pStyle w:val="Heading5"/>
        <w:numPr>
          <w:ilvl w:val="4"/>
          <w:numId w:val="1"/>
        </w:numPr>
        <w:rPr/>
      </w:pPr>
      <w:bookmarkStart w:id="832" w:name="__RefHeading___Toc1251167_77815467"/>
      <w:bookmarkStart w:id="833" w:name="_Toc356"/>
      <w:bookmarkEnd w:id="832"/>
      <w:r>
        <w:rPr>
          <w:rtl w:val="true"/>
        </w:rPr>
        <w:t>اشارة</w:t>
      </w:r>
      <w:bookmarkEnd w:id="833"/>
    </w:p>
    <w:p>
      <w:pPr>
        <w:pStyle w:val="Heading5"/>
        <w:numPr>
          <w:ilvl w:val="4"/>
          <w:numId w:val="1"/>
        </w:numPr>
        <w:rPr/>
      </w:pPr>
      <w:bookmarkStart w:id="834" w:name="__RefHeading___Toc1251169_77815467"/>
      <w:bookmarkStart w:id="835" w:name="_Toc357"/>
      <w:bookmarkEnd w:id="834"/>
      <w:r>
        <w:rPr>
          <w:rtl w:val="true"/>
        </w:rPr>
        <w:t>تجلّی آخر للمعاد فی هذه الدنیا</w:t>
      </w:r>
      <w:r>
        <w:rPr>
          <w:rtl w:val="true"/>
        </w:rPr>
        <w:t>:</w:t>
      </w:r>
      <w:bookmarkEnd w:id="835"/>
    </w:p>
    <w:p>
      <w:pPr>
        <w:pStyle w:val="BookText"/>
        <w:rPr/>
      </w:pPr>
      <w:r>
        <w:rPr>
          <w:rFonts w:ascii="IRNazanin" w:hAnsi="IRNazanin" w:eastAsia="IRNazanin"/>
          <w:color w:val="111111"/>
          <w:sz w:val="28"/>
          <w:sz w:val="28"/>
          <w:szCs w:val="28"/>
          <w:rtl w:val="true"/>
          <w:lang w:bidi="fa-IR"/>
        </w:rPr>
        <w:t>یذکر القرآن الکریم حول مسألة المعاد بعد قصة عزیر قصة اخری عن إبراهیم علیه السّلام لیکتمل البحث،و یذکر معظم المفسّرین و المؤرخین فی تفسیر هذه الآیة الحکایة التالیة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 إبراهیم علیه السّلام یوما علی ساحل البحر فرأی جیفة مرمیّة علی الساحل نصفها فی الماء و نصفها علی الأرض تأکل منها الطیور و الحیوانات البرّ و البحر من الجانبین و تتنازع أحیانا فیما بینها علی الجیفة،عند رؤیة إبراهیم علیه السّلام هذا المشهد خطرت فی ذهنه مسألة یودّ الجمیع لو عرفوا جوابها بالتفصیل،و هی کیفیّة عودة</w:t>
      </w:r>
    </w:p>
    <w:p>
      <w:pPr>
        <w:pStyle w:val="BookText"/>
        <w:rPr/>
      </w:pPr>
      <w:r>
        <w:rPr>
          <w:rFonts w:ascii="IRNazanin" w:hAnsi="IRNazanin" w:eastAsia="IRNazanin"/>
          <w:color w:val="111111"/>
          <w:sz w:val="28"/>
          <w:sz w:val="28"/>
          <w:szCs w:val="28"/>
          <w:rtl w:val="true"/>
          <w:lang w:bidi="fa-IR"/>
        </w:rPr>
        <w:t>الأموات إلی الحیاة مرّة اخری،ففکّر و تأمّل فی نفسه أنّه لو حصل مثل هذا الحادث لبدن الإنسان و أصبح طعاما لحیوانات کثیرة،و کان بالتالی جزء من بدن تلک الحیوانات،فکیف یحصل البعث و یعود ذلک الجسد الإنسانی نفسه إلی الحیاة؟ فخاطب إبراهیم علیه السّلام ربّه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أَرِنِی کَیْفَ تُحْیِ الْمَوْتیٰ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تؤمن بالمعاد؟فقال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لکن لیطمئّن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فأمره اللّه أن یأخذ أربعة طیور و یذبحها و یخلط لحمها،ثمّ یقسّمها عدّة أقسام و یضع علی کلّ جبل قسما منها،ثمّ یدعو الطیور إلیه،و عندئذ سوف یری مشهد یوم البعث،فامتثل إبراهیم للأمر و استولت علیه الدهشة لرؤیته أجزاء الطیور تتجمّع و تأتیه من مختلف النقاط و قد عادت إلیها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تفسیر آخر للآیة نقله الفخر الرازی عن أحد المفسّرین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یخالف آراء بقیّة المفسّرین و لکنّنا نذکره هنا لئنّ مفسّرا معاصرا و هو صاحب المنار قد اختار هذا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هذا المفسّر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هذه الآیة ما یدلّ علی أنّ إبراهیم علیه السّلام ذبح الطیور و بعد ذلک عادت إلی الحیاة من جدید بأمر اللّه تعالی،بل أنّ الآیة فی صدد بیان مثال لتوضیح مسألة المعاد،یعنی أنّک یا إبراهیم خذ أربعة من الطیر فضمّها إلیک حتّی تستأنس بک بحیث تعجیب دعوتک إذا دعوتها،فإنّ الطیور من أشدّ الحیوانات استعدادا لذلک،ثمّ اجعل کلّ واحدة منهنّ علی جبل ثمّ ادعها،فإنّها تسرع إلیک،و هذه المسألة الیسیرة بالنسبة لک تماثل فی سهولتها و یسرها مسألة إحیاء الأموات و جمع إجزائها المتناثرة بالنسبة إلی اللّه تعالی</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یکون أمر اللّه تعالی لإبراهیم علیه السّلام فی الطیور الأربعة لا یعنی أن یقدم إبراهیم علی هذا العمل حتما،بل أنّه مجرّد بیان مثال و تشبیه کأن یقول شخص</w:t>
      </w:r>
    </w:p>
    <w:p>
      <w:pPr>
        <w:pStyle w:val="BookText"/>
        <w:rPr/>
      </w:pPr>
      <w:r>
        <w:rPr>
          <w:rFonts w:ascii="IRNazanin" w:hAnsi="IRNazanin" w:eastAsia="IRNazanin"/>
          <w:color w:val="111111"/>
          <w:sz w:val="28"/>
          <w:sz w:val="28"/>
          <w:szCs w:val="28"/>
          <w:rtl w:val="true"/>
          <w:lang w:bidi="fa-IR"/>
        </w:rPr>
        <w:t>لآخر لبیان سهولة الأمر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 هذا القدح من الماء حتّی أنهی هذا العمل و یرید بذلک بیان سهولته،لا أنّ الآخر یجب علیه أن یشرب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أستدلّ أنصار النظریّة الثانیة بکلمة فَصُرْهُنَّ إِلَیْکَ و قالوا إنّ هذه الجملة إذا کانت متعدّیة بحرف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بمعنی الأنس و المیل،فعلی هذا یکون مفهوم الجملة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هذه الطیور و آنسهن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 الضمائر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تعود إلی الطیور،و هذا لا یکون سلیما إلاّ إذا أخذنا بالتفسیر الثانی،لأنّه علی التفسیر الأوّل تعود بعض هذه الضمائر علی نفس الطیور و تعود البعض الآخر علی أجزائها،و هذا غیر مستساغ فی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علی هذه الاستدلالات سیأتی ضمن تفسیرنا للآیة الشریفة و لکن ما تجدر الإشارة إلیه هنا هو أنّ الآیة تبیّن بوضوح هذه الحقیقة،و هی أنّ إبراهیم علیه السّلام طلب من اللّه تعالی المشاهدة الحسیّة للمعاد و البعث لکی یطمئنّ قلبه،و لا شکّ أنّ ضرب المثل و التشبیه لا یجسّد مشهدا و لا یکون مدعاة لتطمین الخاطر،و فی الحقیقة أنّ إبراهیم کان مؤمنا عقلا و منطقا بالمعاد،و لکنّه کان یرید أن یدرک ذلک عن طریق الحس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الآن نبدأ بتفسیر الآیة لیتّضح لنا أیّ التفسیرین أقرب و أنسب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إِبْرٰاهِیمُ رَبِّ أَرِنِی کَیْفَ تُحْیِ الْمَوْتیٰ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سبق أن قلنا إنّ هذه الآیة تکملة للآیة السابقة فی موضوع البعث،یفید تعبیر أَرِنِی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طلب الرؤیة و الشهود عیانا لکیفیّة حصول البعث لا البعث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وَ لَمْ تُؤْمِنْ قٰالَ بَلیٰ وَ لٰکِنْ لِیَطْمَئِنَّ قَلْبِی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من الممکن أن یتصور بعضهم أنّ طلب إبراهیم علیه السّلام هذا إنّما یدلّ علی تزلزل إیمان إبراهیم علیه السّلام،و لإزالة هذا التوهّم أوحی إلیه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تؤمن؟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لکی یأتی جوابه موضحا الأمر،و مزیلا کلّ التباس قد یقع فیه البعض فی تلک الحادثة،لذلک أجاب إبراهیم علیه السّلام بَلیٰ وَ لٰکِنْ لِیَطْمَئِنَّ قَلْبِی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یفهم من هذه الآیة أیضا علی أنّ الاستدلالات العملیة و المنطقیة قد تؤدّی إلی الیقین و لکنها لا تؤدّی إلی اطمئنان القلب،إنّها ترضی العقل لا القلب و لا العواطف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یستطیع أن یرضی الطرفین هو الشهود العینی و المشاهد الحسیّة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موضوع مهمّ سوف نزیده إیضاحا فی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التعبیر بالاطمئنان القلبی یدلّ علی أن الفکر قبل وصوله إلی مرحلة الشهود یکون دائما فی حالة حرکة و تقلّب و لکن إذا وصل مرحلة الشهود یسکن و یهدأ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فَخُذْ أَرْبَعَةً مِنَ الطَّیْرِ فَصُرْهُنَّ إِلَیْکَ ثُمَّ اجْعَلْ عَلیٰ کُلِّ جَبَلٍ مِنْهُنَّ جُزْءاً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التقطیع،أو المیل،أو النداء،و معنی التقطیع أنسب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خذ أربعة من الطیر و اذبحهنّ و قطّعهنّ و اخلطهنّ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کان المقصود أن یشاهد إبراهیم علیه السّلام نموذجا من البعث و عودة الأموات إلی الحیاة بعد أن تلاشت أجسادها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لا یأتلف مع أملهنّ و لا مع صح بهنّ و علی الأخصّ ما یأتی بعد ذلک ثُمَّ اجْعَلْ عَلیٰ کُلِّ جَبَلٍ مِنْهُنَّ جُزْءاً و هذا دلیل علی أنّ الطیور قد قطّعت أوّلا و صارت 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الذین قالوا إنّ فَصُرْهُنَّ إِلَیْکَ تعنی استمالتهنّ و ایناسهنّ قد غفلوا عن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هذه،و کذلک الهدف من هذا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بذلک قام إبراهیم بهذا العمل و عند ما دعاهنّ تجمّعت أجزائهنّ المتناثرة و ترکبّت من جدید و عادت إلی الحیاة،و هذا الأمر أوضح لإبراهیم علیه السّلام أنّ المعاد یوم القیامة سیکون کذلک علی شکل واسع و بمقیاس کبیر جدّا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یری بعضهم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أنّ الطیور بعد أن عادت إلیهنّ الحیاة لم یطرن،بل مشین مشیا إلی إبراهیم علیه السّلام لئنّ السعی هو المشی السریع،و ینقل عن</w:t>
      </w:r>
      <w:bookmarkStart w:id="836" w:name="pg12527_124206"/>
    </w:p>
    <w:p>
      <w:pPr>
        <w:pStyle w:val="BookText"/>
        <w:rPr/>
      </w:pPr>
      <w:bookmarkEnd w:id="836"/>
      <w:r>
        <w:rPr>
          <w:rFonts w:ascii="IRNazanin" w:hAnsi="IRNazanin" w:eastAsia="IRNazanin"/>
          <w:color w:val="111111"/>
          <w:sz w:val="28"/>
          <w:sz w:val="28"/>
          <w:szCs w:val="28"/>
          <w:rtl w:val="true"/>
          <w:lang w:bidi="fa-IR"/>
        </w:rPr>
        <w:t>الخلیل ابن أحمد الأدیب المعروف أنّ إبراهیم علیه السّلام کان یمشی عند ما جاءت إلیه الطیور،أی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من إبراهیم لا من الطیور </w:t>
      </w:r>
      <w:r>
        <w:rPr>
          <w:rStyle w:val="FootnoteAnchor"/>
          <w:rtl w:val="true"/>
        </w:rPr>
        <w:footnoteReference w:id="210"/>
      </w:r>
      <w:r>
        <w:rPr>
          <w:rFonts w:ascii="IRNazanin" w:hAnsi="IRNazanin" w:eastAsia="IRNazanin"/>
          <w:color w:val="111111"/>
          <w:sz w:val="28"/>
          <w:sz w:val="28"/>
          <w:szCs w:val="28"/>
          <w:rtl w:val="true"/>
          <w:lang w:bidi="fa-IR"/>
        </w:rPr>
        <w:t>،و لکن بالرغم من کلّ ذلک فالقرائن تشیر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الطیران السریع</w:t>
      </w:r>
      <w:r>
        <w:rPr>
          <w:rFonts w:eastAsia="IRNazanin" w:cs="IRNazanin"/>
          <w:color w:val="111111"/>
          <w:sz w:val="28"/>
          <w:szCs w:val="28"/>
          <w:rtl w:val="true"/>
          <w:lang w:bidi="fa-IR"/>
        </w:rPr>
        <w:t>.</w:t>
      </w:r>
    </w:p>
    <w:p>
      <w:pPr>
        <w:pStyle w:val="Heading4"/>
        <w:numPr>
          <w:ilvl w:val="3"/>
          <w:numId w:val="1"/>
        </w:numPr>
        <w:rPr/>
      </w:pPr>
      <w:bookmarkStart w:id="837" w:name="__RefHeading___Toc1251171_77815467"/>
      <w:bookmarkStart w:id="838" w:name="_Toc358"/>
      <w:bookmarkEnd w:id="837"/>
      <w:r>
        <w:rPr>
          <w:rtl w:val="true"/>
        </w:rPr>
        <w:t>بحوث</w:t>
      </w:r>
      <w:bookmarkEnd w:id="838"/>
    </w:p>
    <w:p>
      <w:pPr>
        <w:pStyle w:val="Heading5"/>
        <w:numPr>
          <w:ilvl w:val="4"/>
          <w:numId w:val="1"/>
        </w:numPr>
        <w:rPr/>
      </w:pPr>
      <w:bookmarkStart w:id="839" w:name="__RefHeading___Toc1251173_77815467"/>
      <w:bookmarkStart w:id="840" w:name="_Toc359"/>
      <w:bookmarkEnd w:id="839"/>
      <w:r>
        <w:rPr>
          <w:rtl w:val="true"/>
        </w:rPr>
        <w:t>اشارة</w:t>
      </w:r>
      <w:bookmarkEnd w:id="840"/>
    </w:p>
    <w:p>
      <w:pPr>
        <w:pStyle w:val="Heading5"/>
        <w:numPr>
          <w:ilvl w:val="4"/>
          <w:numId w:val="1"/>
        </w:numPr>
        <w:rPr/>
      </w:pPr>
      <w:bookmarkStart w:id="841" w:name="__RefHeading___Toc1251175_77815467"/>
      <w:bookmarkStart w:id="842" w:name="_Toc360"/>
      <w:bookmarkEnd w:id="841"/>
      <w:r>
        <w:rPr/>
        <w:t>1</w:t>
      </w:r>
      <w:r>
        <w:rPr>
          <w:rtl w:val="true"/>
        </w:rPr>
        <w:t>-</w:t>
      </w:r>
      <w:r>
        <w:rPr>
          <w:rtl w:val="true"/>
        </w:rPr>
        <w:t>الحادثة الخارقة للعادة</w:t>
      </w:r>
      <w:bookmarkEnd w:id="842"/>
    </w:p>
    <w:p>
      <w:pPr>
        <w:pStyle w:val="BookText"/>
        <w:rPr/>
      </w:pPr>
      <w:r>
        <w:rPr>
          <w:rFonts w:ascii="IRNazanin" w:hAnsi="IRNazanin" w:eastAsia="IRNazanin"/>
          <w:color w:val="111111"/>
          <w:sz w:val="28"/>
          <w:sz w:val="28"/>
          <w:szCs w:val="28"/>
          <w:rtl w:val="true"/>
          <w:lang w:bidi="fa-IR"/>
        </w:rPr>
        <w:t>لا شکّ فی أنّ هذه الحادثة التی حدثت للطیور کانت أمرا خارقا للعادة تماما کما فی وقوع البعث یوم القیامة،و نعلم أنّ اللّه تعالی حاکم علی قوانین الطبیعة و لیس محکوما لها،فعلی هذا لا یکون من العسیر حدوث مثل هذه القضایا بأمره، و کما أشرنا سابقا إلی أنّ إصرار بعض المفسّرین المثقفین علی الأعراض عن التفسیر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بأنّ المراد هو تدجین و تأهیل هذه الطیور حتّی تستأنس به ثمّ یدعوها إلیه فتستجیب،ضعیف جدّا و کلام لا یستند علی أساس منطقی و لا یتناسب مع مسألة المعاد و لا مع قصّة إبراهیم علیه السّلام و رؤیته للجیفة علی ساحل البحر ثمّ طلبه رؤیة مشهد البعث و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الجدیر بالذکر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بأنّ جمیع المفسّرین اتّفقوا علی ما ذکر من التفسیر المشهور إلاّ أبو مسلم حیث أنکر ذلک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3" w:name="__RefHeading___Toc1251177_77815467"/>
      <w:bookmarkStart w:id="844" w:name="_Toc361"/>
      <w:bookmarkEnd w:id="843"/>
      <w:r>
        <w:rPr/>
        <w:t>2</w:t>
      </w:r>
      <w:r>
        <w:rPr>
          <w:rtl w:val="true"/>
        </w:rPr>
        <w:t>-</w:t>
      </w:r>
      <w:r>
        <w:rPr>
          <w:rtl w:val="true"/>
        </w:rPr>
        <w:t>أربع طیور مختلفة</w:t>
      </w:r>
      <w:bookmarkEnd w:id="844"/>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أنّ الطیور الأربعة کانت من أربعة أنواع مختلفة،و إلاّ فإنّ هدف</w:t>
      </w:r>
      <w:bookmarkStart w:id="845" w:name="pg12527_124207"/>
    </w:p>
    <w:p>
      <w:pPr>
        <w:pStyle w:val="BookText"/>
        <w:rPr/>
      </w:pPr>
      <w:bookmarkEnd w:id="845"/>
      <w:r>
        <w:rPr>
          <w:rFonts w:ascii="IRNazanin" w:hAnsi="IRNazanin" w:eastAsia="IRNazanin"/>
          <w:color w:val="111111"/>
          <w:sz w:val="28"/>
          <w:sz w:val="28"/>
          <w:szCs w:val="28"/>
          <w:rtl w:val="true"/>
          <w:lang w:bidi="fa-IR"/>
        </w:rPr>
        <w:t>إبراهیم علیه السّلام من عودة کلّ جزء إلی أصله لا یتحقق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الروایات أنّ هذه الطیور کانت طاووسا و دیکا و حمامة و غرابا،فکان الاختلاف بینها کبیرا،و یری بعض أنّها مظهر للصفات و الخصال المختلفة فی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فالطاوس یمثّل العجب و الخیلاء و التکبّر،و الدیک یمثّل الرغبات الجنسیة الشدیدة،و الحمامة تمثّل اللهو و اللعب،و الغراب یمثّل الآمال و المطامح البعیدة</w:t>
      </w:r>
      <w:r>
        <w:rPr>
          <w:rFonts w:eastAsia="IRNazanin" w:cs="IRNazanin"/>
          <w:color w:val="111111"/>
          <w:sz w:val="28"/>
          <w:szCs w:val="28"/>
          <w:rtl w:val="true"/>
          <w:lang w:bidi="fa-IR"/>
        </w:rPr>
        <w:t>.</w:t>
      </w:r>
    </w:p>
    <w:p>
      <w:pPr>
        <w:pStyle w:val="Heading5"/>
        <w:numPr>
          <w:ilvl w:val="4"/>
          <w:numId w:val="1"/>
        </w:numPr>
        <w:rPr/>
      </w:pPr>
      <w:bookmarkStart w:id="846" w:name="__RefHeading___Toc1251179_77815467"/>
      <w:bookmarkStart w:id="847" w:name="_Toc362"/>
      <w:bookmarkEnd w:id="846"/>
      <w:r>
        <w:rPr/>
        <w:t>3</w:t>
      </w:r>
      <w:r>
        <w:rPr>
          <w:rtl w:val="true"/>
        </w:rPr>
        <w:t>-</w:t>
      </w:r>
      <w:r>
        <w:rPr>
          <w:rtl w:val="true"/>
        </w:rPr>
        <w:t>عدد الجبال</w:t>
      </w:r>
      <w:bookmarkEnd w:id="847"/>
    </w:p>
    <w:p>
      <w:pPr>
        <w:pStyle w:val="BookText"/>
        <w:rPr/>
      </w:pPr>
      <w:r>
        <w:rPr>
          <w:rFonts w:ascii="IRNazanin" w:hAnsi="IRNazanin" w:eastAsia="IRNazanin"/>
          <w:color w:val="111111"/>
          <w:sz w:val="28"/>
          <w:sz w:val="28"/>
          <w:szCs w:val="28"/>
          <w:rtl w:val="true"/>
          <w:lang w:bidi="fa-IR"/>
        </w:rPr>
        <w:t>لم یرد فی القرآن ذکر عدد الجبال التی وضع علیها إبراهیم أجزاء الطیور، و لکن الأحادیث التی وصلتنا عن أهل البیت علیهم السّلام تقول أنّها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ورد فی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 یوصی بإنفاق جزء من أمواله فی أمر من الأمور دون تعیین النسبة فإن صرف عشرة بالمائة یکفی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8" w:name="__RefHeading___Toc1251181_77815467"/>
      <w:bookmarkStart w:id="849" w:name="_Toc363"/>
      <w:bookmarkEnd w:id="848"/>
      <w:r>
        <w:rPr/>
        <w:t>4</w:t>
      </w:r>
      <w:r>
        <w:rPr>
          <w:rtl w:val="true"/>
        </w:rPr>
        <w:t>-</w:t>
      </w:r>
      <w:r>
        <w:rPr>
          <w:rtl w:val="true"/>
        </w:rPr>
        <w:t>متی وقعت هذه الحادثة؟</w:t>
      </w:r>
      <w:bookmarkEnd w:id="849"/>
    </w:p>
    <w:p>
      <w:pPr>
        <w:pStyle w:val="BookText"/>
        <w:rPr/>
      </w:pPr>
      <w:r>
        <w:rPr>
          <w:rFonts w:ascii="IRNazanin" w:hAnsi="IRNazanin" w:eastAsia="IRNazanin"/>
          <w:color w:val="111111"/>
          <w:sz w:val="28"/>
          <w:sz w:val="28"/>
          <w:szCs w:val="28"/>
          <w:rtl w:val="true"/>
          <w:lang w:bidi="fa-IR"/>
        </w:rPr>
        <w:t>هل وقعت عند ما کان إبراهیم فی بابل،أم بعد نزوله بالشام؟یظهر أنّ ذلک قد حدث فی الشام،لأنّ منطقة بابل خالیة من الجبال</w:t>
      </w:r>
      <w:r>
        <w:rPr>
          <w:rFonts w:eastAsia="IRNazanin" w:cs="IRNazanin"/>
          <w:color w:val="111111"/>
          <w:sz w:val="28"/>
          <w:szCs w:val="28"/>
          <w:rtl w:val="true"/>
          <w:lang w:bidi="fa-IR"/>
        </w:rPr>
        <w:t>.</w:t>
      </w:r>
    </w:p>
    <w:p>
      <w:pPr>
        <w:pStyle w:val="Heading5"/>
        <w:numPr>
          <w:ilvl w:val="4"/>
          <w:numId w:val="1"/>
        </w:numPr>
        <w:rPr/>
      </w:pPr>
      <w:bookmarkStart w:id="850" w:name="__RefHeading___Toc1251183_77815467"/>
      <w:bookmarkStart w:id="851" w:name="_Toc364"/>
      <w:bookmarkEnd w:id="850"/>
      <w:r>
        <w:rPr/>
        <w:t>5</w:t>
      </w:r>
      <w:r>
        <w:rPr>
          <w:rtl w:val="true"/>
        </w:rPr>
        <w:t>-</w:t>
      </w:r>
      <w:r>
        <w:rPr>
          <w:rtl w:val="true"/>
        </w:rPr>
        <w:t>المعاد الجسمانی</w:t>
      </w:r>
      <w:bookmarkEnd w:id="85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معظم الآیات الواردة فی القرآن المجید بشأن البعث تشرح و توضح المعاد الجسمانی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العلیم بالمفاهیم القرآنیة الخاصّة بالمعاد یعلم أنّ ما یذکره القرآن هو المعاد الجسمانی فقط،أی عند ما یبعث الناس یکون البعث للجسم و الروح معا</w:t>
      </w:r>
      <w:r>
        <w:rPr>
          <w:rFonts w:eastAsia="IRNazanin" w:cs="IRNazanin"/>
          <w:color w:val="111111"/>
          <w:sz w:val="28"/>
          <w:szCs w:val="28"/>
          <w:rtl w:val="true"/>
          <w:lang w:bidi="fa-IR"/>
        </w:rPr>
        <w:t>.</w:t>
      </w:r>
      <w:bookmarkStart w:id="852" w:name="pg12527_124208"/>
    </w:p>
    <w:p>
      <w:pPr>
        <w:pStyle w:val="BookText"/>
        <w:rPr/>
      </w:pPr>
      <w:bookmarkEnd w:id="852"/>
      <w:r>
        <w:rPr>
          <w:rFonts w:ascii="IRNazanin" w:hAnsi="IRNazanin" w:eastAsia="IRNazanin"/>
          <w:color w:val="111111"/>
          <w:sz w:val="28"/>
          <w:sz w:val="28"/>
          <w:szCs w:val="28"/>
          <w:rtl w:val="true"/>
          <w:lang w:bidi="fa-IR"/>
        </w:rPr>
        <w:t>لذلک فالقرآن یعبّر عن ذلک بأنّه إحیاء الموتی،و لو کان البعث یقتصر علی الروح لما کان للإحیاء أی 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الآیة تشرح بکلّ وضوح کیفیّة تجمّع أجزاء الجسد المتناثرة،و هو ما رآه إبراهیم علیه السّلام بعینیه</w:t>
      </w:r>
      <w:r>
        <w:rPr>
          <w:rFonts w:eastAsia="IRNazanin" w:cs="IRNazanin"/>
          <w:color w:val="111111"/>
          <w:sz w:val="28"/>
          <w:szCs w:val="28"/>
          <w:rtl w:val="true"/>
          <w:lang w:bidi="fa-IR"/>
        </w:rPr>
        <w:t>.</w:t>
      </w:r>
    </w:p>
    <w:p>
      <w:pPr>
        <w:pStyle w:val="Heading5"/>
        <w:numPr>
          <w:ilvl w:val="4"/>
          <w:numId w:val="1"/>
        </w:numPr>
        <w:rPr/>
      </w:pPr>
      <w:bookmarkStart w:id="853" w:name="__RefHeading___Toc1251185_77815467"/>
      <w:bookmarkStart w:id="854" w:name="_Toc365"/>
      <w:bookmarkEnd w:id="853"/>
      <w:r>
        <w:rPr/>
        <w:t>6</w:t>
      </w:r>
      <w:r>
        <w:rPr>
          <w:rtl w:val="true"/>
        </w:rPr>
        <w:t>-</w:t>
      </w:r>
      <w:r>
        <w:rPr>
          <w:rtl w:val="true"/>
        </w:rPr>
        <w:t>شبهة الأکل و المأکول</w:t>
      </w:r>
      <w:bookmarkEnd w:id="854"/>
    </w:p>
    <w:p>
      <w:pPr>
        <w:pStyle w:val="BookText"/>
        <w:rPr/>
      </w:pPr>
      <w:r>
        <w:rPr>
          <w:rFonts w:ascii="IRNazanin" w:hAnsi="IRNazanin" w:eastAsia="IRNazanin"/>
          <w:color w:val="111111"/>
          <w:sz w:val="28"/>
          <w:sz w:val="28"/>
          <w:szCs w:val="28"/>
          <w:rtl w:val="true"/>
          <w:lang w:bidi="fa-IR"/>
        </w:rPr>
        <w:t>ما ذکرناه من الدافع الذی دفع بإبراهیم علیه السّلام إلی طلب مشاهدة إحیاء الموتی و حکایة الجیفة التی کان یأکل منها حیوانات البرّ و البحر،نفهم أنّ اهتمام إبراهیم علیه السّلام کان منصبّا علی أن یعرف کیف یمکن إرجاع جسد میّت إلی حالته الأولی بعد أن أکلته الحیوانات و أصبح جزءا من أجساد تلک الحیوانات؟و هذا ما یطلق علیه فی علم العقائد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شبهة الآکل و المأکول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لتوضیح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یعید الإنسان فی یوم القیامة بهذا الجسد المادّی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أخری یعود جسم الإنسان و تعود روحه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الحالة یبرز تساؤل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استحال جسد الإنسان إلی تراب، و امتصّته جذور الأشجار و النباتات و أصبح ثمرا أکله إنسان آخر و غدا جزءا من جسده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إذا افترضنا مثلا سنوات قحط شدیدة أکل فیها إنسان لحم إنسان،فإلی أیّ جسد ستعود هذه الأجزاء المأکولة؟فإذا غدت جزء من الجسد الأوّل أصبح الجسد الثانی ناقصا،و إن بقیت جزء من الجسد الثانی نقص الأول أو انعدم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الاعتراض القدیم أجاب علیه الفلاسفة و علماء العقائد إجابات مختلفة لا نری ضرورة لدرجها جمیعا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آخرون لم یستطیعوا أن یعثروا علی جواب مقنع،فراحوا یؤوّلون الآیات المرتبطة بالمعاد الجسمانی و عمدوا إلی</w:t>
      </w:r>
    </w:p>
    <w:p>
      <w:pPr>
        <w:pStyle w:val="BookText"/>
        <w:rPr/>
      </w:pPr>
      <w:r>
        <w:rPr>
          <w:rFonts w:ascii="IRNazanin" w:hAnsi="IRNazanin" w:eastAsia="IRNazanin"/>
          <w:color w:val="111111"/>
          <w:sz w:val="28"/>
          <w:sz w:val="28"/>
          <w:szCs w:val="28"/>
          <w:rtl w:val="true"/>
          <w:lang w:bidi="fa-IR"/>
        </w:rPr>
        <w:t>اعتبار شخصیة الإنسان منحصرة بالروح و الخصائص الروحیة،مع أنّ شخصیة الإنسان لا تنحصر بالروح فقط،و لا الآیات الخاصّة بالمعاد الجسمانی غامضة بحیث یمکن تأویلها،بل هی صریحة صراحة قاطعة کما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غیرهم قالوا بنوع من المعاد الجسمانی الذی لا یختلف کثیرا عن المعاد الروحانی،إلاّ أننا نجد أمامنا طریقا أکثر وضوحا بالاعتماد علی النصوص القرآنیة و یتّفق مع ما توصّل إلیه العلم الحدیث،و یحتاج توضیحه إلی عدّة مقدّمات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نعلم أنّ أجزاء جسد الإنسان تتبدّل مرّات عدیدة من الطفولة إلی الموت،حتّی خلایا الدماغ التی لا تتغیّر من حیث العدد،تتغیّر من حیث الأجزاء، فهی من جهة تتغذّی و من جهة اخری تتجزّأ،و هذا نفسه یؤدّی إلی تبدیلها الکامل علی مدی الزمن،بحیث إنّه بعد مرور عشر سنوات لا تبقی أیّة ذرّة من ذرّات الجسم القدیمة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الذرّات السابقة عند ما تکون علی أعتاب الهلاک تنقل جمیع خواصّها و آثارها إلی الخلایا الجدیدة،لذلک فإنّ ممیّزات الإنسان الجسمیة کالطول و الشکل و الهیئة و غیرها من الکیفیات الجسمانیة تبقی ثابتة علی مرور الزمان، و هذا لا یکون إلاّ بانتقال هذه الصفات إلی الخلایا الجدیدة،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لاحظ هذا بدقّة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فإنّ الأجزاء الأخیرة من کلّ إنسان،عند ما تتبدّل بعد الموت إلی تراب،تکون حاویة علی مجموعة من الصفات التی اکتسبتها علی امتداد العمر، فهی تاریخ ینطق بمسیرة جسم الإنسان علی امتداد العمر کلّه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أنّ الروح هی الأساس الذی تبنی علیه شخصیة الإنسان،و لکن ینبغی أن نعرف أنّ الروح تتکامل و تتربّی بالجسم،و هما یتبادلان التأثیر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فکما أنّ جسدین لا یتشابهان من جمیع الجهات،کذلک لا تتشابه روحان من</w:t>
      </w:r>
    </w:p>
    <w:p>
      <w:pPr>
        <w:pStyle w:val="BookText"/>
        <w:rPr/>
      </w:pPr>
      <w:r>
        <w:rPr>
          <w:rFonts w:ascii="IRNazanin" w:hAnsi="IRNazanin" w:eastAsia="IRNazanin"/>
          <w:color w:val="111111"/>
          <w:sz w:val="28"/>
          <w:sz w:val="28"/>
          <w:szCs w:val="28"/>
          <w:rtl w:val="true"/>
          <w:lang w:bidi="fa-IR"/>
        </w:rPr>
        <w:t>جمیع الجهات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السبب فإنّ الروح لا تستطیع أن تتفاعل تفاعلا کاملا إلاّ مع الجسد الذی تربّت و تکاملت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ففی البعث لا بدّ من حضور الجسد السابق نفسه لکی تستطیع الروح الاندماج به و تستأنف نشاطها فی عالم أسمی،و لتجنی ثمار أعمالها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تتمثّل فی کلّ ذرّة من ذرّات الجسم جمیع صفاته،أی أنّنا لو أمکننا أن نربّی کلّ خلیّة من خلایا جسم الإنسان لتصبح إنسانا کاملا، فإنّ ذلک الإنسان سوف یحمل جمیع صفات الإنسان الذی أخذ منه هذا الجزء،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لاحظ بدقّة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أن الإنسان کان فی الیوم الأوّل أکثر من خلیة واحدة؟خلیة النطفة التی کانت تحمل جمیع الصفات،ثمّ راحت کلّ خلیة تنشطر إلی خلیتین علی التوالی حتی اکتملت جمیع خلایا الجسم،و علیه فإنّ کلّ خلیة فی جسم الإنسان هی جزء من الخلیة الأولی بحیث لو أنّها تربّت لاستحالت إلی إنسان شبیه بالأوّل یحمل صفاته من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الآن مع أخذ هذه المقدّمات الثلاث بنظر الإعتبار نباشر بالإجابة علی الاعتراض المذکور</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القرآن آیات تقول بوضوح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الذرّات الموجودة فی جسم الإنسان عند الموت هی التی تعود إلی ذلک الجسد یوم القیامة </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شخص آخر قد طعم من لحمه فإنّ الأجزاء التی طعمها تنفصل عنه و تعود إلی الجسم الأصلی،کلّ ما فی الأمر أنّ جسم الشخص الآخر یصبح ناقصا،و لکن ینبغی أن نقول إنّه لا ینقص،بل یصغر،لأنّ أجزاء الجسم المأکول تکون قد انتشرت فی کلّ أجزاء جسم الآکل،</w:t>
      </w:r>
    </w:p>
    <w:p>
      <w:pPr>
        <w:pStyle w:val="BookText"/>
        <w:rPr/>
      </w:pPr>
      <w:r>
        <w:rPr>
          <w:rFonts w:ascii="IRNazanin" w:hAnsi="IRNazanin" w:eastAsia="IRNazanin"/>
          <w:color w:val="111111"/>
          <w:sz w:val="28"/>
          <w:sz w:val="28"/>
          <w:szCs w:val="28"/>
          <w:rtl w:val="true"/>
          <w:lang w:bidi="fa-IR"/>
        </w:rPr>
        <w:t>و لذلک فإنّ جسم الآکل حین تسترجع منه الأجزاء ینحف و یصغر بنسبة ما یؤخذ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 یزن ستین کیلو غراما،مثلا،حین یؤخذ منه أربعون کیلو غراما لتعطی للشخص الأوّل یصغر بحیث لا یزید علی وزن 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یسبّب هذا مشکلة؟کلاّ طبعا،لأنّ هذا الجسد الصغیر یکون حاویا علی جمیع صفات الشخص دون زیادة و لا نقصان،و عند البعث یکون کالطفل الذی یولد صغیرا ثمّ ینمو و یکبر و یحشر بهیئة إنسان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هذا النوع من النموّ عند البعث أیّ إشکال عقلی أو نقلی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هذا النموّ عند البعث فوریّ أم تدریجیّ؟هذا ما لا نعلمه،و لکن الذی نعلمه هو أنّه سواء أ کان هذا أم ذاک،فلا یثیر أیّة مشکلة،و المسألة محلولة فی کلتا الحالتین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یبقی سؤال واحد،و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کلّ جسد الشخص الآکل مکوّنا من أجزاء جسد الشخص المأکول،فما العمل؟ الجواب بسیط،لأنّ حالة کهذه مستحیلة الوجود،فقضیة الآکل و المأکول تقتضی أن یکون هناک أوّلا جسد معیّن،ثمّ یتغذّی علی جسد آخر و ینمو،و علی هذا فلا یمکن أن تکون جمیع أجزاء جسم الآکل متکونة من أجزاء جسم المأکول، إذ ینبغی أن نفترض أوّلا وجود جسم سابق حتی یمکن أن یتغذّی علی جسم آخر، و علیه فإنّ جسم الثانی سوف یکون جزء من جسم الأوّل لا کلّه،فتأمّل</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یتّضح من هذا الشرح أنّ مسألة المعاد الجسمانی لجسم الإنسان نفسه لیس فیه أیّ إشکال،و لا حاجة إلی تأویل الآیات الصریحة فی إثبات هذا الموضوع</w:t>
      </w:r>
      <w:r>
        <w:rPr>
          <w:rFonts w:eastAsia="IRNazanin" w:cs="IRNazanin"/>
          <w:color w:val="111111"/>
          <w:sz w:val="28"/>
          <w:szCs w:val="28"/>
          <w:rtl w:val="true"/>
          <w:lang w:bidi="fa-IR"/>
        </w:rPr>
        <w:t>.</w:t>
      </w:r>
      <w:bookmarkStart w:id="855" w:name="pg12527_124212"/>
    </w:p>
    <w:p>
      <w:pPr>
        <w:pStyle w:val="Heading3"/>
        <w:numPr>
          <w:ilvl w:val="2"/>
          <w:numId w:val="1"/>
        </w:numPr>
        <w:rPr/>
      </w:pPr>
      <w:bookmarkStart w:id="856" w:name="__RefHeading___Toc1251187_77815467"/>
      <w:bookmarkStart w:id="857" w:name="_Toc366"/>
      <w:bookmarkEnd w:id="855"/>
      <w:bookmarkEnd w:id="856"/>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261</w:t>
      </w:r>
      <w:r>
        <w:rPr>
          <w:rtl w:val="true"/>
        </w:rPr>
        <w:t>]</w:t>
      </w:r>
      <w:bookmarkEnd w:id="857"/>
    </w:p>
    <w:p>
      <w:pPr>
        <w:pStyle w:val="Heading4"/>
        <w:numPr>
          <w:ilvl w:val="3"/>
          <w:numId w:val="1"/>
        </w:numPr>
        <w:rPr/>
      </w:pPr>
      <w:bookmarkStart w:id="858" w:name="__RefHeading___Toc1251189_77815467"/>
      <w:bookmarkStart w:id="859" w:name="_Toc367"/>
      <w:bookmarkEnd w:id="858"/>
      <w:r>
        <w:rPr>
          <w:rtl w:val="true"/>
        </w:rPr>
        <w:t>اشارة</w:t>
      </w:r>
      <w:bookmarkEnd w:id="859"/>
    </w:p>
    <w:p>
      <w:pPr>
        <w:pStyle w:val="BookText"/>
        <w:rPr/>
      </w:pPr>
      <w:r>
        <w:rPr>
          <w:rFonts w:ascii="Amiri" w:hAnsi="Amiri" w:eastAsia="Amiri" w:cs="Amiri"/>
          <w:color w:val="111111"/>
          <w:sz w:val="28"/>
          <w:sz w:val="28"/>
          <w:szCs w:val="28"/>
          <w:rtl w:val="true"/>
          <w:lang w:bidi="ar-SA"/>
        </w:rPr>
        <w:t xml:space="preserve">مَثَلُ اَلَّذِینَ یُنْفِقُونَ أَمْوٰالَهُمْ فِی سَبِیلِ اَللّٰهِ کَمَثَلِ حَبَّةٍ أَنْبَتَتْ سَبْعَ سَنٰابِلَ فِی کُلِّ سُنْبُلَةٍ مِائَةُ حَبَّةٍ وَ اَللّٰهُ یُضٰاعِفُ لِمَنْ یَشٰاءُ وَ 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Heading4"/>
        <w:numPr>
          <w:ilvl w:val="3"/>
          <w:numId w:val="1"/>
        </w:numPr>
        <w:rPr/>
      </w:pPr>
      <w:bookmarkStart w:id="860" w:name="__RefHeading___Toc1251191_77815467"/>
      <w:bookmarkStart w:id="861" w:name="_Toc368"/>
      <w:bookmarkEnd w:id="860"/>
      <w:r>
        <w:rPr>
          <w:rtl w:val="true"/>
        </w:rPr>
        <w:t>التّفسیر</w:t>
      </w:r>
      <w:bookmarkEnd w:id="861"/>
    </w:p>
    <w:p>
      <w:pPr>
        <w:pStyle w:val="Heading5"/>
        <w:numPr>
          <w:ilvl w:val="4"/>
          <w:numId w:val="1"/>
        </w:numPr>
        <w:rPr/>
      </w:pPr>
      <w:bookmarkStart w:id="862" w:name="__RefHeading___Toc1251193_77815467"/>
      <w:bookmarkStart w:id="863" w:name="_Toc369"/>
      <w:bookmarkEnd w:id="862"/>
      <w:r>
        <w:rPr>
          <w:rtl w:val="true"/>
        </w:rPr>
        <w:t>اشارة</w:t>
      </w:r>
      <w:bookmarkEnd w:id="863"/>
    </w:p>
    <w:p>
      <w:pPr>
        <w:pStyle w:val="Heading5"/>
        <w:numPr>
          <w:ilvl w:val="4"/>
          <w:numId w:val="1"/>
        </w:numPr>
        <w:rPr/>
      </w:pPr>
      <w:bookmarkStart w:id="864" w:name="__RefHeading___Toc1251195_77815467"/>
      <w:bookmarkStart w:id="865" w:name="_Toc370"/>
      <w:bookmarkEnd w:id="864"/>
      <w:r>
        <w:rPr>
          <w:rtl w:val="true"/>
        </w:rPr>
        <w:t>الإنفاق و ترشید الشخصیّة</w:t>
      </w:r>
      <w:r>
        <w:rPr>
          <w:rtl w:val="true"/>
        </w:rPr>
        <w:t>:</w:t>
      </w:r>
      <w:bookmarkEnd w:id="865"/>
    </w:p>
    <w:p>
      <w:pPr>
        <w:pStyle w:val="BookText"/>
        <w:rPr/>
      </w:pPr>
      <w:r>
        <w:rPr>
          <w:rFonts w:ascii="IRNazanin" w:hAnsi="IRNazanin" w:eastAsia="IRNazanin"/>
          <w:color w:val="111111"/>
          <w:sz w:val="28"/>
          <w:sz w:val="28"/>
          <w:szCs w:val="28"/>
          <w:rtl w:val="true"/>
          <w:lang w:bidi="fa-IR"/>
        </w:rPr>
        <w:t>تعتبر مسألة الإنفاق إحدی أهمّ المسائل التی أکدّ علیها الإسلام و القرآن الکریم،و الآیة أعلاه هی أوّل آیة فی مجموعة الآیات الکریمة من سورة البقرة التی تتحدّث عن الإنفاق،و لعلّ ذکرها بعد الآیات المتعلّقة بالمعاد من جهة أنّ أحد الأسباب المهمّة للنجاة فی الآخرة هو الإنفاق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البعض إلی أنّ الآیات لها ارتباط بآیات الجهاد المذکورة قبل آیات المعاد و التوحید فی هذه السورة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الآیة الشریفة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الَّذِینَ یُنْفِقُونَ أَمْوٰالَهُمْ فِی سَبِیلِ اللّٰهِ کَمَثَلِ حَبَّةٍ أَنْبَتَتْ سَبْعَ سَنٰابِلَ فِی کُلِّ سُنْبُلَةٍ مِائَةُ حَبَّةٍ فیکون المجموع المتحصّل من حبّة واحدة</w:t>
      </w:r>
    </w:p>
    <w:p>
      <w:pPr>
        <w:pStyle w:val="BookText"/>
        <w:rPr/>
      </w:pPr>
      <w:r>
        <w:rPr>
          <w:rFonts w:ascii="Amiri" w:hAnsi="Amiri" w:eastAsia="Amiri" w:cs="Amiri"/>
          <w:color w:val="111111"/>
          <w:sz w:val="28"/>
          <w:sz w:val="28"/>
          <w:szCs w:val="28"/>
          <w:rtl w:val="true"/>
          <w:lang w:bidi="ar-SA"/>
        </w:rPr>
        <w:t xml:space="preserve">سبعمائة حبّة، و تضیف الآیة بأنّ ثواب هؤلاء لا ینحصر بذلک وَ اللّٰهُ یُضٰاعِفُ لِمَنْ یَشٰاءُ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ذلک باختلاف النیّات و مقدار الإخلاص فی العمل و فی کفیّته و کمیّته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عجب فی هذا الثواب الجزیل لأنّ رحمة اللّه تعالی واسعة و قدرته شاملة و هو مطّلع علی کلّ شیء وَ اللّٰهُ وٰاسِعٌ 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یری بعض المفسّرین أنّ المراد من الإنفاق فی الآیة أعلاه هو الإنفاق للجهاد فی سبیل اللّه فقط لأنّ هذه الآیة فی الواقع تأکید لما مرّ فی الآیات التی تحدّثت عن قصة عزیر و إبراهیم و طالوت،و لکنّ الإنصاف أنّ مفهوم الآیة أوسع من ذلک و مجرّد ارتباطها بالآیات السابقة لا یمکن أن یکون دلیلا علی تخصیص هذه الآیة و الآیات التالیة لأنّ عبارة فِی سَبِیلِ اللّٰهِ لها مدلول واسع یشمل کلّ مصارف الخیر،مضافا إلی أنّ الآیات التالیة أیضا ورد فیها بحث الإنفاق بسورة مستقلّة،و قد أشیر کذلک فی الروایات الإسلامیة إلی عموم معنی الإنفاق فی هذه الآیة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الجدیر بالذکر أنّ هذه الآیة تشبّه الأشخاص الذین ینفقون فی سبیل اللّه بالبذرة المبارکة التی تزرع فی أرض خصبة فی حین أنّ التشبیه عادة یجب أن یکون بین الإنفاق نفسه و البذرة أی أعمالهم لا أنفسهم،و لذلک ذهب الکثیر من المفسّرین أنّ فی الآیة حذف مثل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ینفقون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کلمة الحبّة و أمثال ذلک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لیس هناک أی دلیل علی وجود الحذف و التقدیر فی هذه الآیة،بل إنّ تشبیه المنفقین بحبّات کثیرة البرکة تشبیه رائع و عمیق و کأنّ القرآن یرید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عمل کلّ إنسان انعکاس لوجوده،و کلّما اتّسع العمل اتّسع فی الواقع وجود ذلک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القرآن لا یفصل عمل الإنسان عن وجوده،بل یری أنّهما مظهران مختلفان لحقیقة واحدة،و وجهان لعملة واحدة،لذلک فإنّ آیة قابلة للتفسیر من دون أن نفترض فیها حذفا و تقدیرا،فالآیة إشارة إلی حقیقة أنّ شخصیة الإنسان الصالح تنمو و تکبر معنویّا بأعماله الصالحة،فمثل هؤلاء المنفقین کمثل البذور الکثیرة الثمر التی تمدّ جذورها و أغصانها إلی جمیع الجهات و تفیض ببرکتها علی کلّ الأرجاء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أنّه فی کلّ مورد للتشبیه مضافا إلی وجود أداة التشبیه لا بدّ من وجود ثلاثة امور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المشبّه،و المشبّه به،و وجه التشبیه،ففی هذا المورد المشبّه هو الإنسان المنفق،و المشبّه به هو البذور الکثیرة البرکة،و وجه التشبیه هو النموّ و الرشد، و نحن نعتقد أنّ الإنسان المنفق ینمو و یرشد معنویّا و اجتماعیّا من خلال عمله ذاک و لا یحتاج إلی أیّ تقدیر حینئذ</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شبیه هذا المعنی ورد کذلک فی الآیة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السورة،و هناک بحث بین المفسّرین فی التعبیر بقوله أَنْبَتَتْ سَبْعَ سَنٰابِلَ فِی کُلِّ سُنْبُلَةٍ مِائَةُ حَبَّةٍ حیث أشارت الآیة إلی أنّ حبّة واحدة تصیر سبعمائة حبّة أو أکثر،و أنّ هذا التشبیه لا وجود خارجی له فهو تشبیه فرضی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حبّة الحنطة لا تبلغ فی موسم الحصاد سبعمائة حبّة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 أنّ المقصود هو نوع خاصّ من الحبوب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کالدخن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تعطی هذا القدر من الناتج،و یلفت النظر أنّ الصحف کتبت أخیرا أنّ بعض مزارع القمح أنتجت فی السنوات الممطرة سنابل طویلة یحمل بعضها نحوا من اربعمائة آلاف</w:t>
      </w:r>
      <w:bookmarkStart w:id="866" w:name="pg12527_124215"/>
    </w:p>
    <w:p>
      <w:pPr>
        <w:pStyle w:val="BookText"/>
        <w:rPr/>
      </w:pPr>
      <w:bookmarkEnd w:id="866"/>
      <w:r>
        <w:rPr>
          <w:rFonts w:ascii="IRNazanin" w:hAnsi="IRNazanin" w:eastAsia="IRNazanin"/>
          <w:color w:val="111111"/>
          <w:sz w:val="28"/>
          <w:sz w:val="28"/>
          <w:szCs w:val="28"/>
          <w:rtl w:val="true"/>
          <w:lang w:bidi="fa-IR"/>
        </w:rPr>
        <w:t>حبّة،و هذا یدلّ علی أنّ تشبیه القرآن واقعی و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یعنی مقدار المرتین أو المرّات و بالنظر إلی ما ذکرنا آنفا من وجود حبوب تعطی عدّة آلاف من المحصول نعرف بأنّ هذا التشبیه هو تشبیه واقعیّ أیضا</w:t>
      </w:r>
      <w:r>
        <w:rPr>
          <w:rFonts w:eastAsia="IRNazanin" w:cs="IRNazanin"/>
          <w:color w:val="111111"/>
          <w:sz w:val="28"/>
          <w:szCs w:val="28"/>
          <w:rtl w:val="true"/>
          <w:lang w:bidi="fa-IR"/>
        </w:rPr>
        <w:t>.</w:t>
      </w:r>
    </w:p>
    <w:p>
      <w:pPr>
        <w:pStyle w:val="Heading4"/>
        <w:numPr>
          <w:ilvl w:val="3"/>
          <w:numId w:val="1"/>
        </w:numPr>
        <w:rPr/>
      </w:pPr>
      <w:bookmarkStart w:id="867" w:name="__RefHeading___Toc1251197_77815467"/>
      <w:bookmarkStart w:id="868" w:name="_Toc371"/>
      <w:bookmarkEnd w:id="867"/>
      <w:r>
        <w:rPr>
          <w:rtl w:val="true"/>
        </w:rPr>
        <w:t>بحث</w:t>
      </w:r>
      <w:bookmarkEnd w:id="868"/>
    </w:p>
    <w:p>
      <w:pPr>
        <w:pStyle w:val="Heading5"/>
        <w:numPr>
          <w:ilvl w:val="4"/>
          <w:numId w:val="1"/>
        </w:numPr>
        <w:rPr/>
      </w:pPr>
      <w:bookmarkStart w:id="869" w:name="__RefHeading___Toc1251199_77815467"/>
      <w:bookmarkStart w:id="870" w:name="_Toc372"/>
      <w:bookmarkEnd w:id="869"/>
      <w:r>
        <w:rPr>
          <w:rtl w:val="true"/>
        </w:rPr>
        <w:t>اشارة</w:t>
      </w:r>
      <w:bookmarkEnd w:id="870"/>
    </w:p>
    <w:p>
      <w:pPr>
        <w:pStyle w:val="Heading5"/>
        <w:numPr>
          <w:ilvl w:val="4"/>
          <w:numId w:val="1"/>
        </w:numPr>
        <w:rPr/>
      </w:pPr>
      <w:bookmarkStart w:id="871" w:name="__RefHeading___Toc1251201_77815467"/>
      <w:bookmarkStart w:id="872" w:name="_Toc373"/>
      <w:bookmarkEnd w:id="871"/>
      <w:r>
        <w:rPr>
          <w:rtl w:val="true"/>
        </w:rPr>
        <w:t>الإنفاق و مشکلة الفوارق الطبقیّة</w:t>
      </w:r>
      <w:r>
        <w:rPr>
          <w:rtl w:val="true"/>
        </w:rPr>
        <w:t>:</w:t>
      </w:r>
      <w:bookmarkEnd w:id="872"/>
    </w:p>
    <w:p>
      <w:pPr>
        <w:pStyle w:val="BookText"/>
        <w:rPr/>
      </w:pPr>
      <w:r>
        <w:rPr>
          <w:rFonts w:ascii="IRNazanin" w:hAnsi="IRNazanin" w:eastAsia="IRNazanin"/>
          <w:color w:val="111111"/>
          <w:sz w:val="28"/>
          <w:sz w:val="28"/>
          <w:szCs w:val="28"/>
          <w:rtl w:val="true"/>
          <w:lang w:bidi="fa-IR"/>
        </w:rPr>
        <w:t>من المشکلات الاجتماعیة الکبری التی یعانی منها الإنسان دوما و لا زال یعانی رغم کلّ ما حقّقه البشر من تقدّم صناعی و مادّی هی مشکلة التباین الطبقی المتمثّلة بالفقر المدقع فی جانب،و تراکم الثروة فی جانب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 لتری بعضهم یکتنز من الثروة بحیث إنّه لا یستطیع أن یحصیها،و تری بعضهم من الفقر فی عذاب ممض بحیث لا یستطیع أن یجد حتّی الضروریّ اللازم لحیاته کالحدّ الأدنی من الغذاء و الملبس و المأوی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أنّ المجتمع الذی یقوم قسم من بنیانه علی الغنی الفاحش،و القسم الأعظم علی الفقر المدقع و الجوع القاتل،لا دوام له،و لن یصل إلی السعادة الحقیقة أبدا،إنّ مجتمعا کهذا یسوده حتما الهلع و الاضطراب و القلق و الخوف و سوء الظن،و من ثمّ العداء و الصراع</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التباین الطبقی الذی کان موجودا فی القدیم قد تفشّی فینا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بأکثر و أخطر ممّا سبق،ذلک لأنک تجد أبواب التعاون الإنسانی الحقیقی قد أغلقت بوجوه الناس،و فتحت بمکانها أبواب الربا الفاحش الذی هو من أهمّ أسباب اتساع الهوة الطبقیة بین الناس،و لا أدلّ علی ذلک من ظهور الشیوعیة</w:t>
      </w:r>
    </w:p>
    <w:p>
      <w:pPr>
        <w:pStyle w:val="BookText"/>
        <w:rPr/>
      </w:pPr>
      <w:r>
        <w:rPr>
          <w:rFonts w:ascii="IRNazanin" w:hAnsi="IRNazanin" w:eastAsia="IRNazanin"/>
          <w:color w:val="111111"/>
          <w:sz w:val="28"/>
          <w:sz w:val="28"/>
          <w:szCs w:val="28"/>
          <w:rtl w:val="true"/>
          <w:lang w:bidi="fa-IR"/>
        </w:rPr>
        <w:t>و أمثالها،و إراقة الدماء فی أنواع الحروب المروعة التی اندلعت فی قرننا الأخیر و ما زالت مندلعة هنا و هناک فی أنحاء مختلفة من العالم،و معظمها ذات منشأ اقتصادی و ردّ فعل لحرمان أکثریة شعوب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سعی العلماء و المذاهب الاقتصادیة فی العالم للبحث عن علاج،و اختار کلّ طریقا،فالشیوعیة اختارت إلغاء الملکیة الفردیة،و الرأسمالیة اختارت طریق استیفاء الضرائب الثقیلة و إنشاء المؤسّسات الخیریة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شکلیة أکثر من کونها حلاّ لمشکلة الطبقیة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،ظانّین أنّهم بذلک یکافحون هذه المشکلة،لکن أیّا من هؤلاء لم یستطع فی الحقیقة أن یخطو خطوة فعّالة فی هذا السبیل،و ذلک لأنّ حلّ هذه المشکلة غیر ممکن ضمن الروح المادیّة التی تسیطر علی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بالتدقیق فی آیات القرآن الکریم یتّضح أنّ واحدا من الأهداف التی یسعی لها الإسلام هو إزالة هذه الفوارق غیر العادلة الناشئة من الظلم الاجتماعی بین الطبقتین الغنیة و الفقیرة،و رفع مستوی معیشة الذین لا یستطیعون رفع حاجاتهم الحیاتیة و لا توفیر حدّ أدنی من متطلّباتهم الیومیة دون مساعدة الآخرین</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للوصول إلی هذا الهدف وضع الإسلام برنامجا واسعا یتمثّل بتحریم الربا مطلقا، و بوجوب دفع الضرائب الإسلامیة کالزکاة و الخمس،و الحثّ علی الإنفاق، و قرض الحسنة،و المساعدات المالیة المختلفة،و أهمّ من هذا کلّه هو إحیاء روح الأخوّة الإنسانیة فی الناس</w:t>
      </w:r>
      <w:r>
        <w:rPr>
          <w:rFonts w:eastAsia="IRNazanin" w:cs="IRNazanin"/>
          <w:color w:val="111111"/>
          <w:sz w:val="28"/>
          <w:szCs w:val="28"/>
          <w:rtl w:val="true"/>
          <w:lang w:bidi="fa-IR"/>
        </w:rPr>
        <w:t>.</w:t>
      </w:r>
      <w:bookmarkStart w:id="873" w:name="pg12527_124217"/>
    </w:p>
    <w:p>
      <w:pPr>
        <w:pStyle w:val="Heading3"/>
        <w:numPr>
          <w:ilvl w:val="2"/>
          <w:numId w:val="1"/>
        </w:numPr>
        <w:rPr/>
      </w:pPr>
      <w:bookmarkStart w:id="874" w:name="__RefHeading___Toc1251203_77815467"/>
      <w:bookmarkStart w:id="875" w:name="_Toc374"/>
      <w:bookmarkEnd w:id="873"/>
      <w:bookmarkEnd w:id="874"/>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262</w:t>
      </w:r>
      <w:r>
        <w:rPr>
          <w:rtl w:val="true"/>
        </w:rPr>
        <w:t>]</w:t>
      </w:r>
      <w:bookmarkEnd w:id="875"/>
    </w:p>
    <w:p>
      <w:pPr>
        <w:pStyle w:val="Heading4"/>
        <w:numPr>
          <w:ilvl w:val="3"/>
          <w:numId w:val="1"/>
        </w:numPr>
        <w:rPr/>
      </w:pPr>
      <w:bookmarkStart w:id="876" w:name="__RefHeading___Toc1251205_77815467"/>
      <w:bookmarkStart w:id="877" w:name="_Toc375"/>
      <w:bookmarkEnd w:id="876"/>
      <w:r>
        <w:rPr>
          <w:rtl w:val="true"/>
        </w:rPr>
        <w:t>اشارة</w:t>
      </w:r>
      <w:bookmarkEnd w:id="877"/>
    </w:p>
    <w:p>
      <w:pPr>
        <w:pStyle w:val="BookText"/>
        <w:rPr/>
      </w:pPr>
      <w:r>
        <w:rPr>
          <w:rFonts w:ascii="Amiri" w:hAnsi="Amiri" w:eastAsia="Amiri" w:cs="Amiri"/>
          <w:color w:val="111111"/>
          <w:sz w:val="28"/>
          <w:sz w:val="28"/>
          <w:szCs w:val="28"/>
          <w:rtl w:val="true"/>
          <w:lang w:bidi="ar-SA"/>
        </w:rPr>
        <w:t xml:space="preserve">اَلَّذِینَ یُنْفِقُونَ أَمْوٰالَهُمْ فِی سَبِیلِ اَللّٰهِ ثُمَّ لاٰ یُتْبِعُونَ مٰا أَنْفَقُوا مَنًّا وَ لاٰ أَذیً لَهُمْ أَجْرُهُمْ عِنْدَ رَبِّهِمْ وَ 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Heading4"/>
        <w:numPr>
          <w:ilvl w:val="3"/>
          <w:numId w:val="1"/>
        </w:numPr>
        <w:rPr/>
      </w:pPr>
      <w:bookmarkStart w:id="878" w:name="__RefHeading___Toc1251207_77815467"/>
      <w:bookmarkStart w:id="879" w:name="_Toc376"/>
      <w:bookmarkEnd w:id="878"/>
      <w:r>
        <w:rPr>
          <w:rtl w:val="true"/>
        </w:rPr>
        <w:t>التّفسیر</w:t>
      </w:r>
      <w:bookmarkEnd w:id="879"/>
    </w:p>
    <w:p>
      <w:pPr>
        <w:pStyle w:val="Heading5"/>
        <w:numPr>
          <w:ilvl w:val="4"/>
          <w:numId w:val="1"/>
        </w:numPr>
        <w:rPr/>
      </w:pPr>
      <w:bookmarkStart w:id="880" w:name="__RefHeading___Toc1251209_77815467"/>
      <w:bookmarkStart w:id="881" w:name="_Toc377"/>
      <w:bookmarkEnd w:id="880"/>
      <w:r>
        <w:rPr>
          <w:rtl w:val="true"/>
        </w:rPr>
        <w:t>اشارة</w:t>
      </w:r>
      <w:bookmarkEnd w:id="881"/>
    </w:p>
    <w:p>
      <w:pPr>
        <w:pStyle w:val="Heading5"/>
        <w:numPr>
          <w:ilvl w:val="4"/>
          <w:numId w:val="1"/>
        </w:numPr>
        <w:rPr/>
      </w:pPr>
      <w:bookmarkStart w:id="882" w:name="__RefHeading___Toc1251211_77815467"/>
      <w:bookmarkStart w:id="883" w:name="_Toc378"/>
      <w:bookmarkEnd w:id="882"/>
      <w:r>
        <w:rPr>
          <w:rtl w:val="true"/>
        </w:rPr>
        <w:t>الإنفاق المقبول</w:t>
      </w:r>
      <w:r>
        <w:rPr>
          <w:rtl w:val="true"/>
        </w:rPr>
        <w:t>:</w:t>
      </w:r>
      <w:bookmarkEnd w:id="883"/>
    </w:p>
    <w:p>
      <w:pPr>
        <w:pStyle w:val="BookText"/>
        <w:rPr/>
      </w:pPr>
      <w:r>
        <w:rPr>
          <w:rFonts w:ascii="IRNazanin" w:hAnsi="IRNazanin" w:eastAsia="IRNazanin"/>
          <w:color w:val="111111"/>
          <w:sz w:val="28"/>
          <w:sz w:val="28"/>
          <w:szCs w:val="28"/>
          <w:rtl w:val="true"/>
          <w:lang w:bidi="fa-IR"/>
        </w:rPr>
        <w:t>الآیة السابقة بیّنت أهمیّة الإنفاق فی سبیل اللّه بشکل عام،و لکن فی هذه الآیة بیّنت بعض شرائط هذا الإنفاق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یستفاد ضمنا من عبارات هذه الآیة أنّ الإنفاق هنا لا یختصّ بالإنفاق فی الجهاد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الآیة اَلَّذِینَ یُنْفِقُونَ أَمْوٰالَهُمْ فِی سَبِیلِ اللّٰهِ ثُمَّ لاٰ یُتْبِعُونَ مٰا أَنْفَقُوا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هُمْ یَحْزَنُونَ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یستفاد بوضوح من هذه الآیة أنّ الإنفاق فی سبیل اللّه لا یکون مقبولا عند اللّه تعالی إذا تبعته المنّة و ما یوجب الأذی و الألم للمعوزین و المحتاجین،و علیه فإنّ من ینفق ماله فی سبیل اللّه و لکنّه یمنّ به علی من ینفق علیه،أو ینفقه بشکل یوجب الأذی للآخرین فإنّه فی الحقیقة یحبط ثوابه و أجره بعمله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یثیر الاهتمام أکثر فی هذه الآیة هو أنّ القرآن لا یعتبر رأسمال الإنسان فی الحیاة مقتصرا علی رأس المال المادّی،بل یحسب حساب رؤوس الأموال المعنویة و الاجتماعیة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یعطی شیئا لأحد و یمنّ علیه به أو یقوم بما یثیر الألم فی نفس المعطی له و یجرح عواطفه فإنّه لا یکون قد أعطاه شیئا فی الواقع،لأنّه إذا کان قد أعطاه رأسمال،فإنّه قد أخذ منه رأسمال أیضا،بل لعلّ المنّة التی یمنّ بها علیه و نظرة التحقیر التی ینظر بها إلیه ذات أضرار باهضة یفوق ثمنها ما أنفقه من مال إذا لم ینل أمثال هؤلاء الأشخاص أیّ ثواب علی إنفاقهم هذا فهو أمر طبیعی و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یصحّ القول إنّ هؤلاء فی کثیر من الأحوال هم المدینون لا الدائنون لأنّ کرامة الإنسان أغلی بکثیر من أیّ مال و ثروة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لاحظ فی الآیة إنّ کلمتی المنّ و الأذی مسبوقتان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تفید التراخی،أی وجود فتره زمنیة بین فعلین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ینفقون، و بعد ذلک لا یمنّون علی أحد و لا یؤذون أحدا یکون ثوابهم محفوظا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یعنی هذا ضرورة الابتعاد عن المنّ و الأذی لا فی حالة الإنفاق فحسب،بل علیه أن لا یمنّ علیه فی أوقات تالیة عن طریق تذکیر المنفق علیه بالإنفاق،و هذا دلیل علی الدقّة المتناهیة التی یبتغیها الإسلام من الخدمات الإسلامیة الخالصة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بدّ من القول إنّ المنّ و الأذی اللذین یحبطان قبول الإنفاق لا یختصّان بالإنفاق علی الفقراء فقط،بل تجنّبهما لازم فی جمیع الأعمال العامّة و الاجتماعیة</w:t>
      </w:r>
    </w:p>
    <w:p>
      <w:pPr>
        <w:pStyle w:val="BookText"/>
        <w:rPr/>
      </w:pPr>
      <w:r>
        <w:rPr>
          <w:rFonts w:ascii="IRNazanin" w:hAnsi="IRNazanin" w:eastAsia="IRNazanin"/>
          <w:color w:val="111111"/>
          <w:sz w:val="28"/>
          <w:sz w:val="28"/>
          <w:szCs w:val="28"/>
          <w:rtl w:val="true"/>
          <w:lang w:bidi="fa-IR"/>
        </w:rPr>
        <w:t>کالجهاد فی سبیل اللّه و الأعمال ذات المنفعة العامّة التی تتطلّب بذل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أَجْرُهُمْ عِنْدَ رَبِّهِمْ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تطمئن هذه الآیة المنفقین أنّ أجرهم محفوظ عند اللّه لکی یواصلوا هذا الطریق بثقة و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 عند اللّه باق و لا ینقص منه شیء،بل أنّ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تشیر إلی أن اللّه تعالی سیزید فی أجرهم و ثوابهم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خَوْفٌ عَلَیْهِمْ وَ لاٰ هُمْ یَحْزَنُونَ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سبق أن قلنا إنّ الخوف یکون من المستقبل،و الحزن علی ما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فإنّ المنفقین بعلمهم أنّ جزاءهم محفوظ عند اللّه لن ینتابهم الخوف من یوم البعث الآتی،و لا هم یحسّون بالحزن علی ما أنفقوه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البعض إلی أنّه لا خوف من الفقر و الحقد و البخل و الغبن و أمثال ذلک و لا حزن علی ما أنفقوا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 الشریف عن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أسدی إلی مؤمن معروفا ثمّ آذاه بالکلام أو منّ علیه فقد أبطل صدقته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فالشخص الذی ینفق فی سبیل اللّه و لم یرتکب مثل هذه الأعمال بعد ذلک لا یخشی بطلان إنفاقه،و المفاهیم الإسلامیة تؤکّد دقّة الشریعة المقدّسة فی هذا المجال بحیث أنّ بعض العلماء الأقدمون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إذا تصدّقت علی شخص و تعلم أنّک إذا سلّمت علیه سیصعب علیه ذلک فیتذکر صدقتک علیه فلا تسلّم علیه</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bookmarkStart w:id="884" w:name="pg12527_124220"/>
    </w:p>
    <w:p>
      <w:pPr>
        <w:pStyle w:val="Heading3"/>
        <w:numPr>
          <w:ilvl w:val="2"/>
          <w:numId w:val="1"/>
        </w:numPr>
        <w:rPr/>
      </w:pPr>
      <w:bookmarkStart w:id="885" w:name="__RefHeading___Toc1251213_77815467"/>
      <w:bookmarkStart w:id="886" w:name="_Toc379"/>
      <w:bookmarkEnd w:id="884"/>
      <w:bookmarkEnd w:id="885"/>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263</w:t>
      </w:r>
      <w:r>
        <w:rPr>
          <w:rtl w:val="true"/>
        </w:rPr>
        <w:t>]</w:t>
      </w:r>
      <w:bookmarkEnd w:id="886"/>
    </w:p>
    <w:p>
      <w:pPr>
        <w:pStyle w:val="Heading4"/>
        <w:numPr>
          <w:ilvl w:val="3"/>
          <w:numId w:val="1"/>
        </w:numPr>
        <w:rPr/>
      </w:pPr>
      <w:bookmarkStart w:id="887" w:name="__RefHeading___Toc1251215_77815467"/>
      <w:bookmarkStart w:id="888" w:name="_Toc380"/>
      <w:bookmarkEnd w:id="887"/>
      <w:r>
        <w:rPr>
          <w:rtl w:val="true"/>
        </w:rPr>
        <w:t>اشارة</w:t>
      </w:r>
      <w:bookmarkEnd w:id="888"/>
    </w:p>
    <w:p>
      <w:pPr>
        <w:pStyle w:val="BookText"/>
        <w:rPr/>
      </w:pPr>
      <w:r>
        <w:rPr>
          <w:rFonts w:ascii="Amiri" w:hAnsi="Amiri" w:eastAsia="Amiri" w:cs="Amiri"/>
          <w:color w:val="111111"/>
          <w:sz w:val="28"/>
          <w:sz w:val="28"/>
          <w:szCs w:val="28"/>
          <w:rtl w:val="true"/>
          <w:lang w:bidi="ar-SA"/>
        </w:rPr>
        <w:t xml:space="preserve">قَوْلٌ مَعْرُوفٌ وَ مَغْفِرَةٌ خَیْرٌ مِنْ صَدَقَةٍ یَتْبَعُهٰا أَذیً وَ اَللّٰهُ غَنِیٌّ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Heading4"/>
        <w:numPr>
          <w:ilvl w:val="3"/>
          <w:numId w:val="1"/>
        </w:numPr>
        <w:rPr/>
      </w:pPr>
      <w:bookmarkStart w:id="889" w:name="__RefHeading___Toc1251217_77815467"/>
      <w:bookmarkStart w:id="890" w:name="_Toc381"/>
      <w:bookmarkEnd w:id="889"/>
      <w:r>
        <w:rPr>
          <w:rtl w:val="true"/>
        </w:rPr>
        <w:t>التّفسیر</w:t>
      </w:r>
      <w:bookmarkEnd w:id="890"/>
    </w:p>
    <w:p>
      <w:pPr>
        <w:pStyle w:val="Heading5"/>
        <w:numPr>
          <w:ilvl w:val="4"/>
          <w:numId w:val="1"/>
        </w:numPr>
        <w:rPr/>
      </w:pPr>
      <w:bookmarkStart w:id="891" w:name="__RefHeading___Toc1251219_77815467"/>
      <w:bookmarkStart w:id="892" w:name="_Toc382"/>
      <w:bookmarkEnd w:id="891"/>
      <w:r>
        <w:rPr>
          <w:rtl w:val="true"/>
        </w:rPr>
        <w:t>اشارة</w:t>
      </w:r>
      <w:bookmarkEnd w:id="892"/>
    </w:p>
    <w:p>
      <w:pPr>
        <w:pStyle w:val="Heading5"/>
        <w:numPr>
          <w:ilvl w:val="4"/>
          <w:numId w:val="1"/>
        </w:numPr>
        <w:rPr/>
      </w:pPr>
      <w:bookmarkStart w:id="893" w:name="__RefHeading___Toc1251221_77815467"/>
      <w:bookmarkStart w:id="894" w:name="_Toc383"/>
      <w:bookmarkEnd w:id="893"/>
      <w:r>
        <w:rPr>
          <w:rtl w:val="true"/>
        </w:rPr>
        <w:t>الکلمة الطیبة أفضل من الصدقة مع المنّة</w:t>
      </w:r>
      <w:r>
        <w:rPr>
          <w:rtl w:val="true"/>
        </w:rPr>
        <w:t>:</w:t>
      </w:r>
      <w:bookmarkEnd w:id="894"/>
    </w:p>
    <w:p>
      <w:pPr>
        <w:pStyle w:val="BookText"/>
        <w:rPr/>
      </w:pPr>
      <w:r>
        <w:rPr>
          <w:rFonts w:ascii="Amiri" w:hAnsi="Amiri" w:eastAsia="Amiri" w:cs="Amiri"/>
          <w:color w:val="111111"/>
          <w:sz w:val="28"/>
          <w:sz w:val="28"/>
          <w:szCs w:val="28"/>
          <w:rtl w:val="true"/>
          <w:lang w:bidi="ar-SA"/>
        </w:rPr>
        <w:t>هذه الآیة تکمّل ما بحثته الآیة السابقة فی مجال ترک المنّة و الأذی عند الإنفاق و التصدّق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الکلمة الطیّبة للسائلین و المحتاجین و الصفح عن أذاهم أفضل من الصدقة التی یتبعها الأذی قَوْلٌ مَعْرُوفٌ وَ مَغْفِرَةٌ خَیْرٌ مِنْ صَدَقَةٍ یَتْبَعُهٰا أَذیً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یجب أن یکون معلوما أنّ ما تنفقوه فی سبیل اللّه فهو فی الواقع ذخیرة لکم لإنقاذکم و نجاتکم لأنّ اللّه تعالی غیر محتاج إلیکم و إلی أموالکم و حلیم فی مقابل جهالاتکم وَ اللّٰهُ غَنِیٌّ حَلِیمٌ </w:t>
      </w:r>
      <w:r>
        <w:rPr>
          <w:rFonts w:eastAsia="IRNazanin" w:cs="IRNazanin"/>
          <w:color w:val="111111"/>
          <w:sz w:val="28"/>
          <w:szCs w:val="28"/>
          <w:rtl w:val="true"/>
          <w:lang w:bidi="fa-IR"/>
        </w:rPr>
        <w:t>.</w:t>
      </w:r>
    </w:p>
    <w:p>
      <w:pPr>
        <w:pStyle w:val="Heading4"/>
        <w:numPr>
          <w:ilvl w:val="3"/>
          <w:numId w:val="1"/>
        </w:numPr>
        <w:rPr/>
      </w:pPr>
      <w:bookmarkStart w:id="895" w:name="__RefHeading___Toc1251223_77815467"/>
      <w:bookmarkStart w:id="896" w:name="_Toc384"/>
      <w:bookmarkEnd w:id="895"/>
      <w:r>
        <w:rPr>
          <w:rtl w:val="true"/>
        </w:rPr>
        <w:t>بحوث</w:t>
      </w:r>
      <w:bookmarkEnd w:id="896"/>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هذه الآیة منطق الإسلام فی قیمة الأشخاص الاجتماعیّة و کرامتهم،</w:t>
      </w:r>
    </w:p>
    <w:p>
      <w:pPr>
        <w:pStyle w:val="BookText"/>
        <w:rPr/>
      </w:pPr>
      <w:r>
        <w:rPr>
          <w:rFonts w:ascii="IRNazanin" w:hAnsi="IRNazanin" w:eastAsia="IRNazanin"/>
          <w:color w:val="111111"/>
          <w:sz w:val="28"/>
          <w:sz w:val="28"/>
          <w:szCs w:val="28"/>
          <w:rtl w:val="true"/>
          <w:lang w:bidi="fa-IR"/>
        </w:rPr>
        <w:t>و تری أن أعمال الذین یسعون فی حفظ رؤوس الأموال الإنسانیة،و یعاملون المحتاجین باللطف و یقدّمون لهم التوجیه اللازم،و لا یفشون أسرارهم،أفضل و أرفع من إنفاق أولئک الأنانیّین ذوی النظرة الضیّقة الذین إذا قدّموا عونا صغیرا یتبعونه تجریح الناس المحترمین و تحطیم شخصیّاتهم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 إنّ أمثال هؤلاء الأشخاص ضررهم أکثر من نفعهم،فهم إذا أعطوا ثروة عرضوا ثروات للإبادة و الضیاع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یتّضح ممّا قلناه إنّ لتعبیر قَوْلٌ مَعْرُوفٌ مفهوما واسعا یشمل کلّ أنواع القول الطیّب و التسلیة و التعزیة و الإرشاد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ذهب بعضهم إلی أن المراد هو الأمر بالمعروف </w:t>
      </w:r>
      <w:r>
        <w:rPr>
          <w:rStyle w:val="FootnoteAnchor"/>
          <w:rtl w:val="true"/>
        </w:rPr>
        <w:footnoteReference w:id="218"/>
      </w:r>
      <w:r>
        <w:rPr>
          <w:rFonts w:ascii="IRNazanin" w:hAnsi="IRNazanin" w:eastAsia="IRNazanin"/>
          <w:color w:val="111111"/>
          <w:sz w:val="28"/>
          <w:sz w:val="28"/>
          <w:szCs w:val="28"/>
          <w:rtl w:val="true"/>
          <w:lang w:bidi="fa-IR"/>
        </w:rPr>
        <w:t>و لکن هذا المعنی لا یتناسب مع الآیة ظاهرا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العفو بإزاء خشونة المحتاجین،أولئک الذین طفح کیل صبرهم بسبب تراکم الابتلاءات علیهم،فتزلّ ألسنتهم أحیانا بالخشن من القول ممّا لا یودونه قلبیا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بعنفهم هذا إنّما یریدون أن ینتقموا من المجتمع الذی ظلمهم و غمط حقوقهم،فأقلّ ما یمکن للاشخاص الأثریاء فی مقابل حرمان هؤلاء المحرومین هو أن یتحمّلوا منهم اندفاعاتهم اللفظیة التی هی شرر النار التی تستعر فی قلوبهم فتنطلق علی ألسنتهم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أنّ تحمّل عنفهم و خشونتهم و العفو عنها یخفّف عنهم ضغط عقدهم النفسیة،و بهذا تتّضح أکثر أهمیّة هذه الأوامر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 بعض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بها هنا المعنی الأصلی،و هو الستر و الإخفاء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ستر أسرار المحتاجین الذین لهم کرامتهم مثل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هذا التفسیر لا یتعارض مع ما قلناه،لأنّنا إذا فسّرنا المغفرة بمعناها الأوسع فهی تشمل العفو کما تشمل الستر و الإخفاء أیضا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رسول اللّه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سأل السائل</w:t>
      </w:r>
    </w:p>
    <w:p>
      <w:pPr>
        <w:pStyle w:val="BookText"/>
        <w:rPr/>
      </w:pPr>
      <w:r>
        <w:rPr>
          <w:rFonts w:ascii="IRNazanin" w:hAnsi="IRNazanin" w:eastAsia="IRNazanin"/>
          <w:color w:val="111111"/>
          <w:sz w:val="28"/>
          <w:sz w:val="28"/>
          <w:szCs w:val="28"/>
          <w:rtl w:val="true"/>
          <w:lang w:bidi="fa-IR"/>
        </w:rPr>
        <w:t>فلا تقطعوا علیه مسألته حتّی یفرغ منها،ثمّ ردّوا علیه بوقار ولین إمّا ببذل یسیر أو ردّ جمیل،فإنّه قد یأتیکم من لیس بإنس و لا جان ینظرونکم کیف صنیعکم فیما خوّلکم اللّه تعالی</w:t>
      </w:r>
      <w:r>
        <w:rPr>
          <w:rFonts w:eastAsia="IRNazanin" w:cs="IRNazanin"/>
          <w:color w:val="111111"/>
          <w:sz w:val="28"/>
          <w:szCs w:val="28"/>
          <w:rtl w:val="true"/>
          <w:lang w:bidi="fa-IR"/>
        </w:rPr>
        <w:t>»</w:t>
      </w:r>
    </w:p>
    <w:p>
      <w:pPr>
        <w:pStyle w:val="BookText"/>
        <w:rPr/>
      </w:pP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هذا الحدیث یبیّن رسول اللّه صلی اللّه علیه و آله و سلّم جانبا من آداب الإنفاق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العبارات القصیرة التی تأتی فی ختام الآیات عادة و تورد بعض صفات اللّه تعالی ترتبط حتما بمضمون الآیة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فمن الممکن أن یکون المقصود من وَ اللّٰهُ غَنِیٌّ حَلِیمٌ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الإنسان ظالم بالطبع،و لذلک فإنّه إذا نال منصبا و حصل ثروة حسب نفسه غنیا و لم یعد بحاجة إلی الآخرین،و قد تحدو به هذه الحالة إلی استعمال الخشونة و التهجّم ضدّ المحرومین و المحتاجین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یقول القرآن إنّ الغنیّ بذاته هو اللّه،فاللّه هو وحده الغنیّ الذی لا یحتاج شیئا،أمّا إحساس البشر بأنّه غنیّ فسراب خادع لا ینبغی أن یؤدی إلی الطغیان و التعالی علی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اللّه حلیم بالنسبة للذین لا یشکرون،فعلی المؤمنین أن یکونوا کذلک أیضا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تکون الآیة إشارة إلی أنّ اللّه غنیّ عن إنفاقکم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ما تنفقونه إنّما هو لخیرکم أنفسکم،فلا تمنّوا علی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اللّه حلیم باتجاه خشونتکم و لا یتعجّل معاقبتکم لعلّکم تستیقظون و تصلحون أنفسکم</w:t>
      </w:r>
      <w:r>
        <w:rPr>
          <w:rFonts w:eastAsia="IRNazanin" w:cs="IRNazanin"/>
          <w:color w:val="111111"/>
          <w:sz w:val="28"/>
          <w:szCs w:val="28"/>
          <w:rtl w:val="true"/>
          <w:lang w:bidi="fa-IR"/>
        </w:rPr>
        <w:t>.</w:t>
      </w:r>
      <w:bookmarkStart w:id="897" w:name="pg12527_124223"/>
    </w:p>
    <w:p>
      <w:pPr>
        <w:pStyle w:val="Heading3"/>
        <w:numPr>
          <w:ilvl w:val="2"/>
          <w:numId w:val="1"/>
        </w:numPr>
        <w:rPr/>
      </w:pPr>
      <w:bookmarkStart w:id="898" w:name="__RefHeading___Toc1251225_77815467"/>
      <w:bookmarkStart w:id="899" w:name="_Toc385"/>
      <w:bookmarkEnd w:id="897"/>
      <w:bookmarkEnd w:id="898"/>
      <w:r>
        <w:rPr>
          <w:rtl w:val="true"/>
        </w:rPr>
        <w:t xml:space="preserve">الآیتان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264</w:t>
      </w:r>
      <w:r>
        <w:rPr>
          <w:rtl w:val="true"/>
        </w:rPr>
        <w:t xml:space="preserve"> </w:t>
      </w:r>
      <w:r>
        <w:rPr>
          <w:rtl w:val="true"/>
        </w:rPr>
        <w:t xml:space="preserve">الی </w:t>
      </w:r>
      <w:r>
        <w:rPr/>
        <w:t>265</w:t>
      </w:r>
      <w:r>
        <w:rPr>
          <w:rtl w:val="true"/>
        </w:rPr>
        <w:t>]</w:t>
      </w:r>
      <w:bookmarkEnd w:id="899"/>
    </w:p>
    <w:p>
      <w:pPr>
        <w:pStyle w:val="Heading4"/>
        <w:numPr>
          <w:ilvl w:val="3"/>
          <w:numId w:val="1"/>
        </w:numPr>
        <w:rPr/>
      </w:pPr>
      <w:bookmarkStart w:id="900" w:name="__RefHeading___Toc1251227_77815467"/>
      <w:bookmarkStart w:id="901" w:name="_Toc386"/>
      <w:bookmarkEnd w:id="900"/>
      <w:r>
        <w:rPr>
          <w:rtl w:val="true"/>
        </w:rPr>
        <w:t>اشارة</w:t>
      </w:r>
      <w:bookmarkEnd w:id="901"/>
    </w:p>
    <w:p>
      <w:pPr>
        <w:pStyle w:val="BookText"/>
        <w:rPr/>
      </w:pPr>
      <w:r>
        <w:rPr>
          <w:rFonts w:ascii="Amiri" w:hAnsi="Amiri" w:eastAsia="Amiri" w:cs="Amiri"/>
          <w:color w:val="111111"/>
          <w:sz w:val="28"/>
          <w:sz w:val="28"/>
          <w:szCs w:val="28"/>
          <w:rtl w:val="true"/>
          <w:lang w:bidi="ar-SA"/>
        </w:rPr>
        <w:t xml:space="preserve">یٰا أَیُّهَا اَلَّذِینَ آمَنُوا لاٰ تُبْطِلُوا صَدَقٰاتِکُمْ بِالْمَنِّ وَ اَلْأَذیٰ کَالَّذِی یُنْفِقُ مٰالَهُ رِئٰاءَ اَلنّٰاسِ وَ لاٰ یُؤْمِنُ بِاللّٰهِ وَ اَلْیَوْمِ اَلْآخِرِ فَمَثَلُهُ کَمَثَلِ صَفْوٰانٍ عَلَیْهِ تُرٰابٌ فَأَصٰابَهُ وٰابِلٌ فَتَرَکَهُ صَلْداً لاٰ یَقْدِرُونَ عَلیٰ شَیْءٍ مِمّٰا کَسَبُوا وَ اَللّٰهُ لاٰ یَهْدِی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اَلَّذِینَ یُنْفِقُونَ أَمْوٰالَهُمُ اِبْتِغٰاءَ مَرْضٰاتِ اَللّٰهِ وَ تَثْبِیتاً مِنْ أَنْفُسِهِمْ کَمَثَلِ جَنَّةٍ بِرَبْوَةٍ أَصٰابَهٰا وٰابِلٌ فَآتَتْ أُکُلَهٰا ضِعْفَیْنِ فَإِنْ لَمْ یُصِبْهٰا وٰابِلٌ فَطَلٌّ وَ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Heading4"/>
        <w:numPr>
          <w:ilvl w:val="3"/>
          <w:numId w:val="1"/>
        </w:numPr>
        <w:rPr/>
      </w:pPr>
      <w:bookmarkStart w:id="902" w:name="__RefHeading___Toc1251229_77815467"/>
      <w:bookmarkStart w:id="903" w:name="_Toc387"/>
      <w:bookmarkEnd w:id="902"/>
      <w:r>
        <w:rPr>
          <w:rtl w:val="true"/>
        </w:rPr>
        <w:t>التّفسیر</w:t>
      </w:r>
      <w:bookmarkEnd w:id="903"/>
    </w:p>
    <w:p>
      <w:pPr>
        <w:pStyle w:val="Heading5"/>
        <w:numPr>
          <w:ilvl w:val="4"/>
          <w:numId w:val="1"/>
        </w:numPr>
        <w:rPr/>
      </w:pPr>
      <w:bookmarkStart w:id="904" w:name="__RefHeading___Toc1251231_77815467"/>
      <w:bookmarkStart w:id="905" w:name="_Toc388"/>
      <w:bookmarkEnd w:id="904"/>
      <w:r>
        <w:rPr>
          <w:rtl w:val="true"/>
        </w:rPr>
        <w:t>اشارة</w:t>
      </w:r>
      <w:bookmarkEnd w:id="905"/>
    </w:p>
    <w:p>
      <w:pPr>
        <w:pStyle w:val="Heading5"/>
        <w:numPr>
          <w:ilvl w:val="4"/>
          <w:numId w:val="1"/>
        </w:numPr>
        <w:rPr/>
      </w:pPr>
      <w:bookmarkStart w:id="906" w:name="__RefHeading___Toc1251233_77815467"/>
      <w:bookmarkStart w:id="907" w:name="_Toc389"/>
      <w:bookmarkEnd w:id="906"/>
      <w:r>
        <w:rPr>
          <w:rtl w:val="true"/>
        </w:rPr>
        <w:t>دوافع الإنفاق و نتائجه</w:t>
      </w:r>
      <w:r>
        <w:rPr>
          <w:rtl w:val="true"/>
        </w:rPr>
        <w:t>:</w:t>
      </w:r>
      <w:bookmarkEnd w:id="90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هاتین الآیتین نهی للمؤمنین عن المنّ و الأذی عند إنفاقهم فی سبیل اللّه، لأنّ ذلک یحبط أعمالهم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یضرب القرآن مثلا للإنفاق المقترن بالمنّ و الأذی، و مثلا آخر للإنفاق المنطلق من الإخلاص و العواطف الإنسانیة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 فی المثال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فَمَثَلُهُ کَمَثَلِ صَفْوٰانٍ عَلَیْهِ تُرٰابٌ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تصوّر قطعة حجر صلد تغطّیه طبقه خفیفة من التراب،و قد وضعت فی هذا التراب بذور سلیمة، ثمّ عرّض الجمیع للهواء الطلق و أشعة الشمس،فإذا سقط المطر المبارک علی هذا التراب لا یفعل شیئا سوی اکتساح التراب و البذور و بعثرتها،لیظهر سطح الحجر بخشونته و صلابته التی لا تنفذ فیها الجذور،و هذا لیس لأنّ أشعة الشمس و الهواء الطلق و المطر کان لها تأثیر سیء،بل لأنّ البذر لم یزرع فی المکان المناسب،ظاهر حسن و باطن خشن لا یسمح بالنفوذ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قشرة خارجیة من التربة لا تعین علی نموّ النبات الذی یتطلّب الوصول إلی الأعماق لتتغذّی الجذور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یشبّه القرآن الإنفاق الذی یصاحبه الریاء و المنّة و الأذی بتلک الطبقة الخفیفة من التربة التی تغطّی الصخرة الصلدة و التی لا نفع فیها،بل أنّها بمظهرها تخدع الزارع و تذهب بأتعابه أدراج الریاح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هو المثل الذی ضربه القرآن فی الآیة الاولی للإنفاق المرائی الذی یتبعه المنّ و الأذی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نهایة الآیة 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یَهْدِی الْقَوْمَ الْکٰافِرِینَ و هو إشارة إلی أنّ اللّه تعالی سوف یسلبهم التوفیق و الهدایة،لأنّهم أقدموا علی الریاء و المنّة و الأذی باقدامهم،و اختاروا طریق الکفر باختیارهم،و مثل هذا الشخص لا یلیق بالهدایة،و بذلک وضع القرآن الکریم الإنفاق مع الریاء و المنّة و الأذی فی عرض واحد</w:t>
      </w:r>
      <w:r>
        <w:rPr>
          <w:rFonts w:eastAsia="IRNazanin" w:cs="IRNazanin"/>
          <w:color w:val="111111"/>
          <w:sz w:val="28"/>
          <w:szCs w:val="28"/>
          <w:rtl w:val="true"/>
          <w:lang w:bidi="fa-IR"/>
        </w:rPr>
        <w:t>.</w:t>
      </w:r>
      <w:bookmarkStart w:id="908" w:name="pg12527_124225"/>
    </w:p>
    <w:p>
      <w:pPr>
        <w:pStyle w:val="Heading5"/>
        <w:numPr>
          <w:ilvl w:val="4"/>
          <w:numId w:val="1"/>
        </w:numPr>
        <w:rPr/>
      </w:pPr>
      <w:bookmarkStart w:id="909" w:name="__RefHeading___Toc1251235_77815467"/>
      <w:bookmarkStart w:id="910" w:name="_Toc390"/>
      <w:bookmarkEnd w:id="908"/>
      <w:bookmarkEnd w:id="909"/>
      <w:r>
        <w:rPr>
          <w:rtl w:val="true"/>
        </w:rPr>
        <w:t>مثال رائع آخر</w:t>
      </w:r>
      <w:bookmarkEnd w:id="910"/>
    </w:p>
    <w:p>
      <w:pPr>
        <w:pStyle w:val="BookText"/>
        <w:rPr/>
      </w:pPr>
      <w:r>
        <w:rPr>
          <w:rFonts w:ascii="Amiri" w:hAnsi="Amiri" w:eastAsia="Amiri" w:cs="Amiri"/>
          <w:color w:val="111111"/>
          <w:sz w:val="28"/>
          <w:sz w:val="28"/>
          <w:szCs w:val="28"/>
          <w:rtl w:val="true"/>
          <w:lang w:bidi="ar-SA"/>
        </w:rPr>
        <w:t>فی الآیة التالیة نقرأ مثالا جمیلا آخر یقع فی النقطة المقابلة لهذه الطائفة من المنفقین،و هؤلاء هم الذین ینفقون أموالهم فی سبیل اللّه بدافع من الإیمان و الإخلاص فتقول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الَّذِینَ یُنْفِقُونَ أَمْوٰالَهُمُ ابْتِغٰاءَ مَرْضٰاتِ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تصوّر هذه الآیة مزرعة خضراء یانعة تقع علی أرض مرتفعة خصبة تستقبل لنسیم الطلق و أشعة الشمس الوافرة و المطر الکثیر النافع،و إذا لم یهطل المطر ینزل الطلّ و هو المطر الخفیف و ذرّات الهباب لیحافظ علی طراوة المزرعة و لطافتها، فتکون النتیجة أنّ مزرعة کهذه تعطی ضعف ما تعطی المزارع الاخری،فهذه الأرض فضلا عن کونها خصبة بحیث یکفیها الطلّ و المطر الخفیف ناهیک عن المطر الغزیر لأیناع حاصلها،و فضلا عن کونها تستفید کثیرا من الهواء الطلق و أشعّة الشمس و تلفت الأنظار لجمالها،فإنّها لوقوعها علی مرتفع تکون فی مأمن من السیول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الشریفة ترید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ینفقون أموالهم فی سبیل اللّه لتمکّن الإیمان و الیقین فی قلوبهم و أرواحهم هم أشبه بتلک المزرعة ذات الحاصل الوافر المفید و الثمین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ختام الآیة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بِمٰا تَعْمَلُونَ بَصِیرٌ فهو سبحانه یعلم ما إذا کان الدافع علی هذا الإنفاق إلهیّا مقترنا بالمحبّة و الاحترام،أو للریاء المشفوع بالمنّة و الأذی</w:t>
      </w:r>
      <w:r>
        <w:rPr>
          <w:rFonts w:eastAsia="Amiri" w:cs="Amiri" w:ascii="Amiri" w:hAnsi="Amiri"/>
          <w:color w:val="111111"/>
          <w:sz w:val="28"/>
          <w:szCs w:val="28"/>
          <w:rtl w:val="true"/>
          <w:lang w:bidi="ar-SA"/>
        </w:rPr>
        <w:t>.</w:t>
      </w:r>
    </w:p>
    <w:p>
      <w:pPr>
        <w:pStyle w:val="Heading4"/>
        <w:numPr>
          <w:ilvl w:val="3"/>
          <w:numId w:val="1"/>
        </w:numPr>
        <w:rPr/>
      </w:pPr>
      <w:bookmarkStart w:id="911" w:name="__RefHeading___Toc1251237_77815467"/>
      <w:bookmarkStart w:id="912" w:name="_Toc391"/>
      <w:bookmarkEnd w:id="911"/>
      <w:r>
        <w:rPr>
          <w:rtl w:val="true"/>
        </w:rPr>
        <w:t>بحوث</w:t>
      </w:r>
      <w:bookmarkEnd w:id="912"/>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عبارة لاٰ تُبْطِلُوا صَدَقٰاتِکُمْ بِالْمَنِّ وَ الْأَذیٰ تفید بأنّ بعض الأعمال</w:t>
      </w:r>
    </w:p>
    <w:p>
      <w:pPr>
        <w:pStyle w:val="BookText"/>
        <w:rPr/>
      </w:pPr>
      <w:r>
        <w:rPr>
          <w:rFonts w:ascii="IRNazanin" w:hAnsi="IRNazanin" w:eastAsia="IRNazanin"/>
          <w:color w:val="111111"/>
          <w:sz w:val="28"/>
          <w:sz w:val="28"/>
          <w:szCs w:val="28"/>
          <w:rtl w:val="true"/>
          <w:lang w:bidi="fa-IR"/>
        </w:rPr>
        <w:t xml:space="preserve">یمکن أن تبدّد نتائج بعض الأعمال الحسنة،و هذا هو الإحباط الذی مرّ شرحه فی ذیل الآیة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السورة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تشبیه العمل مع الریاء بالصخرة التی خطّتها قشرة ناعمة من التراب تشبیه دقیق جدّا لأنّ المرائی له باطن خشن و مجدب فیحاول تغطیته بمظهر حسن و جمیل،و هو حبّ الخیر و الإحسان للنّاس،فأعماله غیر متجذّرة فی وجوده و روحه و لیس لها أساس عاطفیّ ثابت فما أسرع ما ینقشع هذا الحجاب بسبب الأحداث و الوقائع فی الحیاة فیظهر باطنهم بذلک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اِبْتِغٰاءَ مَرْضٰاتِ اللّٰهِ وَ تَثْبِیتاً مِنْ أَنْفُسِهِمْ تبیّن دوافع الإنفاق الإلهی السلیم،و هما دافعان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 مرضاة اللّه،و تقویة روح الإیمان و الاطمئنان فی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الآیة تقول إنّ المنفقین الحقیقیّین هم الذین یکون دافعهم رضا اللّه و تربیة الفضائل الإنسانیة و تثبیتها فی قلوبهم،و إزالة الاضطراب و القلق اللذین یحصلان فی نفس المرء بإزاء مسئولیته نحو المحرومین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الآیة تعنی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نفوسهم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جملة وَ اللّٰهُ بِمٰا تَعْمَلُونَ بَصِیرٌ المذکورة فی آخر الآیة الثانیة تحذیر إلی جمیع الذین یریدون القیام بعمل صالح کی یأخذوا حذرهم لئلاّ یخالط عملهم و نیّتهم و أسلوب عملهم أی تلوّث،لأنّ اللّه یراقب أعمالهم</w:t>
      </w:r>
      <w:r>
        <w:rPr>
          <w:rFonts w:eastAsia="Amiri" w:cs="Amiri" w:ascii="Amiri" w:hAnsi="Amiri"/>
          <w:color w:val="111111"/>
          <w:sz w:val="28"/>
          <w:szCs w:val="28"/>
          <w:rtl w:val="true"/>
          <w:lang w:bidi="ar-SA"/>
        </w:rPr>
        <w:t>.</w:t>
      </w:r>
      <w:bookmarkStart w:id="913" w:name="pg12527_124227"/>
    </w:p>
    <w:p>
      <w:pPr>
        <w:pStyle w:val="Heading3"/>
        <w:numPr>
          <w:ilvl w:val="2"/>
          <w:numId w:val="1"/>
        </w:numPr>
        <w:rPr/>
      </w:pPr>
      <w:bookmarkStart w:id="914" w:name="__RefHeading___Toc1251239_77815467"/>
      <w:bookmarkStart w:id="915" w:name="_Toc392"/>
      <w:bookmarkEnd w:id="913"/>
      <w:bookmarkEnd w:id="914"/>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266</w:t>
      </w:r>
      <w:r>
        <w:rPr>
          <w:rtl w:val="true"/>
        </w:rPr>
        <w:t>]</w:t>
      </w:r>
      <w:bookmarkEnd w:id="915"/>
    </w:p>
    <w:p>
      <w:pPr>
        <w:pStyle w:val="Heading4"/>
        <w:numPr>
          <w:ilvl w:val="3"/>
          <w:numId w:val="1"/>
        </w:numPr>
        <w:rPr/>
      </w:pPr>
      <w:bookmarkStart w:id="916" w:name="__RefHeading___Toc1251241_77815467"/>
      <w:bookmarkStart w:id="917" w:name="_Toc393"/>
      <w:bookmarkEnd w:id="916"/>
      <w:r>
        <w:rPr>
          <w:rtl w:val="true"/>
        </w:rPr>
        <w:t>اشارة</w:t>
      </w:r>
      <w:bookmarkEnd w:id="917"/>
    </w:p>
    <w:p>
      <w:pPr>
        <w:pStyle w:val="BookText"/>
        <w:rPr/>
      </w:pPr>
      <w:r>
        <w:rPr>
          <w:rFonts w:ascii="Amiri" w:hAnsi="Amiri" w:eastAsia="Amiri" w:cs="Amiri"/>
          <w:color w:val="111111"/>
          <w:sz w:val="28"/>
          <w:sz w:val="28"/>
          <w:szCs w:val="28"/>
          <w:rtl w:val="true"/>
          <w:lang w:bidi="ar-SA"/>
        </w:rPr>
        <w:t xml:space="preserve">أَ یَوَدُّ أَحَدُکُمْ أَنْ تَکُونَ لَهُ جَنَّةٌ مِنْ نَخِیلٍ وَ أَعْنٰابٍ تَجْرِی مِنْ تَحْتِهَا اَلْأَنْهٰارُ لَهُ فِیهٰا مِنْ کُلِّ اَلثَّمَرٰاتِ وَ أَصٰابَهُ اَلْکِبَرُ وَ لَهُ ذُرِّیَّةٌ ضُعَفٰاءُ فَأَصٰابَهٰا إِعْصٰارٌ فِیهِ نٰارٌ فَاحْتَرَقَتْ کَذٰلِکَ یُبَیِّنُ اَللّٰهُ لَکُمُ اَلْآیٰاتِ لَعَلَّکُمْ تَتَفَکَّرُونَ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Heading4"/>
        <w:numPr>
          <w:ilvl w:val="3"/>
          <w:numId w:val="1"/>
        </w:numPr>
        <w:rPr/>
      </w:pPr>
      <w:bookmarkStart w:id="918" w:name="__RefHeading___Toc1251243_77815467"/>
      <w:bookmarkStart w:id="919" w:name="_Toc394"/>
      <w:bookmarkEnd w:id="918"/>
      <w:r>
        <w:rPr>
          <w:rtl w:val="true"/>
        </w:rPr>
        <w:t>التّفسیر</w:t>
      </w:r>
      <w:bookmarkEnd w:id="919"/>
    </w:p>
    <w:p>
      <w:pPr>
        <w:pStyle w:val="Heading5"/>
        <w:numPr>
          <w:ilvl w:val="4"/>
          <w:numId w:val="1"/>
        </w:numPr>
        <w:rPr/>
      </w:pPr>
      <w:bookmarkStart w:id="920" w:name="__RefHeading___Toc1251245_77815467"/>
      <w:bookmarkStart w:id="921" w:name="_Toc395"/>
      <w:bookmarkEnd w:id="920"/>
      <w:r>
        <w:rPr>
          <w:rtl w:val="true"/>
        </w:rPr>
        <w:t>اشارة</w:t>
      </w:r>
      <w:bookmarkEnd w:id="921"/>
    </w:p>
    <w:p>
      <w:pPr>
        <w:pStyle w:val="Heading5"/>
        <w:numPr>
          <w:ilvl w:val="4"/>
          <w:numId w:val="1"/>
        </w:numPr>
        <w:rPr/>
      </w:pPr>
      <w:bookmarkStart w:id="922" w:name="__RefHeading___Toc1251247_77815467"/>
      <w:bookmarkStart w:id="923" w:name="_Toc396"/>
      <w:bookmarkEnd w:id="922"/>
      <w:r>
        <w:rPr>
          <w:rtl w:val="true"/>
        </w:rPr>
        <w:t>مثال آخر للإنفاق الملوث بالریاء و المنّة</w:t>
      </w:r>
      <w:r>
        <w:rPr>
          <w:rtl w:val="true"/>
        </w:rPr>
        <w:t>:</w:t>
      </w:r>
      <w:bookmarkEnd w:id="923"/>
    </w:p>
    <w:p>
      <w:pPr>
        <w:pStyle w:val="BookText"/>
        <w:rPr/>
      </w:pPr>
      <w:r>
        <w:rPr>
          <w:rFonts w:ascii="IRNazanin" w:hAnsi="IRNazanin" w:eastAsia="IRNazanin"/>
          <w:color w:val="111111"/>
          <w:sz w:val="28"/>
          <w:sz w:val="28"/>
          <w:szCs w:val="28"/>
          <w:rtl w:val="true"/>
          <w:lang w:bidi="fa-IR"/>
        </w:rPr>
        <w:t>هنا یضرب القرآن مثلا آخر یبیّن حاجة الإنسان الشدیدة إلی الأعمال الصالحات یوم القیامة،و کیف أنّ الریاء و المنّ و الأذی تؤثّر علی الأعمال الصالحات فتزیل برکتها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یتجسّد هذا التمثیل فی صاحب مزرعة مخضرة ذات أشجار متنوّعة کالنخیل و الأعناب،و تجری فیها المیاه بحیث لا تتطلّب السقی،لکن السنون نالت من صاحبها و تحلّق حوله أبناؤه الضعفاء،و لیس ثمّة ما یقیم أودهم سوی هذه المزرعة،فإذا جفّت فلن یقدر هو و لا أبناؤه علی إحیائها،و فجأة تهبّ عاصفة</w:t>
      </w:r>
      <w:bookmarkStart w:id="924" w:name="pg12527_124228"/>
    </w:p>
    <w:p>
      <w:pPr>
        <w:pStyle w:val="BookText"/>
        <w:rPr/>
      </w:pPr>
      <w:bookmarkEnd w:id="924"/>
      <w:r>
        <w:rPr>
          <w:rFonts w:ascii="IRNazanin" w:hAnsi="IRNazanin" w:eastAsia="IRNazanin"/>
          <w:color w:val="111111"/>
          <w:sz w:val="28"/>
          <w:sz w:val="28"/>
          <w:szCs w:val="28"/>
          <w:rtl w:val="true"/>
          <w:lang w:bidi="fa-IR"/>
        </w:rPr>
        <w:t>محرقة فتحرقها و تبیدها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الحالة تری کیف یکون حال هذا العجوز الهرم الذی لا یقوی علی الارتزاق و تأمین معیشته و معیشة أبنائه الضعفاء؟و ما أعظم أحزانه و حسراته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یَوَدُّ أَحَدُکُمْ أَنْ تَکُونَ لَهُ جَنَّةٌ مِنْ نَخِیلٍ وَ أَعْنٰابٍ تَجْرِی مِنْ تَحْتِهَا الْأَنْهٰارُ لَهُ فِیهٰا مِنْ کُلِّ الثَّمَرٰاتِ وَ أَصٰابَهُ الْکِبَرُ وَ لَهُ ذُرِّیَّةٌ ضُعَفٰاءُ فَأَصٰابَهٰا إِعْصٰارٌ فِیهِ نٰارٌ فَاحْتَرَقَتْ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حال أولئک الذین یعملون عملا صالحا ثمّ یحبطونه بالریاء و المنّ و الأذی أشبه بحال من تعب و عانی کثیرا حتّی إذا حان وقت اقتطاف النتیجة ذهب کلّ شیء و لم یبق سوی الحسرات و الآهات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تضیف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یُبَیِّنُ اللّٰهُ لَکُمُ الْآیٰاتِ لَعَلَّکُمْ تَتَفَکَّرُونَ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کان منشأ کلّ تعاسة و شقاء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الأخصّ کلّ عمل أحمق کالمنّ علی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عدم أعمال العقل و التفکیر فی الأمور،فإنّ اللّه فی ختام الآیة یحثّ الناس علی التعمّق فی التفکیر فی آیاته کَذٰلِکَ یُبَیِّنُ اللّٰهُ لَکُمُ الْآیٰاتِ لَعَلَّکُمْ تَتَفَکَّرُونَ </w:t>
      </w:r>
      <w:r>
        <w:rPr>
          <w:rFonts w:eastAsia="Amiri" w:cs="Amiri" w:ascii="Amiri" w:hAnsi="Amiri"/>
          <w:color w:val="111111"/>
          <w:sz w:val="28"/>
          <w:szCs w:val="28"/>
          <w:rtl w:val="true"/>
          <w:lang w:bidi="ar-SA"/>
        </w:rPr>
        <w:t>.</w:t>
      </w:r>
    </w:p>
    <w:p>
      <w:pPr>
        <w:pStyle w:val="Heading4"/>
        <w:numPr>
          <w:ilvl w:val="3"/>
          <w:numId w:val="1"/>
        </w:numPr>
        <w:rPr/>
      </w:pPr>
      <w:bookmarkStart w:id="925" w:name="__RefHeading___Toc1251249_77815467"/>
      <w:bookmarkStart w:id="926" w:name="_Toc397"/>
      <w:bookmarkEnd w:id="925"/>
      <w:r>
        <w:rPr>
          <w:rtl w:val="true"/>
        </w:rPr>
        <w:t>بحوث</w:t>
      </w:r>
      <w:bookmarkEnd w:id="9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الأمثلة بالتوالی کلّ واحدة منها تدلّ علی الأمور الزراعیة اللطیفة، لأن هذه الآیات لم تنزل علی أهل المدینة الذین کانوا زرّاعا فحسب، بل أنها نزلت علی جمیع الناس،علی أیة حال کانت الزراعة تشکل جانبا من حیاتهم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یستفاد من وَ أَصٰابَهُ الْکِبَرُ وَ لَهُ ذُرِّیَّةٌ ضُعَفٰاءُ إنّ الإنفاق فی سبیل اللّه</w:t>
      </w:r>
    </w:p>
    <w:p>
      <w:pPr>
        <w:pStyle w:val="BookText"/>
        <w:rPr/>
      </w:pPr>
      <w:r>
        <w:rPr>
          <w:rFonts w:ascii="IRNazanin" w:hAnsi="IRNazanin" w:eastAsia="IRNazanin"/>
          <w:color w:val="111111"/>
          <w:sz w:val="28"/>
          <w:sz w:val="28"/>
          <w:szCs w:val="28"/>
          <w:rtl w:val="true"/>
          <w:lang w:bidi="fa-IR"/>
        </w:rPr>
        <w:t>و مدّ ید العون للمحتاجین أشبه بالبستان الیانع الذی ینتفع بثمره صاحبه و أبناؤه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الریاء و المنّ و الأذی لا تحرم صاحبه وحده من ثمرات عمله،بل أنّ ذلک یحرم حتّی أبناءه و الأجیال التالیة من برکات تلک الأعمال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علی أنّ الأجیال القادمة تشارک الأجیال السابقة فی الانتفاع بثمرات العلم 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کذلک أیضا علی الصعید الاجتماعی،إذ أنّ المحبوبیّة و الثقة التی ینالها الآباء نتیجة لأعمالهم الصالحة بین الناس،و تکون خیر رأسمال لأبنائهم من بعدهم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عبارة إِعْصٰارٌ فِیهِ نٰارٌ قد تکون إشارة إلی ریاح السموم التی تحرق الزرع و تجفّف المیاه،أو الریاح التی تکتسب الحراة من المرور علی الحرائق فتکتسح معها النیران المحرقة و تحملها إلی مناطق اخری،أو قد تکون إشارة إلی العواصف التی تصاحبها الصواعق فتصیب الأرض و تحیلها إلی رماد،إنّها علی کلّ حال إشارة إلی إبادة سریعة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bookmarkStart w:id="927" w:name="pg12527_124230"/>
    </w:p>
    <w:p>
      <w:pPr>
        <w:pStyle w:val="Heading3"/>
        <w:numPr>
          <w:ilvl w:val="2"/>
          <w:numId w:val="1"/>
        </w:numPr>
        <w:rPr/>
      </w:pPr>
      <w:bookmarkStart w:id="928" w:name="__RefHeading___Toc1251251_77815467"/>
      <w:bookmarkStart w:id="929" w:name="_Toc398"/>
      <w:bookmarkEnd w:id="927"/>
      <w:bookmarkEnd w:id="928"/>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267</w:t>
      </w:r>
      <w:r>
        <w:rPr>
          <w:rtl w:val="true"/>
        </w:rPr>
        <w:t>]</w:t>
      </w:r>
      <w:bookmarkEnd w:id="929"/>
    </w:p>
    <w:p>
      <w:pPr>
        <w:pStyle w:val="Heading4"/>
        <w:numPr>
          <w:ilvl w:val="3"/>
          <w:numId w:val="1"/>
        </w:numPr>
        <w:rPr/>
      </w:pPr>
      <w:bookmarkStart w:id="930" w:name="__RefHeading___Toc1251253_77815467"/>
      <w:bookmarkStart w:id="931" w:name="_Toc399"/>
      <w:bookmarkEnd w:id="930"/>
      <w:r>
        <w:rPr>
          <w:rtl w:val="true"/>
        </w:rPr>
        <w:t>اشارة</w:t>
      </w:r>
      <w:bookmarkEnd w:id="931"/>
    </w:p>
    <w:p>
      <w:pPr>
        <w:pStyle w:val="BookText"/>
        <w:rPr/>
      </w:pPr>
      <w:r>
        <w:rPr>
          <w:rFonts w:ascii="Amiri" w:hAnsi="Amiri" w:eastAsia="Amiri" w:cs="Amiri"/>
          <w:color w:val="111111"/>
          <w:sz w:val="28"/>
          <w:sz w:val="28"/>
          <w:szCs w:val="28"/>
          <w:rtl w:val="true"/>
          <w:lang w:bidi="ar-SA"/>
        </w:rPr>
        <w:t xml:space="preserve">یٰا أَیُّهَا اَلَّذِینَ آمَنُوا أَنْفِقُوا مِنْ طَیِّبٰاتِ مٰا کَسَبْتُمْ وَ مِمّٰا أَخْرَجْنٰا لَکُمْ مِنَ اَلْأَرْضِ وَ لاٰ تَیَمَّمُوا اَلْخَبِیثَ مِنْهُ تُنْفِقُونَ وَ لَسْتُمْ بِآخِذِیهِ إِلاّٰ أَنْ تُغْمِضُوا فِیهِ وَ اِعْلَمُوا أَنَّ اَللّٰهَ غَنِیٌّ 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Heading4"/>
        <w:numPr>
          <w:ilvl w:val="3"/>
          <w:numId w:val="1"/>
        </w:numPr>
        <w:rPr/>
      </w:pPr>
      <w:bookmarkStart w:id="932" w:name="__RefHeading___Toc1251255_77815467"/>
      <w:bookmarkStart w:id="933" w:name="_Toc400"/>
      <w:bookmarkEnd w:id="932"/>
      <w:r>
        <w:rPr>
          <w:rtl w:val="true"/>
        </w:rPr>
        <w:t>سبب النّزول</w:t>
      </w:r>
      <w:bookmarkEnd w:id="933"/>
    </w:p>
    <w:p>
      <w:pPr>
        <w:pStyle w:val="BookText"/>
        <w:rPr/>
      </w:pPr>
      <w:r>
        <w:rPr>
          <w:rFonts w:ascii="IRNazanin" w:hAnsi="IRNazanin" w:eastAsia="IRNazanin"/>
          <w:color w:val="111111"/>
          <w:sz w:val="28"/>
          <w:sz w:val="28"/>
          <w:szCs w:val="28"/>
          <w:rtl w:val="true"/>
          <w:lang w:bidi="fa-IR"/>
        </w:rPr>
        <w:t>عن الصادق علیه السّلام أنّها نزلت فی أقوام لهم ربا فی الجاهلیة،و کانوا یتصدّقون منه،فنهاهم اللّه عن ذلک و أمر بالصدقة من الطیّب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علیه السّلام أنّها نزلت فی قوم کانوا یأتون بالحشف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أردأ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فیدخلونه فی الصدقة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 بین الروایتین أی تعارض،و لعلّ الآیة نزلت فی کلتا الفئتین،فالشأن الأوّل یخص الطهارة المعنویة،و یخص الثانی طیب الظاهر المادّی</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ینبغی الإشارة إلی أنّ المرابین فی الجاهلیة امتنعوا عن تعاطی الربا بعد</w:t>
      </w:r>
      <w:bookmarkStart w:id="934" w:name="pg12527_124231"/>
    </w:p>
    <w:p>
      <w:pPr>
        <w:pStyle w:val="BookText"/>
        <w:rPr/>
      </w:pPr>
      <w:bookmarkEnd w:id="934"/>
      <w:r>
        <w:rPr>
          <w:rFonts w:ascii="IRNazanin" w:hAnsi="IRNazanin" w:eastAsia="IRNazanin"/>
          <w:color w:val="111111"/>
          <w:sz w:val="28"/>
          <w:sz w:val="28"/>
          <w:szCs w:val="28"/>
          <w:rtl w:val="true"/>
          <w:lang w:bidi="fa-IR"/>
        </w:rPr>
        <w:t xml:space="preserve">نزول الآیة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 و لم تحرم علیهم أموالهم السابقة،أی أنّ الآیة لم یکن لها أثر رجعی،و لکن من الواضح أنّ هذا المال و إن یکن حلالا،فهو یختلف عن الأموال الأخری،فکان فی الحقیقة أشبه بتحصیل أموال عن طرق مکروهة</w:t>
      </w:r>
      <w:r>
        <w:rPr>
          <w:rFonts w:eastAsia="IRNazanin" w:cs="IRNazanin"/>
          <w:color w:val="111111"/>
          <w:sz w:val="28"/>
          <w:szCs w:val="28"/>
          <w:rtl w:val="true"/>
          <w:lang w:bidi="fa-IR"/>
        </w:rPr>
        <w:t>.</w:t>
      </w:r>
    </w:p>
    <w:p>
      <w:pPr>
        <w:pStyle w:val="Heading4"/>
        <w:numPr>
          <w:ilvl w:val="3"/>
          <w:numId w:val="1"/>
        </w:numPr>
        <w:rPr/>
      </w:pPr>
      <w:bookmarkStart w:id="935" w:name="__RefHeading___Toc1251257_77815467"/>
      <w:bookmarkStart w:id="936" w:name="_Toc401"/>
      <w:bookmarkEnd w:id="935"/>
      <w:r>
        <w:rPr>
          <w:rtl w:val="true"/>
        </w:rPr>
        <w:t>التّفسیر</w:t>
      </w:r>
      <w:bookmarkEnd w:id="936"/>
    </w:p>
    <w:p>
      <w:pPr>
        <w:pStyle w:val="Heading5"/>
        <w:numPr>
          <w:ilvl w:val="4"/>
          <w:numId w:val="1"/>
        </w:numPr>
        <w:rPr/>
      </w:pPr>
      <w:bookmarkStart w:id="937" w:name="__RefHeading___Toc1251259_77815467"/>
      <w:bookmarkStart w:id="938" w:name="_Toc402"/>
      <w:bookmarkEnd w:id="937"/>
      <w:r>
        <w:rPr>
          <w:rtl w:val="true"/>
        </w:rPr>
        <w:t>اشارة</w:t>
      </w:r>
      <w:bookmarkEnd w:id="938"/>
    </w:p>
    <w:p>
      <w:pPr>
        <w:pStyle w:val="Heading5"/>
        <w:numPr>
          <w:ilvl w:val="4"/>
          <w:numId w:val="1"/>
        </w:numPr>
        <w:rPr/>
      </w:pPr>
      <w:bookmarkStart w:id="939" w:name="__RefHeading___Toc1251261_77815467"/>
      <w:bookmarkStart w:id="940" w:name="_Toc403"/>
      <w:bookmarkEnd w:id="939"/>
      <w:r>
        <w:rPr>
          <w:rtl w:val="true"/>
        </w:rPr>
        <w:t>الأموال التی یمکن إنفاقها</w:t>
      </w:r>
      <w:r>
        <w:rPr>
          <w:rtl w:val="true"/>
        </w:rPr>
        <w:t>:</w:t>
      </w:r>
      <w:bookmarkEnd w:id="940"/>
    </w:p>
    <w:p>
      <w:pPr>
        <w:pStyle w:val="BookText"/>
        <w:rPr/>
      </w:pPr>
      <w:r>
        <w:rPr>
          <w:rFonts w:ascii="IRNazanin" w:hAnsi="IRNazanin" w:eastAsia="IRNazanin"/>
          <w:color w:val="111111"/>
          <w:sz w:val="28"/>
          <w:sz w:val="28"/>
          <w:szCs w:val="28"/>
          <w:rtl w:val="true"/>
          <w:lang w:bidi="fa-IR"/>
        </w:rPr>
        <w:t>شرحت الآیات السابقة ثمار الإنفاق و صفات المنفقین و الأعمال التی قد تبطل أعمال الإنفاق الإنسانیة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الآیة تبیّن نوعیّة الأموال التی یمکن أن تنفق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بدایة الآیة یأمر اللّه المؤمنین أن ینفقوا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 هو الطاهر النقی من الناحیة المعنویة و المادّیة،أی الأموال الجیدة النافعة و التی لا شبهة فیها من حیث حلّیتها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 عمومیة الآیة الروایتان المذکورتان فی سبب النزول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أنّ جملة لَسْتُمْ بِآخِذِیهِ إِلاّٰ أَنْ تُغْمِضُوا فِیهِ أی أنکم أنفسکم لا تأخذون غیر الطیّب من المال إلاّ إذا أغمضتم أعینکم کارهین،دلیل علی أنّ المقصود لیس الطهارة الظاهریّة فقط،لأنّ المؤمنین لا یقبلون مالا تافها ملوّثا فی ظاهره،کما لا یقبلون مالا مشبوها مکروها إلاّ بالإکراه و التغاضی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أَخْرَجْنٰا لَکُمْ مِنَ الْأَرْضِ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کانت عبارة مٰا کَسَبْتُمْ إشارة إلی الدخل التجاری،و هذه العبارة إشارة إلی الدخل الزراعی و عائدات المناجم،فهو یشمل کلّ أنواع الدخل،لأنّ أصل دخل الإنسان ینبع من الأرض و مصادرها المتنوّعة،بما فیها الصناعة و التجارة و تربیة المواشی و غیر ذلک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تقول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وضعنا مصادر الثروة هذه تحت تصرّفکم، لذلک ینبغی</w:t>
      </w:r>
    </w:p>
    <w:p>
      <w:pPr>
        <w:pStyle w:val="BookText"/>
        <w:rPr/>
      </w:pPr>
      <w:r>
        <w:rPr>
          <w:rFonts w:ascii="IRNazanin" w:hAnsi="IRNazanin" w:eastAsia="IRNazanin"/>
          <w:color w:val="111111"/>
          <w:sz w:val="28"/>
          <w:sz w:val="28"/>
          <w:szCs w:val="28"/>
          <w:rtl w:val="true"/>
          <w:lang w:bidi="fa-IR"/>
        </w:rPr>
        <w:t>أن لا تمتنعوا عن إنفاق خیر ما عندکم فی سبیل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تَیَمَّمُوا الْخَبِیثَ مِنْهُ تُنْفِقُونَ وَ لَسْتُمْ بِآخِذِیهِ إِلاّٰ أَنْ تُغْمِضُوا فِیهِ</w:t>
      </w:r>
    </w:p>
    <w:p>
      <w:pPr>
        <w:pStyle w:val="BookText"/>
        <w:rPr/>
      </w:pP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اعتاد معظم الناس أن ینفقوا من فضول أموالهم التی لا قیمة لها أو الساقطة التی لم تعد تنفعهم فی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النوع من الإنفاق لا هو یربّی روح المنفق، و لا هو یرتق فتقا لمحتاج،بل لعلّه إهانة له و تحقیر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فجاءت هذه الآیة تنهی بصراحة عن هذا و تقول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تنفقون مثل هذا المال الذی لا تقبلونه أنتم إذا عرض علیکم إلاّ إذا اضطررتم إلی قبوله؟أ ترون إخوانکم المسلمین،بل أ ترون اللّه الذی فی سبیله تنفقون أقلّ شأنا منکم؟ الآیة تشیر فی الواقع إلی فکرة عمیقة و هی أنّ للإنفاق فی سبیل اللّه طرفین، فالمحتاجون فی طرف،و اللّه فی طرف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اختیر المال المنفق من زهید الأشیاء ففی ذلک إهانة لمقام اللّه العزیز الذی لم یجده المنفق جدیرا بطیّبات ما عنده کما هو إهانة للذین یحتاجونه،و هم ربما یکونون من ذوی الدرجات الإیمانیة السامیة،و عندئذ یسبّب لهم هذا المال الردیء الألم و العذاب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التعبیر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الطیّب الظاهری الذی یستحقّ الإنفاق و المصرف،و کذلک الطیّب المعنوی،أی الطاهر من الأموال المشتبه و الحرام لأنّ المؤمنین لا یرغبون فی تناول مثل هذه الأموال</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جملة إِلاّٰ أَنْ تُغْمِضُوا فِیهِ تشمل الجمیع،فما ذهب إلیه بعض المفسّرین من حصرها بأحد هذین المعنیین بعید عن الصواب،و نظیر هذه الآیة ما جاء فی سورة آل عمران الآیة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تَنٰالُوا الْبِرَّ حَتّٰی تُنْفِقُوا مِمّٰا تُحِبُّونَ و طبعا هذه الآیة ناظرة أکثر إلی الآثار المعنویّة للإنفاق</w:t>
      </w:r>
      <w:r>
        <w:rPr>
          <w:rFonts w:eastAsia="Amiri" w:cs="Amiri" w:ascii="Amiri" w:hAnsi="Amiri"/>
          <w:color w:val="111111"/>
          <w:sz w:val="28"/>
          <w:szCs w:val="28"/>
          <w:rtl w:val="true"/>
          <w:lang w:bidi="ar-SA"/>
        </w:rPr>
        <w:t>.</w:t>
      </w:r>
      <w:bookmarkStart w:id="941" w:name="pg12527_124233"/>
    </w:p>
    <w:p>
      <w:pPr>
        <w:pStyle w:val="BookText"/>
        <w:rPr/>
      </w:pPr>
      <w:bookmarkEnd w:id="941"/>
      <w:r>
        <w:rPr>
          <w:rFonts w:ascii="Amiri" w:hAnsi="Amiri" w:eastAsia="Amiri" w:cs="Amiri"/>
          <w:color w:val="111111"/>
          <w:sz w:val="28"/>
          <w:sz w:val="28"/>
          <w:szCs w:val="28"/>
          <w:rtl w:val="true"/>
          <w:lang w:bidi="ar-SA"/>
        </w:rPr>
        <w:t>و فی ختام الآیة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اللّٰهَ غَنِیٌّ حَمِیدٌ أی لا تنسوا أنّ اللّه لا حاجة به لإنفاقکم فهو غنیّ من کلّ جهة،بل أنّ جمیع المواهب و النعم تحت أمره و فی دائرة قدرته،و لذلک فهو حمید و مستحق للثناء و الحمد،لأنّه وضع کلّ هذه النعم بین أیدیکم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احتمل البعض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 هنا بمعنی اسم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بمعنی محمود،أی أنّه علی الرغم من غناه عن إنفاقکم فإنّه یحمدکم علی ما تنفقون</w:t>
      </w:r>
      <w:r>
        <w:rPr>
          <w:rFonts w:eastAsia="IRNazanin" w:cs="IRNazanin"/>
          <w:color w:val="111111"/>
          <w:sz w:val="28"/>
          <w:szCs w:val="28"/>
          <w:rtl w:val="true"/>
          <w:lang w:bidi="fa-IR"/>
        </w:rPr>
        <w:t>.</w:t>
      </w:r>
    </w:p>
    <w:p>
      <w:pPr>
        <w:pStyle w:val="Heading5"/>
        <w:numPr>
          <w:ilvl w:val="4"/>
          <w:numId w:val="1"/>
        </w:numPr>
        <w:rPr/>
      </w:pPr>
      <w:bookmarkStart w:id="942" w:name="__RefHeading___Toc1251263_77815467"/>
      <w:bookmarkStart w:id="943" w:name="_Toc404"/>
      <w:bookmarkEnd w:id="942"/>
      <w:r>
        <w:rPr>
          <w:rtl w:val="true"/>
        </w:rPr>
        <w:t>ملاحظة</w:t>
      </w:r>
      <w:bookmarkEnd w:id="943"/>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أنّ الإنفاق فی سبیل اللّه هو من أجل نیل القرب من ساحته المقدّسة، و عند ما یرید الناس التقرّب إلی السلاطین و أصحاب النفوذ فإنّهم یقدّمون إلیهم هدایا من أفضل أموالهم و أحسن ثرواتهم،فی حین أنّ هؤلاء السلاطین أناس مثلهم فکیف یتقرّب الإنسان إلی ربّه و خالقه و ربّ السموات و الأرض لتقدیم بعض أمواله الدنیئة کهدیّة؟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نری فی الأحکام الشرعیّة من وجوب کون الزکاة و حتّی الهدی فی الحجّ من المرغوب و الجیّد یدخل فی دائرة هذا الإعتبار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یجب الالتزام و نشر هذه الثقافة القرآنیة بین صفوف المسلمین فی إنفاقهم الجیّد من الأموال</w:t>
      </w:r>
      <w:r>
        <w:rPr>
          <w:rFonts w:eastAsia="IRNazanin" w:cs="IRNazanin"/>
          <w:color w:val="111111"/>
          <w:sz w:val="28"/>
          <w:szCs w:val="28"/>
          <w:rtl w:val="true"/>
          <w:lang w:bidi="fa-IR"/>
        </w:rPr>
        <w:t>.</w:t>
      </w:r>
      <w:bookmarkStart w:id="944" w:name="pg12527_124234"/>
    </w:p>
    <w:p>
      <w:pPr>
        <w:pStyle w:val="Heading3"/>
        <w:numPr>
          <w:ilvl w:val="2"/>
          <w:numId w:val="1"/>
        </w:numPr>
        <w:rPr/>
      </w:pPr>
      <w:bookmarkStart w:id="945" w:name="__RefHeading___Toc1251265_77815467"/>
      <w:bookmarkStart w:id="946" w:name="_Toc405"/>
      <w:bookmarkEnd w:id="944"/>
      <w:bookmarkEnd w:id="945"/>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268</w:t>
      </w:r>
      <w:r>
        <w:rPr>
          <w:rtl w:val="true"/>
        </w:rPr>
        <w:t>]</w:t>
      </w:r>
      <w:bookmarkEnd w:id="946"/>
    </w:p>
    <w:p>
      <w:pPr>
        <w:pStyle w:val="Heading4"/>
        <w:numPr>
          <w:ilvl w:val="3"/>
          <w:numId w:val="1"/>
        </w:numPr>
        <w:rPr/>
      </w:pPr>
      <w:bookmarkStart w:id="947" w:name="__RefHeading___Toc1251267_77815467"/>
      <w:bookmarkStart w:id="948" w:name="_Toc406"/>
      <w:bookmarkEnd w:id="947"/>
      <w:r>
        <w:rPr>
          <w:rtl w:val="true"/>
        </w:rPr>
        <w:t>اشارة</w:t>
      </w:r>
      <w:bookmarkEnd w:id="948"/>
    </w:p>
    <w:p>
      <w:pPr>
        <w:pStyle w:val="BookText"/>
        <w:rPr/>
      </w:pPr>
      <w:r>
        <w:rPr>
          <w:rFonts w:ascii="Amiri" w:hAnsi="Amiri" w:eastAsia="Amiri" w:cs="Amiri"/>
          <w:color w:val="111111"/>
          <w:sz w:val="28"/>
          <w:sz w:val="28"/>
          <w:szCs w:val="28"/>
          <w:rtl w:val="true"/>
          <w:lang w:bidi="ar-SA"/>
        </w:rPr>
        <w:t xml:space="preserve">اَلشَّیْطٰانُ یَعِدُکُمُ اَلْفَقْرَ وَ یَأْمُرُکُمْ بِالْفَحْشٰاءِ وَ اَللّٰهُ یَعِدُکُمْ مَغْفِرَةً مِنْهُ وَ فَضْلاً وَ 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Heading4"/>
        <w:numPr>
          <w:ilvl w:val="3"/>
          <w:numId w:val="1"/>
        </w:numPr>
        <w:rPr/>
      </w:pPr>
      <w:bookmarkStart w:id="949" w:name="__RefHeading___Toc1251269_77815467"/>
      <w:bookmarkStart w:id="950" w:name="_Toc407"/>
      <w:bookmarkEnd w:id="949"/>
      <w:r>
        <w:rPr>
          <w:rtl w:val="true"/>
        </w:rPr>
        <w:t>التّفسیر</w:t>
      </w:r>
      <w:bookmarkEnd w:id="950"/>
    </w:p>
    <w:p>
      <w:pPr>
        <w:pStyle w:val="Heading5"/>
        <w:numPr>
          <w:ilvl w:val="4"/>
          <w:numId w:val="1"/>
        </w:numPr>
        <w:rPr/>
      </w:pPr>
      <w:bookmarkStart w:id="951" w:name="__RefHeading___Toc1251271_77815467"/>
      <w:bookmarkStart w:id="952" w:name="_Toc408"/>
      <w:bookmarkEnd w:id="951"/>
      <w:r>
        <w:rPr>
          <w:rtl w:val="true"/>
        </w:rPr>
        <w:t>اشارة</w:t>
      </w:r>
      <w:bookmarkEnd w:id="952"/>
    </w:p>
    <w:p>
      <w:pPr>
        <w:pStyle w:val="Heading5"/>
        <w:numPr>
          <w:ilvl w:val="4"/>
          <w:numId w:val="1"/>
        </w:numPr>
        <w:rPr/>
      </w:pPr>
      <w:bookmarkStart w:id="953" w:name="__RefHeading___Toc1251273_77815467"/>
      <w:bookmarkStart w:id="954" w:name="_Toc409"/>
      <w:bookmarkEnd w:id="953"/>
      <w:r>
        <w:rPr>
          <w:rtl w:val="true"/>
        </w:rPr>
        <w:t>مکافحة موانع الإنفاق</w:t>
      </w:r>
      <w:r>
        <w:rPr>
          <w:rtl w:val="true"/>
        </w:rPr>
        <w:t>:</w:t>
      </w:r>
      <w:bookmarkEnd w:id="954"/>
    </w:p>
    <w:p>
      <w:pPr>
        <w:pStyle w:val="BookText"/>
        <w:rPr/>
      </w:pPr>
      <w:r>
        <w:rPr>
          <w:rFonts w:ascii="IRNazanin" w:hAnsi="IRNazanin" w:eastAsia="IRNazanin"/>
          <w:color w:val="111111"/>
          <w:sz w:val="28"/>
          <w:sz w:val="28"/>
          <w:szCs w:val="28"/>
          <w:rtl w:val="true"/>
          <w:lang w:bidi="fa-IR"/>
        </w:rPr>
        <w:t>تشیر الآیة هنا و تعقیبا علی آیات الإنفاق إلی أحد الموانع المهمّة للإنفاق، و هو الوساوس الشیطانیّة التی تخوّف الإنسان من الفقر و العوز و خاصّة إذا أراد التصدّق بالأموال الطیّبة و المرغوبة،و ما اکثر ما منعت الوساوس الشیطانیّة من الإنفاق المستحبّ فی سبیل اللّه و حتّی من الإنفاق الواجب کالزکاة و الخمس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فتقول الآیة فی هذا الصدد اَلشَّیْطٰانُ یَعِدُکُمُ الْفَقْرَ و یقول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تنسوا مستقبل أطفالکم و تدبّروا فی غدکم،و أمثال هذه الوساوس المظلّة،و مضافا إلی ذلک یدعوکم إلی الإثم و ارتکاب المعصیة وَ یَأْمُرُکُمْ بِالْفَحْشٰاءِ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کلّ عمل قبیح و شنیع،و یکون المراد به فی سیاق معنی الآیة البخل و ترک الإنفاق فی کثیر من الموارد حیث یکون نوع من المعصیة و الإثم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 مفرده الفحشاء تعنی عادة الأعمال المنافیة للعفّة و لکنّنا نعلم أنّ هذا المعنی لا یناسب السیاق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حتّی أنّ بعض المفسّرین صرّح بأنّ العرب یسمّون الشخص البخیل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فاحش</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یحتمل أیضا أنّ الفحشاء هنا بمعنی إختیار الأموال الردیئة و غیر القابلة للمصرف و التصدّق بها،و قیل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بها کلّ معصیة،لأنّ الشیطان یحمل الإنسان من خلال تخویفه من الفقر علی اکتساب الأموال من الطرق غیر المشروعة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عن وسوسة الشیطان بالأمر وَ یَأْمُرُکُمْ إشارة لنفس الوسوسة أیضا،و أساسا فکلّ فکرة سلبیّة و ضیّقة و مانعة للخیر فإنّ مصدرها هو التسلیم مقابل وساوس الشیطان،و فی المقابل فإنّ کلّ فکرة إیجابیّة و بنّاءة و ذات بعد عقلی فإنّ مصدرها هو الإلهامات الإلهیّة و الفطرة السلیمة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لتوضیح هذا المعنی ینبغی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النظرة الاولی إلی الإنفاق و بذل المال توحی أنّه یؤدی إلی نقص المال،و هذه هی النظرة الشیطانیة الضیّقة،و لکنّنا بتدقیق النظر ندرک أن الإنفاق هو ضمان بقاء المجتمع،و تحکیم العدل الاجتماعی،و تقلیل الفواصل الطبقیة،و التقدّم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 أنّ تقدّم المجتمع یعنی أنّ الأفراد الذین یعیشون فیه یکونون فی رخاء و رفاه،و هذه هی النظرة الواقعیة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یرید القرآن بهذا أن یعلم الناس أنّ الإنفاق و إن بدأ فی الظاهر أنّه أخذ،و لکنّه فی الواقع عطاء لرؤوس أموالهم مادّیا و معنویا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عالمنا الیوم حیث نشاهد نتائج الاختلافات الطبقیة و المآسی الناتجة عن</w:t>
      </w:r>
    </w:p>
    <w:p>
      <w:pPr>
        <w:pStyle w:val="BookText"/>
        <w:rPr/>
      </w:pPr>
      <w:r>
        <w:rPr>
          <w:rFonts w:ascii="IRNazanin" w:hAnsi="IRNazanin" w:eastAsia="IRNazanin"/>
          <w:color w:val="111111"/>
          <w:sz w:val="28"/>
          <w:sz w:val="28"/>
          <w:szCs w:val="28"/>
          <w:rtl w:val="true"/>
          <w:lang w:bidi="fa-IR"/>
        </w:rPr>
        <w:t>الظلم و احتکار الثروة، نستطیع أن نفهم معنی هذه الآیة بوضوح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الآیة تفید أیضا أنّ هناک نوعا من الارتباط بین ترک الإنفاق و الفحشاء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کانت الفحشاء تعنی البخل،فتکون علاقتها بترک الإنفاق هو أنّ هذا الترک یکرّس صفة البخل الذمیمة فی الإنسان شیئا فشیئا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کانت تعنی الإثم مطلقا أو الفحشاء فی الأمور الجنسیة فإن علامة ذلک بترک الإنفاق لا تخفی، إذ أنّ منشأ کثیر من المعاصی و الانحرافات الجنسیة هو الفقر و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یضاف إلی ذلک أن للإنفاق آثارا و نتائج معنویة مبارکة لا یمکن إنکارها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یَعِدُکُمْ مَغْفِرَةً مِنْهُ وَ فَضْلاً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الإنفاق شیئین من اللّه و شیئین من الشیطان،فاللذان من اللّه هما غفران الذنوب و السعة فی المال، و اللذان من الشیطان هما الفقر و الأمر بالفحشاء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فإنّ المقصود بالمغفرة هو غفران الذنوب،و المقصود بالفضل هو ازدیاد رؤوس الأموال بالإنفاق،کما رواه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قد جاء عن الإمام علی أمیر المؤمنین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أملقتم فتاجروا اللّه بالصدقة</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وٰاسِعٌ عَلِیمٌ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هذا إشارة إلی أنّ للّه قدرة واسعة و علما غیر محدود،فهو قادر علی أن یفی بما یعد،و لا شکّ أنّ المرء یطمئّن إلی هذا الوعد،لا کالوعد الذی یعده الشیطان المخادع الضعیف الذی یجرّ المرء إلی العصیان،فالشیطان ضعیف و جاهل بالمستقبل،و لذلک لیس وعده سوی الضلال و التحریض علی الإثم</w:t>
      </w:r>
      <w:r>
        <w:rPr>
          <w:rFonts w:eastAsia="IRNazanin" w:cs="IRNazanin"/>
          <w:color w:val="111111"/>
          <w:sz w:val="28"/>
          <w:szCs w:val="28"/>
          <w:rtl w:val="true"/>
          <w:lang w:bidi="fa-IR"/>
        </w:rPr>
        <w:t>.</w:t>
      </w:r>
      <w:bookmarkStart w:id="955" w:name="pg12527_124237"/>
    </w:p>
    <w:p>
      <w:pPr>
        <w:pStyle w:val="Heading3"/>
        <w:numPr>
          <w:ilvl w:val="2"/>
          <w:numId w:val="1"/>
        </w:numPr>
        <w:rPr/>
      </w:pPr>
      <w:bookmarkStart w:id="956" w:name="__RefHeading___Toc1251275_77815467"/>
      <w:bookmarkStart w:id="957" w:name="_Toc410"/>
      <w:bookmarkEnd w:id="955"/>
      <w:bookmarkEnd w:id="956"/>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269</w:t>
      </w:r>
      <w:r>
        <w:rPr>
          <w:rtl w:val="true"/>
        </w:rPr>
        <w:t>]</w:t>
      </w:r>
      <w:bookmarkEnd w:id="957"/>
    </w:p>
    <w:p>
      <w:pPr>
        <w:pStyle w:val="Heading4"/>
        <w:numPr>
          <w:ilvl w:val="3"/>
          <w:numId w:val="1"/>
        </w:numPr>
        <w:rPr/>
      </w:pPr>
      <w:bookmarkStart w:id="958" w:name="__RefHeading___Toc1251277_77815467"/>
      <w:bookmarkStart w:id="959" w:name="_Toc411"/>
      <w:bookmarkEnd w:id="958"/>
      <w:r>
        <w:rPr>
          <w:rtl w:val="true"/>
        </w:rPr>
        <w:t>اشارة</w:t>
      </w:r>
      <w:bookmarkEnd w:id="959"/>
    </w:p>
    <w:p>
      <w:pPr>
        <w:pStyle w:val="BookText"/>
        <w:rPr/>
      </w:pPr>
      <w:r>
        <w:rPr>
          <w:rFonts w:ascii="Amiri" w:hAnsi="Amiri" w:eastAsia="Amiri" w:cs="Amiri"/>
          <w:color w:val="111111"/>
          <w:sz w:val="28"/>
          <w:sz w:val="28"/>
          <w:szCs w:val="28"/>
          <w:rtl w:val="true"/>
          <w:lang w:bidi="ar-SA"/>
        </w:rPr>
        <w:t xml:space="preserve">یُؤْتِی اَلْحِکْمَةَ مَنْ یَشٰاءُ وَ مَنْ یُؤْتَ اَلْحِکْمَةَ فَقَدْ أُوتِیَ خَیْراً کَثِیراً وَ مٰا یَذَّکَّرُ إِلاّٰ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Heading4"/>
        <w:numPr>
          <w:ilvl w:val="3"/>
          <w:numId w:val="1"/>
        </w:numPr>
        <w:rPr/>
      </w:pPr>
      <w:bookmarkStart w:id="960" w:name="__RefHeading___Toc1251279_77815467"/>
      <w:bookmarkStart w:id="961" w:name="_Toc412"/>
      <w:bookmarkEnd w:id="960"/>
      <w:r>
        <w:rPr>
          <w:rtl w:val="true"/>
        </w:rPr>
        <w:t>التّفسیر</w:t>
      </w:r>
      <w:bookmarkEnd w:id="961"/>
    </w:p>
    <w:p>
      <w:pPr>
        <w:pStyle w:val="Heading5"/>
        <w:numPr>
          <w:ilvl w:val="4"/>
          <w:numId w:val="1"/>
        </w:numPr>
        <w:rPr/>
      </w:pPr>
      <w:bookmarkStart w:id="962" w:name="__RefHeading___Toc1251281_77815467"/>
      <w:bookmarkStart w:id="963" w:name="_Toc413"/>
      <w:bookmarkEnd w:id="962"/>
      <w:r>
        <w:rPr>
          <w:rtl w:val="true"/>
        </w:rPr>
        <w:t>اشارة</w:t>
      </w:r>
      <w:bookmarkEnd w:id="963"/>
    </w:p>
    <w:p>
      <w:pPr>
        <w:pStyle w:val="Heading5"/>
        <w:numPr>
          <w:ilvl w:val="4"/>
          <w:numId w:val="1"/>
        </w:numPr>
        <w:rPr/>
      </w:pPr>
      <w:bookmarkStart w:id="964" w:name="__RefHeading___Toc1251283_77815467"/>
      <w:bookmarkStart w:id="965" w:name="_Toc414"/>
      <w:bookmarkEnd w:id="964"/>
      <w:r>
        <w:rPr>
          <w:rtl w:val="true"/>
        </w:rPr>
        <w:t>أفضل النعم الإلهیّة</w:t>
      </w:r>
      <w:r>
        <w:rPr>
          <w:rtl w:val="true"/>
        </w:rPr>
        <w:t>:</w:t>
      </w:r>
      <w:bookmarkEnd w:id="965"/>
    </w:p>
    <w:p>
      <w:pPr>
        <w:pStyle w:val="BookText"/>
        <w:rPr/>
      </w:pPr>
      <w:r>
        <w:rPr>
          <w:rFonts w:ascii="IRNazanin" w:hAnsi="IRNazanin" w:eastAsia="IRNazanin"/>
          <w:color w:val="111111"/>
          <w:sz w:val="28"/>
          <w:sz w:val="28"/>
          <w:szCs w:val="28"/>
          <w:rtl w:val="true"/>
          <w:lang w:bidi="fa-IR"/>
        </w:rPr>
        <w:t>مع الالتفات إلی ما تقدّم فی الآیة السابقة التی تحدّثت عن تخویف الشیطان من الفقر و وعد الرحمن بالمغفرة و الفضل الإلهی،ففی هذه الآیة مورد البحث دار الحدیث عن الحکمة و المعرفة و العلم لأنّ الحکمة فقط هی التی یمکنّها التفریق و التمییز بین هذین الدافعین الرحمانی و الشیطانی و تدعوا الإنسان إلی ساحل المغفرة و الرحمة الإلهیّة و ترک الوساوس الشیطانیّة و عدم الاعتناء بالتخویف من الفقر</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اخری،أنّنا نلاحظ فی بعض الأشخاص نوع من العلم و المعرفة بسبب الطهارة القلبیّة و ریاضة النفس حیث تترتّب علیها آثار و فوائد جمّة،منها أن یدرک الشخص فوائد الإنفاق و دوره المهم و الحیوی فی المجتمع و یمیّز بینه و بین ما تدعوه إلیه وساوس الشیطان فتقول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یُؤْتِی الْحِکْمَةَ مَنْ یَشٰاءُ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ذکر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 کثیرة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 و العلم بأسرار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بحقائق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الوصول إلی الحقّ بالقول و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النور الإلهی الذی یمیّز بین وساوس الشیطان و إلهامات الرحمان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هو أنّ الحکمة تأتی بالمعنی الواسع حیث تشمل جمیع هذه الأمور بما فیها النبوّة التی هی نوع من العلم و الاطّلاع و الإدراک،فهی فی الأصل أخذت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المنع،و بما أنّ العلم و المعرفة و التدبیر تمنع الإنسان من ارتباک الأعمال الممنوعة و المحرّمة،فلذا یقال عنها أنّها 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أنّ القصد من مَنْ یَشٰاءُ لیس إسباغ الحکمة علی کلّ من هبّ و دبّ بغیر حساب،بل أنّ مشیئة اللّه هی دائما منبعثة عن حکمة،أی أنّه یمنحها لمن یستحقّها،و یرویه من سلسبیل هذه العین الزلال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یُؤْتَ الْحِکْمَةَ فَقَدْ أُوتِیَ خَیْراً کَثِیراً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رغم أنّ واهب الحکمة هو اللّه فإنّ اسمه لم یرد فی هذه الآیة و إنما بنی الفعل للمجهول وَ مَنْ یُؤْتَ الْحِکْمَةَ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المقصود هو أنّ الحکمة أمر حسن بذاته بصرف النظر عن مصدرها و منشئها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الملاحظة أنّ الآیة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نزلت الحکمة بساحة أحد فقد نزلت بساحته البرکة و الخیر الکثیر لا الخیر المطلق،لأنّ السعادة و الخیر المطلق لیسا فی العلم وحده،بل العلم أهمّ عامل 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یَذَّکَّرُ إِلاّٰ أُولُوا الْأَلْبٰابِ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حفظ العلوم و العارف فی داخل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الألباب جمع لب و هو قلب کلّ شیء و مرکزه،و لهذا قیل العقل اللب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هذه الفقرة من الآیة إنّ أصحاب العقول هم الذین یحفظون هذه الحقائق و یتذکّرونها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 جمیع الناس ذو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المجانین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یوصفون جمیعا بأولی الألباب،بل هؤلاء هم الذین یستخدمون عقولهم فیشقّون طریقهم علی ضوء نورها الساطع</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نختم هذا البحث بکلام لأحد علماء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أنّه مقتبس من کلام الرسول الأکرم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یرید اللّه تعالی أحیانا تعذیب أمّة علی الأرض و لکنّه یری معلّما یعلّم الأولاد الحکمة فیرفع عن تلک الأمّة العذاب بسبب ذلک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bookmarkStart w:id="966" w:name="pg12527_124240"/>
    </w:p>
    <w:p>
      <w:pPr>
        <w:pStyle w:val="Heading3"/>
        <w:numPr>
          <w:ilvl w:val="2"/>
          <w:numId w:val="1"/>
        </w:numPr>
        <w:rPr/>
      </w:pPr>
      <w:bookmarkStart w:id="967" w:name="__RefHeading___Toc1251285_77815467"/>
      <w:bookmarkStart w:id="968" w:name="_Toc415"/>
      <w:bookmarkEnd w:id="966"/>
      <w:bookmarkEnd w:id="967"/>
      <w:r>
        <w:rPr>
          <w:rtl w:val="true"/>
        </w:rPr>
        <w:t xml:space="preserve">الآیتان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270</w:t>
      </w:r>
      <w:r>
        <w:rPr>
          <w:rtl w:val="true"/>
        </w:rPr>
        <w:t xml:space="preserve"> </w:t>
      </w:r>
      <w:r>
        <w:rPr>
          <w:rtl w:val="true"/>
        </w:rPr>
        <w:t xml:space="preserve">الی </w:t>
      </w:r>
      <w:r>
        <w:rPr/>
        <w:t>271</w:t>
      </w:r>
      <w:r>
        <w:rPr>
          <w:rtl w:val="true"/>
        </w:rPr>
        <w:t>]</w:t>
      </w:r>
      <w:bookmarkEnd w:id="968"/>
    </w:p>
    <w:p>
      <w:pPr>
        <w:pStyle w:val="Heading4"/>
        <w:numPr>
          <w:ilvl w:val="3"/>
          <w:numId w:val="1"/>
        </w:numPr>
        <w:rPr/>
      </w:pPr>
      <w:bookmarkStart w:id="969" w:name="__RefHeading___Toc1251287_77815467"/>
      <w:bookmarkStart w:id="970" w:name="_Toc416"/>
      <w:bookmarkEnd w:id="969"/>
      <w:r>
        <w:rPr>
          <w:rtl w:val="true"/>
        </w:rPr>
        <w:t>اشارة</w:t>
      </w:r>
      <w:bookmarkEnd w:id="970"/>
    </w:p>
    <w:p>
      <w:pPr>
        <w:pStyle w:val="BookText"/>
        <w:rPr/>
      </w:pPr>
      <w:r>
        <w:rPr>
          <w:rFonts w:ascii="Amiri" w:hAnsi="Amiri" w:eastAsia="Amiri" w:cs="Amiri"/>
          <w:color w:val="111111"/>
          <w:sz w:val="28"/>
          <w:sz w:val="28"/>
          <w:szCs w:val="28"/>
          <w:rtl w:val="true"/>
          <w:lang w:bidi="ar-SA"/>
        </w:rPr>
        <w:t xml:space="preserve">وَ مٰا أَنْفَقْتُمْ مِنْ نَفَقَةٍ أَوْ نَذَرْتُمْ مِنْ نَذْرٍ فَإِنَّ اَللّٰهَ یَعْلَمُهُ وَ مٰا لِلظّٰالِمِینَ مِنْ 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اَلصَّدَقٰاتِ فَنِعِمّٰا هِیَ وَ إِنْ تُخْفُوهٰا وَ تُؤْتُوهَا اَلْفُقَرٰاءَ فَهُوَ خَیْرٌ لَکُمْ وَ یُکَفِّرُ عَنْکُمْ مِنْ سَیِّئٰاتِکُمْ وَ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Heading4"/>
        <w:numPr>
          <w:ilvl w:val="3"/>
          <w:numId w:val="1"/>
        </w:numPr>
        <w:rPr/>
      </w:pPr>
      <w:bookmarkStart w:id="971" w:name="__RefHeading___Toc1251289_77815467"/>
      <w:bookmarkStart w:id="972" w:name="_Toc417"/>
      <w:bookmarkEnd w:id="971"/>
      <w:r>
        <w:rPr>
          <w:rtl w:val="true"/>
        </w:rPr>
        <w:t>التّفسیر</w:t>
      </w:r>
      <w:bookmarkEnd w:id="972"/>
    </w:p>
    <w:p>
      <w:pPr>
        <w:pStyle w:val="Heading5"/>
        <w:numPr>
          <w:ilvl w:val="4"/>
          <w:numId w:val="1"/>
        </w:numPr>
        <w:rPr/>
      </w:pPr>
      <w:bookmarkStart w:id="973" w:name="__RefHeading___Toc1251291_77815467"/>
      <w:bookmarkStart w:id="974" w:name="_Toc418"/>
      <w:bookmarkEnd w:id="973"/>
      <w:r>
        <w:rPr>
          <w:rtl w:val="true"/>
        </w:rPr>
        <w:t>اشارة</w:t>
      </w:r>
      <w:bookmarkEnd w:id="974"/>
    </w:p>
    <w:p>
      <w:pPr>
        <w:pStyle w:val="Heading5"/>
        <w:numPr>
          <w:ilvl w:val="4"/>
          <w:numId w:val="1"/>
        </w:numPr>
        <w:rPr/>
      </w:pPr>
      <w:bookmarkStart w:id="975" w:name="__RefHeading___Toc1251293_77815467"/>
      <w:bookmarkStart w:id="976" w:name="_Toc419"/>
      <w:bookmarkEnd w:id="975"/>
      <w:r>
        <w:rPr>
          <w:rtl w:val="true"/>
        </w:rPr>
        <w:t>کیفیّة الإنفاق</w:t>
      </w:r>
      <w:r>
        <w:rPr>
          <w:rtl w:val="true"/>
        </w:rPr>
        <w:t>:</w:t>
      </w:r>
      <w:bookmarkEnd w:id="976"/>
    </w:p>
    <w:p>
      <w:pPr>
        <w:pStyle w:val="BookText"/>
        <w:rPr/>
      </w:pPr>
      <w:r>
        <w:rPr>
          <w:rFonts w:ascii="IRNazanin" w:hAnsi="IRNazanin" w:eastAsia="IRNazanin"/>
          <w:color w:val="111111"/>
          <w:sz w:val="28"/>
          <w:sz w:val="28"/>
          <w:szCs w:val="28"/>
          <w:rtl w:val="true"/>
          <w:lang w:bidi="fa-IR"/>
        </w:rPr>
        <w:t>تحدّثت الآیات السابقة عن الإنفاق و بذل المال فی سبیل اللّه،و أن ینفق الشخص ذلک المال من الطیّب دون الخبیث،و أن یکون مشفوعا بالمحبّة و الإخلاص و حسن الخلق،أمّا فی هاتین الآیتین أعلاه فیدور الحدیث عن کیفیّة الإنفاق و علم اللّه تعالی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فیقول اللّه تعالی فی الآیة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أَنْفَقْتُمْ مِنْ نَفَقَةٍ أَوْ نَذَرْتُمْ مِنْ نَذْرٍ فَإِنَّ اللّٰهَ یَعْلَمُهُ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ما تنفقونه فی سبیل اللّه سواء کان قلیلا أو کثیرا،جیّدا أم ردیئا،من حلال اکتسب أم من حرام،مخلصا کان فی نیّته أم مرائیا،اتّبعه المن</w:t>
      </w:r>
      <w:bookmarkStart w:id="977" w:name="pg12527_124241"/>
    </w:p>
    <w:p>
      <w:pPr>
        <w:pStyle w:val="BookText"/>
        <w:rPr/>
      </w:pPr>
      <w:bookmarkEnd w:id="977"/>
      <w:r>
        <w:rPr>
          <w:rFonts w:ascii="IRNazanin" w:hAnsi="IRNazanin" w:eastAsia="IRNazanin"/>
          <w:color w:val="111111"/>
          <w:sz w:val="28"/>
          <w:sz w:val="28"/>
          <w:szCs w:val="28"/>
          <w:rtl w:val="true"/>
          <w:lang w:bidi="fa-IR"/>
        </w:rPr>
        <w:t>و الأذی أم لم یتبعه، أ کان الإنفاق ممّا أوجب اللّه تعالی علیه أم ممّا أوجبه الإنسان علی نفسه بنذر و شبهه،فإنّ اللّه تعالی یعلم تفاصیله و یثیب علیه أو یعاقب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ختام الآیة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لِلظّٰالِمِینَ مِنْ 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إشارة إلی المحتکرین و البخلاء و المرائین و الّذین ینفقون بالمنّ و الأذی،فإنّ اللّه تعالی لا ینصرهم،و سوف لا ینفعهم ما أنفقوا لا فی الدنیا و لا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المراد هم الأشخاص الّذین امتنعوا من الإنفاق إلی المحرومین و المعوزین،فإنّهم بذلک قد ظلموهم و ظلموا کذلک أنفسهم و مجتمعهم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أنّهم الأشخاص الّذین لا ینفقون فی موارد الإنفاق،لأنّ مفهوم الظلم واسع یشمل کلّ عمل یأتی به الإنسان فی غیر مورده،و بما أنّه لا منافاة بین هذه المعانی الثلاثة لذلک یمکن أن تدخل هذه المعانی فی مفهوم الآیة بأجمعها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فهؤلاء لیس لهم ناصر فی الدنیا و لا شفیع فی الآخرة،و هذه النتیجة من الخصائص المترتّبة علی الظلم و الجور بأیّ صورة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هذه الآیة ضمنا مشروعیّة النذر و وجوب العمل بمؤدّاه،و هو من الأمور التی کانت موجودة قبل الإسلام و قد أمضاها الإسلام و أیدّها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الآیة الثانیة إشارة إلی کیفیّة الإنفاق من حیث السرّ و العلن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الصَّدَقٰاتِ فَنِعِمّٰا هِیَ وَ إِنْ تُخْفُوهٰا وَ تُؤْتُوهَا الْفُقَرٰاءَ فَهُوَ خَیْرٌ لَکُمْ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سوف یعفو اللّه عنکم بذلک وَ یُکَفِّرُ عَنْکُمْ مِنْ سَیِّئٰاتِکُمْ وَ اللّٰهُ بِمٰا تَعْمَلُونَ خَبِیرٌ </w:t>
      </w:r>
      <w:r>
        <w:rPr>
          <w:rFonts w:eastAsia="Amiri" w:cs="Amiri" w:ascii="Amiri" w:hAnsi="Amiri"/>
          <w:color w:val="111111"/>
          <w:sz w:val="28"/>
          <w:szCs w:val="28"/>
          <w:rtl w:val="true"/>
          <w:lang w:bidi="ar-SA"/>
        </w:rPr>
        <w:t>.</w:t>
      </w:r>
    </w:p>
    <w:p>
      <w:pPr>
        <w:pStyle w:val="Heading4"/>
        <w:numPr>
          <w:ilvl w:val="3"/>
          <w:numId w:val="1"/>
        </w:numPr>
        <w:rPr/>
      </w:pPr>
      <w:bookmarkStart w:id="978" w:name="__RefHeading___Toc1251295_77815467"/>
      <w:bookmarkStart w:id="979" w:name="_Toc420"/>
      <w:bookmarkEnd w:id="978"/>
      <w:r>
        <w:rPr>
          <w:rtl w:val="true"/>
        </w:rPr>
        <w:t>بحوث</w:t>
      </w:r>
      <w:bookmarkEnd w:id="979"/>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لکلّ من الإنفاق العلنی و الإنفاق الخفیّ فی سبیل اللّه آثارا نافعة،فإذا کان الإنفاق واجبا فالإعلان عنه یشجع الآخرین علی القیام بمثله،کما</w:t>
      </w:r>
    </w:p>
    <w:p>
      <w:pPr>
        <w:pStyle w:val="BookText"/>
        <w:rPr/>
      </w:pPr>
      <w:r>
        <w:rPr>
          <w:rFonts w:ascii="IRNazanin" w:hAnsi="IRNazanin" w:eastAsia="IRNazanin"/>
          <w:color w:val="111111"/>
          <w:sz w:val="28"/>
          <w:sz w:val="28"/>
          <w:szCs w:val="28"/>
          <w:rtl w:val="true"/>
          <w:lang w:bidi="fa-IR"/>
        </w:rPr>
        <w:t>یرفع عن المنفق تهمة إهماله لواجبه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الإنفاق مستحبّا،فإنّه یکون فی الواقع أشبه بالدعایة و الإعلان العملی لحثّ الناس علی فعل الخیر،و مساعدة المحتاجین،و القیام بالأعمال الخیریة الاجتماعیة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الإنفاق الخفیّ البعید عن الأنظار فلا شکّ أنّه أبعد عن الریاء و حبّ الظهور و خلوص النیّة فیه أکثر،خاصّة و أن مدّ ید العون إلی المحتاجین فی الخفاء یحفظ لهم ماء وجههم و کرامتهم،و لذلک تثنی الآیة علی کلا الأسلوبین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بعض المفسرین إلی أنّ الإخفاء یقتصر علی الإنفاق المستحب،و أمّا الإنفاق الواجب کالزکاة و غیره فیفضّل فی حالة الجهر،و لیست هذه بقاعدة عامّة، بل تختلف باختلاف حالات الإنفاق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الحالات التی یکون فیها الجانب التشجیعی أکثر و لا یصادر فیها الإخلاص فالإظهار أولی،و فی الحالات التی یکون فیها المحتاجون من ذوی العزّة و الکرامة فإن حفظ ماء وجوههم یقتضی إخفاء الإنفاق،کما أنّه إذا خشی الریاء و عدم الإخلاص فالإخفاء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جاء فی بعض الأحادیث أنّ الإنفاق الواجب یفضّل فیه الإظهار، و المستحبّ یفضّل فیه الإخفاء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قد نقل عن الإمام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الزکاة المفروضة تخرج علانیة و تدفع علانیة،و غیر الزکاة إن دفعه سرّا فهو أفضل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هذه الأحادیث لا تتعارض مع ما قلناه آنفا،لأنّ أداء الواجب یکون أقلّ امتزاجا بالریاء،فهو واجب لا بدّ أن یؤدّیه کلّ مسلم فی محیط الاسلامی کالضریبة اللازمة التی یدفعها الجمیع،و علیه فإنّ إظهار الإنفاق أفضل،أمّا الإنفاق</w:t>
      </w:r>
    </w:p>
    <w:p>
      <w:pPr>
        <w:pStyle w:val="BookText"/>
        <w:rPr/>
      </w:pPr>
      <w:r>
        <w:rPr>
          <w:rFonts w:ascii="IRNazanin" w:hAnsi="IRNazanin" w:eastAsia="IRNazanin"/>
          <w:color w:val="111111"/>
          <w:sz w:val="28"/>
          <w:sz w:val="28"/>
          <w:szCs w:val="28"/>
          <w:rtl w:val="true"/>
          <w:lang w:bidi="fa-IR"/>
        </w:rPr>
        <w:t>المستحبّ فلیس إلزامیا لذلک،فإنّ إظهار إنفاقه قد یشوبه شیء من الریاء و عدم خلوص النیّة،فیکون الأجدر إخفاؤه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یُکَفِّرُ عَنْکُمْ مِنْ سَیِّئٰاتِکُمْ یوضّح أن للإنفاق فی سبیل اللّه أثرا فی غفران الذنوب،فالتکفیر عن السیئات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تطغیة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کنایة عن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بدیهیّ أنّ هذا لا یعنی أنّ إنفاق بعض المال یذهب بکلّ ذنوب الإنسان، و لذلک لا بدّ من ملاحظة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التبعیضیة،أی أنّ الغفران یشمل قسما من ذنوب الإنسان،و أنّ هذا القسم یتناسب مع مقدار الإنفاق و میزان الإخلاص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هنالک أحادیث کثیرة بشأن غفران الذنوب بالإنفاق وردت عن أهل البیت علیهم السّلام و فی کتب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السرّ تطفئ غضب الربّ و تطفئ الخطیئة کما یطفئ الماء النار</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جاء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سبعة یظلّهم اللّه فی ظلّه یوم لا ظلّ إلاّ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العدل، و الشابّ الذی نشأ فی عبادة اللّه تعالی،و رجل قلبه یتعلّق بالمساجد حتّی یعود إلیها،و رجلان تحابّا فی اللّه و اجتمعا علیه و افترقا علیه،و رجل دعته امرأة ذات منصب و جمال فقال إنّی أخاف اللّه تعالی،و رجل تصدّق فأخفاه حتّی لم تعلم یمینه ما تنفق شماله،و رجل ذکر اللّه خالیا ففاضت عیناه</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یستفاد من جملة وَ اللّٰهُ بِمٰا تَعْمَلُونَ 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اللّه عالم بما تنفقون سواء أ کان علانیة أم سرّا،کما أنّه عالم بنیّاتکم و أغراضکم من إعلان إنفاقکم و من إخفائه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حال أنّ الذی له تأثیر فی الإنفاق هو النیّة الطاهرة و الخلوص فی العمل للّه وحده،لأنّه هو الذی یجزی أعمال العبد،و هو عالم بما یخفی و یعلن</w:t>
      </w:r>
      <w:r>
        <w:rPr>
          <w:rFonts w:eastAsia="IRNazanin" w:cs="IRNazanin"/>
          <w:color w:val="111111"/>
          <w:sz w:val="28"/>
          <w:szCs w:val="28"/>
          <w:rtl w:val="true"/>
          <w:lang w:bidi="fa-IR"/>
        </w:rPr>
        <w:t>.</w:t>
      </w:r>
      <w:bookmarkStart w:id="980" w:name="pg12527_124244"/>
    </w:p>
    <w:p>
      <w:pPr>
        <w:pStyle w:val="Heading3"/>
        <w:numPr>
          <w:ilvl w:val="2"/>
          <w:numId w:val="1"/>
        </w:numPr>
        <w:rPr/>
      </w:pPr>
      <w:bookmarkStart w:id="981" w:name="__RefHeading___Toc1251297_77815467"/>
      <w:bookmarkStart w:id="982" w:name="_Toc421"/>
      <w:bookmarkEnd w:id="980"/>
      <w:bookmarkEnd w:id="981"/>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272</w:t>
      </w:r>
      <w:r>
        <w:rPr>
          <w:rtl w:val="true"/>
        </w:rPr>
        <w:t>]</w:t>
      </w:r>
      <w:bookmarkEnd w:id="982"/>
    </w:p>
    <w:p>
      <w:pPr>
        <w:pStyle w:val="Heading4"/>
        <w:numPr>
          <w:ilvl w:val="3"/>
          <w:numId w:val="1"/>
        </w:numPr>
        <w:rPr/>
      </w:pPr>
      <w:bookmarkStart w:id="983" w:name="__RefHeading___Toc1251299_77815467"/>
      <w:bookmarkStart w:id="984" w:name="_Toc422"/>
      <w:bookmarkEnd w:id="983"/>
      <w:r>
        <w:rPr>
          <w:rtl w:val="true"/>
        </w:rPr>
        <w:t>اشارة</w:t>
      </w:r>
      <w:bookmarkEnd w:id="984"/>
    </w:p>
    <w:p>
      <w:pPr>
        <w:pStyle w:val="BookText"/>
        <w:rPr/>
      </w:pPr>
      <w:r>
        <w:rPr>
          <w:rFonts w:ascii="Amiri" w:hAnsi="Amiri" w:eastAsia="Amiri" w:cs="Amiri"/>
          <w:color w:val="111111"/>
          <w:sz w:val="28"/>
          <w:sz w:val="28"/>
          <w:szCs w:val="28"/>
          <w:rtl w:val="true"/>
          <w:lang w:bidi="ar-SA"/>
        </w:rPr>
        <w:t xml:space="preserve">لَیْسَ عَلَیْکَ هُدٰاهُمْ وَ لٰکِنَّ اَللّٰهَ یَهْدِی مَنْ یَشٰاءُ وَ مٰا تُنْفِقُوا مِنْ خَیْرٍ فَلِأَنْفُسِکُمْ وَ مٰا تُنْفِقُونَ إِلاَّ اِبْتِغٰاءَ وَجْهِ اَللّٰهِ وَ مٰا تُنْفِقُوا مِنْ خَیْرٍ یُوَفَّ إِلَیْکُمْ وَ أَنْتُمْ لاٰ تُظْلَمُونَ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Heading4"/>
        <w:numPr>
          <w:ilvl w:val="3"/>
          <w:numId w:val="1"/>
        </w:numPr>
        <w:rPr/>
      </w:pPr>
      <w:bookmarkStart w:id="985" w:name="__RefHeading___Toc1251301_77815467"/>
      <w:bookmarkStart w:id="986" w:name="_Toc423"/>
      <w:bookmarkEnd w:id="985"/>
      <w:r>
        <w:rPr>
          <w:rtl w:val="true"/>
        </w:rPr>
        <w:t>سبب النّزول</w:t>
      </w:r>
      <w:bookmarkEnd w:id="986"/>
    </w:p>
    <w:p>
      <w:pPr>
        <w:pStyle w:val="BookText"/>
        <w:rPr/>
      </w:pPr>
      <w:r>
        <w:rPr>
          <w:rFonts w:ascii="IRNazanin" w:hAnsi="IRNazanin" w:eastAsia="IRNazanin"/>
          <w:color w:val="111111"/>
          <w:sz w:val="28"/>
          <w:sz w:val="28"/>
          <w:szCs w:val="28"/>
          <w:rtl w:val="true"/>
          <w:lang w:bidi="fa-IR"/>
        </w:rPr>
        <w:t>جاء فی تفسیر مجمع البیان عن ابن عبّاس أنّ المسلمین لم یرضوا بالإنفاق علی غیر المسلمین،فنزلت هذه الآیة تجیز لهم ذلک عند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سبب نزول آخر لهذه الآیة قریب من سبب النزول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جاء أنّ امرأة مسلمة تدعی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فی رحلة عمرة القضاء مع رسول اللّه صلی اللّه علیه و آله و سلّم، فجاءتها أمّها و جدّتها تطلبان بعض العون منها،و لکن لمّا کانتا من المشرکین و عبدة الأصنام،فقد امتنعت أسماء عن مدّید المساعدة إلیهما،و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أن استجیز رسول اللّه صلی اللّه علیه و آله و سلّم فی ذلک لأنکما لستما علی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أقبلت إلی النّبی صلی اللّه علیه و آله و سلّم تستجیزه،فنزلت الآیة المذکورة</w:t>
      </w:r>
      <w:r>
        <w:rPr>
          <w:rFonts w:eastAsia="IRNazanin" w:cs="IRNazanin"/>
          <w:color w:val="111111"/>
          <w:sz w:val="28"/>
          <w:szCs w:val="28"/>
          <w:rtl w:val="true"/>
          <w:lang w:bidi="fa-IR"/>
        </w:rPr>
        <w:t>.</w:t>
      </w:r>
    </w:p>
    <w:p>
      <w:pPr>
        <w:pStyle w:val="Heading4"/>
        <w:numPr>
          <w:ilvl w:val="3"/>
          <w:numId w:val="1"/>
        </w:numPr>
        <w:rPr/>
      </w:pPr>
      <w:bookmarkStart w:id="987" w:name="__RefHeading___Toc1251303_77815467"/>
      <w:bookmarkStart w:id="988" w:name="_Toc424"/>
      <w:bookmarkEnd w:id="987"/>
      <w:r>
        <w:rPr>
          <w:rtl w:val="true"/>
        </w:rPr>
        <w:t>التّفسیر</w:t>
      </w:r>
      <w:bookmarkEnd w:id="988"/>
    </w:p>
    <w:p>
      <w:pPr>
        <w:pStyle w:val="Heading5"/>
        <w:numPr>
          <w:ilvl w:val="4"/>
          <w:numId w:val="1"/>
        </w:numPr>
        <w:rPr/>
      </w:pPr>
      <w:bookmarkStart w:id="989" w:name="__RefHeading___Toc1251305_77815467"/>
      <w:bookmarkStart w:id="990" w:name="_Toc425"/>
      <w:bookmarkEnd w:id="989"/>
      <w:r>
        <w:rPr>
          <w:rtl w:val="true"/>
        </w:rPr>
        <w:t>اشارة</w:t>
      </w:r>
      <w:bookmarkEnd w:id="990"/>
    </w:p>
    <w:p>
      <w:pPr>
        <w:pStyle w:val="Heading5"/>
        <w:numPr>
          <w:ilvl w:val="4"/>
          <w:numId w:val="1"/>
        </w:numPr>
        <w:rPr/>
      </w:pPr>
      <w:bookmarkStart w:id="991" w:name="__RefHeading___Toc1251307_77815467"/>
      <w:bookmarkStart w:id="992" w:name="_Toc426"/>
      <w:bookmarkEnd w:id="991"/>
      <w:r>
        <w:rPr>
          <w:rtl w:val="true"/>
        </w:rPr>
        <w:t>الإنفاق علی غیر المسلمین</w:t>
      </w:r>
      <w:r>
        <w:rPr>
          <w:rtl w:val="true"/>
        </w:rPr>
        <w:t>:</w:t>
      </w:r>
      <w:bookmarkEnd w:id="992"/>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تحدّثت الآیات السابقة عن مسألة الإنفاق فی سبیل اللّه بشکل عام،و لکن</w:t>
      </w:r>
    </w:p>
    <w:p>
      <w:pPr>
        <w:pStyle w:val="BookText"/>
        <w:rPr/>
      </w:pPr>
      <w:r>
        <w:rPr>
          <w:rFonts w:ascii="IRNazanin" w:hAnsi="IRNazanin" w:eastAsia="IRNazanin"/>
          <w:color w:val="111111"/>
          <w:sz w:val="28"/>
          <w:sz w:val="28"/>
          <w:szCs w:val="28"/>
          <w:rtl w:val="true"/>
          <w:lang w:bidi="fa-IR"/>
        </w:rPr>
        <w:t>فی هذه الآیة الحدیث عن جواز الإنفاق علی غیر المسلمین،بمعنی أنّه لا ینبغی ترک الإنفاق علی المساکین و المحتاجین من غیر المسلمین حتّی تشتدّ بهم الأزمة و الحاجة فیعتنقوا الإسلام بسبب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الآیة لَیْسَ عَلَیْکَ هُدٰاهُمْ فلا یصحّ أن تجبرهم علی الإیمان،و ترک الإنفاق علیهم نوع من الإجبار علی دخولهم إلی الإسلام،و هذا الأسلوب مرفوض،و رغم أنّ المخاطب فی هذه الآیة الشریفة هو النبی الأکرم صلی اللّه علیه و آله و سلّم إلاّ أنّه فی الواقع یستوعب کلّ المسلمین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 وَ لٰکِنَّ اللّٰهَ یَهْدِی مَنْ یَشٰاءُ و من تکون له اللیاقة للهدایة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فبعد هذا التذکّر تستمر الآیة فی بحث فوائد الإنفاق فی سبیل اللّه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تُنْفِقُوا مِنْ خَیْرٍ فَلِأَنْفُسِکُمْ وَ مٰا تُنْفِقُونَ إِلاَّ ابْتِغٰاءَ وَجْهِ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صورة ما إذا قلنا أنّ جملة وَ مٰا تُنْفِقُونَ قد أخذت هنا بمعنی النهی،فیکون معناها أنّ إنفاقکم لا ینفعکم شیئا إلاّ إذا کان فی سبیل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أیضا أن تکون هذه الجملة خبریّة،أی أنکم أیّها المسلمون لا تنفقون شیئا إلاّ فی سبیل اللّه تعالی و کسب رضاه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آخر عبارة من هذه الآیة الکریمة نلاحظ تأکیدا أکثر علی مقدار الإنفاق و کیفیّته حیث تقول الآیة وَ مٰا تُنْفِقُوا مِنْ خَیْرٍ یُوَفَّ إِلَیْکُمْ وَ أَنْتُمْ لاٰ تُظْلَمُونَ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أنّکم لا ینبغی أن تتصوروا أنّ إنفاقکم سیعود علیکم بربح قلیل،بل أنّ جمیع ما أنفقتم و تنفقون سیعود إلیکم کاملا،و ذلک فی الیوم الذی تحتاجون إلیه بشدّة،فعلی هذا لا تتردّدوا فی الإنفاق أبدا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یستفاد من ظاهر هذه الجملة أنّ نفس المال المنفق سیعود علی 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لاثوابه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أن تکون الآیة دلیلا علی تجسّم الأعمال الذی سیأتی بحثه</w:t>
      </w:r>
      <w:bookmarkStart w:id="993" w:name="pg12527_124246"/>
    </w:p>
    <w:p>
      <w:pPr>
        <w:pStyle w:val="BookText"/>
        <w:rPr/>
      </w:pPr>
      <w:bookmarkEnd w:id="993"/>
      <w:r>
        <w:rPr>
          <w:rFonts w:ascii="IRNazanin" w:hAnsi="IRNazanin" w:eastAsia="IRNazanin"/>
          <w:color w:val="111111"/>
          <w:sz w:val="28"/>
          <w:sz w:val="28"/>
          <w:szCs w:val="28"/>
          <w:rtl w:val="true"/>
          <w:lang w:bidi="fa-IR"/>
        </w:rPr>
        <w:t xml:space="preserve">مفصّلا فی الآیات اللاحقة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4" w:name="__RefHeading___Toc1251309_77815467"/>
      <w:bookmarkStart w:id="995" w:name="_Toc427"/>
      <w:bookmarkEnd w:id="994"/>
      <w:r>
        <w:rPr>
          <w:rtl w:val="true"/>
        </w:rPr>
        <w:t>بحوث</w:t>
      </w:r>
      <w:bookmarkEnd w:id="9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أعلاه تقول أنّ نعم اللّه و آلاءه فی هذا العالم کما أنّها تشمل الجمیع بغضّ النظر عن العقیدة و الدین،کذلک ینبغی أن یشمل إنفاق المؤمنین المستحبّ رفع حاجات الناس غیر المسلمین أیضا إذا اقتضت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الإنفاق علی غیر المسلمین یجب أن یکون ذا طابع إنسانی ففی هذه الصورة یکون جائزا،لا ما إذا کان موجبا لتقویة الکفر و دعم خطط الأعداء المشؤومة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للهدایة أنواع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الواضح أنّ المقصود من عدم وجوب هدایة الناس علی الرسول صلی اللّه علیه و آله و سلّم لا یعنی أنّه غیر مکلّف بإرشاد الناس و هدایتهم لأنّ الإرشاد و الدعوة من أهم جوانب مسئولیات النبی،و إنّما المقصود أنّه غیر مکلّف بممارسة الضغط و عوامل الإکراه لحمل الناس علی اعتناق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أنّ المقصود من هذه الهدایة هو الهدایة التکوینیّة أو التشریعیّة؟لأن الهدایة لها عدّة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التکوینیة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أنّ اللّه تعالی خلق مجموعة من عوامل التقدّم و التکامل فی مختلف کائنات هذا العالم،یشمل ذلک الإنسان و جمیع الکائنات الحیّة،بل حتّی الجمادات،و هذه العوامل تدفع الموجودات نحو تکاملها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نموّ الجنین فی رحم أمّه و رشده،و نموّ البذرة فی الباطن الأرض و رشدها،</w:t>
      </w:r>
    </w:p>
    <w:p>
      <w:pPr>
        <w:pStyle w:val="BookText"/>
        <w:rPr/>
      </w:pPr>
      <w:r>
        <w:rPr>
          <w:rFonts w:ascii="Amiri" w:hAnsi="Amiri" w:eastAsia="Amiri" w:cs="Amiri"/>
          <w:color w:val="111111"/>
          <w:sz w:val="28"/>
          <w:sz w:val="28"/>
          <w:szCs w:val="28"/>
          <w:rtl w:val="true"/>
          <w:lang w:bidi="ar-SA"/>
        </w:rPr>
        <w:t>و حرکة السیارات و المنظومات الشمسیة فی مداراتها،و أمثال ذلک نماذج مختلفة من الهدایة التکوینیة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النوع من الهدایة خاصّ باللّه تعالی،و وسائلها عوامل و أسباب طبیعیة و ما وراء الطبیعیة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القرآن المجید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أَعْطیٰ کُلَّ شَیْءٍ خَلْقَهُ ثُمَّ هَدیٰ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التوفیقیة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هدایة الناس عن طرق التعلیم و التربیة، و القوانین،و الحکومات العادلة،و الموعظة و النصیحة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الهدایة یقوم بها الأنبیاء و الأئمّة و الصالحون و المربّون المخلصون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أشار القرآن إلی هذا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الْکِتٰابُ لاٰ رَیْبَ فِیهِ هُدیً لِلْمُتَّقِینَ</w:t>
      </w:r>
    </w:p>
    <w:p>
      <w:pPr>
        <w:pStyle w:val="BookText"/>
        <w:rPr/>
      </w:pP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التوفیقیة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الهدایة إلی تهیئة الوسائل و وضعها فی متناول الأفراد لکی یستفیدوا منها حسبما یشاءون فی مظان التقدّم،کبناء المدارس و المساجد و معاهد التربیة،و إعداد الکتب و وضع الخطط و تدریب المربّین و المعلّمین المؤهّلین،و هذا النوع من الهدایة یقع بین الهدایتین التکوینیة و التشریعیة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جٰاهَدُوا فِینٰا لَنَهْدِیَنَّهُمْ سُبُلَنٰا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نحو النعمة و المثوبة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تعنی هدایة الأفراد اللائقین للانتفاع بنتائج أعمالهم الصالحة فی العالم الآخر،و هی هدایة تختصّ بالمؤمنین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سَیَهْدِیهِمْ وَ یُصْلِحُ بٰالَهُمْ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الآیة جاءت بعد ذکر تضحیة الشهداء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أنّ هذا النوع من الهدایة ترتبط بتمتّع هؤلاء بثمار أعمالهم فی الآخرة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الواقع أنّ هذه الأنواع الأربعة من الهدایة تشکّل مراحل مختلفة متوالیة</w:t>
      </w:r>
    </w:p>
    <w:p>
      <w:pPr>
        <w:pStyle w:val="BookText"/>
        <w:rPr/>
      </w:pPr>
      <w:r>
        <w:rPr>
          <w:rFonts w:ascii="IRNazanin" w:hAnsi="IRNazanin" w:eastAsia="IRNazanin"/>
          <w:color w:val="111111"/>
          <w:sz w:val="28"/>
          <w:sz w:val="28"/>
          <w:szCs w:val="28"/>
          <w:rtl w:val="true"/>
          <w:lang w:bidi="fa-IR"/>
        </w:rPr>
        <w:t>لحقیقة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البدایة تکون الهدایة التکوینیة التی یهدی بها اللّه مخلوقاته و منها الإنسان الذی أودع فیه العقل و الفکر و القوی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یلی تلک الهدایة هدایة الأنبیاء و الرسل الذین یهدون الناس إلی طریق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الهدایة هنا بمعنی الإرشاد و التبلیغ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تأتی مرحلة العمل فیشمل اللّه مخلوقاته بتوفیقه فتتمهّد لهم سبل و طرائق تسیر علیها نحو التکامل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هی هدایة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العالم الآخر ینالون جزاء أعمالهم الصالحات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هدایة الإرشاد و الدعوة التی تشکّل واحدا من أنواع الهدایة الأربعة هی من واجبات الأنبیاء و الأئمّة،و قسم منها ممّا یتناول تمهید الطرق،یدخل معظمه ضمن واجبات الحکومات الإلهیة للأنبیاء و الأئمّة،و الباقی یختصّ باللّه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حیثما نجد فی القرآن سلب الهدایة عن أنبیاء،فذلک لا یخصّ النوعین الأوّلین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اللّٰهَ یَهْدِی مَنْ یَشٰاءُ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هدایة لا تأتی ارتباطا بدون حکمة و لا حساب،أی أنّه لا یمکن أن یهدی بهذا و یحرم ذاک بغیر سبب،فعلی الإنسان أن یکون جدیر بالهدایة لکی ینالها و یستفید منها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نستخلص من هذه الآیة حقیقة أخری،و هی أنّه یخاطب نبیّه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ظهر بین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کلّ ذلک التحذیر من الإنفاق المصحوب بالریاء و المنّ و الأذی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أفراد ما یزالون یلوّثون إنفاقهم بهذه الأمور،فلا یسؤک ذلک،إنّ واجبک هو بیان الأحکام و تهیئة المناخ الاجتماعی السلیم،و لیس من واجبک أبدا أن تجبرهم علی تجنّب هذه الأمور،و هذا التفسیر لا یتنافی مع التفسیر السابق، فکلاهما محتملان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الإنفاق فی حیاة المنفق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نلاحظ فی جملة وَ مٰا تُنْفِقُوا مِنْ خَیْرٍ فَلِأَنْفُسِکُمْ أنّ فوائد الإنفاق تعود علی المنفقین أنفسهم،و بهذا تدفعهم نحو هذا العمل الإنسانی،و طبیعی أنّ الإنسان یزداد حماسا لممارسة علمه حین یعلم أنّ منافع هذا العمل تعود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یبدو للوهلة الأولی أنّ المنافع التی تعود علی المنفق من إنفاقه هی ما یناله من ثواب فی الآخرة،هذا بالطبع صحیح،و لکن لا ینبغی أن یتصوّر أنّ نتائج الإنفاق أخرویة فحسب،بل أنّ له منافع فی هذه الدنیا أیضا مادّیة و 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ففائدته المعنویة هی أنّ روح البذل و الإنسانیة و التضحیة و الأخوّة تتربّی فی المنفق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فی الواقع وسیلة مؤثّرة فی تکامل شخصیة الإنسان و تربیته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فائدته المادّیة فإنّ وجود أناس معدمین فقراء فی مجتمع ما یکون سببا فی أزمات اجتماعیة خطرة قد تبتلع مبدأ الملکیة نفسه فی ثورتها،فلا تبقی و لا تذر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الإنفاق یقلّل من الفواصل الطبقیّة و یزل هذا الخطر الذی یهدّد الأفراد الأثریاء فی المجتمع،فالإنفاق یطفئ لیهب غضب الطبقات المحرومة و یقضی علی روح الانتقام فی نفوسهم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فالإنفاق لصالح المنفقین من حیث الأهمیّة الاجتماعیة و السلامة الاقتصادیة و الجوانب المختلفة المادیّة و المعنویة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معنی وَجْهِ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معناها المعروف قد تستعمل بمعنی ذات،و عندئذ وَجْهِ اللّٰهِ تعنی ذات اللّه التی یجب أن یتوجّه إلیها المنفقون فی إنفاقهم،و علیه فإنّ ورود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و فی غیرها إنّما یقصد به التوکید،فمن</w:t>
      </w:r>
    </w:p>
    <w:p>
      <w:pPr>
        <w:pStyle w:val="BookText"/>
        <w:rPr/>
      </w:pPr>
      <w:r>
        <w:rPr>
          <w:rFonts w:ascii="IRNazanin" w:hAnsi="IRNazanin" w:eastAsia="IRNazanin"/>
          <w:color w:val="111111"/>
          <w:sz w:val="28"/>
          <w:sz w:val="28"/>
          <w:szCs w:val="28"/>
          <w:rtl w:val="true"/>
          <w:lang w:bidi="fa-IR"/>
        </w:rPr>
        <w:t>الواضح أنّ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تأکیدا من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المعنی أنّ الإنفاق للّه حتما لا لغیر اللّه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الوجه أشرف جزء من أجزاء الجسم الظاهرة،ففیه أهمّ أعضاء الإنسان کالبصر و السمع و النطق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حیثما استعملت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القصد إیصال معانی الشرف و الأهمیّة،و استعمالها هنا استعمال کنایة یفهم منه الاحترام و الأهمیّة،و إلاّ فإنّ اللّه منزّه عن الصورة الجسدیة</w:t>
      </w:r>
      <w:r>
        <w:rPr>
          <w:rFonts w:eastAsia="IRNazanin" w:cs="IRNazanin"/>
          <w:color w:val="111111"/>
          <w:sz w:val="28"/>
          <w:szCs w:val="28"/>
          <w:rtl w:val="true"/>
          <w:lang w:bidi="fa-IR"/>
        </w:rPr>
        <w:t>.</w:t>
      </w:r>
      <w:bookmarkStart w:id="996" w:name="pg12527_124251"/>
    </w:p>
    <w:p>
      <w:pPr>
        <w:pStyle w:val="Heading3"/>
        <w:numPr>
          <w:ilvl w:val="2"/>
          <w:numId w:val="1"/>
        </w:numPr>
        <w:rPr/>
      </w:pPr>
      <w:bookmarkStart w:id="997" w:name="__RefHeading___Toc1251311_77815467"/>
      <w:bookmarkStart w:id="998" w:name="_Toc428"/>
      <w:bookmarkEnd w:id="996"/>
      <w:bookmarkEnd w:id="997"/>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273</w:t>
      </w:r>
      <w:r>
        <w:rPr>
          <w:rtl w:val="true"/>
        </w:rPr>
        <w:t>]</w:t>
      </w:r>
      <w:bookmarkEnd w:id="998"/>
    </w:p>
    <w:p>
      <w:pPr>
        <w:pStyle w:val="Heading4"/>
        <w:numPr>
          <w:ilvl w:val="3"/>
          <w:numId w:val="1"/>
        </w:numPr>
        <w:rPr/>
      </w:pPr>
      <w:bookmarkStart w:id="999" w:name="__RefHeading___Toc1251313_77815467"/>
      <w:bookmarkStart w:id="1000" w:name="_Toc429"/>
      <w:bookmarkEnd w:id="999"/>
      <w:r>
        <w:rPr>
          <w:rtl w:val="true"/>
        </w:rPr>
        <w:t>اشارة</w:t>
      </w:r>
      <w:bookmarkEnd w:id="1000"/>
    </w:p>
    <w:p>
      <w:pPr>
        <w:pStyle w:val="BookText"/>
        <w:rPr/>
      </w:pPr>
      <w:r>
        <w:rPr>
          <w:rFonts w:ascii="Amiri" w:hAnsi="Amiri" w:eastAsia="Amiri" w:cs="Amiri"/>
          <w:color w:val="111111"/>
          <w:sz w:val="28"/>
          <w:sz w:val="28"/>
          <w:szCs w:val="28"/>
          <w:rtl w:val="true"/>
          <w:lang w:bidi="ar-SA"/>
        </w:rPr>
        <w:t xml:space="preserve">لِلْفُقَرٰاءِ اَلَّذِینَ أُحْصِرُوا فِی سَبِیلِ اَللّٰهِ لاٰ یَسْتَطِیعُونَ ضَرْباً فِی اَلْأَرْضِ یَحْسَبُهُمُ اَلْجٰاهِلُ أَغْنِیٰاءَ مِنَ اَلتَّعَفُّفِ تَعْرِفُهُمْ بِسِیمٰاهُمْ لاٰ یَسْئَلُونَ اَلنّٰاسَ إِلْحٰافاً وَ مٰا تُنْفِقُوا مِنْ خَیْرٍ فَإِنَّ اَللّٰهَ بِهِ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Heading4"/>
        <w:numPr>
          <w:ilvl w:val="3"/>
          <w:numId w:val="1"/>
        </w:numPr>
        <w:rPr/>
      </w:pPr>
      <w:bookmarkStart w:id="1001" w:name="__RefHeading___Toc1251315_77815467"/>
      <w:bookmarkStart w:id="1002" w:name="_Toc430"/>
      <w:bookmarkEnd w:id="1001"/>
      <w:r>
        <w:rPr>
          <w:rtl w:val="true"/>
        </w:rPr>
        <w:t>سبب النّزول</w:t>
      </w:r>
      <w:bookmarkEnd w:id="1002"/>
    </w:p>
    <w:p>
      <w:pPr>
        <w:pStyle w:val="BookText"/>
        <w:rPr/>
      </w:pPr>
      <w:r>
        <w:rPr>
          <w:rFonts w:ascii="IRNazanin" w:hAnsi="IRNazanin" w:eastAsia="IRNazanin"/>
          <w:color w:val="111111"/>
          <w:sz w:val="28"/>
          <w:sz w:val="28"/>
          <w:szCs w:val="28"/>
          <w:rtl w:val="true"/>
          <w:lang w:bidi="fa-IR"/>
        </w:rPr>
        <w:t>نقل عن الإمام الباقر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الآیة نزلت فی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جمع نحو أربعمائة شخص من مسلمی مکّة و أطراف المدینة ممّن لم یکن لهم مأوی یأوون إلیه فی المدینة،و لا قریب یؤویهم فی منزله،فاتّخذوا من مسجد النبیّ منزلا معلنین استعدادهم للذهاب إلی میادین الجهاد دائما،و لکن بما أنّ بقاءهم فی المسجد لم یکن ینسجم مع شؤونه فقد أمروا بالانتقال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دکّة عریضة کانت خارج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نزلت الآیة تحثّ المسلمین أن یغدقوا مساعداتهم علی إخوتهم هؤلاء فأعانوهم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bookmarkStart w:id="1003" w:name="pg12527_124252"/>
    </w:p>
    <w:p>
      <w:pPr>
        <w:pStyle w:val="BookText"/>
        <w:rPr/>
      </w:pPr>
      <w:bookmarkEnd w:id="1003"/>
      <w:r>
        <w:rPr>
          <w:rFonts w:ascii="IRNazanin" w:hAnsi="IRNazanin" w:eastAsia="IRNazanin"/>
          <w:color w:val="111111"/>
          <w:sz w:val="28"/>
          <w:sz w:val="28"/>
          <w:szCs w:val="28"/>
          <w:rtl w:val="true"/>
          <w:lang w:bidi="fa-IR"/>
        </w:rPr>
        <w:t>صرّح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هذا الوصف الموحی ینطبق علی جماعة من المهاجرین،ترکوا وراءهم أموالهم و أهلیهم؛و أقاموا فی المدینة و وقفوا أنفسهم علی الجهاد فی سبیل اللّه،و حراسة رسول اللّه صلی اللّه علیه و آله و سلّم کأهل الصفة الذین کانوا بالمسجد حرسا لبیوت الرسول صلی اللّه علیه و آله و سلّم لا یخلص إلیها من دونهم عدو</w:t>
      </w:r>
      <w:r>
        <w:rPr>
          <w:rFonts w:eastAsia="IRNazanin" w:cs="IRNazanin"/>
          <w:color w:val="111111"/>
          <w:sz w:val="28"/>
          <w:szCs w:val="28"/>
          <w:rtl w:val="true"/>
          <w:lang w:bidi="fa-IR"/>
        </w:rPr>
        <w:t xml:space="preserve">...» </w:t>
      </w:r>
      <w:r>
        <w:rPr>
          <w:rStyle w:val="FootnoteAnchor"/>
          <w:rtl w:val="true"/>
        </w:rPr>
        <w:footnoteReference w:id="236"/>
      </w:r>
    </w:p>
    <w:p>
      <w:pPr>
        <w:pStyle w:val="Heading4"/>
        <w:numPr>
          <w:ilvl w:val="3"/>
          <w:numId w:val="1"/>
        </w:numPr>
        <w:rPr/>
      </w:pPr>
      <w:bookmarkStart w:id="1004" w:name="__RefHeading___Toc1251317_77815467"/>
      <w:bookmarkStart w:id="1005" w:name="_Toc431"/>
      <w:bookmarkEnd w:id="1004"/>
      <w:r>
        <w:rPr>
          <w:rtl w:val="true"/>
        </w:rPr>
        <w:t>التّفسیر</w:t>
      </w:r>
      <w:bookmarkEnd w:id="1005"/>
    </w:p>
    <w:p>
      <w:pPr>
        <w:pStyle w:val="Heading5"/>
        <w:numPr>
          <w:ilvl w:val="4"/>
          <w:numId w:val="1"/>
        </w:numPr>
        <w:rPr/>
      </w:pPr>
      <w:bookmarkStart w:id="1006" w:name="__RefHeading___Toc1251319_77815467"/>
      <w:bookmarkStart w:id="1007" w:name="_Toc432"/>
      <w:bookmarkEnd w:id="1006"/>
      <w:r>
        <w:rPr>
          <w:rtl w:val="true"/>
        </w:rPr>
        <w:t>اشارة</w:t>
      </w:r>
      <w:bookmarkEnd w:id="1007"/>
    </w:p>
    <w:p>
      <w:pPr>
        <w:pStyle w:val="Heading5"/>
        <w:numPr>
          <w:ilvl w:val="4"/>
          <w:numId w:val="1"/>
        </w:numPr>
        <w:rPr/>
      </w:pPr>
      <w:bookmarkStart w:id="1008" w:name="__RefHeading___Toc1251321_77815467"/>
      <w:bookmarkStart w:id="1009" w:name="_Toc433"/>
      <w:bookmarkEnd w:id="1008"/>
      <w:r>
        <w:rPr>
          <w:rtl w:val="true"/>
        </w:rPr>
        <w:t>خیر مواضع الإنفاق</w:t>
      </w:r>
      <w:r>
        <w:rPr>
          <w:rtl w:val="true"/>
        </w:rPr>
        <w:t>:</w:t>
      </w:r>
      <w:bookmarkEnd w:id="1009"/>
    </w:p>
    <w:p>
      <w:pPr>
        <w:pStyle w:val="BookText"/>
        <w:rPr/>
      </w:pPr>
      <w:r>
        <w:rPr>
          <w:rFonts w:ascii="IRNazanin" w:hAnsi="IRNazanin" w:eastAsia="IRNazanin"/>
          <w:color w:val="111111"/>
          <w:sz w:val="28"/>
          <w:sz w:val="28"/>
          <w:szCs w:val="28"/>
          <w:rtl w:val="true"/>
          <w:lang w:bidi="fa-IR"/>
        </w:rPr>
        <w:t>یبیّن اللّه فی هذه الآیة أفضل مواضع الإنفاق،و هی التی تتّصف بالصفات التالیة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الَّذِینَ أُحْصِرُوا فِی سَبِیلِ اللّٰهِ أی الذین شغلتهم الأعمال الهامّة کالجهاد و محاربة العدو،و تعلیم فنون الحرب،و تحصیل العلوم الأخری،عن العمل فی سبیل الحصول علی لقمة العیش کأصحاب الصفّة الذین کانوا خیر مصداق لهذا الوصف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للتأکید تضیف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یَسْتَطِیعُونَ ضَرْباً فِی الْأَرْضِ أی الذین لا یقدرون علی الترحال لکسب العیش بالسفر إلی القری و المدن الاخری حیث تتوفر نعم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فإنّ القادرین علی کسب معیشتهم یجب أن یتحمّلوا عناء السفر فی سبیل ذلک و أن لا یستفیدوا من ثمار أتعاب الآخرین إلاّ إذا کانوا منشغلین بعمل أهمّ من کسب العیش کالجهاد فی سبیل اللّه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یَحْسَبُهُمُ الْجٰاهِلُ أَغْنِیٰاءَ مِنَ التَّعَفُّفِ هؤلاء الذین لا یعرف الآخرون شیئا عن بواطن أمورهم،و لکنهم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فیهم من عفّة النفس و الکرامة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یظنّون أنهم من الأغنیاء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هذا لا یعنی أنهم غیر معروفین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لذا تضیف الآیة تَعْرِفُهُمْ بِسِیمٰاهُمْ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السیماء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العلامة </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فهؤلاء و إن لم یفصحوا بشیء عن حالهم،فإنّ علی وجوههم علامات تنطق بما یعانون یدرکها العارفون،فلون و جناتهم ینبئ عمّا خفی من أسرارهم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 من صفات هؤلاء أنهم لا یصرّون فی الطلب و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یَسْئَلُونَ النّٰاسَ إِلْحٰافاً </w:t>
      </w:r>
      <w:r>
        <w:rPr>
          <w:rStyle w:val="FootnoteAnchor"/>
          <w:rtl w:val="true"/>
        </w:rPr>
        <w:footnoteReference w:id="239"/>
      </w:r>
      <w:r>
        <w:rPr>
          <w:rFonts w:ascii="IRNazanin" w:hAnsi="IRNazanin" w:eastAsia="IRNazanin"/>
          <w:color w:val="111111"/>
          <w:sz w:val="28"/>
          <w:sz w:val="28"/>
          <w:szCs w:val="28"/>
          <w:rtl w:val="true"/>
          <w:lang w:bidi="fa-IR"/>
        </w:rPr>
        <w:t>أی أنّهم لا یشبهون الفقراء الشحّاذین الذین یلحّون فی الطلب من الناس،فهم یمتنعون عن السؤال فضلا عن الإلحاف،فالإلحاح فی السؤال شیمة ذوی الحاجات العادیّین،و هؤلاء لیسوا عادیّین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القرآن إنّهم لا یلحفون فی السؤال لا یعنی أنّهم یسألون بدون إلحاف،بل یعنی أنّهم لیسوا من الفقراء العادیّین حتّی یسألوا،و لذلک لا تتعارض هذه الفقرة من الآیة مع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تَعْرِفُهُمْ بِسِیمٰاهُمْ لأنّهم لا یعرفون بالسؤال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ثمّة احتمال آخر فی تفسیر الآیة،و هو أنّهم إذا اضطرّتهم الحالة إلی إظهار عوزهم فإنّهم لا یلحفون فی السؤال أبدا،بل یکشفون عن حاجتهم بأسلوب مؤدّب أمام إخوانهم المسلمین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تُنْفِقُوا مِنْ خَیْرٍ فَإِنَّ اللّٰهَ بِهِ عَلِیمٌ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هذه الآیة حثّ علی الإنفاق،و علی الأخصّ الإنفاق علی ذوی النفوس العزیزة الأبیة،لأنّ المنفقین إذا علموا أنّ اللّه عالم بما ینفقون حتّی و إن کان سرّا و أنّه سوف یثیبهم علی ذلک،فستزداد رغبتهم فی هذا العمل الکبیر</w:t>
      </w:r>
      <w:r>
        <w:rPr>
          <w:rFonts w:eastAsia="IRNazanin" w:cs="IRNazanin"/>
          <w:color w:val="111111"/>
          <w:sz w:val="28"/>
          <w:szCs w:val="28"/>
          <w:rtl w:val="true"/>
          <w:lang w:bidi="fa-IR"/>
        </w:rPr>
        <w:t>.</w:t>
      </w:r>
      <w:bookmarkStart w:id="1010" w:name="pg12527_124254"/>
    </w:p>
    <w:p>
      <w:pPr>
        <w:pStyle w:val="Heading4"/>
        <w:numPr>
          <w:ilvl w:val="3"/>
          <w:numId w:val="1"/>
        </w:numPr>
        <w:rPr/>
      </w:pPr>
      <w:bookmarkStart w:id="1011" w:name="__RefHeading___Toc1251323_77815467"/>
      <w:bookmarkStart w:id="1012" w:name="_Toc434"/>
      <w:bookmarkEnd w:id="1010"/>
      <w:bookmarkEnd w:id="1011"/>
      <w:r>
        <w:rPr>
          <w:rtl w:val="true"/>
        </w:rPr>
        <w:t>بحث</w:t>
      </w:r>
      <w:bookmarkEnd w:id="1012"/>
    </w:p>
    <w:p>
      <w:pPr>
        <w:pStyle w:val="Heading5"/>
        <w:numPr>
          <w:ilvl w:val="4"/>
          <w:numId w:val="1"/>
        </w:numPr>
        <w:rPr/>
      </w:pPr>
      <w:bookmarkStart w:id="1013" w:name="__RefHeading___Toc1251325_77815467"/>
      <w:bookmarkStart w:id="1014" w:name="_Toc435"/>
      <w:bookmarkEnd w:id="1013"/>
      <w:r>
        <w:rPr>
          <w:rtl w:val="true"/>
        </w:rPr>
        <w:t>اشارة</w:t>
      </w:r>
      <w:bookmarkEnd w:id="1014"/>
    </w:p>
    <w:p>
      <w:pPr>
        <w:pStyle w:val="Heading5"/>
        <w:numPr>
          <w:ilvl w:val="4"/>
          <w:numId w:val="1"/>
        </w:numPr>
        <w:rPr/>
      </w:pPr>
      <w:bookmarkStart w:id="1015" w:name="__RefHeading___Toc1251327_77815467"/>
      <w:bookmarkStart w:id="1016" w:name="_Toc436"/>
      <w:bookmarkEnd w:id="1015"/>
      <w:r>
        <w:rPr>
          <w:rtl w:val="true"/>
        </w:rPr>
        <w:t>الاستجداء بدون حاجة حرام</w:t>
      </w:r>
      <w:r>
        <w:rPr>
          <w:rtl w:val="true"/>
        </w:rPr>
        <w:t>:</w:t>
      </w:r>
      <w:bookmarkEnd w:id="1016"/>
    </w:p>
    <w:p>
      <w:pPr>
        <w:pStyle w:val="BookText"/>
        <w:rPr/>
      </w:pPr>
      <w:r>
        <w:rPr>
          <w:rFonts w:ascii="IRNazanin" w:hAnsi="IRNazanin" w:eastAsia="IRNazanin"/>
          <w:color w:val="111111"/>
          <w:sz w:val="28"/>
          <w:sz w:val="28"/>
          <w:szCs w:val="28"/>
          <w:rtl w:val="true"/>
          <w:lang w:bidi="fa-IR"/>
        </w:rPr>
        <w:t>إنّ أحد الذنوب الکبیرة هو السؤال و الاستجداء و الطلب من الناس من دون حاجة،لذلک و قد ورد فی روایات متعدّدة النهی عن هذا العمل بشدّة،</w:t>
      </w:r>
    </w:p>
    <w:p>
      <w:pPr>
        <w:pStyle w:val="BookText"/>
        <w:rPr/>
      </w:pPr>
      <w:r>
        <w:rPr>
          <w:rFonts w:ascii="IRNazanin" w:hAnsi="IRNazanin" w:eastAsia="IRNazanin"/>
          <w:color w:val="111111"/>
          <w:sz w:val="28"/>
          <w:sz w:val="28"/>
          <w:szCs w:val="28"/>
          <w:rtl w:val="true"/>
          <w:lang w:bidi="fa-IR"/>
        </w:rPr>
        <w:t>ففی الحدیث عن رسول اللّه صلی اللّه علیه و آله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 الصدقة لغنی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 فی حدیث آخر عنه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سأل و عنده ما یغنیه فإنّما یستکثر من جمرة جهنّم</w:t>
      </w:r>
      <w:r>
        <w:rPr>
          <w:rFonts w:eastAsia="IRNazanin" w:cs="IRNazanin"/>
          <w:color w:val="111111"/>
          <w:sz w:val="28"/>
          <w:szCs w:val="28"/>
          <w:rtl w:val="true"/>
          <w:lang w:bidi="fa-IR"/>
        </w:rPr>
        <w:t>»</w:t>
      </w:r>
    </w:p>
    <w:p>
      <w:pPr>
        <w:pStyle w:val="BookText"/>
        <w:rPr/>
      </w:pP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فی الأحادیث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تقبل شهادة من یسأل الناس بکفّه</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bookmarkStart w:id="1017" w:name="pg12527_124255"/>
    </w:p>
    <w:p>
      <w:pPr>
        <w:pStyle w:val="Heading3"/>
        <w:numPr>
          <w:ilvl w:val="2"/>
          <w:numId w:val="1"/>
        </w:numPr>
        <w:rPr/>
      </w:pPr>
      <w:bookmarkStart w:id="1018" w:name="__RefHeading___Toc1251329_77815467"/>
      <w:bookmarkStart w:id="1019" w:name="_Toc437"/>
      <w:bookmarkEnd w:id="1017"/>
      <w:bookmarkEnd w:id="1018"/>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274</w:t>
      </w:r>
      <w:r>
        <w:rPr>
          <w:rtl w:val="true"/>
        </w:rPr>
        <w:t>]</w:t>
      </w:r>
      <w:bookmarkEnd w:id="1019"/>
    </w:p>
    <w:p>
      <w:pPr>
        <w:pStyle w:val="Heading4"/>
        <w:numPr>
          <w:ilvl w:val="3"/>
          <w:numId w:val="1"/>
        </w:numPr>
        <w:rPr/>
      </w:pPr>
      <w:bookmarkStart w:id="1020" w:name="__RefHeading___Toc1251331_77815467"/>
      <w:bookmarkStart w:id="1021" w:name="_Toc438"/>
      <w:bookmarkEnd w:id="1020"/>
      <w:r>
        <w:rPr>
          <w:rtl w:val="true"/>
        </w:rPr>
        <w:t>اشارة</w:t>
      </w:r>
      <w:bookmarkEnd w:id="1021"/>
    </w:p>
    <w:p>
      <w:pPr>
        <w:pStyle w:val="BookText"/>
        <w:rPr/>
      </w:pPr>
      <w:r>
        <w:rPr>
          <w:rFonts w:ascii="Amiri" w:hAnsi="Amiri" w:eastAsia="Amiri" w:cs="Amiri"/>
          <w:color w:val="111111"/>
          <w:sz w:val="28"/>
          <w:sz w:val="28"/>
          <w:szCs w:val="28"/>
          <w:rtl w:val="true"/>
          <w:lang w:bidi="ar-SA"/>
        </w:rPr>
        <w:t xml:space="preserve">اَلَّذِینَ یُنْفِقُونَ أَمْوٰالَهُمْ بِاللَّیْلِ وَ اَلنَّهٰارِ سِرًّا وَ عَلاٰنِیَةً فَلَهُمْ أَجْرُهُمْ عِنْدَ رَبِّهِمْ وَ 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Heading4"/>
        <w:numPr>
          <w:ilvl w:val="3"/>
          <w:numId w:val="1"/>
        </w:numPr>
        <w:rPr/>
      </w:pPr>
      <w:bookmarkStart w:id="1022" w:name="__RefHeading___Toc1251333_77815467"/>
      <w:bookmarkStart w:id="1023" w:name="_Toc439"/>
      <w:bookmarkEnd w:id="1022"/>
      <w:r>
        <w:rPr>
          <w:rtl w:val="true"/>
        </w:rPr>
        <w:t>سبب النّزول</w:t>
      </w:r>
      <w:bookmarkEnd w:id="1023"/>
    </w:p>
    <w:p>
      <w:pPr>
        <w:pStyle w:val="BookText"/>
        <w:rPr/>
      </w:pPr>
      <w:r>
        <w:rPr>
          <w:rFonts w:ascii="IRNazanin" w:hAnsi="IRNazanin" w:eastAsia="IRNazanin"/>
          <w:color w:val="111111"/>
          <w:sz w:val="28"/>
          <w:sz w:val="28"/>
          <w:szCs w:val="28"/>
          <w:rtl w:val="true"/>
          <w:lang w:bidi="fa-IR"/>
        </w:rPr>
        <w:t xml:space="preserve">ورد فی أحادیث کثیرة أنّ هذه الآیة الشریفة نزلت فی علیّ علیه السّلام لأنّه کان لدیه أربعة دراهم فأنفق منها درهما فی اللیل و آخر فی النهار و ثالث علانیّة و رابع </w:t>
      </w:r>
      <w:r>
        <w:rPr>
          <w:rStyle w:val="FootnoteAnchor"/>
          <w:rtl w:val="true"/>
        </w:rPr>
        <w:footnoteReference w:id="242"/>
      </w:r>
      <w:r>
        <w:rPr>
          <w:rFonts w:ascii="IRNazanin" w:hAnsi="IRNazanin" w:eastAsia="IRNazanin"/>
          <w:color w:val="111111"/>
          <w:sz w:val="28"/>
          <w:sz w:val="28"/>
          <w:szCs w:val="28"/>
          <w:rtl w:val="true"/>
          <w:lang w:bidi="fa-IR"/>
        </w:rPr>
        <w:t>خفیة،فنزلت هذه الآیة،و لکن من الواضح أنّ نزول الآیة فی مورد خاصّ لا یحدّد مفهوم تلک الآیة و لا ینفی شمولیّة الحکم لغیره من الموارد</w:t>
      </w:r>
      <w:r>
        <w:rPr>
          <w:rFonts w:eastAsia="IRNazanin" w:cs="IRNazanin"/>
          <w:color w:val="111111"/>
          <w:sz w:val="28"/>
          <w:szCs w:val="28"/>
          <w:rtl w:val="true"/>
          <w:lang w:bidi="fa-IR"/>
        </w:rPr>
        <w:t>.</w:t>
      </w:r>
    </w:p>
    <w:p>
      <w:pPr>
        <w:pStyle w:val="Heading4"/>
        <w:numPr>
          <w:ilvl w:val="3"/>
          <w:numId w:val="1"/>
        </w:numPr>
        <w:rPr/>
      </w:pPr>
      <w:bookmarkStart w:id="1024" w:name="__RefHeading___Toc1251335_77815467"/>
      <w:bookmarkStart w:id="1025" w:name="_Toc440"/>
      <w:bookmarkEnd w:id="1024"/>
      <w:r>
        <w:rPr>
          <w:rtl w:val="true"/>
        </w:rPr>
        <w:t>التّفسیر</w:t>
      </w:r>
      <w:bookmarkEnd w:id="1025"/>
    </w:p>
    <w:p>
      <w:pPr>
        <w:pStyle w:val="Heading5"/>
        <w:numPr>
          <w:ilvl w:val="4"/>
          <w:numId w:val="1"/>
        </w:numPr>
        <w:rPr/>
      </w:pPr>
      <w:bookmarkStart w:id="1026" w:name="__RefHeading___Toc1251337_77815467"/>
      <w:bookmarkStart w:id="1027" w:name="_Toc441"/>
      <w:bookmarkEnd w:id="1026"/>
      <w:r>
        <w:rPr>
          <w:rtl w:val="true"/>
        </w:rPr>
        <w:t>اشارة</w:t>
      </w:r>
      <w:bookmarkEnd w:id="1027"/>
    </w:p>
    <w:p>
      <w:pPr>
        <w:pStyle w:val="Heading5"/>
        <w:numPr>
          <w:ilvl w:val="4"/>
          <w:numId w:val="1"/>
        </w:numPr>
        <w:rPr/>
      </w:pPr>
      <w:bookmarkStart w:id="1028" w:name="__RefHeading___Toc1251339_77815467"/>
      <w:bookmarkStart w:id="1029" w:name="_Toc442"/>
      <w:bookmarkEnd w:id="1028"/>
      <w:r>
        <w:rPr>
          <w:rtl w:val="true"/>
        </w:rPr>
        <w:t>الإنفاق محمود بکلّ أشکاله</w:t>
      </w:r>
      <w:r>
        <w:rPr>
          <w:rtl w:val="true"/>
        </w:rPr>
        <w:t>:</w:t>
      </w:r>
      <w:bookmarkEnd w:id="102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هذه الآیة یدور الحدیث أیضا عن مسألة اخری ممّا یرتبط بالإنفاق فی</w:t>
      </w:r>
    </w:p>
    <w:p>
      <w:pPr>
        <w:pStyle w:val="BookText"/>
        <w:rPr/>
      </w:pPr>
      <w:r>
        <w:rPr>
          <w:rFonts w:ascii="Amiri" w:hAnsi="Amiri" w:eastAsia="Amiri" w:cs="Amiri"/>
          <w:color w:val="111111"/>
          <w:sz w:val="28"/>
          <w:sz w:val="28"/>
          <w:szCs w:val="28"/>
          <w:rtl w:val="true"/>
          <w:lang w:bidi="ar-SA"/>
        </w:rPr>
        <w:t>سبیل اللّه و هی الکیفیّات المتنوّعة و المخلفة للإنفاق فتقول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یُنْفِقُونَ أَمْوٰالَهُمْ بِاللَّیْلِ وَ النَّهٰارِ سِرًّا وَ عَلاٰنِیَةً فَلَهُمْ أَجْرُهُمْ عِنْدَ رَبِّهِمْ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الواضح أنّ انتخاب أحد هذه الطرق المختلفة یتمّ مع رعایة الشرائط الأفضل للإنفاق،یعنی أنّ المنفق یجب علیه مراعاة الجوانب الأخلاقیة و الاجتماعیة فی إنفاقه اللّیلی أو النهاری العلنی أو السرّی،فحین لا یکون ثمّة مبرّر لإظهار الإنفاق علی المحتاجین فینبغی أن یکون فی الخفاء لحفظ کرامة المحتاجین و ترکیزا لإخلاص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تطلّبت المصلحة إعلان الإنفاق کتعظیم الشعائر الدینیّة و الترغیب و الحثّ علی الإنفاق دون أن یؤدّی ذلک إلی هتک حرمة أحد من المسلمین، فلیعلن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کالإنفاق فی الجهاد و المراکز الخیریّة 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أن یکون تقدیم اللّیل علی النهار و السرّ علی العلانیة فی الآیة مورد البحث إشارة إلی أنّ صدقة السرّ أفضل إلاّ أن یکون هناک موجب لإظهاره رغم أنّه لا ینبغی نسیان الإنفاق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المسلّم أنّ الشیء الذی یکون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بالنظر إلی صفة الربوبیّة الناظرة إلی التکامل و النمو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شیئا قلیلا و غیر ذا قیمة،بل یکون متناسبا مع ألطاف اللّه تعالی و عنایاته التی تتضمّن برکات الدنیا و کذلک حسنات الآخرة و القرب إلی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تضیف الآیة وَ لاٰ خَوْفٌ عَلَیْهِمْ وَ لاٰ هُمْ یَحْزَنُونَ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الإنسان یعلم أنّه لکی یدبّر أموره المعاشیة و الحیاتیة یحتاج إلی المال و الثروة،فإذا فقد ثروته ینتابه الحزن علی ذلک،و یشتدّ به الخوف علی مستقبله، لأنّه لا یعلم ما ینتظره فی مقبلات الأیام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الحالة غالبا ما تمنع الإنسان من الإنفاق،إلاّ الذین یؤمنون من جهة بوعود اللّه و یعرفون من جهة اخری آثار</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الإنفاق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لا ینتابهم الخوف و القلق من الإنفاق فی سبیل اللّه علی مستقبلهم و لا یحزنون علی نقص أموالهم بالإنفاق،لأنّهم یعلمون أنّهم بإزاء ما أنفقوه سوف ینالون أضعافه من فضل اللّه و برکات إنفاقهم الفردیة و الاجتماعیة و الأخلاقیة فی الدنیا و الآخرة</w:t>
      </w:r>
      <w:r>
        <w:rPr>
          <w:rFonts w:eastAsia="IRNazanin" w:cs="IRNazanin"/>
          <w:color w:val="111111"/>
          <w:sz w:val="28"/>
          <w:szCs w:val="28"/>
          <w:rtl w:val="true"/>
          <w:lang w:bidi="fa-IR"/>
        </w:rPr>
        <w:t>.</w:t>
      </w:r>
      <w:bookmarkStart w:id="1030" w:name="pg12527_124258"/>
    </w:p>
    <w:p>
      <w:pPr>
        <w:pStyle w:val="Heading3"/>
        <w:numPr>
          <w:ilvl w:val="2"/>
          <w:numId w:val="1"/>
        </w:numPr>
        <w:rPr/>
      </w:pPr>
      <w:bookmarkStart w:id="1031" w:name="__RefHeading___Toc1251341_77815467"/>
      <w:bookmarkStart w:id="1032" w:name="_Toc443"/>
      <w:bookmarkEnd w:id="1030"/>
      <w:bookmarkEnd w:id="1031"/>
      <w:r>
        <w:rPr>
          <w:rtl w:val="true"/>
        </w:rPr>
        <w:t xml:space="preserve">الآیات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275</w:t>
      </w:r>
      <w:r>
        <w:rPr>
          <w:rtl w:val="true"/>
        </w:rPr>
        <w:t xml:space="preserve"> </w:t>
      </w:r>
      <w:r>
        <w:rPr>
          <w:rtl w:val="true"/>
        </w:rPr>
        <w:t xml:space="preserve">الی </w:t>
      </w:r>
      <w:r>
        <w:rPr/>
        <w:t>277</w:t>
      </w:r>
      <w:r>
        <w:rPr>
          <w:rtl w:val="true"/>
        </w:rPr>
        <w:t>]</w:t>
      </w:r>
      <w:bookmarkEnd w:id="1032"/>
    </w:p>
    <w:p>
      <w:pPr>
        <w:pStyle w:val="Heading4"/>
        <w:numPr>
          <w:ilvl w:val="3"/>
          <w:numId w:val="1"/>
        </w:numPr>
        <w:rPr/>
      </w:pPr>
      <w:bookmarkStart w:id="1033" w:name="__RefHeading___Toc1251343_77815467"/>
      <w:bookmarkStart w:id="1034" w:name="_Toc444"/>
      <w:bookmarkEnd w:id="1033"/>
      <w:r>
        <w:rPr>
          <w:rtl w:val="true"/>
        </w:rPr>
        <w:t>اشارة</w:t>
      </w:r>
      <w:bookmarkEnd w:id="1034"/>
    </w:p>
    <w:p>
      <w:pPr>
        <w:pStyle w:val="BookText"/>
        <w:rPr/>
      </w:pPr>
      <w:r>
        <w:rPr>
          <w:rFonts w:ascii="Amiri" w:hAnsi="Amiri" w:eastAsia="Amiri" w:cs="Amiri"/>
          <w:color w:val="111111"/>
          <w:sz w:val="28"/>
          <w:sz w:val="28"/>
          <w:szCs w:val="28"/>
          <w:rtl w:val="true"/>
          <w:lang w:bidi="ar-SA"/>
        </w:rPr>
        <w:t xml:space="preserve">اَلَّذِینَ یَأْکُلُونَ اَلرِّبٰا لاٰ یَقُومُونَ إِلاّٰ کَمٰا یَقُومُ اَلَّذِی یَتَخَبَّطُهُ اَلشَّیْطٰانُ مِنَ اَلْمَسِّ ذٰلِکَ بِأَنَّهُمْ قٰالُوا إِنَّمَا اَلْبَیْعُ مِثْلُ اَلرِّبٰا وَ أَحَلَّ اَللّٰهُ اَلْبَیْعَ وَ حَرَّمَ اَلرِّبٰا فَمَنْ جٰاءَهُ مَوْعِظَةٌ مِنْ رَبِّهِ فَانْتَهیٰ فَلَهُ مٰا سَلَفَ وَ أَمْرُهُ إِلَی اَللّٰهِ وَ مَنْ عٰادَ فَأُولٰئِکَ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یَمْحَقُ اَللّٰهُ اَلرِّبٰا وَ یُرْبِی اَلصَّدَقٰاتِ وَ اَللّٰهُ لاٰ یُحِبُّ کُلَّ کَفّٰارٍ 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وَ أَقٰامُوا اَلصَّلاٰةَ وَ آتَوُا اَلزَّکٰاةَ لَهُمْ أَجْرُهُمْ عِنْدَ رَبِّهِمْ وَ 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Heading4"/>
        <w:numPr>
          <w:ilvl w:val="3"/>
          <w:numId w:val="1"/>
        </w:numPr>
        <w:rPr/>
      </w:pPr>
      <w:bookmarkStart w:id="1035" w:name="__RefHeading___Toc1251345_77815467"/>
      <w:bookmarkStart w:id="1036" w:name="_Toc445"/>
      <w:bookmarkEnd w:id="1035"/>
      <w:r>
        <w:rPr>
          <w:rtl w:val="true"/>
        </w:rPr>
        <w:t>التّفسیر</w:t>
      </w:r>
      <w:bookmarkEnd w:id="1036"/>
    </w:p>
    <w:p>
      <w:pPr>
        <w:pStyle w:val="Heading5"/>
        <w:numPr>
          <w:ilvl w:val="4"/>
          <w:numId w:val="1"/>
        </w:numPr>
        <w:rPr/>
      </w:pPr>
      <w:bookmarkStart w:id="1037" w:name="__RefHeading___Toc1251347_77815467"/>
      <w:bookmarkStart w:id="1038" w:name="_Toc446"/>
      <w:bookmarkEnd w:id="1037"/>
      <w:r>
        <w:rPr>
          <w:rtl w:val="true"/>
        </w:rPr>
        <w:t>اشارة</w:t>
      </w:r>
      <w:bookmarkEnd w:id="1038"/>
    </w:p>
    <w:p>
      <w:pPr>
        <w:pStyle w:val="Heading5"/>
        <w:numPr>
          <w:ilvl w:val="4"/>
          <w:numId w:val="1"/>
        </w:numPr>
        <w:rPr/>
      </w:pPr>
      <w:bookmarkStart w:id="1039" w:name="__RefHeading___Toc1251349_77815467"/>
      <w:bookmarkStart w:id="1040" w:name="_Toc447"/>
      <w:bookmarkEnd w:id="1039"/>
      <w:r>
        <w:rPr>
          <w:rtl w:val="true"/>
        </w:rPr>
        <w:t>الربا فی القرآن</w:t>
      </w:r>
      <w:r>
        <w:rPr>
          <w:rtl w:val="true"/>
        </w:rPr>
        <w:t>:</w:t>
      </w:r>
      <w:bookmarkEnd w:id="1040"/>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الآیات التی مضت کان الکلام علی الإنفاق و بذل المال لمساعدة المحتاجین و فی سبیل رفاه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الآیات یدور الکلام علی الربا الذی یقف فی الجهة المضادّة للإنفاق،و الواقع هو أنّ هذه الآیات تکمل هدف</w:t>
      </w:r>
    </w:p>
    <w:p>
      <w:pPr>
        <w:pStyle w:val="BookText"/>
        <w:rPr/>
      </w:pPr>
      <w:r>
        <w:rPr>
          <w:rFonts w:ascii="IRNazanin" w:hAnsi="IRNazanin" w:eastAsia="IRNazanin"/>
          <w:color w:val="111111"/>
          <w:sz w:val="28"/>
          <w:sz w:val="28"/>
          <w:szCs w:val="28"/>
          <w:rtl w:val="true"/>
          <w:lang w:bidi="fa-IR"/>
        </w:rPr>
        <w:t>الآیات السابقة،لأنّ تعاطی الربا یزید من الفواصل الطبقیة و یرکّز الثروة فی أیدی فئة قلیلة،و یسبّب فقر الأکثریة،و الإنفاق سبب طهارة القلوب و النفوس و استقرار المجتمع،و الربا سبب البخل و الحقد و الکراهیة و الدنس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الآیات شدیدة و صریحة فی منع الربا،و لکن یبدو منها أنّ موضوع الربا قد سبق التطرّق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لا حظنا تاریخ نزول هذه الآیات تتّضح لنا صحّة ذلک، فبحسب ترتیب نزول القرآن،السورة التی ورد فیها ذکر الربا لأول مرّة هی سورة الروم،و هی السورة الثلاثون التی نزلت فی مکّة،و لا نجد فی غیرها من السور المکّیة إشارة إلی الربا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لکن الحدیث عن الربا فی السورة المکّیة جاء علی شکل نصیحة أخلاقیة وَ مٰا آتَیْتُمْ مِنْ رِباً لِیَرْبُوَا فِی أَمْوٰالِ النّٰاسِ فَلاٰ یَرْبُوا عِنْدَ اللّٰهِ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أنّ قصیری النظر قد یرون أنّ الثروة تزداد بالربا،و لکنّه لا یزداد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الهجرة،تناول القرآن الربا فی ثلاث سور أخری من السور التی نزلت فی المدینة و هی بالترتیب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البقرة،و سورة آل عمران،و سورة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الرغم من أنّ سورة البقرة قد نزلت قبل سورة آل عمران،فلا یستبعد أن تکون الآیة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تحرّم الربا تحریما صریحا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نزلت قبل سورة البقرة و الآیات المذکورة أعلاه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حال،هذه الآیة و سائر الآیات التی تخصّ الربا نزلت فی وقت کان فیه تعاطی الربا قد راج بشدّة فی مکّة و المدینة و الجزیرة العربیة حتّی غدا عاملا مهمّا من عوامل الحیاة الطبقیة،و سببا من أهمّ أسباب ضعف الطبقة الکادحة و طغیان الأرستقراطیة،لذلک فإنّ الحرب التی أعلنها القرآن علی الربا تعتبر من</w:t>
      </w:r>
    </w:p>
    <w:p>
      <w:pPr>
        <w:pStyle w:val="BookText"/>
        <w:rPr/>
      </w:pPr>
      <w:r>
        <w:rPr>
          <w:rFonts w:ascii="IRNazanin" w:hAnsi="IRNazanin" w:eastAsia="IRNazanin"/>
          <w:color w:val="111111"/>
          <w:sz w:val="28"/>
          <w:sz w:val="28"/>
          <w:szCs w:val="28"/>
          <w:rtl w:val="true"/>
          <w:lang w:bidi="fa-IR"/>
        </w:rPr>
        <w:t>أهمّ الحروب الاجتماعیة التی خاضها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یَأْکُلُونَ الرِّبٰا لاٰ یَقُومُونَ إِلاّٰ کَمٰا یَقُومُ الَّذِی یَتَخَبَّطُهُ </w:t>
      </w:r>
      <w:r>
        <w:rPr>
          <w:rStyle w:val="FootnoteAnchor"/>
          <w:rtl w:val="true"/>
        </w:rPr>
        <w:footnoteReference w:id="244"/>
      </w:r>
      <w:r>
        <w:rPr>
          <w:rFonts w:ascii="Amiri" w:hAnsi="Amiri" w:eastAsia="Amiri" w:cs="Amiri"/>
          <w:color w:val="111111"/>
          <w:sz w:val="28"/>
          <w:sz w:val="28"/>
          <w:szCs w:val="28"/>
          <w:rtl w:val="true"/>
          <w:lang w:bidi="ar-SA"/>
        </w:rPr>
        <w:t>الشَّیْطٰانُ مِنَ الْمَسِّ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فالآیة تشبّه المرابی بالمصروع أو المجنون الذی لا یستطیع الاحتفاظ بتوازنه عند السیر،فیتخبّط فی خطواته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المقصود هو وصف طریقة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المرابین الاجتماعی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الدنیا علی اعتبار أنّهم أشبه بالمجانین فی أعمالهم،فهم یفتقرون إلی التفکیر الاجتماعی السلیم،بل أنّهم لا یشخّصون حتّی منافعهم الخاصّة،و أنّ مشاعر المواساة و العواطف الإنسانیة و أمثالها لا مفهوم لها فی عقولهم إذ أنّ عبادة المال تسیطر علی عقولهم إلی درجة أنّها تعمیهم عن إدراک ما ستؤدّی إلیه أعمالهم الجشعة الاستغلالیة من غرس روح الحقد فی قلوب الطبقات المحرومة الکادحة و ما سیعقب ذلک من ثورات و انفجارات اجتماعیة تعرض أساس الملکیة للخطر،و فی مثل هذا المجتمع سینعدم الأمن و الاستقرار،و ستصادر الراحة من جمیع الناس بمن فیهم هذا المرابی،و لذلک فإنّه یجنی علی نفسه أیضا بعمله الجنونی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بما أنّ وضع الإنسان فی العالم الآخر تجسید لأعماله فی هذا العالم فیحتمل أن تکون الآیة إشارة إلی المعنیین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الذین یقومون فی الدنیا قیاما غیر معتقّل و غیر متوازن یخالطه اکتناز جنونی للثروة سسیحشرون یوم القیامة کالمجانین</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الطریف الروایات و الأحادیث تشیر إلی کلا المفهومین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حدیث عن</w:t>
      </w:r>
    </w:p>
    <w:p>
      <w:pPr>
        <w:pStyle w:val="BookText"/>
        <w:rPr/>
      </w:pPr>
      <w:r>
        <w:rPr>
          <w:rFonts w:ascii="IRNazanin" w:hAnsi="IRNazanin" w:eastAsia="IRNazanin"/>
          <w:color w:val="111111"/>
          <w:sz w:val="28"/>
          <w:sz w:val="28"/>
          <w:szCs w:val="28"/>
          <w:rtl w:val="true"/>
          <w:lang w:bidi="fa-IR"/>
        </w:rPr>
        <w:t>الإمام الصادق علیه السّلام فی تفسیر هذه الآیة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آکل الربا لا یخرج من الدنیا حتّی یتخبّطه الشیطان</w:t>
      </w:r>
      <w:r>
        <w:rPr>
          <w:rFonts w:eastAsia="IRNazanin" w:cs="IRNazanin"/>
          <w:color w:val="111111"/>
          <w:sz w:val="28"/>
          <w:szCs w:val="28"/>
          <w:rtl w:val="true"/>
          <w:lang w:bidi="fa-IR"/>
        </w:rPr>
        <w:t>»</w:t>
      </w:r>
    </w:p>
    <w:p>
      <w:pPr>
        <w:pStyle w:val="BookText"/>
        <w:rPr/>
      </w:pP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روایة أخری عن رسول اللّه صلی اللّه علیه و آله و سلّم بشأن تجسید حال المرابین الذین لا یهمّهم غیر مصالحهم الخاصّة،و ما ستجرّه علیهم أموالهم المحرّمة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أسری بی إلی السماء رأیت قوما یرید أحدهم أن یقوم فلا یقدر أن یقوم من عظم بطنه،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هؤلاء یا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الذین یأکلون الربا لا یقومون إلاّ کما یقوم الذی یتخبّطه الشیطان من المس</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 الأوّل یبیّن اضطراب الإنسان فی هذه الدنیا،و یعکس الحدیث الثانی حال المرابین فی مشهد یوم القیامة،و کلاهما یرتبطان بحقیقة واحدة،فکما أنّ الإنسان المبطان الأکول یسمن بإفراط و بغیر حساب،کذلک المرابون الذین یسمنون بالمال الحرام لهم حیاة اقتصادیة مریضة تکون وبالا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الجنون و الصرع اللذین أشارت إلیهما الآیة المذکورة من عمل الشیطان،مع أنّنا نعلم أنّ الصرع و الجنون من الأمراض النفسیة التی لها أسباب معروفة فی الغالب؟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بعضهم أنّ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الأمراض النفسیة و الجنون،و هو تعبیر کان شائعا عند العرب،و لا یعنی أنّ للشیطان تأثیرا فعلیا فی روح الإنسان</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مع ذلک لا یستبعد أن یکون لبعض الأعمال الشیطانیة التی یرتکبها الإنسان دون تروّ أثر یؤدّی إلی نوع من الجنون الشیطانی،أی یکون للشیطان علی إثر هذه الأعمال فاعلیة فی الشخص یسبّب اختلال تعادله النفسی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الأعمال الشیطانیة الخاطئة إذا تکرّرت و تراکمت یکون أثرها الطبیعی هو أن یفقد</w:t>
      </w:r>
      <w:bookmarkStart w:id="1041" w:name="pg12527_124262"/>
    </w:p>
    <w:p>
      <w:pPr>
        <w:pStyle w:val="BookText"/>
        <w:rPr/>
      </w:pPr>
      <w:bookmarkEnd w:id="1041"/>
      <w:r>
        <w:rPr>
          <w:rFonts w:ascii="IRNazanin" w:hAnsi="IRNazanin" w:eastAsia="IRNazanin"/>
          <w:color w:val="111111"/>
          <w:sz w:val="28"/>
          <w:sz w:val="28"/>
          <w:szCs w:val="28"/>
          <w:rtl w:val="true"/>
          <w:lang w:bidi="fa-IR"/>
        </w:rPr>
        <w:t>الإنسان قدرته علی تمییز من السقیم من السلیم و الصالح من الطالح و التفکیر المنطقی من المعوج</w:t>
      </w:r>
      <w:r>
        <w:rPr>
          <w:rFonts w:eastAsia="IRNazanin" w:cs="IRNazanin"/>
          <w:color w:val="111111"/>
          <w:sz w:val="28"/>
          <w:szCs w:val="28"/>
          <w:rtl w:val="true"/>
          <w:lang w:bidi="fa-IR"/>
        </w:rPr>
        <w:t>.</w:t>
      </w:r>
    </w:p>
    <w:p>
      <w:pPr>
        <w:pStyle w:val="Heading5"/>
        <w:numPr>
          <w:ilvl w:val="4"/>
          <w:numId w:val="1"/>
        </w:numPr>
        <w:rPr/>
      </w:pPr>
      <w:bookmarkStart w:id="1042" w:name="__RefHeading___Toc1251351_77815467"/>
      <w:bookmarkStart w:id="1043" w:name="_Toc448"/>
      <w:bookmarkEnd w:id="1042"/>
      <w:r>
        <w:rPr>
          <w:rtl w:val="true"/>
        </w:rPr>
        <w:t>منطق المرابین</w:t>
      </w:r>
      <w:r>
        <w:rPr>
          <w:rtl w:val="true"/>
        </w:rPr>
        <w:t>:</w:t>
      </w:r>
      <w:bookmarkEnd w:id="1043"/>
    </w:p>
    <w:p>
      <w:pPr>
        <w:pStyle w:val="BookText"/>
        <w:rPr/>
      </w:pPr>
      <w:r>
        <w:rPr>
          <w:rFonts w:ascii="Amiri" w:hAnsi="Amiri" w:eastAsia="Amiri" w:cs="Amiri"/>
          <w:color w:val="111111"/>
          <w:sz w:val="28"/>
          <w:sz w:val="28"/>
          <w:szCs w:val="28"/>
          <w:rtl w:val="true"/>
          <w:lang w:bidi="ar-SA"/>
        </w:rPr>
        <w:t>ذٰلِکَ بِأَنَّهُمْ قٰالُوا إِنَّمَا الْبَیْعُ مِثْلُ الرِّبٰا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الآیة تبیّن منطق المرابین فهم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التجارة و الربا؟ و یقصدون أنّ کلیهما یمثّلان معاملة تبادل بتراضی الطرفین و اختیارهما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القرآن جوابا علی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اللّٰهُ الْبَیْعَ وَ حَرَّمَ الرِّبٰا و لم یزد فی ذلک شرحا و تفصیلا،ربما لوضوح الاختلاف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صفقة البیع و الشراء یکون کلا الطرفین متساویین بإزاء الربح و الخسارة،فقد یربح کلاهما،و قد یخسر کلاهما،و مرّة یربح هذا و یخسر ذاک، و مرّة یخسر هذا و یربح ذاک،بینما فی المعاملة الربویة لا یتحمّل المرابی أیّة خسارة،فکلّ الخسائر المحتملة یتحمّل ثقلها الطرف الآخر،و لذلک نری المؤسّسات الربویة تتوسّع یوما فیوما،و یکبر رأس مالها بقدر اضمحلال و تلاشی الطبقات الضعیفة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التجارة و البیع و الشراء یسیر الطرفان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الإنتاج و الاستهلاک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بینما المرابی لا یخطو أیّة خطوة إیجابیة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بشیوع الربا تجری رؤوس الأموال مجری غیر سلیم و تتزعزع قواعد الإقتصاد الذی هو أساس المجتمع،بینما التجارة السلیمة تجری فیها رؤوس الأموال فی تداول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 یتسبّب فی المخاصمات و المنازعات الطبقیة،بینما التجارة السلیمة لا تجرّ المجتمع إلی المشاحنات و الصراع الطبقی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جٰاءَهُ مَوْعِظَةٌ مِنْ رَبِّهِ فَانْتَهیٰ فَلَهُ مٰا سَلَفَ وَ أَمْرُهُ إِلَی اللّٰهِ</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تقول الآیة إنّ من بلغته نصیحة اللّه بتحریم الربا و اتّعظ فله الأرباح التی أخذها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القانون لیس رجعیا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القوانین الرجعیة تولد الکثیر من المشاکل و الاضطرابات فی حیاة الناس،و لذلک فإنّ القوانین تنفّذ عادة من تاریخ سنّها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یعنی بالطبع أنّ للمرابین أن یتقاضوا أکثر من رؤوس أموالهم من المدینین بعد نزول الآیة،بل المقصود إباحة ما جنوه من أرباح قبل نزول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 وَ أَمْرُهُ إِلَی اللّٰهِ أی أنّ النظر إلی أعمال هؤلاء یوم القیامة یعود إلی اللّه،و إن کان ظاهر الآیة یدلّ علی أنّ مستقبل هؤلاء من حیث معاقبتهم أو العفو عنهم غیر واضح،و لکن بالتوجّه إلی الآیة السابقة نفهم أنّ القصد هو 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هذا أنّ إثم الربا من الکبر بحیث إنّ حکم العفو عن الذین کانوا یتعاطونه قبل نزول الآیة لا یذکر صراحة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وردت احتمالات اخری فی معنی هذه الجملة،أعرضنا عن ذکرها کونها خلاف الظاهر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عٰادَ فَأُولٰئِکَ أَصْحٰابُ النّٰارِ هُمْ فِیهٰا خٰالِدُونَ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أنّ من یواصل تعاطی الربا علی الرغم من کلّ تلک التحذیرات،فعلیه أن ینتظر عذابا ألیما فی النار دائما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العذاب الخالد لا یکون نصیب من آمن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الآیة تعد المصرّین علی الربا بالخلود فی النار،ذلک لأنّهم بإصرارهم هذا یحاربون قوانین اللّه،و یلجّون فی ارتکاب الإثم،و هذا دلیل علی عدم صحّة إیمانهم،و بالتالی فهم یستحقّون الخلود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یمکن القول إنّ خلود العذاب هنا کما فی الآیة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النساء،یعنی العذاب المدید الطویل الأمد لا الأبدیّ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الآیة التالیة تبیّن الفرق بین الربا و الصدقة و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یَمْحَقُ اللّٰهُ الرِّبٰا وَ یُرْبِی الصَّدَقٰاتِ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یُحِبُّ کُلَّ کَفّٰارٍ أَثِیمٍ یعنی الذین ترکوا ما فی الصدقات من منافع طیبة و التمسوا طریق الربا الذی یوصلهم إلی نار جهنم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النقصان التدریجی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النموّ التدریجی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فالمرابی بما لدیه من رأسمال و ثروة یستحوذ علی أتعاب الطبقة الکادحة،و قد یؤدّی عمله هذا إلی القضاء علیهم، أو یبذر علی الأقل بذور العداء و الحقد فی قلوبهم بحیث یصبحون بالتدریج متعطّشین إلی شرب دماء المرابین و یهدّدون أموالهم و أرواحهم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فالقرآن یقول إنّ اللّه یسوق رؤوس الأموال الربویة إلی الفناء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الفناء التدریجی الذی یحیق بالفرد المرابی یحیق بالمجتمع المرابی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بالمقابل،فالأشخاص الذین یتقدّمون إلی المجتمع بقلوب ملیئة بالعواطف الإنسانیة و ینفقون من رؤوس أموالهم و ثرواتهم یقضون بها حاجات المحتاجین من الناس یحظون بمحبّة الناس و عواطفهم عموما،و أموال هؤلاء فضلا عن عدم تعرّضها لأیّ خطر تنمو بالتعاون العامّ نموّا طبیعیا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یعنیه القرآن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یُرْبِی الصَّدَقٰاتِ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الحکم یجری فی الفرد کما یجری فی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فالمجتمع الذی یعنی بالحاجات العامّة تتحرّک فیه الطاقات الفکریة و الجسمیة للطبقة الکادحة التی تؤلّف أکثریة المجتمع و تبدأ العمل،و علی أثر ذلک یظهر إلی حیّز الوجود ذلک النظام الاقتصادی القائم علی التکافل و تبادل المنافع العامّة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 یُحِبُّ کُلَّ کَفّٰارٍ أَثِیمٍ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الکفور،بوزن فجور،و هو المغرق فی نکران الجمیل و الکفر بالنعمة،و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الموغل فی ارتکاب الآثام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الفقرة من الآیة تشیر إلی أنّ المرابین بترکهم الإنفاق و الإقراض و البذل فی سبیل رفع الحاجات العامّة یکفرون بما أغدق اللّه علیهم من النعم،بل أکثر من ذلک یسخّرون هذه النعم علی طریق الإثم و الظلم و الفساد،و من الطبیعی أنّ اللّه لا یحبّ أمثال هؤلاء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آمَنُوا وَ عَمِلُوا الصّٰالِحٰاتِ وَ أَقٰامُوا الصَّلاٰةَ وَ آتَوُا الزَّکٰاةَ لَهُمْ أَجْرُهُمْ عِنْدَ رَبِّهِمْ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 المرابین الآثمین الکافرین بأنعم اللّه هناک أناس من المؤمنین ترکوا حبّ الذات،و أحیوا عواطفهم الفطریة،و ارتبطوا باللّه بإقامة الصلاة،و أسرعوا لمعونة المحتاجین بدفع الزکاة،و بذلک یحولون دون تراکم الثروة و ظهور الاختلاف الطبقی المؤدّی إلی الکثیر من الجرائم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ثوابهم محفوظ عند اللّه و یرون نتائج أعمالهم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هؤلاء لا یعرفون القلق و الحزن،و لا یهدّدهم الخطر الذی یتوجّه إلی المرابین من قبل ضحایاهم فی المجتمع</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أخیرا فإنّهم یعیشون فی اطمئنان تام وَ لاٰ خَوْفٌ عَلَیْهِمْ وَ لاٰ هُمْ یَحْزَنُونَ </w:t>
      </w:r>
      <w:r>
        <w:rPr>
          <w:rFonts w:eastAsia="Amiri" w:cs="Amiri" w:ascii="Amiri" w:hAnsi="Amiri"/>
          <w:color w:val="111111"/>
          <w:sz w:val="28"/>
          <w:szCs w:val="28"/>
          <w:rtl w:val="true"/>
          <w:lang w:bidi="ar-SA"/>
        </w:rPr>
        <w:t>.</w:t>
      </w:r>
      <w:bookmarkStart w:id="1044" w:name="pg12527_124266"/>
    </w:p>
    <w:p>
      <w:pPr>
        <w:pStyle w:val="Heading3"/>
        <w:numPr>
          <w:ilvl w:val="2"/>
          <w:numId w:val="1"/>
        </w:numPr>
        <w:rPr/>
      </w:pPr>
      <w:bookmarkStart w:id="1045" w:name="__RefHeading___Toc1251353_77815467"/>
      <w:bookmarkStart w:id="1046" w:name="_Toc449"/>
      <w:bookmarkEnd w:id="1044"/>
      <w:bookmarkEnd w:id="1045"/>
      <w:r>
        <w:rPr>
          <w:rtl w:val="true"/>
        </w:rPr>
        <w:t xml:space="preserve">الآیات </w:t>
      </w:r>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278</w:t>
      </w:r>
      <w:r>
        <w:rPr>
          <w:rtl w:val="true"/>
        </w:rPr>
        <w:t xml:space="preserve"> </w:t>
      </w:r>
      <w:r>
        <w:rPr>
          <w:rtl w:val="true"/>
        </w:rPr>
        <w:t xml:space="preserve">الی </w:t>
      </w:r>
      <w:r>
        <w:rPr/>
        <w:t>281</w:t>
      </w:r>
      <w:r>
        <w:rPr>
          <w:rtl w:val="true"/>
        </w:rPr>
        <w:t>]</w:t>
      </w:r>
      <w:bookmarkEnd w:id="1046"/>
    </w:p>
    <w:p>
      <w:pPr>
        <w:pStyle w:val="Heading4"/>
        <w:numPr>
          <w:ilvl w:val="3"/>
          <w:numId w:val="1"/>
        </w:numPr>
        <w:rPr/>
      </w:pPr>
      <w:bookmarkStart w:id="1047" w:name="__RefHeading___Toc1251355_77815467"/>
      <w:bookmarkStart w:id="1048" w:name="_Toc450"/>
      <w:bookmarkEnd w:id="1047"/>
      <w:r>
        <w:rPr>
          <w:rtl w:val="true"/>
        </w:rPr>
        <w:t>اشارة</w:t>
      </w:r>
      <w:bookmarkEnd w:id="1048"/>
    </w:p>
    <w:p>
      <w:pPr>
        <w:pStyle w:val="BookText"/>
        <w:rPr/>
      </w:pPr>
      <w:r>
        <w:rPr>
          <w:rFonts w:ascii="Amiri" w:hAnsi="Amiri" w:eastAsia="Amiri" w:cs="Amiri"/>
          <w:color w:val="111111"/>
          <w:sz w:val="28"/>
          <w:sz w:val="28"/>
          <w:szCs w:val="28"/>
          <w:rtl w:val="true"/>
          <w:lang w:bidi="ar-SA"/>
        </w:rPr>
        <w:t xml:space="preserve">یٰا أَیُّهَا اَلَّذِینَ آمَنُوا اِتَّقُوا اَللّٰهَ وَ ذَرُوا مٰا بَقِیَ مِنَ اَلرِّبٰا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فَأْذَنُوا بِحَرْبٍ مِنَ اَللّٰهِ وَ رَسُولِهِ وَ إِنْ تُبْتُمْ فَلَکُمْ رُؤُسُ أَمْوٰالِکُمْ لاٰ تَظْلِمُونَ وَ لاٰ تُظْلَمُونَ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ذُو عُسْرَةٍ فَنَظِرَةٌ إِلیٰ مَیْسَرَةٍ وَ أَنْ تَصَدَّقُوا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یَوْماً تُرْجَعُونَ فِیهِ إِلَی اَللّٰهِ ثُمَّ تُوَفّٰی کُلُّ نَفْسٍ مٰا کَسَبَتْ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Heading4"/>
        <w:numPr>
          <w:ilvl w:val="3"/>
          <w:numId w:val="1"/>
        </w:numPr>
        <w:rPr/>
      </w:pPr>
      <w:bookmarkStart w:id="1049" w:name="__RefHeading___Toc1251357_77815467"/>
      <w:bookmarkStart w:id="1050" w:name="_Toc451"/>
      <w:bookmarkEnd w:id="1049"/>
      <w:r>
        <w:rPr>
          <w:rtl w:val="true"/>
        </w:rPr>
        <w:t>سبب النّزول</w:t>
      </w:r>
      <w:bookmarkEnd w:id="1050"/>
    </w:p>
    <w:p>
      <w:pPr>
        <w:pStyle w:val="BookText"/>
        <w:rPr/>
      </w:pPr>
      <w:r>
        <w:rPr>
          <w:rFonts w:ascii="IRNazanin" w:hAnsi="IRNazanin" w:eastAsia="IRNazanin"/>
          <w:color w:val="111111"/>
          <w:sz w:val="28"/>
          <w:sz w:val="28"/>
          <w:szCs w:val="28"/>
          <w:rtl w:val="true"/>
          <w:lang w:bidi="fa-IR"/>
        </w:rPr>
        <w:t xml:space="preserve">جاء فی تفسیر علی بن إبراهیم </w:t>
      </w:r>
      <w:r>
        <w:rPr>
          <w:rStyle w:val="FootnoteAnchor"/>
          <w:rtl w:val="true"/>
        </w:rPr>
        <w:footnoteReference w:id="248"/>
      </w:r>
      <w:r>
        <w:rPr>
          <w:rFonts w:ascii="IRNazanin" w:hAnsi="IRNazanin" w:eastAsia="IRNazanin"/>
          <w:color w:val="111111"/>
          <w:sz w:val="28"/>
          <w:sz w:val="28"/>
          <w:szCs w:val="28"/>
          <w:rtl w:val="true"/>
          <w:lang w:bidi="fa-IR"/>
        </w:rPr>
        <w:t>أنّه بعد نزول آیات الربا 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رسول اللّه صلی اللّه علیه و آله و سلّم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لأبی معاملات ربویة مع بنی ثقیف،فمات و لم یتسلّم دینه،و قد أوصانی أن أقبض بعض الفوائد التی لم تدفع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یجوز لی ذلک؟فنزلت الآیات المذکورة تنهی الناس عن ذلک نهیا شدیدا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أخری أنّه بعد نزول هذه الآیة 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کلّ ربا</w:t>
      </w:r>
      <w:bookmarkStart w:id="1051" w:name="pg12527_124267"/>
    </w:p>
    <w:p>
      <w:pPr>
        <w:pStyle w:val="BookText"/>
        <w:rPr/>
      </w:pPr>
      <w:bookmarkEnd w:id="1051"/>
      <w:r>
        <w:rPr>
          <w:rFonts w:ascii="IRNazanin" w:hAnsi="IRNazanin" w:eastAsia="IRNazanin"/>
          <w:color w:val="111111"/>
          <w:sz w:val="28"/>
          <w:sz w:val="28"/>
          <w:szCs w:val="28"/>
          <w:rtl w:val="true"/>
          <w:lang w:bidi="fa-IR"/>
        </w:rPr>
        <w:t>من ربا الجاهلیة موضوع،و أول ربا أضعه ربا العبّاس بن عبد المطّلب</w:t>
      </w:r>
      <w:r>
        <w:rPr>
          <w:rFonts w:eastAsia="IRNazanin" w:cs="IRNazanin"/>
          <w:color w:val="111111"/>
          <w:sz w:val="28"/>
          <w:szCs w:val="28"/>
          <w:rtl w:val="true"/>
          <w:lang w:bidi="fa-IR"/>
        </w:rPr>
        <w:t>»</w:t>
      </w:r>
    </w:p>
    <w:p>
      <w:pPr>
        <w:pStyle w:val="BookText"/>
        <w:rPr/>
      </w:pP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یتضح من هذا أنّ رسول اللّه صلی اللّه علیه و آله و سلّم فی حملته لإلغاء الدیون الربویة فی الجاهلیة قد بدأ بأقربائه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بینهم أشخاص أثریاء مثل العبّاس ممّن کانوا مثل غیرهم یتعاطون الربا فی الجاهلیّة،فقد ألغی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جاء فی الروایات أن النبی صلی اللّه علیه و آله و سلّم بعد نزول هذه الآیات امر أمیر مکّة بأنه لو استمر آل المغیرة الذین کانوا معروفین بالربا فی عملهم فلیقاتلهم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2" w:name="__RefHeading___Toc1251359_77815467"/>
      <w:bookmarkStart w:id="1053" w:name="_Toc452"/>
      <w:bookmarkEnd w:id="1052"/>
      <w:r>
        <w:rPr>
          <w:rtl w:val="true"/>
        </w:rPr>
        <w:t>التّفسیر</w:t>
      </w:r>
      <w:bookmarkEnd w:id="1053"/>
    </w:p>
    <w:p>
      <w:pPr>
        <w:pStyle w:val="Heading5"/>
        <w:numPr>
          <w:ilvl w:val="4"/>
          <w:numId w:val="1"/>
        </w:numPr>
        <w:rPr/>
      </w:pPr>
      <w:bookmarkStart w:id="1054" w:name="__RefHeading___Toc1251361_77815467"/>
      <w:bookmarkStart w:id="1055" w:name="_Toc453"/>
      <w:bookmarkEnd w:id="1054"/>
      <w:r>
        <w:rPr>
          <w:rtl w:val="true"/>
        </w:rPr>
        <w:t>اشارة</w:t>
      </w:r>
      <w:bookmarkEnd w:id="1055"/>
    </w:p>
    <w:p>
      <w:pPr>
        <w:pStyle w:val="BookText"/>
        <w:rPr/>
      </w:pPr>
      <w:r>
        <w:rPr>
          <w:rFonts w:ascii="IRNazanin" w:hAnsi="IRNazanin" w:eastAsia="IRNazanin"/>
          <w:color w:val="111111"/>
          <w:sz w:val="28"/>
          <w:sz w:val="28"/>
          <w:szCs w:val="28"/>
          <w:rtl w:val="true"/>
          <w:lang w:bidi="fa-IR"/>
        </w:rPr>
        <w:t>فی الآیة الأولی یخاطب اللّه المؤمنین و یأمرهم بالتقوی ثمّ یأمرهم أن یتنازعوا عمّا بقی لهم فی ذمّة الناس من فوائد ربویة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أنّ الآیة بدأت بذکر الإیمان باللّه و اختتمت بذکره،ممّا یدلّ بوضوح علی عدم انسجام الربا مع الإیمان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لَمْ تَفْعَلُوا فَأْذَنُوا بِحَرْبٍ مِنَ اللّٰهِ وَ رَسُولِهِ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تتغیّر فی هذه الآیة لهجة السیاق القرآنی،فبعد أن کانت الآیات السابقة تنصح و تعظ،تهاجم هذه الآیة المرابین بکلّ شدة،و تنذرهم بلهجة صارمة أنّهم إذا واصلوا عملهم الربوی و لم یستسلموا لأوامر اللّه فی الحقّ و العدل و استمرّوا فی امتصاص دماء الکادحین المحرومین فلا یسع رسول اللّه صلی اللّه علیه و آله و سلّم إلاّ أن یتوسّل بالقوّة لإیقافهم عند حدّهم و إخضاعهم للحق،و هذا بمثابة إعلان الحرب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هی الحرب التی تنطلق من 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فَقٰاتِلُوا الَّتِی تَبْغِی حَتّٰی تَفِیءَ إِلیٰ أَمْرِ اللّٰهِ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لذلک عند ما سمع الإمام الصادق علیه السّلام أنّ مرابیا یتعاطی الربا بکلّ صراحة و یستهزئ بحرمته هدّده بالقتل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یستفاد من هذا الحدیث أن حکم القتل إنّما هو لمنکر تحریم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فَأْذَنُوا من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کلما کانت متعدیة بالأمر بالمعنی هو السماح و إذا تعدت بالیاء فتعنی العلم فعلی هذا یکون قوله فَأْذَنُوا بِحَرْبٍ مِنَ اللّٰهِ </w:t>
      </w:r>
      <w:r>
        <w:rPr>
          <w:rStyle w:val="FootnoteAnchor"/>
          <w:rtl w:val="true"/>
        </w:rPr>
        <w:footnoteReference w:id="252"/>
      </w:r>
      <w:r>
        <w:rPr>
          <w:rFonts w:ascii="IRNazanin" w:hAnsi="IRNazanin" w:eastAsia="IRNazanin"/>
          <w:color w:val="111111"/>
          <w:sz w:val="28"/>
          <w:sz w:val="28"/>
          <w:szCs w:val="28"/>
          <w:rtl w:val="true"/>
          <w:lang w:bidi="fa-IR"/>
        </w:rPr>
        <w:t>یعنی أعلموا أنّ اللّه و رسوله سیحاربوکم و هذا فی الحقیقة بمثابة إعلان الحرب علی هذه الفئة،فعلی هذا لیس من الصحیح ما ذهب إلیه البعض فی معنی هذه الآیة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اسمحوا بإعلان الحرب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أبا عبد اللّه الصادق علیه السّلام عن رجل أنّه کان یأکل الربا و یسمّیه اللبأ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لئن أمکننی اللّه منه لأضربنّ عنقه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یتّضح من هذا أنّ هذا الحکم یخصّ الذین ینکرون تحریم الربا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کلّ حال یستفاد من هذه الآیة أنّ للحکومة الإسلامیة أن تتوسّل بالقوّة لمکافحة الربا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تُبْتُمْ فَلَکُمْ رُؤُسُ أَمْوٰالِکُمْ لاٰ تَظْلِمُونَ وَ لاٰ تُظْلَمُونَ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تبتم و رجعتم عن غیّکم و ترکتم تعاطی الربا فلکم أن تتسلّموا من الناس المدینین لکم رؤوس أموالکم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قانون عادل تماما،</w:t>
      </w:r>
    </w:p>
    <w:p>
      <w:pPr>
        <w:pStyle w:val="BookText"/>
        <w:rPr/>
      </w:pPr>
      <w:r>
        <w:rPr>
          <w:rFonts w:ascii="IRNazanin" w:hAnsi="IRNazanin" w:eastAsia="IRNazanin"/>
          <w:color w:val="111111"/>
          <w:sz w:val="28"/>
          <w:sz w:val="28"/>
          <w:szCs w:val="28"/>
          <w:rtl w:val="true"/>
          <w:lang w:bidi="fa-IR"/>
        </w:rPr>
        <w:t>لأنّه یحول دون أن تظلموا الناس و دون أن یصیبکم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تعبیر لاٰ تَظْلِمُونَ وَ لاٰ تُظْلَمُونَ و إن کان قد جاء بشأن المرابین،و لکنّه فی الحقیقة شعار إسلامی واسع و عمیق،یعنی أنّ المسلمین بقدر ما یجب علیهم تجنّب الظلم،یجب علیهم کذلک أن لا یستسلموا للظلم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الحقیقة لو قلّ الذین یتحمّلون الظلم لقلّ الظالمون أیضا،و لو أنّ المسلمین أعدّوا العدّة الکافیة للدفاع عن حقوقهم لما تمکّن أحد أن یعتدی علی تلک الحقوق و یظلمهم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فقبل أن نقول الظالم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تظلم،علینا أن نقول المظلوم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تستسلم للظلم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کٰانَ ذُو عُسْرَةٍ فَنَظِرَةٌ إِلیٰ مَیْسَرَةٍ</w:t>
      </w:r>
    </w:p>
    <w:p>
      <w:pPr>
        <w:pStyle w:val="BookText"/>
        <w:rPr/>
      </w:pP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استکمالا لبیان حقّ الدائن فی الحصول علی رأسماله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الآیة هنا حقّا من حقوق المدین إذا کان عاجزا عن الدفع،ففضلا عن عدم جواز الضغط علیه و فرض فائدة جدیدة علیه کما کانت الحال فی الجاهلیة،فهو حقیق بأن یمهل مزیدا من الوقت لتسدید أصل الدین عند القدرة و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القوانین الإسلامیة التی جاءت لتوضیح مفهوم هذه الآیة تمنع الدائن من استیلاء علی دار المدین و أمتعته الضروریة اللازمة لقاء دینه،إنّما للدائن أن یأخذ الزائد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قانون صریح و إنسانی یحمی حقوق الطبقات الفقیرة فی المجتمع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تَصَدَّقُوا خَیْرٌ لَکُمْ إِنْ کُنْتُمْ تَعْلَمُونَ</w:t>
      </w:r>
    </w:p>
    <w:p>
      <w:pPr>
        <w:pStyle w:val="BookText"/>
        <w:rPr/>
      </w:pPr>
      <w:r>
        <w:rPr>
          <w:rFonts w:ascii="IRNazanin" w:hAnsi="IRNazanin" w:eastAsia="IRNazanin"/>
          <w:color w:val="111111"/>
          <w:sz w:val="28"/>
          <w:sz w:val="28"/>
          <w:szCs w:val="28"/>
          <w:rtl w:val="true"/>
          <w:lang w:bidi="fa-IR"/>
        </w:rPr>
        <w:t>و هذه فی الواقع خطوة أبعد من المسائل الحقوقیة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أنّها مسألة أخلاقیة و إنسانیة تکمل البحث الحقوقی المتقدّم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تقول الآیة للدائنین أن الأفضل من کلّ ما سبق بشأن المدین العاجز عن الدفع هو</w:t>
      </w:r>
      <w:bookmarkStart w:id="1056" w:name="pg12527_124270"/>
    </w:p>
    <w:p>
      <w:pPr>
        <w:pStyle w:val="BookText"/>
        <w:rPr/>
      </w:pPr>
      <w:bookmarkEnd w:id="1056"/>
      <w:r>
        <w:rPr>
          <w:rFonts w:ascii="IRNazanin" w:hAnsi="IRNazanin" w:eastAsia="IRNazanin"/>
          <w:color w:val="111111"/>
          <w:sz w:val="28"/>
          <w:sz w:val="28"/>
          <w:szCs w:val="28"/>
          <w:rtl w:val="true"/>
          <w:lang w:bidi="fa-IR"/>
        </w:rPr>
        <w:t>ان یخطو الدائن خطوة إنسانیة کبیرة فیتنازل للمدین عمّا بقی له بذمتّه،فهذا خیر عمل إنسانی یقوم به،و کلّ من یدرک منافع هذا الأمر یؤمن بهذه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المألوف فی القرآن أنّه بعد بیان تفاصیل الأحکام و جزئیّات الشریعة الإسلامیة یطرح تذکیرا عامّا شاملا یؤکّد به ما سبق قوله،لکی تنفذ الأحکام السابقة نفوذا جیّدا فی العقل و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فإنّه فی هذه الآیة یذکّر الناس بیوم القیامة و یوم الحساب و الجزاء، و یحذّرهم من الیوم الذی ینتظرهم حیث یوضع أمام کلّ امرئ جمیع أعماله دون زیادة و لا نقصان،و کلّ ما حفظ فی ملفّ عالم الوجود یسلّم إلیه دفعة واحدة، عندئذ تهوله النتائج التی تنتظره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ذلک حصیلة ما زرعه بنفسه و ما ظلمه فیه أحد، إنّما هو نفسه ظلم نفسه وَ هُمْ لاٰ یُظْلَمُونَ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جدیر بالذکر أنّ هذه الآیة من الأدلّة الأخری علی تجسّد أعمال الإنسان فی العالم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یلفت النظر أنّ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ینقل بطرق عدیدة أنّ هذه الآیة هی آخر آیة نزلت علی رسول اللّه صلی اللّه علیه و آله و سلّم،و لا یستبعد هذا إذا أخذنا مضمونها بنظر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یتناقض مع کون سورة البقرة لیست آخر سورة نزلت علی رسول اللّه صلی اللّه علیه و آله و سلّم،لأنّ بعض الآیات کما نعلم کانت توضع فی سورة سابقة علیها أو لا حقة لها،و ذلک بأمر النبیّ صلی اللّه علیه و آله و سلّم نفسه</w:t>
      </w:r>
      <w:r>
        <w:rPr>
          <w:rFonts w:eastAsia="IRNazanin" w:cs="IRNazanin"/>
          <w:color w:val="111111"/>
          <w:sz w:val="28"/>
          <w:szCs w:val="28"/>
          <w:rtl w:val="true"/>
          <w:lang w:bidi="fa-IR"/>
        </w:rPr>
        <w:t>.</w:t>
      </w:r>
    </w:p>
    <w:p>
      <w:pPr>
        <w:pStyle w:val="Heading5"/>
        <w:numPr>
          <w:ilvl w:val="4"/>
          <w:numId w:val="1"/>
        </w:numPr>
        <w:rPr/>
      </w:pPr>
      <w:bookmarkStart w:id="1057" w:name="__RefHeading___Toc1251363_77815467"/>
      <w:bookmarkStart w:id="1058" w:name="_Toc454"/>
      <w:bookmarkEnd w:id="1057"/>
      <w:r>
        <w:rPr>
          <w:rtl w:val="true"/>
        </w:rPr>
        <w:t>أضرار الربا</w:t>
      </w:r>
      <w:bookmarkEnd w:id="1058"/>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 یخلّ بالتوازن الاقتصادی فی المجتمع،و یؤدی إلی تراکم الثروة</w:t>
      </w:r>
    </w:p>
    <w:p>
      <w:pPr>
        <w:pStyle w:val="BookText"/>
        <w:rPr/>
      </w:pPr>
      <w:r>
        <w:rPr>
          <w:rFonts w:ascii="IRNazanin" w:hAnsi="IRNazanin" w:eastAsia="IRNazanin"/>
          <w:color w:val="111111"/>
          <w:sz w:val="28"/>
          <w:sz w:val="28"/>
          <w:szCs w:val="28"/>
          <w:rtl w:val="true"/>
          <w:lang w:bidi="fa-IR"/>
        </w:rPr>
        <w:t>لدی فئة قلیلة،لأنّ هذه الفئة هی وحدها التی تستفید من الأرباح بینما لا یجنی الآخرون سوی الخسائر و الأضرار و الضغوط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الربا یشکّل الیوم أهم عوامل اتّساع الهوة المستمر بین الدول الغنیة و الدول الفقیرة،و ما یعقب ذلک من حروب دمویة طاحنة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 لون من ألوان التبادل الاقتصادی غیر السلیم،یضعف العلائق العاطفیة،و یغرس روح الحقد فی القلوب،ذلک لأنّ الربا یقوم فی الواقع علی أساس أنّ المرابی لا ینظر إلاّ إلی أرباحه،و لا یهمّه الضرر الذی یصیب المدّین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یبدأ المدین بالاعتقاد بأنّ المرابی یتّخذ من أمواله وسیلة لتدمیر حیاة الآخرین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أنّ دافع الربا یرضخ لعمله هذا نتیجة حاجة قد ألجأته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لن ینسی هذا الظلم أبدا،و قد یصل به الأمر إلی الإحساس بأصابع المرابی تشدّد من ضغطها علی عنقه و تکاد تخنقه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الحالة تبدأ کلّ جوارح المدین المسکین ترسل اللعنات علی المرابی،و یتعطّش لشرب 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یری بأمّ عینیه کیف أنّ حاصل شقاءة و تعبه و ثمن حیاته یدخل إلی جیب هذا المرابی،فی مثل هذه الحالة الهائجة ترتکب عشرات الجرائم المرعبة،فقد یقدم المدین علی الانتحار،و قد تدفعه حالته الیائسة إلی أن یقتل المرابی شرّ قتلة،و قد ینفجر الشعب المضطهد انفجارا عامّا فی ثورة عارمة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انفصام علائق التعاون بین الدول المرابیة و الدول التی تستقرض منها بالربا واضح للعیان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الدول التی تجد ثرواتها تصبّ فی خزائن دولة أخری باسم الربا تنظر دون شکّ بعین البغض و الحقد إلی الدولة المرابیة،و فی الوقت الذی هی تستقرض منها لحاجتها الماسة فإنّها تتحیّن الفرصة للإعراب عن نقمتها و کرهها بشتّی الوسائل و الطرق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الذی یحدونا إلی القول بأنّ للربا أثرا أخلاقیا سیئا جدّا فی نفسیّة المدین و یثیر فی قلبه الکره و الضغینة،و یفصم عری التعاون الاجتماعی بین الأفراد و الملل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الأحادیث الإسلامیة إشارة إلی آثار الربا الأخلاقیة السیئة وردت فی جملة قصیرة و لکنها عمیقة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علّة تحریم الربا</w:t>
      </w:r>
    </w:p>
    <w:p>
      <w:pPr>
        <w:pStyle w:val="BookText"/>
        <w:rPr/>
      </w:pPr>
      <w:r>
        <w:rPr>
          <w:rFonts w:ascii="IRNazanin" w:hAnsi="IRNazanin" w:eastAsia="IRNazanin"/>
          <w:color w:val="111111"/>
          <w:sz w:val="28"/>
          <w:sz w:val="28"/>
          <w:szCs w:val="28"/>
          <w:rtl w:val="true"/>
          <w:lang w:bidi="fa-IR"/>
        </w:rPr>
        <w:t>عن الإمام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حرّم اللّه عزّ و جلّ الربا لکی لا یمتنع الناس عن اصطناع المعروف</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bookmarkStart w:id="1059" w:name="pg12527_124273"/>
    </w:p>
    <w:p>
      <w:pPr>
        <w:pStyle w:val="Heading3"/>
        <w:numPr>
          <w:ilvl w:val="2"/>
          <w:numId w:val="1"/>
        </w:numPr>
        <w:rPr/>
      </w:pPr>
      <w:bookmarkStart w:id="1060" w:name="__RefHeading___Toc1251365_77815467"/>
      <w:bookmarkStart w:id="1061" w:name="_Toc455"/>
      <w:bookmarkEnd w:id="1059"/>
      <w:bookmarkEnd w:id="1060"/>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282</w:t>
      </w:r>
      <w:r>
        <w:rPr>
          <w:rtl w:val="true"/>
        </w:rPr>
        <w:t>]</w:t>
      </w:r>
      <w:bookmarkEnd w:id="1061"/>
    </w:p>
    <w:p>
      <w:pPr>
        <w:pStyle w:val="Heading4"/>
        <w:numPr>
          <w:ilvl w:val="3"/>
          <w:numId w:val="1"/>
        </w:numPr>
        <w:rPr/>
      </w:pPr>
      <w:bookmarkStart w:id="1062" w:name="__RefHeading___Toc1251367_77815467"/>
      <w:bookmarkStart w:id="1063" w:name="_Toc456"/>
      <w:bookmarkEnd w:id="1062"/>
      <w:r>
        <w:rPr>
          <w:rtl w:val="true"/>
        </w:rPr>
        <w:t>اشارة</w:t>
      </w:r>
      <w:bookmarkEnd w:id="1063"/>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إِذٰا تَدٰایَنْتُمْ بِدَیْنٍ إِلیٰ أَجَلٍ مُسَمًّی فَاکْتُبُوهُ وَ لْیَکْتُبْ بَیْنَکُمْ کٰاتِبٌ بِالْعَدْلِ وَ لاٰ یَأْبَ کٰاتِبٌ أَنْ یَکْتُبَ کَمٰا عَلَّمَهُ اَللّٰهُ فَلْیَکْتُبْ وَ لْیُمْلِلِ اَلَّذِی عَلَیْهِ اَلْحَقُّ وَ لْیَتَّقِ اَللّٰهَ رَبَّهُ وَ لاٰ یَبْخَسْ مِنْهُ شَیْئاً فَإِنْ کٰانَ اَلَّذِی عَلَیْهِ اَلْحَقُّ سَفِیهاً أَوْ ضَعِیفاً أَوْ لاٰ یَسْتَطِیعُ أَنْ یُمِلَّ هُوَ فَلْیُمْلِلْ وَلِیُّهُ بِالْعَدْلِ وَ اِسْتَشْهِدُوا شَهِیدَیْنِ مِنْ رِجٰالِکُمْ فَإِنْ لَمْ یَکُونٰا رَجُلَیْنِ فَرَجُلٌ وَ اِمْرَأَتٰانِ مِمَّنْ تَرْضَوْنَ مِنَ اَلشُّهَدٰاءِ أَنْ تَضِلَّ إِحْدٰاهُمٰا فَتُذَکِّرَ إِحْدٰاهُمَا اَلْأُخْریٰ وَ لاٰ یَأْبَ اَلشُّهَدٰاءُ إِذٰا مٰا دُعُوا وَ لاٰ تَسْئَمُوا أَنْ تَکْتُبُوهُ صَغِیراً أَوْ کَبِیراً إِلیٰ أَجَلِهِ ذٰلِکُمْ أَقْسَطُ عِنْدَ اَللّٰهِ وَ أَقْوَمُ لِلشَّهٰادَةِ وَ أَدْنیٰ أَلاّٰ تَرْتٰابُوا إِلاّٰ أَنْ تَکُونَ تِجٰارَةً حٰاضِرَةً تُدِیرُونَهٰا بَیْنَکُمْ فَلَیْسَ عَلَیْکُمْ جُنٰاحٌ أَلاّٰ تَکْتُبُوهٰا وَ أَشْهِدُوا إِذٰا تَبٰایَعْتُمْ وَ لاٰ یُضَارَّ کٰاتِبٌ وَ لاٰ شَهِیدٌ وَ إِنْ تَفْعَلُوا فَإِنَّهُ فُسُوقٌ بِکُمْ وَ اِتَّقُوا اَللّٰهَ وَ یُعَلِّمُکُمُ اَللّٰهُ وَ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bookmarkStart w:id="1064" w:name="pg12527_124274"/>
    </w:p>
    <w:p>
      <w:pPr>
        <w:pStyle w:val="Heading4"/>
        <w:numPr>
          <w:ilvl w:val="3"/>
          <w:numId w:val="1"/>
        </w:numPr>
        <w:rPr/>
      </w:pPr>
      <w:bookmarkStart w:id="1065" w:name="__RefHeading___Toc1251369_77815467"/>
      <w:bookmarkStart w:id="1066" w:name="_Toc457"/>
      <w:bookmarkEnd w:id="1064"/>
      <w:bookmarkEnd w:id="1065"/>
      <w:r>
        <w:rPr>
          <w:rtl w:val="true"/>
        </w:rPr>
        <w:t>التّفسیر</w:t>
      </w:r>
      <w:bookmarkEnd w:id="1066"/>
    </w:p>
    <w:p>
      <w:pPr>
        <w:pStyle w:val="Heading5"/>
        <w:numPr>
          <w:ilvl w:val="4"/>
          <w:numId w:val="1"/>
        </w:numPr>
        <w:rPr/>
      </w:pPr>
      <w:bookmarkStart w:id="1067" w:name="__RefHeading___Toc1251371_77815467"/>
      <w:bookmarkStart w:id="1068" w:name="_Toc458"/>
      <w:bookmarkEnd w:id="1067"/>
      <w:r>
        <w:rPr>
          <w:rtl w:val="true"/>
        </w:rPr>
        <w:t>اشارة</w:t>
      </w:r>
      <w:bookmarkEnd w:id="1068"/>
    </w:p>
    <w:p>
      <w:pPr>
        <w:pStyle w:val="Heading5"/>
        <w:numPr>
          <w:ilvl w:val="4"/>
          <w:numId w:val="1"/>
        </w:numPr>
        <w:rPr/>
      </w:pPr>
      <w:bookmarkStart w:id="1069" w:name="__RefHeading___Toc1251373_77815467"/>
      <w:bookmarkStart w:id="1070" w:name="_Toc459"/>
      <w:bookmarkEnd w:id="1069"/>
      <w:r>
        <w:rPr>
          <w:rtl w:val="true"/>
        </w:rPr>
        <w:t>تدوین الأوراق التجاریة</w:t>
      </w:r>
      <w:r>
        <w:rPr>
          <w:rtl w:val="true"/>
        </w:rPr>
        <w:t>:</w:t>
      </w:r>
      <w:bookmarkEnd w:id="1070"/>
    </w:p>
    <w:p>
      <w:pPr>
        <w:pStyle w:val="BookText"/>
        <w:rPr/>
      </w:pPr>
      <w:r>
        <w:rPr>
          <w:rFonts w:ascii="IRNazanin" w:hAnsi="IRNazanin" w:eastAsia="IRNazanin"/>
          <w:color w:val="111111"/>
          <w:sz w:val="28"/>
          <w:sz w:val="28"/>
          <w:szCs w:val="28"/>
          <w:rtl w:val="true"/>
          <w:lang w:bidi="fa-IR"/>
        </w:rPr>
        <w:t>بعد أن شنّ القرآن علی الربا و الاحتکار و البخل حربا شعواء،وضع تعلیمات دقیقة لتنظیم الروابط التجاریة و الاقتصادیة،لکی تنمو رؤوس الأموال نموّا طبیعیا دون أن تعتریها عوائق أو تنتابها خلافات و منازعات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تضع هذه الآیة التی هی أطول آیات القرآن تسعة عشر بندا من التعلیمات التی تنظّم الشؤون المالیة،نذکرها علی التوالی</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أقرض شخص شخصا أو عقد صفقة،بحیث کان أحدهما مدینا،فلکی لا یقع أیّ سوء تفاهم و اختلاف فی المستقبل،یجب أن یکتب بینهما العقد بتفاصیله یٰا أَیُّهَا الَّذِینَ آمَنُوا إِذٰا تَدٰایَنْتُمْ بِدَیْنٍ إِلیٰ أَجَلٍ مُسَمًّی فَاکْتُبُوهُ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الجدیر بالذکر أنّه یستعمل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و لا یستعمل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ذلک لأنّ القرض هو تبادل شیئین متشابهین کالنقود أو البضاعة التی یقترضها المقترض و یستفید منها،ثمّ یعید نقودا أو بضاعة إلی المقرض مثلا بمثل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فأوسع معنی،فهو یشمل کلّ تعامل،مثل المصالحة و الإیجار و الشراء و البیع و أمثالها،بحیث إنّ أحد الطرفین یصبح مدینا للطرف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فهذه الآیة تشمل جمیع المعاملات التی فیها دین یبقی فی ذمّة المدین،بما فی ذلک القرض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لکی یطمئن الطرفان علی صحّة العقد و یأمنا احتمال تدخّل أحدهما فیه، فیجب أن یکون الکاتب شخصا ثالثا وَ لْیَکْتُبْ بَیْنَکُمْ کٰاتِبٌ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الرغم من أنّ ظاهر الآیة یدلّ علی وجوب کتابة العقد، یتبیّن من الآیة</w:t>
      </w:r>
    </w:p>
    <w:p>
      <w:pPr>
        <w:pStyle w:val="BookText"/>
        <w:rPr/>
      </w:pPr>
      <w:r>
        <w:rPr>
          <w:rFonts w:ascii="Amiri" w:hAnsi="Amiri" w:eastAsia="Amiri" w:cs="Amiri"/>
          <w:color w:val="111111"/>
          <w:sz w:val="28"/>
          <w:sz w:val="28"/>
          <w:szCs w:val="28"/>
          <w:rtl w:val="true"/>
          <w:lang w:bidi="ar-SA"/>
        </w:rPr>
        <w:t>التالیة فَإِنْ أَمِنَ بَعْضُکُمْ بَعْضاً فَلْیُؤَدِّ الَّذِی اؤْتُمِنَ أَمٰانَتَهُ أنّ لزوم الکتابة یتحقّق إذا لم یطمئن الطرفان أحدهما إلی الآخر و احتمل حصول خلافات فیما بعد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کاتب العقد أن یقف إلی جانب الحقّ،و أن یکتب الحقیقة الواقعة بِالْعَدْلِ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یجب علی کاتب العقد،الذی و هبه اللّه علما بأحکام کتابة العقود و شروط التعامل،أن لا یمتنع عن کتابة العقد،بل علیه أن یساعد طرفی المعاملة فی هذا الأمر الاجتماعی وَ لاٰ یَأْبَ کٰاتِبٌ أَنْ یَکْتُبَ کَمٰا عَلَّمَهُ اللّٰهُ فَلْیَکْتُبْ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تعبیر کَمٰا عَلَّمَهُ اللّٰهُ حسب التفسیر المذکور للتوکید و لزیادة الترغیب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القول إنّه یشیر إلی أمر آخر،و هو ضرورة التزامه الأمانة،و أن یکتب العقد، کما علّمه اللّه،کتابة متقنة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بدیهیّ أنّ قبول الدعوة إلی تنظیم العقود لیست واجبا عینیا،کما یتّضح من قوله سبحانه وَ لاٰ تَسْئَمُوا أَنْ تَکْتُبُوهُ صَغِیراً أَوْ کَبِیراً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أحد الطرفین أن یملی تفاصیل العقد علی الکاتب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أیّ الطرفین؟تقول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المدین الذی علیه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لْیُمْلِلِ الَّذِی عَلَیْهِ 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المتّفق علیه أنّ التوقیع المهمّ فی العقد هو توقیع المدین،و لذلک فإنّ العقد الذی یکتب بإملائه یعتبر مستمسکا لا یمکنه إنکاره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المدین عند الإملاء أن یضع اللّه نصب عینیه،فلا یترک شیئا إلاّ قاله لیکتبه الکاتب وَ لْیَتَّقِ اللّٰهَ رَبَّهُ وَ لاٰ یَبْخَسْ مِنْهُ شَیْئاً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المدین واحدا ممّن تنطبق علیه 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الخفیف العقل الذی یعجز عن إدارة أمواله و لا یمیّز بین ضرره و منفعته،أو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القاصر فی</w:t>
      </w:r>
    </w:p>
    <w:p>
      <w:pPr>
        <w:pStyle w:val="BookText"/>
        <w:rPr/>
      </w:pPr>
      <w:r>
        <w:rPr>
          <w:rFonts w:ascii="Amiri" w:hAnsi="Amiri" w:eastAsia="Amiri" w:cs="Amiri"/>
          <w:color w:val="111111"/>
          <w:sz w:val="28"/>
          <w:sz w:val="28"/>
          <w:szCs w:val="28"/>
          <w:rtl w:val="true"/>
          <w:lang w:bidi="ar-SA"/>
        </w:rPr>
        <w:t>فکره و الضعیف فی عقله المجنون،أو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الأبکم و الأصم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لا یقدر علی النطق، فإنّ لولیّه أن یملی العقد فیکتب الکاتب بموجب إملائه فَإِنْ کٰانَ الَّذِی عَلَیْهِ الْحَقُّ سَفِیهاً أَوْ ضَعِیفاً أَوْ لاٰ یَسْتَطِیعُ أَنْ یُمِلَّ هُوَ فَلْیُمْلِلْ وَلِیُّهُ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الإملاء و الاعتراف بالدّین،أن یلتزم العدل و أن یحافظ علی مصلحة موکّله،و أن یتجنّب الابتعاد عن الحقّ فَلْیُمْلِلْ وَلِیُّهُ بِالْعَدْلِ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بالإضافة إلی کتابة العقد،علی الطرفین أن یستشهدا بشاهدین وَ اسْتَشْهِدُوا شَهِیدَیْنِ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یجب أن یکون الشاهدان بالغین و مسلمین و هذا یستفاد من عبارة مِنْ رِجٰالِکُمْ أی ممّن هم علی دینکم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یجوز اختیار شاهدتین من النساء و شاهد من الرجال فَإِنْ لَمْ یَکُونٰا رَجُلَیْنِ فَرَجُلٌ وَ امْرَأَتٰانِ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أن یکون الشاهدان موضع ثقة مِمَّنْ تَرْضَوْنَ مِنَ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یتبیّن من هذه الآیة أنّ الشهود یجب أن یکونوا ممّن یطمأنّ إلیهم من جمیع الوجوه، و هذه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وردت فی الأخبار أیضا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الشاهدان من الرجال،فلکلّ منهما أن یشهد منفردا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کانوا رجلا واحدا و امرأتین،فعلی المرأتین أن تدلیا بشهادتهما معا لکی تذکّر إحداهما الاخری إذا نسیت شیئا أو أخطأت فیه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سبب اعتبار شهادة امرأتین تعدل شهادة رجل واحد،فهو لأنّ المرأة کائن عاطفی و قد تقع تحت مؤثّرات خارجیة،لذلک فوجود امرأة أخری معها یحول بینها و بین التأثیر العاطفی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تَضِلَّ إِحْدٰاهُمٰا فَتُذَکِّرَ إِحْدٰاهُمَا الْأُخْریٰ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یجب علی الشهود إذا دعوا إلی الشهادة أن یحضروا من غیر تأخیر و لا عذر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یَأْبَ الشُّهَدٰاءُ إِذٰا مٰا دُعُوا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من أهم الأحکام الإسلامیة و لا یقوم القسط و العدل إلاّ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تجب کتابة الدین سواء أ کان الدین صغیرا أو کبیرا،لأنّ الإسلام یرید أن لا یقع أیّ نزاع فی الشؤون التجاریة،حتّی فی العقود الصغیرة التی قد تجرّ إلی مشاکل کبیرة وَ لاٰ تَسْئَمُوا أَنْ تَکْتُبُوهُ صَغِیراً أَوْ کَبِیراً إِلیٰ أَجَلِهِ </w:t>
      </w:r>
      <w:r>
        <w:rPr>
          <w:rStyle w:val="FootnoteAnchor"/>
          <w:rtl w:val="true"/>
        </w:rPr>
        <w:footnoteReference w:id="259"/>
      </w:r>
      <w:r>
        <w:rPr>
          <w:rFonts w:ascii="IRNazanin" w:hAnsi="IRNazanin" w:eastAsia="IRNazanin"/>
          <w:color w:val="111111"/>
          <w:sz w:val="28"/>
          <w:sz w:val="28"/>
          <w:szCs w:val="28"/>
          <w:rtl w:val="true"/>
          <w:lang w:bidi="fa-IR"/>
        </w:rPr>
        <w:t>و السأم هو الملل من أمر لکثرة لبثه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تشیر الآیة هنا إلی فلسفة هذه الأحکام،فتقول إنّ الدقّة فی تنظیم العقود و المستندات تضمن من جهة تحقیق العدالة،کما أنّها تطمئن الشهود من جهة أخری عند أداء الشهادة،و تحول من جهة ثالثة دون ظهور سوء الظنّ بین أفراد المجتمع ذٰلِکُمْ أَقْسَطُ عِنْدَ اللّٰهِ وَ أَقْوَمُ لِلشَّهٰادَةِ وَ أَدْنیٰ أَلاّٰ تَرْتٰابُوا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التعاقد نقدا فلا ضرورة للکتابة إِلاّٰ أَنْ تَکُونَ تِجٰارَةً حٰاضِرَةً تُدِیرُونَهٰا بَیْنَکُمْ فَلَیْسَ عَلَیْکُمْ جُنٰاحٌ أَلاّٰ تَکْتُبُوهٰا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التجارة الحاضرة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التعامل النقدی،و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تدیرونها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الجاریة فی التداول لتوضیح معنی التجارة الحاضرة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تعبیر فَلَیْسَ عَلَیْکُمْ جُنٰاحٌ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هناک ما یمنع من کتابة العقود النقدیة أیضا،و هو خیر،لأنّه یزیل کلّ خطأ أو اعتراض محتملین فیما 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المعاملات النقدیة و إن لم تحتج إلی کتابة عقد،لا بدّ من شهود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أَشْهِدُوا إِذٰا تَبٰایَعْتُمْ</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1" w:name="pg12527_124278"/>
    </w:p>
    <w:p>
      <w:pPr>
        <w:pStyle w:val="BookText"/>
        <w:rPr/>
      </w:pPr>
      <w:bookmarkEnd w:id="1071"/>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حکم تذکرة الآیة هو أنّه ینبغی ألاّ یصیب کاتب العقد و لا الشهود أیّ ضرر بسبب تأییدهم الحقّ و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یُضَارَّ کٰاتِبٌ وَ لاٰ شَهِیدٌ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فسّرناه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یصیب الکتاب و الشهود ضرر،أی أنّه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حاجة إلی تفسیره بأنّه یعنی أن لا یصدر من الکاتب و الشهود ضرر فی الکتابة و الشهادة،بعبارة أخری لا حاجة إلی اعتباره فعلا معلوما،لأنّ هذا التأکید ورد فی فقرة سابقة من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تقول الآیة إنّه إذا آذی أحد شاهدا أو کاتبا لقوله الحق فهو إثم و فسوق یخرج المرء من مسیرة العبادة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تَفْعَلُوا فَإِنَّهُ فُسُوقٌ بِکُمْ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الختام،و بعد کلّ تلک الأحکام،تدعو الآیة الناس إلی التقوی و امتثال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ثمّ تقول إنّ اللّه یعلّمکم کلّ ما تحتاجونه فی حیاتکم المادیّة و المعنویة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یُعَلِّمُکُمُ اللّٰهُ و هو یعلم کلّ مصالح الناس و مفاسدهم و یقرّر ما هو الصالح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بِکُلِّ شَیْءٍ عَلِیمٌ </w:t>
      </w:r>
      <w:r>
        <w:rPr>
          <w:rFonts w:eastAsia="Amiri" w:cs="Amiri" w:ascii="Amiri" w:hAnsi="Amiri"/>
          <w:color w:val="111111"/>
          <w:sz w:val="28"/>
          <w:szCs w:val="28"/>
          <w:rtl w:val="true"/>
          <w:lang w:bidi="ar-SA"/>
        </w:rPr>
        <w:t>.</w:t>
      </w:r>
    </w:p>
    <w:p>
      <w:pPr>
        <w:pStyle w:val="Heading4"/>
        <w:numPr>
          <w:ilvl w:val="3"/>
          <w:numId w:val="1"/>
        </w:numPr>
        <w:rPr/>
      </w:pPr>
      <w:bookmarkStart w:id="1072" w:name="__RefHeading___Toc1251375_77815467"/>
      <w:bookmarkStart w:id="1073" w:name="_Toc460"/>
      <w:bookmarkEnd w:id="1072"/>
      <w:r>
        <w:rPr>
          <w:rtl w:val="true"/>
        </w:rPr>
        <w:t>بحوث</w:t>
      </w:r>
      <w:bookmarkEnd w:id="1073"/>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الأحکام الدقیقة المذکورة فی هذه الآیة لتنظیم الأسناد و المعاملات و ذکر الجزئیّات أیضا فی جمیع المراحل فی أطول آیة من القرآن الکریم یبیّن الاهتمام الکبیر الذی یلیه القرآن الکریم بالنسبة للأمور الاقتصادیة بین المسلمین و تنظیمها،و خاصّة مع الالتفات إلی أنّ هذا الکتاب قد نزل فی مجتمع متخلّف إلی درجة أنّ القراءة و الکتابة کانتا سلعة نادرة جدّا،و حتّی أنّ النبیّ صلی اللّه علیه و آله و سلّم و هو صاحب القرآن لم یکن قد درس شیئا و لم یذهب إلی مدرسة أو مکتب،و هذا بنفسه</w:t>
      </w:r>
    </w:p>
    <w:p>
      <w:pPr>
        <w:pStyle w:val="BookText"/>
        <w:rPr/>
      </w:pPr>
      <w:r>
        <w:rPr>
          <w:rFonts w:ascii="IRNazanin" w:hAnsi="IRNazanin" w:eastAsia="IRNazanin"/>
          <w:color w:val="111111"/>
          <w:sz w:val="28"/>
          <w:sz w:val="28"/>
          <w:szCs w:val="28"/>
          <w:rtl w:val="true"/>
          <w:lang w:bidi="fa-IR"/>
        </w:rPr>
        <w:t>دلیل علی عظمة القرآن من جهة،و أهمیّة النظام الاقتصادی للمسلمین من جهة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تفسیره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فی الخبر أنّ فی سورة البقرة خمسمائة حکم إسلامی و فی هذه الآیة ورد خمسة عشر حکما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کما رأینا أنّ عدد أحکام هذه الآیة یصل إلی تسعة عشر حکما،بل أنّنا إذا أخذنا بنظر الاعتبار الأحکام الضمنیّة لها فسیکون عدد الأحکام أکثر إلی حدّ أنّ الفاضل المقداد استفاد منها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واحدا و عشرین حکما بالإضافة إلی الفروع المتعدّدة الاخری،فعلی هذا یکون قوله بأنّ عدد أحکام هذه الآیة خمسة عشر حکما إنّما هو بسبب إدغام بعض أحکام هذه الآیة بالبعض الآخر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جملة وَ اتَّقُوا اللّٰهَ و جملة وَ یُعَلِّمُکُمُ اللّٰهُ رغم أنّها ذکرتا فی الآیة بصوره مستقلّة و قد عطفت إحداهما علی الاخری،و لکنّ اقترانهما معا إشارة إلی الارتباط الوثیق بینهما،و مفهوم ذلک هو أنّ التقوی و الورع و خشیة اللّه لها أثر عمیق فی معرفة الإنسان و زیادة علمه و اطّلاعه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 عند ما یتطّهر قلب الإنسان من الشوائب بوسیلة التقوی فسیغدوا کالمرآة الصافیة تعکس الحقائق الإلهیّة،و هذا المعنی لا شکّ فیه و لا إشکال من جانبه المنطقی،لأنّ الصفات الخبیثة و الأعمال الذمیمة تشکّل حجبا علی فکر الإنسان و لا تدعه یری وجه الحقیقة کما هی علیه،و عند ما یقوم الإنسان بإزاحة هذه الحجب بوسیلة التقوی فإنّ وجه الحقّ سیظهر و یتجلّی</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بعض الصوفیّین الجهلاء أساؤوا الاستفادة من هذا المعنی و جعلوه دلیلا علی ترک تحصیل العلوم الرسمیّة فی حین أنّ هذا الکلام یخالف الکثیر من آیات</w:t>
      </w:r>
    </w:p>
    <w:p>
      <w:pPr>
        <w:pStyle w:val="BookText"/>
        <w:rPr/>
      </w:pPr>
      <w:r>
        <w:rPr>
          <w:rFonts w:ascii="IRNazanin" w:hAnsi="IRNazanin" w:eastAsia="IRNazanin"/>
          <w:color w:val="111111"/>
          <w:sz w:val="28"/>
          <w:sz w:val="28"/>
          <w:szCs w:val="28"/>
          <w:rtl w:val="true"/>
          <w:lang w:bidi="fa-IR"/>
        </w:rPr>
        <w:t>القرآن و الروایات الإسلامیة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بعض العلوم یجب اکتسابها عن طریق العلم و التعلّم بالشکل السائد و المتعارف،و قسم آخر من العلوم الإلهیّة لا تتحصّل للإنسان إلاّ بوسیلة تزکیة القلب و تصفیة الباطن بماء المعرفة و التقوی،و هذا هو النور الذی ورد فی الروایات أنّ اللّه یقذفه فی قلب من یلیق بهذه الکرامة</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نور یقذفه اللّه فی قلب من یشاء</w:t>
      </w:r>
      <w:r>
        <w:rPr>
          <w:rFonts w:eastAsia="IRNazanin" w:cs="IRNazanin"/>
          <w:color w:val="111111"/>
          <w:sz w:val="28"/>
          <w:szCs w:val="28"/>
          <w:rtl w:val="true"/>
          <w:lang w:bidi="fa-IR"/>
        </w:rPr>
        <w:t>».</w:t>
      </w:r>
      <w:bookmarkStart w:id="1074" w:name="pg12527_124281"/>
    </w:p>
    <w:p>
      <w:pPr>
        <w:pStyle w:val="Heading3"/>
        <w:numPr>
          <w:ilvl w:val="2"/>
          <w:numId w:val="1"/>
        </w:numPr>
        <w:rPr/>
      </w:pPr>
      <w:bookmarkStart w:id="1075" w:name="__RefHeading___Toc1251377_77815467"/>
      <w:bookmarkStart w:id="1076" w:name="_Toc461"/>
      <w:bookmarkEnd w:id="1074"/>
      <w:bookmarkEnd w:id="1075"/>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283</w:t>
      </w:r>
      <w:r>
        <w:rPr>
          <w:rtl w:val="true"/>
        </w:rPr>
        <w:t>]</w:t>
      </w:r>
      <w:bookmarkEnd w:id="1076"/>
    </w:p>
    <w:p>
      <w:pPr>
        <w:pStyle w:val="Heading4"/>
        <w:numPr>
          <w:ilvl w:val="3"/>
          <w:numId w:val="1"/>
        </w:numPr>
        <w:rPr/>
      </w:pPr>
      <w:bookmarkStart w:id="1077" w:name="__RefHeading___Toc1251379_77815467"/>
      <w:bookmarkStart w:id="1078" w:name="_Toc462"/>
      <w:bookmarkEnd w:id="1077"/>
      <w:r>
        <w:rPr>
          <w:rtl w:val="true"/>
        </w:rPr>
        <w:t>اشارة</w:t>
      </w:r>
      <w:bookmarkEnd w:id="1078"/>
    </w:p>
    <w:p>
      <w:pPr>
        <w:pStyle w:val="BookText"/>
        <w:rPr/>
      </w:pPr>
      <w:r>
        <w:rPr>
          <w:rFonts w:ascii="Amiri" w:hAnsi="Amiri" w:eastAsia="Amiri" w:cs="Amiri"/>
          <w:color w:val="111111"/>
          <w:sz w:val="28"/>
          <w:sz w:val="28"/>
          <w:szCs w:val="28"/>
          <w:rtl w:val="true"/>
          <w:lang w:bidi="ar-SA"/>
        </w:rPr>
        <w:t xml:space="preserve">وَ إِنْ کُنْتُمْ عَلیٰ سَفَرٍ وَ لَمْ تَجِدُوا کٰاتِباً فَرِهٰانٌ مَقْبُوضَةٌ فَإِنْ أَمِنَ بَعْضُکُمْ بَعْضاً فَلْیُؤَدِّ اَلَّذِی اُؤْتُمِنَ أَمٰانَتَهُ وَ لْیَتَّقِ اَللّٰهَ رَبَّهُ وَ لاٰ تَکْتُمُوا اَلشَّهٰادَةَ وَ مَنْ یَکْتُمْهٰا فَإِنَّهُ آثِمٌ قَلْبُهُ وَ اَللّٰهُ بِمٰا تَعْمَلُونَ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Heading4"/>
        <w:numPr>
          <w:ilvl w:val="3"/>
          <w:numId w:val="1"/>
        </w:numPr>
        <w:rPr/>
      </w:pPr>
      <w:bookmarkStart w:id="1079" w:name="__RefHeading___Toc1251381_77815467"/>
      <w:bookmarkStart w:id="1080" w:name="_Toc463"/>
      <w:bookmarkEnd w:id="1079"/>
      <w:r>
        <w:rPr>
          <w:rtl w:val="true"/>
        </w:rPr>
        <w:t>التّفسیر</w:t>
      </w:r>
      <w:bookmarkEnd w:id="1080"/>
    </w:p>
    <w:p>
      <w:pPr>
        <w:pStyle w:val="BookText"/>
        <w:rPr/>
      </w:pPr>
      <w:r>
        <w:rPr>
          <w:rFonts w:ascii="IRNazanin" w:hAnsi="IRNazanin" w:eastAsia="IRNazanin"/>
          <w:color w:val="111111"/>
          <w:sz w:val="28"/>
          <w:sz w:val="28"/>
          <w:szCs w:val="28"/>
          <w:rtl w:val="true"/>
          <w:lang w:bidi="fa-IR"/>
        </w:rPr>
        <w:t>هذه الآیة تکمل البحث فی الآیة السابقة و تشتمل علی احکام اخری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التعامل إذا لم یکن هناک من یکتب لکم عقودکم،کأن یقع ذلک فی سفر،عندئذ علی المدین أن یضع شیئا عند الدائن باسم الرهن لکی یطمئّن الدائن وَ إِنْ کُنْتُمْ عَلیٰ سَفَرٍ وَ لَمْ تَجِدُوا کٰاتِباً فَرِهٰانٌ مَقْبُوضَةٌ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یبدو من ظاهر الآیة لأول وهلة أنّ 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 بالسفر، و لکن بالنظر إلی الجملة التالیة و هی وَ لَمْ تَجِدُوا کٰاتِباً یتبیّن أنّ القصد هو بیان نموذج لحاله لا یمکن الوصول فیها إلی کاتب،و علیه فللطرفین أن یکتفیا بالرهن حتّی فی موطنهما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وردت الأحادیث عن 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المصادر</w:t>
      </w:r>
    </w:p>
    <w:p>
      <w:pPr>
        <w:pStyle w:val="BookText"/>
        <w:rPr/>
      </w:pPr>
      <w:r>
        <w:rPr>
          <w:rFonts w:ascii="IRNazanin" w:hAnsi="IRNazanin" w:eastAsia="IRNazanin"/>
          <w:color w:val="111111"/>
          <w:sz w:val="28"/>
          <w:sz w:val="28"/>
          <w:szCs w:val="28"/>
          <w:rtl w:val="true"/>
          <w:lang w:bidi="fa-IR"/>
        </w:rPr>
        <w:t xml:space="preserve">الشیعیة و السنّیّة أنّ رسول اللّه صلی اللّه علیه و آله و سلّم رهن درعه فی المدینة عند شخص غیر مسلم و اقترض منه مبلغا من المال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یجب أن یبقی الرهن عند الدائن حتّی یطمئن فَرِهٰانٌ مَقْبُوضَةٌ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 فی تفسیر العیّاشی أنّ الإمام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رهن إلاّ مقبوضة</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جمیع هذه الأحکام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کتابة العقد،و استشهاد الشهود،و أخذ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تکون فی حالة عدم وجود ثقة تامّة بین الجانبین،و إلاّ فلا حاجة إلی کتابة عقد، و علی المدین أن یحترم ثقة الدائن به،فیسدّد دینه فی الوقت المعیّن،و أن لا ینسی تقوی اللّه فَإِنْ أَمِنَ بَعْضُکُمْ بَعْضاً فَلْیُؤَدِّ الَّذِی اؤْتُمِنَ أَمٰانَتَهُ وَ لْیَتَّقِ اللّٰهَ رَبَّهُ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الذین لهم علم بما للآخرین من حقوق فی المعاملات أو فی غیرها، إذا دعوا للإدلاء بشهادتهم أن لا یکتموها،لأنّ کتمان الشهادة من الذنوب الکبیرة وَ لاٰ تَکْتُمُوا الشَّهٰادَةَ وَ مَنْ یَکْتُمْهٰا فَإِنَّهُ آثِمٌ قَلْبُهُ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طبیعیّ أنّ الشهادة تجب علینا إذا لم یستطع الآخرون إثبات الحقّ بشهادتهم، أمّا إذا ثبت الحقّ فیسقط وجوب الإدلاء بالشهادة عن الآخرین،أی أنّ أداء الشهادة واجب کفائی</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بما أنّ کتمان الشهادة و الامتناع عن الإدلاء بها یکون من أعمال القلب،فقد نسب هذا الإثم إلی القلب </w:t>
      </w:r>
      <w:r>
        <w:rPr>
          <w:rStyle w:val="FootnoteAnchor"/>
          <w:rtl w:val="true"/>
        </w:rPr>
        <w:footnoteReference w:id="26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آثِمٌ قَلْبُهُ و مرّة اخری یؤکّد فی ختام الآیة ضرورة ملاحظة الأمانة و حقوق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بِمٰا تَعْمَلُونَ عَلِیمٌ </w:t>
      </w:r>
      <w:r>
        <w:rPr>
          <w:rFonts w:eastAsia="Amiri" w:cs="Amiri" w:ascii="Amiri" w:hAnsi="Amiri"/>
          <w:color w:val="111111"/>
          <w:sz w:val="28"/>
          <w:szCs w:val="28"/>
          <w:rtl w:val="true"/>
          <w:lang w:bidi="ar-SA"/>
        </w:rPr>
        <w:t>.</w:t>
      </w:r>
      <w:bookmarkStart w:id="1081" w:name="pg12527_124283"/>
    </w:p>
    <w:p>
      <w:pPr>
        <w:pStyle w:val="Heading3"/>
        <w:numPr>
          <w:ilvl w:val="2"/>
          <w:numId w:val="1"/>
        </w:numPr>
        <w:rPr/>
      </w:pPr>
      <w:bookmarkStart w:id="1082" w:name="__RefHeading___Toc1251383_77815467"/>
      <w:bookmarkStart w:id="1083" w:name="_Toc464"/>
      <w:bookmarkEnd w:id="1081"/>
      <w:bookmarkEnd w:id="1082"/>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284</w:t>
      </w:r>
      <w:r>
        <w:rPr>
          <w:rtl w:val="true"/>
        </w:rPr>
        <w:t>]</w:t>
      </w:r>
      <w:bookmarkEnd w:id="1083"/>
    </w:p>
    <w:p>
      <w:pPr>
        <w:pStyle w:val="Heading4"/>
        <w:numPr>
          <w:ilvl w:val="3"/>
          <w:numId w:val="1"/>
        </w:numPr>
        <w:rPr/>
      </w:pPr>
      <w:bookmarkStart w:id="1084" w:name="__RefHeading___Toc1251385_77815467"/>
      <w:bookmarkStart w:id="1085" w:name="_Toc465"/>
      <w:bookmarkEnd w:id="1084"/>
      <w:r>
        <w:rPr>
          <w:rtl w:val="true"/>
        </w:rPr>
        <w:t>اشارة</w:t>
      </w:r>
      <w:bookmarkEnd w:id="1085"/>
    </w:p>
    <w:p>
      <w:pPr>
        <w:pStyle w:val="BookText"/>
        <w:rPr/>
      </w:pPr>
      <w:r>
        <w:rPr>
          <w:rFonts w:ascii="Amiri" w:hAnsi="Amiri" w:eastAsia="Amiri" w:cs="Amiri"/>
          <w:color w:val="111111"/>
          <w:sz w:val="28"/>
          <w:sz w:val="28"/>
          <w:szCs w:val="28"/>
          <w:rtl w:val="true"/>
          <w:lang w:bidi="ar-SA"/>
        </w:rPr>
        <w:t xml:space="preserve">لِلّٰهِ مٰا فِی اَلسَّمٰاوٰاتِ وَ مٰا فِی اَلْأَرْضِ وَ إِنْ تُبْدُوا مٰا فِی أَنْفُسِکُمْ أَوْ تُخْفُوهُ یُحٰاسِبْکُمْ بِهِ اَللّٰهُ فَیَغْفِرُ لِمَنْ یَشٰاءُ وَ یُعَذِّبُ مَنْ یَشٰاءُ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Heading4"/>
        <w:numPr>
          <w:ilvl w:val="3"/>
          <w:numId w:val="1"/>
        </w:numPr>
        <w:rPr/>
      </w:pPr>
      <w:bookmarkStart w:id="1086" w:name="__RefHeading___Toc1251387_77815467"/>
      <w:bookmarkStart w:id="1087" w:name="_Toc466"/>
      <w:bookmarkEnd w:id="1086"/>
      <w:r>
        <w:rPr>
          <w:rtl w:val="true"/>
        </w:rPr>
        <w:t>التّفسیر</w:t>
      </w:r>
      <w:bookmarkEnd w:id="1087"/>
    </w:p>
    <w:p>
      <w:pPr>
        <w:pStyle w:val="Heading5"/>
        <w:numPr>
          <w:ilvl w:val="4"/>
          <w:numId w:val="1"/>
        </w:numPr>
        <w:rPr/>
      </w:pPr>
      <w:bookmarkStart w:id="1088" w:name="__RefHeading___Toc1251389_77815467"/>
      <w:bookmarkStart w:id="1089" w:name="_Toc467"/>
      <w:bookmarkEnd w:id="1088"/>
      <w:r>
        <w:rPr>
          <w:rtl w:val="true"/>
        </w:rPr>
        <w:t>اشارة</w:t>
      </w:r>
      <w:bookmarkEnd w:id="1089"/>
    </w:p>
    <w:p>
      <w:pPr>
        <w:pStyle w:val="Heading5"/>
        <w:numPr>
          <w:ilvl w:val="4"/>
          <w:numId w:val="1"/>
        </w:numPr>
        <w:rPr/>
      </w:pPr>
      <w:bookmarkStart w:id="1090" w:name="__RefHeading___Toc1251391_77815467"/>
      <w:bookmarkStart w:id="1091" w:name="_Toc468"/>
      <w:bookmarkEnd w:id="1090"/>
      <w:r>
        <w:rPr>
          <w:rtl w:val="true"/>
        </w:rPr>
        <w:t>مالک کلّ شیء</w:t>
      </w:r>
      <w:r>
        <w:rPr>
          <w:rtl w:val="true"/>
        </w:rPr>
        <w:t>:</w:t>
      </w:r>
      <w:bookmarkEnd w:id="1091"/>
    </w:p>
    <w:p>
      <w:pPr>
        <w:pStyle w:val="BookText"/>
        <w:rPr/>
      </w:pPr>
      <w:r>
        <w:rPr>
          <w:rFonts w:ascii="Amiri" w:hAnsi="Amiri" w:eastAsia="Amiri" w:cs="Amiri"/>
          <w:color w:val="111111"/>
          <w:sz w:val="28"/>
          <w:sz w:val="28"/>
          <w:szCs w:val="28"/>
          <w:rtl w:val="true"/>
          <w:lang w:bidi="ar-SA"/>
        </w:rPr>
        <w:t>هذه فی الحقیقة تکملة للجملة الأخیرة فی الآیة السابقة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مٰا فِی السَّمٰاوٰاتِ وَ مٰا فِی الْأَرْضِ و لهذا السبب فهو یعلم جمیع أفعال الإنسان الظاهریّة منها و الباطنیّة وَ إِنْ تُبْدُوا مٰا فِی أَنْفُسِکُمْ أَوْ تُخْفُوهُ یُحٰاسِبْکُمْ بِهِ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یعنی لا ینبغی لکم أن تتصوروا أعمالکم الباطنیّة مثل کتمان الشهادة و الذنوب القلبیّة الاخری سوف تخفی علی اللّه تعالی الحاکم علی الکون بأجمعه و المالک للسموات و الأرض،فإنّه لا یخفی علیه شیء،فلا عجب إذا قیل أنّ اللّه تعالی یحاسبکم علی ذنوبکم القلبیّة و یجازیکم علیها فَیَغْفِرُ لِمَنْ یَشٰاءُ وَ یُعَذِّبُ مَنْ یَشٰاءُ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أیضا أنّ الآیة أعلاه تشیر إلی جمیع الأحکام المذکورة فی الآیات</w:t>
      </w:r>
      <w:bookmarkStart w:id="1092" w:name="pg12527_124284"/>
    </w:p>
    <w:p>
      <w:pPr>
        <w:pStyle w:val="BookText"/>
        <w:rPr/>
      </w:pPr>
      <w:bookmarkEnd w:id="1092"/>
      <w:r>
        <w:rPr>
          <w:rFonts w:ascii="IRNazanin" w:hAnsi="IRNazanin" w:eastAsia="IRNazanin"/>
          <w:color w:val="111111"/>
          <w:sz w:val="28"/>
          <w:sz w:val="28"/>
          <w:szCs w:val="28"/>
          <w:rtl w:val="true"/>
          <w:lang w:bidi="fa-IR"/>
        </w:rPr>
        <w:t>السابقة من قبیل الإنفاق الخالص و الإنفاق المشوب بالریاء أو المنّة و الأذی و کذلک الصلاة و الصوم و سائر الأحکام الشرعیّة و العقائد القلبیّة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ختام الآیة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عَلیٰ کُلِّ شَیْءٍ قَدِیرٌ فهو عالم بکل شیء یجری فی هذا العالم،و قادر أیضا علی تشخیص اللّیاقات و الملکات،و قادر أیضا علی مجازات المتخلّفین</w:t>
      </w:r>
      <w:r>
        <w:rPr>
          <w:rFonts w:eastAsia="Amiri" w:cs="Amiri" w:ascii="Amiri" w:hAnsi="Amiri"/>
          <w:color w:val="111111"/>
          <w:sz w:val="28"/>
          <w:szCs w:val="28"/>
          <w:rtl w:val="true"/>
          <w:lang w:bidi="ar-SA"/>
        </w:rPr>
        <w:t>.</w:t>
      </w:r>
    </w:p>
    <w:p>
      <w:pPr>
        <w:pStyle w:val="Heading4"/>
        <w:numPr>
          <w:ilvl w:val="3"/>
          <w:numId w:val="1"/>
        </w:numPr>
        <w:rPr/>
      </w:pPr>
      <w:bookmarkStart w:id="1093" w:name="__RefHeading___Toc1251393_77815467"/>
      <w:bookmarkStart w:id="1094" w:name="_Toc469"/>
      <w:bookmarkEnd w:id="1093"/>
      <w:r>
        <w:rPr>
          <w:rtl w:val="true"/>
        </w:rPr>
        <w:t>ملاحظتان</w:t>
      </w:r>
      <w:bookmarkEnd w:id="10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یتصوّر أنّ هذه الآیة مخالفة للأحادیث الکثیرة التی تؤکّد علی النیّة المجرّدة،و لکنّ الجواب واضح،حیث إنّ تلک الأحادیث تتعلق بالذنوب التی لها تطبیقات خارجیّة و عملیّة بحیث تکون النیّة مقدّمة لها من قبیل الظلم و الکذب و غصب حقوق الآخرین و أمثال ذلک،لا من قبیل الذنوب التی لها جنبة نفسیّة ذاتا و تعتبر من الأعمال القلبیّة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 و الریاء و کتمان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تفسیر آخر لهذه الآیة،و هو أنّه یمکن أن یکون لعمل واحد صور مختلفة،مثلا الإنفاق تارة یکون فی سبیل اللّه،و اخری یکون للریاء و طلب الشهرة،فالآیة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أنّکم إذا أعلنتم نیّتکم أو أخفیتموها فإنّ اللّه تعالی أعلم بها و سیجازیکم علیها،فهی فی الحقیقة إشارة إلی مضمون</w:t>
      </w:r>
    </w:p>
    <w:p>
      <w:pPr>
        <w:pStyle w:val="BookText"/>
        <w:rPr/>
      </w:pPr>
      <w:r>
        <w:rPr>
          <w:rFonts w:ascii="IRNazanin" w:hAnsi="IRNazanin" w:eastAsia="IRNazanin"/>
          <w:color w:val="111111"/>
          <w:sz w:val="28"/>
          <w:sz w:val="28"/>
          <w:szCs w:val="28"/>
          <w:rtl w:val="true"/>
          <w:lang w:bidi="fa-IR"/>
        </w:rPr>
        <w:t xml:space="preserve">الحدیث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عمل إلاّ بنیّة</w:t>
      </w:r>
      <w:r>
        <w:rPr>
          <w:rFonts w:eastAsia="IRNazanin" w:cs="IRNazanin"/>
          <w:color w:val="111111"/>
          <w:sz w:val="28"/>
          <w:szCs w:val="28"/>
          <w:rtl w:val="true"/>
          <w:lang w:bidi="fa-IR"/>
        </w:rPr>
        <w:t>»</w:t>
      </w:r>
    </w:p>
    <w:p>
      <w:pPr>
        <w:pStyle w:val="BookText"/>
        <w:rPr/>
      </w:pP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الواضح أنّ قوله تعالی فَیَغْفِرُ لِمَنْ یَشٰاءُ وَ یُعَذِّبُ مَنْ یَشٰاءُ أنّ إرادته لا تکون بدون دلیل،بل أنّ عفوه أیضا یرتکز علی دلیل و مبرّر،و هو لیاقة الشخص للعفو الإلهی،و هکذا فی عقابه و عدم عفوه</w:t>
      </w:r>
      <w:r>
        <w:rPr>
          <w:rFonts w:eastAsia="Amiri" w:cs="Amiri" w:ascii="Amiri" w:hAnsi="Amiri"/>
          <w:color w:val="111111"/>
          <w:sz w:val="28"/>
          <w:szCs w:val="28"/>
          <w:rtl w:val="true"/>
          <w:lang w:bidi="ar-SA"/>
        </w:rPr>
        <w:t>.</w:t>
      </w:r>
      <w:bookmarkStart w:id="1095" w:name="pg12527_124285"/>
    </w:p>
    <w:p>
      <w:pPr>
        <w:pStyle w:val="Heading3"/>
        <w:numPr>
          <w:ilvl w:val="2"/>
          <w:numId w:val="1"/>
        </w:numPr>
        <w:rPr/>
      </w:pPr>
      <w:bookmarkStart w:id="1096" w:name="__RefHeading___Toc1251395_77815467"/>
      <w:bookmarkStart w:id="1097" w:name="_Toc470"/>
      <w:bookmarkEnd w:id="1095"/>
      <w:bookmarkEnd w:id="1096"/>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285</w:t>
      </w:r>
      <w:r>
        <w:rPr>
          <w:rtl w:val="true"/>
        </w:rPr>
        <w:t>]</w:t>
      </w:r>
      <w:bookmarkEnd w:id="1097"/>
    </w:p>
    <w:p>
      <w:pPr>
        <w:pStyle w:val="Heading4"/>
        <w:numPr>
          <w:ilvl w:val="3"/>
          <w:numId w:val="1"/>
        </w:numPr>
        <w:rPr/>
      </w:pPr>
      <w:bookmarkStart w:id="1098" w:name="__RefHeading___Toc1251397_77815467"/>
      <w:bookmarkStart w:id="1099" w:name="_Toc471"/>
      <w:bookmarkEnd w:id="1098"/>
      <w:r>
        <w:rPr>
          <w:rtl w:val="true"/>
        </w:rPr>
        <w:t>اشارة</w:t>
      </w:r>
      <w:bookmarkEnd w:id="1099"/>
    </w:p>
    <w:p>
      <w:pPr>
        <w:pStyle w:val="BookText"/>
        <w:rPr/>
      </w:pPr>
      <w:r>
        <w:rPr>
          <w:rFonts w:ascii="Amiri" w:hAnsi="Amiri" w:eastAsia="Amiri" w:cs="Amiri"/>
          <w:color w:val="111111"/>
          <w:sz w:val="28"/>
          <w:sz w:val="28"/>
          <w:szCs w:val="28"/>
          <w:rtl w:val="true"/>
          <w:lang w:bidi="ar-SA"/>
        </w:rPr>
        <w:t xml:space="preserve">آمَنَ اَلرَّسُولُ بِمٰا أُنْزِلَ إِلَیْهِ مِنْ رَبِّهِ وَ اَلْمُؤْمِنُونَ کُلٌّ آمَنَ بِاللّٰهِ وَ مَلاٰئِکَتِهِ وَ کُتُبِهِ وَ رُسُلِهِ لاٰ نُفَرِّقُ بَیْنَ أَحَدٍ مِنْ رُسُلِهِ وَ قٰالُوا سَمِعْنٰا وَ أَطَعْنٰا غُفْرٰانَکَ رَبَّنٰا وَ إِلَیْکَ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Heading4"/>
        <w:numPr>
          <w:ilvl w:val="3"/>
          <w:numId w:val="1"/>
        </w:numPr>
        <w:rPr/>
      </w:pPr>
      <w:bookmarkStart w:id="1100" w:name="__RefHeading___Toc1251399_77815467"/>
      <w:bookmarkStart w:id="1101" w:name="_Toc472"/>
      <w:bookmarkEnd w:id="1100"/>
      <w:r>
        <w:rPr>
          <w:rtl w:val="true"/>
        </w:rPr>
        <w:t>التّفسیر</w:t>
      </w:r>
      <w:bookmarkEnd w:id="1101"/>
    </w:p>
    <w:p>
      <w:pPr>
        <w:pStyle w:val="Heading5"/>
        <w:numPr>
          <w:ilvl w:val="4"/>
          <w:numId w:val="1"/>
        </w:numPr>
        <w:rPr/>
      </w:pPr>
      <w:bookmarkStart w:id="1102" w:name="__RefHeading___Toc1251401_77815467"/>
      <w:bookmarkStart w:id="1103" w:name="_Toc473"/>
      <w:bookmarkEnd w:id="1102"/>
      <w:r>
        <w:rPr>
          <w:rtl w:val="true"/>
        </w:rPr>
        <w:t>اشارة</w:t>
      </w:r>
      <w:bookmarkEnd w:id="1103"/>
    </w:p>
    <w:p>
      <w:pPr>
        <w:pStyle w:val="Heading5"/>
        <w:numPr>
          <w:ilvl w:val="4"/>
          <w:numId w:val="1"/>
        </w:numPr>
        <w:rPr/>
      </w:pPr>
      <w:bookmarkStart w:id="1104" w:name="__RefHeading___Toc1251403_77815467"/>
      <w:bookmarkStart w:id="1105" w:name="_Toc474"/>
      <w:bookmarkEnd w:id="1104"/>
      <w:r>
        <w:rPr>
          <w:rtl w:val="true"/>
        </w:rPr>
        <w:t>علائم الإیمان و طریقه</w:t>
      </w:r>
      <w:r>
        <w:rPr>
          <w:rtl w:val="true"/>
        </w:rPr>
        <w:t>:</w:t>
      </w:r>
      <w:bookmarkEnd w:id="1105"/>
    </w:p>
    <w:p>
      <w:pPr>
        <w:pStyle w:val="BookText"/>
        <w:rPr/>
      </w:pPr>
      <w:r>
        <w:rPr>
          <w:rFonts w:ascii="IRNazanin" w:hAnsi="IRNazanin" w:eastAsia="IRNazanin"/>
          <w:color w:val="111111"/>
          <w:sz w:val="28"/>
          <w:sz w:val="28"/>
          <w:szCs w:val="28"/>
          <w:rtl w:val="true"/>
          <w:lang w:bidi="fa-IR"/>
        </w:rPr>
        <w:t>لقد شرعت سورة البقرة ببیان بعض المعارف الإسلامیة و الاعتقادات الحقّة و اختتمت بهذه المواضیع أیضا کما فی الآیة أعلاه و الآیة التی بعدها،و بهذا تکون بدایتها و نهایتها متوافقة و منسجمة</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 بعض المفسّرین فی سبب نزول هذه الآیة أنّه حین نزلت الآیة السابقة و أنّ اللّه تعالی یعلم ما فی أنفسکم و یحاسبکم بما أظهرتم و أخفیتم فی قلوبکم،خاف بعض الصحابة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أحد منّا إلاّ و فی قلبه خطرات و وساوس شیطانیّة،فعرضوا الأمر علی رسول اللّه صلی اللّه علیه و آله و سلّم فنزلت الآیة أعلاه،و بیّنت طریق الحقّ و الإیمان،و منهج التضرّع و المناجاة و التسلیم لأوامر اللّه تعالی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البدایة تقول آمَنَ الرَّسُولُ بِمٰا أُنْزِلَ إِلَیْهِ مِنْ رَبِّهِ فهذا المعنی و هذه الخصیصة تعتبر من امتیازات الأنبیاء الإلهیین جمیعا بأنّهم مؤمنون بما جاءوا به إیمانا قاطعا،فلا شکّ و لا شبهة فی قلوبهم عن معتقداتهم،فقد آمنوا بها قبل الآخرین و استقاموا و صبروا علیها قبل الآخرین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نقرأ فی الآیة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الأعراف أنّ هذه الخصیصة تعتبر من صفات الرسول الأکرم و من امتیازاته 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بِاللّٰهِ وَ رَسُولِهِ النَّبِیِّ الْأُمِّیِّ الَّذِی یُؤْمِنُ بِاللّٰهِ وَ کَلِمٰاتِهِ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تضیف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کُلٌّ آمَنَ بِاللّٰهِ وَ مَلاٰئِکَتِهِ وَ کُتُبِهِ وَ رُسُلِهِ لاٰ نُفَرِّقُ بَیْنَ أَحَدٍ مِنْ رُسُلِهِ </w:t>
      </w:r>
      <w:r>
        <w:rPr>
          <w:rStyle w:val="FootnoteAnchor"/>
          <w:rtl w:val="true"/>
        </w:rPr>
        <w:footnoteReference w:id="266"/>
      </w:r>
      <w:r>
        <w:rPr>
          <w:rFonts w:ascii="Amiri" w:hAnsi="Amiri" w:eastAsia="Amiri" w:cs="Amiri"/>
          <w:color w:val="111111"/>
          <w:sz w:val="28"/>
          <w:sz w:val="28"/>
          <w:szCs w:val="28"/>
          <w:rtl w:val="true"/>
          <w:lang w:bidi="ar-SA"/>
        </w:rPr>
        <w:t xml:space="preserve">و هذه الجملة الأخیرة من کلام المؤمنین أنفسهم، حیث یؤمنون بجمیع الأنبیاء و المرسلین و شرائعهم بخلاف البعض من الناس الذین تقول عنهم الآیة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 وَ یُرِیدُونَ أَنْ یُفَرِّقُوا بَیْنَ اللّٰهِ وَ رُسُلِهِ وَ یَقُولُونَ نُؤْمِنُ بِبَعْضٍ وَ نَکْفُرُ بِبَعْضٍ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المؤمنون لا یرون تفاوتا بین رسل اللّه من جهة أنّهم مرسلون من قبل اللّه تعالی،و یحترمونهم و یقدّسونهم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هذا الموضوع لا ینافی مقولة نسخ الشرائع السابقة بواسطة الشریعة البعدیّة،لأنّه کما سبقت الإشارة إلیه أنّ تعلیمات الأنبیاء و شرائعهم من قبیل المراحل الدراسیّة المختلفة من الابتدائیة و المتوسطة و الاعدادیة و الجامعة،فبالرغم من أنّها تشترک جمیعا فی الأصول و المبادئ الأساسیّة،إلاّ أنّها تختلف فی السطوح و التطبیقات المختلفة،فعند ما یرتقی الإنسان إلی مرحلة أسمی فإنّه یترک البرامج المعدّة للمرحلة السابقة و یأخذ</w:t>
      </w:r>
    </w:p>
    <w:p>
      <w:pPr>
        <w:pStyle w:val="BookText"/>
        <w:rPr/>
      </w:pPr>
      <w:r>
        <w:rPr>
          <w:rFonts w:ascii="IRNazanin" w:hAnsi="IRNazanin" w:eastAsia="IRNazanin"/>
          <w:color w:val="111111"/>
          <w:sz w:val="28"/>
          <w:sz w:val="28"/>
          <w:szCs w:val="28"/>
          <w:rtl w:val="true"/>
          <w:lang w:bidi="fa-IR"/>
        </w:rPr>
        <w:t>بالبرامج المعدّة لهذه المرحلة،و مع ذلک یبقی احترامه و تقدیسه للمرحلة السابقة فی 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تضیف الآیة أنّ المؤمنین مضافا إلی إیمانهم الراسخ و الجامع فإنّهم فی مقام العمل أیضا کذلک وَ قٰالُوا سَمِعْنٰا وَ أَطَعْنٰا غُفْرٰانَکَ رَبَّنٰا وَ إِلَیْکَ الْمَصِیرُ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فی بعض الموارد بمعنی فهمنا و صدّقنا من قبیل هذه الآیة،أی أنّنا قبلنا دعوة أنبیائک بجمیع وجودنا و علی استعداد تام للإطاعة و الإتّباع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یا إلهنا و ربّنا نحن بشر و قد تتسلط علینا الغرائز و الأهواء و تجرّنا إلی المعصیة أحیانا،و لهذا ننتظر عفوک و نتوقع منک المغفرة لأنّ مصیرنا إلیک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یتناغم الإیمان بالمبدأ و المعاد مع الالتزام العملی بجمیع الأحکام الشرعیّة و الدساتیر الإلهیّة</w:t>
      </w:r>
      <w:r>
        <w:rPr>
          <w:rFonts w:eastAsia="IRNazanin" w:cs="IRNazanin"/>
          <w:color w:val="111111"/>
          <w:sz w:val="28"/>
          <w:szCs w:val="28"/>
          <w:rtl w:val="true"/>
          <w:lang w:bidi="fa-IR"/>
        </w:rPr>
        <w:t>.</w:t>
      </w:r>
      <w:bookmarkStart w:id="1106" w:name="pg12527_124288"/>
    </w:p>
    <w:p>
      <w:pPr>
        <w:pStyle w:val="Heading3"/>
        <w:numPr>
          <w:ilvl w:val="2"/>
          <w:numId w:val="1"/>
        </w:numPr>
        <w:rPr/>
      </w:pPr>
      <w:bookmarkStart w:id="1107" w:name="__RefHeading___Toc1251405_77815467"/>
      <w:bookmarkStart w:id="1108" w:name="_Toc475"/>
      <w:bookmarkEnd w:id="1106"/>
      <w:bookmarkEnd w:id="1107"/>
      <w:r>
        <w:rPr>
          <w:rtl w:val="true"/>
        </w:rPr>
        <w:t xml:space="preserve">الآیة </w:t>
      </w:r>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286</w:t>
      </w:r>
      <w:r>
        <w:rPr>
          <w:rtl w:val="true"/>
        </w:rPr>
        <w:t>]</w:t>
      </w:r>
      <w:bookmarkEnd w:id="1108"/>
    </w:p>
    <w:p>
      <w:pPr>
        <w:pStyle w:val="Heading4"/>
        <w:numPr>
          <w:ilvl w:val="3"/>
          <w:numId w:val="1"/>
        </w:numPr>
        <w:rPr/>
      </w:pPr>
      <w:bookmarkStart w:id="1109" w:name="__RefHeading___Toc1251407_77815467"/>
      <w:bookmarkStart w:id="1110" w:name="_Toc476"/>
      <w:bookmarkEnd w:id="1109"/>
      <w:r>
        <w:rPr>
          <w:rtl w:val="true"/>
        </w:rPr>
        <w:t>اشارة</w:t>
      </w:r>
      <w:bookmarkEnd w:id="1110"/>
    </w:p>
    <w:p>
      <w:pPr>
        <w:pStyle w:val="BookText"/>
        <w:rPr/>
      </w:pPr>
      <w:r>
        <w:rPr>
          <w:rFonts w:ascii="Amiri" w:hAnsi="Amiri" w:eastAsia="Amiri" w:cs="Amiri"/>
          <w:color w:val="111111"/>
          <w:sz w:val="28"/>
          <w:sz w:val="28"/>
          <w:szCs w:val="28"/>
          <w:rtl w:val="true"/>
          <w:lang w:bidi="ar-SA"/>
        </w:rPr>
        <w:t xml:space="preserve">لاٰ یُکَلِّفُ اَللّٰهُ نَفْساً إِلاّٰ وُسْعَهٰا لَهٰا مٰا کَسَبَتْ وَ عَلَیْهٰا مَا اِکْتَسَبَتْ رَبَّنٰا لاٰ تُؤٰاخِذْنٰا إِنْ نَسِینٰا أَوْ أَخْطَأْنٰا رَبَّنٰا وَ لاٰ تَحْمِلْ عَلَیْنٰا إِصْراً کَمٰا حَمَلْتَهُ عَلَی اَلَّذِینَ مِنْ قَبْلِنٰا رَبَّنٰا وَ لاٰ تُحَمِّلْنٰا مٰا لاٰ طٰاقَةَ لَنٰا بِهِ وَ اُعْفُ عَنّٰا وَ اِغْفِرْ لَنٰا وَ اِرْحَمْنٰا أَنْتَ مَوْلاٰنٰا فَانْصُرْنٰا عَلَی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Heading4"/>
        <w:numPr>
          <w:ilvl w:val="3"/>
          <w:numId w:val="1"/>
        </w:numPr>
        <w:rPr/>
      </w:pPr>
      <w:bookmarkStart w:id="1111" w:name="__RefHeading___Toc1251409_77815467"/>
      <w:bookmarkStart w:id="1112" w:name="_Toc477"/>
      <w:bookmarkEnd w:id="1111"/>
      <w:r>
        <w:rPr>
          <w:rtl w:val="true"/>
        </w:rPr>
        <w:t>التّفسیر</w:t>
      </w:r>
      <w:bookmarkEnd w:id="1112"/>
    </w:p>
    <w:p>
      <w:pPr>
        <w:pStyle w:val="Heading5"/>
        <w:numPr>
          <w:ilvl w:val="4"/>
          <w:numId w:val="1"/>
        </w:numPr>
        <w:rPr/>
      </w:pPr>
      <w:bookmarkStart w:id="1113" w:name="__RefHeading___Toc1251411_77815467"/>
      <w:bookmarkStart w:id="1114" w:name="_Toc478"/>
      <w:bookmarkEnd w:id="1113"/>
      <w:r>
        <w:rPr>
          <w:rtl w:val="true"/>
        </w:rPr>
        <w:t>اشارة</w:t>
      </w:r>
      <w:bookmarkEnd w:id="1114"/>
    </w:p>
    <w:p>
      <w:pPr>
        <w:pStyle w:val="Heading5"/>
        <w:numPr>
          <w:ilvl w:val="4"/>
          <w:numId w:val="1"/>
        </w:numPr>
        <w:rPr/>
      </w:pPr>
      <w:bookmarkStart w:id="1115" w:name="__RefHeading___Toc1251413_77815467"/>
      <w:bookmarkStart w:id="1116" w:name="_Toc479"/>
      <w:bookmarkEnd w:id="1115"/>
      <w:r>
        <w:rPr>
          <w:rtl w:val="true"/>
        </w:rPr>
        <w:t>عدّة حاجات مهمّة</w:t>
      </w:r>
      <w:r>
        <w:rPr>
          <w:rtl w:val="true"/>
        </w:rPr>
        <w:t>:</w:t>
      </w:r>
      <w:bookmarkEnd w:id="1116"/>
    </w:p>
    <w:p>
      <w:pPr>
        <w:pStyle w:val="BookText"/>
        <w:rPr/>
      </w:pPr>
      <w:r>
        <w:rPr>
          <w:rFonts w:ascii="IRNazanin" w:hAnsi="IRNazanin" w:eastAsia="IRNazanin"/>
          <w:color w:val="111111"/>
          <w:sz w:val="28"/>
          <w:sz w:val="28"/>
          <w:szCs w:val="28"/>
          <w:rtl w:val="true"/>
          <w:lang w:bidi="fa-IR"/>
        </w:rPr>
        <w:t>کما تقدّم فی تفسیر الآیة السابقة أنّ هاتین الآیتین تتعلّقان بالأشخاص الّذین استوحشوا من تعبیر الآیة السابقة فی أنّ اللّه تعالی مطّلع علی نیّاتهم و سیحاسبهم و یجازیهم علیها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أحد منّا یصفو قلبه عن الوسوسة و الخاطرات القلبیّة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فالآیة الحاضرة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یُکَلِّفُ اللّٰهُ نَفْساً إِلاّٰ وُسْعَهٰا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 تعنی القدرة و الإستیعاب،و علیه فإنّ الآیة تؤیّد الحقیقة المنطقیّة القائلة أنّ التکالیف و الفرائض الإلهیّة لا تتجاوز طاقة الأفراد و میزان تحملّهم</w:t>
      </w:r>
    </w:p>
    <w:p>
      <w:pPr>
        <w:pStyle w:val="BookText"/>
        <w:rPr/>
      </w:pPr>
      <w:r>
        <w:rPr>
          <w:rFonts w:ascii="IRNazanin" w:hAnsi="IRNazanin" w:eastAsia="IRNazanin"/>
          <w:color w:val="111111"/>
          <w:sz w:val="28"/>
          <w:sz w:val="28"/>
          <w:szCs w:val="28"/>
          <w:rtl w:val="true"/>
          <w:lang w:bidi="fa-IR"/>
        </w:rPr>
        <w:t>إطلاقا،لذلک یمکن القول بأنّ کلّ الأحکام یمکن تقییدها و تفسیرها بهذه الآیة حیث تتحدّد فی إطار قدرة الإنسان،و من البدیهی أنّ المشرّع الحکیم و العادل لا یمکن أن یضع قانونا علی نحو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الآیة تؤکّد أنّ الأحکام الشرعیّة لا تنفصل أبدا عن أحکام العقل و الحکمة،بل هی متواکبة معها فی کلّ المراحل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تضیف الآیة لَهٰا مٰا کَسَبَتْ وَ عَلَیْهٰا مَا اکْتَسَبَتْ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 فإنّ کلّ شخص یحصد ما جنته یداه حسنا کان أم سیئا،و سیواجه فی هذا العالم أو فی العالم الآخر نتائج و عواقب هذه الأعمال،فالآیة تنبّه الناس إلی مسئولیاتهم و عواقب أعمالهم،أو تفنّد الأساطیر التی تبرئ بعض الناس من عواقب أعمالهم،أو تجعلهم مسئولین عن أعمال الآخرین دون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تجدر الإشارة إلی أنّ الآیة تطلق علی الأعمال الصالحة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الأعمال السیّئة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السبب هو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یستعمل بالنسبة إلی الأمور التی یحقّقها المرء برغبة داخلیة و بلا تکلیف و هی تناسب فطرته،بینما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النقطة المقابلة للکسب،أی الأعمال التی تنافی الفطرة و طبیعة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یفهم من هذا أنّ الأعمال الصالحة مطابقة لمسیرة الفطرة و طبیعة الإنسان،بینما أعمال الشرّ تخالف الفطرة و الطبیعة</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الراغب الإصفهانی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فیری رأیا غیر هذا و جدیر بالملاحظة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الکسب ما یتحرّاه الإنسان ممّا فیه اجتلاب نفع و تحصیل حظّ ککسب المال،و یقال فیما أخذه لنفسه و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کأعمال الخیر التی لا تقتصر فائدتها علی الفاعل وحده،بل قد تعمّ الأقارب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الاکتساب لا یقال إلاّ فیما تعود نتائجه علی الفاعل نفسه،و هو الذنب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الاختلافات فی المعنی تصلح طبعا عند ما تستعمل الواحدة فی قبال الاخری</w:t>
      </w:r>
      <w:r>
        <w:rPr>
          <w:rFonts w:eastAsia="IRNazanin" w:cs="IRNazanin"/>
          <w:color w:val="111111"/>
          <w:sz w:val="28"/>
          <w:szCs w:val="28"/>
          <w:rtl w:val="true"/>
          <w:lang w:bidi="fa-IR"/>
        </w:rPr>
        <w:t>.</w:t>
      </w:r>
      <w:bookmarkStart w:id="1117" w:name="pg12527_124290"/>
    </w:p>
    <w:p>
      <w:pPr>
        <w:pStyle w:val="BookText"/>
        <w:rPr/>
      </w:pPr>
      <w:bookmarkEnd w:id="1117"/>
      <w:r>
        <w:rPr>
          <w:rFonts w:ascii="Amiri" w:hAnsi="Amiri" w:eastAsia="Amiri" w:cs="Amiri"/>
          <w:color w:val="111111"/>
          <w:sz w:val="28"/>
          <w:sz w:val="28"/>
          <w:szCs w:val="28"/>
          <w:rtl w:val="true"/>
          <w:lang w:bidi="ar-SA"/>
        </w:rPr>
        <w:t>رَبَّنٰا لاٰ تُؤٰاخِذْنٰا إِنْ نَسِینٰا أَوْ أَخْطَأْنٰا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کان المؤمنون یعرفون أنّ مصیرهم یتحدّد بما کسبت أیدیهم من أعمال صالحة أو سیئة بموجب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ما کسبت و علیها ما اکتسبت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یتضرّعون و یخاطبون اللّه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یوحی بمعانی اللطف فی النشأة و التربیة قائلین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کنّا قد أذنبنا بسبب النسیان أو الخطأ،فاغفر لنا ذنوبنا برحمتک الواسعة و جنّبنا العقاب</w:t>
      </w:r>
      <w:r>
        <w:rPr>
          <w:rFonts w:eastAsia="IRNazanin" w:cs="IRNazanin"/>
          <w:color w:val="111111"/>
          <w:sz w:val="28"/>
          <w:szCs w:val="28"/>
          <w:rtl w:val="true"/>
          <w:lang w:bidi="fa-IR"/>
        </w:rPr>
        <w:t>.</w:t>
      </w:r>
    </w:p>
    <w:p>
      <w:pPr>
        <w:pStyle w:val="Heading5"/>
        <w:numPr>
          <w:ilvl w:val="4"/>
          <w:numId w:val="1"/>
        </w:numPr>
        <w:rPr/>
      </w:pPr>
      <w:bookmarkStart w:id="1118" w:name="__RefHeading___Toc1251415_77815467"/>
      <w:bookmarkStart w:id="1119" w:name="_Toc480"/>
      <w:bookmarkEnd w:id="1118"/>
      <w:r>
        <w:rPr>
          <w:rtl w:val="true"/>
        </w:rPr>
        <w:t>العقاب علی النسیان و الخطأ</w:t>
      </w:r>
      <w:r>
        <w:rPr>
          <w:rtl w:val="true"/>
        </w:rPr>
        <w:t>:</w:t>
      </w:r>
      <w:bookmarkEnd w:id="1119"/>
    </w:p>
    <w:p>
      <w:pPr>
        <w:pStyle w:val="BookText"/>
        <w:rPr/>
      </w:pPr>
      <w:r>
        <w:rPr>
          <w:rFonts w:ascii="IRNazanin" w:hAnsi="IRNazanin" w:eastAsia="IRNazanin"/>
          <w:color w:val="111111"/>
          <w:sz w:val="28"/>
          <w:sz w:val="28"/>
          <w:szCs w:val="28"/>
          <w:rtl w:val="true"/>
          <w:lang w:bidi="fa-IR"/>
        </w:rPr>
        <w:t>لماذا الدعاء لأن یغفر اللّه الذنوب المرتکبة نسیانا أو خطأ؟ فهل اللّه یعاقب علی مثل هذه الذنوب؟ فی الجواب لا بدّ من القول بأنّ النسیان یکون أحیانا من باب التماهل و التساهل من جانب الإنسان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أنّ هذا النوع من النسیان لا یضع المسؤولیة عن الإنسان،کما جاء فی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فَذُوقُوا بِمٰا نَسِیتُمْ لِقٰاءَ یَوْمِکُمْ هٰذٰا</w:t>
      </w:r>
    </w:p>
    <w:p>
      <w:pPr>
        <w:pStyle w:val="BookText"/>
        <w:rPr/>
      </w:pP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فإنّ النسیان الناشئ عن التساهل یوجب العقاب</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بدّ من ملاحظة أنّ هناک فرقا بین النسیان و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فالخطأ یقال عادة فی الأمور التی تقع لغفلة من الإنسان و عدم انتباه منه،کأن یطلق رصاصة لیصید صیدا فتصیب رصاصته إنسانا فتجرحه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النسیان فهو أن یتّجه الإنسان للقیام بعمل ما و لکنّه ینسی کیف یقوم بذلک،کأن یعاقب المرء إنسانا برئیا ظنّا منه أنّه المذنب، لنسیانه ممیّزات المذنب الحقیقی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وَ لاٰ تَحْمِلْ عَلَیْنٰا إِصْراً کَمٰا حَمَلْتَهُ عَلَی الَّذِینَ مِنْ قَبْلِنٰا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الشیء و حبسه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تطلق علی الحمل الثقیل الذی یمنع المرء من الحرکة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العهد المؤکّد الذی یقیّد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تطلق هذه الکلمة علی العقاب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المقطع من الآیة یطلب المؤمنون من اللّه تعالی طلبین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أن یرفع عنهم الفروض الثقیلة التی قد تمنع الإنسان من إطاعة اللّه،و هذا هو ما</w:t>
      </w:r>
    </w:p>
    <w:p>
      <w:pPr>
        <w:pStyle w:val="BookText"/>
        <w:rPr/>
      </w:pPr>
      <w:r>
        <w:rPr>
          <w:rFonts w:ascii="IRNazanin" w:hAnsi="IRNazanin" w:eastAsia="IRNazanin"/>
          <w:color w:val="111111"/>
          <w:sz w:val="28"/>
          <w:sz w:val="28"/>
          <w:szCs w:val="28"/>
          <w:rtl w:val="true"/>
          <w:lang w:bidi="fa-IR"/>
        </w:rPr>
        <w:t>ورد علی لسان النبیّ صلی اللّه علیه و آله و سلّم بشأن التعالیم الإسلامیة،إذ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بالشریعة السهلة السمحة</w:t>
      </w:r>
      <w:r>
        <w:rPr>
          <w:rFonts w:eastAsia="IRNazanin" w:cs="IRNazanin"/>
          <w:color w:val="111111"/>
          <w:sz w:val="28"/>
          <w:szCs w:val="28"/>
          <w:rtl w:val="true"/>
          <w:lang w:bidi="fa-IR"/>
        </w:rPr>
        <w:t>»</w:t>
      </w:r>
    </w:p>
    <w:p>
      <w:pPr>
        <w:pStyle w:val="BookText"/>
        <w:rPr/>
      </w:pP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 قد یسأل 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السهولة و السماحة فی الدین جیّدة،فلما ذا لم یکن للأقوام السابقة مثلها؟ فی الجواب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تفید آیات فی القرآن أنّ التکالیف الشاقّة لم تکن موجودة فی أصل شرائع الأدیان السابقة،بل فرضت کعقوبات علی أثر عصیان تلک الأقوام و عدم إطاعتها،کحرمان بنی إسرائیل من أکل بعض اللحوم المحلّلة بسبب عصیانهم المتکرّر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الطلب الثانی یریدون منه أن یعفیهم من الامتحانات الصعبة و العقوبات التی لا تطاق وَ لاٰ تُحَمِّلْنٰا مٰا لاٰ طٰاقَةَ لَنٰا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 فی الفقرة السابقة صیغة لاٰ تَحْمِلْ ،و هنا نری عبارة لاٰ تَحْمِلْ ،فالأولی تستعمل عادة فی الأمور الصعبة،و الثانیة فیما لا یطاق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فاعف عنا و اغفر لنا و ارحمنا</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أزال آثار الشیء،و أکثر استعمالها مع الذنب بمعنی محو آثار</w:t>
      </w:r>
    </w:p>
    <w:p>
      <w:pPr>
        <w:pStyle w:val="BookText"/>
        <w:rPr/>
      </w:pPr>
      <w:r>
        <w:rPr>
          <w:rFonts w:ascii="IRNazanin" w:hAnsi="IRNazanin" w:eastAsia="IRNazanin"/>
          <w:color w:val="111111"/>
          <w:sz w:val="28"/>
          <w:sz w:val="28"/>
          <w:szCs w:val="28"/>
          <w:rtl w:val="true"/>
          <w:lang w:bidi="fa-IR"/>
        </w:rPr>
        <w:t>الإثم،و تشمل الآثار الطبیعیة و الآثار الجزائیة و العقوبات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فتعنی أن یصون اللّه العبد من أن یمسّه العذاب عقوبة علی ذنبه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علیه،فإنّ استعمال الکلمتین یفید أنّ المؤمنین طلبوا من اللّه أن یزیل الآثار التکوینیة و الطبیعیة لزللهم عن أرواحهم و نفوسهم،لکی لا تصیبهم عواقبها السیّئة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أنّهم طلبوا منه أن لا یقعوا تحت طائلة عقابها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المرحلة الثالثة یطلبون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رحمته الواسعة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تشمل کلّ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مَوْلاٰنٰا فَانْصُرْنٰا عَلَی الْقَوْمِ الْکٰافِرِینَ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آخر دعواهم یخاطبون اللّه علی أنّه مولاهم الذی یتعهّدهم بالرعایة و التربیة و یطلبون منه أنّ یمنحهم الفوز و الإنتصار علی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هاتین الآیتین خلاصة لسورة البقرة کلّها،و هما تهدیاننا إلی روح التسلیم أمام ربّ العالمین،و تشیران إلی أن المؤمنین إذا أرادوا من اللّه أن یغفر لهم زلاّتهم و أن ینصرهم علی الأعداء کافّة،فلا بدّ لهم أن ینفذوا برنامج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أطعنا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سمعنا دعوات الداعین و قبلناها بکلّ جوارحنا و إنّنا متّبعوها،و لن ندخّر وسعا فی حثّ السیر علی هذا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عندئذ لهم أن یطلبوا الإنتصار علی الموانع و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تکرار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الذی یلطف بعباده و یربّیهم یکمل هذه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حثّنا أئمة الدین فی أحادیثهم علی قراءة هاتین الآیتین،و بیّنوا ما فیهما من أبواب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تناغم اللسان و القلب فی تلاوتهما و لم تکن التلاوة مجرّد ألفاظ تجری علی اللسان،تغدو حینئذ برنامجا حیاتیا،فإنّ تلاوتهما تربط بین القلب و خالق الکون،و تضفی الصفاء علی الروح و تکون عاملا علی التحرّک و النشاط</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یستفاد جیّدا من هذه الآیة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 بما لا یطاق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یوجد فی الشریعة المقدّسة، لا فی الإسلام و لا فی الأدیان الاخری،و الأصل هو حریّة الإنسان</w:t>
      </w:r>
    </w:p>
    <w:p>
      <w:pPr>
        <w:pStyle w:val="BookText"/>
        <w:rPr/>
      </w:pPr>
      <w:r>
        <w:rPr>
          <w:rFonts w:ascii="IRNazanin" w:hAnsi="IRNazanin" w:eastAsia="IRNazanin"/>
          <w:color w:val="111111"/>
          <w:sz w:val="28"/>
          <w:sz w:val="28"/>
          <w:szCs w:val="28"/>
          <w:rtl w:val="true"/>
          <w:lang w:bidi="fa-IR"/>
        </w:rPr>
        <w:t>و إرادته لأنّ الآیة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إنسان یلاقی جزاء أعماله الحسنة و السیئة،فما عمله من حسنات فسیعود إلیه،و ما ارتکبه من سیئات فعلیه،و من هذا المنطلق یکون طلب العفو و المغفرة و الصفح</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المعنی یتطابق تماما مع منطق العقل و مسألة الحسن و القبح،لأنّ اللّه تعالی حکیم و لا یمکن أن یکلّف العباد بما لا طاقة لهم به،و هذا بنفسه دلیل علی نفی مسألة الجبر،فکیف یحتمل أنّ اللّه تعالی یجبر العباد علی ارتکاب الذنب و الإثم و فی نفس الوقت ینهاهم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التکالیف الشاقّة و الصعبة لیست بالأمر المحال کما قرأنا عن تکالیف بنی إسرائیل الشاقّة،و هذه التکالیف أیضا ناشئة من أعمالهم و عبارة عن عقوبة لما ارتکبوه من آثام</w:t>
      </w:r>
      <w:r>
        <w:rPr>
          <w:rFonts w:eastAsia="IRNazanin" w:cs="IRNazanin"/>
          <w:color w:val="111111"/>
          <w:sz w:val="28"/>
          <w:szCs w:val="28"/>
          <w:rtl w:val="true"/>
          <w:lang w:bidi="fa-IR"/>
        </w:rPr>
        <w:t>.</w:t>
      </w:r>
      <w:bookmarkStart w:id="1120" w:name="pg12527_124295"/>
    </w:p>
    <w:p>
      <w:pPr>
        <w:pStyle w:val="Heading2"/>
        <w:numPr>
          <w:ilvl w:val="1"/>
          <w:numId w:val="1"/>
        </w:numPr>
        <w:rPr/>
      </w:pPr>
      <w:bookmarkStart w:id="1121" w:name="__RefHeading___Toc1251417_77815467"/>
      <w:bookmarkStart w:id="1122" w:name="_Toc481"/>
      <w:bookmarkEnd w:id="1120"/>
      <w:bookmarkEnd w:id="1121"/>
      <w:r>
        <w:rPr>
          <w:rtl w:val="true"/>
        </w:rPr>
        <w:t>سورة آل عمران</w:t>
      </w:r>
      <w:bookmarkEnd w:id="1122"/>
    </w:p>
    <w:p>
      <w:pPr>
        <w:pStyle w:val="Heading3"/>
        <w:numPr>
          <w:ilvl w:val="2"/>
          <w:numId w:val="1"/>
        </w:numPr>
        <w:rPr/>
      </w:pPr>
      <w:bookmarkStart w:id="1123" w:name="__RefHeading___Toc1251419_77815467"/>
      <w:bookmarkStart w:id="1124" w:name="_Toc482"/>
      <w:bookmarkEnd w:id="1123"/>
      <w:r>
        <w:rPr>
          <w:rtl w:val="true"/>
        </w:rPr>
        <w:t>اشارة</w:t>
      </w:r>
      <w:bookmarkEnd w:id="1124"/>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مدنیة و عدد آیاتها مائتین آیة</w:t>
      </w:r>
      <w:bookmarkStart w:id="1125" w:name="pg12527_124297"/>
    </w:p>
    <w:p>
      <w:pPr>
        <w:pStyle w:val="BookText"/>
        <w:rPr/>
      </w:pPr>
      <w:bookmarkEnd w:id="1125"/>
      <w:r>
        <w:rPr>
          <w:rFonts w:ascii="IRNazanin" w:hAnsi="IRNazanin" w:eastAsia="IRNazanin"/>
          <w:color w:val="111111"/>
          <w:sz w:val="28"/>
          <w:sz w:val="28"/>
          <w:szCs w:val="28"/>
          <w:rtl w:val="true"/>
          <w:lang w:bidi="fa-IR"/>
        </w:rPr>
        <w:t>آل عمران</w:t>
      </w:r>
    </w:p>
    <w:p>
      <w:pPr>
        <w:pStyle w:val="Heading3"/>
        <w:numPr>
          <w:ilvl w:val="2"/>
          <w:numId w:val="1"/>
        </w:numPr>
        <w:rPr/>
      </w:pPr>
      <w:bookmarkStart w:id="1126" w:name="__RefHeading___Toc1251421_77815467"/>
      <w:bookmarkStart w:id="1127" w:name="_Toc483"/>
      <w:bookmarkEnd w:id="1126"/>
      <w:r>
        <w:rPr>
          <w:rtl w:val="true"/>
        </w:rPr>
        <w:t>فضیلة تلاوة هذه السورة</w:t>
      </w:r>
      <w:r>
        <w:rPr>
          <w:rtl w:val="true"/>
        </w:rPr>
        <w:t>:</w:t>
      </w:r>
      <w:bookmarkEnd w:id="1127"/>
    </w:p>
    <w:p>
      <w:pPr>
        <w:pStyle w:val="BookText"/>
        <w:rPr/>
      </w:pPr>
      <w:r>
        <w:rPr>
          <w:rFonts w:ascii="IRNazanin" w:hAnsi="IRNazanin" w:eastAsia="IRNazanin"/>
          <w:color w:val="111111"/>
          <w:sz w:val="28"/>
          <w:sz w:val="28"/>
          <w:szCs w:val="28"/>
          <w:rtl w:val="true"/>
          <w:lang w:bidi="fa-IR"/>
        </w:rPr>
        <w:t>ورد فی الحدیث الشریف عن رسول اللّه صلی اللّه علیه و آله و سلّم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آل عمران أعطی بکلّ آیة منها أمانا علی جسر جهنم</w:t>
      </w:r>
      <w:r>
        <w:rPr>
          <w:rFonts w:eastAsia="IRNazanin" w:cs="IRNazanin"/>
          <w:color w:val="111111"/>
          <w:sz w:val="28"/>
          <w:szCs w:val="28"/>
          <w:rtl w:val="true"/>
          <w:lang w:bidi="fa-IR"/>
        </w:rPr>
        <w:t>»</w:t>
      </w:r>
    </w:p>
    <w:p>
      <w:pPr>
        <w:pStyle w:val="BookText"/>
        <w:rPr/>
      </w:pP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فی حدیث آخر عن الإمام الصادق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البقرة و آل عمران جاء یوم القیامة یظلاّنه علی رأسه مثل الغمامتین</w:t>
      </w:r>
      <w:r>
        <w:rPr>
          <w:rFonts w:eastAsia="IRNazanin" w:cs="IRNazanin"/>
          <w:color w:val="111111"/>
          <w:sz w:val="28"/>
          <w:szCs w:val="28"/>
          <w:rtl w:val="true"/>
          <w:lang w:bidi="fa-IR"/>
        </w:rPr>
        <w:t>»</w:t>
      </w:r>
    </w:p>
    <w:p>
      <w:pPr>
        <w:pStyle w:val="BookText"/>
        <w:rPr/>
      </w:pP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8" w:name="__RefHeading___Toc1251423_77815467"/>
      <w:bookmarkStart w:id="1129" w:name="_Toc484"/>
      <w:bookmarkEnd w:id="1128"/>
      <w:r>
        <w:rPr>
          <w:rtl w:val="true"/>
        </w:rPr>
        <w:t>محتوی السورة</w:t>
      </w:r>
      <w:r>
        <w:rPr>
          <w:rtl w:val="true"/>
        </w:rPr>
        <w:t>:</w:t>
      </w:r>
      <w:bookmarkEnd w:id="1129"/>
    </w:p>
    <w:p>
      <w:pPr>
        <w:pStyle w:val="BookText"/>
        <w:rPr/>
      </w:pPr>
      <w:r>
        <w:rPr>
          <w:rFonts w:ascii="IRNazanin" w:hAnsi="IRNazanin" w:eastAsia="IRNazanin"/>
          <w:color w:val="111111"/>
          <w:sz w:val="28"/>
          <w:sz w:val="28"/>
          <w:szCs w:val="28"/>
          <w:rtl w:val="true"/>
          <w:lang w:bidi="fa-IR"/>
        </w:rPr>
        <w:t xml:space="preserve">ذهب بعض المفسّرین المعروفین أنّ هذه السورة نزلت بین السنة الثانیة و الثالثة للهجرة أی بین غزوة بدر و احد فهی تعکس فی طیّاتها فترة من أشد الفترات حساسیّة فی صدر الإسلام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 حال،فإنّ المحاور الأصلیة فی أبحاث هذه السورة عبارة عن</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قسما مهمّا من هذه السورة یرتبط بمسألة التوحید و صفات اللّه و المعاد و المعارف الإسلامیة الاخری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 آخر منها یتعلّق بمسألة الجهاد و أحکامه المهمّة و الدقیقة،و کذلک الدروس المستفادة من غزوتی بدر و أحد، و بیان الإمداد الإلهی للمؤمنین،و الحیاة الخالدة الأخرویّة للشهداء فی سبیل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قسم من هذه السورة یدور الحدیث حول سلسلة من الأحکام الإسلامیة فی ضرورة وحدة صفوف المسلمین و فریضة الحجّ و بیت اللّه الحرام و الأمر بالمعروف و النهی عن المنکر و التولّی و التبرّی و مسألة الأمانة و الإنفاق فی سبیل اللّه و ترک الکذب و ضرورة الاستقامة و الصبر فی مقابل الأعداء و المشکلات و الامتحانات الإلهیّة المختلفة و ذکر اللّه علی کلّ 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تطرّقت هذه السورة إلی تکملة للأبحاث التی تتحدّث عن تاریخ الأنبیاء علیهم السّلام و منهم آدم و نوح و إبراهیم و موسی و عیسی و سائر الأنبیاء و قصّة مریم و کرامتها و منزلتها عند اللّه،و کذلک المؤامرات التی کان یحوکها أتباع الدیانة الیهودیّة و المسیحیّة ضدّ الإسلام و المسلمین</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مواضیع هذه السورة منسجمة و متناغمة بشکل کأنّها نزلت فی وقت واحد</w:t>
      </w:r>
      <w:r>
        <w:rPr>
          <w:rFonts w:eastAsia="IRNazanin" w:cs="IRNazanin"/>
          <w:color w:val="111111"/>
          <w:sz w:val="28"/>
          <w:szCs w:val="28"/>
          <w:rtl w:val="true"/>
          <w:lang w:bidi="fa-IR"/>
        </w:rPr>
        <w:t>.</w:t>
      </w:r>
      <w:bookmarkStart w:id="1130" w:name="pg12527_124299"/>
    </w:p>
    <w:p>
      <w:pPr>
        <w:pStyle w:val="Heading3"/>
        <w:numPr>
          <w:ilvl w:val="2"/>
          <w:numId w:val="1"/>
        </w:numPr>
        <w:rPr/>
      </w:pPr>
      <w:bookmarkStart w:id="1131" w:name="__RefHeading___Toc1251425_77815467"/>
      <w:bookmarkStart w:id="1132" w:name="_Toc485"/>
      <w:bookmarkEnd w:id="1130"/>
      <w:bookmarkEnd w:id="1131"/>
      <w:r>
        <w:rPr>
          <w:rtl w:val="true"/>
        </w:rPr>
        <w:t xml:space="preserve">الآیات </w:t>
      </w:r>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1</w:t>
      </w:r>
      <w:r>
        <w:rPr>
          <w:rtl w:val="true"/>
        </w:rPr>
        <w:t xml:space="preserve"> </w:t>
      </w:r>
      <w:r>
        <w:rPr>
          <w:rtl w:val="true"/>
        </w:rPr>
        <w:t xml:space="preserve">الی </w:t>
      </w:r>
      <w:r>
        <w:rPr/>
        <w:t>4</w:t>
      </w:r>
      <w:r>
        <w:rPr>
          <w:rtl w:val="true"/>
        </w:rPr>
        <w:t>]</w:t>
      </w:r>
      <w:bookmarkEnd w:id="1132"/>
    </w:p>
    <w:p>
      <w:pPr>
        <w:pStyle w:val="Heading4"/>
        <w:numPr>
          <w:ilvl w:val="3"/>
          <w:numId w:val="1"/>
        </w:numPr>
        <w:rPr/>
      </w:pPr>
      <w:bookmarkStart w:id="1133" w:name="__RefHeading___Toc1251427_77815467"/>
      <w:bookmarkStart w:id="1134" w:name="_Toc486"/>
      <w:bookmarkEnd w:id="1133"/>
      <w:r>
        <w:rPr>
          <w:rtl w:val="true"/>
        </w:rPr>
        <w:t>اشارة</w:t>
      </w:r>
      <w:bookmarkEnd w:id="1134"/>
    </w:p>
    <w:p>
      <w:pPr>
        <w:pStyle w:val="BookText"/>
        <w:rPr/>
      </w:pPr>
      <w:r>
        <w:rPr>
          <w:rFonts w:ascii="Amiri" w:hAnsi="Amiri" w:eastAsia="Amiri" w:cs="Amiri"/>
          <w:color w:val="111111"/>
          <w:sz w:val="28"/>
          <w:sz w:val="28"/>
          <w:szCs w:val="28"/>
          <w:rtl w:val="true"/>
          <w:lang w:bidi="ar-SA"/>
        </w:rPr>
        <w:t xml:space="preserve">بِسْمِ اَللّٰهِ اَلرَّحْمٰنِ اَلرَّحِیمِ 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اَلْحَیُّ اَلْقَیُّومُ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عَلَیْکَ اَلْکِتٰابَ بِالْحَقِّ مُصَدِّقاً لِمٰا بَیْنَ یَدَیْهِ وَ أَنْزَلَ اَلتَّوْرٰاةَ وَ اَلْإِنْجِیلَ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هُدیً لِلنّٰاسِ وَ أَنْزَلَ اَلْفُرْقٰانَ إِنَّ اَلَّذِینَ کَفَرُوا بِآیٰاتِ اَللّٰهِ لَهُمْ عَذٰابٌ شَدِیدٌ وَ اَللّٰهُ عَزِیزٌ ذُو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1135" w:name="__RefHeading___Toc1251429_77815467"/>
      <w:bookmarkStart w:id="1136" w:name="_Toc487"/>
      <w:bookmarkEnd w:id="1135"/>
      <w:r>
        <w:rPr>
          <w:rtl w:val="true"/>
        </w:rPr>
        <w:t>سبب النّزول</w:t>
      </w:r>
      <w:bookmarkEnd w:id="1136"/>
    </w:p>
    <w:p>
      <w:pPr>
        <w:pStyle w:val="BookText"/>
        <w:rPr/>
      </w:pPr>
      <w:r>
        <w:rPr>
          <w:rFonts w:ascii="IRNazanin" w:hAnsi="IRNazanin" w:eastAsia="IRNazanin"/>
          <w:color w:val="111111"/>
          <w:sz w:val="28"/>
          <w:sz w:val="28"/>
          <w:szCs w:val="28"/>
          <w:rtl w:val="true"/>
          <w:lang w:bidi="fa-IR"/>
        </w:rPr>
        <w:t>یقول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ثمانین آیة و نیفا من هذه السورة قد نزلت فی وفد مسیحیّی نجران </w:t>
      </w:r>
      <w:r>
        <w:rPr>
          <w:rStyle w:val="FootnoteAnchor"/>
          <w:rtl w:val="true"/>
        </w:rPr>
        <w:footnoteReference w:id="275"/>
      </w:r>
      <w:r>
        <w:rPr>
          <w:rFonts w:ascii="IRNazanin" w:hAnsi="IRNazanin" w:eastAsia="IRNazanin"/>
          <w:color w:val="111111"/>
          <w:sz w:val="28"/>
          <w:sz w:val="28"/>
          <w:szCs w:val="28"/>
          <w:rtl w:val="true"/>
          <w:lang w:bidi="fa-IR"/>
        </w:rPr>
        <w:t>الذی قدم المدینة للتحقیق فی أمر الإسلام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الوفد یتألّف من ستّین شخصا،فیهم أربعة عشر شخصا من أشراف نجران و شخصیّاتها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من هؤلاء الأربعة عشر کانت لهم صفة الرئاسة،و إلیهم یرجع المسیحیّون لحلّ مشاکلهم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p>
    <w:p>
      <w:pPr>
        <w:pStyle w:val="BookText"/>
        <w:rPr/>
      </w:pPr>
      <w:r>
        <w:rPr>
          <w:rFonts w:ascii="IRNazanin" w:hAnsi="IRNazanin" w:eastAsia="IRNazanin"/>
          <w:color w:val="111111"/>
          <w:sz w:val="28"/>
          <w:sz w:val="28"/>
          <w:szCs w:val="28"/>
          <w:rtl w:val="true"/>
          <w:lang w:bidi="fa-IR"/>
        </w:rPr>
        <w:t>کان زعیم قومه المطاع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أیضا،و هو المسؤول عن تنظیم برنامج الرحلة و معتمد المسیحیّین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عالما و صاحب نفوذ،و بنیت کنائس عدیدة باسمه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 عن ظهر قلب جمیع کتب المسیحیّین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هؤلاء المدینة و هم بملابس قبیلة بنی کعب،و جاؤوا إلی مسجد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النبیّ صلی اللّه علیه و آله و سلّم قد انتهی من صلاة العصر مع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أثار هؤلاء انتباه المسلمین بملابسهم اللامعة الملوّنة الزاهیة حتّی قال بعض صحابة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رأینا مبعوثین بهذا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ما وصلوا إلی المسجد کان موعد صلاتهم قد أزف،فقرعوا نواقیسهم بحسب طقوسهم و اتّجهوا نحو الشرق و شرعوا یصلّون،فحاول بعض أصحاب النبیّ صلی اللّه علیه و آله و سلّم أن یمنعهم،إلاّ أنّ رسول اللّه صلی اللّه علیه و آله و سلم طلب من الصحابة أن یترکوهم و شأنهم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الصلاة أقبل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رسول اللّه صلی اللّه علیه و آله و سلّم و بدءا یحادثانه، فدعاهم الرسول صلی اللّه علیه و آله و سلّم إلی الدخول فی الإسلام و الاستسلام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أسلمنا قبلک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کذبتما یمنعکما من الإسلام دعاؤکما للّه ولدا،و عبادتکما الصلیب، و أکلکما الخنزیر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عیسی ولدا للّه فمن أبوه؟و خاصموه جمیعا فی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ألستم تعلمون أنّه لا یکون ولدا إلاّ و یشبه أباه؟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ألستم تعلمون أنّ ربّنا حیّ لا یموت،و أن عیسی یأتی علیه الفناء؟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ألستم تعلمون أنّ ربّنا قیّم علی کلّ شیء و یحفظه و یرزقه؟</w:t>
      </w:r>
      <w:bookmarkStart w:id="1137" w:name="pg12527_124301"/>
    </w:p>
    <w:p>
      <w:pPr>
        <w:pStyle w:val="BookText"/>
        <w:rPr/>
      </w:pPr>
      <w:bookmarkEnd w:id="1137"/>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یملک عیسی من ذلک شیئا؟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ألستم تعلمون أنّ اللّه لا یخفی علیه شیء فی الأرض و لا فی السماء؟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یعلم عیسی من ذلک إلاّ ما علّم؟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ربّنا صوّر عیسی فی الرحم کیف شاء و ربّنا لا یأکل و لا یشرب و لا یحدث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ألستم تعلمون أنّ عیسی حملته أمّه کما تحمل المرأة،ثمّ وضعته کما تضع المرأة ولدها،ثمّ غذّی کما یغذّی الصبیّ،ثمّ کان یطعم و یشرب و یحدث؟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فکیف یکون هذا کما زعمتم؟فسکتوا فأنزل اللّه فیهم صدر سورة آل عمران إلی بضع و ثمانین آیة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8" w:name="__RefHeading___Toc1251431_77815467"/>
      <w:bookmarkStart w:id="1139" w:name="_Toc488"/>
      <w:bookmarkEnd w:id="1138"/>
      <w:r>
        <w:rPr>
          <w:rtl w:val="true"/>
        </w:rPr>
        <w:t>التّفسیر</w:t>
      </w:r>
      <w:bookmarkEnd w:id="1139"/>
    </w:p>
    <w:p>
      <w:pPr>
        <w:pStyle w:val="Heading5"/>
        <w:numPr>
          <w:ilvl w:val="4"/>
          <w:numId w:val="1"/>
        </w:numPr>
        <w:rPr/>
      </w:pPr>
      <w:bookmarkStart w:id="1140" w:name="__RefHeading___Toc1251433_77815467"/>
      <w:bookmarkStart w:id="1141" w:name="_Toc489"/>
      <w:bookmarkEnd w:id="1140"/>
      <w:r>
        <w:rPr>
          <w:rtl w:val="true"/>
        </w:rPr>
        <w:t>اشارة</w:t>
      </w:r>
      <w:bookmarkEnd w:id="1141"/>
    </w:p>
    <w:p>
      <w:pPr>
        <w:pStyle w:val="Heading5"/>
        <w:numPr>
          <w:ilvl w:val="4"/>
          <w:numId w:val="1"/>
        </w:numPr>
        <w:rPr/>
      </w:pPr>
      <w:bookmarkStart w:id="1142" w:name="__RefHeading___Toc1251435_77815467"/>
      <w:bookmarkStart w:id="1143" w:name="_Toc490"/>
      <w:bookmarkEnd w:id="1142"/>
      <w:r>
        <w:rPr>
          <w:rtl w:val="true"/>
        </w:rPr>
        <w:t>تفسیر الحروف المقطّعة بالعقول الإلکترونیة</w:t>
      </w:r>
      <w:r>
        <w:rPr>
          <w:rtl w:val="true"/>
        </w:rPr>
        <w:t>:</w:t>
      </w:r>
      <w:bookmarkEnd w:id="1143"/>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یتعلّق بالحروف المقطّعة فی القرآن،سبق الحدیث عنها فی بدایة سورة البقرة،فلا موجب لتکرار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ینبغی عرضه هنا هو النظریة المثیرة التی تقدّم بها مؤخّرا عالم مصری نورد هنا خلاصة لها لأهمیّتها،لا شکّ أنّ الحکم علی صحتها أو بطلانها یستلزم بحوثا دقیقة یقع عبؤها علی الأجیال القادمة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p>
    <w:p>
      <w:pPr>
        <w:pStyle w:val="BookText"/>
        <w:rPr/>
      </w:pPr>
      <w:r>
        <w:rPr>
          <w:rFonts w:ascii="IRNazanin" w:hAnsi="IRNazanin" w:eastAsia="IRNazanin"/>
          <w:color w:val="111111"/>
          <w:sz w:val="28"/>
          <w:sz w:val="28"/>
          <w:szCs w:val="28"/>
          <w:rtl w:val="true"/>
          <w:lang w:bidi="fa-IR"/>
        </w:rPr>
        <w:t xml:space="preserve">نوردها کنظریة لا غیر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المصریة المعروفة نشرت تقریرا عن تحقیقات عجیبة قام بها عالم مصری مسلم بخصوص تفسیر بعض آیات القرآن المجید بوساطة العقول الإلکترونیة أثارت إعجاب الناس فی مختلف أنحاء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تلک التحقیقات التی أجراها الدکتور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الکیمیاویّ المصری خلال ثلاث سنوات متواصلة،أثبتت أنّ هذا الکتاب السماویّ العظیم لیس من نتاج عقل بشری،و أنّ الإنسان غیر قادر علی الإتیان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أجری الدکتور رشاد تحقیقاته فی 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سانت لویس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بمقاطعة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الأمریکیة و استخدم فی تحقیقاته العقول الإلکترونیة لفترات طویلة مع أنّ أجرتها فی کلّ دقیقة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دولارات تبرّع بها المسلمون المقیمون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کلّ جهد الأستاذ المذکور ینصبّ علی معرفة معانی الحروف المقطّعة فی القرآن،مثل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استطاع بحسابات معقّدة أن یثبت وجود علاقة قویة بین هذین الحروف و السورة التی تقطع فی صدرها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استعان بالعقل الإلکترونی لإجراء تلک الحسابات الخاصّة لمعرفة أعداد حروف السور و نسبة وجود کلّ حرف منها،لا لتفسیر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لولا هذه الأجهزة ما استطاع أحد أن یجری تلک الحسابات علی الورق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الآن نوجز الاکتشافات الذی توصّل إلیه العالم المصری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الدکتور 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نعلم أنّ القرآن یضمّ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سورة،منها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نزلت فی مکّة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فی المدینة،و من بین مجموع سور القرآن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تبدأ بحروف مقطعة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الجدیر بالذکر أنّ مجموع هذه الحروف یبلغ نصف حروف الهجاء العربیة،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یصفونها بالحروف النیّرة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الدکتور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سنوات و أنا أحبّ أن أعرف معنی هذه الحروف التی تبدو فی الظاهر أنّها مقطّعة و تتصدّر بعض السور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الرغم من رجوعی إلی تفاسیر مشاهیر المفسّرین فلم أعثر لدیهم علی جواب مقنع،فاستنعت باللّه و اتّکلت علیه و بدأت بحثی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لی مرّة أنّه ربما تکون هناک علاقة بین هذه الحروف و حروف کلّ سورة تتصدّرها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دراسة الحروف النیّرة الأربعة عشر کلّها ضمن حروف سور القرآن المائة و أربعة عشر و استخراج نسبة کلّ حرف و الحسابات الکثیرة الأخری لم تکن من الأمور التی یمکن إجراؤها دون الاستعانة بالعقول الإلکترونیة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لذلک شرعت أوّلا بتعیین تلک الحروف منفردة فی جمیع سور القرآن،ثمّ تعیین مجموع حروف کلّ سورة،و أعطیتها جمیعا إلی العقل الإلکترونی مع رقم کلّ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لغرض القیام بالحسابات المعقّدة المطلوبة فیما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استغرق هذا العمل مع مقدّماته سنتین من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عملت علی العقل الإلکترونی لإجراء تلک الحسابات مدّة سنة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النتائج لامعة جدّا،و کشف الستار لأوّل مرّة فی تاریخ الإسلام عن حقائق مذهلة أکّدت إعجاز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أمور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الناحیة الریاضیة و نسبة حروف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أوضحت لنا حسابات العقل الإلکترونی نسبة وجود کلّ من الحروف الأربعة عشر فی کلّ سورة من سور القرآن المائة و أربعة عشر</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فمثلا بالحسابات و جدنا أن نسبة حرف القاف،و هو أحد الحروف النورانیة فی القرآن فی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تحوز أعلی نسبة</w:t>
      </w:r>
      <w:r>
        <w:rPr>
          <w:rFonts w:eastAsia="IRNazanin" w:cs="IRNazanin"/>
          <w:color w:val="111111"/>
          <w:sz w:val="28"/>
          <w:szCs w:val="28"/>
          <w:rtl w:val="true"/>
          <w:lang w:bidi="fa-IR"/>
        </w:rPr>
        <w:t>(</w:t>
      </w:r>
      <w:r>
        <w:rPr>
          <w:rFonts w:eastAsia="IRNazanin" w:cs="IRNazanin"/>
          <w:color w:val="111111"/>
          <w:sz w:val="28"/>
          <w:szCs w:val="28"/>
          <w:lang w:bidi="fa-IR"/>
        </w:rPr>
        <w:t>6/700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تحوز المرتبة الأولی بین سور القرآن،طبعا باستثناء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تأتی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یبلغ فیها عدد حروف القاف بالنسبة إلی حروف السورة</w:t>
      </w:r>
      <w:r>
        <w:rPr>
          <w:rFonts w:eastAsia="IRNazanin" w:cs="IRNazanin"/>
          <w:color w:val="111111"/>
          <w:sz w:val="28"/>
          <w:szCs w:val="28"/>
          <w:rtl w:val="true"/>
          <w:lang w:bidi="fa-IR"/>
        </w:rPr>
        <w:t>(</w:t>
      </w:r>
      <w:r>
        <w:rPr>
          <w:rFonts w:eastAsia="IRNazanin" w:cs="IRNazanin"/>
          <w:color w:val="111111"/>
          <w:sz w:val="28"/>
          <w:szCs w:val="28"/>
          <w:lang w:bidi="fa-IR"/>
        </w:rPr>
        <w:t>3/907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تأتی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نسبتها</w:t>
      </w:r>
      <w:r>
        <w:rPr>
          <w:rFonts w:eastAsia="IRNazanin" w:cs="IRNazanin"/>
          <w:color w:val="111111"/>
          <w:sz w:val="28"/>
          <w:szCs w:val="28"/>
          <w:rtl w:val="true"/>
          <w:lang w:bidi="fa-IR"/>
        </w:rPr>
        <w:t>(</w:t>
      </w:r>
      <w:r>
        <w:rPr>
          <w:rFonts w:eastAsia="IRNazanin" w:cs="IRNazanin"/>
          <w:color w:val="111111"/>
          <w:sz w:val="28"/>
          <w:szCs w:val="28"/>
          <w:lang w:bidi="fa-IR"/>
        </w:rPr>
        <w:t>3/906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نلاحظ من ذلک أنّ الفرق بین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یبلغ</w:t>
      </w:r>
      <w:r>
        <w:rPr>
          <w:rFonts w:eastAsia="IRNazanin" w:cs="IRNazanin"/>
          <w:color w:val="111111"/>
          <w:sz w:val="28"/>
          <w:szCs w:val="28"/>
          <w:rtl w:val="true"/>
          <w:lang w:bidi="fa-IR"/>
        </w:rPr>
        <w:t>(</w:t>
      </w:r>
      <w:r>
        <w:rPr>
          <w:rFonts w:eastAsia="IRNazanin" w:cs="IRNazanin"/>
          <w:color w:val="111111"/>
          <w:sz w:val="28"/>
          <w:szCs w:val="28"/>
          <w:lang w:bidi="fa-IR"/>
        </w:rPr>
        <w:t>0/100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استخرجنا هذه النسبة فی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لهذا الحرف و لسائر الحروف النورانیة الأخری،و بذلک ظهرت نسبة مجموعة حروف کلّ سورة إلی کلّ حرف من الحروف النورانیة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یلی النتائج المثیرة التی توصّل إلیها التحقیق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نسبتها فی أیة سورة أخری بدون 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أنّ الآیات التی نزلت طوال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فترة نزول القرآن، فی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استعملت فیها القاف بنسبة أقل،إنّه مثیر و مدهش أن یکون إنسان قادر علی مراقبة تعداد کلّ حرف من الحروف التی یستعملها علی مدی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 فی الوقت نفسه یعرب بکلّ طلاقة و بدون أی تکلّف عمّا یرید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أمرا کهذا خارج عن نطاق قدرة الإنسان،بل أنّ مجرّد حساب ذلک یتعذّر علی أعظم العقول الریاضیة بدون الالتجاء إلی العقل الإلکترونی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یدلّ علی أنّ سور القرآن و آیاته لیست وحدها الموضوعة وفق حساب معیّن،بل حتّی حروفه موضوعة بحساب و نظام خاصّ لا یقدر علیه سوی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دلّت الحسابات علی أنّ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هذه الخاصیّة نفسها،أی نسبة وجوده فی هذه السورة أکثر من نسبة وجوده فی أیة سورة أخری من سورة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یمتاز بنسبة أعلی من وجوده فی أیة سورة أخری</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الاستثناء الوحید هو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فیها نسبة الحرف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ما یلفت هو أنّ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تبدأ بالحروف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سنجد أنّ السور التی تبدأ بحروف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تعتبر بحکم السورة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فعلنا ذلک نصل إلی النتیجة المطلوبة أی أنّ عدد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السور سوف یکون أقلّ مما فی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بدایة سورة الأعراف إذا حسبنا حروف الألف و المیم و الصاد فی هذه السورة نجدها أکثر ممّا هی فی أیة سورة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بدایة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بدایة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إذا حسبت الأحرف الخمس کان عددها فی هذه السورة أکثر ممّا هی فی السور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تواجهنا ظاهرة جدیدة،فالحرف الواحد لیس هو وحده الذی یرد بحساب فی السور،بل أنّ مجموعات الأحرف أیضا تأتی هکذا بشکل مدهش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الکلام حتّی الآن یدور علی الحروف التی تتصدّر سورة واحدة من سورة القرآن،أمّا الحروف التی تتصدّر سورا متکرّرة،مثل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فإنّها تتّخذ شکلا آخر،فالحسابات الإلکترونیة تقول إنّ مجموع هذه الحروف الثلاث،مثلا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حسبت فی مجموع السور التی تتصدّرها،و تستخرج نسبتها إلی مجموع حروف هذه السور،نجد أنّ هذه النسبة أکبر من نسبة وجودها فی السور الأخری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أیضا تتّخذ المسألة شکلا مثیرا و هو أنّ حروف کلّ سورة من سور القرآن لیست هی وحدها التی تقع تحت الضبط و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 مجموع حروف السور المتشابهة تقع تحت حساب متشابه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بهذه المناسبة یتّضح أیضا لماذا تبدأ عدّة سور مختلفة بالحروف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لم یکن من باب المصادفة و الاتّفاق</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یقوم الدکتور رشاد بحسابات أعقد علی السور التی تتصدّرها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نتطرّق إلیها اختصارا</w:t>
      </w:r>
      <w:r>
        <w:rPr>
          <w:rFonts w:eastAsia="IRNazanin" w:cs="IRNazanin"/>
          <w:color w:val="111111"/>
          <w:sz w:val="28"/>
          <w:szCs w:val="28"/>
          <w:rtl w:val="true"/>
          <w:lang w:bidi="fa-IR"/>
        </w:rPr>
        <w:t>.</w:t>
      </w:r>
      <w:bookmarkStart w:id="1144" w:name="pg12527_124306"/>
    </w:p>
    <w:p>
      <w:pPr>
        <w:pStyle w:val="BookText"/>
        <w:rPr/>
      </w:pPr>
      <w:bookmarkEnd w:id="1144"/>
      <w:r>
        <w:rPr>
          <w:rFonts w:ascii="IRNazanin" w:hAnsi="IRNazanin" w:eastAsia="IRNazanin"/>
          <w:color w:val="111111"/>
          <w:sz w:val="28"/>
          <w:sz w:val="28"/>
          <w:szCs w:val="28"/>
          <w:rtl w:val="true"/>
          <w:lang w:bidi="fa-IR"/>
        </w:rPr>
        <w:t>و یصل الأستاذ المذکور من خلال دراساته هذه إلی حقائق و استنتاجات أخری أیضا نوردها للقرّاء الکرام</w:t>
      </w:r>
      <w:r>
        <w:rPr>
          <w:rFonts w:eastAsia="IRNazanin" w:cs="IRNazanin"/>
          <w:color w:val="111111"/>
          <w:sz w:val="28"/>
          <w:szCs w:val="28"/>
          <w:rtl w:val="true"/>
          <w:lang w:bidi="fa-IR"/>
        </w:rPr>
        <w:t>:</w:t>
      </w:r>
    </w:p>
    <w:p>
      <w:pPr>
        <w:pStyle w:val="Heading5"/>
        <w:numPr>
          <w:ilvl w:val="4"/>
          <w:numId w:val="1"/>
        </w:numPr>
        <w:rPr/>
      </w:pPr>
      <w:bookmarkStart w:id="1145" w:name="__RefHeading___Toc1251437_77815467"/>
      <w:bookmarkStart w:id="1146" w:name="_Toc491"/>
      <w:bookmarkEnd w:id="1145"/>
      <w:r>
        <w:rPr/>
        <w:t>1</w:t>
      </w:r>
      <w:r>
        <w:rPr>
          <w:rtl w:val="true"/>
        </w:rPr>
        <w:t>-</w:t>
      </w:r>
      <w:r>
        <w:rPr>
          <w:rtl w:val="true"/>
        </w:rPr>
        <w:t>لا بدّ من الإبقاء علی إملاء القرآن الأصلی</w:t>
      </w:r>
      <w:bookmarkEnd w:id="1146"/>
    </w:p>
    <w:p>
      <w:pPr>
        <w:pStyle w:val="BookText"/>
        <w:rPr/>
      </w:pPr>
      <w:r>
        <w:rPr>
          <w:rFonts w:ascii="IRNazanin" w:hAnsi="IRNazanin" w:eastAsia="IRNazanin"/>
          <w:color w:val="111111"/>
          <w:sz w:val="28"/>
          <w:sz w:val="28"/>
          <w:szCs w:val="28"/>
          <w:rtl w:val="true"/>
          <w:lang w:bidi="fa-IR"/>
        </w:rPr>
        <w:t>یقول الدکتور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الحسابات تصحّ فی حالة الإبقاء علی الإملاء الأصلی فی کتابة القرآن،مثل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اسحق و زکوة و صلوة،فلا نکتبها إسحاق و زکاة و صلاة،و إلاّ فإنّ الحسابات تختل</w:t>
      </w:r>
      <w:r>
        <w:rPr>
          <w:rFonts w:eastAsia="IRNazanin" w:cs="IRNazanin"/>
          <w:color w:val="111111"/>
          <w:sz w:val="28"/>
          <w:szCs w:val="28"/>
          <w:rtl w:val="true"/>
          <w:lang w:bidi="fa-IR"/>
        </w:rPr>
        <w:t>.</w:t>
      </w:r>
    </w:p>
    <w:p>
      <w:pPr>
        <w:pStyle w:val="Heading5"/>
        <w:numPr>
          <w:ilvl w:val="4"/>
          <w:numId w:val="1"/>
        </w:numPr>
        <w:rPr/>
      </w:pPr>
      <w:bookmarkStart w:id="1147" w:name="__RefHeading___Toc1251439_77815467"/>
      <w:bookmarkStart w:id="1148" w:name="_Toc492"/>
      <w:bookmarkEnd w:id="1147"/>
      <w:r>
        <w:rPr/>
        <w:t>2</w:t>
      </w:r>
      <w:r>
        <w:rPr>
          <w:rtl w:val="true"/>
        </w:rPr>
        <w:t>-</w:t>
      </w:r>
      <w:r>
        <w:rPr>
          <w:rtl w:val="true"/>
        </w:rPr>
        <w:t>دلیل علی عدم تحریف القرآن</w:t>
      </w:r>
      <w:bookmarkEnd w:id="1148"/>
    </w:p>
    <w:p>
      <w:pPr>
        <w:pStyle w:val="BookText"/>
        <w:rPr/>
      </w:pPr>
      <w:r>
        <w:rPr>
          <w:rFonts w:ascii="IRNazanin" w:hAnsi="IRNazanin" w:eastAsia="IRNazanin"/>
          <w:color w:val="111111"/>
          <w:sz w:val="28"/>
          <w:sz w:val="28"/>
          <w:szCs w:val="28"/>
          <w:rtl w:val="true"/>
          <w:lang w:bidi="fa-IR"/>
        </w:rPr>
        <w:t>هذه التحقیقات تدلّ علی أنّ أیّ 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فی کلمة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یطرأ علی القرآن من حیث الزیادة و النقصان، و إلاّ لما ظهرت هذه الحسابات علی هذه الصورة</w:t>
      </w:r>
      <w:r>
        <w:rPr>
          <w:rFonts w:eastAsia="IRNazanin" w:cs="IRNazanin"/>
          <w:color w:val="111111"/>
          <w:sz w:val="28"/>
          <w:szCs w:val="28"/>
          <w:rtl w:val="true"/>
          <w:lang w:bidi="fa-IR"/>
        </w:rPr>
        <w:t>.</w:t>
      </w:r>
    </w:p>
    <w:p>
      <w:pPr>
        <w:pStyle w:val="Heading5"/>
        <w:numPr>
          <w:ilvl w:val="4"/>
          <w:numId w:val="1"/>
        </w:numPr>
        <w:rPr/>
      </w:pPr>
      <w:bookmarkStart w:id="1149" w:name="__RefHeading___Toc1251441_77815467"/>
      <w:bookmarkStart w:id="1150" w:name="_Toc493"/>
      <w:bookmarkEnd w:id="1149"/>
      <w:r>
        <w:rPr/>
        <w:t>3</w:t>
      </w:r>
      <w:r>
        <w:rPr>
          <w:rtl w:val="true"/>
        </w:rPr>
        <w:t>-</w:t>
      </w:r>
      <w:r>
        <w:rPr>
          <w:rtl w:val="true"/>
        </w:rPr>
        <w:t>إشارات عمیقة المعنی</w:t>
      </w:r>
      <w:bookmarkEnd w:id="1150"/>
    </w:p>
    <w:p>
      <w:pPr>
        <w:pStyle w:val="BookText"/>
        <w:rPr/>
      </w:pPr>
      <w:r>
        <w:rPr>
          <w:rFonts w:ascii="Amiri" w:hAnsi="Amiri" w:eastAsia="Amiri" w:cs="Amiri"/>
          <w:color w:val="111111"/>
          <w:sz w:val="28"/>
          <w:sz w:val="28"/>
          <w:szCs w:val="28"/>
          <w:rtl w:val="true"/>
          <w:lang w:bidi="ar-SA"/>
        </w:rPr>
        <w:t>فی کثیر من السور التی تبدأ بالحروف المقطّعة نلاحظ أنّه بعد الحروف تأتی الإشارة إلی صدق القرآن و عظمته،مثل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الْکِتٰابُ لاٰ رَیْبَ فِیهِ </w:t>
      </w:r>
      <w:r>
        <w:rPr>
          <w:rStyle w:val="FootnoteAnchor"/>
          <w:rtl w:val="true"/>
        </w:rPr>
        <w:footnoteReference w:id="278"/>
      </w:r>
      <w:r>
        <w:rPr>
          <w:rFonts w:ascii="IRNazanin" w:hAnsi="IRNazanin" w:eastAsia="IRNazanin"/>
          <w:color w:val="111111"/>
          <w:sz w:val="28"/>
          <w:sz w:val="28"/>
          <w:szCs w:val="28"/>
          <w:rtl w:val="true"/>
          <w:lang w:bidi="fa-IR"/>
        </w:rPr>
        <w:t>، و هذه فی نفسه إشارة ظریفة إلی علاقة هذه الحروف بإعجاز القرآن</w:t>
      </w:r>
      <w:r>
        <w:rPr>
          <w:rFonts w:eastAsia="IRNazanin" w:cs="IRNazanin"/>
          <w:color w:val="111111"/>
          <w:sz w:val="28"/>
          <w:szCs w:val="28"/>
          <w:rtl w:val="true"/>
          <w:lang w:bidi="fa-IR"/>
        </w:rPr>
        <w:t>.</w:t>
      </w:r>
    </w:p>
    <w:p>
      <w:pPr>
        <w:pStyle w:val="Heading5"/>
        <w:numPr>
          <w:ilvl w:val="4"/>
          <w:numId w:val="1"/>
        </w:numPr>
        <w:rPr/>
      </w:pPr>
      <w:bookmarkStart w:id="1151" w:name="__RefHeading___Toc1251443_77815467"/>
      <w:bookmarkStart w:id="1152" w:name="_Toc494"/>
      <w:bookmarkEnd w:id="1151"/>
      <w:r>
        <w:rPr>
          <w:rtl w:val="true"/>
        </w:rPr>
        <w:t>نتیجة البحث</w:t>
      </w:r>
      <w:bookmarkEnd w:id="1152"/>
    </w:p>
    <w:p>
      <w:pPr>
        <w:pStyle w:val="BookText"/>
        <w:rPr/>
      </w:pPr>
      <w:r>
        <w:rPr>
          <w:rFonts w:ascii="IRNazanin" w:hAnsi="IRNazanin" w:eastAsia="IRNazanin"/>
          <w:color w:val="111111"/>
          <w:sz w:val="28"/>
          <w:sz w:val="28"/>
          <w:szCs w:val="28"/>
          <w:rtl w:val="true"/>
          <w:lang w:bidi="fa-IR"/>
        </w:rPr>
        <w:t xml:space="preserve">نستنتج من هذا البحث أنّ حروف القرآن الکریم الذی نزل علی رسول اللّه صلی اللّه علیه و آله و سلّم علی مدی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تنتظم فی حساب دقیق،فکلّ حرف من حروف الهجاء له مع مجموع حروف کلّ سورة نسبة ریاضیة دقیقة بحیث إنّ الحفاظ علی هذا التنظیم و الحساب یتعذّر علی البشر بدون العقول الإلکترونیة</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أنّ التحقیقات التی أجرها العالم المذکور ما زالت فی بدایة الطریق و لا تخلو من النقائص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أن تتظافر جهود الآخرین للتغلّب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الآیة الثانیة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الْحَیُّ الْقَیُّومُ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سبق أن شرحنا هذه الآیة فی سورة البقرة فی الآیة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التی تلیها تخاطب نبی الإسلام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قد أنزل علیک القرآن الذی فیه دلائل الحقّ و الحقیقة،و هو یتطابق تماما مع ما جاء به الأنبیاء و الکتب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 و الإنجیل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بشّرت </w:t>
      </w:r>
      <w:r>
        <w:rPr>
          <w:rStyle w:val="FootnoteAnchor"/>
          <w:rtl w:val="true"/>
        </w:rPr>
        <w:footnoteReference w:id="279"/>
      </w:r>
      <w:r>
        <w:rPr>
          <w:rFonts w:ascii="Amiri" w:hAnsi="Amiri" w:eastAsia="Amiri" w:cs="Amiri"/>
          <w:color w:val="111111"/>
          <w:sz w:val="28"/>
          <w:sz w:val="28"/>
          <w:szCs w:val="28"/>
          <w:rtl w:val="true"/>
          <w:lang w:bidi="ar-SA"/>
        </w:rPr>
        <w:t>به و قد أنزلها اللّه تعالی أیضا لهدایة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عَلَیْکَ الْکِتٰابَ بِالْحَقِّ مُصَدِّقاً لِمٰا بَیْنَ یَدَیْهِ وَ أَنْزَلَ التَّوْرٰاةَ وَ الْإِنْجِیلَ مِنْ قَبْلُ هُدیً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تضیف الآیة وَ أَنْزَلَ الْفُرْقٰانَ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إتمام الحجّة بنزول الآیات الکریمة من اللّه تعالی و شهادة الفطرة و العقل علی صدق دعوة الأنبیاء،فلا سبیل للمخالفین سوی العقوبة،و لذلک تقول الآیة محلّ البحث بعد ذکر حقّانیّة الرسول الأکرم و القرآن المجید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بِآیٰاتِ اللّٰهِ لَهُمْ عَذٰابٌ شَدِیدٌ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أجل أن لا یتوهّم أحد أو یشک فی قدرة اللّه تعالی علی تنفیذ تهدیداته تضیف الآیة وَ اللّٰهُ عَزِیزٌ ذُو انْتِقٰامٍ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بمعنی کلّ شیء صعب و غیر قابل للنفوذ،و لذلک یقال للأرض الصعبة العبور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یطلق علی کلّ أمر یصعب الحصول علیه لقلّته و ندرته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تطلق هذه الکلمة علی الشخص القویّ و المقتدر الذی یصعب التغلّب علیه أو یستحیل التغلّب علیه،و کلّما أطلقت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 تعالی یراد بها هذا المعنی،أی أنّه لا أحد یقدر علی التغلّب علیه،و أنّ کلّ المخلوقات خاضعة لمشیئته و إرادته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الجملة الآنفة الذکر و لکی یعرف الکفّار أنّ هذا التهدید جادّ تماما تذکّرهم الآیة بأنّ اللّه عزیز،أی أنّه قاهر و ما من أحد یستطیع أن یقف بوجه تنفیذ</w:t>
      </w:r>
    </w:p>
    <w:p>
      <w:pPr>
        <w:pStyle w:val="BookText"/>
        <w:rPr/>
      </w:pPr>
      <w:r>
        <w:rPr>
          <w:rFonts w:ascii="IRNazanin" w:hAnsi="IRNazanin" w:eastAsia="IRNazanin"/>
          <w:color w:val="111111"/>
          <w:sz w:val="28"/>
          <w:sz w:val="28"/>
          <w:szCs w:val="28"/>
          <w:rtl w:val="true"/>
          <w:lang w:bidi="fa-IR"/>
        </w:rPr>
        <w:t>تهدیداته و أنّه فی الوقت الذی یکون فیه غفورا رحیما یکون شدید العقاب بالنسبة لمن لا یستحقّون هذه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تستعمل غالبا فی مفهومنا الحالی فی لجوء شخص لا یستطیع أن یتسامح مع الآخرین و یغفر لهم أخطاءهم إلی عمل مقابل قد یکون عنیفا لا یأخذ حتّی مصلحته الخاصّة بنظر الإعتبار،و بدیهیّ أنّ هذه الصفة مذمومة،إذ أنّ علی الإنسان فی کثیر من الحالات أن یعفو و یغفر بدلا من الانتقام،و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لیس بهذا المعنی بل یعنی إنزال العقاب بالمجرم،و لا شکّ أنّ معاقبة المجرمین العصاة فضلا عن کونها من الأمور الحسنة فإنّه لا یجوز التهاون فیها و إهمالها لأنّ ذلک یجانب العدالة و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لا بدّ من ملاحظة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المطابقة و الموافقة،لذلک یقال لما یطابق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وصف اللّه بالحقّ ناشئ من کون ذاته القدسیة أعظم واقع غیر قابل للإنکار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الموضوع الثابت المکین الذی لا باطل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الباء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للمصاحبة،أی یا أیّها النبیّ لقد أنزل علیک اللّه القرآن مصحوبا بدلائل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لفظة عبریة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 و القانون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أطلقت علی الکتاب الذی أنزل اللّه علی موسی بن عمران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تطلق أیضا علی مجموعة کتب العهد القدیم أو أسفاره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مجموعة کتب العهد القدیم تتألّف من التوراة و عدد من الکتب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التوراة تتألّف من خمسة أقسام،کلّ قسم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التکوین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لاوی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الاعداد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التثنیة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الأقسام من العهد القدیم تشرح تکوین العالم و الإنسان و المخلوقات و بعضا من سیر الأنبیاء السابقین و موسی بن عمران و بنی إسرائیل و الأحکام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الکتب الأخری فهی ما کتبه المؤرّخون بعد موسی علیه السّلام فی شرح أحوال</w:t>
      </w:r>
    </w:p>
    <w:p>
      <w:pPr>
        <w:pStyle w:val="BookText"/>
        <w:rPr/>
      </w:pPr>
      <w:r>
        <w:rPr>
          <w:rFonts w:ascii="IRNazanin" w:hAnsi="IRNazanin" w:eastAsia="IRNazanin"/>
          <w:color w:val="111111"/>
          <w:sz w:val="28"/>
          <w:sz w:val="28"/>
          <w:szCs w:val="28"/>
          <w:rtl w:val="true"/>
          <w:lang w:bidi="fa-IR"/>
        </w:rPr>
        <w:t>الأنبیاء و الملوک و الأقوام التی جاءت بعد موسی بن عمران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أنّ هذه 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الأسفار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کتبا سماویة و الیهود أنفسهم لا یدّعون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الذی یطلقون علیه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شرح مناجاة داود و مواعظه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أسفار التوراة الخمسة ففیها دلائل تشیر إلی أنّها لیست من الکتب السماویة،بل هی کتب تاریخیة دوّنت بعد موسی بن عمران علیه السّلام،إذ فیها بیان موت موسی علیه السّلام و مراسیم دفنه،و بعض الحوادث التی وقعت بعده،علی الأخصّ الفصل الأخیر من سفر التثنیة الذی یثبت أنّ هذا الکتاب قد کتب بعد موت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یضاف إلی ذلک أنّ فی هذه الکتب الکثیر من الخرافات و هی تنسب أمورا فاضحة للأنبیاء،و بعض الأقوال الصبیانیة،ممّا یؤکدّ زیف هذه 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الشواهد التاریخیة تؤکّد أنّ التوراة الأصلیة قد ضاعت،و أنّ أتباع موسی هم الذین کتبوا هذه الکتب بعده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یونانیة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التعلیم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تطلق علی الکتاب الذی نزل علی عیسی بن مریم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الجدیر بالتنویه أنّ القرآن کلّما أورد اسم کتاب عیسی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به مفردا و علی أنّه قد نزل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فإنّ الأناجیل المتداولة بین أیدی المسیحیّین،و حتّی الأشهر منها،و هی الأناجیل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لوقا،و مرقس،و متّی،و یوحنا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من الوحی الإلهی،و هذا ما لا ینکره المسیحیّون أنفسهم،إذ یقولون إنّ هذه الأناجیل قد کتبت بأیدی تلامذة السیّد المسیح علیه السّلام بعده بمدّة 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لکنّهم یزعمون أن أولئک التلامذة قد کتبوها بإلهام من اللّه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یحسن بنا أن نتعرّف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بإیجاز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الأناجیل و کتّابها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أهم کتاب دینی عند المسیحیّین و الذی یعتمدونه علی أنّه کتاب سماوی هو المجموعة التی یطلق علیها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 الجدید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یبلغ نحو 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یتألّف من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و رسالة تشمل موضوعات عامّة متناثرة و مختلفة،علی النحو التالی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إنجیل متّی </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الإنجیل الذی 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حواریّی المسیح علیه السّلام الاثنی عشر فی سنة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میلادیة،و بعض یقول فی سنة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میلادیة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إنجیل مرقس </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ما جاء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،لم یکن مرقس من الحواریّین،و لکنّه کتب إنجیله بإشراف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مرقس سنة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إنجیل لوقا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عهد المسیح یهودیا متعصّبا،و لکنه اعتنق المسیحیة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یقال إنّه توفی فی سنة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حسبما یقول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تاریخ کتابة إنجیل لوقا یعود إلی حوالی سنة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إنجیل یوحنا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من تلامذة المسیح علیه السّلام و من 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صاحب القاموس المذکور،اعتمادا علی عدد من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ألف فی أواخر القرن الأول المیلادی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یتّضح من محتویات هذه الأناجیل،التی تشرح عموما حکایة صلب المسیح و ما جری بعد ذلک،أنّ جمیع هذه الأناجیل قد کتبت بعد المسیح بسنوات و لیست کتبا سماویة نزلت علی المسیح علیه السّلام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 الحواریّین و دعاة الصدر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بولس الأربعة عشرة إلی جهات مختلفة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العشرون من الرسائل السبع و العشرین فی العهد الجدید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رسالتا بطرس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الرسالتا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العهد الجدید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یوحنا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الرسائل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العهد الجدید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یهودا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الرسالة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العهد الجدید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مکاشفة یوحنا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الأخیر من العهد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استنادا إلی المؤرّخین المسیحیّین و حسبما ورد فی هذه الأناجیل و الکتب و الرسائل فی العهد الجدید،فإنّ أیّا منها لیس کتابا سماویا،بل هی کتب کتبت بعد المسیح علیه السّلام،و نستنتج من ذلک أنّ الإنجیل الأصلی السماوی الذی نزل علی المسیح علیه السّلام قد فقد و لیس له وجود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تلامذة المسیح أدرجوا بعضا منه فی أناجیلهم و مزجوه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بالخرافات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القول بأنّ علی المسلمین أن لا یشکّوا فی صحّة الأناجیل و التوراة الموجودة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اعتبار أنّ القرآن قد صدقّها و شهد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قول مردود،و قد أجبنا علیه فی المجلّد الأوّل عند تفسیر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آمِنُوا بِمٰا أَنْزَلْتُ مُصَدِّقاً لِمٰا مَعَکُمْ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التوراة و الإنجیل،یشار إلی نزول القرآن،و لکنّه سمّی الفرقان، لأنّ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تستعمل فی التفریق بین الحقّ و الباطل و کلّ ما یمیّز الحقّ عن الباطل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یسمّی القرآن حرب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الفرقان</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،ففی ذلک الیوم انتصر فریق صغیر مفتقر لکلّ أنواع المعدّات الحربیّة علی جیش کبیر مسلّح و متفوّق تفوّقا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یطلق علی معجزات موسی علیه السّلام العشر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bookmarkStart w:id="1153" w:name="pg12527_124312"/>
    </w:p>
    <w:p>
      <w:pPr>
        <w:pStyle w:val="Heading3"/>
        <w:numPr>
          <w:ilvl w:val="2"/>
          <w:numId w:val="1"/>
        </w:numPr>
        <w:rPr/>
      </w:pPr>
      <w:bookmarkStart w:id="1154" w:name="__RefHeading___Toc1251445_77815467"/>
      <w:bookmarkStart w:id="1155" w:name="_Toc495"/>
      <w:bookmarkEnd w:id="1153"/>
      <w:bookmarkEnd w:id="1154"/>
      <w:r>
        <w:rPr>
          <w:rtl w:val="true"/>
        </w:rPr>
        <w:t xml:space="preserve">الآیتان </w:t>
      </w:r>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5</w:t>
      </w:r>
      <w:r>
        <w:rPr>
          <w:rtl w:val="true"/>
        </w:rPr>
        <w:t xml:space="preserve"> </w:t>
      </w:r>
      <w:r>
        <w:rPr>
          <w:rtl w:val="true"/>
        </w:rPr>
        <w:t xml:space="preserve">الی </w:t>
      </w:r>
      <w:r>
        <w:rPr/>
        <w:t>6</w:t>
      </w:r>
      <w:r>
        <w:rPr>
          <w:rtl w:val="true"/>
        </w:rPr>
        <w:t>]</w:t>
      </w:r>
      <w:bookmarkEnd w:id="1155"/>
    </w:p>
    <w:p>
      <w:pPr>
        <w:pStyle w:val="Heading4"/>
        <w:numPr>
          <w:ilvl w:val="3"/>
          <w:numId w:val="1"/>
        </w:numPr>
        <w:rPr/>
      </w:pPr>
      <w:bookmarkStart w:id="1156" w:name="__RefHeading___Toc1251447_77815467"/>
      <w:bookmarkStart w:id="1157" w:name="_Toc496"/>
      <w:bookmarkEnd w:id="1156"/>
      <w:r>
        <w:rPr>
          <w:rtl w:val="true"/>
        </w:rPr>
        <w:t>اشارة</w:t>
      </w:r>
      <w:bookmarkEnd w:id="1157"/>
    </w:p>
    <w:p>
      <w:pPr>
        <w:pStyle w:val="BookText"/>
        <w:rPr/>
      </w:pPr>
      <w:r>
        <w:rPr>
          <w:rFonts w:ascii="Amiri" w:hAnsi="Amiri" w:eastAsia="Amiri" w:cs="Amiri"/>
          <w:color w:val="111111"/>
          <w:sz w:val="28"/>
          <w:sz w:val="28"/>
          <w:szCs w:val="28"/>
          <w:rtl w:val="true"/>
          <w:lang w:bidi="ar-SA"/>
        </w:rPr>
        <w:t xml:space="preserve">إِنَّ اَللّٰهَ لاٰ یَخْفیٰ عَلَیْهِ شَیْءٌ فِی اَلْأَرْضِ وَ لاٰ فِی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یُصَوِّرُکُمْ فِی اَلْأَرْحٰامِ کَیْفَ یَشٰاءُ لاٰ إِلٰهَ إِلاّٰ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1158" w:name="__RefHeading___Toc1251449_77815467"/>
      <w:bookmarkStart w:id="1159" w:name="_Toc497"/>
      <w:bookmarkEnd w:id="1158"/>
      <w:r>
        <w:rPr>
          <w:rtl w:val="true"/>
        </w:rPr>
        <w:t>التّفسیر</w:t>
      </w:r>
      <w:bookmarkEnd w:id="1159"/>
    </w:p>
    <w:p>
      <w:pPr>
        <w:pStyle w:val="Heading5"/>
        <w:numPr>
          <w:ilvl w:val="4"/>
          <w:numId w:val="1"/>
        </w:numPr>
        <w:rPr/>
      </w:pPr>
      <w:bookmarkStart w:id="1160" w:name="__RefHeading___Toc1251451_77815467"/>
      <w:bookmarkStart w:id="1161" w:name="_Toc498"/>
      <w:bookmarkEnd w:id="1160"/>
      <w:r>
        <w:rPr>
          <w:rtl w:val="true"/>
        </w:rPr>
        <w:t>اشارة</w:t>
      </w:r>
      <w:bookmarkEnd w:id="1161"/>
    </w:p>
    <w:p>
      <w:pPr>
        <w:pStyle w:val="Heading5"/>
        <w:numPr>
          <w:ilvl w:val="4"/>
          <w:numId w:val="1"/>
        </w:numPr>
        <w:rPr/>
      </w:pPr>
      <w:bookmarkStart w:id="1162" w:name="__RefHeading___Toc1251453_77815467"/>
      <w:bookmarkStart w:id="1163" w:name="_Toc499"/>
      <w:bookmarkEnd w:id="1162"/>
      <w:r>
        <w:rPr>
          <w:rtl w:val="true"/>
        </w:rPr>
        <w:t>علم اللّه و قدرته المطلقة</w:t>
      </w:r>
      <w:r>
        <w:rPr>
          <w:rtl w:val="true"/>
        </w:rPr>
        <w:t>:</w:t>
      </w:r>
      <w:bookmarkEnd w:id="1163"/>
    </w:p>
    <w:p>
      <w:pPr>
        <w:pStyle w:val="BookText"/>
        <w:rPr/>
      </w:pPr>
      <w:r>
        <w:rPr>
          <w:rFonts w:ascii="IRNazanin" w:hAnsi="IRNazanin" w:eastAsia="IRNazanin"/>
          <w:color w:val="111111"/>
          <w:sz w:val="28"/>
          <w:sz w:val="28"/>
          <w:szCs w:val="28"/>
          <w:rtl w:val="true"/>
          <w:lang w:bidi="fa-IR"/>
        </w:rPr>
        <w:t>هاتان الآیتان تکمّلان الآیات السابقة التی قرأنا فیها أنّ اللّه تعالی حیّ و قیّوم و هو مدبّر الکون بأجمعه و سیعاقب الکافرین المعاندین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لم یظهروا کفرهم و عنادهم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البدیهی أنّ هذه الإحاطة و القدرة لتدبیر العالم بحاجة إلی علم غیر محدود و قدرة مطلقة،و لهذا أشارت الآیة الأولی إلی علم اللّه تعالی،و فی الآیة الثانیة إلی قدرته المطلقة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البدایة تقول الآیة الشریفة إِنَّ اللّٰهَ لاٰ یَخْفیٰ عَلَیْهِ شَیْءٌ فِی الْأَرْضِ وَ لاٰ فِی السَّمٰاءِ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یمکن أن یختفی عن أنظاره شیء من الأشیاء فی حین أنّه حاضر و ناظر فی کلّ مکان،فلا یخلو منه مکان،و بما أنّ وجوده غیر محدود،فلا یخلو منه</w:t>
      </w:r>
      <w:bookmarkStart w:id="1164" w:name="pg12527_124313"/>
    </w:p>
    <w:p>
      <w:pPr>
        <w:pStyle w:val="BookText"/>
        <w:rPr/>
      </w:pPr>
      <w:bookmarkEnd w:id="1164"/>
      <w:r>
        <w:rPr>
          <w:rFonts w:ascii="IRNazanin" w:hAnsi="IRNazanin" w:eastAsia="IRNazanin"/>
          <w:color w:val="111111"/>
          <w:sz w:val="28"/>
          <w:sz w:val="28"/>
          <w:szCs w:val="28"/>
          <w:rtl w:val="true"/>
          <w:lang w:bidi="fa-IR"/>
        </w:rPr>
        <w:t>مکان معین،و لهذا فهو أقرب إلینا من کلّ شیء حتّی من أنفسنا،و فی نفس الوقت الذی یتنزّه فیه اللّه تعالی عن المکان و المحل،فإنّه محیط بکل شیء،و هذه الإحاطة و الحضور الإلهی بالنسبة لجمیع المخلوقات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الحضوری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الحصولی</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تبیّن الآیة التالیة واحدة من علم و قدرة اللّه تعالی الرائعة،بل هی فی الحقیقة إحدی روائع عالم الخلقة و مظهر بارز لعلم اللّه و قدرته المطلقة حیث تقول الآیة هُوَ الَّذِی یُصَوِّرُکُمْ فِی الْأَرْحٰامِ کَیْفَ یَشٰاءُ ثمّ تضیف لاٰ إِلٰهَ إِلاّٰ هُوَ الْعَزِیزُ الْحَکِیمُ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لأمر عجیب و محیّر حقّا أن یصوّر اللّه الإنسان و هو فی رحم أمّه صورا جمیلة و متنوّعة فی أشکالها و مواهبها و صفاتها و غرائزها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الآیة تؤکّد أنّ المعبود الحقیقی لیس سوی اللّه القادر الحکیم الذی یستحقّ العبادة،فلما ذا إذن یختارون مخلوقات کالمسیح علیه السّلام و یعبدونها،و لعلّ هذه العبارة إشارة إلی سبب النزول المتقدّم فی بدایة السورة من أنّ المسیحیّین أنفسهم یوافقون علی أنّ المسیح کان جنینا فی بطن أمّه مریم،ثمّ تولّد منها،إذن فهو مخلوق و لیس بخالق فکیف یکون معبودا؟</w:t>
      </w:r>
      <w:r>
        <w:rPr>
          <w:rFonts w:eastAsia="IRNazanin" w:cs="IRNazanin"/>
          <w:color w:val="111111"/>
          <w:sz w:val="28"/>
          <w:szCs w:val="28"/>
          <w:rtl w:val="true"/>
          <w:lang w:bidi="fa-IR"/>
        </w:rPr>
        <w:t>!</w:t>
      </w:r>
    </w:p>
    <w:p>
      <w:pPr>
        <w:pStyle w:val="Heading4"/>
        <w:numPr>
          <w:ilvl w:val="3"/>
          <w:numId w:val="1"/>
        </w:numPr>
        <w:rPr/>
      </w:pPr>
      <w:bookmarkStart w:id="1165" w:name="__RefHeading___Toc1251455_77815467"/>
      <w:bookmarkStart w:id="1166" w:name="_Toc500"/>
      <w:bookmarkEnd w:id="1165"/>
      <w:r>
        <w:rPr>
          <w:rtl w:val="true"/>
        </w:rPr>
        <w:t>بحوث</w:t>
      </w:r>
      <w:bookmarkEnd w:id="1166"/>
    </w:p>
    <w:p>
      <w:pPr>
        <w:pStyle w:val="Heading5"/>
        <w:numPr>
          <w:ilvl w:val="4"/>
          <w:numId w:val="1"/>
        </w:numPr>
        <w:rPr/>
      </w:pPr>
      <w:bookmarkStart w:id="1167" w:name="__RefHeading___Toc1251457_77815467"/>
      <w:bookmarkStart w:id="1168" w:name="_Toc501"/>
      <w:bookmarkEnd w:id="1167"/>
      <w:r>
        <w:rPr>
          <w:rtl w:val="true"/>
        </w:rPr>
        <w:t>اشارة</w:t>
      </w:r>
      <w:bookmarkEnd w:id="1168"/>
    </w:p>
    <w:p>
      <w:pPr>
        <w:pStyle w:val="Heading5"/>
        <w:numPr>
          <w:ilvl w:val="4"/>
          <w:numId w:val="1"/>
        </w:numPr>
        <w:rPr/>
      </w:pPr>
      <w:bookmarkStart w:id="1169" w:name="__RefHeading___Toc1251459_77815467"/>
      <w:bookmarkStart w:id="1170" w:name="_Toc502"/>
      <w:bookmarkEnd w:id="1169"/>
      <w:r>
        <w:rPr/>
        <w:t>1</w:t>
      </w:r>
      <w:r>
        <w:rPr>
          <w:rtl w:val="true"/>
        </w:rPr>
        <w:t>-</w:t>
      </w:r>
      <w:r>
        <w:rPr>
          <w:rtl w:val="true"/>
        </w:rPr>
        <w:t>مراحل تطوّر الجنین من روائع الخلق</w:t>
      </w:r>
      <w:bookmarkEnd w:id="1170"/>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عظمة مفهوم هذه الآیة تجلّت الیوم أکثر من ذی قبل نتیجة للتقدّم الکبیر</w:t>
      </w:r>
    </w:p>
    <w:p>
      <w:pPr>
        <w:pStyle w:val="BookText"/>
        <w:rPr/>
      </w:pPr>
      <w:r>
        <w:rPr>
          <w:rFonts w:ascii="IRNazanin" w:hAnsi="IRNazanin" w:eastAsia="IRNazanin"/>
          <w:color w:val="111111"/>
          <w:sz w:val="28"/>
          <w:sz w:val="28"/>
          <w:szCs w:val="28"/>
          <w:rtl w:val="true"/>
          <w:lang w:bidi="fa-IR"/>
        </w:rPr>
        <w:t>فی علم الأجنّة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الجنین یبدأ بخلیة،لا شکل لها و لا هیکل و لا أعضاء و لا أجهزة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تتّخذ أشکالا مختلفة کلّ یوم و هی فی الرحم،و کأنّ هناک فریقا من الرسّامین المهرة یحیطون بها و یشتغلون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 نهار و بسرعة عجیبة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لیصنعوا من هذه الذرّة الصغیرة و فی وقت قصیر إنسانا سویّا فی الظاهر،و فی جوفه أجهزة دقیقة رقیقة متعقّدة و محیّرة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فیلما صوّر مراحل تطوّر الجنین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صوّر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شاهده الإنسان یمرّ من أمام عینیه لأدرک بأجلی صورة عظمة الخلق و قدرة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العجیب فی الأمر أنّ کلّ هذا الرسم یتمّ علی الماء الذی یضرب به المثل فی عدم احتفاظه بما یرسم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الجدیر بالذکر أنّه عند ما یتمّ اللقاح و یخلق الجنین للمرّة الأولی یسرع بالانقسام التصادی علی هیئة ثمرة التوت التی تکون حبّاتها متلاصقة،و یطلق علیه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غضون هذا التقدّم تخلق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تتکامل،و تتّصل من جهة قلب الأم بوساطة شریانین و ورید واحد،و من الجهة الأخری تتّصل بسرّة الجنین الذی یتغذّی علی الدم القادم إلی المشیمة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بالتدریج و علی أثر التغذیة و التطور و اتجاه الخلایا نحو الخارج یتجوّف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عندئذ یطلق علیه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البلاستولا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تلبث هذه حتی یتکاثر عدد خلایاها،مؤلّفة کیسا ذا جدارین،ثمّ یحدث فیه انخفاض یقسم الجنین إلی قسمی الصدر و البطن</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تکون جمیع الخلایا متشابهة و لا اختلاف بینها فی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بعد هذه المرحلة یبدأ الجنین بالتصوّر،و تتشکّل أجزاؤه بأشکال مختلفة بحسب وظیفتها المستقبلیة،و تتکون الأنسجة و الأجهزة،و تقوم کلّ مجموعة من الخلایا ببناء أحد أجهزة الجسم و صیاغته،کالجهاز العصبی و جهاز الدورة الدمویة،</w:t>
      </w:r>
    </w:p>
    <w:p>
      <w:pPr>
        <w:pStyle w:val="BookText"/>
        <w:rPr/>
      </w:pPr>
      <w:r>
        <w:rPr>
          <w:rFonts w:ascii="IRNazanin" w:hAnsi="IRNazanin" w:eastAsia="IRNazanin"/>
          <w:color w:val="111111"/>
          <w:sz w:val="28"/>
          <w:sz w:val="28"/>
          <w:szCs w:val="28"/>
          <w:rtl w:val="true"/>
          <w:lang w:bidi="fa-IR"/>
        </w:rPr>
        <w:t>و جهاز الهضم،و غیرها من الأجهزة،حتّی یصبح الجنین بعد هذه المراحل من التطوّر فی مخبئه الخفی فی رحم أمّه إنسانا کامل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سوف ندرج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بمشیئة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شرحا کاملا لتطوّر الجنین و مراحل تکامله فی تفسیر الآیة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الأصل محل نموّ الجنین فی بطن الأمّ،ثمّ أطلق علی جمیع الأقرباء الذین یشترکون فی أمّ واحدة المتولّدون من أمّ واحدة، و بما أنّ حالة من المحبّة و العطف و الحنان ترتبط بین هؤلاء الأفراد أطلقت هذه المفردة علی کلّ عطف و حنان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یری البعض أنّ المفهوم من هذه الکلمة بالعکس،أی أنّ المفهوم الأصلی لها هو رقّة القلب و العطف و المحبّة،و لکن بما أنّ الأقرباء و الأرحام یشترکون فی هذه الصفة فیما بینهم أطلق علی المکان الذی تولّدوا منه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w:t>
      </w:r>
      <w:bookmarkStart w:id="1171" w:name="pg12527_124316"/>
    </w:p>
    <w:p>
      <w:pPr>
        <w:pStyle w:val="Heading3"/>
        <w:numPr>
          <w:ilvl w:val="2"/>
          <w:numId w:val="1"/>
        </w:numPr>
        <w:rPr/>
      </w:pPr>
      <w:bookmarkStart w:id="1172" w:name="__RefHeading___Toc1251461_77815467"/>
      <w:bookmarkStart w:id="1173" w:name="_Toc503"/>
      <w:bookmarkEnd w:id="1171"/>
      <w:bookmarkEnd w:id="1172"/>
      <w:r>
        <w:rPr>
          <w:rtl w:val="true"/>
        </w:rPr>
        <w:t xml:space="preserve">الآیة </w:t>
      </w:r>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7</w:t>
      </w:r>
      <w:r>
        <w:rPr>
          <w:rtl w:val="true"/>
        </w:rPr>
        <w:t>]</w:t>
      </w:r>
      <w:bookmarkEnd w:id="1173"/>
    </w:p>
    <w:p>
      <w:pPr>
        <w:pStyle w:val="Heading4"/>
        <w:numPr>
          <w:ilvl w:val="3"/>
          <w:numId w:val="1"/>
        </w:numPr>
        <w:rPr/>
      </w:pPr>
      <w:bookmarkStart w:id="1174" w:name="__RefHeading___Toc1251463_77815467"/>
      <w:bookmarkStart w:id="1175" w:name="_Toc504"/>
      <w:bookmarkEnd w:id="1174"/>
      <w:r>
        <w:rPr>
          <w:rtl w:val="true"/>
        </w:rPr>
        <w:t>اشارة</w:t>
      </w:r>
      <w:bookmarkEnd w:id="1175"/>
    </w:p>
    <w:p>
      <w:pPr>
        <w:pStyle w:val="BookText"/>
        <w:rPr/>
      </w:pPr>
      <w:r>
        <w:rPr>
          <w:rFonts w:ascii="Amiri" w:hAnsi="Amiri" w:eastAsia="Amiri" w:cs="Amiri"/>
          <w:color w:val="111111"/>
          <w:sz w:val="28"/>
          <w:sz w:val="28"/>
          <w:szCs w:val="28"/>
          <w:rtl w:val="true"/>
          <w:lang w:bidi="ar-SA"/>
        </w:rPr>
        <w:t xml:space="preserve">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1176" w:name="__RefHeading___Toc1251465_77815467"/>
      <w:bookmarkStart w:id="1177" w:name="_Toc505"/>
      <w:bookmarkEnd w:id="1176"/>
      <w:r>
        <w:rPr>
          <w:rtl w:val="true"/>
        </w:rPr>
        <w:t>سبب النّزول</w:t>
      </w:r>
      <w:bookmarkEnd w:id="1177"/>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نقلا عن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عن الإمام الباقر علیه السّلام ما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نفرا من الیهود و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بن أخطب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أخوه، جاؤوا إلی رسول اللّه صلی اللّه علیه و آله و سلّم و احتجّوا بالحروف المقطّعة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بموجب حساب الحروف الأبجدیة،فإنّ الألف فی الحساب الأبجدی تساوی الواحد، و اللام تساوی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،و المیم تساوی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،و بهذه فإنّ فترة بقاء أمّتک لا تزید علی</w:t>
      </w:r>
      <w:bookmarkStart w:id="1178" w:name="pg12527_124317"/>
    </w:p>
    <w:p>
      <w:pPr>
        <w:pStyle w:val="BookText"/>
        <w:rPr/>
      </w:pPr>
      <w:bookmarkEnd w:id="1178"/>
      <w:r>
        <w:rPr>
          <w:rFonts w:ascii="IRNazanin" w:hAnsi="IRNazanin" w:eastAsia="IRNazanin"/>
          <w:color w:val="111111"/>
          <w:sz w:val="28"/>
          <w:sz w:val="28"/>
          <w:szCs w:val="28"/>
          <w:rtl w:val="true"/>
          <w:lang w:bidi="fa-IR"/>
        </w:rPr>
        <w:t>إحدی و سبعین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أجل أن یلجمهم رسول اللّه صلی اللّه علیه و آله و سلّم تساءل و قال ما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حسبتم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وحدها؟أ لم تروا أنّ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نظائرها من الحروف المقطّعة،فإذا کانت هذه الحروف تدلّ علی مدّة بقاء أمّتی،فلما ذا لا تحسبونها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القصد من هذه الحروف أمر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عندئذ نزلت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آخر ینسجم من حیث النتیجة مع سبب النزول المذکور،و هو أنّ جمعا من نصاری نجران جاؤوا إلی رسول اللّه صلی اللّه علیه و آله و سلّم متذرّعین بقول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 و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بشأن المسیح علیه السّلام فی محاولة منهم لاستغلالها بخصوص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التثلیث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ألوهیّة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المسیح،متجاهلین کلّ الآیات الأخری الصریحة فی عدم وجود شریک أو شبیه للّه إطلاقا،فنزلت الآیة المذکورة تردّ علیهم</w:t>
      </w:r>
      <w:r>
        <w:rPr>
          <w:rFonts w:eastAsia="IRNazanin" w:cs="IRNazanin"/>
          <w:color w:val="111111"/>
          <w:sz w:val="28"/>
          <w:szCs w:val="28"/>
          <w:rtl w:val="true"/>
          <w:lang w:bidi="fa-IR"/>
        </w:rPr>
        <w:t>.</w:t>
      </w:r>
    </w:p>
    <w:p>
      <w:pPr>
        <w:pStyle w:val="Heading4"/>
        <w:numPr>
          <w:ilvl w:val="3"/>
          <w:numId w:val="1"/>
        </w:numPr>
        <w:rPr/>
      </w:pPr>
      <w:bookmarkStart w:id="1179" w:name="__RefHeading___Toc1251467_77815467"/>
      <w:bookmarkStart w:id="1180" w:name="_Toc506"/>
      <w:bookmarkEnd w:id="1179"/>
      <w:r>
        <w:rPr>
          <w:rtl w:val="true"/>
        </w:rPr>
        <w:t>التّفسیر</w:t>
      </w:r>
      <w:bookmarkEnd w:id="1180"/>
    </w:p>
    <w:p>
      <w:pPr>
        <w:pStyle w:val="Heading5"/>
        <w:numPr>
          <w:ilvl w:val="4"/>
          <w:numId w:val="1"/>
        </w:numPr>
        <w:rPr/>
      </w:pPr>
      <w:bookmarkStart w:id="1181" w:name="__RefHeading___Toc1251469_77815467"/>
      <w:bookmarkStart w:id="1182" w:name="_Toc507"/>
      <w:bookmarkEnd w:id="1181"/>
      <w:r>
        <w:rPr>
          <w:rtl w:val="true"/>
        </w:rPr>
        <w:t>اشارة</w:t>
      </w:r>
      <w:bookmarkEnd w:id="1182"/>
    </w:p>
    <w:p>
      <w:pPr>
        <w:pStyle w:val="Heading5"/>
        <w:numPr>
          <w:ilvl w:val="4"/>
          <w:numId w:val="1"/>
        </w:numPr>
        <w:rPr/>
      </w:pPr>
      <w:bookmarkStart w:id="1183" w:name="__RefHeading___Toc1251471_77815467"/>
      <w:bookmarkStart w:id="1184" w:name="_Toc508"/>
      <w:bookmarkEnd w:id="1183"/>
      <w:r>
        <w:rPr>
          <w:rtl w:val="true"/>
        </w:rPr>
        <w:t>المحکم و المتشابه فی القرآن</w:t>
      </w:r>
      <w:r>
        <w:rPr>
          <w:rtl w:val="true"/>
        </w:rPr>
        <w:t>:</w:t>
      </w:r>
      <w:bookmarkEnd w:id="1184"/>
    </w:p>
    <w:p>
      <w:pPr>
        <w:pStyle w:val="BookText"/>
        <w:rPr/>
      </w:pPr>
      <w:r>
        <w:rPr>
          <w:rFonts w:ascii="Amiri" w:hAnsi="Amiri" w:eastAsia="Amiri" w:cs="Amiri"/>
          <w:color w:val="111111"/>
          <w:sz w:val="28"/>
          <w:sz w:val="28"/>
          <w:szCs w:val="28"/>
          <w:rtl w:val="true"/>
          <w:lang w:bidi="ar-SA"/>
        </w:rPr>
        <w:t>تقدّم فی الآیات السابقة الحدیث عن نزول القرآن بعنوان أحد الدلائل الواضحة و المعجزات البیّنة لنبوّة الرسول صلی اللّه علیه و آله و سلّم،ففی هذه الآیة تذکر أحد مختصّات القرآن و کیفیّة بیان هذا الکتاب السماوی العظیم للمواضیع و المطالب فیقول فی البدایة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أَنْزَلَ عَلَیْکَ الْکِتٰابَ مِنْهُ آیٰاتٌ مُحْکَمٰاتٌ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آیات صریحة و واضحة و التی تعتبر الأساس و الأصل لهذا الکتاب السماوی هُنَّ أُمُّ الْکِتٰابِ ،ثمّ أنّ هناک آیات أخری غامضة بسبب علوّ مفاهیمها و عمق معارفها أو لجهات اخری وَ أُخَرُ مُتَشٰابِهٰاتٌ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الآیات المتشابهة إنّما ذکرت لاختبار العلماء الحقیقیّین و تمیزهم عن الأشخاص المعاندین اللجوجین الذین یطلبون الفتنة،فلذلک تضیف الآیة</w:t>
      </w:r>
      <w:r>
        <w:rPr>
          <w:rFonts w:eastAsia="IRNazanin" w:cs="IRNazanin"/>
          <w:color w:val="111111"/>
          <w:sz w:val="28"/>
          <w:szCs w:val="28"/>
          <w:rtl w:val="true"/>
          <w:lang w:bidi="fa-IR"/>
        </w:rPr>
        <w:t>:</w:t>
      </w:r>
      <w:bookmarkStart w:id="1185" w:name="pg12527_124318"/>
    </w:p>
    <w:p>
      <w:pPr>
        <w:pStyle w:val="BookText"/>
        <w:rPr/>
      </w:pPr>
      <w:bookmarkEnd w:id="1185"/>
      <w:r>
        <w:rPr>
          <w:rFonts w:ascii="Amiri" w:hAnsi="Amiri" w:eastAsia="Amiri" w:cs="Amiri"/>
          <w:color w:val="111111"/>
          <w:sz w:val="28"/>
          <w:sz w:val="28"/>
          <w:szCs w:val="28"/>
          <w:rtl w:val="true"/>
          <w:lang w:bidi="ar-SA"/>
        </w:rPr>
        <w:t>فَأَمَّا الَّذِینَ فِی قُلُوبِهِمْ زَیْغٌ فَیَتَّبِعُونَ مٰا تَشٰابَهَ مِنْهُ ابْتِغٰاءَ الْفِتْنَةِ وَ ابْتِغٰاءَ تَأْوِیلِهِ</w:t>
      </w:r>
    </w:p>
    <w:p>
      <w:pPr>
        <w:pStyle w:val="BookText"/>
        <w:rPr/>
      </w:pPr>
      <w:r>
        <w:rPr>
          <w:rFonts w:ascii="Amiri" w:hAnsi="Amiri" w:eastAsia="Amiri" w:cs="Amiri"/>
          <w:color w:val="111111"/>
          <w:sz w:val="28"/>
          <w:sz w:val="28"/>
          <w:szCs w:val="28"/>
          <w:rtl w:val="true"/>
          <w:lang w:bidi="ar-SA"/>
        </w:rPr>
        <w:t xml:space="preserve">فیفسّرون هذه الآیات المتشابه وفقا لأهوائهم کیما یضلّوا الناس و یسبّهوا علیهم فَأَمَّا الَّذِینَ فِی قُلُوبِهِمْ زَیْغٌ </w:t>
      </w:r>
      <w:r>
        <w:rPr>
          <w:rStyle w:val="FootnoteAnchor"/>
          <w:rtl w:val="true"/>
        </w:rPr>
        <w:footnoteReference w:id="290"/>
      </w:r>
      <w:r>
        <w:rPr>
          <w:rFonts w:ascii="Amiri" w:hAnsi="Amiri" w:eastAsia="Amiri" w:cs="Amiri"/>
          <w:color w:val="111111"/>
          <w:sz w:val="28"/>
          <w:sz w:val="28"/>
          <w:szCs w:val="28"/>
          <w:rtl w:val="true"/>
          <w:lang w:bidi="ar-SA"/>
        </w:rPr>
        <w:t xml:space="preserve">فَیَتَّبِعُونَ مٰا تَشٰابَهَ مِنْهُ ابْتِغٰاءَ الْفِتْنَةِ وَ ابْتِغٰاءَ تَأْوِیلِهِ وَ مٰا یَعْلَمُ تَأْوِیلَهُ إِلاَّ اللّٰهُ وَ الرّٰاسِخُونَ فِی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تضیف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هؤلاء أی الراسخون فی العلم بسبب درکهم الصحیح لمعنی المحکمات و المتشابهات یَقُولُونَ آمَنّٰا بِهِ کُلٌّ مِنْ عِنْدِ رَبِّنٰا أجل وَ مٰا یَذَّکَّرُ إِلاّٰ أُولُوا الْأَلْبٰابِ </w:t>
      </w:r>
      <w:r>
        <w:rPr>
          <w:rFonts w:eastAsia="Amiri" w:cs="Amiri" w:ascii="Amiri" w:hAnsi="Amiri"/>
          <w:color w:val="111111"/>
          <w:sz w:val="28"/>
          <w:szCs w:val="28"/>
          <w:rtl w:val="true"/>
          <w:lang w:bidi="ar-SA"/>
        </w:rPr>
        <w:t>.</w:t>
      </w:r>
    </w:p>
    <w:p>
      <w:pPr>
        <w:pStyle w:val="Heading4"/>
        <w:numPr>
          <w:ilvl w:val="3"/>
          <w:numId w:val="1"/>
        </w:numPr>
        <w:rPr/>
      </w:pPr>
      <w:bookmarkStart w:id="1186" w:name="__RefHeading___Toc1251473_77815467"/>
      <w:bookmarkStart w:id="1187" w:name="_Toc509"/>
      <w:bookmarkEnd w:id="1186"/>
      <w:r>
        <w:rPr>
          <w:rtl w:val="true"/>
        </w:rPr>
        <w:t>بحوث</w:t>
      </w:r>
      <w:bookmarkEnd w:id="1187"/>
    </w:p>
    <w:p>
      <w:pPr>
        <w:pStyle w:val="Heading5"/>
        <w:numPr>
          <w:ilvl w:val="4"/>
          <w:numId w:val="1"/>
        </w:numPr>
        <w:rPr/>
      </w:pPr>
      <w:bookmarkStart w:id="1188" w:name="__RefHeading___Toc1251475_77815467"/>
      <w:bookmarkStart w:id="1189" w:name="_Toc510"/>
      <w:bookmarkEnd w:id="1188"/>
      <w:r>
        <w:rPr>
          <w:rtl w:val="true"/>
        </w:rPr>
        <w:t>اشارة</w:t>
      </w:r>
      <w:bookmarkEnd w:id="1189"/>
    </w:p>
    <w:p>
      <w:pPr>
        <w:pStyle w:val="BookText"/>
        <w:rPr/>
      </w:pPr>
      <w:r>
        <w:rPr>
          <w:rFonts w:ascii="IRNazanin" w:hAnsi="IRNazanin" w:eastAsia="IRNazanin"/>
          <w:color w:val="111111"/>
          <w:sz w:val="28"/>
          <w:sz w:val="28"/>
          <w:szCs w:val="28"/>
          <w:rtl w:val="true"/>
          <w:lang w:bidi="fa-IR"/>
        </w:rPr>
        <w:t>فی هذه الآیة مباحث مهمّة ینبغی بحثها بشکل مستقل کلّ علی حدة</w:t>
      </w:r>
      <w:r>
        <w:rPr>
          <w:rFonts w:eastAsia="IRNazanin" w:cs="IRNazanin"/>
          <w:color w:val="111111"/>
          <w:sz w:val="28"/>
          <w:szCs w:val="28"/>
          <w:rtl w:val="true"/>
          <w:lang w:bidi="fa-IR"/>
        </w:rPr>
        <w:t>:</w:t>
      </w:r>
    </w:p>
    <w:p>
      <w:pPr>
        <w:pStyle w:val="Heading5"/>
        <w:numPr>
          <w:ilvl w:val="4"/>
          <w:numId w:val="1"/>
        </w:numPr>
        <w:rPr/>
      </w:pPr>
      <w:bookmarkStart w:id="1190" w:name="__RefHeading___Toc1251477_77815467"/>
      <w:bookmarkStart w:id="1191" w:name="_Toc511"/>
      <w:bookmarkEnd w:id="1190"/>
      <w:r>
        <w:rPr/>
        <w:t>1</w:t>
      </w:r>
      <w:r>
        <w:rPr>
          <w:rtl w:val="true"/>
        </w:rPr>
        <w:t>-</w:t>
      </w:r>
      <w:r>
        <w:rPr>
          <w:rtl w:val="true"/>
        </w:rPr>
        <w:t>ما المقصود بالآیات المحکمة و المتشابهة؟</w:t>
      </w:r>
      <w:bookmarkEnd w:id="1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لهذا یقال للمواضیع الثابتة القویّة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أنّها تمنع عن نفسها عوامل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کلّ قول واضح و صریح لا یعتوره أیّ احتمال للخلاف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محکم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علیه فإنّ الآیات المحکمات هی الآیات ذات المفاهیم الواضحة التی لا مجال للجدل و الخلاف بشأنها،کآیة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Style w:val="FootnoteAnchor"/>
          <w:rtl w:val="true"/>
        </w:rPr>
        <w:footnoteReference w:id="291"/>
      </w:r>
      <w:r>
        <w:rPr>
          <w:rFonts w:ascii="Amiri" w:hAnsi="Amiri" w:eastAsia="Amiri" w:cs="Amiri"/>
          <w:color w:val="111111"/>
          <w:sz w:val="28"/>
          <w:sz w:val="28"/>
          <w:szCs w:val="28"/>
          <w:rtl w:val="true"/>
          <w:lang w:bidi="ar-SA"/>
        </w:rPr>
        <w:t xml:space="preserve">و لَیْسَ کَمِثْلِهِ شَیْءٌ </w:t>
      </w:r>
      <w:r>
        <w:rPr>
          <w:rStyle w:val="FootnoteAnchor"/>
          <w:rtl w:val="true"/>
        </w:rPr>
        <w:footnoteReference w:id="292"/>
      </w:r>
      <w:r>
        <w:rPr>
          <w:rFonts w:ascii="Amiri" w:hAnsi="Amiri" w:eastAsia="Amiri" w:cs="Amiri"/>
          <w:color w:val="111111"/>
          <w:sz w:val="28"/>
          <w:sz w:val="28"/>
          <w:szCs w:val="28"/>
          <w:rtl w:val="true"/>
          <w:lang w:bidi="ar-SA"/>
        </w:rPr>
        <w:t xml:space="preserve">و اَللّٰهُ خٰالِقُ کُلِّ شَیْءٍ </w:t>
      </w:r>
      <w:r>
        <w:rPr>
          <w:rStyle w:val="FootnoteAnchor"/>
          <w:rtl w:val="true"/>
        </w:rPr>
        <w:footnoteReference w:id="293"/>
      </w:r>
      <w:r>
        <w:rPr>
          <w:rFonts w:ascii="Amiri" w:hAnsi="Amiri" w:eastAsia="Amiri" w:cs="Amiri"/>
          <w:color w:val="111111"/>
          <w:sz w:val="28"/>
          <w:sz w:val="28"/>
          <w:szCs w:val="28"/>
          <w:rtl w:val="true"/>
          <w:lang w:bidi="ar-SA"/>
        </w:rPr>
        <w:t xml:space="preserve">و لِلذَّکَرِ مِثْلُ حَظِّ الْأُنْثَیَیْنِ </w:t>
      </w:r>
      <w:r>
        <w:rPr>
          <w:rStyle w:val="FootnoteAnchor"/>
          <w:rtl w:val="true"/>
        </w:rPr>
        <w:footnoteReference w:id="294"/>
      </w:r>
      <w:r>
        <w:rPr>
          <w:rFonts w:ascii="IRNazanin" w:hAnsi="IRNazanin" w:eastAsia="IRNazanin"/>
          <w:color w:val="111111"/>
          <w:sz w:val="28"/>
          <w:sz w:val="28"/>
          <w:szCs w:val="28"/>
          <w:rtl w:val="true"/>
          <w:lang w:bidi="fa-IR"/>
        </w:rPr>
        <w:t>و آلاف أخری</w:t>
      </w:r>
    </w:p>
    <w:p>
      <w:pPr>
        <w:pStyle w:val="BookText"/>
        <w:rPr/>
      </w:pPr>
      <w:r>
        <w:rPr>
          <w:rFonts w:ascii="IRNazanin" w:hAnsi="IRNazanin" w:eastAsia="IRNazanin"/>
          <w:color w:val="111111"/>
          <w:sz w:val="28"/>
          <w:sz w:val="28"/>
          <w:szCs w:val="28"/>
          <w:rtl w:val="true"/>
          <w:lang w:bidi="fa-IR"/>
        </w:rPr>
        <w:t>مثلها ممّا تتعلّق بالعقائد و الأحکام و المواعظ و التواریخ،فهی کلّها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الآیات المحکمات تسمّی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هی الأصل و المرجع و المفسّرة و الموضّحة للآیات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تتشابه أجزاؤه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فالجمل و الکلمات التی تکون معانیها معقّدة و تنطوی علی احتمالات مختلفة،توصف 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المقصود من وصف بعض آیات القرآن 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الآیات التی تبدو معانیها لأوّل وهلة معقّدة و ذات احتمالات متعدّدة،و لکنّها تتّضح معانیها بعرضها علی الآیات المحکمات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الرغم من أنّ المفسّرین أوردوا احتمالات متعدّدة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المتشابه</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،و لکن الذی قلناه یناسب المعنی الأصلی لهذین المصطلحین کما یتّفق مع سبب نزول الآیة،و کذلک مع الأحادیث الواردة فی تفسیر هذه الآیة،و مع الآیة نفسها،لأنّنا نقرأ بعد ذلک أن المغرضین یتّخذون من الآیات المتشابهات وسیلة لإثارة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بالطبع یبحثون لهذا الغرض عن الآیات التی لها تفسیرات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نفسه یدلّ علی أن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قلناه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یمکن إدراج بعض الآیات التی تخصّ صفات اللّه و المعاد کنماذج من الآیات المتشابهات،مثل یَدُ اللّٰهِ فَوْقَ أَیْدِیهِمْ </w:t>
      </w:r>
      <w:r>
        <w:rPr>
          <w:rStyle w:val="FootnoteAnchor"/>
          <w:rtl w:val="true"/>
        </w:rPr>
        <w:footnoteReference w:id="296"/>
      </w:r>
      <w:r>
        <w:rPr>
          <w:rFonts w:ascii="Amiri" w:hAnsi="Amiri" w:eastAsia="Amiri" w:cs="Amiri"/>
          <w:color w:val="111111"/>
          <w:sz w:val="28"/>
          <w:sz w:val="28"/>
          <w:szCs w:val="28"/>
          <w:rtl w:val="true"/>
          <w:lang w:bidi="ar-SA"/>
        </w:rPr>
        <w:t xml:space="preserve">بشأن قدرة اللّه، وَ اللّٰهُ سَمِیعٌ عَلِیمٌ </w:t>
      </w:r>
      <w:r>
        <w:rPr>
          <w:rStyle w:val="FootnoteAnchor"/>
          <w:rtl w:val="true"/>
        </w:rPr>
        <w:footnoteReference w:id="297"/>
      </w:r>
      <w:r>
        <w:rPr>
          <w:rFonts w:ascii="Amiri" w:hAnsi="Amiri" w:eastAsia="Amiri" w:cs="Amiri"/>
          <w:color w:val="111111"/>
          <w:sz w:val="28"/>
          <w:sz w:val="28"/>
          <w:szCs w:val="28"/>
          <w:rtl w:val="true"/>
          <w:lang w:bidi="ar-SA"/>
        </w:rPr>
        <w:t xml:space="preserve">بشأن علم اللّه،و وَ نَضَعُ الْمَوٰازِینَ الْقِسْطَ لِیَوْمِ الْقِیٰامَةِ </w:t>
      </w:r>
      <w:r>
        <w:rPr>
          <w:rStyle w:val="FootnoteAnchor"/>
          <w:rtl w:val="true"/>
        </w:rPr>
        <w:footnoteReference w:id="298"/>
      </w:r>
      <w:r>
        <w:rPr>
          <w:rFonts w:ascii="IRNazanin" w:hAnsi="IRNazanin" w:eastAsia="IRNazanin"/>
          <w:color w:val="111111"/>
          <w:sz w:val="28"/>
          <w:sz w:val="28"/>
          <w:szCs w:val="28"/>
          <w:rtl w:val="true"/>
          <w:lang w:bidi="fa-IR"/>
        </w:rPr>
        <w:t>بشأن طریقة حساب الأعمال</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أنّ اللّه لا ید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العضو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میزان مثل</w:t>
      </w:r>
      <w:bookmarkStart w:id="1192" w:name="pg12527_124320"/>
    </w:p>
    <w:p>
      <w:pPr>
        <w:pStyle w:val="BookText"/>
        <w:rPr/>
      </w:pPr>
      <w:bookmarkEnd w:id="1192"/>
      <w:r>
        <w:rPr>
          <w:rFonts w:ascii="IRNazanin" w:hAnsi="IRNazanin" w:eastAsia="IRNazanin"/>
          <w:color w:val="111111"/>
          <w:sz w:val="28"/>
          <w:sz w:val="28"/>
          <w:szCs w:val="28"/>
          <w:rtl w:val="true"/>
          <w:lang w:bidi="fa-IR"/>
        </w:rPr>
        <w:t>موازیننا یزن بها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کنایات عن مفاهیم کلّیة لقدرة اللّه و علمه و میزانه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الإشارة إلی أنّ کلمتی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 و المتشابه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وردتا فی القرآن بمعنی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أوّل سورة هود نقرأ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أُحْکِمَتْ آیٰاتُهُ فهنا أشیر إلی أنّ جمیع آیات القرآن محکمات،و القصد هو قوّة الترابط و التماسک 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الآیة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الزمر نقرأ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مُتَشٰابِهاً أی الکتاب الذی کلّ آیاته متشابهات، و هی هنا بمعنی التماثل من حیث صحّتها و حقیقتها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یتّضح ممّا قلنا بشأن المحکم و المتشابه أنّ الإنسان الواقعیّ الباحث عن الحقیقة لا بدّ له لفهم کلام اللّه أن یضع الآیات جنبا إلی جنب ثمّ یستخرج منها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لاحظ فی ظاهر بعض الآیات إبهاما و تعقیدا،فعلیه أن یرجع إلی آیات أخر لرفع ذلک الإبهام و التعقید لیصل إلی کنهها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تعتبر الآیات المحکمات فی الواقع أشبه بالشارع الرئیسی،و المتشابهات أشبه بالشوارع الفرعیة،لا شکّ أنّ المرء إذا تاه فی شارع فرعی سعی للوصول إلی الشارع الرئیسی لیتبیّن طریقه الصحیح فیسلکه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التعبیر عن المحکمات بأم الکتاب یؤیّد هذه الحقیقة أیضا،إذ أنّ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 تعنی الأصل و الأساس،و إطلاق الکلمة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الوالدة لأنّها أصل الأسرة و العائلة و الملجأ الذی یفزع إلیه أبناؤها لحلّ مشاکلهم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فالمحکمات هی الأساس و الجذر و الأم بالنسبة للآیات الأخری</w:t>
      </w:r>
      <w:r>
        <w:rPr>
          <w:rFonts w:eastAsia="IRNazanin" w:cs="IRNazanin"/>
          <w:color w:val="111111"/>
          <w:sz w:val="28"/>
          <w:szCs w:val="28"/>
          <w:rtl w:val="true"/>
          <w:lang w:bidi="fa-IR"/>
        </w:rPr>
        <w:t>.</w:t>
      </w:r>
    </w:p>
    <w:p>
      <w:pPr>
        <w:pStyle w:val="Heading5"/>
        <w:numPr>
          <w:ilvl w:val="4"/>
          <w:numId w:val="1"/>
        </w:numPr>
        <w:rPr/>
      </w:pPr>
      <w:bookmarkStart w:id="1193" w:name="__RefHeading___Toc1251479_77815467"/>
      <w:bookmarkStart w:id="1194" w:name="_Toc512"/>
      <w:bookmarkEnd w:id="1193"/>
      <w:r>
        <w:rPr/>
        <w:t>2</w:t>
      </w:r>
      <w:r>
        <w:rPr>
          <w:rtl w:val="true"/>
        </w:rPr>
        <w:t>-</w:t>
      </w:r>
      <w:r>
        <w:rPr>
          <w:rtl w:val="true"/>
        </w:rPr>
        <w:t>لماذا تشابهت بعض آیات القرآن؟</w:t>
      </w:r>
      <w:bookmarkEnd w:id="1194"/>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القرآن جاء نورا لهدایة عموم الناس،فما سبب احتوائه علی آیات متشابهات فیها إبهام و تعقید بحیث یستغلّها المفسدون لاثارة الفتنة؟هذا موضوع</w:t>
      </w:r>
    </w:p>
    <w:p>
      <w:pPr>
        <w:pStyle w:val="BookText"/>
        <w:rPr/>
      </w:pPr>
      <w:r>
        <w:rPr>
          <w:rFonts w:ascii="IRNazanin" w:hAnsi="IRNazanin" w:eastAsia="IRNazanin"/>
          <w:color w:val="111111"/>
          <w:sz w:val="28"/>
          <w:sz w:val="28"/>
          <w:szCs w:val="28"/>
          <w:rtl w:val="true"/>
          <w:lang w:bidi="fa-IR"/>
        </w:rPr>
        <w:t>مهمّ جدیر بالبحث و التدقیق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العموم یمکن أن تکون النقاط التالیة هی السرّ فی وجود المتشابهات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الألفاظ و الکلمات التی یستعملها الإنسان للحوار هی لرفع حاجته الیومیة فی التفاهم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ما إن نخرج عن نطاق حیاتنا المادیّة و حدودها،کأن نتحدّث عن الخالق الذی لا یحدّه أیّ لون من الحدود،نجد بوضوح أنّ ألفاظنا تلک لا تستوعب هذه المعانی،فنضطر إلی استخدام ألفاظ أخری و إن تکن قاصرة لا تفی بالغرض تماما من مختلف الجهات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القصور فی الألفاظ هو منشأ الکثیر من متشابهات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آیات مثل یَدُ اللّٰهِ فَوْقَ أَیْدِیهِمْ </w:t>
      </w:r>
      <w:r>
        <w:rPr>
          <w:rStyle w:val="FootnoteAnchor"/>
          <w:rtl w:val="true"/>
        </w:rPr>
        <w:footnoteReference w:id="299"/>
      </w:r>
      <w:r>
        <w:rPr>
          <w:rFonts w:ascii="Amiri" w:hAnsi="Amiri" w:eastAsia="Amiri" w:cs="Amiri"/>
          <w:color w:val="111111"/>
          <w:sz w:val="28"/>
          <w:sz w:val="28"/>
          <w:szCs w:val="28"/>
          <w:rtl w:val="true"/>
          <w:lang w:bidi="ar-SA"/>
        </w:rPr>
        <w:t xml:space="preserve">أو اَلرَّحْمٰنُ عَلَی الْعَرْشِ اسْتَویٰ </w:t>
      </w:r>
      <w:r>
        <w:rPr>
          <w:rStyle w:val="FootnoteAnchor"/>
          <w:rtl w:val="true"/>
        </w:rPr>
        <w:footnoteReference w:id="300"/>
      </w:r>
      <w:r>
        <w:rPr>
          <w:rFonts w:ascii="Amiri" w:hAnsi="Amiri" w:eastAsia="Amiri" w:cs="Amiri"/>
          <w:color w:val="111111"/>
          <w:sz w:val="28"/>
          <w:sz w:val="28"/>
          <w:szCs w:val="28"/>
          <w:rtl w:val="true"/>
          <w:lang w:bidi="ar-SA"/>
        </w:rPr>
        <w:t xml:space="preserve">أو إِلیٰ رَبِّهٰا نٰاظِرَةٌ </w:t>
      </w:r>
      <w:r>
        <w:rPr>
          <w:rStyle w:val="FootnoteAnchor"/>
          <w:rtl w:val="true"/>
        </w:rPr>
        <w:footnoteReference w:id="301"/>
      </w:r>
      <w:r>
        <w:rPr>
          <w:rFonts w:ascii="IRNazanin" w:hAnsi="IRNazanin" w:eastAsia="IRNazanin"/>
          <w:color w:val="111111"/>
          <w:sz w:val="28"/>
          <w:sz w:val="28"/>
          <w:szCs w:val="28"/>
          <w:rtl w:val="true"/>
          <w:lang w:bidi="fa-IR"/>
        </w:rPr>
        <w:t>التی سوف یأتی تفسیرها فی موضعه، تعتبر من هذه النماذج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أیضا تعبیرات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بالرجوع إلی الآیات المحکمات یمکن تفسیرها بوضوح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من الحقائق تختصّ بالعالم الآخر،أو بعالم ما وراء الطبیعة ممّا هو بعید عن أفق تفکیرنا،و إنّنا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 وجودنا ضمن حدود سجن الزمان و المکان، غیر قادرین علی إدراک کنهها العمیق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قصور أفق تفکیرنا من جهة،و سمّو تلک المعانی من جهة أخری،سبب آخر من أسباب التشابه فی بعض الآیات،کالتی تتعلّق بیوم القیامة مثلا</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أشبه بالذی یرید أن یشرح لجنین فی بطن أمّه مسائل هذا العالم الذی لم یره بعد،فهو إذا لم یقل شیئا یکون مقصّرا،و إذا قال کان لا بدّ له أن یتحدّث بأسلوب یتناسب مع إدراکه</w:t>
      </w:r>
      <w:r>
        <w:rPr>
          <w:rFonts w:eastAsia="IRNazanin" w:cs="IRNazanin"/>
          <w:color w:val="111111"/>
          <w:sz w:val="28"/>
          <w:szCs w:val="28"/>
          <w:rtl w:val="true"/>
          <w:lang w:bidi="fa-IR"/>
        </w:rPr>
        <w:t>.</w:t>
      </w:r>
      <w:bookmarkStart w:id="1195" w:name="pg12527_124322"/>
    </w:p>
    <w:p>
      <w:pPr>
        <w:pStyle w:val="BookText"/>
        <w:rPr/>
      </w:pPr>
      <w:bookmarkEnd w:id="1195"/>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أسرار وجود المتشابهات فی القرآن إثارة الحرکة فی الأفکار و العقول و إیجاد نهضة فکریة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أشبه بالمسائل الفکریة المعقّدة التی یعالجها العلماء لتقویة أفکارهم و لتعمیق دقّتهم فی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النقطة الأخری التی ترد بشأن وجود المتشابهات فی القرآن،و تؤیّدها أخبار أهل البیت علیهم السّلام،هی أنّ وجود هذه الآیات فی القرآن یصعّد حاجة الناس إلی القادة الإلهیّین و النبیّ صلی اللّه علیه و آله و سلّم و الأوصیاء،فتکون سببا یدعو الناس إلی البحث عن هؤلاء و اعتراف بقیادتهم عملیا و الاستفادة من علومهم الاخری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أشبه ببعض الکتب المدرسیة التی أنیط فیها شرح بعض المواضیع إلی المدرّس نفسه،لکی لا تنقطع علاقة التلامیذ بأستاذهم،و لکی یستمرّوا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حاجتهم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التزوّد منه علی مختلف الأصعدة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مصداق وصیّة رسول اللّه صلی اللّه علیه و آله و سلّم حین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کتاب اللّه و أهل بیتی و أنهما لن یفترقا حتی یردا علیّ الحوض</w:t>
      </w:r>
      <w:r>
        <w:rPr>
          <w:rFonts w:eastAsia="IRNazanin" w:cs="IRNazanin"/>
          <w:color w:val="111111"/>
          <w:sz w:val="28"/>
          <w:szCs w:val="28"/>
          <w:rtl w:val="true"/>
          <w:lang w:bidi="fa-IR"/>
        </w:rPr>
        <w:t>»</w:t>
      </w:r>
    </w:p>
    <w:p>
      <w:pPr>
        <w:pStyle w:val="BookText"/>
        <w:rPr/>
      </w:pP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6" w:name="__RefHeading___Toc1251481_77815467"/>
      <w:bookmarkStart w:id="1197" w:name="_Toc513"/>
      <w:bookmarkEnd w:id="1196"/>
      <w:r>
        <w:rPr/>
        <w:t>3</w:t>
      </w:r>
      <w:r>
        <w:rPr>
          <w:rtl w:val="true"/>
        </w:rPr>
        <w:t>-</w:t>
      </w:r>
      <w:r>
        <w:rPr>
          <w:rtl w:val="true"/>
        </w:rPr>
        <w:t>ما التأویل؟</w:t>
      </w:r>
      <w:bookmarkEnd w:id="1197"/>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کثیر بشأن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إلی الحقیقة هو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الرجوع إلی الأصل،و هو إیصال العمل أو الکلام إلی الهدف النهائی المراد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أقدم أحد علی عمل و لم یکن هدفه من هذا العلم واضحا،ثمّ یتوضّح ذلک فی النهایة، فهذا هو التأویل،کالذی نقرأه فی حکایة موسی علیه السّلام مع الحکیم الذی کان یقوم بأعمال غامضة الأهداف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تحطیم السفینة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هذا مدعاة لانزعاج موسی،و لکن عند ما شرح له الحکیم فی نهایة المطاف و عند</w:t>
      </w:r>
      <w:bookmarkStart w:id="1198" w:name="pg12527_124323"/>
    </w:p>
    <w:p>
      <w:pPr>
        <w:pStyle w:val="BookText"/>
        <w:rPr/>
      </w:pPr>
      <w:bookmarkEnd w:id="1198"/>
      <w:r>
        <w:rPr>
          <w:rFonts w:ascii="Amiri" w:hAnsi="Amiri" w:eastAsia="Amiri" w:cs="Amiri"/>
          <w:color w:val="111111"/>
          <w:sz w:val="28"/>
          <w:sz w:val="28"/>
          <w:szCs w:val="28"/>
          <w:rtl w:val="true"/>
          <w:lang w:bidi="ar-SA"/>
        </w:rPr>
        <w:t>الفراق أهداف تلک الأعمال،و أنّه قصد إلی تخلیص السفینة من الوقوع فی ید سلطان غاصب و ظالم،ختم شرحه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تَأْوِیلُ مٰا لَمْ تَسْطِعْ عَلَیْهِ صَبْراً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کذلک إذا رأی الإنسان رؤیا لا تتّضح له نتیجتها،ثمّ تبیّن له تعبیرها بمراجعة شخص أو مشاهدة واقعة،فذلک هو تأویل الرؤیا،مثل یوسف علیه السّلام الذی قال حین تحقّقت رؤیاه الشهیرة عملیا،أو بعبارة اخری حین وصلت مرحلتها النهائیة هٰذٰا تَأْوِیلُ رُءْیٰایَ مِنْ قَبْلُ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إذا صدر عن الإنسان کلام فیه مفاهیم و أسرار خاصّة تشکّل الهدف النهائی لذلک الکلام،فذلک هو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معنی التأویل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فی القرآن آیات ذات أسرار و معان عمیقة غیر أنّ ذوی الأفکار المنحرفة و المقاصد الفاسدة یضعون من عندهم تفسیرا لا أساس له من الصحّة و یستندون إلیه لخداع أنفسهم أو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علیه،فإنّ المقصود من اِبْتِغٰاءَ تَأْوِیلِهِ هو أنّ هؤلاء یریدون أن یؤولوا الآیات بصورة تخالف حقیقتها،أی ابتغاء تأویله علی خلاف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کما قرأنا فی سبب نزول هذه الآیة أنّ بعض الیهود أوّلوا تلک الحروف المقطّعة فی القرآن تأویلا لا یتّفق مع الحقیقة،فقالوا إنّها تحدّد عمر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المسیحیّون أساؤوا 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لیثبتوا ألوهیّة المسیح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کلّها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التأویل بخلاف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إرجاعها إلی مقاصد بعیدة عن الحقیقة</w:t>
      </w:r>
      <w:r>
        <w:rPr>
          <w:rFonts w:eastAsia="IRNazanin" w:cs="IRNazanin"/>
          <w:color w:val="111111"/>
          <w:sz w:val="28"/>
          <w:szCs w:val="28"/>
          <w:rtl w:val="true"/>
          <w:lang w:bidi="fa-IR"/>
        </w:rPr>
        <w:t>.</w:t>
      </w:r>
    </w:p>
    <w:p>
      <w:pPr>
        <w:pStyle w:val="Heading5"/>
        <w:numPr>
          <w:ilvl w:val="4"/>
          <w:numId w:val="1"/>
        </w:numPr>
        <w:rPr/>
      </w:pPr>
      <w:bookmarkStart w:id="1199" w:name="__RefHeading___Toc1251483_77815467"/>
      <w:bookmarkStart w:id="1200" w:name="_Toc514"/>
      <w:bookmarkEnd w:id="1199"/>
      <w:r>
        <w:rPr/>
        <w:t>4</w:t>
      </w:r>
      <w:r>
        <w:rPr>
          <w:rtl w:val="true"/>
        </w:rPr>
        <w:t>-</w:t>
      </w:r>
      <w:r>
        <w:rPr>
          <w:rtl w:val="true"/>
        </w:rPr>
        <w:t>من هم الراسخون فی العلم؟</w:t>
      </w:r>
      <w:bookmarkEnd w:id="1200"/>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التعبیر القرآنی ورد فی موضعین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أحدهما هنا و الآخر فی سورة</w:t>
      </w:r>
    </w:p>
    <w:p>
      <w:pPr>
        <w:pStyle w:val="BookText"/>
        <w:rPr/>
      </w:pPr>
      <w:r>
        <w:rPr>
          <w:rFonts w:ascii="Amiri" w:hAnsi="Amiri" w:eastAsia="Amiri" w:cs="Amiri"/>
          <w:color w:val="111111"/>
          <w:sz w:val="28"/>
          <w:sz w:val="28"/>
          <w:szCs w:val="28"/>
          <w:rtl w:val="true"/>
          <w:lang w:bidi="ar-SA"/>
        </w:rPr>
        <w:t>النساء،إذ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الرّٰاسِخُونَ فِی الْعِلْمِ مِنْهُمْ وَ الْمُؤْمِنُونَ یُؤْمِنُونَ بِمٰا أُنْزِلَ إِلَیْکَ وَ مٰا أُنْزِلَ مِنْ قَبْلِکَ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بحسب المعنی اللغوی لهذه الکلمة،فإنّها تعنی الذین لهم قدم ثابتة فی العلم و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أن یکون معنی الکلمة واسعا یضمّ جمیع العلماء و المفکّرین،إلاّ أن بین هؤلاء أفرادا متمیّزین لهم مکانتهم الخاصّة،و یأتون علی رأس مصادیق الراسخین فی العلم و تنصرف إلیهم الأذهان عند استعمال هذه الکلمة قبل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الذی تقول به بعض الأحادیث التی تفسّر الراسخین فی العلم بأنّهم النبیّ صلی اللّه علیه و آله و سلّم و أئمّة الهدی علیهم السّلام،فقد سبق أن قلنا إنّ لکلمات القرآن و مفاهیمه معانی واسعة،و من مصادیقها البارزة الشخصیّات النموذجیة السامیة التی تذکر أحیانا وحدها فی تفسیر تلک الکلمات و المفاهیم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برید بن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وَ مٰا یَعْلَمُ تَأْوِیلَهُ إِلاَّ اللّٰهُ وَ الرّٰاسِخُونَ فِی الْعِلْمِ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تأویل القرآن کلّه،إلاّ اللّه و الراسخون فی العلم،فرسول اللّه أفضل الراسخین،و قد علّمه جمیع ما أنزل علیه من التنزیل و التأویل،و ما کان اللّه منزلا علیه شیئا لم یعلّمه تأویله و أوصیاؤه من بعده یعلمونه کلّه</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هناک أحادیث کثیرة أخری فی أصول الکافی </w:t>
      </w:r>
      <w:r>
        <w:rPr>
          <w:rStyle w:val="FootnoteAnchor"/>
          <w:rtl w:val="true"/>
        </w:rPr>
        <w:footnoteReference w:id="307"/>
      </w:r>
      <w:r>
        <w:rPr>
          <w:rFonts w:ascii="IRNazanin" w:hAnsi="IRNazanin" w:eastAsia="IRNazanin"/>
          <w:color w:val="111111"/>
          <w:sz w:val="28"/>
          <w:sz w:val="28"/>
          <w:szCs w:val="28"/>
          <w:rtl w:val="true"/>
          <w:lang w:bidi="fa-IR"/>
        </w:rPr>
        <w:t>و سائر کتب الحدیث بهذا الشأن،جمعها صاحبا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هذه الآیة</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قلنا فإنّ تفسیر الراسخین بالعلم بأنّهم النبیّ صلی اللّه علیه و آله و سلّم و أئمّة الهدی علیهم السّلام</w:t>
      </w:r>
      <w:bookmarkStart w:id="1201" w:name="pg12527_124325"/>
    </w:p>
    <w:p>
      <w:pPr>
        <w:pStyle w:val="BookText"/>
        <w:rPr/>
      </w:pPr>
      <w:bookmarkEnd w:id="1201"/>
      <w:r>
        <w:rPr>
          <w:rFonts w:ascii="IRNazanin" w:hAnsi="IRNazanin" w:eastAsia="IRNazanin"/>
          <w:color w:val="111111"/>
          <w:sz w:val="28"/>
          <w:sz w:val="28"/>
          <w:szCs w:val="28"/>
          <w:rtl w:val="true"/>
          <w:lang w:bidi="fa-IR"/>
        </w:rPr>
        <w:t>لا یتعارض مع المفهوم الواسع الذی یشمله هذا التعبیر،فقد نقل عن ابن عبّاس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أیضا من الراسخین فی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کلّ امرئ یتعرّف علی أسرار تأویل آیات القرآن بقدر سعته العلمیة،فالذین یصدرون فی علمهم عن علم اللّه اللامتناهی لا شکّ أعلم بأسرار تأویل القرآن،و الآخرون یعلمون جزءا من تلک الأسرار</w:t>
      </w:r>
      <w:r>
        <w:rPr>
          <w:rFonts w:eastAsia="IRNazanin" w:cs="IRNazanin"/>
          <w:color w:val="111111"/>
          <w:sz w:val="28"/>
          <w:szCs w:val="28"/>
          <w:rtl w:val="true"/>
          <w:lang w:bidi="fa-IR"/>
        </w:rPr>
        <w:t>.</w:t>
      </w:r>
    </w:p>
    <w:p>
      <w:pPr>
        <w:pStyle w:val="Heading5"/>
        <w:numPr>
          <w:ilvl w:val="4"/>
          <w:numId w:val="1"/>
        </w:numPr>
        <w:rPr/>
      </w:pPr>
      <w:bookmarkStart w:id="1202" w:name="__RefHeading___Toc1251485_77815467"/>
      <w:bookmarkStart w:id="1203" w:name="_Toc515"/>
      <w:bookmarkEnd w:id="1202"/>
      <w:r>
        <w:rPr/>
        <w:t>5</w:t>
      </w:r>
      <w:r>
        <w:rPr>
          <w:rtl w:val="true"/>
        </w:rPr>
        <w:t>-</w:t>
      </w:r>
      <w:r>
        <w:rPr>
          <w:rtl w:val="true"/>
        </w:rPr>
        <w:t>الراسخون فی العلم یعرفون معنی المتشابهات</w:t>
      </w:r>
      <w:bookmarkEnd w:id="1203"/>
    </w:p>
    <w:p>
      <w:pPr>
        <w:pStyle w:val="BookText"/>
        <w:rPr/>
      </w:pPr>
      <w:r>
        <w:rPr>
          <w:rFonts w:ascii="Amiri" w:hAnsi="Amiri" w:eastAsia="Amiri" w:cs="Amiri"/>
          <w:color w:val="111111"/>
          <w:sz w:val="28"/>
          <w:sz w:val="28"/>
          <w:szCs w:val="28"/>
          <w:rtl w:val="true"/>
          <w:lang w:bidi="ar-SA"/>
        </w:rPr>
        <w:t xml:space="preserve">ثمّة نقاش هامّ یدور بین المفسّرین و العلماء حول ما إذا کانت عبارة اَلرّٰاسِخُونَ فِی الْعِلْمِ بدایة جملة مستقلّة،أم أنّها معطوفة علی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 معنی الآیة و أنّه مٰا یَعْلَمُ تَأْوِیلَهُ إِلاَّ اللّٰهُ وَ الرّٰاسِخُونَ فِی الْعِلْمِ ؟أم أنّه مٰا یَعْلَمُ تَأْوِیلَهُ إِلاَّ اللّٰهُ وَ الرّٰاسِخُونَ فِی الْعِلْمِ یَقُولُونَ آمَنّٰا بِهِ کُلٌّ مِنْ عِنْدِ رَبِّنٰا ؟ إنّ لکلّ فریق من مؤیّدی هذین الاتجاهین أدلّته و براهینه و شواهده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القرائن الموجودة فی الآیة و الأحادیث المشهورة المنسجمة معها فتقول إنّ وَ الرّٰاسِخُونَ فِی الْعِلْمِ معطوفة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یستبعد کثیرا أن تکون فی القرآن آیات لا یعلم أسرارها إلاّ اللّه وحده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ألم تنزل هذه الآیات لهدایة البشر و تربیتهم؟فکیف یمکن أن لا یعلم بمعانیها و تأویلها حتّی النبیّ الذی نزلت علیه؟هذا أشبه بمن یؤلّف کتابا لا یفهم معانی بعض أجزائه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المرحوم الطبرسی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یسبق أن رأینا بین علماء الإسلام و المفسّرین من یمتنع عن تفسیر آیة بحجّة أنّها من الآیات التی لا یعرف معناها سوی اللّه،بل کانوا جمیعا یجدّون و یجتهدون لکشف أسرار القرآن و معانیه</w:t>
      </w:r>
      <w:r>
        <w:rPr>
          <w:rFonts w:eastAsia="IRNazanin" w:cs="IRNazanin"/>
          <w:color w:val="111111"/>
          <w:sz w:val="28"/>
          <w:szCs w:val="28"/>
          <w:rtl w:val="true"/>
          <w:lang w:bidi="fa-IR"/>
        </w:rPr>
        <w:t>.</w:t>
      </w:r>
      <w:bookmarkStart w:id="1204" w:name="pg12527_124326"/>
    </w:p>
    <w:p>
      <w:pPr>
        <w:pStyle w:val="BookText"/>
        <w:rPr/>
      </w:pPr>
      <w:bookmarkEnd w:id="1204"/>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القصد هو أنّ الراسخین فی العلم یسلّمون لما لا یعرفونه،لکان الأولی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الراسخون فی الإیمان یقولون آمنّا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الرسوخ فی العلم یتناسب مع العلم بتأویل القرآن،و لا یتناسب مع عدم العلم به و التسلیم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الأحادیث الکثیرة التی تفسّر هذه الآیة تؤکّد کلّها أنّ الراسخین فی العلم یعلمون تأویله،و علیه فیجب أن تکون معطوفة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الوحید الباقی هو إنّ 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للإمام علی علیه السّلام فی نهج البلاغة یستفاد منها أنّ الراسخین فی العلم لا یعلمون تأویل الآیات و یعترفون بعجزهم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أعلم أنّ الراسخین فی العلم هم الذین أغناهم عن اقتحام السدد المضروبة دون الغیوب،الإقرار بجملة ما جهلوا تفسیره من الغیب الحجوب</w:t>
      </w:r>
      <w:r>
        <w:rPr>
          <w:rFonts w:eastAsia="IRNazanin" w:cs="IRNazanin"/>
          <w:color w:val="111111"/>
          <w:sz w:val="28"/>
          <w:szCs w:val="28"/>
          <w:rtl w:val="true"/>
          <w:lang w:bidi="fa-IR"/>
        </w:rPr>
        <w:t>»</w:t>
      </w:r>
    </w:p>
    <w:p>
      <w:pPr>
        <w:pStyle w:val="BookText"/>
        <w:rPr/>
      </w:pP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فضلا عن کون هذه العبارة تناقض بعض الأحادیث المنقولة عنه علیه السّلام التی قال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الراسخین فی العلم معطوفة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إنّهم عالمون بتأویل القرآن،فإنّها لا تنسجم أیضا مع الأدلّة التی سبق ذکرها </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فیلزم تفسیر هذه الجملة من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یتّفق و الأساتید الأخری التی بین أیدینا</w:t>
      </w:r>
      <w:r>
        <w:rPr>
          <w:rFonts w:eastAsia="IRNazanin" w:cs="IRNazanin"/>
          <w:color w:val="111111"/>
          <w:sz w:val="28"/>
          <w:szCs w:val="28"/>
          <w:rtl w:val="true"/>
          <w:lang w:bidi="fa-IR"/>
        </w:rPr>
        <w:t>.</w:t>
      </w:r>
    </w:p>
    <w:p>
      <w:pPr>
        <w:pStyle w:val="Heading5"/>
        <w:numPr>
          <w:ilvl w:val="4"/>
          <w:numId w:val="1"/>
        </w:numPr>
        <w:rPr/>
      </w:pPr>
      <w:bookmarkStart w:id="1205" w:name="__RefHeading___Toc1251487_77815467"/>
      <w:bookmarkStart w:id="1206" w:name="_Toc516"/>
      <w:bookmarkEnd w:id="1205"/>
      <w:r>
        <w:rPr/>
        <w:t>6</w:t>
      </w:r>
      <w:r>
        <w:rPr>
          <w:rtl w:val="true"/>
        </w:rPr>
        <w:t>-</w:t>
      </w:r>
      <w:r>
        <w:rPr>
          <w:rtl w:val="true"/>
        </w:rPr>
        <w:t>نتیجة الکلام فی تفسیر الآیة</w:t>
      </w:r>
      <w:bookmarkEnd w:id="1206"/>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کلّ ما مرّ قوله تفسیرا لهذه الآیة نستنتج أنّ آیات القرآن قسمان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معانیها واضحة جدّا بحیث لا یمکن إنکارها و لا إساءة تأویلها و تفسیرها،و هذه هی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 آخر مواضیعها رفیعة المستوی،أو أنّها تدور حول عوالم بعیدة عن متناول أیدینا،کعلم الغیب،و عالم یوم القیامة،و صفات اللّه، بحیث إنّ معرفة معانیها النهائیة و إدراک کنه أسرارها یستلزم مستوی عالیا من</w:t>
      </w:r>
      <w:bookmarkStart w:id="1207" w:name="pg12527_124327"/>
    </w:p>
    <w:p>
      <w:pPr>
        <w:pStyle w:val="BookText"/>
        <w:rPr/>
      </w:pPr>
      <w:bookmarkEnd w:id="1207"/>
      <w:r>
        <w:rPr>
          <w:rFonts w:ascii="IRNazanin" w:hAnsi="IRNazanin" w:eastAsia="IRNazanin"/>
          <w:color w:val="111111"/>
          <w:sz w:val="28"/>
          <w:sz w:val="28"/>
          <w:szCs w:val="28"/>
          <w:rtl w:val="true"/>
          <w:lang w:bidi="fa-IR"/>
        </w:rPr>
        <w:t>العلم،و هذه هی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المتشابهات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المنحرفون و الشواذ من الناس یسعون لاستخدام إبهام هذه الآیات لتفسیرها بحسب أهوائهم و بخلاف الحقّ،لکی یثیروا الفتنة بین الناس و یضلّوهم عن الطریق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أنّ اللّه و الراسخین فی العلم یعرفون أسرار هذه الآیات و یشرحونها للناس،فهم بعلمهم الواسع یفهمون المتشابهات کما یفهمون المحکمات،و لذلک فإنّهم یسلّمون بها قائلین إنّها جمیعا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آمَنّٰا بِهِ کُلٌّ مِنْ عِنْدِ رَبِّنٰا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یکون الرسوخ فی العلم سببا فی أن یزداد الإنسان معرفة بأسرار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الذین رسخوا فی العلم أکثر من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کالنبیّ صلی اللّه علیه و آله و سلّم و أئمّة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 جمیع أسرار القرآن،بینما الآخرون یعلمون منها کلّ بقدر سعة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الحقیقة هی التی تدفع الناس،و حتّی العلماء منهم،للبحث عن المعلّمین الإلهیّین لیتعلّموا منهم أسرار القرآن</w:t>
      </w:r>
      <w:r>
        <w:rPr>
          <w:rFonts w:eastAsia="IRNazanin" w:cs="IRNazanin"/>
          <w:color w:val="111111"/>
          <w:sz w:val="28"/>
          <w:szCs w:val="28"/>
          <w:rtl w:val="true"/>
          <w:lang w:bidi="fa-IR"/>
        </w:rPr>
        <w:t>.</w:t>
      </w:r>
    </w:p>
    <w:p>
      <w:pPr>
        <w:pStyle w:val="Heading5"/>
        <w:numPr>
          <w:ilvl w:val="4"/>
          <w:numId w:val="1"/>
        </w:numPr>
        <w:rPr/>
      </w:pPr>
      <w:bookmarkStart w:id="1208" w:name="__RefHeading___Toc1251489_77815467"/>
      <w:bookmarkStart w:id="1209" w:name="_Toc517"/>
      <w:bookmarkEnd w:id="1208"/>
      <w:r>
        <w:rPr/>
        <w:t>7</w:t>
      </w:r>
      <w:r>
        <w:rPr>
          <w:rtl w:val="true"/>
        </w:rPr>
        <w:t xml:space="preserve">- </w:t>
      </w:r>
      <w:r>
        <w:rPr>
          <w:rtl w:val="true"/>
        </w:rPr>
        <w:t xml:space="preserve">وَ مٰا یَذَّکَّرُ إِلاّٰ أُولُوا الْأَلْبٰابِ </w:t>
      </w:r>
      <w:r>
        <w:rPr>
          <w:rtl w:val="true"/>
        </w:rPr>
        <w:t>.</w:t>
      </w:r>
      <w:bookmarkEnd w:id="1209"/>
    </w:p>
    <w:p>
      <w:pPr>
        <w:pStyle w:val="BookText"/>
        <w:rPr/>
      </w:pPr>
      <w:r>
        <w:rPr>
          <w:rFonts w:ascii="IRNazanin" w:hAnsi="IRNazanin" w:eastAsia="IRNazanin"/>
          <w:color w:val="111111"/>
          <w:sz w:val="28"/>
          <w:sz w:val="28"/>
          <w:szCs w:val="28"/>
          <w:rtl w:val="true"/>
          <w:lang w:bidi="fa-IR"/>
        </w:rPr>
        <w:t>تشیر هذه الجملة فی ختام الآیة إلی أنّ هذه الحقائق یعرفها المفکّرون وحدهم،فهم الذین یدرکون لماذا ینبغی أن یکون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الذین یعلمون أنّه یجب وضع المتشابهات إلی جانب المحکمات لکشفها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فقد نقل</w:t>
      </w:r>
    </w:p>
    <w:p>
      <w:pPr>
        <w:pStyle w:val="BookText"/>
        <w:rPr/>
      </w:pPr>
      <w:r>
        <w:rPr>
          <w:rFonts w:ascii="IRNazanin" w:hAnsi="IRNazanin" w:eastAsia="IRNazanin"/>
          <w:color w:val="111111"/>
          <w:sz w:val="28"/>
          <w:sz w:val="28"/>
          <w:szCs w:val="28"/>
          <w:rtl w:val="true"/>
          <w:lang w:bidi="fa-IR"/>
        </w:rPr>
        <w:t>عن الإمام علی بن موسی الرضا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متشابه القرآن إلی محکمه هدی إلی صراط مستقیم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0"/>
      </w:r>
      <w:bookmarkStart w:id="1210" w:name="pg12527_124328"/>
    </w:p>
    <w:p>
      <w:pPr>
        <w:pStyle w:val="Heading3"/>
        <w:numPr>
          <w:ilvl w:val="2"/>
          <w:numId w:val="1"/>
        </w:numPr>
        <w:rPr/>
      </w:pPr>
      <w:bookmarkStart w:id="1211" w:name="__RefHeading___Toc1251491_77815467"/>
      <w:bookmarkStart w:id="1212" w:name="_Toc518"/>
      <w:bookmarkEnd w:id="1210"/>
      <w:bookmarkEnd w:id="1211"/>
      <w:r>
        <w:rPr>
          <w:rtl w:val="true"/>
        </w:rPr>
        <w:t xml:space="preserve">الآیتان </w:t>
      </w:r>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8</w:t>
      </w:r>
      <w:r>
        <w:rPr>
          <w:rtl w:val="true"/>
        </w:rPr>
        <w:t xml:space="preserve"> </w:t>
      </w:r>
      <w:r>
        <w:rPr>
          <w:rtl w:val="true"/>
        </w:rPr>
        <w:t xml:space="preserve">الی </w:t>
      </w:r>
      <w:r>
        <w:rPr/>
        <w:t>9</w:t>
      </w:r>
      <w:r>
        <w:rPr>
          <w:rtl w:val="true"/>
        </w:rPr>
        <w:t>]</w:t>
      </w:r>
      <w:bookmarkEnd w:id="1212"/>
    </w:p>
    <w:p>
      <w:pPr>
        <w:pStyle w:val="Heading4"/>
        <w:numPr>
          <w:ilvl w:val="3"/>
          <w:numId w:val="1"/>
        </w:numPr>
        <w:rPr/>
      </w:pPr>
      <w:bookmarkStart w:id="1213" w:name="__RefHeading___Toc1251493_77815467"/>
      <w:bookmarkStart w:id="1214" w:name="_Toc519"/>
      <w:bookmarkEnd w:id="1213"/>
      <w:r>
        <w:rPr>
          <w:rtl w:val="true"/>
        </w:rPr>
        <w:t>اشارة</w:t>
      </w:r>
      <w:bookmarkEnd w:id="1214"/>
    </w:p>
    <w:p>
      <w:pPr>
        <w:pStyle w:val="BookText"/>
        <w:rPr/>
      </w:pPr>
      <w:r>
        <w:rPr>
          <w:rFonts w:ascii="Amiri" w:hAnsi="Amiri" w:eastAsia="Amiri" w:cs="Amiri"/>
          <w:color w:val="111111"/>
          <w:sz w:val="28"/>
          <w:sz w:val="28"/>
          <w:szCs w:val="28"/>
          <w:rtl w:val="true"/>
          <w:lang w:bidi="ar-SA"/>
        </w:rPr>
        <w:t xml:space="preserve">رَبَّنٰا لاٰ تُزِغْ قُلُوبَنٰا بَعْدَ إِذْ هَدَیْتَنٰا وَ هَبْ لَنٰا مِنْ لَدُنْکَ رَحْمَةً إِنَّکَ أَنْتَ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إِنَّکَ جٰامِعُ اَلنّٰاسِ لِیَوْمٍ لاٰ رَیْبَ فِیهِ إِنَّ اَللّٰهَ لاٰ یُخْلِفُ اَلْمِیعٰادَ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1215" w:name="__RefHeading___Toc1251495_77815467"/>
      <w:bookmarkStart w:id="1216" w:name="_Toc520"/>
      <w:bookmarkEnd w:id="1215"/>
      <w:r>
        <w:rPr>
          <w:rtl w:val="true"/>
        </w:rPr>
        <w:t>التّفسیر</w:t>
      </w:r>
      <w:bookmarkEnd w:id="1216"/>
    </w:p>
    <w:p>
      <w:pPr>
        <w:pStyle w:val="Heading5"/>
        <w:numPr>
          <w:ilvl w:val="4"/>
          <w:numId w:val="1"/>
        </w:numPr>
        <w:rPr/>
      </w:pPr>
      <w:bookmarkStart w:id="1217" w:name="__RefHeading___Toc1251497_77815467"/>
      <w:bookmarkStart w:id="1218" w:name="_Toc521"/>
      <w:bookmarkEnd w:id="1217"/>
      <w:r>
        <w:rPr>
          <w:rtl w:val="true"/>
        </w:rPr>
        <w:t>اشارة</w:t>
      </w:r>
      <w:bookmarkEnd w:id="1218"/>
    </w:p>
    <w:p>
      <w:pPr>
        <w:pStyle w:val="Heading5"/>
        <w:numPr>
          <w:ilvl w:val="4"/>
          <w:numId w:val="1"/>
        </w:numPr>
        <w:rPr/>
      </w:pPr>
      <w:bookmarkStart w:id="1219" w:name="__RefHeading___Toc1251499_77815467"/>
      <w:bookmarkStart w:id="1220" w:name="_Toc522"/>
      <w:bookmarkEnd w:id="1219"/>
      <w:r>
        <w:rPr>
          <w:rtl w:val="true"/>
        </w:rPr>
        <w:t>النجاة من الزیغ</w:t>
      </w:r>
      <w:r>
        <w:rPr>
          <w:rtl w:val="true"/>
        </w:rPr>
        <w:t>:</w:t>
      </w:r>
      <w:bookmarkEnd w:id="1220"/>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بالنظر لاحتمال أن تکون الآیات المتشابهات و أسرارها موضع زلل الناس، فإنّ الراسخین فی العلم المؤمنین یلجأون إلی ربّهم إضافة إلی استعمال رأسمالهم العلمی فی إدراک حقیقة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تبیّنه هاتان الآیتان علی لسان الراسخین فی العلم،و تقولان إنّ الراسخین فی العلم و المفکّرین من ذوی البصیرة لا یفتأون یراقبون أرواحهم و قلوبهم لئلاّ ینحرفوا نحو الطرق الملتویة،فیطلبون لذلک العون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فالغرور العلمی یخرج بعض العلماء عن مسیرهم إلی متاهات الضلال، لأنّهم یلتفتون إلی عظمة الخلق و الخالق و تفاهة ما عندهم من علم،فیحرمون من هدایة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العلماء المؤمنون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لاٰ تُزِغْ قُلُوبَنٰا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لیس أشدّ تأثیرا فی السیطرة علی المیول و الأفکار من الاعتقاد بیوم القیامة و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الراسخین فی العلم یصحّحون أفکارهم عن طریق الاعتقاد بالمبدأ و المعاد،و یحولون دون التأثّر بالمیول و الأحاسیس المتطرّفة التی تؤدّی إلی الزلل،و نتیجة لذلک یستقیمون علی الصراط المستقیم بأفکار سلیمة و دون عائق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هؤلاء هم القادرون علی الاستفادة من آیات اللّه کلّ الاستفادة</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الحقیقة تشیر الآیة الأولی إلی إیمان هؤلاء 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تشیر الآیة الثانیة إلی إیمانهم الراسخ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بالمعاد</w:t>
      </w:r>
      <w:r>
        <w:rPr>
          <w:rFonts w:eastAsia="IRNazanin" w:cs="IRNazanin"/>
          <w:color w:val="111111"/>
          <w:sz w:val="28"/>
          <w:szCs w:val="28"/>
          <w:rtl w:val="true"/>
          <w:lang w:bidi="fa-IR"/>
        </w:rPr>
        <w:t>».</w:t>
      </w:r>
      <w:bookmarkStart w:id="1221" w:name="pg12527_124330"/>
    </w:p>
    <w:p>
      <w:pPr>
        <w:pStyle w:val="Heading3"/>
        <w:numPr>
          <w:ilvl w:val="2"/>
          <w:numId w:val="1"/>
        </w:numPr>
        <w:rPr/>
      </w:pPr>
      <w:bookmarkStart w:id="1222" w:name="__RefHeading___Toc1251501_77815467"/>
      <w:bookmarkStart w:id="1223" w:name="_Toc523"/>
      <w:bookmarkEnd w:id="1221"/>
      <w:bookmarkEnd w:id="1222"/>
      <w:r>
        <w:rPr>
          <w:rtl w:val="true"/>
        </w:rPr>
        <w:t xml:space="preserve">الآیتان </w:t>
      </w:r>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10</w:t>
      </w:r>
      <w:r>
        <w:rPr>
          <w:rtl w:val="true"/>
        </w:rPr>
        <w:t xml:space="preserve"> </w:t>
      </w:r>
      <w:r>
        <w:rPr>
          <w:rtl w:val="true"/>
        </w:rPr>
        <w:t xml:space="preserve">الی </w:t>
      </w:r>
      <w:r>
        <w:rPr/>
        <w:t>11</w:t>
      </w:r>
      <w:r>
        <w:rPr>
          <w:rtl w:val="true"/>
        </w:rPr>
        <w:t>]</w:t>
      </w:r>
      <w:bookmarkEnd w:id="1223"/>
    </w:p>
    <w:p>
      <w:pPr>
        <w:pStyle w:val="Heading4"/>
        <w:numPr>
          <w:ilvl w:val="3"/>
          <w:numId w:val="1"/>
        </w:numPr>
        <w:rPr/>
      </w:pPr>
      <w:bookmarkStart w:id="1224" w:name="__RefHeading___Toc1251503_77815467"/>
      <w:bookmarkStart w:id="1225" w:name="_Toc524"/>
      <w:bookmarkEnd w:id="1224"/>
      <w:r>
        <w:rPr>
          <w:rtl w:val="true"/>
        </w:rPr>
        <w:t>اشارة</w:t>
      </w:r>
      <w:bookmarkEnd w:id="1225"/>
    </w:p>
    <w:p>
      <w:pPr>
        <w:pStyle w:val="BookText"/>
        <w:rPr/>
      </w:pPr>
      <w:r>
        <w:rPr>
          <w:rFonts w:ascii="Amiri" w:hAnsi="Amiri" w:eastAsia="Amiri" w:cs="Amiri"/>
          <w:color w:val="111111"/>
          <w:sz w:val="28"/>
          <w:sz w:val="28"/>
          <w:szCs w:val="28"/>
          <w:rtl w:val="true"/>
          <w:lang w:bidi="ar-SA"/>
        </w:rPr>
        <w:t xml:space="preserve">إِنَّ اَلَّذِینَ کَفَرُوا لَنْ تُغْنِیَ عَنْهُمْ أَمْوٰالُهُمْ وَ لاٰ أَوْلاٰدُهُمْ مِنَ اَللّٰهِ شَیْئاً وَ أُولٰئِکَ هُمْ وَقُودُ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کَدَأْبِ آلِ فِرْعَوْنَ وَ اَلَّذِینَ مِنْ قَبْلِهِمْ کَذَّبُوا بِآیٰاتِنٰا فَأَخَذَهُمُ اَللّٰهُ بِذُنُوبِهِمْ وَ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1226" w:name="__RefHeading___Toc1251505_77815467"/>
      <w:bookmarkStart w:id="1227" w:name="_Toc525"/>
      <w:bookmarkEnd w:id="1226"/>
      <w:r>
        <w:rPr>
          <w:rtl w:val="true"/>
        </w:rPr>
        <w:t>التّفسیر</w:t>
      </w:r>
      <w:bookmarkEnd w:id="1227"/>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بیان مواقف الکفّار و المنافقین و المؤمنین من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المتشابهات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الآیات السابقة،تقول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الکفّار المعاندون یحسبون أنّهم بثرواتهم و أبنائهم قادرون علی الدفاع عن أنفسهم فی الآخرة فهم علی خطأ کبیر،فهذه الوسائل قد یکون لها تأثیرها المؤقت فی هذه الدنیا،و لکنّها عند اللّه لن یکون لها أیّ تأثیر،لا فی هذه الدنیا و لا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ینبغی ألاّ یغترّ الإنسان بهذه الأمور فتحمله علی ارتکاب الإثم،و إلاّ فإنّه یصلی نارا سیکون هو حطبها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أُولٰئِکَ هُمْ وَقُودُ النّٰارِ</w:t>
      </w:r>
    </w:p>
    <w:p>
      <w:pPr>
        <w:pStyle w:val="BookText"/>
        <w:rPr/>
      </w:pP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هذا التعبیر أنّ نار الجحیم مستعرة بوجود المذنبین،و هؤلاء المذنبون هم الذین یدیمون أوارها و لهیبها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ثمّة آیات تقول إنّ الحجارة أیضا تکون وقود نار جهنم بالإضافة إلی المذنبین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قلنا فی تفسیر الآیة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 فی الجزء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تکون هذه الحجارة هی الأصنام التی کانوا ینحتونها من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فإنّ نار جهنّم تستعر بأعمال المذنبین و بمعبوداتهم الباطلة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تشیر الآیة إلی نموذج من الأمم السالفة التی کانت قد أوتیت الثروة الإنسانیة و المادیة الکثیرة،و لم تستطیع هذه الثروة أن تکون مانع من هلاکهم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کَدَأْبِ آلِ فِرْعَوْنَ وَ الَّذِینَ مِنْ قَبْلِهِمْ کَذَّبُوا بِآیٰاتِنٰا فَأَخَذَهُمُ اللّٰهُ بِذُنُوبِهِمْ وَ اللّٰهُ شَدِیدُ الْعِقٰابِ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إدامة السیر،و العادة المستمرّة دائما علی حالة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فهذه الآیة تشبّه حال الکفّار المعاصرین لرسول اللّه صلی اللّه علیه و آله و سلّم بما کان آل فرعون قد اعتادوا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الأقوام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تکذیب آیات اللّه،فأخذهم اللّه بذنبهم و أنزل بهم عقابه الصارم فی هذه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الواقع إنذار للکافرین المعاندین علی عهد رسول اللّه صلی اللّه علیه و آله و سلّم لکی یعتبروا بمصیر الفراعنة و الأقوام السالفة،و یصحّحوا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لکنه فی المواضع و من أجل تربیة عبیده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أیضا،و لا ینبغی أن یغترّ العبید برحمة مولاهم الواسعة أبدا</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یستفاد أیضا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الاتّجاه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العناد إزاء الحقیقة</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تکذیب آیات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 عادة ثابتة فیهم،و لهذا یهدّدهم بعذاب شدید،و ذلک لأنّه ما دام الإثم لم یصبح عادة و نهجا فی الحیاة فإنّ الرجوع عنه میسور و عقابه خفیف،و لکنّه إذا نفذ إلی داخل أعماق الإنسان فالرجوع عنه متعذّر،و العقاب علیه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فخیر للکافرین أن ینتهزوا الفرصة قبل فوات الأوان و یرجعوا عن طریق الضلال</w:t>
      </w:r>
      <w:r>
        <w:rPr>
          <w:rFonts w:eastAsia="IRNazanin" w:cs="IRNazanin"/>
          <w:color w:val="111111"/>
          <w:sz w:val="28"/>
          <w:szCs w:val="28"/>
          <w:rtl w:val="true"/>
          <w:lang w:bidi="fa-IR"/>
        </w:rPr>
        <w:t>.</w:t>
      </w:r>
      <w:bookmarkStart w:id="1228" w:name="pg12527_124333"/>
    </w:p>
    <w:p>
      <w:pPr>
        <w:pStyle w:val="Heading3"/>
        <w:numPr>
          <w:ilvl w:val="2"/>
          <w:numId w:val="1"/>
        </w:numPr>
        <w:rPr/>
      </w:pPr>
      <w:bookmarkStart w:id="1229" w:name="__RefHeading___Toc1251507_77815467"/>
      <w:bookmarkStart w:id="1230" w:name="_Toc526"/>
      <w:bookmarkEnd w:id="1228"/>
      <w:bookmarkEnd w:id="1229"/>
      <w:r>
        <w:rPr>
          <w:rtl w:val="true"/>
        </w:rPr>
        <w:t xml:space="preserve">الآیة </w:t>
      </w:r>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12</w:t>
      </w:r>
      <w:r>
        <w:rPr>
          <w:rtl w:val="true"/>
        </w:rPr>
        <w:t>]</w:t>
      </w:r>
      <w:bookmarkEnd w:id="1230"/>
    </w:p>
    <w:p>
      <w:pPr>
        <w:pStyle w:val="Heading4"/>
        <w:numPr>
          <w:ilvl w:val="3"/>
          <w:numId w:val="1"/>
        </w:numPr>
        <w:rPr/>
      </w:pPr>
      <w:bookmarkStart w:id="1231" w:name="__RefHeading___Toc1251509_77815467"/>
      <w:bookmarkStart w:id="1232" w:name="_Toc527"/>
      <w:bookmarkEnd w:id="1231"/>
      <w:r>
        <w:rPr>
          <w:rtl w:val="true"/>
        </w:rPr>
        <w:t>اشارة</w:t>
      </w:r>
      <w:bookmarkEnd w:id="1232"/>
    </w:p>
    <w:p>
      <w:pPr>
        <w:pStyle w:val="BookText"/>
        <w:rPr/>
      </w:pPr>
      <w:r>
        <w:rPr>
          <w:rFonts w:ascii="Amiri" w:hAnsi="Amiri" w:eastAsia="Amiri" w:cs="Amiri"/>
          <w:color w:val="111111"/>
          <w:sz w:val="28"/>
          <w:sz w:val="28"/>
          <w:szCs w:val="28"/>
          <w:rtl w:val="true"/>
          <w:lang w:bidi="ar-SA"/>
        </w:rPr>
        <w:t xml:space="preserve">قُلْ لِلَّذِینَ کَفَرُوا سَتُغْلَبُونَ وَ تُحْشَرُونَ إِلیٰ جَهَنَّمَ وَ 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1233" w:name="__RefHeading___Toc1251511_77815467"/>
      <w:bookmarkStart w:id="1234" w:name="_Toc528"/>
      <w:bookmarkEnd w:id="1233"/>
      <w:r>
        <w:rPr>
          <w:rtl w:val="true"/>
        </w:rPr>
        <w:t>سبب النّزول</w:t>
      </w:r>
      <w:bookmarkEnd w:id="1234"/>
    </w:p>
    <w:p>
      <w:pPr>
        <w:pStyle w:val="BookText"/>
        <w:rPr/>
      </w:pPr>
      <w:r>
        <w:rPr>
          <w:rFonts w:ascii="IRNazanin" w:hAnsi="IRNazanin" w:eastAsia="IRNazanin"/>
          <w:color w:val="111111"/>
          <w:sz w:val="28"/>
          <w:sz w:val="28"/>
          <w:szCs w:val="28"/>
          <w:rtl w:val="true"/>
          <w:lang w:bidi="fa-IR"/>
        </w:rPr>
        <w:t>بعد حرب بدر و انتصار المسلمین قال فریق من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الأمیّ الذی بشرنا به موسی،و نجده فی کتابنا بنعته و صفته،و أنّه لا تردّ له رایة،ثمّ قال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تعجلوا حتّی تنظروا إلی واقعة اخری</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یوم احد،و نکبّ أصحاب رسول اللّه،شکّوا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ما هو به، فغلب علیهم الشقاء فلم یسلموا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بینهم و بین رسول اللّه عهد إلی مدّة لم تنقض،فنقضوا ذلک العهد قبل أجله،و انطلق کعب بن الأشرف إلی مکّة فی ستین راکبا،فواقفوهم و اجمعوا أمرهم علی رسول اللّه صلی اللّه علیه و آله و سلّم،لتکونن کلمتنا واحدة،ثمّ رجعوا إلی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عندئذ نزلت الآیة المذکورة تقول لهم إنّ الحساب قریب و أنکم جمیعا ستکونون عمّا قریب من المغلوبین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bookmarkStart w:id="1235" w:name="pg12527_124334"/>
    </w:p>
    <w:p>
      <w:pPr>
        <w:pStyle w:val="Heading4"/>
        <w:numPr>
          <w:ilvl w:val="3"/>
          <w:numId w:val="1"/>
        </w:numPr>
        <w:rPr/>
      </w:pPr>
      <w:bookmarkStart w:id="1236" w:name="__RefHeading___Toc1251513_77815467"/>
      <w:bookmarkStart w:id="1237" w:name="_Toc529"/>
      <w:bookmarkEnd w:id="1235"/>
      <w:bookmarkEnd w:id="1236"/>
      <w:r>
        <w:rPr>
          <w:rtl w:val="true"/>
        </w:rPr>
        <w:t>التّفسیر</w:t>
      </w:r>
      <w:bookmarkEnd w:id="1237"/>
    </w:p>
    <w:p>
      <w:pPr>
        <w:pStyle w:val="BookText"/>
        <w:rPr/>
      </w:pPr>
      <w:r>
        <w:rPr>
          <w:rFonts w:ascii="Amiri" w:hAnsi="Amiri" w:eastAsia="Amiri" w:cs="Amiri"/>
          <w:color w:val="111111"/>
          <w:sz w:val="28"/>
          <w:sz w:val="28"/>
          <w:szCs w:val="28"/>
          <w:rtl w:val="true"/>
          <w:lang w:bidi="ar-SA"/>
        </w:rPr>
        <w:t>مع ما تقدّم فی سبب النزول یتضح أن الکفّار المغرورین بأموالهم و أولادهم، و عددهم و عدّتهم یتوقعون هزیمة الإسلام،و لکن القرآن الکریم یصرح فی هذه الآیة بأنهم سیغلبون،و یخاطب النبیّ صلی اللّه علیه و آله و سلّم بأن یخبرهم بذلک و أن عاقبتهم فی الدنیا و الآخرة لیست سوی الهزیمة و الذلّ و العذاب الألیم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لِلَّذِینَ کَفَرُوا سَتُغْلَبُونَ وَ تُحْشَرُونَ إِلیٰ جَهَنَّمَ وَ بِئْسَ الْمِهٰادُ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تنبّؤ صریح هناک أخبار غیبیة کثیرة فی القرآن الکریم تعتبر من أدلة عظیمته و إعجازه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أعلاه واحدة من هذه الأخبار الغیبیة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الآیة یبشّر اللّه نبیّه صلی اللّه علیه و آله و سلّم بالانتصار علی جمیع الأعداء،و ینذر الکافرین بأنّهم فضلا عن اندحارهم فی هذه الدنیا،فإنّ لهم فی الآخرة شرّ مصیر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لا حظنا سبب نزول الآیة،و کونها نزلت بعد فشل المسلمین فی أحد، و ظهور ضعفهم الظاهری،و ازدیاد قوّة الأعداء باتّحادهم و تکاتفهم فإنّ هذا التنبّؤ الصریح و علی الأخصّ عن المستقبل القریب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سَتُغْلَبُونَ یکون أمرا مثیرا للانتباه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یمکن اعتبار هذه الآیة من آیات إعجاز القرآن،لوجود هذا التنبّؤ عن المستقبل فیه،فی الوقت الذی لا تشیر فیه الظواهر إلی احتمال انتصار المسلمین علی الکفّار و الیهود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تمض فترة طویلة حتّی تحقّقت نبوءة الآیة و هزم یهود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قریضة،و بنو النضیر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 معقل من معاقلهم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اندحروا و تلاشت قواهم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هزم المشرکون فی فتح مکّة هزیمة نکراء</w:t>
      </w:r>
      <w:r>
        <w:rPr>
          <w:rFonts w:eastAsia="IRNazanin" w:cs="IRNazanin"/>
          <w:color w:val="111111"/>
          <w:sz w:val="28"/>
          <w:szCs w:val="28"/>
          <w:rtl w:val="true"/>
          <w:lang w:bidi="fa-IR"/>
        </w:rPr>
        <w:t>.</w:t>
      </w:r>
      <w:bookmarkStart w:id="1238" w:name="pg12527_124335"/>
    </w:p>
    <w:p>
      <w:pPr>
        <w:pStyle w:val="Heading3"/>
        <w:numPr>
          <w:ilvl w:val="2"/>
          <w:numId w:val="1"/>
        </w:numPr>
        <w:rPr/>
      </w:pPr>
      <w:bookmarkStart w:id="1239" w:name="__RefHeading___Toc1251515_77815467"/>
      <w:bookmarkStart w:id="1240" w:name="_Toc530"/>
      <w:bookmarkEnd w:id="1238"/>
      <w:bookmarkEnd w:id="1239"/>
      <w:r>
        <w:rPr>
          <w:rtl w:val="true"/>
        </w:rPr>
        <w:t xml:space="preserve">الآیة </w:t>
      </w:r>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13</w:t>
      </w:r>
      <w:r>
        <w:rPr>
          <w:rtl w:val="true"/>
        </w:rPr>
        <w:t>]</w:t>
      </w:r>
      <w:bookmarkEnd w:id="1240"/>
    </w:p>
    <w:p>
      <w:pPr>
        <w:pStyle w:val="Heading4"/>
        <w:numPr>
          <w:ilvl w:val="3"/>
          <w:numId w:val="1"/>
        </w:numPr>
        <w:rPr/>
      </w:pPr>
      <w:bookmarkStart w:id="1241" w:name="__RefHeading___Toc1251517_77815467"/>
      <w:bookmarkStart w:id="1242" w:name="_Toc531"/>
      <w:bookmarkEnd w:id="1241"/>
      <w:r>
        <w:rPr>
          <w:rtl w:val="true"/>
        </w:rPr>
        <w:t>اشارة</w:t>
      </w:r>
      <w:bookmarkEnd w:id="1242"/>
    </w:p>
    <w:p>
      <w:pPr>
        <w:pStyle w:val="BookText"/>
        <w:rPr/>
      </w:pPr>
      <w:r>
        <w:rPr>
          <w:rFonts w:ascii="Amiri" w:hAnsi="Amiri" w:eastAsia="Amiri" w:cs="Amiri"/>
          <w:color w:val="111111"/>
          <w:sz w:val="28"/>
          <w:sz w:val="28"/>
          <w:szCs w:val="28"/>
          <w:rtl w:val="true"/>
          <w:lang w:bidi="ar-SA"/>
        </w:rPr>
        <w:t xml:space="preserve">قَدْ کٰانَ لَکُمْ آیَةٌ فِی فِئَتَیْنِ اِلْتَقَتٰا فِئَةٌ تُقٰاتِلُ فِی سَبِیلِ اَللّٰهِ وَ أُخْریٰ کٰافِرَةٌ یَرَوْنَهُمْ مِثْلَیْهِمْ رَأْیَ اَلْعَیْنِ وَ اَللّٰهُ یُؤَیِّدُ بِنَصْرِهِ مَنْ یَشٰاءُ إِنَّ فِی ذٰلِکَ لَعِبْرَةً لِأُولِی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1243" w:name="__RefHeading___Toc1251519_77815467"/>
      <w:bookmarkStart w:id="1244" w:name="_Toc532"/>
      <w:bookmarkEnd w:id="1243"/>
      <w:r>
        <w:rPr>
          <w:rtl w:val="true"/>
        </w:rPr>
        <w:t>سبب النّزول</w:t>
      </w:r>
      <w:bookmarkEnd w:id="1244"/>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نزلت هذه الآیة بشأن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المفسّرون إنّ عدد المسلمین یوم بدر کان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شخصا،منهم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المهاجرین و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لواء المهاجرین بید علیّ علیه السّلام،و کان سعد بن عبادة صاحب لواء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کانت عدّتهم لا تتجاوز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بعیرا،و فرسین،و ستة دروع،و ثمانیة سیوف،خاضوا بها تلک الحرب الکبیرة،فی وجه عدوّ یزید عدده علی الألف،مع الکثیر من السلاح و مائة 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ذلک فقد انتصر المسلمون بتقدیم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المهاجرین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مقابل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قتیلا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أسیرا من الأعداء،و عادوا إلی المدینة تزیّنهم أکالیل النصر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الآیة تحکی جانبا من معرکة بدر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bookmarkStart w:id="1245" w:name="pg12527_124336"/>
    </w:p>
    <w:p>
      <w:pPr>
        <w:pStyle w:val="Heading4"/>
        <w:numPr>
          <w:ilvl w:val="3"/>
          <w:numId w:val="1"/>
        </w:numPr>
        <w:rPr/>
      </w:pPr>
      <w:bookmarkStart w:id="1246" w:name="__RefHeading___Toc1251521_77815467"/>
      <w:bookmarkStart w:id="1247" w:name="_Toc533"/>
      <w:bookmarkEnd w:id="1245"/>
      <w:bookmarkEnd w:id="1246"/>
      <w:r>
        <w:rPr>
          <w:rtl w:val="true"/>
        </w:rPr>
        <w:t>التّفسیر</w:t>
      </w:r>
      <w:bookmarkEnd w:id="1247"/>
    </w:p>
    <w:p>
      <w:pPr>
        <w:pStyle w:val="Heading5"/>
        <w:numPr>
          <w:ilvl w:val="4"/>
          <w:numId w:val="1"/>
        </w:numPr>
        <w:rPr/>
      </w:pPr>
      <w:bookmarkStart w:id="1248" w:name="__RefHeading___Toc1251523_77815467"/>
      <w:bookmarkStart w:id="1249" w:name="_Toc534"/>
      <w:bookmarkEnd w:id="1248"/>
      <w:r>
        <w:rPr>
          <w:rtl w:val="true"/>
        </w:rPr>
        <w:t>اشارة</w:t>
      </w:r>
      <w:bookmarkEnd w:id="1249"/>
    </w:p>
    <w:p>
      <w:pPr>
        <w:pStyle w:val="Heading5"/>
        <w:numPr>
          <w:ilvl w:val="4"/>
          <w:numId w:val="1"/>
        </w:numPr>
        <w:rPr/>
      </w:pPr>
      <w:bookmarkStart w:id="1250" w:name="__RefHeading___Toc1251525_77815467"/>
      <w:bookmarkStart w:id="1251" w:name="_Toc535"/>
      <w:bookmarkEnd w:id="1250"/>
      <w:r>
        <w:rPr>
          <w:rtl w:val="true"/>
        </w:rPr>
        <w:t>معرکة بدر و التأیید الإلهی</w:t>
      </w:r>
      <w:r>
        <w:rPr>
          <w:rtl w:val="true"/>
        </w:rPr>
        <w:t>:</w:t>
      </w:r>
      <w:bookmarkEnd w:id="1251"/>
    </w:p>
    <w:p>
      <w:pPr>
        <w:pStyle w:val="BookText"/>
        <w:rPr/>
      </w:pPr>
      <w:r>
        <w:rPr>
          <w:rFonts w:ascii="IRNazanin" w:hAnsi="IRNazanin" w:eastAsia="IRNazanin"/>
          <w:color w:val="111111"/>
          <w:sz w:val="28"/>
          <w:sz w:val="28"/>
          <w:szCs w:val="28"/>
          <w:rtl w:val="true"/>
          <w:lang w:bidi="fa-IR"/>
        </w:rPr>
        <w:t>تعقیبا علی الآیات السابقة التی حذّر القرآن فیها الکافرین من الاغترار بالمال و الأبناء و الأتباع،جاءت هذه الآیة شاهدا حیّا علی هذا الأمر،فتدعوهم إلی الاعتبار بما جری فی معرکة بدر التاریخیة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کٰانَ لَکُمْ آیَةٌ فِی فِئَتَیْنِ الْتَقَتٰا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لا تکون لهم عبرة،و هم یرون أنّ جیشا صغیرا لا یملک شیئا من العدّة، سوی الإیمان الراسخ،ینتصر علی جیش یفوقه أضعافا فی العدد و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المال و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قادرین علی شیء لظهر مفعولهما فی معرکة بدر،و لکن النتیجة کانت معکوسة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یَرَوْنَهُمْ مِثْلَیْهِمْ رَأْیَ الْعَیْنِ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الکفّار کانوا یرون جند المسلمین ضعف عددهم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أنّهم إذا کانوا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کان الکفّار یرونهم أکثر من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لیزید من خوفهم، و کان هذا أحد أسباب هزیمة الکفّار</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کونه إمدادا غیبیا من اللّه انتصر به المسلمون،لأنّ اللّه یمدّ عباده المجاهدین المؤمنین بمختلف السبل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أمرا طبیعیا من حیث جانبه الظاهری،و ذلک لأنّ الضربات الشدیدة التی أنزلها 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بقوة إیمانهم و تربیتهم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الأعداء،أثارت فیهم الرعب و الهلع فظنّوا أنّ هناک قوّة</w:t>
      </w:r>
    </w:p>
    <w:p>
      <w:pPr>
        <w:pStyle w:val="BookText"/>
        <w:rPr/>
      </w:pPr>
      <w:r>
        <w:rPr>
          <w:rFonts w:ascii="Amiri" w:hAnsi="Amiri" w:eastAsia="Amiri" w:cs="Amiri"/>
          <w:color w:val="111111"/>
          <w:sz w:val="28"/>
          <w:sz w:val="28"/>
          <w:szCs w:val="28"/>
          <w:rtl w:val="true"/>
          <w:lang w:bidi="ar-SA"/>
        </w:rPr>
        <w:t>أخری التحقت بالمسلمین،و لذلک ظنّوا أنّ المسلمین یحاربون بضعف قوّتهم الأولی و یسیطرون علی میدان الحرب سیطرة تامّة،مع أنهم قبل الدخول لم یکن یخطر لهم ذلک أبدا، بل کانوا یرون المسلمین أقلّ ممّا کانوا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الآیة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الأنفال إشارة إلی ذلک أیضا وَ إِذْ یُرِیکُمُوهُمْ إِذِ الْتَقَیْتُمْ فِی أَعْیُنِکُمْ قَلِیلاً وَ یُقَلِّلُکُمْ فِی أَعْیُنِهِمْ لِیَقْضِیَ اللّٰهُ أَمْراً کٰانَ مَفْعُولاً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تذکّروا یوم لقائکم بهم فی میدان الحرب،فقد أظهرناکم فی أعینهم قلّة لکی لا یتجنّبوا حربا ستؤدّی إلی هزیمتهم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أظهرناهم فی أعینکم قلّة لکی لا تضعف معنویاتکم فی حرب مصیریة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 بدأ الحرب حتّی تبدّلت المشاهد،و ظهر المسلمون فی أعین الأعداء بأعداد مضاعفة،فکان هذا واحدا من أسباب هزیمتهم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بعض الروایات أن أحد المسلمین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نشوب القتال فی بدر قلت لرفیق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تظن أن عدد الکفّار سبعون نفرا؟فقال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احسبهم مائة نفر، و لکن عند ما انتصرنا فی الحرب و أسرنا منهم عددا غفیرا سمعنا أن عددهم ألف نفر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یُؤَیِّدُ بِنَصْرِهِ مَنْ یَشٰاءُ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تشیر الآیة إلی حقیقة أنّ اللّه ینصر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سبق أن قلنا إنّ مشیئة اللّه و إرادته لا تکون بغیر حساب،بل هی تکون بموجب حکمته و فی حدود لیاقة الأفراد،أی أنّ اللّه یؤیّد الذین یستحقّون ذلک</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جدیر بالذکر أنّ النصر الإلهی للمسلمین فی الحادثة التاریخیة کان ذا جانبین،فقد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 عسکریا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 منطقیا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الناحیة العسکریة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انتصر جیش صغیر مفتقر إلی المعّدات الحربیة علی جیش یبلغ أضعافه عددا و إمکانات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الناحیة المنطقیة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کان قد أخبر المسلمین صراحة بهذا النصر قبل بدء الحرب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لَعِبْرَةً لِأُولِی الْأَبْصٰارِ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ختام الآیة یؤکّد سبحانه أنّ الذین وهبوا البصیرة بحیث یرون الحقائق کما هی،یعتبرون بهذا الانتصار الذی أحرزه أناس مؤمنون،و یدرکون أنّ أساس هذا الانتصار هو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الإیمان وحده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bookmarkStart w:id="1252" w:name="pg12527_124339"/>
    </w:p>
    <w:p>
      <w:pPr>
        <w:pStyle w:val="Heading3"/>
        <w:numPr>
          <w:ilvl w:val="2"/>
          <w:numId w:val="1"/>
        </w:numPr>
        <w:rPr/>
      </w:pPr>
      <w:bookmarkStart w:id="1253" w:name="__RefHeading___Toc1251527_77815467"/>
      <w:bookmarkStart w:id="1254" w:name="_Toc536"/>
      <w:bookmarkEnd w:id="1252"/>
      <w:bookmarkEnd w:id="1253"/>
      <w:r>
        <w:rPr>
          <w:rtl w:val="true"/>
        </w:rPr>
        <w:t xml:space="preserve">الآیة </w:t>
      </w:r>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14</w:t>
      </w:r>
      <w:r>
        <w:rPr>
          <w:rtl w:val="true"/>
        </w:rPr>
        <w:t>]</w:t>
      </w:r>
      <w:bookmarkEnd w:id="1254"/>
    </w:p>
    <w:p>
      <w:pPr>
        <w:pStyle w:val="Heading4"/>
        <w:numPr>
          <w:ilvl w:val="3"/>
          <w:numId w:val="1"/>
        </w:numPr>
        <w:rPr/>
      </w:pPr>
      <w:bookmarkStart w:id="1255" w:name="__RefHeading___Toc1251529_77815467"/>
      <w:bookmarkStart w:id="1256" w:name="_Toc537"/>
      <w:bookmarkEnd w:id="1255"/>
      <w:r>
        <w:rPr>
          <w:rtl w:val="true"/>
        </w:rPr>
        <w:t>اشارة</w:t>
      </w:r>
      <w:bookmarkEnd w:id="1256"/>
    </w:p>
    <w:p>
      <w:pPr>
        <w:pStyle w:val="BookText"/>
        <w:rPr/>
      </w:pPr>
      <w:r>
        <w:rPr>
          <w:rFonts w:ascii="Amiri" w:hAnsi="Amiri" w:eastAsia="Amiri" w:cs="Amiri"/>
          <w:color w:val="111111"/>
          <w:sz w:val="28"/>
          <w:sz w:val="28"/>
          <w:szCs w:val="28"/>
          <w:rtl w:val="true"/>
          <w:lang w:bidi="ar-SA"/>
        </w:rPr>
        <w:t xml:space="preserve">زُیِّنَ لِلنّٰاسِ حُبُّ اَلشَّهَوٰاتِ مِنَ اَلنِّسٰاءِ وَ اَلْبَنِینَ وَ اَلْقَنٰاطِیرِ اَلْمُقَنْطَرَةِ مِنَ اَلذَّهَبِ وَ اَلْفِضَّةِ وَ اَلْخَیْلِ اَلْمُسَوَّمَةِ وَ اَلْأَنْعٰامِ وَ اَلْحَرْثِ ذٰلِکَ مَتٰاعُ اَلْحَیٰاةِ اَلدُّنْیٰا وَ اَللّٰهُ عِنْدَهُ حُسْنُ اَلْمَآبِ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1257" w:name="__RefHeading___Toc1251531_77815467"/>
      <w:bookmarkStart w:id="1258" w:name="_Toc538"/>
      <w:bookmarkEnd w:id="1257"/>
      <w:r>
        <w:rPr>
          <w:rtl w:val="true"/>
        </w:rPr>
        <w:t>التّفسیر</w:t>
      </w:r>
      <w:bookmarkEnd w:id="1258"/>
    </w:p>
    <w:p>
      <w:pPr>
        <w:pStyle w:val="Heading5"/>
        <w:numPr>
          <w:ilvl w:val="4"/>
          <w:numId w:val="1"/>
        </w:numPr>
        <w:rPr/>
      </w:pPr>
      <w:bookmarkStart w:id="1259" w:name="__RefHeading___Toc1251533_77815467"/>
      <w:bookmarkStart w:id="1260" w:name="_Toc539"/>
      <w:bookmarkEnd w:id="1259"/>
      <w:r>
        <w:rPr>
          <w:rtl w:val="true"/>
        </w:rPr>
        <w:t>اشارة</w:t>
      </w:r>
      <w:bookmarkEnd w:id="1260"/>
    </w:p>
    <w:p>
      <w:pPr>
        <w:pStyle w:val="Heading5"/>
        <w:numPr>
          <w:ilvl w:val="4"/>
          <w:numId w:val="1"/>
        </w:numPr>
        <w:rPr/>
      </w:pPr>
      <w:bookmarkStart w:id="1261" w:name="__RefHeading___Toc1251535_77815467"/>
      <w:bookmarkStart w:id="1262" w:name="_Toc540"/>
      <w:bookmarkEnd w:id="1261"/>
      <w:r>
        <w:rPr>
          <w:rtl w:val="true"/>
        </w:rPr>
        <w:t>جاذبیة المتاع الدنیوی</w:t>
      </w:r>
      <w:r>
        <w:rPr>
          <w:rtl w:val="true"/>
        </w:rPr>
        <w:t>:</w:t>
      </w:r>
      <w:bookmarkEnd w:id="1262"/>
    </w:p>
    <w:p>
      <w:pPr>
        <w:pStyle w:val="BookText"/>
        <w:rPr/>
      </w:pPr>
      <w:r>
        <w:rPr>
          <w:rFonts w:ascii="IRNazanin" w:hAnsi="IRNazanin" w:eastAsia="IRNazanin"/>
          <w:color w:val="111111"/>
          <w:sz w:val="28"/>
          <w:sz w:val="28"/>
          <w:szCs w:val="28"/>
          <w:rtl w:val="true"/>
          <w:lang w:bidi="fa-IR"/>
        </w:rPr>
        <w:t>تعقیبا علی الآیات السابقة التی اعتبرت الإیمان رأس المال الحقیقی للإنسان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المال و البنین و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هذه الآیة إلی حقیقة أنّ الزوجة و الأبناء و الأموال إنّما هی ثروات تنفع فی الحیاة المادّیة هذه،و لکنّها لا یمکن أن تشکّل هدف الإنسان الأصیل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أنّه بغیر هذه الوسائل لا یمکن السیر فی طریق السعادة و التکامل المعنوی،إلاّ أنّ الاستفادة منها فی هذا السبیل شیء و حبّها و عبادتها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أن تکون مجرّد وسیلة یستفاد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آخر</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هذه الآیة بضع نقاط ینبغی الالتفات إلیها</w:t>
      </w:r>
      <w:r>
        <w:rPr>
          <w:rFonts w:eastAsia="IRNazanin" w:cs="IRNazanin"/>
          <w:color w:val="111111"/>
          <w:sz w:val="28"/>
          <w:szCs w:val="28"/>
          <w:rtl w:val="true"/>
          <w:lang w:bidi="fa-IR"/>
        </w:rPr>
        <w:t>:</w:t>
      </w:r>
      <w:bookmarkStart w:id="1263" w:name="pg12527_124340"/>
    </w:p>
    <w:p>
      <w:pPr>
        <w:pStyle w:val="Heading5"/>
        <w:numPr>
          <w:ilvl w:val="4"/>
          <w:numId w:val="1"/>
        </w:numPr>
        <w:rPr/>
      </w:pPr>
      <w:bookmarkStart w:id="1264" w:name="__RefHeading___Toc1251537_77815467"/>
      <w:bookmarkStart w:id="1265" w:name="_Toc541"/>
      <w:bookmarkEnd w:id="1263"/>
      <w:bookmarkEnd w:id="1264"/>
      <w:r>
        <w:rPr/>
        <w:t>1</w:t>
      </w:r>
      <w:r>
        <w:rPr>
          <w:rtl w:val="true"/>
        </w:rPr>
        <w:t>-</w:t>
      </w:r>
      <w:r>
        <w:rPr>
          <w:rtl w:val="true"/>
        </w:rPr>
        <w:t>من الذی جعل المادّیات زینة؟</w:t>
      </w:r>
      <w:bookmarkEnd w:id="1265"/>
    </w:p>
    <w:p>
      <w:pPr>
        <w:pStyle w:val="BookText"/>
        <w:rPr/>
      </w:pPr>
      <w:r>
        <w:rPr>
          <w:rFonts w:ascii="Amiri" w:hAnsi="Amiri" w:eastAsia="Amiri" w:cs="Amiri"/>
          <w:color w:val="111111"/>
          <w:sz w:val="28"/>
          <w:sz w:val="28"/>
          <w:szCs w:val="28"/>
          <w:rtl w:val="true"/>
          <w:lang w:bidi="ar-SA"/>
        </w:rPr>
        <w:t>فی تعبیر زُیِّنَ لِلنّٰاسِ حُبُّ الشَّهَوٰاتِ</w:t>
      </w:r>
      <w:r>
        <w:rPr>
          <w:rFonts w:eastAsia="Amiri" w:cs="Amiri" w:ascii="Amiri" w:hAnsi="Amiri"/>
          <w:color w:val="111111"/>
          <w:sz w:val="28"/>
          <w:szCs w:val="28"/>
          <w:rtl w:val="true"/>
          <w:lang w:bidi="ar-SA"/>
        </w:rPr>
        <w:t xml:space="preserve">... </w:t>
      </w:r>
      <w:r>
        <w:rPr>
          <w:rStyle w:val="FootnoteAnchor"/>
          <w:rtl w:val="true"/>
        </w:rPr>
        <w:footnoteReference w:id="318"/>
      </w:r>
      <w:r>
        <w:rPr>
          <w:rFonts w:ascii="IRNazanin" w:hAnsi="IRNazanin" w:eastAsia="IRNazanin"/>
          <w:color w:val="111111"/>
          <w:sz w:val="28"/>
          <w:sz w:val="28"/>
          <w:szCs w:val="28"/>
          <w:rtl w:val="true"/>
          <w:lang w:bidi="fa-IR"/>
        </w:rPr>
        <w:t>جاء الفعل مبنیّا للمجهول،أی أنّ الفاعل المجهول قد زیّن للناس حبّ الزوجة و الأولاد و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الحالة یخطر للمرء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تری من هو الذی زیّن هذه الأمور للناس؟ بعض المفسّرین یرون أنّ هذه المشتهیات من عمل الشیطان الذی یزیّنها فی أعین الناس،و یستدلّون علی ذلک بالآیة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 لَهُمُ الشَّیْطٰانُ أَعْمٰالَهُمْ و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الاستدلال لا یبدو صحیحا،لأنّ الکلام فی الآیة التی نبحث فیها لا تتکلّم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عن الأموال و النساء و الأبناء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التفسیر الذی یبدو صحیحا هو أنّ اللّه هو الذی زیّن للناس ذلک عن طریق الخلق و الفطرة و الطبیعة الإنسانیة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هو الذی جعل حبّ الأبناء و الثروة فی جبلّة الإنسان لکی یختبره و یسیر به فی طریق التربیة و التکامل،کما یقول القرآن إِنّٰا جَعَلْنٰا مٰا عَلَی الْأَرْضِ زِینَةً لَهٰا لِنَبْلُوَهُمْ أَیُّهُمْ أَحْسَنُ عَمَلاً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یثیر الالتفات فی الآیة أنّ الزوجة أو المرأة قد وردت أوّلا،و هذا هو ما یقول به علماء النفس الیوم،بأنّ الغریزة الجنسیة من أقوی الغرائز فی الإنسان،کما أنّ التاریخ المعاصر و القدیم یؤیّد أنّ کثیرا من الحوادث الاجتماعیة ناشئة عن طغیان هذه الغریزة</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القول أیضا إنّ هذه الآیة و الآیات المشابهة لا تذمّ العلائق المعتدلة مع المرأة و الأولاد و المال،لأنّ التقدّم نحو الأهداف المعنویة غیر ممکن بدون الوسائل المادّیة،و هی لا تتعارض مع نوامیس الخلق الطبیعیة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المذموم هو</w:t>
      </w:r>
      <w:bookmarkStart w:id="1266" w:name="pg12527_124341"/>
    </w:p>
    <w:p>
      <w:pPr>
        <w:pStyle w:val="BookText"/>
        <w:rPr/>
      </w:pPr>
      <w:bookmarkEnd w:id="1266"/>
      <w:r>
        <w:rPr>
          <w:rFonts w:ascii="IRNazanin" w:hAnsi="IRNazanin" w:eastAsia="IRNazanin"/>
          <w:color w:val="111111"/>
          <w:sz w:val="28"/>
          <w:sz w:val="28"/>
          <w:szCs w:val="28"/>
          <w:rtl w:val="true"/>
          <w:lang w:bidi="fa-IR"/>
        </w:rPr>
        <w:t>الإفراط فی هذه العلائق،و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المذموم هو عبادة هذه الأمور</w:t>
      </w:r>
      <w:r>
        <w:rPr>
          <w:rFonts w:eastAsia="IRNazanin" w:cs="IRNazanin"/>
          <w:color w:val="111111"/>
          <w:sz w:val="28"/>
          <w:szCs w:val="28"/>
          <w:rtl w:val="true"/>
          <w:lang w:bidi="fa-IR"/>
        </w:rPr>
        <w:t>.</w:t>
      </w:r>
    </w:p>
    <w:p>
      <w:pPr>
        <w:pStyle w:val="Heading5"/>
        <w:numPr>
          <w:ilvl w:val="4"/>
          <w:numId w:val="1"/>
        </w:numPr>
        <w:rPr/>
      </w:pPr>
      <w:bookmarkStart w:id="1267" w:name="__RefHeading___Toc1251539_77815467"/>
      <w:bookmarkStart w:id="1268" w:name="_Toc542"/>
      <w:bookmarkEnd w:id="1267"/>
      <w:r>
        <w:rPr/>
        <w:t>2</w:t>
      </w:r>
      <w:r>
        <w:rPr>
          <w:rtl w:val="true"/>
        </w:rPr>
        <w:t>-</w:t>
      </w:r>
      <w:r>
        <w:rPr>
          <w:rtl w:val="true"/>
        </w:rPr>
        <w:t>ما هی</w:t>
      </w:r>
      <w:r>
        <w:rPr>
          <w:rtl w:val="true"/>
        </w:rPr>
        <w:t>«</w:t>
      </w:r>
      <w:r>
        <w:rPr>
          <w:rtl w:val="true"/>
        </w:rPr>
        <w:t>القناطیر المقنطرة</w:t>
      </w:r>
      <w:r>
        <w:rPr>
          <w:rtl w:val="true"/>
        </w:rPr>
        <w:t>»</w:t>
      </w:r>
      <w:r>
        <w:rPr>
          <w:rtl w:val="true"/>
        </w:rPr>
        <w:t>و</w:t>
      </w:r>
      <w:r>
        <w:rPr>
          <w:rtl w:val="true"/>
        </w:rPr>
        <w:t>«</w:t>
      </w:r>
      <w:r>
        <w:rPr>
          <w:rtl w:val="true"/>
        </w:rPr>
        <w:t>الخیل المسوّمة</w:t>
      </w:r>
      <w:r>
        <w:rPr>
          <w:rtl w:val="true"/>
        </w:rPr>
        <w:t>»</w:t>
      </w:r>
      <w:r>
        <w:rPr>
          <w:rtl w:val="true"/>
        </w:rPr>
        <w:t>؟</w:t>
      </w:r>
      <w:bookmarkEnd w:id="12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قنطار،و هو الشیء المحکم،ثمّ أطلق علی المال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الجسر،و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الشخص الذکی إنّما هو لإحکام البناء أو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 یدلّ علی الکثرة و المضاعفة،و ذکرهما متتالیین یعنی التوکید،کقولنا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آلاف مؤلّفة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نقصد به الکثرة الکاثرة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من حدّد وزن القنطار بأنّه یساوی سبعین ألف دینار ذهبا،و قال بعض إنّه مائة ألف دینار،و قال آخرون إنّه یساوی اثنی عشر ألف درهم،و یقول بعض إنّ القنطار کیس مملوء ذهبا أو 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روایة عن الإمام الباقر و الإمام الصادق علیهما السّلام أنّ القنطار مقدار من الذهب الذی یملأ جلد 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کلّ هذه تشیر إلی المال الوفیر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جمع للفرس،و تطلق علی الفرسان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المقصود فی الآیة هو المعنی الأول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المعلّمة أی ذات العلامة،فقد تعلّم الخیل لإبراز جمال هیکلها و رشاقتها،أو لمعرفة أنّها مدرّبة و معدّة للرکوب فی میادین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علیه،فإنّ الآیة تعدّد ستة من ثروات الحیاة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المرأة،و الولد،و المال، و الخیول الأصیلة،و المواشی و الإبل،و الزراعة،و هی أرکان الحیاة المادّیة</w:t>
      </w:r>
      <w:r>
        <w:rPr>
          <w:rFonts w:eastAsia="IRNazanin" w:cs="IRNazanin"/>
          <w:color w:val="111111"/>
          <w:sz w:val="28"/>
          <w:szCs w:val="28"/>
          <w:rtl w:val="true"/>
          <w:lang w:bidi="fa-IR"/>
        </w:rPr>
        <w:t>.</w:t>
      </w:r>
    </w:p>
    <w:p>
      <w:pPr>
        <w:pStyle w:val="Heading5"/>
        <w:numPr>
          <w:ilvl w:val="4"/>
          <w:numId w:val="1"/>
        </w:numPr>
        <w:rPr/>
      </w:pPr>
      <w:bookmarkStart w:id="1269" w:name="__RefHeading___Toc1251541_77815467"/>
      <w:bookmarkStart w:id="1270" w:name="_Toc543"/>
      <w:bookmarkEnd w:id="1269"/>
      <w:r>
        <w:rPr/>
        <w:t>3</w:t>
      </w:r>
      <w:r>
        <w:rPr>
          <w:rtl w:val="true"/>
        </w:rPr>
        <w:t>-</w:t>
      </w:r>
      <w:r>
        <w:rPr>
          <w:rtl w:val="true"/>
        </w:rPr>
        <w:t>ما هو المراد ب‍ مَتٰاعُ الْحَیٰاةِ الدُّنْیٰا ؟</w:t>
      </w:r>
      <w:bookmarkEnd w:id="1270"/>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الانتفاع بالشیء بعض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الحیاة الدنیا هی الحیاة الواطئة الحقیرة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عشق أحد هذه الأشیاء الستة و حدها باعتبارها الهدف النهائی للحیاة،و لم یستفد منها کسلّم للصعود فی مسیرة حیاته،یکون قد اختار لنفسه حیاة منحطّة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 أنّ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سیر الحیاة التکاملی،إذ أنّ هذه الحیاة الدنیا تعتبر المرحلة الأولی فی ذلک السیر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تشیر الآیة فی النهایة إلی الحیاة السامیة التی تنتظر الإنسان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عِنْدَهُ حُسْنُ الْمَآبِ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فی تفسیر الآیة،فقد اشارت الآیة إلی النساء من بین النعم المادّیة و قدّمتها علی الجمیع،لأنّها بالقیاس الی النعم الاخری أقوی تأثیرا و اشدّ جاذبیة لأهل الدنیا و قد تدعوهم إلی ارتکاب أعظم الجنایات فی هذا السبیل</w:t>
      </w:r>
      <w:r>
        <w:rPr>
          <w:rFonts w:eastAsia="IRNazanin" w:cs="IRNazanin"/>
          <w:color w:val="111111"/>
          <w:sz w:val="28"/>
          <w:szCs w:val="28"/>
          <w:rtl w:val="true"/>
          <w:lang w:bidi="fa-IR"/>
        </w:rPr>
        <w:t>.</w:t>
      </w:r>
      <w:bookmarkStart w:id="1271" w:name="pg12527_124343"/>
    </w:p>
    <w:p>
      <w:pPr>
        <w:pStyle w:val="Heading3"/>
        <w:numPr>
          <w:ilvl w:val="2"/>
          <w:numId w:val="1"/>
        </w:numPr>
        <w:rPr/>
      </w:pPr>
      <w:bookmarkStart w:id="1272" w:name="__RefHeading___Toc1251543_77815467"/>
      <w:bookmarkStart w:id="1273" w:name="_Toc544"/>
      <w:bookmarkEnd w:id="1271"/>
      <w:bookmarkEnd w:id="1272"/>
      <w:r>
        <w:rPr>
          <w:rtl w:val="true"/>
        </w:rPr>
        <w:t xml:space="preserve">الآیات </w:t>
      </w:r>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15</w:t>
      </w:r>
      <w:r>
        <w:rPr>
          <w:rtl w:val="true"/>
        </w:rPr>
        <w:t xml:space="preserve"> </w:t>
      </w:r>
      <w:r>
        <w:rPr>
          <w:rtl w:val="true"/>
        </w:rPr>
        <w:t xml:space="preserve">الی </w:t>
      </w:r>
      <w:r>
        <w:rPr/>
        <w:t>17</w:t>
      </w:r>
      <w:r>
        <w:rPr>
          <w:rtl w:val="true"/>
        </w:rPr>
        <w:t>]</w:t>
      </w:r>
      <w:bookmarkEnd w:id="1273"/>
    </w:p>
    <w:p>
      <w:pPr>
        <w:pStyle w:val="Heading4"/>
        <w:numPr>
          <w:ilvl w:val="3"/>
          <w:numId w:val="1"/>
        </w:numPr>
        <w:rPr/>
      </w:pPr>
      <w:bookmarkStart w:id="1274" w:name="__RefHeading___Toc1251545_77815467"/>
      <w:bookmarkStart w:id="1275" w:name="_Toc545"/>
      <w:bookmarkEnd w:id="1274"/>
      <w:r>
        <w:rPr>
          <w:rtl w:val="true"/>
        </w:rPr>
        <w:t>اشارة</w:t>
      </w:r>
      <w:bookmarkEnd w:id="1275"/>
    </w:p>
    <w:p>
      <w:pPr>
        <w:pStyle w:val="BookText"/>
        <w:rPr/>
      </w:pPr>
      <w:r>
        <w:rPr>
          <w:rFonts w:ascii="Amiri" w:hAnsi="Amiri" w:eastAsia="Amiri" w:cs="Amiri"/>
          <w:color w:val="111111"/>
          <w:sz w:val="28"/>
          <w:sz w:val="28"/>
          <w:szCs w:val="28"/>
          <w:rtl w:val="true"/>
          <w:lang w:bidi="ar-SA"/>
        </w:rPr>
        <w:t xml:space="preserve">قُلْ أَ أُنَبِّئُکُمْ بِخَیْرٍ مِنْ ذٰلِکُمْ لِلَّذِینَ اِتَّقَوْا عِنْدَ رَبِّهِمْ جَنّٰاتٌ تَجْرِی مِنْ تَحْتِهَا اَلْأَنْهٰارُ خٰالِدِینَ فِیهٰا وَ أَزْوٰاجٌ مُطَهَّرَةٌ وَ رِضْوٰانٌ مِنَ اَللّٰهِ وَ اَللّٰهُ بَصِیرٌ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یَقُولُونَ رَبَّنٰا إِنَّنٰا آمَنّٰا فَاغْفِرْ لَنٰا ذُنُوبَنٰا وَ 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اَلصّٰابِرِینَ وَ اَلصّٰادِقِینَ وَ اَلْقٰانِتِینَ وَ اَلْمُنْفِقِینَ وَ اَلْمُسْتَغْفِرِینَ بِالْأَسْحٰارِ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1276" w:name="__RefHeading___Toc1251547_77815467"/>
      <w:bookmarkStart w:id="1277" w:name="_Toc546"/>
      <w:bookmarkEnd w:id="1276"/>
      <w:r>
        <w:rPr>
          <w:rtl w:val="true"/>
        </w:rPr>
        <w:t>التّفسیر</w:t>
      </w:r>
      <w:bookmarkEnd w:id="1277"/>
    </w:p>
    <w:p>
      <w:pPr>
        <w:pStyle w:val="Heading5"/>
        <w:numPr>
          <w:ilvl w:val="4"/>
          <w:numId w:val="1"/>
        </w:numPr>
        <w:rPr/>
      </w:pPr>
      <w:bookmarkStart w:id="1278" w:name="__RefHeading___Toc1251549_77815467"/>
      <w:bookmarkStart w:id="1279" w:name="_Toc547"/>
      <w:bookmarkEnd w:id="1278"/>
      <w:r>
        <w:rPr>
          <w:rtl w:val="true"/>
        </w:rPr>
        <w:t>اشارة</w:t>
      </w:r>
      <w:bookmarkEnd w:id="1279"/>
    </w:p>
    <w:p>
      <w:pPr>
        <w:pStyle w:val="BookText"/>
        <w:rPr/>
      </w:pPr>
      <w:r>
        <w:rPr>
          <w:rFonts w:ascii="IRNazanin" w:hAnsi="IRNazanin" w:eastAsia="IRNazanin"/>
          <w:color w:val="111111"/>
          <w:sz w:val="28"/>
          <w:sz w:val="28"/>
          <w:szCs w:val="28"/>
          <w:rtl w:val="true"/>
          <w:lang w:bidi="fa-IR"/>
        </w:rPr>
        <w:t>هذه الآیة توضّح الخطّ البیانی الصاعد لتکامل الحیاة الإنسانیة الذی أشیر إلیه فی الآیة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أخبرکم بحیاة أرفع و أسمی من هذه الحیاة المادّیة المحدودة فی الدنیا،تلک الحیاة فیها کلّ ما فی هذه الحیاة من النعم لکنّها صورتها الکاملة الخالیة من أیّ نقص و عیب خاصة بالمتقین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بساتینها،لا کبساتین الدنیا،لا ینقطع الماء عن الجریان بجوار أشجارها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تَجْرِی مِنْ تَحْتِهَا الْأَنْهٰارُ</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80" w:name="pg12527_124344"/>
    </w:p>
    <w:p>
      <w:pPr>
        <w:pStyle w:val="BookText"/>
        <w:rPr/>
      </w:pPr>
      <w:bookmarkEnd w:id="1280"/>
      <w:r>
        <w:rPr>
          <w:rFonts w:ascii="Amiri" w:hAnsi="Amiri" w:eastAsia="Amiri" w:cs="Amiri"/>
          <w:color w:val="111111"/>
          <w:sz w:val="28"/>
          <w:sz w:val="28"/>
          <w:szCs w:val="28"/>
          <w:rtl w:val="true"/>
          <w:lang w:bidi="ar-SA"/>
        </w:rPr>
        <w:t>و نعمها دائمة أبدیة،لا کنعم الدنیا السریعة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نساؤها خلافا لکثیر من غوانی هذه الدنیا،لیس فی أجسامهنّ و لا أرواحهنّ نقطة ظلام و 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أَزْوٰاجٌ مُطَهَّرَةٌ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 هذا بانتظار المتّقین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أسمی من ذلک کلّه،النعم المعنویة التی تفوق کلّ تصوّر و هی رِضْوٰانٌ مِنَ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نلاحظ أنّ الآیة تبدأ بجملة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أنبؤکم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الاستفهامیة الموجّهة إلی الفطرة الإنسانیة الواعیة لکی تکون أنفذ فی السامع و أعمق،ثمّ إنّ الاستفهام ینصّ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تستعمل للأداء بخبر مهمّ جدیر بالاستیعاب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تخبر الآیة المؤمنین أنّهم إذا امتنعوا عن اللذائذ غیر المشروعة و الأهواء الطاغیة الممزوجة بالمعصیة،فإنّهم سیفوزون فی الآخرة بلذائذ مشابهة و لکن بمستوی أرفع و خالیة من کلّ نقص و 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لا یعنی حرمان النفس من لذائذ الحیاة الدنیا التی لهم أن یتمتّعوا بها بصورة مشروعة</w:t>
      </w:r>
      <w:r>
        <w:rPr>
          <w:rFonts w:eastAsia="IRNazanin" w:cs="IRNazanin"/>
          <w:color w:val="111111"/>
          <w:sz w:val="28"/>
          <w:szCs w:val="28"/>
          <w:rtl w:val="true"/>
          <w:lang w:bidi="fa-IR"/>
        </w:rPr>
        <w:t>.</w:t>
      </w:r>
    </w:p>
    <w:p>
      <w:pPr>
        <w:pStyle w:val="Heading5"/>
        <w:numPr>
          <w:ilvl w:val="4"/>
          <w:numId w:val="1"/>
        </w:numPr>
        <w:rPr/>
      </w:pPr>
      <w:bookmarkStart w:id="1281" w:name="__RefHeading___Toc1251551_77815467"/>
      <w:bookmarkStart w:id="1282" w:name="_Toc548"/>
      <w:bookmarkEnd w:id="1281"/>
      <w:r>
        <w:rPr>
          <w:rtl w:val="true"/>
        </w:rPr>
        <w:t>هل فی الجنّة لذائذ مادّیة أیضا؟</w:t>
      </w:r>
      <w:bookmarkEnd w:id="1282"/>
    </w:p>
    <w:p>
      <w:pPr>
        <w:pStyle w:val="BookText"/>
        <w:rPr/>
      </w:pPr>
      <w:r>
        <w:rPr>
          <w:rFonts w:ascii="IRNazanin" w:hAnsi="IRNazanin" w:eastAsia="IRNazanin"/>
          <w:color w:val="111111"/>
          <w:sz w:val="28"/>
          <w:sz w:val="28"/>
          <w:szCs w:val="28"/>
          <w:rtl w:val="true"/>
          <w:lang w:bidi="fa-IR"/>
        </w:rPr>
        <w:t>یظنّ بعضهم أنّ اللذائذ المادّیة مقتصرة علی الحیاة الدنیا،و أنّ الحیاة الأخری خالیة منها،و أنّ جمیع ما جاء فی القرآن عن الجنّات و الفواکه و المیاه الجاریة و الأزواج الطاهرة إنّما هی کنایة عن مقامات و نعم معنویة من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الناس علی قدر عقولهم</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لکنّا ینبغی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بعد أن قبلنا بالمعاد الجسمانی استنادا إلی الکثیر من آیات القرآن الصریحة،فلا بدّ من وجود نعم تناسب الجسم و الروح و بمستوی أرفع و 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الآیة إشارة إلی کلیهما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یناسب المعاد الجسمانی،و ما یناسب المعاد الروحی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الواقع،إنّ الذین یعتبرون نعم الآخرة المادّیة کنایة عن نعم معنویة،إنّما یؤوّلون ظاهر آیات القرآن دون سبب،کما أنّهم ینسون المعاد الجسمانی و ما یقتضیه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جملة وَ اللّٰهُ بَصِیرٌ بِالْعِبٰادِ التی جاءت فی آخر الآیة إشارة إلی هذه الحقیقة،أی أنّه یعلم ما یحتاجه الجسم و الروح فی العالم الآخر،و ما هی متطلّبات کلّ منهما و هو یضمن إشباع هذه الحاجات علی أحسن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یَقُولُونَ رَبَّنٰا إِنَّنٰا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هذه الآیة و الآیة التی بعدها نتعرّف علی المتّقین الذین کانوا فی الآیة السابقة مشمولین بنعم اللّه العظیمة فی العالم الآخر،فتعددان ستّ صفات من صفاتهم الممتازة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یتوجّهون إلی اللّه بکلّ جوارحهم،و الإیمان یضیء قلوبهم،و لذلک یحسّون بمسؤولیة کبیرة فی کلّ أعمالهم،و یخشون عقاب أعمالهم خشیة شدیدة، فیطلبون مغفرته و النجاة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فَاغْفِرْ لَنٰا ذُنُوبَنٰا وَ قِنٰا عَذٰابَ النّٰارِ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مثابرون صابرون ذوو همّة،و مقاومون عند مواجهتهم الحوادث فی مسیرة إطاعتهم للّه و تجنّبهم المعاصی،و عند ابتلائهم بالشدائد الفردیة و الاجتماعیة اَلصّٰابِرِینَ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صادقون و مستقیمون،و ما یعتقدون به فی الباطن یعملون به فی الظاهر، و یتجنّبون النفاق و الکذب و الخیانة و التلوّث وَ الصّٰادِقِینَ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طریق العبودیة للّه خاضعون و متواضعون و مواظبون علی ذلک وَ الْقٰانِتِینَ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ینفقون من أموالهم فحسب،بل ینفقون من جمیع ما لدیهم من النعم المادّیة و المعنویة فی سبیل اللّه،فیعالجون بذلک أدواء المجتمع وَ الْمُنْفِقِینَ </w:t>
      </w:r>
      <w:r>
        <w:rPr>
          <w:rFonts w:eastAsia="IRNazanin" w:cs="IRNazanin"/>
          <w:color w:val="111111"/>
          <w:sz w:val="28"/>
          <w:szCs w:val="28"/>
          <w:rtl w:val="true"/>
          <w:lang w:bidi="fa-IR"/>
        </w:rPr>
        <w:t>.</w:t>
      </w:r>
      <w:bookmarkStart w:id="1283" w:name="pg12527_124346"/>
    </w:p>
    <w:p>
      <w:pPr>
        <w:pStyle w:val="BookText"/>
        <w:rPr/>
      </w:pPr>
      <w:bookmarkEnd w:id="1283"/>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أواخر اللیل و عند السحر،أی عند ما یسود الهدوء و الصفاء و حین یغط الغافلون فی نوم عمیق و تهدأ ضوضاء العالم المادّی،یقوم ذوو القلوب الحیّة الیقظة،و یذکرون اللّه و یطلبون المغفرة منه و هم ذائبون فی نور اللّه و جلاله،و تلهج کلّ ذرّة من وجودهم بتوحیده سبحانه وَ الْمُسْتَغْفِرِینَ بِالْأَسْحٰارِ </w:t>
      </w:r>
      <w:r>
        <w:rPr>
          <w:rFonts w:eastAsia="IRNazanin" w:cs="IRNazanin"/>
          <w:color w:val="111111"/>
          <w:sz w:val="28"/>
          <w:szCs w:val="28"/>
          <w:rtl w:val="true"/>
          <w:lang w:bidi="fa-IR"/>
        </w:rPr>
        <w:t>.</w:t>
      </w:r>
    </w:p>
    <w:p>
      <w:pPr>
        <w:pStyle w:val="Heading4"/>
        <w:numPr>
          <w:ilvl w:val="3"/>
          <w:numId w:val="1"/>
        </w:numPr>
        <w:rPr/>
      </w:pPr>
      <w:bookmarkStart w:id="1284" w:name="__RefHeading___Toc1251553_77815467"/>
      <w:bookmarkStart w:id="1285" w:name="_Toc549"/>
      <w:bookmarkEnd w:id="1284"/>
      <w:r>
        <w:rPr>
          <w:rtl w:val="true"/>
        </w:rPr>
        <w:t>بحوث</w:t>
      </w:r>
      <w:bookmarkEnd w:id="12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هذه الآیة،</w:t>
      </w:r>
    </w:p>
    <w:p>
      <w:pPr>
        <w:pStyle w:val="BookText"/>
        <w:rPr/>
      </w:pPr>
      <w:r>
        <w:rPr>
          <w:rFonts w:ascii="IRNazanin" w:hAnsi="IRNazanin" w:eastAsia="IRNazanin"/>
          <w:color w:val="111111"/>
          <w:sz w:val="28"/>
          <w:sz w:val="28"/>
          <w:szCs w:val="28"/>
          <w:rtl w:val="true"/>
          <w:lang w:bidi="fa-IR"/>
        </w:rPr>
        <w:t>روی عن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فی آخر صلاة الوتر فی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و أتوب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 مرّة،و دوام علی ذلک سنة کتبه اللّه من المستغفرین بالأسحار</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 اللغة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التغطیة و الإخفاء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کانت ساعات اللیل الأخیرة تغطّی کلّ شیء بستار خاصّ،فقد سمّیت بالسحر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المادّة نفسها،لأنّ الساحر یقوم بأعمال تخفی أسرارها علی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یطلق العرب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بوزن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الرئة لاختفاء ما فیها</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ذا یشار إلی السحر من بین جمیع ساعات اللیل و النهار،مع أنّ الاستغفار و ذکر اللّه مطلوبان فی کلّ وقت؟السبب هو ما تتمیّز به ساعات السحر من هدوء و سکون و ابتعاد عن الأعمال المادّیة،و للنشاط الذی یشعر به المرء بعد استراحته و نومه،فیکون أکثر استعدادا للتوجّه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یسهل درکه بالتجربة،حتّی أنّ بعض العلماء یستثمرون وقت السحر لحلّ المسائل العلمیة،إذا أنّ سراج الفکر و روح الإنسان أکثر تلألؤا و سطوعا فی ذلک الوقت من أیّ وقت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کانت روح العبادة و الاستغفار هی التوجّه و حضور القلب،فإنّ العبادة و الاستغفار فی هذا الوقت أسمی من أیّ وقت آخر</w:t>
      </w:r>
      <w:r>
        <w:rPr>
          <w:rFonts w:eastAsia="IRNazanin" w:cs="IRNazanin"/>
          <w:color w:val="111111"/>
          <w:sz w:val="28"/>
          <w:szCs w:val="28"/>
          <w:rtl w:val="true"/>
          <w:lang w:bidi="fa-IR"/>
        </w:rPr>
        <w:t>.</w:t>
      </w:r>
      <w:bookmarkStart w:id="1286" w:name="pg12527_124347"/>
    </w:p>
    <w:p>
      <w:pPr>
        <w:pStyle w:val="Heading3"/>
        <w:numPr>
          <w:ilvl w:val="2"/>
          <w:numId w:val="1"/>
        </w:numPr>
        <w:rPr/>
      </w:pPr>
      <w:bookmarkStart w:id="1287" w:name="__RefHeading___Toc1251555_77815467"/>
      <w:bookmarkStart w:id="1288" w:name="_Toc550"/>
      <w:bookmarkEnd w:id="1286"/>
      <w:bookmarkEnd w:id="1287"/>
      <w:r>
        <w:rPr>
          <w:rtl w:val="true"/>
        </w:rPr>
        <w:t xml:space="preserve">الآیة </w:t>
      </w:r>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18</w:t>
      </w:r>
      <w:r>
        <w:rPr>
          <w:rtl w:val="true"/>
        </w:rPr>
        <w:t>]</w:t>
      </w:r>
      <w:bookmarkEnd w:id="1288"/>
    </w:p>
    <w:p>
      <w:pPr>
        <w:pStyle w:val="Heading4"/>
        <w:numPr>
          <w:ilvl w:val="3"/>
          <w:numId w:val="1"/>
        </w:numPr>
        <w:rPr/>
      </w:pPr>
      <w:bookmarkStart w:id="1289" w:name="__RefHeading___Toc1251557_77815467"/>
      <w:bookmarkStart w:id="1290" w:name="_Toc551"/>
      <w:bookmarkEnd w:id="1289"/>
      <w:r>
        <w:rPr>
          <w:rtl w:val="true"/>
        </w:rPr>
        <w:t>اشارة</w:t>
      </w:r>
      <w:bookmarkEnd w:id="1290"/>
    </w:p>
    <w:p>
      <w:pPr>
        <w:pStyle w:val="BookText"/>
        <w:rPr/>
      </w:pPr>
      <w:r>
        <w:rPr>
          <w:rFonts w:ascii="Amiri" w:hAnsi="Amiri" w:eastAsia="Amiri" w:cs="Amiri"/>
          <w:color w:val="111111"/>
          <w:sz w:val="28"/>
          <w:sz w:val="28"/>
          <w:szCs w:val="28"/>
          <w:rtl w:val="true"/>
          <w:lang w:bidi="ar-SA"/>
        </w:rPr>
        <w:t xml:space="preserve">شَهِدَ اَللّٰهُ أَنَّهُ لاٰ إِلٰهَ إِلاّٰ هُوَ وَ اَلْمَلاٰئِکَةُ وَ أُولُوا اَلْعِلْمِ قٰائِماً بِالْقِسْطِ لاٰ إِلٰهَ إِلاّٰ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1291" w:name="__RefHeading___Toc1251559_77815467"/>
      <w:bookmarkStart w:id="1292" w:name="_Toc552"/>
      <w:bookmarkEnd w:id="1291"/>
      <w:r>
        <w:rPr>
          <w:rtl w:val="true"/>
        </w:rPr>
        <w:t>التّفسیر</w:t>
      </w:r>
      <w:bookmarkEnd w:id="1292"/>
    </w:p>
    <w:p>
      <w:pPr>
        <w:pStyle w:val="Heading5"/>
        <w:numPr>
          <w:ilvl w:val="4"/>
          <w:numId w:val="1"/>
        </w:numPr>
        <w:rPr/>
      </w:pPr>
      <w:bookmarkStart w:id="1293" w:name="__RefHeading___Toc1251561_77815467"/>
      <w:bookmarkStart w:id="1294" w:name="_Toc553"/>
      <w:bookmarkEnd w:id="1293"/>
      <w:r>
        <w:rPr>
          <w:rtl w:val="true"/>
        </w:rPr>
        <w:t>اشارة</w:t>
      </w:r>
      <w:bookmarkEnd w:id="1294"/>
    </w:p>
    <w:p>
      <w:pPr>
        <w:pStyle w:val="Heading5"/>
        <w:numPr>
          <w:ilvl w:val="4"/>
          <w:numId w:val="1"/>
        </w:numPr>
        <w:rPr/>
      </w:pPr>
      <w:bookmarkStart w:id="1295" w:name="__RefHeading___Toc1251563_77815467"/>
      <w:bookmarkStart w:id="1296" w:name="_Toc554"/>
      <w:bookmarkEnd w:id="1295"/>
      <w:r>
        <w:rPr>
          <w:rtl w:val="true"/>
        </w:rPr>
        <w:t>الجمیع یشهد بالوحدانیة</w:t>
      </w:r>
      <w:r>
        <w:rPr>
          <w:rtl w:val="true"/>
        </w:rPr>
        <w:t>:</w:t>
      </w:r>
      <w:bookmarkEnd w:id="1296"/>
    </w:p>
    <w:p>
      <w:pPr>
        <w:pStyle w:val="BookText"/>
        <w:rPr/>
      </w:pPr>
      <w:r>
        <w:rPr>
          <w:rFonts w:ascii="Amiri" w:hAnsi="Amiri" w:eastAsia="Amiri" w:cs="Amiri"/>
          <w:color w:val="111111"/>
          <w:sz w:val="28"/>
          <w:sz w:val="28"/>
          <w:szCs w:val="28"/>
          <w:rtl w:val="true"/>
          <w:lang w:bidi="ar-SA"/>
        </w:rPr>
        <w:t>تعقیبا علی البحث فی الآیات السابقة حول المؤمنین الحقیقیین،تشیر هذه الآیة إلی بعض أدلّة التوحید و معرفة اللّه فتقول بأن اللّه تعالی یشهد بوحدانیته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إیجاد النظام الکونی العجیب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تشهد الملائکة،و یشهد بعد ذلک العلماء و الذین ینظرون إلی حقائق العالم بنور العلم و المعرفة شَهِدَ اللّٰهُ أَنَّهُ لاٰ إِلٰهَ إِلاّٰ هُوَ وَ الْمَلاٰئِکَةُ وَ أُولُوا الْعِلْمِ </w:t>
      </w:r>
      <w:r>
        <w:rPr>
          <w:rFonts w:eastAsia="Amiri" w:cs="Amiri" w:ascii="Amiri" w:hAnsi="Amiri"/>
          <w:color w:val="111111"/>
          <w:sz w:val="28"/>
          <w:szCs w:val="28"/>
          <w:rtl w:val="true"/>
          <w:lang w:bidi="ar-SA"/>
        </w:rPr>
        <w:t>.</w:t>
      </w:r>
    </w:p>
    <w:p>
      <w:pPr>
        <w:pStyle w:val="Heading4"/>
        <w:numPr>
          <w:ilvl w:val="3"/>
          <w:numId w:val="1"/>
        </w:numPr>
        <w:rPr/>
      </w:pPr>
      <w:bookmarkStart w:id="1297" w:name="__RefHeading___Toc1251565_77815467"/>
      <w:bookmarkStart w:id="1298" w:name="_Toc555"/>
      <w:bookmarkEnd w:id="1297"/>
      <w:r>
        <w:rPr>
          <w:rtl w:val="true"/>
        </w:rPr>
        <w:t>بحوث</w:t>
      </w:r>
      <w:bookmarkEnd w:id="1298"/>
    </w:p>
    <w:p>
      <w:pPr>
        <w:pStyle w:val="Heading5"/>
        <w:numPr>
          <w:ilvl w:val="4"/>
          <w:numId w:val="1"/>
        </w:numPr>
        <w:rPr/>
      </w:pPr>
      <w:bookmarkStart w:id="1299" w:name="__RefHeading___Toc1251567_77815467"/>
      <w:bookmarkStart w:id="1300" w:name="_Toc556"/>
      <w:bookmarkEnd w:id="1299"/>
      <w:r>
        <w:rPr>
          <w:rtl w:val="true"/>
        </w:rPr>
        <w:t>اشارة</w:t>
      </w:r>
      <w:bookmarkEnd w:id="1300"/>
    </w:p>
    <w:p>
      <w:pPr>
        <w:pStyle w:val="Heading5"/>
        <w:numPr>
          <w:ilvl w:val="4"/>
          <w:numId w:val="1"/>
        </w:numPr>
        <w:rPr/>
      </w:pPr>
      <w:bookmarkStart w:id="1301" w:name="__RefHeading___Toc1251569_77815467"/>
      <w:bookmarkStart w:id="1302" w:name="_Toc557"/>
      <w:bookmarkEnd w:id="1301"/>
      <w:r>
        <w:rPr/>
        <w:t>1</w:t>
      </w:r>
      <w:r>
        <w:rPr>
          <w:rtl w:val="true"/>
        </w:rPr>
        <w:t>-</w:t>
      </w:r>
      <w:r>
        <w:rPr>
          <w:rtl w:val="true"/>
        </w:rPr>
        <w:t>کیف یشهد اللّه علی وحدانیّته؟</w:t>
      </w:r>
      <w:bookmarkEnd w:id="1302"/>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المقصود من شهادة اللّه هنا هو الشهادة العملیة و العقلیة،لا الشهادة اللفظیة</w:t>
      </w:r>
      <w:r>
        <w:rPr>
          <w:rFonts w:eastAsia="IRNazanin" w:cs="IRNazanin"/>
          <w:color w:val="111111"/>
          <w:sz w:val="28"/>
          <w:szCs w:val="28"/>
          <w:rtl w:val="true"/>
          <w:lang w:bidi="fa-IR"/>
        </w:rPr>
        <w:t>.</w:t>
      </w:r>
      <w:bookmarkStart w:id="1303" w:name="pg12527_124348"/>
    </w:p>
    <w:p>
      <w:pPr>
        <w:pStyle w:val="BookText"/>
        <w:rPr/>
      </w:pPr>
      <w:bookmarkEnd w:id="1303"/>
      <w:r>
        <w:rPr>
          <w:rFonts w:ascii="IRNazanin" w:hAnsi="IRNazanin" w:eastAsia="IRNazanin"/>
          <w:color w:val="111111"/>
          <w:sz w:val="28"/>
          <w:sz w:val="28"/>
          <w:szCs w:val="28"/>
          <w:rtl w:val="true"/>
          <w:lang w:bidi="fa-IR"/>
        </w:rPr>
        <w:t>أی أنّ اللّه بخلقه عالم المخلوقات الذی یسوده نظام موحّد،و تتشابه قوانینه فی کلّ مکان،و تجری وفق برنامج واحد،لتکوّن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أظهر عملیا أنّ الخالق و المعبود فی العالم لیس أکثر من واحد،و أنّ کلّ شیء ینطلق من ینبوع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فإنّ خلق هذا النظام الواحد شهادة و دلیل علی وحدانیّته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شهادة الملائکة و العلماء،فهی شهادة لفظیة،فهم بالتعبیر اللفظی الذی یناسبهم یعترفون بهذه الحقیقة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اللون من التفکیک فی الآیات القرآنیة کثیر فی الآیة إِنَّ اللّٰهَ وَ مَلاٰئِکَتَهُ یُصَلُّونَ عَلَی النَّبِیِّ </w:t>
      </w:r>
      <w:r>
        <w:rPr>
          <w:rStyle w:val="FootnoteAnchor"/>
          <w:rtl w:val="true"/>
        </w:rPr>
        <w:footnoteReference w:id="322"/>
      </w:r>
      <w:r>
        <w:rPr>
          <w:rFonts w:ascii="IRNazanin" w:hAnsi="IRNazanin" w:eastAsia="IRNazanin"/>
          <w:color w:val="111111"/>
          <w:sz w:val="28"/>
          <w:sz w:val="28"/>
          <w:szCs w:val="28"/>
          <w:rtl w:val="true"/>
          <w:lang w:bidi="fa-IR"/>
        </w:rPr>
        <w:t>،لا شکّ أنّ صلاة اللّه علی النبیّ صلی اللّه علیه و آله و سلّم غیر صلاة الملائکة علیه،فصلاة اللّه هی إرسال الرحمة،و صلاة الملائکة هی طلب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أنّ لشهادة الملائکة و العلماء جانبها العملی أیضا،ذلک لأنّهم لا یعبدون سواه،و لا یخضعون لمعبود غیره</w:t>
      </w:r>
      <w:r>
        <w:rPr>
          <w:rFonts w:eastAsia="IRNazanin" w:cs="IRNazanin"/>
          <w:color w:val="111111"/>
          <w:sz w:val="28"/>
          <w:szCs w:val="28"/>
          <w:rtl w:val="true"/>
          <w:lang w:bidi="fa-IR"/>
        </w:rPr>
        <w:t>.</w:t>
      </w:r>
    </w:p>
    <w:p>
      <w:pPr>
        <w:pStyle w:val="Heading5"/>
        <w:numPr>
          <w:ilvl w:val="4"/>
          <w:numId w:val="1"/>
        </w:numPr>
        <w:rPr/>
      </w:pPr>
      <w:bookmarkStart w:id="1304" w:name="__RefHeading___Toc1251571_77815467"/>
      <w:bookmarkStart w:id="1305" w:name="_Toc558"/>
      <w:bookmarkEnd w:id="1304"/>
      <w:r>
        <w:rPr/>
        <w:t>2</w:t>
      </w:r>
      <w:r>
        <w:rPr>
          <w:rtl w:val="true"/>
        </w:rPr>
        <w:t>-</w:t>
      </w:r>
      <w:r>
        <w:rPr>
          <w:rtl w:val="true"/>
        </w:rPr>
        <w:t>ما القیام بالقسط؟</w:t>
      </w:r>
      <w:bookmarkEnd w:id="1305"/>
    </w:p>
    <w:p>
      <w:pPr>
        <w:pStyle w:val="BookText"/>
        <w:rPr/>
      </w:pPr>
      <w:r>
        <w:rPr>
          <w:rFonts w:ascii="Amiri" w:hAnsi="Amiri" w:eastAsia="Amiri" w:cs="Amiri"/>
          <w:color w:val="111111"/>
          <w:sz w:val="28"/>
          <w:sz w:val="28"/>
          <w:szCs w:val="28"/>
          <w:rtl w:val="true"/>
          <w:lang w:bidi="ar-SA"/>
        </w:rPr>
        <w:t>إنّ عبارة قٰائِماً بِالْقِسْطِ حال من 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أنّ اللّه یشهد بوحدانیّته فی حالة کونه قائما بالعدالة فی عالم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فی الحقیقة دلیل علی شهادته،لأنّ العدالة هی إختیار الطریق الوسط و المستقیم،بمعزل عن کلّ إفراط و تفریط و 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نعلم أنّ الطریق الوسط المستقیم لا بدّ أن یکون طریقا واحدا،کما نقرأ فی الآیة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الأنعام وَ أَنَّ هٰذٰا صِرٰاطِی مُسْتَقِیماً فَاتَّبِعُوهُ وَ لاٰ تَتَّبِعُوا السُّبُلَ فَتَفَرَّقَ بِکُمْ عَنْ سَبِیلِهِ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تقول هذه الآیة إنّ طریق اللّه واحد،بینما طرق المنحرفین و البعیدین عن اللّه</w:t>
      </w:r>
      <w:bookmarkStart w:id="1306" w:name="pg12527_124349"/>
    </w:p>
    <w:p>
      <w:pPr>
        <w:pStyle w:val="BookText"/>
        <w:rPr/>
      </w:pPr>
      <w:bookmarkEnd w:id="1306"/>
      <w:r>
        <w:rPr>
          <w:rFonts w:ascii="IRNazanin" w:hAnsi="IRNazanin" w:eastAsia="IRNazanin"/>
          <w:color w:val="111111"/>
          <w:sz w:val="28"/>
          <w:sz w:val="28"/>
          <w:szCs w:val="28"/>
          <w:rtl w:val="true"/>
          <w:lang w:bidi="fa-IR"/>
        </w:rPr>
        <w:t>متعدّدة و متناثرة،و ذلک لورود الصراط المستقیم بصیغة المفرد،و سبل المنحرفین بصیغة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هی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النظام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النظام الواحد دلیل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المبدأ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بناء علی ذلک فإنّ العدالة بمعناها الحقیقی فی عالم الخلق دلیل علی وحدانیة الخالق،فتأمّل</w:t>
      </w:r>
      <w:r>
        <w:rPr>
          <w:rFonts w:eastAsia="IRNazanin" w:cs="IRNazanin"/>
          <w:color w:val="111111"/>
          <w:sz w:val="28"/>
          <w:szCs w:val="28"/>
          <w:rtl w:val="true"/>
          <w:lang w:bidi="fa-IR"/>
        </w:rPr>
        <w:t>.</w:t>
      </w:r>
    </w:p>
    <w:p>
      <w:pPr>
        <w:pStyle w:val="Heading5"/>
        <w:numPr>
          <w:ilvl w:val="4"/>
          <w:numId w:val="1"/>
        </w:numPr>
        <w:rPr/>
      </w:pPr>
      <w:bookmarkStart w:id="1307" w:name="__RefHeading___Toc1251573_77815467"/>
      <w:bookmarkStart w:id="1308" w:name="_Toc559"/>
      <w:bookmarkEnd w:id="1307"/>
      <w:r>
        <w:rPr/>
        <w:t>3</w:t>
      </w:r>
      <w:r>
        <w:rPr>
          <w:rtl w:val="true"/>
        </w:rPr>
        <w:t>-</w:t>
      </w:r>
      <w:r>
        <w:rPr>
          <w:rtl w:val="true"/>
        </w:rPr>
        <w:t>أهمیة العلماء</w:t>
      </w:r>
      <w:bookmarkEnd w:id="1308"/>
    </w:p>
    <w:p>
      <w:pPr>
        <w:pStyle w:val="BookText"/>
        <w:rPr/>
      </w:pPr>
      <w:r>
        <w:rPr>
          <w:rFonts w:ascii="IRNazanin" w:hAnsi="IRNazanin" w:eastAsia="IRNazanin"/>
          <w:color w:val="111111"/>
          <w:sz w:val="28"/>
          <w:sz w:val="28"/>
          <w:szCs w:val="28"/>
          <w:rtl w:val="true"/>
          <w:lang w:bidi="fa-IR"/>
        </w:rPr>
        <w:t>العلماء فی هذه الآیة وضعوا إلی جانب الملائکة،و هذا بذاته تمییز للعلماء علی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یستفاد من الآیة أنّ العلماء إنّما امتازوا علی غیرهم لأنّهم بعلمهم توصّلوا إلی معرفة الحقائق،و علی رأسها معرفة وحدانیة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الواضح أنّ الآیة تشمل جمیع العلماء،أمّا قول بعض المفسّرین بأنّ أُولُوا الْعِلْمِ هم الأئمّة الأطهار علیهم السّلام فلأنّ الأئمّة من اظهر مصادیق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ینقل المرحوم الطبرسی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تفسیر هذه الآیة،</w:t>
      </w:r>
    </w:p>
    <w:p>
      <w:pPr>
        <w:pStyle w:val="BookText"/>
        <w:rPr/>
      </w:pPr>
      <w:r>
        <w:rPr>
          <w:rFonts w:ascii="IRNazanin" w:hAnsi="IRNazanin" w:eastAsia="IRNazanin"/>
          <w:color w:val="111111"/>
          <w:sz w:val="28"/>
          <w:sz w:val="28"/>
          <w:szCs w:val="28"/>
          <w:rtl w:val="true"/>
          <w:lang w:bidi="fa-IR"/>
        </w:rPr>
        <w:t>عن جابر بن عبد اللّه الأنصاری،عن رسول اللّه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ساعة من عالم یتّکئ علی فراشه ینظر فی علمه خیر من عبادة العابد سبعین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یتکرّر تعبیر لاٰ إِلٰهَ إِلاّٰ هُوَ فی نهایة الآیة،و لعلّ التکرار إشارة إلی أنّه ما جاءت فی البدایة شهادة اللّه و الملائکة و العلماء،کذلک علی من یسمع هذه الشهادات أن یردّدها هو أیضا معهم،و یشهد علی وحدانیة المعبود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کان قوله لاٰ إِلٰهَ إِلاّٰ هُوَ تعظیما و إظهارا لوحدانیّته،فقد اختتم بالصفتین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القیام بالقسط یتطلّب القدرة و الحکمة،و أنّ اللّه القادر</w:t>
      </w:r>
    </w:p>
    <w:p>
      <w:pPr>
        <w:pStyle w:val="BookText"/>
        <w:rPr/>
      </w:pPr>
      <w:r>
        <w:rPr>
          <w:rFonts w:ascii="IRNazanin" w:hAnsi="IRNazanin" w:eastAsia="IRNazanin"/>
          <w:color w:val="111111"/>
          <w:sz w:val="28"/>
          <w:sz w:val="28"/>
          <w:szCs w:val="28"/>
          <w:rtl w:val="true"/>
          <w:lang w:bidi="fa-IR"/>
        </w:rPr>
        <w:t>علی کلّ شیء،و العلیم بکلّ شیء هو وحده القادر علی إجراء العدالة فی عالم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الآیة من الآیات التی کانت موضع اهتمام رسول اللّه صلی اللّه علیه و آله و سلّم دائما و کان یردّدها فی مواضع مختلفة</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الزبیر بن العوام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لأدنونّ هذه العشیة من رسول اللّه صلی اللّه علیه و آله و سلّم و هی عشیة عرفة،حتّی أسمع ما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الآیة،فما زال یرددها حتّی رفع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bookmarkStart w:id="1309" w:name="pg12527_124351"/>
    </w:p>
    <w:p>
      <w:pPr>
        <w:pStyle w:val="Heading3"/>
        <w:numPr>
          <w:ilvl w:val="2"/>
          <w:numId w:val="1"/>
        </w:numPr>
        <w:rPr/>
      </w:pPr>
      <w:bookmarkStart w:id="1310" w:name="__RefHeading___Toc1251575_77815467"/>
      <w:bookmarkStart w:id="1311" w:name="_Toc560"/>
      <w:bookmarkEnd w:id="1309"/>
      <w:bookmarkEnd w:id="1310"/>
      <w:r>
        <w:rPr>
          <w:rtl w:val="true"/>
        </w:rPr>
        <w:t xml:space="preserve">الآیة </w:t>
      </w:r>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19</w:t>
      </w:r>
      <w:r>
        <w:rPr>
          <w:rtl w:val="true"/>
        </w:rPr>
        <w:t>]</w:t>
      </w:r>
      <w:bookmarkEnd w:id="1311"/>
    </w:p>
    <w:p>
      <w:pPr>
        <w:pStyle w:val="Heading4"/>
        <w:numPr>
          <w:ilvl w:val="3"/>
          <w:numId w:val="1"/>
        </w:numPr>
        <w:rPr/>
      </w:pPr>
      <w:bookmarkStart w:id="1312" w:name="__RefHeading___Toc1251577_77815467"/>
      <w:bookmarkStart w:id="1313" w:name="_Toc561"/>
      <w:bookmarkEnd w:id="1312"/>
      <w:r>
        <w:rPr>
          <w:rtl w:val="true"/>
        </w:rPr>
        <w:t>اشارة</w:t>
      </w:r>
      <w:bookmarkEnd w:id="1313"/>
    </w:p>
    <w:p>
      <w:pPr>
        <w:pStyle w:val="BookText"/>
        <w:rPr/>
      </w:pPr>
      <w:r>
        <w:rPr>
          <w:rFonts w:ascii="Amiri" w:hAnsi="Amiri" w:eastAsia="Amiri" w:cs="Amiri"/>
          <w:color w:val="111111"/>
          <w:sz w:val="28"/>
          <w:sz w:val="28"/>
          <w:szCs w:val="28"/>
          <w:rtl w:val="true"/>
          <w:lang w:bidi="ar-SA"/>
        </w:rPr>
        <w:t xml:space="preserve">إِنَّ اَلدِّینَ عِنْدَ اَللّٰهِ اَلْإِسْلاٰمُ وَ مَا اِخْتَلَفَ اَلَّذِینَ أُوتُوا اَلْکِتٰابَ إِلاّٰ مِنْ بَعْدِ مٰا جٰاءَهُمُ اَلْعِلْمُ بَغْیاً بَیْنَهُمْ وَ مَنْ یَکْفُرْ بِآیٰاتِ اَللّٰهِ فَإِنَّ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1314" w:name="__RefHeading___Toc1251579_77815467"/>
      <w:bookmarkStart w:id="1315" w:name="_Toc562"/>
      <w:bookmarkEnd w:id="1314"/>
      <w:r>
        <w:rPr>
          <w:rtl w:val="true"/>
        </w:rPr>
        <w:t>التّفسیر</w:t>
      </w:r>
      <w:bookmarkEnd w:id="1315"/>
    </w:p>
    <w:p>
      <w:pPr>
        <w:pStyle w:val="Heading5"/>
        <w:numPr>
          <w:ilvl w:val="4"/>
          <w:numId w:val="1"/>
        </w:numPr>
        <w:rPr/>
      </w:pPr>
      <w:bookmarkStart w:id="1316" w:name="__RefHeading___Toc1251581_77815467"/>
      <w:bookmarkStart w:id="1317" w:name="_Toc563"/>
      <w:bookmarkEnd w:id="1316"/>
      <w:r>
        <w:rPr>
          <w:rtl w:val="true"/>
        </w:rPr>
        <w:t>اشارة</w:t>
      </w:r>
      <w:bookmarkEnd w:id="1317"/>
    </w:p>
    <w:p>
      <w:pPr>
        <w:pStyle w:val="Heading5"/>
        <w:numPr>
          <w:ilvl w:val="4"/>
          <w:numId w:val="1"/>
        </w:numPr>
        <w:rPr/>
      </w:pPr>
      <w:bookmarkStart w:id="1318" w:name="__RefHeading___Toc1251583_77815467"/>
      <w:bookmarkStart w:id="1319" w:name="_Toc564"/>
      <w:bookmarkEnd w:id="1318"/>
      <w:r>
        <w:rPr>
          <w:rtl w:val="true"/>
        </w:rPr>
        <w:t>روح الدین التسلیم للحقّ</w:t>
      </w:r>
      <w:r>
        <w:rPr>
          <w:rtl w:val="true"/>
        </w:rPr>
        <w:t>:</w:t>
      </w:r>
      <w:bookmarkEnd w:id="13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بمعنی الجزاء و الثواب،و یطلق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الانقیاد للأوامر،و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العقائد و القواعد و الآداب التی یستطیع الإنسان بها بلوغ السعادة فی الدنیا،و أن یخطو فی المسیر الصحیح من حیث التربیة و الأخلاق الفردیة و الجماعیة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التسلیم،و هو هنا التسلیم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علی ذلک،فإنّ معنی إِنَّ الدِّینَ عِنْدَ اللّٰهِ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الحقیقی عند اللّه هو التسلیم لأوامره و للحقیقة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الواقع لم تکن روح الدین فی کلّ الأزمنة سوی الخضوع و التسلیم للحقیقة</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أطلق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الدین الذی جاء به الرسول الأکرم صلی اللّه علیه و آله و سلّم لأنّه أرفع الأدیان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أوضح الإمام علی علیه السّلام هذا المعنی فی بیان عمیق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لأنسبنّ الإسلام نسبة لم ینسبها أحد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هو التسلیم،و التسلیم هو الیقین،و الیقین هو التصدیق،و التصدیق هو الإقرار،و الإقرار هو الأداء،و الأداء هو العمل</w:t>
      </w:r>
      <w:r>
        <w:rPr>
          <w:rFonts w:eastAsia="IRNazanin" w:cs="IRNazanin"/>
          <w:color w:val="111111"/>
          <w:sz w:val="28"/>
          <w:szCs w:val="28"/>
          <w:rtl w:val="true"/>
          <w:lang w:bidi="fa-IR"/>
        </w:rPr>
        <w:t>»</w:t>
      </w:r>
    </w:p>
    <w:p>
      <w:pPr>
        <w:pStyle w:val="BookText"/>
        <w:rPr/>
      </w:pP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فالإمام فی کلمته هذه یضع للاسم ستّ مراحل،أولاها التسلیم أمام الحقیقة، ثمّ یقول إنّ التسلیم بغیر یقین غیر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أنّ التسلیم بغیر یقین یعنی الاستسلام الأعمی،لا التسلیم الواعی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 إنّ الیقین هو التصدیق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العلم وحده لا یکفی،بل لا بدّ من الاعتقاد و التصدیق القلبیّین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التصدیق هو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یکفی أن یکون الإیمان قلبیّا فحسب،بل یجب إظهاره بشجاعة و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 إنّ الإقرار هو الأداء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الإقرار لا یکون بمجرّد القول باللسان،بل هو التزام بالمسؤولیة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 یقول إنّ الأداء هو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إطاعة أوامر اللّه و تنفیذ البرامج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الالتزام و تحمّل المسؤولیة لا یعنیان سوی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الذین یسخّرون کلّ قواهم و طاقاتهم فی عقد الجلسات تلو الجلسات و تقدیم الاقتراحات و ما إلی ذلک من الأمور التی لا تتطلّب سوی الکلام فلا هم تحمّلوا التزاما و لا مسئولیة، و لا هم وعوا روح الإسلام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أجلی تفسیر للإسلام من جمیع جوانبه،ثمّ إنّ الآیة تذکر علّة الاختلاف الدینی علی الرغم من الوحدة الحقیقیة للدین الإلهی و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اخْتَلَفَ الَّذِینَ أُوتُوا الْکِتٰابَ إِلاّٰ مِنْ بَعْدِ مٰا جٰاءَهُمُ الْعِلْمُ بَغْیاً بَیْنَهُمْ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إن الاختلاف ظهر أوّلا بعد العلم و الاطلاع علی الحقائق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 کانت الدوافع لذلک هی الظلم و الطغیان و الحسد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فالیهود اختلفوا فی خلیفة موسی ابن عمران علیه السّلام و اقتتلوا بینهم،و المسیحیون اختلفوا فی أمر التوحید حیث خلطوه</w:t>
      </w:r>
      <w:bookmarkStart w:id="1320" w:name="pg12527_124353"/>
    </w:p>
    <w:p>
      <w:pPr>
        <w:pStyle w:val="BookText"/>
        <w:rPr/>
      </w:pPr>
      <w:bookmarkEnd w:id="1320"/>
      <w:r>
        <w:rPr>
          <w:rFonts w:ascii="IRNazanin" w:hAnsi="IRNazanin" w:eastAsia="IRNazanin"/>
          <w:color w:val="111111"/>
          <w:sz w:val="28"/>
          <w:sz w:val="28"/>
          <w:szCs w:val="28"/>
          <w:rtl w:val="true"/>
          <w:lang w:bidi="fa-IR"/>
        </w:rPr>
        <w:t>بالشرک و التثلیث،و قد اختلف کلّ منهما فی أمر الإسلام و دلائل صدق النبی صلی اللّه علیه و آله و سلّم الواردة فی کتبهم،فقبل بعضهم و أنکر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إنّ لکلّ دین سماوی دلائله الواضحة التی لا تترک إبهاما أمام الباحث عن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فالنبیّ الأکرم صلی اللّه علیه و آله و سلّم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أنّ المعجزات و الدلائل الواضحة فی نصوص دینه تؤکّد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أوصافه و علاماته فی الکتب السماویة السابقة التی بقی قسم منها فی أیدی الیهود و النصاری،و لذلک بشّر علماؤهم بظهوره قبل ظهوره،و لکنّهم بعد أن بعث رأوا مصالحهم فی خطر، فأنکروا کلّ ذلک،یحدوهم الظلم و الحسد و الطغیان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یَکْفُرْ بِآیٰاتِ اللّٰهِ فَإِنَّ اللّٰهَ سَرِیعُ الْحِسٰابِ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بیان لمصیر أمثال هؤلاء الذین لا یعترفون بآیات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سوف یتلقّون نتائج عملهم هذا،فاللّه سریع فی تدقیق حساباتهم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ما یشمل جمیع آیاته و براهینه و کتبه السماویة،و لعلّها تشمل أیضا الآیات التکوینیة فی عالم الوجود،و ما ذکره بعض المفسرین من أنها تعنی آیات التوراة و الإنجیل خاصة،لا دلیل علیه</w:t>
      </w:r>
      <w:r>
        <w:rPr>
          <w:rFonts w:eastAsia="IRNazanin" w:cs="IRNazanin"/>
          <w:color w:val="111111"/>
          <w:sz w:val="28"/>
          <w:szCs w:val="28"/>
          <w:rtl w:val="true"/>
          <w:lang w:bidi="fa-IR"/>
        </w:rPr>
        <w:t>.</w:t>
      </w:r>
    </w:p>
    <w:p>
      <w:pPr>
        <w:pStyle w:val="Heading4"/>
        <w:numPr>
          <w:ilvl w:val="3"/>
          <w:numId w:val="1"/>
        </w:numPr>
        <w:rPr/>
      </w:pPr>
      <w:bookmarkStart w:id="1321" w:name="__RefHeading___Toc1251585_77815467"/>
      <w:bookmarkStart w:id="1322" w:name="_Toc565"/>
      <w:bookmarkEnd w:id="1321"/>
      <w:r>
        <w:rPr>
          <w:rtl w:val="true"/>
        </w:rPr>
        <w:t>ملاحظة</w:t>
      </w:r>
      <w:bookmarkEnd w:id="1322"/>
    </w:p>
    <w:p>
      <w:pPr>
        <w:pStyle w:val="Heading5"/>
        <w:numPr>
          <w:ilvl w:val="4"/>
          <w:numId w:val="1"/>
        </w:numPr>
        <w:rPr/>
      </w:pPr>
      <w:bookmarkStart w:id="1323" w:name="__RefHeading___Toc1251587_77815467"/>
      <w:bookmarkStart w:id="1324" w:name="_Toc566"/>
      <w:bookmarkEnd w:id="1323"/>
      <w:r>
        <w:rPr>
          <w:rtl w:val="true"/>
        </w:rPr>
        <w:t>اشارة</w:t>
      </w:r>
      <w:bookmarkEnd w:id="1324"/>
    </w:p>
    <w:p>
      <w:pPr>
        <w:pStyle w:val="Heading5"/>
        <w:numPr>
          <w:ilvl w:val="4"/>
          <w:numId w:val="1"/>
        </w:numPr>
        <w:rPr/>
      </w:pPr>
      <w:bookmarkStart w:id="1325" w:name="__RefHeading___Toc1251589_77815467"/>
      <w:bookmarkStart w:id="1326" w:name="_Toc567"/>
      <w:bookmarkEnd w:id="1325"/>
      <w:r>
        <w:rPr>
          <w:rtl w:val="true"/>
        </w:rPr>
        <w:t>منشأ الاختلافات الدینیة</w:t>
      </w:r>
      <w:bookmarkEnd w:id="1326"/>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یلفت النظر فی هذه الآیة هو أنّ سبب الاختلافات الدینیة لیس الجهل و عدم المعرفة دائما،بل هو علی الأکثر الظلم و الطغیان و الانحراف عن الحقّ</w:t>
      </w:r>
    </w:p>
    <w:p>
      <w:pPr>
        <w:pStyle w:val="BookText"/>
        <w:rPr/>
      </w:pPr>
      <w:r>
        <w:rPr>
          <w:rFonts w:ascii="IRNazanin" w:hAnsi="IRNazanin" w:eastAsia="IRNazanin"/>
          <w:color w:val="111111"/>
          <w:sz w:val="28"/>
          <w:sz w:val="28"/>
          <w:szCs w:val="28"/>
          <w:rtl w:val="true"/>
          <w:lang w:bidi="fa-IR"/>
        </w:rPr>
        <w:t>و اتّباع و جهات النظر الخاصّة،فلو تخلّی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الأخصّ العلماء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التعصّب،و الحقد،و ضیق النظر،و المصالح الخاصّة،و تجاوز الحدود، و الاعتداء علی الحقوق،و تعمّقوا فی دراسة أحکام اللّه بنظرة واقعیة و بروح من العدالة،فسیرون محجّة الحقّ منیرة و سیستطیعون حلّ الاختلافات بسرعة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الآیة فی الواقع ردّ دامغ علی الذین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 هو سبب الخلافات إراقة الدماء بین البشر علی امتداد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یخلطون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التعصّب 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الانحرافات الفکریة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إذا درسنا تعالیم الأدیان السماویة نجد أنّها جمیعا تسعی لتحقیق هدف واحد،و کلّها جاءت من أجل سعادة الإنسان،و إن کان قد تکاملت تدریجیا علی مرور الزمن</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الأدیان السماویة أشبه فی الواقع بقطرات المطر النازلة من السماء حیث تکمن فیها الحیاة،و لکنّها إذا نزلت علی الأراضی السبخة،کالأرض المالحة، اکتسبت صبغة هذه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الاختلافات لیست من قطرات المطر،بل هی من تلک الأراضی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من حیث مبدأ التکامل،فإنّ اللّه آخر تلک الأدیان یکون أکملها</w:t>
      </w:r>
      <w:r>
        <w:rPr>
          <w:rFonts w:eastAsia="IRNazanin" w:cs="IRNazanin"/>
          <w:color w:val="111111"/>
          <w:sz w:val="28"/>
          <w:szCs w:val="28"/>
          <w:rtl w:val="true"/>
          <w:lang w:bidi="fa-IR"/>
        </w:rPr>
        <w:t>.</w:t>
      </w:r>
      <w:bookmarkStart w:id="1327" w:name="pg12527_124355"/>
    </w:p>
    <w:p>
      <w:pPr>
        <w:pStyle w:val="Heading3"/>
        <w:numPr>
          <w:ilvl w:val="2"/>
          <w:numId w:val="1"/>
        </w:numPr>
        <w:rPr/>
      </w:pPr>
      <w:bookmarkStart w:id="1328" w:name="__RefHeading___Toc1251591_77815467"/>
      <w:bookmarkStart w:id="1329" w:name="_Toc568"/>
      <w:bookmarkEnd w:id="1327"/>
      <w:bookmarkEnd w:id="1328"/>
      <w:r>
        <w:rPr>
          <w:rtl w:val="true"/>
        </w:rPr>
        <w:t xml:space="preserve">الآیة </w:t>
      </w:r>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20</w:t>
      </w:r>
      <w:r>
        <w:rPr>
          <w:rtl w:val="true"/>
        </w:rPr>
        <w:t>]</w:t>
      </w:r>
      <w:bookmarkEnd w:id="1329"/>
    </w:p>
    <w:p>
      <w:pPr>
        <w:pStyle w:val="Heading4"/>
        <w:numPr>
          <w:ilvl w:val="3"/>
          <w:numId w:val="1"/>
        </w:numPr>
        <w:rPr/>
      </w:pPr>
      <w:bookmarkStart w:id="1330" w:name="__RefHeading___Toc1251593_77815467"/>
      <w:bookmarkStart w:id="1331" w:name="_Toc569"/>
      <w:bookmarkEnd w:id="1330"/>
      <w:r>
        <w:rPr>
          <w:rtl w:val="true"/>
        </w:rPr>
        <w:t>اشارة</w:t>
      </w:r>
      <w:bookmarkEnd w:id="1331"/>
    </w:p>
    <w:p>
      <w:pPr>
        <w:pStyle w:val="BookText"/>
        <w:rPr/>
      </w:pPr>
      <w:r>
        <w:rPr>
          <w:rFonts w:ascii="Amiri" w:hAnsi="Amiri" w:eastAsia="Amiri" w:cs="Amiri"/>
          <w:color w:val="111111"/>
          <w:sz w:val="28"/>
          <w:sz w:val="28"/>
          <w:szCs w:val="28"/>
          <w:rtl w:val="true"/>
          <w:lang w:bidi="ar-SA"/>
        </w:rPr>
        <w:t xml:space="preserve">فَإِنْ حَاجُّوکَ فَقُلْ أَسْلَمْتُ وَجْهِیَ لِلّٰهِ وَ مَنِ اِتَّبَعَنِ وَ قُلْ لِلَّذِینَ أُوتُوا اَلْکِتٰابَ وَ اَلْأُمِّیِّینَ أَ أَسْلَمْتُمْ فَإِنْ أَسْلَمُوا فَقَدِ اِهْتَدَوْا وَ إِنْ تَوَلَّوْا فَإِنَّمٰا عَلَیْکَ اَلْبَلاٰغُ وَ اَللّٰهُ بَصِیرٌ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1332" w:name="__RefHeading___Toc1251595_77815467"/>
      <w:bookmarkStart w:id="1333" w:name="_Toc570"/>
      <w:bookmarkEnd w:id="1332"/>
      <w:r>
        <w:rPr>
          <w:rtl w:val="true"/>
        </w:rPr>
        <w:t>التّفسیر</w:t>
      </w:r>
      <w:bookmarkEnd w:id="13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یسعی کلّ واحد فی ردّ الآخر عن حجّته و محجّته دفاعا عن عقیدته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الطبیعیّ أن یقوم اتباع کلّ دین بالدفاع عن دینهم،و یرون أنّ الحقّ بجانبهم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یخاطب القرآن رسول اللّه صلی اللّه علیه و آله و سلّم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یحاورک أهل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 و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فیقولون إنّهم قد أسلموا بمعنی أنّهم قد استسلموا للحق، و ربّما هم یصرّون علی ذلک،کما فعل مسیحیّو نجران مع رسول اللّه صلی اللّه علیه و آله و سلّم</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فالآیة لا تطلب من رسول اللّه صلی اللّه علیه و آله و سلّم أن یتجنّب محاورتهم و محاججتهم،بل تأمره أن یسلک سبیلا آخر،و ذلک عند ما یبلغ الحوار منتهاه،فعلیه لکی یهدیهم و یقطع الجدل و الخصام أن 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و أتباعی قد أسلمنا للّه و اتّبعنا الحقّ</w:t>
      </w:r>
      <w:bookmarkStart w:id="1334" w:name="pg12527_124356"/>
    </w:p>
    <w:p>
      <w:pPr>
        <w:pStyle w:val="BookText"/>
        <w:rPr/>
      </w:pPr>
      <w:bookmarkEnd w:id="1334"/>
      <w:r>
        <w:rPr>
          <w:rFonts w:ascii="Amiri" w:hAnsi="Amiri" w:eastAsia="Amiri" w:cs="Amiri"/>
          <w:color w:val="111111"/>
          <w:sz w:val="28"/>
          <w:sz w:val="28"/>
          <w:szCs w:val="28"/>
          <w:rtl w:val="true"/>
          <w:lang w:bidi="ar-SA"/>
        </w:rPr>
        <w:t>فَإِنْ حَاجُّوکَ فَقُلْ أَسْلَمْتُ وَجْهِیَ لِلّٰهِ وَ مَنِ اتَّبَعَنِ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یسأل أهل الکتاب و المشرکین إن کانوا هم أیضا قد أسلموا للّه و اتّبعوا الحقّ فعلیهم أن یخضعوا للمنطق وَ قُلْ لِلَّذِینَ أُوتُوا الْکِتٰابَ وَ الْأُمِّیِّینَ أَ أَسْلَمْتُمْ فَإِنْ أَسْلَمُوا فَقَدِ اهْتَدَوْا فإذا لم یستسلموا للحقیقة المعروضة أمامهم،فإنّهم لا یکونون قد أسلموا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عندئذ لا تمضی فی مجادلتهم،لأنّ الکلام فی هذه الحالة لا تأثیر له، و ما علیک إلاّ أن تبلّغ الرسالة لا غیر وَ إِنْ تَوَلَّوْا فَإِنَّمٰا عَلَیْکَ الْبَلاٰغُ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الواضح أن المراد لیس هو التسلیم اللسانی و الادعائی،بل التسلیم الحقیقی و العملی فی مقابل الحق،فلو أنهم خضعوا حقیقة للکلام الحق،فلا بدّ أن یؤمنوا بدعوتک القائمة علی المنطق و الدلیل الواضح،و إلاّ فإنهم غیر مستسلمین للحق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وظیفتک هی إبلاغ الرسالة المشفوعة بالدلیل و البرهان،فلو کانت لدیهم روحیة البحث عن الحقیقة فسوف یؤمنون حتما،و إلاّ فإنک قد أدیت واجبک تجاههم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الختام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بَصِیرٌ بِالْعِبٰادِ فهو سبحانه یعلم المدّعی من الصادق و کذلک أغراض و دوافع المتحاجّین،و یری أعمالهم الحسنة و القبیحة و یجازی کلّ شخص بعمله</w:t>
      </w:r>
      <w:r>
        <w:rPr>
          <w:rFonts w:eastAsia="Amiri" w:cs="Amiri" w:ascii="Amiri" w:hAnsi="Amiri"/>
          <w:color w:val="111111"/>
          <w:sz w:val="28"/>
          <w:szCs w:val="28"/>
          <w:rtl w:val="true"/>
          <w:lang w:bidi="ar-SA"/>
        </w:rPr>
        <w:t>.</w:t>
      </w:r>
    </w:p>
    <w:p>
      <w:pPr>
        <w:pStyle w:val="Heading4"/>
        <w:numPr>
          <w:ilvl w:val="3"/>
          <w:numId w:val="1"/>
        </w:numPr>
        <w:rPr/>
      </w:pPr>
      <w:bookmarkStart w:id="1335" w:name="__RefHeading___Toc1251597_77815467"/>
      <w:bookmarkStart w:id="1336" w:name="_Toc571"/>
      <w:bookmarkEnd w:id="1335"/>
      <w:r>
        <w:rPr>
          <w:rtl w:val="true"/>
        </w:rPr>
        <w:t>بحوث</w:t>
      </w:r>
      <w:bookmarkEnd w:id="1336"/>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من الآیة ضمنیّا لزوم تجنّب مجادلة المعاندین الذین لا یخضعون للمنطق السلیم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بالأمیّین فی هذه الآیة هم المشرکون،و السبب فی وصف المشرکین بالأمیّین فی قبال 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 و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المشرکین لا یملکون کتابا سماویا حتی یکون حافزا لهم علی تعلّم القراءة و الکتابة</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یتّضح من هذه الآیة بکلّ جلاء أنّ أسلوب رسول اللّه صلی اللّه علیه و آله و سلّم لم یکن أسلوب فرض الفکرة و العقیدة،بل کان أسلوبه السعی إلی توضیح الحقائق أمام الناس،ثمّ یترکهم و شأنهم لکی یتّخذوا قرارهم فی اتّباع الحقّ بأنفسهم</w:t>
      </w:r>
      <w:r>
        <w:rPr>
          <w:rFonts w:eastAsia="IRNazanin" w:cs="IRNazanin"/>
          <w:color w:val="111111"/>
          <w:sz w:val="28"/>
          <w:szCs w:val="28"/>
          <w:rtl w:val="true"/>
          <w:lang w:bidi="fa-IR"/>
        </w:rPr>
        <w:t>.</w:t>
      </w:r>
      <w:bookmarkStart w:id="1337" w:name="pg12527_124358"/>
    </w:p>
    <w:p>
      <w:pPr>
        <w:pStyle w:val="Heading3"/>
        <w:numPr>
          <w:ilvl w:val="2"/>
          <w:numId w:val="1"/>
        </w:numPr>
        <w:rPr/>
      </w:pPr>
      <w:bookmarkStart w:id="1338" w:name="__RefHeading___Toc1251599_77815467"/>
      <w:bookmarkStart w:id="1339" w:name="_Toc572"/>
      <w:bookmarkEnd w:id="1337"/>
      <w:bookmarkEnd w:id="1338"/>
      <w:r>
        <w:rPr>
          <w:rtl w:val="true"/>
        </w:rPr>
        <w:t xml:space="preserve">الآیتان </w:t>
      </w:r>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21</w:t>
      </w:r>
      <w:r>
        <w:rPr>
          <w:rtl w:val="true"/>
        </w:rPr>
        <w:t xml:space="preserve"> </w:t>
      </w:r>
      <w:r>
        <w:rPr>
          <w:rtl w:val="true"/>
        </w:rPr>
        <w:t xml:space="preserve">الی </w:t>
      </w:r>
      <w:r>
        <w:rPr/>
        <w:t>22</w:t>
      </w:r>
      <w:r>
        <w:rPr>
          <w:rtl w:val="true"/>
        </w:rPr>
        <w:t>]</w:t>
      </w:r>
      <w:bookmarkEnd w:id="1339"/>
    </w:p>
    <w:p>
      <w:pPr>
        <w:pStyle w:val="Heading4"/>
        <w:numPr>
          <w:ilvl w:val="3"/>
          <w:numId w:val="1"/>
        </w:numPr>
        <w:rPr/>
      </w:pPr>
      <w:bookmarkStart w:id="1340" w:name="__RefHeading___Toc1251601_77815467"/>
      <w:bookmarkStart w:id="1341" w:name="_Toc573"/>
      <w:bookmarkEnd w:id="1340"/>
      <w:r>
        <w:rPr>
          <w:rtl w:val="true"/>
        </w:rPr>
        <w:t>اشارة</w:t>
      </w:r>
      <w:bookmarkEnd w:id="1341"/>
    </w:p>
    <w:p>
      <w:pPr>
        <w:pStyle w:val="BookText"/>
        <w:rPr/>
      </w:pPr>
      <w:r>
        <w:rPr>
          <w:rFonts w:ascii="Amiri" w:hAnsi="Amiri" w:eastAsia="Amiri" w:cs="Amiri"/>
          <w:color w:val="111111"/>
          <w:sz w:val="28"/>
          <w:sz w:val="28"/>
          <w:szCs w:val="28"/>
          <w:rtl w:val="true"/>
          <w:lang w:bidi="ar-SA"/>
        </w:rPr>
        <w:t xml:space="preserve">إِنَّ اَلَّذِینَ یَکْفُرُونَ بِآیٰاتِ اَللّٰهِ وَ یَقْتُلُونَ اَلنَّبِیِّینَ بِغَیْرِ حَقٍّ وَ یَقْتُلُونَ اَلَّذِینَ یَأْمُرُونَ بِالْقِسْطِ مِنَ اَلنّٰاسِ فَبَشِّرْهُمْ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حَبِطَتْ أَعْمٰالُهُمْ فِی اَلدُّنْیٰا وَ اَلْآخِرَةِ وَ مٰا لَهُمْ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1342" w:name="__RefHeading___Toc1251603_77815467"/>
      <w:bookmarkStart w:id="1343" w:name="_Toc574"/>
      <w:bookmarkEnd w:id="1342"/>
      <w:r>
        <w:rPr>
          <w:rtl w:val="true"/>
        </w:rPr>
        <w:t>التّفسیر</w:t>
      </w:r>
      <w:bookmarkEnd w:id="1343"/>
    </w:p>
    <w:p>
      <w:pPr>
        <w:pStyle w:val="Heading5"/>
        <w:numPr>
          <w:ilvl w:val="4"/>
          <w:numId w:val="1"/>
        </w:numPr>
        <w:rPr/>
      </w:pPr>
      <w:bookmarkStart w:id="1344" w:name="__RefHeading___Toc1251605_77815467"/>
      <w:bookmarkStart w:id="1345" w:name="_Toc575"/>
      <w:bookmarkEnd w:id="1344"/>
      <w:r>
        <w:rPr>
          <w:rtl w:val="true"/>
        </w:rPr>
        <w:t>اشارة</w:t>
      </w:r>
      <w:bookmarkEnd w:id="1345"/>
    </w:p>
    <w:p>
      <w:pPr>
        <w:pStyle w:val="Heading5"/>
        <w:numPr>
          <w:ilvl w:val="4"/>
          <w:numId w:val="1"/>
        </w:numPr>
        <w:rPr/>
      </w:pPr>
      <w:bookmarkStart w:id="1346" w:name="__RefHeading___Toc1251607_77815467"/>
      <w:bookmarkStart w:id="1347" w:name="_Toc576"/>
      <w:bookmarkEnd w:id="1346"/>
      <w:r>
        <w:rPr>
          <w:rtl w:val="true"/>
        </w:rPr>
        <w:t>علامات الطغیان</w:t>
      </w:r>
      <w:r>
        <w:rPr>
          <w:rtl w:val="true"/>
        </w:rPr>
        <w:t>:</w:t>
      </w:r>
      <w:bookmarkEnd w:id="1347"/>
    </w:p>
    <w:p>
      <w:pPr>
        <w:pStyle w:val="BookText"/>
        <w:rPr/>
      </w:pPr>
      <w:r>
        <w:rPr>
          <w:rFonts w:ascii="IRNazanin" w:hAnsi="IRNazanin" w:eastAsia="IRNazanin"/>
          <w:color w:val="111111"/>
          <w:sz w:val="28"/>
          <w:sz w:val="28"/>
          <w:szCs w:val="28"/>
          <w:rtl w:val="true"/>
          <w:lang w:bidi="fa-IR"/>
        </w:rPr>
        <w:t>تعقیبا للآیة السابقة التی تضمّنت أنّ الیهود و النصاری و المشرکین کانوا یجادلون رسول اللّه صلی اللّه علیه و آله و سلّم و لا یستسلمون للحق،ففی الآیة الاولی إشارة إلی بعض علامات هذا الأمر حیث 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یَکْفُرُونَ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تشیر هذه الآیة فی البدایة إلی ثلاث ذنوب کبیرة و هی الکفر بآیات اللّه و قتل الأنبیاء بغیر الحق و قتل الّذین یدعون إلی العدالة و یدافعون عن أهداف الأنبیاء،و کلّ واحد من هذه الذنوب یکفی لوحده لجعل الإنسان معاندا و متصلّبا بکفره و عدم تسلیمه للحق،بل یسعی لخنق کلّ صوت یدعو إلی الحقّ</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التعبیر ب‍ یَکْفُرُونَ و یَقْتُلُونَ جاء بصیغة الفعل المضارع و هو إشارة إلی</w:t>
      </w:r>
      <w:bookmarkStart w:id="1348" w:name="pg12527_124359"/>
    </w:p>
    <w:p>
      <w:pPr>
        <w:pStyle w:val="BookText"/>
        <w:rPr/>
      </w:pPr>
      <w:bookmarkEnd w:id="1348"/>
      <w:r>
        <w:rPr>
          <w:rFonts w:ascii="IRNazanin" w:hAnsi="IRNazanin" w:eastAsia="IRNazanin"/>
          <w:color w:val="111111"/>
          <w:sz w:val="28"/>
          <w:sz w:val="28"/>
          <w:szCs w:val="28"/>
          <w:rtl w:val="true"/>
          <w:lang w:bidi="fa-IR"/>
        </w:rPr>
        <w:t>أنّ کفرهم و قتلهم الأنبیاء و الآمرین بالقسط کان من جملة برنامجهم فی الحیاة فیرتکبون هذه الأعمال بصورة دائمة و مستمرّة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الفعل المضارع یدلّ علی الاستمراریّة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بطبیعة الحال إنّ هذه الأعمال کانت تصدر عادة من الیهود حیث نلحظ استمرارهم بهذه الأعمال فی زماننا الحاضر بشکل آخر،و لکنّ هذه لا یمنع من عمومیّة مفهوم الآیة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أنّ الآیة تشیر إلی ثلاثة عقوبات مترتّبة علی ارتکاب هذه الذنوب،ففی البدایة تشیر الآیة فَبَشِّرْهُمْ بِعَذٰابٍ أَلِیمٍ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حَبِطَتْ أَعْمٰالُهُمْ فِی الدُّنْیٰا وَ الْآخِرَةِ فلو فرض أنّهم عملوا بعض الأعمال الصالحة فإنّها ستمحی و تزول بسبب الذنوب الکبیرة التی یرتکبونها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أنّ الآیة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مِنْ نٰاصِرِینَ فلا أحد یحمیهم من العقوبات الإلهیّة التی تنتظرهم و لا أحد یشفع لهم فی ذلک الیوم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سبق و أن قلنا فی تفسیر الآیة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 أنّ هذه الآیة تشیر إلی تاریخ الیهود المضطرب،فهم فضلا عن إنکارهم آیات اللّه تجرّؤا علی قتل الأنبیاء،کما کانوا یقتلون أتباع الأنبیاء من المجاهدین،و لکنّ هذا العمل لا یختصّ بهم وحدهم،بل یصحّ بالنسبة إلی جمیع الأقوام التی فعلت و تفعل فعلهم</w:t>
      </w:r>
      <w:r>
        <w:rPr>
          <w:rFonts w:eastAsia="IRNazanin" w:cs="IRNazanin"/>
          <w:color w:val="111111"/>
          <w:sz w:val="28"/>
          <w:szCs w:val="28"/>
          <w:rtl w:val="true"/>
          <w:lang w:bidi="fa-IR"/>
        </w:rPr>
        <w:t>.</w:t>
      </w:r>
    </w:p>
    <w:p>
      <w:pPr>
        <w:pStyle w:val="Heading4"/>
        <w:numPr>
          <w:ilvl w:val="3"/>
          <w:numId w:val="1"/>
        </w:numPr>
        <w:rPr/>
      </w:pPr>
      <w:bookmarkStart w:id="1349" w:name="__RefHeading___Toc1251609_77815467"/>
      <w:bookmarkStart w:id="1350" w:name="_Toc577"/>
      <w:bookmarkEnd w:id="1349"/>
      <w:r>
        <w:rPr>
          <w:rtl w:val="true"/>
        </w:rPr>
        <w:t>بحوث</w:t>
      </w:r>
      <w:bookmarkEnd w:id="1350"/>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الآیة الداعین إلی العدالة و الآمرین بالمعروف فی مصافّ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تری الکفر بآیات اللّه،و قتل الأنبیاء،و قتل هؤلاء،علی مستوی واحد، و هذا منتهی اهتمام الإسلام بنشر العدالة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یتبیّن من الآیة الثانیة شدّة العقوبات التی ستنزل بالذین یقتلون أمثال هؤلاء الرجال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أن قلنا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یشمل جمیع الذنوب،بل للذنوب الکبیرة التی تذهب بآثار الأعمال الصالحة </w:t>
      </w:r>
      <w:r>
        <w:rPr>
          <w:rStyle w:val="FootnoteAnchor"/>
          <w:rtl w:val="true"/>
        </w:rPr>
        <w:footnoteReference w:id="326"/>
      </w:r>
      <w:r>
        <w:rPr>
          <w:rFonts w:ascii="IRNazanin" w:hAnsi="IRNazanin" w:eastAsia="IRNazanin"/>
          <w:color w:val="111111"/>
          <w:sz w:val="28"/>
          <w:sz w:val="28"/>
          <w:szCs w:val="28"/>
          <w:rtl w:val="true"/>
          <w:lang w:bidi="fa-IR"/>
        </w:rPr>
        <w:t>و أخیرا عدم قبول أیّة شفاعة بحقّهم،کدلیل علی عظم ذنوبهم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من بِغَیْرِ حَقٍّ لیس إمکان جواز قتلهم بحق،بل المقصود هو القول بأنّ قتل الأنبیاء کان دائما ظلما و بغیر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توضیحیّ للتوکید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من عبارة فَبَشِّرْهُمْ بِعَذٰابٍ أَلِیمٍ أنّها تشمل الکفّار المعاصرین للنبیّ صلی اللّه علیه و آله و سلّم أیضا،مع أنّا نعلم أنّ هؤلاء لم یقتلوا أحدا من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أشرنا من قبل إلی السبب و قلنا إذا رضی أحد بفعال قوم و سلوکهم و أفکارهم،فإنّه یکون شریکا لهم فی أعمالهم الخیّرة و السیّئة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کانت هذه الجماعة المعاصرة للنبیّ من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تؤیّد أعمال أسلافهم و جرائمهم،فهم یشارکونهم فیما ینتظرهم من العقاب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إخبار الرجل خبرا سارّا یبسط أساریر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استعمال هذه الکلمة فی الإخبار بالعذاب فی هذه الآیة و فی غیرها إنّما هو نوع من التهدید و الاستهزاء بأفکار المذنبین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أشبه بما هو متداول بیننا الیوم،إذ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مستهزئین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أساء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حسنا،سوف نکافؤک علی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حدیث عن أبی عبیدة الجراح أنّه قال سألت رسول اللّه صلی اللّه علیه و آله و سلّم عن أیّ الناس أشدّ عذابا فی الآخرة؟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قتل نبیا أو رجلا أمر بالمعروف أو نهی عن منکر ثمّ قرأ</w:t>
      </w:r>
    </w:p>
    <w:p>
      <w:pPr>
        <w:pStyle w:val="BookText"/>
        <w:rPr/>
      </w:pPr>
      <w:r>
        <w:rPr>
          <w:rFonts w:ascii="Amiri" w:hAnsi="Amiri" w:eastAsia="Amiri" w:cs="Amiri"/>
          <w:color w:val="111111"/>
          <w:sz w:val="28"/>
          <w:sz w:val="28"/>
          <w:szCs w:val="28"/>
          <w:rtl w:val="true"/>
          <w:lang w:bidi="ar-SA"/>
        </w:rPr>
        <w:t>وَ یَقْتُلُونَ النَّبِیِّینَ بِغَیْرِ حَقٍّ وَ یَقْتُلُونَ الَّذِینَ یَأْمُرُونَ بِالْقِسْطِ مِنَ النّٰاسِ</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عبیدة قتلت بنو إسرائیل ثلاثة و أربعین نبیا من أول النهار فی ساعة واحدة،فقام مائة رجل و اثنا عشر رجلا من عباد بنی إسرائیل فأمروا من قتلهم بالمعروف و نهوهم عن المنکر فقتلوا جمیعا من آخر النهار فی ذلک الیوم،و هو الذی ذکره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فَبَشِّرْهُمْ بِعَذٰابٍ أَلِیمٍ</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bookmarkStart w:id="1351" w:name="pg12527_124362"/>
    </w:p>
    <w:p>
      <w:pPr>
        <w:pStyle w:val="Heading3"/>
        <w:numPr>
          <w:ilvl w:val="2"/>
          <w:numId w:val="1"/>
        </w:numPr>
        <w:rPr/>
      </w:pPr>
      <w:bookmarkStart w:id="1352" w:name="__RefHeading___Toc1251611_77815467"/>
      <w:bookmarkStart w:id="1353" w:name="_Toc578"/>
      <w:bookmarkEnd w:id="1351"/>
      <w:bookmarkEnd w:id="1352"/>
      <w:r>
        <w:rPr>
          <w:rtl w:val="true"/>
        </w:rPr>
        <w:t xml:space="preserve">الآیات </w:t>
      </w:r>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23</w:t>
      </w:r>
      <w:r>
        <w:rPr>
          <w:rtl w:val="true"/>
        </w:rPr>
        <w:t xml:space="preserve"> </w:t>
      </w:r>
      <w:r>
        <w:rPr>
          <w:rtl w:val="true"/>
        </w:rPr>
        <w:t xml:space="preserve">الی </w:t>
      </w:r>
      <w:r>
        <w:rPr/>
        <w:t>25</w:t>
      </w:r>
      <w:r>
        <w:rPr>
          <w:rtl w:val="true"/>
        </w:rPr>
        <w:t>]</w:t>
      </w:r>
      <w:bookmarkEnd w:id="1353"/>
    </w:p>
    <w:p>
      <w:pPr>
        <w:pStyle w:val="Heading4"/>
        <w:numPr>
          <w:ilvl w:val="3"/>
          <w:numId w:val="1"/>
        </w:numPr>
        <w:rPr/>
      </w:pPr>
      <w:bookmarkStart w:id="1354" w:name="__RefHeading___Toc1251613_77815467"/>
      <w:bookmarkStart w:id="1355" w:name="_Toc579"/>
      <w:bookmarkEnd w:id="1354"/>
      <w:r>
        <w:rPr>
          <w:rtl w:val="true"/>
        </w:rPr>
        <w:t>اشارة</w:t>
      </w:r>
      <w:bookmarkEnd w:id="1355"/>
    </w:p>
    <w:p>
      <w:pPr>
        <w:pStyle w:val="BookText"/>
        <w:rPr/>
      </w:pPr>
      <w:r>
        <w:rPr>
          <w:rFonts w:ascii="Amiri" w:hAnsi="Amiri" w:eastAsia="Amiri" w:cs="Amiri"/>
          <w:color w:val="111111"/>
          <w:sz w:val="28"/>
          <w:sz w:val="28"/>
          <w:szCs w:val="28"/>
          <w:rtl w:val="true"/>
          <w:lang w:bidi="ar-SA"/>
        </w:rPr>
        <w:t xml:space="preserve">أَ لَمْ تَرَ إِلَی اَلَّذِینَ أُوتُوا نَصِیباً مِنَ اَلْکِتٰابِ یُدْعَوْنَ إِلیٰ کِتٰابِ اَللّٰهِ لِیَحْکُمَ بَیْنَهُمْ ثُمَّ یَتَوَلّٰی فَرِیقٌ مِنْهُمْ وَ 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قٰالُوا لَنْ تَمَسَّنَا اَلنّٰارُ إِلاّٰ أَیّٰاماً مَعْدُودٰاتٍ وَ غَرَّهُمْ فِی دِینِهِمْ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إِذٰا جَمَعْنٰاهُمْ لِیَوْمٍ لاٰ رَیْبَ فِیهِ وَ وُفِّیَتْ کُلُّ نَفْسٍ مٰا کَسَبَتْ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1356" w:name="__RefHeading___Toc1251615_77815467"/>
      <w:bookmarkStart w:id="1357" w:name="_Toc580"/>
      <w:bookmarkEnd w:id="1356"/>
      <w:r>
        <w:rPr>
          <w:rtl w:val="true"/>
        </w:rPr>
        <w:t>سبب النّزول</w:t>
      </w:r>
      <w:bookmarkEnd w:id="1357"/>
    </w:p>
    <w:p>
      <w:pPr>
        <w:pStyle w:val="BookText"/>
        <w:rPr/>
      </w:pPr>
      <w:r>
        <w:rPr>
          <w:rFonts w:ascii="IRNazanin" w:hAnsi="IRNazanin" w:eastAsia="IRNazanin"/>
          <w:color w:val="111111"/>
          <w:sz w:val="28"/>
          <w:sz w:val="28"/>
          <w:szCs w:val="28"/>
          <w:rtl w:val="true"/>
          <w:lang w:bidi="fa-IR"/>
        </w:rPr>
        <w:t>جاء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أنّه حدث علی عهد رسول اللّه صلی اللّه علیه و آله و سلّم أن ارتکب یهودی الزنا مع امرأة محصنة،علی الرغم من أنّ ما جاء فی التوراة یقضی بالرجم علی أمثال هؤلاء،فإنّهما لم ینالا عقابا لأنّهما کانا من الأشراف، و اتّفقا علی الرجوع إلی رسول الإسلام صلی اللّه علیه و آله و سلّم لیکون هو الحکم،آملین أن ینالا عقابا أخف</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 رسول اللّه صلی اللّه علیه و آله و سلّم أیّد العقاب المعیّن لهما،فاعترض بعض کبار الیهود</w:t>
      </w:r>
      <w:bookmarkStart w:id="1358" w:name="pg12527_124363"/>
    </w:p>
    <w:p>
      <w:pPr>
        <w:pStyle w:val="BookText"/>
        <w:rPr/>
      </w:pPr>
      <w:bookmarkEnd w:id="1358"/>
      <w:r>
        <w:rPr>
          <w:rFonts w:ascii="IRNazanin" w:hAnsi="IRNazanin" w:eastAsia="IRNazanin"/>
          <w:color w:val="111111"/>
          <w:sz w:val="28"/>
          <w:sz w:val="28"/>
          <w:szCs w:val="28"/>
          <w:rtl w:val="true"/>
          <w:lang w:bidi="fa-IR"/>
        </w:rPr>
        <w:t>علی حکم الرسول صلی اللّه علیه و آله و سلّم و أنکروا أن یکون فی الیهود مثل هذا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و بینکم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فوافقوا،و استدعوا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علمائهم،من فدک إلی المدینة،و عند وصوله عرفه النبیّ صلی اللّه علیه و آله و سلّم و 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أنت ابن صوریا؟قال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أنت أعلم علماء الیهود؟قال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یحسبوننی،فأمر رسول اللّه أن یفتحوا أمامه التوراة حیث ذکر الرجم لیقرأه،و لکنّه لمّا کان مطّلعا علی تفاصیل الحادث قرأ جانبا من التوراة،و عند ما وصل إلی عبارة الرجم وضع یده علیها و تخطّاها و لم یقرأها و قرأ ما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من علماء الیهود ثمّ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 ابن صوریا و قام إلیه و رفع یده عن الآیة و قرأ ما کان قد أخفاه بیده،قائلا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الیهود،إذا ثبت زنا المحصن بالمحصنة رجما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رسول اللّه صلی اللّه علیه و آله و سلّم أن ینفّذ العقاب بحقّهما بموجب شریعتهم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فغضب بعض الیهود،فنزلت هذه الآیة بحقّهم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9" w:name="__RefHeading___Toc1251617_77815467"/>
      <w:bookmarkStart w:id="1360" w:name="_Toc581"/>
      <w:bookmarkEnd w:id="1359"/>
      <w:r>
        <w:rPr>
          <w:rtl w:val="true"/>
        </w:rPr>
        <w:t>التّفسیر</w:t>
      </w:r>
      <w:bookmarkEnd w:id="1360"/>
    </w:p>
    <w:p>
      <w:pPr>
        <w:pStyle w:val="Heading5"/>
        <w:numPr>
          <w:ilvl w:val="4"/>
          <w:numId w:val="1"/>
        </w:numPr>
        <w:rPr/>
      </w:pPr>
      <w:bookmarkStart w:id="1361" w:name="__RefHeading___Toc1251619_77815467"/>
      <w:bookmarkStart w:id="1362" w:name="_Toc582"/>
      <w:bookmarkEnd w:id="1361"/>
      <w:r>
        <w:rPr>
          <w:rtl w:val="true"/>
        </w:rPr>
        <w:t>اشارة</w:t>
      </w:r>
      <w:bookmarkEnd w:id="1362"/>
    </w:p>
    <w:p>
      <w:pPr>
        <w:pStyle w:val="BookText"/>
        <w:rPr/>
      </w:pPr>
      <w:r>
        <w:rPr>
          <w:rFonts w:ascii="Amiri" w:hAnsi="Amiri" w:eastAsia="Amiri" w:cs="Amiri"/>
          <w:color w:val="111111"/>
          <w:sz w:val="28"/>
          <w:sz w:val="28"/>
          <w:szCs w:val="28"/>
          <w:rtl w:val="true"/>
          <w:lang w:bidi="ar-SA"/>
        </w:rPr>
        <w:t xml:space="preserve">هذه الآیات تصرّح ببعض تحریفات أهل الکتاب الذین کانوا یتوسّلون بالتبریرات و الأسباب الواهیة لتفادی إجراء حدود اللّه،مع أنّ کتابهم کان صریحا فی بیان حکم اللّه بغیر إبهام،و قد دعوا للخضوع للحکم الموجود فی کتابهم أَ لَمْ تَرَ إِلَی الَّذِینَ أُوتُوا نَصِیباً مِنَ الْکِتٰابِ یُدْعَوْنَ إِلیٰ کِتٰابِ اللّٰهِ لِیَحْکُمَ بَیْنَهُمْ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لکن عصیانهم کان ظاهرا و مصحوبا بالإعراض و الطغیان و اتّخاذ موقف المعارض لأحکام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یَتَوَلّٰی فَرِیقٌ مِنْهُمْ وَ هُمْ مُعْرِضُونَ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یمکن الاستنتاج من أُوتُوا نَصِیباً مِنَ الْکِتٰابِ أنّ ما کان بین أیدی الیهود و النصاری من التوراة و الإنجیل لم یکن کاملا،بل کان قسم منهما بین أیدیهم، بینما کان القسم الأعظم من هذین الکتابین السماویّین قد ضاع أو 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الآیة تؤیّدها آیات أخری فی القرآن،کما أنّ هناک شواهد و دلائل تاریخیة تؤکّد ما ذهبنا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الثانیة شرح سبب عصیانهم و تمردّهم،و هو أنّهم کانوا یحملون فکرة خاطئة عن کونهم من عنصر ممتاز،و هم الیوم أیضا یحملون هذه الفکرة الباطلة الواضحة فی کتاباتهم الدالّة علی الاستعلاء العنصری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کانوا یظنّون أنّ لهم علاقة خاصّة باللّه سبحانه،حتّی أنّهم سمّوا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ینقل القرآن ذلک علی لسان الیهود و النصاری فی الآیة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أَبْنٰاءُ اللّٰهِ وَ أَحِبّٰاؤُهُ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بناء علی ذلک کانوا یرون لأنفسهم حصانة تجاه العقوبات الربّانیة،و کانوا ینسبون ذلک إلی اللّه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لذلک کانوا یعتقدون أنّهم لن یعاقبوا علی ذنوبهم یوم القیامة إلاّ لأیّام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لَنْ تَمَسَّنَا النّٰارُ إِلاّٰ أَیّٰاماً مَعْدُودٰاتٍ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القصد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الأیام المعدودات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الأربعون یوما التی عبدوا فیها العجل فی غیاب موسی علیه السّلام،و کان هذا ذنبا لم یکونوا هم أنفسهم قادرین علی إنکاره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لعلّها أیّام قلیلة من أعمارهم ارتکبوا فیها ذنوبا کبیرة غیر قابلة للإنکار، و لم یستطیعوا حتّی علی إخفائها</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الامتیازات الکاذبة المصطنعة،التی أسبغوها علی أنفسهم و نسبوها إلی اللّه،صارت شیئا فشیئا جزءا من معتقداتهم بحیث إنّهم اغترّوا بها و راحوا یخالفون أحکام اللّه و یخرقون قوانینه مجترئین علیها جرأة لا مزید علیها وَ غَرَّهُمْ</w:t>
      </w:r>
      <w:bookmarkStart w:id="1363" w:name="pg12527_124365"/>
    </w:p>
    <w:p>
      <w:pPr>
        <w:pStyle w:val="BookText"/>
        <w:rPr/>
      </w:pPr>
      <w:bookmarkEnd w:id="1363"/>
      <w:r>
        <w:rPr>
          <w:rFonts w:ascii="Amiri" w:hAnsi="Amiri" w:eastAsia="Amiri" w:cs="Amiri"/>
          <w:color w:val="111111"/>
          <w:sz w:val="28"/>
          <w:sz w:val="28"/>
          <w:szCs w:val="28"/>
          <w:rtl w:val="true"/>
          <w:lang w:bidi="ar-SA"/>
        </w:rPr>
        <w:t>فِی دِینِهِمْ مٰا کٰانُوا یَفْتَرُونَ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تدحض الآیة الثالثة کلّ هذه الخیالات الباطلة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شکّ أنّ هؤلاء سوف یلاقون یوما یجتمع فیه البشر أمام محکمة العدل الإلهی فیتسلّم کلّ فرد قائمة أعماله،و یحصدون ناتج ما زرعوه،و مهما یکن عقابهم فهم لا یظلمون لأنّ ذلک هو حاصل أعمالهم فَکَیْفَ إِذٰا جَمَعْنٰاهُمْ لِیَوْمٍ لاٰ رَیْبَ فِیهِ وَ وُفِّیَتْ کُلُّ نَفْسٍ مٰا کَسَبَتْ وَ هُمْ لاٰ یُظْلَمُونَ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یتّضح من مٰا کَسَبَتْ أنّ عقاب المرء و ثوابه یوم القیامة و فوزه و خذلانه فی العالم الآخر إنّما یرتبط بأعماله هو،و لا یؤثّر فیه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حقیقة أشیر إلیها فی کثیر من الآیات الکریمة</w:t>
      </w:r>
      <w:r>
        <w:rPr>
          <w:rFonts w:eastAsia="IRNazanin" w:cs="IRNazanin"/>
          <w:color w:val="111111"/>
          <w:sz w:val="28"/>
          <w:szCs w:val="28"/>
          <w:rtl w:val="true"/>
          <w:lang w:bidi="fa-IR"/>
        </w:rPr>
        <w:t>.</w:t>
      </w:r>
    </w:p>
    <w:p>
      <w:pPr>
        <w:pStyle w:val="Heading5"/>
        <w:numPr>
          <w:ilvl w:val="4"/>
          <w:numId w:val="1"/>
        </w:numPr>
        <w:rPr/>
      </w:pPr>
      <w:bookmarkStart w:id="1364" w:name="__RefHeading___Toc1251621_77815467"/>
      <w:bookmarkStart w:id="1365" w:name="_Toc583"/>
      <w:bookmarkEnd w:id="1364"/>
      <w:r>
        <w:rPr>
          <w:rtl w:val="true"/>
        </w:rPr>
        <w:t>سؤالان</w:t>
      </w:r>
      <w:bookmarkEnd w:id="13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یمکن للإنسان أن یختلق کذبا أو افتراء و ینسبه إلی اللّه،ثمّ یتأثّر به هو و یعتوره الغرور إلی تلک الدرجة التی أشار إیها القرآن فی الآیات السابقة بالنسبة للیهود؟ لیس من العسیر الردّ علی هذا السؤال،و ذلک لأنّ قضیة خداع النفس من القضایا التی یعترف بها علم النفس المعاصر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العقل الإنسانی یسعی أحیانا إلی استغفال الضمیر بأنّ یغیّر وجه الحقیقة فی عین ضمیره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 ما نشاهد أناسا ملوّثین بالذنوب الکبیرة،کالقتل و السرقة و أمثالها،علی الرغم من إدراکهم تماما قبح تلک الأعمال یسعون لإظهار ضحایاهم بأنّهم کانوا یستحقّون ما أصابهم لکی یسبغوا هدوءا کاذبا علی ضمائرهم،و کثیرا ما نری المدمنین علی المخدّرات یبرّرون فعالهم بأنّهم یستهدفون الفرار من مصائب الدنیا و مشاکلها</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هذه الأکاذیب و الافتراءات عن تفوّقهم العنصری التی حاکتها الأجیال</w:t>
      </w:r>
    </w:p>
    <w:p>
      <w:pPr>
        <w:pStyle w:val="BookText"/>
        <w:rPr/>
      </w:pPr>
      <w:r>
        <w:rPr>
          <w:rFonts w:ascii="IRNazanin" w:hAnsi="IRNazanin" w:eastAsia="IRNazanin"/>
          <w:color w:val="111111"/>
          <w:sz w:val="28"/>
          <w:sz w:val="28"/>
          <w:szCs w:val="28"/>
          <w:rtl w:val="true"/>
          <w:lang w:bidi="fa-IR"/>
        </w:rPr>
        <w:t>السابقة من أهل الکتاب وصلت بالتدریج إلی الأجیال التالیة التی لم تکن تعرف الکثیر عن هذا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تعن بالبحث عن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عقائد مسلّم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یقال إنّ الاعتقاد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بالعذاب لأیام معدودات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بیننا نحن المسلمین أیضا،لأنّنا نعتقد أنّ المسلمین لا یخلّدون فی العذاب الإلهی،إذ أنّ إیمانهم سوف ینجیهم أخیرا من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ینبغی التوکید هنا أنّنا لا یمکن أن نعتقد بأنّ المسلم المذنب و الملوّث بأنواع الآثام یعذّب بضعة أیّام فقط،بل أنّنا نعتقد أنّ عذاب هؤلاء یطول لسنوات و سنوات لا یعرف مداها إلاّ اللّه،إلاّ أنّ عذابهم لا یکون أبدیا خالدا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وجد حقّا بین المسلمین من یحسبون أنّهم بالاحتماء بالإسلام و الإیمان و النبیّ صلی اللّه علیه و آله و سلّم و الأئمّة الأطهار یجوز لهم أن یرتکبوا ما یشاءون من الذنوب،ثمّ لا یصیبهم من العقاب سوی بضعة أیّام من العذاب،فإنّهم علی خطأ کبیر و یجهلون تعالیم الإسلام و روح تشریعاته</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إنّنا لا نعترف بأیّ امتیاز خاصّ للمسلمین،بل نعتقد أنّ کلّ أمّة اتّبعت نبیّها فی زمانها ثمّ أذنبت مشمولة بهذا القانون أیضا،بغضّ النظر عن عنصرها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الیهود فیخصّون أنفسهم بهذا الامتیاز دون غیرهم بزعم تفوّقهم العنصری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ردّ علیهم القرآن زعمهم الکاذب هذا فی الآیة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أَنْتُمْ بَشَرٌ مِمَّنْ خَلَقَ </w:t>
      </w:r>
      <w:r>
        <w:rPr>
          <w:rFonts w:eastAsia="Amiri" w:cs="Amiri" w:ascii="Amiri" w:hAnsi="Amiri"/>
          <w:color w:val="111111"/>
          <w:sz w:val="28"/>
          <w:szCs w:val="28"/>
          <w:rtl w:val="true"/>
          <w:lang w:bidi="ar-SA"/>
        </w:rPr>
        <w:t>.</w:t>
      </w:r>
      <w:bookmarkStart w:id="1366" w:name="pg12527_124367"/>
    </w:p>
    <w:p>
      <w:pPr>
        <w:pStyle w:val="Heading3"/>
        <w:numPr>
          <w:ilvl w:val="2"/>
          <w:numId w:val="1"/>
        </w:numPr>
        <w:rPr/>
      </w:pPr>
      <w:bookmarkStart w:id="1367" w:name="__RefHeading___Toc1251623_77815467"/>
      <w:bookmarkStart w:id="1368" w:name="_Toc584"/>
      <w:bookmarkEnd w:id="1366"/>
      <w:bookmarkEnd w:id="1367"/>
      <w:r>
        <w:rPr>
          <w:rtl w:val="true"/>
        </w:rPr>
        <w:t xml:space="preserve">الآیتان </w:t>
      </w:r>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26</w:t>
      </w:r>
      <w:r>
        <w:rPr>
          <w:rtl w:val="true"/>
        </w:rPr>
        <w:t xml:space="preserve"> </w:t>
      </w:r>
      <w:r>
        <w:rPr>
          <w:rtl w:val="true"/>
        </w:rPr>
        <w:t xml:space="preserve">الی </w:t>
      </w:r>
      <w:r>
        <w:rPr/>
        <w:t>27</w:t>
      </w:r>
      <w:r>
        <w:rPr>
          <w:rtl w:val="true"/>
        </w:rPr>
        <w:t>]</w:t>
      </w:r>
      <w:bookmarkEnd w:id="1368"/>
    </w:p>
    <w:p>
      <w:pPr>
        <w:pStyle w:val="Heading4"/>
        <w:numPr>
          <w:ilvl w:val="3"/>
          <w:numId w:val="1"/>
        </w:numPr>
        <w:rPr/>
      </w:pPr>
      <w:bookmarkStart w:id="1369" w:name="__RefHeading___Toc1251625_77815467"/>
      <w:bookmarkStart w:id="1370" w:name="_Toc585"/>
      <w:bookmarkEnd w:id="1369"/>
      <w:r>
        <w:rPr>
          <w:rtl w:val="true"/>
        </w:rPr>
        <w:t>اشارة</w:t>
      </w:r>
      <w:bookmarkEnd w:id="1370"/>
    </w:p>
    <w:p>
      <w:pPr>
        <w:pStyle w:val="BookText"/>
        <w:rPr/>
      </w:pPr>
      <w:r>
        <w:rPr>
          <w:rFonts w:ascii="Amiri" w:hAnsi="Amiri" w:eastAsia="Amiri" w:cs="Amiri"/>
          <w:color w:val="111111"/>
          <w:sz w:val="28"/>
          <w:sz w:val="28"/>
          <w:szCs w:val="28"/>
          <w:rtl w:val="true"/>
          <w:lang w:bidi="ar-SA"/>
        </w:rPr>
        <w:t xml:space="preserve">قُلِ اَللّٰهُمَّ مٰالِکَ اَلْمُلْکِ تُؤْتِی اَلْمُلْکَ مَنْ تَشٰاءُ وَ تَنْزِعُ اَلْمُلْکَ مِمَّنْ تَشٰاءُ وَ تُعِزُّ مَنْ تَشٰاءُ وَ تُذِلُّ مَنْ تَشٰاءُ بِیَدِکَ اَلْخَیْرُ إِنَّکَ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تُولِجُ اَللَّیْلَ فِی اَلنَّهٰارِ وَ تُولِجُ اَلنَّهٰارَ فِی اَللَّیْلِ وَ تُخْرِجُ اَلْحَیَّ مِنَ اَلْمَیِّتِ وَ تُخْرِجُ اَلْمَیِّتَ مِنَ اَلْحَیِّ وَ تَرْزُقُ مَنْ تَشٰاءُ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1371" w:name="__RefHeading___Toc1251627_77815467"/>
      <w:bookmarkStart w:id="1372" w:name="_Toc586"/>
      <w:bookmarkEnd w:id="1371"/>
      <w:r>
        <w:rPr>
          <w:rtl w:val="true"/>
        </w:rPr>
        <w:t>سبب النّزول</w:t>
      </w:r>
      <w:bookmarkEnd w:id="1372"/>
    </w:p>
    <w:p>
      <w:pPr>
        <w:pStyle w:val="BookText"/>
        <w:rPr/>
      </w:pPr>
      <w:r>
        <w:rPr>
          <w:rFonts w:ascii="IRNazanin" w:hAnsi="IRNazanin" w:eastAsia="IRNazanin"/>
          <w:color w:val="111111"/>
          <w:sz w:val="28"/>
          <w:sz w:val="28"/>
          <w:szCs w:val="28"/>
          <w:rtl w:val="true"/>
          <w:lang w:bidi="fa-IR"/>
        </w:rPr>
        <w:t>یذکر المفسّر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سببین لنزول هاتین الآیتین یتناولان حقیقة واحدة</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فتحت مکّة،بشّر رسول اللّه صلی اللّه علیه و آله و سلّم المسلمین بأنّ دولة الفرس و دولة الروم سرعان ما ستنضویان تحت لواء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المنافقین الذین لم تکن قلوبهم قد استنارت بنور الإیمان و لم یدرکوا روح الإسلام،اعتبروا ذلک مبالغة، و قالوا بدهشة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یقنع محمّد صلی اللّه علیه و آله و سلم بالمدینة و مکّة،و هو یطمع الآن بفتح فارس و الروم،فنزلت الآیة المذکورة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و سلّم و المسلمون مشغولون بحفر الخندق فی أطراف المدینة،و انتظم المسلمون فی جماعات یحفرون بسرعة و جدّ لکی ینجزوا هذا الحصن الدفاعی قبل وصول جیش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فجأة ظهرت صخرة کبیرة بیضاء صلدة وسط الخندق عجز المسلمون عن کسرها أو تحریکها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رسول اللّه صلی اللّه علیه و آله و سلّم یعرض علیه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 رسول اللّه صلی اللّه علیه و آله و سلّم إلی الخندق و تناول المعول من سلمان و أنزل ضربة شدیدة بالصخرة،فانبعث منها الشرر،فصاح المعول من سلمان و أنزل ضربة شدیدة بالصخرة،فانبعث منها الشرر،فصاح النبیّ صلی اللّه علیه و آله و سلّم مکبّرا تکبیرة الإنتصار،فردّد المسلمون التکبیر و راح صوتهم یدوّی فی کلّ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مرّة أخری أنزل رسول اللّه صلی اللّه علیه و آله و سلّم معوله علی الصخرة،فانبعث الشرر و کسرت قطعة منها،و ارتفع صوت تکبیر الإنتصار من النبیّ صلی اللّه علیه و آله و سلّم و المسلمین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للمرّة الثالثة ارتفع معول النبیّ صلی اللّه علیه و آله و سلّم و المسلمین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للمرّة الثالثة ارتفع معول النبیّ صلی اللّه علیه و آله و سلم و نزل علی الصخرة،و للمرّة الثالثة انبعث الشرر من الضربة و أضاء ما حولها،و تحطّمت الصخرة،و ارتفع صوت التکبیر بین جنبات الخندق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 یا رسول اللّه،لقد رأیت شیئا ما رأیت منک قط</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فالتفت رسول اللّه صلی اللّه علیه و آله و سلّم إلی القوم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رأیتم ما یقول سلمان؟قالوا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ضربتی الأولی فبرق الذی رأیتم أضاءت لی منها قصور الحیرة و مدائن کسری کأنّها أنیاب الکلاب،فأخبرنی جبرئیل أنّ أمّتی ظاهرة علیها،ثمّ ضربت ضربتی الثانیة فبرق الذی رأیتم أضاءت لی منها قصور الحمر من أرض الروم کأنّها أنیاب الکلاب،و أخبرنی جبرئیل أنّ أمّتی ظاهرة علیها،ثمّ ضربت ضربتی الثالثة فبرق الذی رأیتم أضاءت لی قصور صنعاء کأنّها أنیاب الکلاب،و أخبرنی جبرئیل أن أمّتی ظاهرة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فابشروا،فاستبشر المسلمون و حمدوا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المنافقون فقد عبسوا و قالوا بلهجة المعترض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 باطل و وعد مستحیل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یحفرون الخنادق خوفا علی أرواحهم من جیش صغیر یخشون</w:t>
      </w:r>
      <w:bookmarkStart w:id="1373" w:name="pg12527_124369"/>
    </w:p>
    <w:p>
      <w:pPr>
        <w:pStyle w:val="BookText"/>
        <w:rPr/>
      </w:pPr>
      <w:bookmarkEnd w:id="1373"/>
      <w:r>
        <w:rPr>
          <w:rFonts w:ascii="IRNazanin" w:hAnsi="IRNazanin" w:eastAsia="IRNazanin"/>
          <w:color w:val="111111"/>
          <w:sz w:val="28"/>
          <w:sz w:val="28"/>
          <w:szCs w:val="28"/>
          <w:rtl w:val="true"/>
          <w:lang w:bidi="fa-IR"/>
        </w:rPr>
        <w:t>مواجهته،ثمّ یحلمون فتح أعظم دول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عندئذ نزلت الآیات المذکورة</w:t>
      </w:r>
      <w:r>
        <w:rPr>
          <w:rFonts w:eastAsia="IRNazanin" w:cs="IRNazanin"/>
          <w:color w:val="111111"/>
          <w:sz w:val="28"/>
          <w:szCs w:val="28"/>
          <w:rtl w:val="true"/>
          <w:lang w:bidi="fa-IR"/>
        </w:rPr>
        <w:t>.</w:t>
      </w:r>
    </w:p>
    <w:p>
      <w:pPr>
        <w:pStyle w:val="Heading4"/>
        <w:numPr>
          <w:ilvl w:val="3"/>
          <w:numId w:val="1"/>
        </w:numPr>
        <w:rPr/>
      </w:pPr>
      <w:bookmarkStart w:id="1374" w:name="__RefHeading___Toc1251629_77815467"/>
      <w:bookmarkStart w:id="1375" w:name="_Toc587"/>
      <w:bookmarkEnd w:id="1374"/>
      <w:r>
        <w:rPr>
          <w:rtl w:val="true"/>
        </w:rPr>
        <w:t>التّفسیر</w:t>
      </w:r>
      <w:bookmarkEnd w:id="1375"/>
    </w:p>
    <w:p>
      <w:pPr>
        <w:pStyle w:val="Heading5"/>
        <w:numPr>
          <w:ilvl w:val="4"/>
          <w:numId w:val="1"/>
        </w:numPr>
        <w:rPr/>
      </w:pPr>
      <w:bookmarkStart w:id="1376" w:name="__RefHeading___Toc1251631_77815467"/>
      <w:bookmarkStart w:id="1377" w:name="_Toc588"/>
      <w:bookmarkEnd w:id="1376"/>
      <w:r>
        <w:rPr>
          <w:rtl w:val="true"/>
        </w:rPr>
        <w:t>اشارة</w:t>
      </w:r>
      <w:bookmarkEnd w:id="1377"/>
    </w:p>
    <w:p>
      <w:pPr>
        <w:pStyle w:val="Heading5"/>
        <w:numPr>
          <w:ilvl w:val="4"/>
          <w:numId w:val="1"/>
        </w:numPr>
        <w:rPr/>
      </w:pPr>
      <w:bookmarkStart w:id="1378" w:name="__RefHeading___Toc1251633_77815467"/>
      <w:bookmarkStart w:id="1379" w:name="_Toc589"/>
      <w:bookmarkEnd w:id="1378"/>
      <w:r>
        <w:rPr>
          <w:rtl w:val="true"/>
        </w:rPr>
        <w:t>بیده کلّ شیء</w:t>
      </w:r>
      <w:r>
        <w:rPr>
          <w:rtl w:val="true"/>
        </w:rPr>
        <w:t>:</w:t>
      </w:r>
      <w:bookmarkEnd w:id="1379"/>
    </w:p>
    <w:p>
      <w:pPr>
        <w:pStyle w:val="BookText"/>
        <w:rPr/>
      </w:pPr>
      <w:r>
        <w:rPr>
          <w:rFonts w:ascii="Amiri" w:hAnsi="Amiri" w:eastAsia="Amiri" w:cs="Amiri"/>
          <w:color w:val="111111"/>
          <w:sz w:val="28"/>
          <w:sz w:val="28"/>
          <w:szCs w:val="28"/>
          <w:rtl w:val="true"/>
          <w:lang w:bidi="ar-SA"/>
        </w:rPr>
        <w:t>دار الکلام فی الآیات السابقة حول المشرکین و أهل الکتاب الذین کانوا یخصّون أنفسهم بالعزة و بالملک،و کیف أنّهم کانوا یرون أنفسهم فی غنی عن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فنزلت هاتان الآیتان تفنّدان مزاعمهم الباطلة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مٰالِکَ الْمُلْکِ تُؤْتِی الْمُلْکَ مَنْ تَشٰاءُ وَ تَنْزِعُ الْمُلْکَ مِمَّنْ تَشٰاءُ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المالک الحقیقی للأشیاء هو خالقها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الذی یعطی لمن یشاء الملک و السلطان،أو یسلبهما ممّن یشاء،فهو الذی یعز،و هو الذی یذل،و هو القادر علی کلّ هذه الأمور، وَ تُعِزُّ مَنْ تَشٰاءُ وَ تُذِلُّ مَنْ تَشٰاءُ بِیَدِکَ الْخَیْرُ إِنَّکَ عَلیٰ کُلِّ شَیْءٍ قَدِیرٌ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حاجة للقول بأنّ مشیئة اللّه فی هذه الآیات لا تعنی أنّه یعطی بدون حساب و لا موجب،أو یأخذ بدون حساب و لا موجب،بل أنّ مشیئته مبنیّة علی الحکمة و النظام و مصلحة عالم الخلق و عالم الإنسانیة عموما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بناء علی ذلک فإنّ أی عمل یقوم به إنّما هو خیر عمل و أصحّه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بِیَدِکَ الْخَیْرُ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تفضیل یقصد بها تفضیل شیء علی شیء،و الکلمة تطلق أیضا علی کلّ شیء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مفهوم التفضیل،و الظاهر من الآیة مورد البحث أنها جاءت بالمعنی الثانی هذا،أی إن مصدر کلّ خیر بیده و منه سبحانه</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عبارة بِیَدِکَ الْخَیْرُ تحصر کلّ الخیر بید اللّه من جهتین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 اللام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للاستغراق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تقدیم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تأخیر المبتدأ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الحصر کما هو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الخیر بیدک و حدک لا بید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یستفاد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بیدک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هو منبع کلّ خیر و سعادة فإذا أعزّ أحدا أو أذلّه،أو أعطی السلطنة و الحکم لأحد الناس أو سلبها منه فذلک قائم علی العدل، و لا شرّ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فالخیر للأشرار أن یکونوا فی السجن،و الخیر للأخیار أن یکونوا أحرارا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وجود للشر فی العالم،و نحن الذین نقلب الخیرات إلی شرور،فعند ما تحصر الآیة الخیر بیده تعالی و لا تتحدث عن الشر إنّما هو بسبب ان الشر لا یصدر من ذاته المقدسة إطلاقا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عَلیٰ کُلِّ شَیْءٍ قَدِیرٌ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الآیة جاءت دلیلا علی الآیة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دام اللّه ذا قدرة مطلقة، فلیس ثمّة ما یمنع أن یکون کلّ خیر خاضعا لمشیئته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الحکومات الصالحة و غیر الصالحة</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یطرح هنا سؤال هام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یستنتج بعضهم من هذه الآیة أنّ من یصل إلی مرکز الحکم،أو یسقط منه،فذلک بمشیئة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فلا بدّ من قبول حکومات الجبّارین و الظالمین فی التاریخ مثل حکومات جنکیزخان و هتلر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أنّنا نقرأ فی التاریخ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تبریرا لحکمه الشائن الظالم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استشهد بهذه الآیة </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نری فی کتب التفسیر توضیحات مختلفة بشأن هذه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ذلک أنّ الآیة تختصّ بالحکومات الإلهیّة،أو أنّها تقتصر علی حکومة رسول اللّه صلی اللّه علیه و آله و سلّم التی أنهت حکم جبّاری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الآیة تطرح فی الواقع مفهوما عامّا یقضی أنّ جمیع الحکومات الصالحة و غیر الصالحة مؤطّرة بقانون مشیئة اللّه،و لکن ینبغی أن نعلم أنّ اللّه قد أوجد مجموعة من الأسباب للتقدّم و النجاح فی العالم،و أنّ الاستفادة من تلک الأسباب هی نفسها مشیئة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فإنّ مشیئة اللّه هی الآثار المخلوقة فی تلک الأسباب و العوامل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قام ظلمة و طغاة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جنکیز و یزید و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باستغلال أسباب النجاح،و خضعت لهم شعوب ضعیفة و جبانة،و تحمّلت حکمهم الشائن، فذلک من نتائج أعمال تلک الشعوب 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کیفما کنتم یولّی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إذا کانت هذه الشعوب واعیة،و انتزعت تلک الأسباب و العوامل من أیدی الجبابرة و أعطتها بید الصلحاء،و أقامت حکومات عادلة،فإن ذلک أیضا نتیجة لأعمالها و لطریقة استفادتها من تلک العوامل و الأسباب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الواقع،أنّ الآیة دعوة للأفراد و المجتمعات إلی الیقظة الدائمة و الوعی و استفادة من عوامل النجاح و النصر،لکی یشغلوا المواقع الحسّاسة قبل أن یستولی علیها أناس غیر 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مشیئة اللّه هی نفسها عالم الأسباب،إنّما الاختلاف فی کیفیة استفادتنا من عالم الأسباب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الآیة التالیة و لتأکید حاکمیة اللّه المطلقة علی جمیع الکائنات تضیف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اللَّیْلَ فِی النَّهٰارِ وَ تُولِجُ النَّهٰارَ فِی اللَّیْلِ</w:t>
      </w:r>
      <w:r>
        <w:rPr>
          <w:rFonts w:eastAsia="Amiri" w:cs="Amiri" w:ascii="Amiri" w:hAnsi="Amiri"/>
          <w:color w:val="111111"/>
          <w:sz w:val="28"/>
          <w:szCs w:val="28"/>
          <w:rtl w:val="true"/>
          <w:lang w:bidi="ar-SA"/>
        </w:rPr>
        <w:t>...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تذکر الآیة بعض المصادیق البارزة علی قدرة اللّه تعالی،و منها مسألة التغییر التدریجی للّیل و النهار،بمعنی أن اللیل یقصر مدّته فی نصف من السنة،و هو</w:t>
      </w:r>
      <w:bookmarkStart w:id="1380" w:name="pg12527_124372"/>
    </w:p>
    <w:p>
      <w:pPr>
        <w:pStyle w:val="BookText"/>
        <w:rPr/>
      </w:pPr>
      <w:bookmarkEnd w:id="1380"/>
      <w:r>
        <w:rPr>
          <w:rFonts w:ascii="IRNazanin" w:hAnsi="IRNazanin" w:eastAsia="IRNazanin"/>
          <w:color w:val="111111"/>
          <w:sz w:val="28"/>
          <w:sz w:val="28"/>
          <w:szCs w:val="28"/>
          <w:rtl w:val="true"/>
          <w:lang w:bidi="fa-IR"/>
        </w:rPr>
        <w:t>ما عبّر عنه بدخوله فی النهار،بینما یطول اللیل و یقصر النهار فی النصف الثانی من السنة،و هو دخول و ولوج النهار فی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إخراج الموجودات الحیة من المیّتة و بالعکس،و کذلک الرزق الکثیر الذی یکون من نصیب بعض الأشخاص دون بعض،کلّها من علائم قدرته المطلقة</w:t>
      </w:r>
      <w:r>
        <w:rPr>
          <w:rFonts w:eastAsia="IRNazanin" w:cs="IRNazanin"/>
          <w:color w:val="111111"/>
          <w:sz w:val="28"/>
          <w:szCs w:val="28"/>
          <w:rtl w:val="true"/>
          <w:lang w:bidi="fa-IR"/>
        </w:rPr>
        <w:t>.</w:t>
      </w:r>
    </w:p>
    <w:p>
      <w:pPr>
        <w:pStyle w:val="Heading4"/>
        <w:numPr>
          <w:ilvl w:val="3"/>
          <w:numId w:val="1"/>
        </w:numPr>
        <w:rPr/>
      </w:pPr>
      <w:bookmarkStart w:id="1381" w:name="__RefHeading___Toc1251635_77815467"/>
      <w:bookmarkStart w:id="1382" w:name="_Toc590"/>
      <w:bookmarkEnd w:id="1381"/>
      <w:r>
        <w:rPr>
          <w:rtl w:val="true"/>
        </w:rPr>
        <w:t>بحوث</w:t>
      </w:r>
      <w:bookmarkEnd w:id="13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القصد من الآیة هو هذا التغییر التدریجی الذی نراه بین اللیل و النهار طوال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التغییر ناشئ عن انحراف محور الأرض عن مدارها بنحو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و اختلاف زاویة سقوط أشعّة الشمس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نری الشتاء فی النصف الشمالی من خطّ الإستواء تطول أیّامه تدریجیا، و تقصر لیالیه تدریجیا،حتّی أوائل الصیف،حیث ینعکس التغییر فتقصر أیّامه و تطول لیالیه حتّی أوائل الشتاء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جنوب خطّ الإستواء فالتناظر یکون معکوسا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ذلک فإنّ اللّه یدخل اللیل فی النهار،و یدخل النهار فی اللیل، دائما،أی أنّه ینقص هذا لیزید ذاک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یقول قائل إنّ اللیل و النهار فی خطّ الإستواء الحقیقی و فی نقطتی القطبین فی الشمال و الجنوب متساویان و لیس ثمّة أیّ تغییر فیهما،فاللیل و النهار فی خطّ الإستواء متساویان و یمتدّ کلّ منهما اثنتی عشرة ساعة علی امتداد السنة،و فی القطبین یمتدّ اللیل ستة أشهر و مثله النهار،لذلک فإنّ الآیة لیست عامّة</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الجواب علی هذا التساؤل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خطّ الإستواء الحقیقی خطّ و همی، و الناس عادة یعیشون علی طرفی الخط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الحال فی القطبین فهما نقطتان وهمیّتان،و سکّان القطبین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فیهما سکّان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یعیشون فی مناطق أوسع طبعا</w:t>
      </w:r>
    </w:p>
    <w:p>
      <w:pPr>
        <w:pStyle w:val="BookText"/>
        <w:rPr/>
      </w:pPr>
      <w:r>
        <w:rPr>
          <w:rFonts w:ascii="IRNazanin" w:hAnsi="IRNazanin" w:eastAsia="IRNazanin"/>
          <w:color w:val="111111"/>
          <w:sz w:val="28"/>
          <w:sz w:val="28"/>
          <w:szCs w:val="28"/>
          <w:rtl w:val="true"/>
          <w:lang w:bidi="fa-IR"/>
        </w:rPr>
        <w:t>من نقطة القطب الحقیقة،و علیه فالاختلاف موجود فی کلّ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للآیة معنی آخر بالإضافة إلی ما ذکر،و هو أنّ اللیل و النهار لا یحدثان فجأة فی الکرة الأرضیة بسبب وجود 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فالنهار یبدأ بالتدریج من الفجر و ینتشر،و یبدأ اللیل من حمرة الأفق الغربی و الغسق،ثمّ ینتشر الظلام حتّی یعمّ جمیع الأرجاء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للتدرّج فی تغییر اللیل و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معنی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آثارا مفیدة فی حیاة الإنسان و الکائنات الأخری علی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نموّ النباتات و کثیر من الحیوانات یتمّ فی إطار نور الشمس و حرارتها التدریجیّة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بدایة الربیع حیث یزداد بالتدریج نور الشمس و حراراتها،تطوی النباتات و کثیر من الحیوانات کلّ یوم مرحلة جدیدة من تکاملها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کانت هذه الموجودات تحتاج بمرور الأیّام إلی مزید من النور و الحرارة،فإنّ حاجتها هذه تلبی عن طریق التغییرات التدریجیّة للّیل و النهار،لتصل إلی نقطة تکاملها النهائیّة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اللیل و النهار کما هو دائما،لاختلّ نموّ کثیر من النباتات و الحیوانات،و لاختفت الفصول الأربعة التی تنشأ من اختلاف اللیل و النهار و من مقدار زاویة سقوط نور الشمس،و لخسر الإنسان فوائد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هی الحال إذا أخذنا بنظر الإعتبار المعنی الثانی فی تفسیر الآیة أی أنّ حلول اللیل و النهار تدریجی،لا فجائی،و أنّ هناک فترة بین الطلوعین تفصل بینهما،فمن ذلک یتّضح أنّ هذا التدرّج فی حلول اللیل و النهار نعمة کبری لسکنة الأرض،لأنّهم یتعرّفون بالتدرج علی الظلام أو الضیاء،و بذلک تتطابق قواهم الجسمیة و حیاتهم الاجتماعیة مع هذا التغییر،و إلاّ حدثت حتما مشاکل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تُخْرِجُ الْحَیَّ مِنَ الْمَیِّتِ وَ تُخْرِجُ الْمَیِّتَ مِنَ الْحَیِّ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معنی 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ظهور الحیاة من کائنات عدیمة</w:t>
      </w:r>
    </w:p>
    <w:p>
      <w:pPr>
        <w:pStyle w:val="BookText"/>
        <w:rPr/>
      </w:pP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نعلم أنّه فی الیوم الذی استعدّت فیه الأرض لاستقبال الحیاة،ظهرت کائنات حیّة من کائنات عدیمة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إلی ذلک أنّ مواد لا حیاة فیها تصبح باستمرار أجزاء من خلایانا الحیّة و خلایا جمیع الکائنات الحیّة فی العالم،و تتبدّل إلی مواد 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دائم الحدوث أمام أنظارنا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قانون التبادل الدائم بین الحیاة و الموت، و هو أعمّ القوانین التی تحکمنا و أعقدها،کما أنّه أروعها فی الوقت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لهذه الآیة تفسیر آخر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یتعارض مع التفسیر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مسألة الحیاة و الموت المعنویّین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کثیرا ما نری أنّ بعض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الاحیاء الحقیقیّون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یخرجون من بعض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الأموات الحقیقیّون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یحدث العکس،حین یخرج الکفار من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القرآن یعبّر عن الحیاة و الموت المعنویّین بالإیمان الکفر فی کثیر من آیاته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بموجب هذا التفسیر یکون القرآن قد ألغی قانون الوراثة الذی یعتبره بعض العلماء من قوانین الطبیعة الثابتة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فالإنسان یتمیّز بحریّة الارادة و لیس مثل الکائنات غیر الحیّة فی الطبیعة التی تقع تحت تأثیر مختلف العوامل وقوعا إجباریا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بذاته مظهر من مظاهر قدرة اللّه التی تغسل آثار الکفر فی نفوس أبناء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یریدون حقّا أن یکونوا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یغسل آثار الإیمان من أبناء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یریدون حقّا أن یکونوا 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الاستقلال فی الإرادة،القادر علی الإنتصار،حتّی فی ظروف غیر مؤاتیة،من مظاهر قدرة اللّه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المعنی یرد</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عن رسول اللّه صلی اللّه علیه و آله و سلّم،کما جاء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w:t>
      </w:r>
    </w:p>
    <w:p>
      <w:pPr>
        <w:pStyle w:val="BookText"/>
        <w:rPr/>
      </w:pPr>
      <w:r>
        <w:rPr>
          <w:rFonts w:ascii="Amiri" w:hAnsi="Amiri" w:eastAsia="Amiri" w:cs="Amiri"/>
          <w:color w:val="111111"/>
          <w:sz w:val="28"/>
          <w:sz w:val="28"/>
          <w:szCs w:val="28"/>
          <w:rtl w:val="true"/>
          <w:lang w:bidi="ar-SA"/>
        </w:rPr>
        <w:t>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سلمان الفارسی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و سلّم فسّر الآیة یُخْرِجُ الْحَیَّ مِنَ 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أنّه یخرج المؤمن من صلب الکافر،و الکافر من صلب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تَرْزُقُ مَنْ تَشٰاءُ بِغَیْرِ حِسٰابٍ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الآیة تعتبر من باب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الآیات السابقة قد ذکرت نماذج من الرزق الإلهی،أمّا هنا فالآیة تشیر إلی جمیع النعم علی وجه العموم،أی أنّ العزّة و الحکم و الحیاة و الموت لیست هی وحدها بید اللّه، بل بیده کلّ أنواع الرزق و النعم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 بِغَیْرِ حِسٰابٍ یشیر إلی أنّ بحر النعم الإلهیة من السعة و الکبیر بحیث إنّه مهما اعطی منه فلن ینقص منه شیء و لا حاجة به لضبط الحسابات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فالتسجیل فی دفاتر الحساب من عادة ذوی الثروات الصغیرة المحدودة التی یخشی علیها من النفاذ و النقصان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فهؤلاء هم الذین یحسبون حسابهم قبل أن یهبوا لأحد شیئا، لئلاّ تتبدّدا ثرواتهم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اللّه فلا یخشی النقص فیما عنده،و لا أحد یحاسبه،و لا حاجه له بالحساب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یتّضح ممّا قلنا أنّ هذه الآیة لا تتعارض مع الآیات التی تبیّن التقدیر الإلهی و تطرح موضوع لیاقة الأفراد و قابلیّتهم و مسألة التدبیر فی الخلقة</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الأمر إجبار و هنا یطرح سؤال آخر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نعلم أنّ الإنسان حرّ فی کسب رزقه بغیر إجبار،و ذلک بموجب قانون الخلق و حکم العقل و دعوة الأنبیاء،فکیف تقول هذه الآیة أنّ کلّ هذه الأمور بید اللّه؟ فی الجواب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المصدر الأوّل لعالم الخلق و جمیع العطایا و الإمکانات الموجودة عند الناس هو اللّه،فهو الذی وضع جمیع الوسائل فی متناول الناس</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لبلوغ العزّة و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وضع فی الکون تلک القوانین التی إذا لم یلتزمها الناس انحدروا إلی الذلّ و التعاسة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الأساس یمکن إرجاع کلّ تلک الأمور إلیه،و لیس فی ذلک أیّ تعارض مع حرّیة إرادة البشر،لأنّ الإنسان هو الذی یتصرّف بهذه القوانین و المواهب و القوی و الطاقات تصرّفا صحیحا أو خاطئا</w:t>
      </w:r>
      <w:r>
        <w:rPr>
          <w:rFonts w:eastAsia="IRNazanin" w:cs="IRNazanin"/>
          <w:color w:val="111111"/>
          <w:sz w:val="28"/>
          <w:szCs w:val="28"/>
          <w:rtl w:val="true"/>
          <w:lang w:bidi="fa-IR"/>
        </w:rPr>
        <w:t>.</w:t>
      </w:r>
      <w:bookmarkStart w:id="1383" w:name="pg12527_124377"/>
    </w:p>
    <w:p>
      <w:pPr>
        <w:pStyle w:val="Heading3"/>
        <w:numPr>
          <w:ilvl w:val="2"/>
          <w:numId w:val="1"/>
        </w:numPr>
        <w:rPr/>
      </w:pPr>
      <w:bookmarkStart w:id="1384" w:name="__RefHeading___Toc1251637_77815467"/>
      <w:bookmarkStart w:id="1385" w:name="_Toc591"/>
      <w:bookmarkEnd w:id="1383"/>
      <w:bookmarkEnd w:id="1384"/>
      <w:r>
        <w:rPr>
          <w:rtl w:val="true"/>
        </w:rPr>
        <w:t xml:space="preserve">الآیة </w:t>
      </w:r>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28</w:t>
      </w:r>
      <w:r>
        <w:rPr>
          <w:rtl w:val="true"/>
        </w:rPr>
        <w:t>]</w:t>
      </w:r>
      <w:bookmarkEnd w:id="1385"/>
    </w:p>
    <w:p>
      <w:pPr>
        <w:pStyle w:val="Heading4"/>
        <w:numPr>
          <w:ilvl w:val="3"/>
          <w:numId w:val="1"/>
        </w:numPr>
        <w:rPr/>
      </w:pPr>
      <w:bookmarkStart w:id="1386" w:name="__RefHeading___Toc1251639_77815467"/>
      <w:bookmarkStart w:id="1387" w:name="_Toc592"/>
      <w:bookmarkEnd w:id="1386"/>
      <w:r>
        <w:rPr>
          <w:rtl w:val="true"/>
        </w:rPr>
        <w:t>اشارة</w:t>
      </w:r>
      <w:bookmarkEnd w:id="1387"/>
    </w:p>
    <w:p>
      <w:pPr>
        <w:pStyle w:val="BookText"/>
        <w:rPr/>
      </w:pPr>
      <w:r>
        <w:rPr>
          <w:rFonts w:ascii="Amiri" w:hAnsi="Amiri" w:eastAsia="Amiri" w:cs="Amiri"/>
          <w:color w:val="111111"/>
          <w:sz w:val="28"/>
          <w:sz w:val="28"/>
          <w:szCs w:val="28"/>
          <w:rtl w:val="true"/>
          <w:lang w:bidi="ar-SA"/>
        </w:rPr>
        <w:t xml:space="preserve">لاٰ یَتَّخِذِ اَلْمُؤْمِنُونَ اَلْکٰافِرِینَ أَوْلِیٰاءَ مِنْ دُونِ اَلْمُؤْمِنِینَ وَ مَنْ یَفْعَلْ ذٰلِکَ فَلَیْسَ مِنَ اَللّٰهِ فِی شَیْءٍ إِلاّٰ أَنْ تَتَّقُوا مِنْهُمْ تُقٰاةً وَ یُحَذِّرُکُمُ اَللّٰهُ نَفْسَهُ وَ إِلَی اَللّٰهِ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1388" w:name="__RefHeading___Toc1251641_77815467"/>
      <w:bookmarkStart w:id="1389" w:name="_Toc593"/>
      <w:bookmarkEnd w:id="1388"/>
      <w:r>
        <w:rPr>
          <w:rtl w:val="true"/>
        </w:rPr>
        <w:t>التّفسیر</w:t>
      </w:r>
      <w:bookmarkEnd w:id="1389"/>
    </w:p>
    <w:p>
      <w:pPr>
        <w:pStyle w:val="Heading5"/>
        <w:numPr>
          <w:ilvl w:val="4"/>
          <w:numId w:val="1"/>
        </w:numPr>
        <w:rPr/>
      </w:pPr>
      <w:bookmarkStart w:id="1390" w:name="__RefHeading___Toc1251643_77815467"/>
      <w:bookmarkStart w:id="1391" w:name="_Toc594"/>
      <w:bookmarkEnd w:id="1390"/>
      <w:r>
        <w:rPr>
          <w:rtl w:val="true"/>
        </w:rPr>
        <w:t>اشارة</w:t>
      </w:r>
      <w:bookmarkEnd w:id="1391"/>
    </w:p>
    <w:p>
      <w:pPr>
        <w:pStyle w:val="Heading5"/>
        <w:numPr>
          <w:ilvl w:val="4"/>
          <w:numId w:val="1"/>
        </w:numPr>
        <w:rPr/>
      </w:pPr>
      <w:bookmarkStart w:id="1392" w:name="__RefHeading___Toc1251645_77815467"/>
      <w:bookmarkStart w:id="1393" w:name="_Toc595"/>
      <w:bookmarkEnd w:id="1392"/>
      <w:r>
        <w:rPr>
          <w:rtl w:val="true"/>
        </w:rPr>
        <w:t>العلاقة مع الأجنبی</w:t>
      </w:r>
      <w:r>
        <w:rPr>
          <w:rtl w:val="true"/>
        </w:rPr>
        <w:t>:</w:t>
      </w:r>
      <w:bookmarkEnd w:id="1393"/>
    </w:p>
    <w:p>
      <w:pPr>
        <w:pStyle w:val="BookText"/>
        <w:rPr/>
      </w:pPr>
      <w:r>
        <w:rPr>
          <w:rFonts w:ascii="IRNazanin" w:hAnsi="IRNazanin" w:eastAsia="IRNazanin"/>
          <w:color w:val="111111"/>
          <w:sz w:val="28"/>
          <w:sz w:val="28"/>
          <w:szCs w:val="28"/>
          <w:rtl w:val="true"/>
          <w:lang w:bidi="fa-IR"/>
        </w:rPr>
        <w:t>ذکرت الآیات السابقة أن العزّة و الذلّة و جمیع الخیرات بید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بهذه المناسبة فإنّ هذه الآیة تحذّر المؤمنین من مصادقة الکافرین و تنهاهم بشدّة من موالاة الکفّار،لأنّه إذا کانت هذه الصداقة و الولاء من أجل العزّة و القدرة و الثروة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فإنها جمیعا بید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تقول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یَتَّخِذِ الْمُؤْمِنُونَ الْکٰافِرِینَ أَوْلِیٰاءَ مِنْ دُونِ الْمُؤْمِنِینَ</w:t>
      </w:r>
    </w:p>
    <w:p>
      <w:pPr>
        <w:pStyle w:val="BookText"/>
        <w:rPr/>
      </w:pPr>
      <w:r>
        <w:rPr>
          <w:rFonts w:ascii="Amiri" w:hAnsi="Amiri" w:eastAsia="Amiri" w:cs="Amiri"/>
          <w:color w:val="111111"/>
          <w:sz w:val="28"/>
          <w:sz w:val="28"/>
          <w:szCs w:val="28"/>
          <w:rtl w:val="true"/>
          <w:lang w:bidi="ar-SA"/>
        </w:rPr>
        <w:t>و لو ارتکب أحد المؤمنین ذلک فإنه یقطع ارتباطه مع اللّه تماما وَ مَنْ یَفْعَلْ ذٰلِکَ فَلَیْسَ مِنَ اللّٰهِ فِی شَیْءٍ و قد نزلت هذه الآیة فی وقت کانت هناک روابط بین المسلمین و المشرکین مع الیهود و النصاری</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الآیة درس سیاسیّ و اجتماعیّ مهمّ للمسلمین،فتحذّرهم من اتّخاذ الأجنبیّ صدیقا أو حامیا أو عونا و رفیقا،فی أیّ عمل من أعمالهم،و من الانخداع</w:t>
      </w:r>
    </w:p>
    <w:p>
      <w:pPr>
        <w:pStyle w:val="BookText"/>
        <w:rPr/>
      </w:pPr>
      <w:r>
        <w:rPr>
          <w:rFonts w:ascii="IRNazanin" w:hAnsi="IRNazanin" w:eastAsia="IRNazanin"/>
          <w:color w:val="111111"/>
          <w:sz w:val="28"/>
          <w:sz w:val="28"/>
          <w:szCs w:val="28"/>
          <w:rtl w:val="true"/>
          <w:lang w:bidi="fa-IR"/>
        </w:rPr>
        <w:t>بکلامه المعسول و عروضه الجذّابة و تظاهره بالمحبّة الحمیمة،لأنّ التاریخ قد أثبت بأنّ أقسی الضربات التی تلقّاها المؤمنون جاءت من 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أنّنا طالعنا تاریخ الاستعمار للاحظنا أنّ المستعمرین جاؤوا دائما فی لبوس الصداقة و الترحّم و حبّ الإعمار و البناء فتغلغلوا بین طبقات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تعنی الإعمار و البناء دلیل علی هذا الخداع،فهم بعد أن یتمکنّوا من إنشاب مخالبهم فی جذور المجتمع المستعمر،یبدأون بامتصاص دمائه بکلّ قسوة و بغیر رحمة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دُونِ الْمُؤْمِنِینَ</w:t>
      </w:r>
    </w:p>
    <w:p>
      <w:pPr>
        <w:pStyle w:val="BookText"/>
        <w:rPr/>
      </w:pPr>
      <w:r>
        <w:rPr>
          <w:rFonts w:ascii="IRNazanin" w:hAnsi="IRNazanin" w:eastAsia="IRNazanin"/>
          <w:color w:val="111111"/>
          <w:sz w:val="28"/>
          <w:sz w:val="28"/>
          <w:szCs w:val="28"/>
          <w:rtl w:val="true"/>
          <w:lang w:bidi="fa-IR"/>
        </w:rPr>
        <w:t>إشارة إلی أنّ الناس فی حیاتهم الاجتماعیة لا بدّ لهم من اتّخاذ الأولیاء و الأصدقاء،فعلی المؤمنین أن یختاروا أولیاءهم من بین المؤمنین، لا من بین الکافرین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فَلَیْسَ مِنَ اللّٰهِ فِی شَیْءٍ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یعقدون أواصر صداقتهم و ولاءهم مع أعداء اللّه،لیسوا من اللّه فی أیّ شیء من الأشیاء،أی أنّهم یکونون قد تخلّوا عن إطاعة أوامر اللّه و قطعوا علاقتهم بالجماعة المؤمنة الموحّدة،و انقطعت ارتباطاتهم من جمیع الجهات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تَتَّقُوا مِنْهُمْ تُقٰاةً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استثناء من الحکم المذکور،و هو أنّه إذا اقتضت الظروف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فللمسلمین أن یظهروا الصداقة لغیر المؤمنین الذین یخشون منهم علی حیاتهم</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لکن الآیة تعود فی الختام لتؤکّد الحکم الأوّل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یُحَذِّرُکُمُ اللّٰهُ نَفْسَهُ وَ إِلَی اللّٰهِ الْمَصِیرُ فاللّه ینذر الناس أوّلا بغضب منه و بعقاب شدید،ثمّ إنّ مرجع الناس جمیعا إلی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تولّوا أعداء اللّه نالوا عاجلا نتیجة أعمالهم</w:t>
      </w:r>
      <w:r>
        <w:rPr>
          <w:rFonts w:eastAsia="Amiri" w:cs="Amiri" w:ascii="Amiri" w:hAnsi="Amiri"/>
          <w:color w:val="111111"/>
          <w:sz w:val="28"/>
          <w:szCs w:val="28"/>
          <w:rtl w:val="true"/>
          <w:lang w:bidi="ar-SA"/>
        </w:rPr>
        <w:t>.</w:t>
      </w:r>
      <w:bookmarkStart w:id="1394" w:name="pg12527_124379"/>
    </w:p>
    <w:p>
      <w:pPr>
        <w:pStyle w:val="Heading4"/>
        <w:numPr>
          <w:ilvl w:val="3"/>
          <w:numId w:val="1"/>
        </w:numPr>
        <w:rPr/>
      </w:pPr>
      <w:bookmarkStart w:id="1395" w:name="__RefHeading___Toc1251647_77815467"/>
      <w:bookmarkStart w:id="1396" w:name="_Toc596"/>
      <w:bookmarkEnd w:id="1394"/>
      <w:bookmarkEnd w:id="1395"/>
      <w:r>
        <w:rPr>
          <w:rtl w:val="true"/>
        </w:rPr>
        <w:t>بحوث</w:t>
      </w:r>
      <w:bookmarkEnd w:id="1396"/>
    </w:p>
    <w:p>
      <w:pPr>
        <w:pStyle w:val="Heading5"/>
        <w:numPr>
          <w:ilvl w:val="4"/>
          <w:numId w:val="1"/>
        </w:numPr>
        <w:rPr/>
      </w:pPr>
      <w:bookmarkStart w:id="1397" w:name="__RefHeading___Toc1251649_77815467"/>
      <w:bookmarkStart w:id="1398" w:name="_Toc597"/>
      <w:bookmarkEnd w:id="1397"/>
      <w:r>
        <w:rPr>
          <w:rtl w:val="true"/>
        </w:rPr>
        <w:t>اشارة</w:t>
      </w:r>
      <w:bookmarkEnd w:id="1398"/>
    </w:p>
    <w:p>
      <w:pPr>
        <w:pStyle w:val="Heading5"/>
        <w:numPr>
          <w:ilvl w:val="4"/>
          <w:numId w:val="1"/>
        </w:numPr>
        <w:rPr/>
      </w:pPr>
      <w:bookmarkStart w:id="1399" w:name="__RefHeading___Toc1251651_77815467"/>
      <w:bookmarkStart w:id="1400" w:name="_Toc598"/>
      <w:bookmarkEnd w:id="1399"/>
      <w:r>
        <w:rPr/>
        <w:t>1</w:t>
      </w:r>
      <w:r>
        <w:rPr>
          <w:rtl w:val="true"/>
        </w:rPr>
        <w:t>-</w:t>
      </w:r>
      <w:r>
        <w:rPr>
          <w:rtl w:val="true"/>
        </w:rPr>
        <w:t>التقیة أو الدرع الواقی</w:t>
      </w:r>
      <w:bookmarkEnd w:id="1400"/>
    </w:p>
    <w:p>
      <w:pPr>
        <w:pStyle w:val="BookText"/>
        <w:rPr/>
      </w:pPr>
      <w:r>
        <w:rPr>
          <w:rFonts w:ascii="IRNazanin" w:hAnsi="IRNazanin" w:eastAsia="IRNazanin"/>
          <w:color w:val="111111"/>
          <w:sz w:val="28"/>
          <w:sz w:val="28"/>
          <w:szCs w:val="28"/>
          <w:rtl w:val="true"/>
          <w:lang w:bidi="fa-IR"/>
        </w:rPr>
        <w:t>صحیح أنّ الإنسان قد یضحّی حتّی بحیاته من أجل هدف کبیر و لصیانة الشرف و نصرة الحقّ و قمع الباطل،و لکن هل یجیز عاقل لنفسه أن تتعرّض للخطر دون أن یکون أمامه هدف هام؟ الإسلام یجیز الإنسان صراحة أن یمتنع عن إعلان الحقّ مؤقّتا و أن یؤدّی واجبه فی الخفاء حین یعرضه ذلک لخطر فی النفس و المال و العرض و حین لا یکون للإعلان نتیجه مهمّة و فائدة 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جاء فی هذه الآیة،و کما جاء فی الآیة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النحل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أُکْرِهَ وَ قَلْبُهُ مُطْمَئِنٌّ بِالْإِیمٰانِ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کتب التاریخ و الحدیث الإسلامی ما زالت تحفظ حکایة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أبیه و أمّه إذ وقعوا فی قبضة عبدة الأصنام الذین راحوا یعذّبونهم لکی یرتدّوا عن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فرفض والدا عمّار ذلک فقتلهما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عمّارا قال بلسانه ما أرادوا أن یقوله،ثمّ هرع باکیا إلی رسول اللّه صلی اللّه علیه و آله و سلّم خوفا من اللّه،</w:t>
      </w:r>
    </w:p>
    <w:p>
      <w:pPr>
        <w:pStyle w:val="BookText"/>
        <w:rPr/>
      </w:pPr>
      <w:r>
        <w:rPr>
          <w:rFonts w:ascii="IRNazanin" w:hAnsi="IRNazanin" w:eastAsia="IRNazanin"/>
          <w:color w:val="111111"/>
          <w:sz w:val="28"/>
          <w:sz w:val="28"/>
          <w:szCs w:val="28"/>
          <w:rtl w:val="true"/>
          <w:lang w:bidi="fa-IR"/>
        </w:rPr>
        <w:t>فقال له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عادوا لک فعد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قبضوا علیک مرّة أخری و طلبوا منک أن تقول شیئا فقله،و بهذا هدأ روعه و زال عنه خوفه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بدّ من الإشارة إلی أنّ حکم التقیة یختلف باختلاف الظروف،فهی قد تکون واجبة،و قد تکون حراما،و قد تکون مباحة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تجب التقیة حیثما تتعرّض حیاة الإنسان للخطر دونما فائدة 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کانت التقیة سببا فی ترویج الباطل و ضلالة الناس و إسناد الظالم فهی هنا حرام</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جواب لجمیع الاعتراضات التی ترد بهذا 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المعترضین دقّقوا فی البحث لأدرکوا أنّ الشیعة لیسوا منفردین بهذا الاعتقاد،بل أنّ التقیة فی موضعها حکم عقلی قاطع و یتّفق مع الفطرة الإنسانیة</w:t>
      </w:r>
      <w:r>
        <w:rPr>
          <w:rFonts w:eastAsia="IRNazanin" w:cs="IRNazanin"/>
          <w:color w:val="111111"/>
          <w:sz w:val="28"/>
          <w:szCs w:val="28"/>
          <w:rtl w:val="true"/>
          <w:lang w:bidi="fa-IR"/>
        </w:rPr>
        <w:t>.</w:t>
      </w:r>
      <w:bookmarkStart w:id="1401" w:name="pg12527_124380"/>
    </w:p>
    <w:p>
      <w:pPr>
        <w:pStyle w:val="BookText"/>
        <w:rPr/>
      </w:pPr>
      <w:bookmarkEnd w:id="1401"/>
      <w:r>
        <w:rPr>
          <w:rFonts w:ascii="IRNazanin" w:hAnsi="IRNazanin" w:eastAsia="IRNazanin"/>
          <w:color w:val="111111"/>
          <w:sz w:val="28"/>
          <w:sz w:val="28"/>
          <w:szCs w:val="28"/>
          <w:rtl w:val="true"/>
          <w:lang w:bidi="fa-IR"/>
        </w:rPr>
        <w:t>فجمیع عقلاء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یرون أنفسهم أمام طریقین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الإعلان عن عقیدتهم و المخاطرة بالنفس و المال و الکرامة،أو إخفاء معتقداتهم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یمعنون النظر فی الظروف القائمة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الإعلان عن العقیدة یستحقّ کلّ هذه التضحیة بالنفس و المال و الکرامة اعتبروا إعلانها عملا صحیحا،و إن لم یکن للإعلان نتیجة تذکر ترکوا ذلک</w:t>
      </w:r>
      <w:r>
        <w:rPr>
          <w:rFonts w:eastAsia="IRNazanin" w:cs="IRNazanin"/>
          <w:color w:val="111111"/>
          <w:sz w:val="28"/>
          <w:szCs w:val="28"/>
          <w:rtl w:val="true"/>
          <w:lang w:bidi="fa-IR"/>
        </w:rPr>
        <w:t>.</w:t>
      </w:r>
    </w:p>
    <w:p>
      <w:pPr>
        <w:pStyle w:val="Heading5"/>
        <w:numPr>
          <w:ilvl w:val="4"/>
          <w:numId w:val="1"/>
        </w:numPr>
        <w:rPr/>
      </w:pPr>
      <w:bookmarkStart w:id="1402" w:name="__RefHeading___Toc1251653_77815467"/>
      <w:bookmarkStart w:id="1403" w:name="_Toc599"/>
      <w:bookmarkEnd w:id="1402"/>
      <w:r>
        <w:rPr/>
        <w:t>2</w:t>
      </w:r>
      <w:r>
        <w:rPr>
          <w:rtl w:val="true"/>
        </w:rPr>
        <w:t>-</w:t>
      </w:r>
      <w:r>
        <w:rPr>
          <w:rtl w:val="true"/>
        </w:rPr>
        <w:t>التقیة أو تغییر أسلوب النضال</w:t>
      </w:r>
      <w:r>
        <w:rPr>
          <w:rtl w:val="true"/>
        </w:rPr>
        <w:t>:</w:t>
      </w:r>
      <w:bookmarkEnd w:id="1403"/>
    </w:p>
    <w:p>
      <w:pPr>
        <w:pStyle w:val="BookText"/>
        <w:rPr/>
      </w:pPr>
      <w:r>
        <w:rPr>
          <w:rFonts w:ascii="IRNazanin" w:hAnsi="IRNazanin" w:eastAsia="IRNazanin"/>
          <w:color w:val="111111"/>
          <w:sz w:val="28"/>
          <w:sz w:val="28"/>
          <w:szCs w:val="28"/>
          <w:rtl w:val="true"/>
          <w:lang w:bidi="fa-IR"/>
        </w:rPr>
        <w:t>فی تاریخ النضالات الدینیة و الاجتماعیة و السیاسیة حالات إذا أراد فیها المدافعون عن الحقّ أن یناضلوا علانیة،فإنّهم یتعرّضون للإبادة هم و مبادؤهم أو یواجهون الخطر علی الأقلّ،مثل الحالة التی مرّ بها شیعة علی علیه السّلام علی عهد بنی أمیّة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هذه الحالة یکون الطریق الصحیح و المعقول هو أن لا یبدّدوا قواهم، و أن یواصلوا نضالهم غیر المباشر فی الخفاء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فی مثل هذه الحالات أشبه بتغییر أسلوب النضال الذی یجنّبهم الفناء و یحقّق لهم النصر فی الکفاح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یرفضون التقیة کلّیة و یفتون ببطلانها لا ندری ما الذی یقترحونه فی مثل هذه الحالات؟أ یرون الفناء خیرا،أم استمرار النضال بشکل صحیح و منطقی؟ هذا الطریق الثانی هو التقیة،و أمّا الطریق الأوّل فلیس بمقدور أحد أن یجیزه</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یتضح ممّا تقدّم أن التقیة هی أصل قرآنی مسلّم،و لکنّها تکون مشروعة فی موارد معینة و وفق ضوابط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نری من بعض الجهلاء أنّهم تصوّروا أن التقیة من اختلاقات أتباع أهل البیت علیهم السّلام فهو دلیل علی عدم اطلاعهم علی القرآن بصورة کافیة</w:t>
      </w:r>
      <w:r>
        <w:rPr>
          <w:rFonts w:eastAsia="IRNazanin" w:cs="IRNazanin"/>
          <w:color w:val="111111"/>
          <w:sz w:val="28"/>
          <w:szCs w:val="28"/>
          <w:rtl w:val="true"/>
          <w:lang w:bidi="fa-IR"/>
        </w:rPr>
        <w:t>.</w:t>
      </w:r>
      <w:bookmarkStart w:id="1404" w:name="pg12527_124381"/>
    </w:p>
    <w:p>
      <w:pPr>
        <w:pStyle w:val="Heading3"/>
        <w:numPr>
          <w:ilvl w:val="2"/>
          <w:numId w:val="1"/>
        </w:numPr>
        <w:rPr/>
      </w:pPr>
      <w:bookmarkStart w:id="1405" w:name="__RefHeading___Toc1251655_77815467"/>
      <w:bookmarkStart w:id="1406" w:name="_Toc600"/>
      <w:bookmarkEnd w:id="1404"/>
      <w:bookmarkEnd w:id="1405"/>
      <w:r>
        <w:rPr>
          <w:rtl w:val="true"/>
        </w:rPr>
        <w:t xml:space="preserve">الآیة </w:t>
      </w:r>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29</w:t>
      </w:r>
      <w:r>
        <w:rPr>
          <w:rtl w:val="true"/>
        </w:rPr>
        <w:t>]</w:t>
      </w:r>
      <w:bookmarkEnd w:id="1406"/>
    </w:p>
    <w:p>
      <w:pPr>
        <w:pStyle w:val="Heading4"/>
        <w:numPr>
          <w:ilvl w:val="3"/>
          <w:numId w:val="1"/>
        </w:numPr>
        <w:rPr/>
      </w:pPr>
      <w:bookmarkStart w:id="1407" w:name="__RefHeading___Toc1251657_77815467"/>
      <w:bookmarkStart w:id="1408" w:name="_Toc601"/>
      <w:bookmarkEnd w:id="1407"/>
      <w:r>
        <w:rPr>
          <w:rtl w:val="true"/>
        </w:rPr>
        <w:t>اشارة</w:t>
      </w:r>
      <w:bookmarkEnd w:id="1408"/>
    </w:p>
    <w:p>
      <w:pPr>
        <w:pStyle w:val="BookText"/>
        <w:rPr/>
      </w:pPr>
      <w:r>
        <w:rPr>
          <w:rFonts w:ascii="Amiri" w:hAnsi="Amiri" w:eastAsia="Amiri" w:cs="Amiri"/>
          <w:color w:val="111111"/>
          <w:sz w:val="28"/>
          <w:sz w:val="28"/>
          <w:szCs w:val="28"/>
          <w:rtl w:val="true"/>
          <w:lang w:bidi="ar-SA"/>
        </w:rPr>
        <w:t xml:space="preserve">قُلْ إِنْ تُخْفُوا مٰا فِی صُدُورِکُمْ أَوْ تُبْدُوهُ یَعْلَمْهُ اَللّٰهُ وَ یَعْلَمُ مٰا فِی اَلسَّمٰاوٰاتِ وَ مٰا فِی اَلْأَرْضِ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1409" w:name="__RefHeading___Toc1251659_77815467"/>
      <w:bookmarkStart w:id="1410" w:name="_Toc602"/>
      <w:bookmarkEnd w:id="1409"/>
      <w:r>
        <w:rPr>
          <w:rtl w:val="true"/>
        </w:rPr>
        <w:t>التّفسیر</w:t>
      </w:r>
      <w:bookmarkEnd w:id="1410"/>
    </w:p>
    <w:p>
      <w:pPr>
        <w:pStyle w:val="Heading5"/>
        <w:numPr>
          <w:ilvl w:val="4"/>
          <w:numId w:val="1"/>
        </w:numPr>
        <w:rPr/>
      </w:pPr>
      <w:bookmarkStart w:id="1411" w:name="__RefHeading___Toc1251661_77815467"/>
      <w:bookmarkStart w:id="1412" w:name="_Toc603"/>
      <w:bookmarkEnd w:id="1411"/>
      <w:r>
        <w:rPr>
          <w:rtl w:val="true"/>
        </w:rPr>
        <w:t>اشارة</w:t>
      </w:r>
      <w:bookmarkEnd w:id="1412"/>
    </w:p>
    <w:p>
      <w:pPr>
        <w:pStyle w:val="Heading5"/>
        <w:numPr>
          <w:ilvl w:val="4"/>
          <w:numId w:val="1"/>
        </w:numPr>
        <w:rPr/>
      </w:pPr>
      <w:bookmarkStart w:id="1413" w:name="__RefHeading___Toc1251663_77815467"/>
      <w:bookmarkStart w:id="1414" w:name="_Toc604"/>
      <w:bookmarkEnd w:id="1413"/>
      <w:r>
        <w:rPr>
          <w:rtl w:val="true"/>
        </w:rPr>
        <w:t>العالم بأسرارکم</w:t>
      </w:r>
      <w:r>
        <w:rPr>
          <w:rtl w:val="true"/>
        </w:rPr>
        <w:t>:</w:t>
      </w:r>
      <w:bookmarkEnd w:id="1414"/>
    </w:p>
    <w:p>
      <w:pPr>
        <w:pStyle w:val="BookText"/>
        <w:rPr/>
      </w:pPr>
      <w:r>
        <w:rPr>
          <w:rFonts w:ascii="IRNazanin" w:hAnsi="IRNazanin" w:eastAsia="IRNazanin"/>
          <w:color w:val="111111"/>
          <w:sz w:val="28"/>
          <w:sz w:val="28"/>
          <w:szCs w:val="28"/>
          <w:rtl w:val="true"/>
          <w:lang w:bidi="fa-IR"/>
        </w:rPr>
        <w:t>نهت الآیة السابقة عن الصداقة و التعاون مع الکافرین و الاعتماد علیهم نهیا شدیدا،و استثنت من ذلک 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بعضهم قد یتّخذ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غیر محلّها ذریعة لمدّ ید الصداقة إلی الکفّار أو الخضوع لولایتهم و سیطرتهم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اخری أنّهم قد یستغلّون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یتّخذونها مبرّرا لعقد أواصر العلاقات مع أعداء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الآیة تحذّر أمثال هؤلاء و تأمرهم أن یضعوا نصب أعینهم علم اللّه المحیط بأسرار القلوب و العالم بما ظهر و ما خفی و تقول قُلْ إِنْ تُخْفُوا مٰا فِی صُدُورِکُمْ أَوْ تُبْدُوهُ یَعْلَمْهُ اللّٰهُ و لا یقتصر علم اللّه الواسع علی ذلک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یَعْلَمُ مٰا فِی السَّمٰاوٰاتِ وَ مٰا فِی الْأَرْضِ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الواقع أنّ هذه الآیة لکی تنبّه الناس إلی إحاطة اللّه بأسرارهم الخفیة، تشیر إلی أنّ معرفة اللّه بأسرارهم إنّما هی جانب صغیر من مدی علمه اللامحدود الذی یسع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إضافة إلی علمه الواسع قادر علی معاقبة المذنبین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عَلیٰ کُلِّ شَیْءٍ قَدِیرٌ </w:t>
      </w:r>
      <w:r>
        <w:rPr>
          <w:rFonts w:eastAsia="IRNazanin" w:cs="IRNazanin"/>
          <w:color w:val="111111"/>
          <w:sz w:val="28"/>
          <w:szCs w:val="28"/>
          <w:rtl w:val="true"/>
          <w:lang w:bidi="fa-IR"/>
        </w:rPr>
        <w:t>.</w:t>
      </w:r>
      <w:bookmarkStart w:id="1415" w:name="pg12527_124383"/>
    </w:p>
    <w:p>
      <w:pPr>
        <w:pStyle w:val="Heading3"/>
        <w:numPr>
          <w:ilvl w:val="2"/>
          <w:numId w:val="1"/>
        </w:numPr>
        <w:rPr/>
      </w:pPr>
      <w:bookmarkStart w:id="1416" w:name="__RefHeading___Toc1251665_77815467"/>
      <w:bookmarkStart w:id="1417" w:name="_Toc605"/>
      <w:bookmarkEnd w:id="1415"/>
      <w:bookmarkEnd w:id="1416"/>
      <w:r>
        <w:rPr>
          <w:rtl w:val="true"/>
        </w:rPr>
        <w:t xml:space="preserve">الآیة </w:t>
      </w:r>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30</w:t>
      </w:r>
      <w:r>
        <w:rPr>
          <w:rtl w:val="true"/>
        </w:rPr>
        <w:t>]</w:t>
      </w:r>
      <w:bookmarkEnd w:id="1417"/>
    </w:p>
    <w:p>
      <w:pPr>
        <w:pStyle w:val="Heading4"/>
        <w:numPr>
          <w:ilvl w:val="3"/>
          <w:numId w:val="1"/>
        </w:numPr>
        <w:rPr/>
      </w:pPr>
      <w:bookmarkStart w:id="1418" w:name="__RefHeading___Toc1251667_77815467"/>
      <w:bookmarkStart w:id="1419" w:name="_Toc606"/>
      <w:bookmarkEnd w:id="1418"/>
      <w:r>
        <w:rPr>
          <w:rtl w:val="true"/>
        </w:rPr>
        <w:t>اشارة</w:t>
      </w:r>
      <w:bookmarkEnd w:id="1419"/>
    </w:p>
    <w:p>
      <w:pPr>
        <w:pStyle w:val="BookText"/>
        <w:rPr/>
      </w:pPr>
      <w:r>
        <w:rPr>
          <w:rFonts w:ascii="Amiri" w:hAnsi="Amiri" w:eastAsia="Amiri" w:cs="Amiri"/>
          <w:color w:val="111111"/>
          <w:sz w:val="28"/>
          <w:sz w:val="28"/>
          <w:szCs w:val="28"/>
          <w:rtl w:val="true"/>
          <w:lang w:bidi="ar-SA"/>
        </w:rPr>
        <w:t xml:space="preserve">یَوْمَ تَجِدُ کُلُّ نَفْسٍ مٰا عَمِلَتْ مِنْ خَیْرٍ مُحْضَراً وَ مٰا عَمِلَتْ مِنْ سُوءٍ تَوَدُّ لَوْ أَنَّ بَیْنَهٰا وَ بَیْنَهُ أَمَداً بَعِیداً وَ یُحَذِّرُکُمُ اَللّٰهُ نَفْسَهُ وَ اَللّٰهُ رَؤُفٌ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1420" w:name="__RefHeading___Toc1251669_77815467"/>
      <w:bookmarkStart w:id="1421" w:name="_Toc607"/>
      <w:bookmarkEnd w:id="1420"/>
      <w:r>
        <w:rPr>
          <w:rtl w:val="true"/>
        </w:rPr>
        <w:t>التّفسیر</w:t>
      </w:r>
      <w:bookmarkEnd w:id="1421"/>
    </w:p>
    <w:p>
      <w:pPr>
        <w:pStyle w:val="Heading5"/>
        <w:numPr>
          <w:ilvl w:val="4"/>
          <w:numId w:val="1"/>
        </w:numPr>
        <w:rPr/>
      </w:pPr>
      <w:bookmarkStart w:id="1422" w:name="__RefHeading___Toc1251671_77815467"/>
      <w:bookmarkStart w:id="1423" w:name="_Toc608"/>
      <w:bookmarkEnd w:id="1422"/>
      <w:r>
        <w:rPr>
          <w:rtl w:val="true"/>
        </w:rPr>
        <w:t>اشارة</w:t>
      </w:r>
      <w:bookmarkEnd w:id="1423"/>
    </w:p>
    <w:p>
      <w:pPr>
        <w:pStyle w:val="Heading5"/>
        <w:numPr>
          <w:ilvl w:val="4"/>
          <w:numId w:val="1"/>
        </w:numPr>
        <w:rPr/>
      </w:pPr>
      <w:bookmarkStart w:id="1424" w:name="__RefHeading___Toc1251673_77815467"/>
      <w:bookmarkStart w:id="1425" w:name="_Toc609"/>
      <w:bookmarkEnd w:id="1424"/>
      <w:r>
        <w:rPr>
          <w:rtl w:val="true"/>
        </w:rPr>
        <w:t>حضور الأعمال یوم القیامة</w:t>
      </w:r>
      <w:r>
        <w:rPr>
          <w:rtl w:val="true"/>
        </w:rPr>
        <w:t>:</w:t>
      </w:r>
      <w:bookmarkEnd w:id="1425"/>
    </w:p>
    <w:p>
      <w:pPr>
        <w:pStyle w:val="BookText"/>
        <w:rPr/>
      </w:pPr>
      <w:r>
        <w:rPr>
          <w:rFonts w:ascii="IRNazanin" w:hAnsi="IRNazanin" w:eastAsia="IRNazanin"/>
          <w:color w:val="111111"/>
          <w:sz w:val="28"/>
          <w:sz w:val="28"/>
          <w:szCs w:val="28"/>
          <w:rtl w:val="true"/>
          <w:lang w:bidi="fa-IR"/>
        </w:rPr>
        <w:t>تشیر هذه الآیة إلی حضور الأعمال الصالحة و السیئة یوم القیامة،فیری کلّ امرئ ما عمل من خیر و ما عمل من شرّ حاضرا أمامه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فالذین یشاهدون أعمالهم الصالحة یفرحون و یستبشرون،و الذین یشاهدون أعمالهم السیّئة یستولی علیهم الرعب و یتمنّون لو أنّهم استطاعوا أن یبتعدوا عنها تَوَدُّ لَوْ أَنَّ بَیْنَهٰا وَ بَیْنَهُ أَمَداً بَعِیداً فالآیة لم تقل أنه یتمنّی فناء عمله و سیئاته،لأنه یعلم أن کلّ شیء فی العالم لا یفنی فلذلک یتمنّی أن یبتعد عنه کثیرا</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الزمان المحدود،و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اللامحدود،و الأمد یقصد من استعماله غالبا انتهاء الزمان، و إن استعمل أحیانا أیضا فی مطلق الزمان المحدود</w:t>
      </w:r>
      <w:r>
        <w:rPr>
          <w:rFonts w:eastAsia="IRNazanin" w:cs="IRNazanin"/>
          <w:color w:val="111111"/>
          <w:sz w:val="28"/>
          <w:szCs w:val="28"/>
          <w:rtl w:val="true"/>
          <w:lang w:bidi="fa-IR"/>
        </w:rPr>
        <w:t>.</w:t>
      </w:r>
      <w:bookmarkStart w:id="1426" w:name="pg12527_124384"/>
    </w:p>
    <w:p>
      <w:pPr>
        <w:pStyle w:val="BookText"/>
        <w:rPr/>
      </w:pPr>
      <w:bookmarkEnd w:id="1426"/>
      <w:r>
        <w:rPr>
          <w:rFonts w:ascii="IRNazanin" w:hAnsi="IRNazanin" w:eastAsia="IRNazanin"/>
          <w:color w:val="111111"/>
          <w:sz w:val="28"/>
          <w:sz w:val="28"/>
          <w:szCs w:val="28"/>
          <w:rtl w:val="true"/>
          <w:lang w:bidi="fa-IR"/>
        </w:rPr>
        <w:t>بناء علی ذلک،فإنّ المذنبین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تقول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یتمنّون أنّ یمتدّ الفاصل الزمانی بینهم و بین ذنوبهم طویلا،و هو تعبیر عن ذروة ما یشعرون به من تعاسة جرّاء أعمالهم السیّئة،لأنّ طلب البعد الزمانی أبلغ فی التعبیر عن هذا الاستیلاء من طلب البعد المکانی،فاحتمال الحضور موجود فی الفاصل المکانی،بینما ینتفی هذا الاحتمال تماما فی الفاصل الزمانی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عاش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فترة الحرب العالمیة،شمله القلق و الاضطراب و إن ابتعد مکانیا عن منطقة الحرب،لکن الشخص الذی یعیش فی فترة زمنیة بعیدة عن الحرب لا یشعر بذلک القلق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بعض المفسّرین احتملوا أن یکون للفظة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البعد المکانی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 فی مجمع البیان نقلا عن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هذا لم یرد فی اللغة علی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یُحَذِّرُکُمُ اللّٰهُ نَفْسَهُ وَ اللّٰهُ رَؤُفٌ بِالْعِبٰادِ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الجزء الأوّل من هذه العبارة یحذّر اللّه الناس من عصیان أوامره،و فی الجزء الثانی یذکّرهم برأفته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یبدو أنّ هذین الجزءین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عادة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مزیج من الوعد و الوعید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المحتمل أن یکون الجزء الثانی وَ اللّٰهُ رَؤُفٌ بِالْعِبٰادِ توکیدا للجزء الأوّل وَ یُحَذِّرُکُمُ اللّٰهُ نَفْسَهُ ،و هذا أشبه بمن یقول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أحذّرک من هذا العمل الخطر،و إنّ تحذیری إیّاک دلیل علی رأفتی بک،إذ لو لا حبّی لک لما حذّرتک</w:t>
      </w:r>
      <w:r>
        <w:rPr>
          <w:rFonts w:eastAsia="Amiri" w:cs="Amiri" w:ascii="Amiri" w:hAnsi="Amiri"/>
          <w:color w:val="111111"/>
          <w:sz w:val="28"/>
          <w:szCs w:val="28"/>
          <w:rtl w:val="true"/>
          <w:lang w:bidi="ar-SA"/>
        </w:rPr>
        <w:t>.</w:t>
      </w:r>
    </w:p>
    <w:p>
      <w:pPr>
        <w:pStyle w:val="Heading5"/>
        <w:numPr>
          <w:ilvl w:val="4"/>
          <w:numId w:val="1"/>
        </w:numPr>
        <w:rPr/>
      </w:pPr>
      <w:bookmarkStart w:id="1427" w:name="__RefHeading___Toc1251675_77815467"/>
      <w:bookmarkStart w:id="1428" w:name="_Toc610"/>
      <w:bookmarkEnd w:id="1427"/>
      <w:r>
        <w:rPr>
          <w:rtl w:val="true"/>
        </w:rPr>
        <w:t>القرآن و تجسید الأعمال و حضورها</w:t>
      </w:r>
      <w:bookmarkEnd w:id="1428"/>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الآیة تبیّن بکل وضوح تجسّد الأعمال و حضورها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الوجود ضدّ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وردتا نکرتین لتفیدا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 الإنسان یجد أعماله الحسنة و القبیحة یوم القیامة مهما تکن 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بعضهم أوّل هذه الآیة و أشباهها و قال إنّ القصد من حضور الأعمال هو حضور ثوابها أو عقابها،أو حضور سجلّ الأعمال الذی دوّنت فیه الأعمال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من الجلی أنّ ذلک لا ینسجم و ظاهر الآیة،لأنّ الآیة تقول بوضوح إنّ الإنسان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المسیء یودّ لو أنّ بینه 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القبیح فواصل مدیدة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هو الذی یدور حوله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سجلّ الأعمال،و لا الثواب 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نقرأ فی الآیة أنّ المسیء یودّ لو بعد عنه عمله،و لکنّه لا یتمنّی زوال عمله إطلاقا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یعنی أنّ زوال الأعمال غیر ممکن،و لذلک فهو لا یتمنّاه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هناک آیات کثیرة أخری تؤیّد هذا الأمر،کالآیة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الکهف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وَجَدُوا مٰا عَمِلُوا حٰاضِراً وَ لاٰ یَظْلِمُ رَبُّکَ أَحَداً و الآیتان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الزلزال فَمَنْ یَعْمَلْ مِثْقٰالَ ذَرَّةٍ خَیْراً 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یَعْمَلْ مِثْقٰالَ ذَرَّةٍ شَرًّا یَرَهُ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سبق أن قلنا إنّ بعض المفسّرین یرون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 و هذا خلاف ظاهر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یستفاد من بعض الآیات أنّ الدنیا مزرعة الآخرة،و أنّ عمل الإنسان أشبه بالحبّ الذی یزرع فی التربة،فتنمو تلک الحبّة،ثمّ یحصد الإنسان معها حبّا کثیرا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کذلک هی أعمال الإنسان التی تجری علیها تبدّلات و تغیّرات تناسب یوم القیامة، ثمّ تعود إلی الإنسان نفسه،کما جاء فی الآیة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الشوری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حَرْثَ الْآخِرَةِ نَزِدْ لَهُ فِی حَرْثِهِ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یستفاد من آیات أخری أنّ الأعمال الصالحة فی هذه الدنیا تأتی فی الآخرة بصورة نور و ضیاء،فیطلبه المنافقون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اُنْظُرُونٰا نَقْتَبِسْ مِنْ نُورِکُمْ</w:t>
      </w:r>
      <w:bookmarkStart w:id="1429" w:name="pg12527_124386"/>
    </w:p>
    <w:p>
      <w:pPr>
        <w:pStyle w:val="BookText"/>
        <w:rPr/>
      </w:pPr>
      <w:bookmarkEnd w:id="1429"/>
      <w:r>
        <w:rPr>
          <w:rFonts w:ascii="Amiri" w:hAnsi="Amiri" w:eastAsia="Amiri" w:cs="Amiri"/>
          <w:color w:val="111111"/>
          <w:sz w:val="28"/>
          <w:sz w:val="28"/>
          <w:szCs w:val="28"/>
          <w:rtl w:val="true"/>
          <w:lang w:bidi="ar-SA"/>
        </w:rPr>
        <w:t>فیقال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وَرٰاءَکُمْ فَالْتَمِسُوا نُوراً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الآیات و غیرها العشرات تدلّ علی أننا یوم القیامة نجد العمل عینه بشکل أکمل،و هذا هو تجسید الأعمال الذی یقول به علماء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روایات کثیرة أیضا عن أئمّة الإسلام تؤکّد هذا المعنی،من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 لمن طلب أن یعظه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لک یا قیس من قرین یدفن معک و هو حیّ،و تدفن معه و أنت میّت،فإن کان کریما أکرمک،و إن کان لعینا أسلمک،لا یحشر إلاّ معک و لا تحشر إلاّ معه،و لا تسأل إلاّ عنه،و لا تبعث إلاّ معه،فلا تجعله إلاّ صالحا،فإنّه إن کان صالحا لم تستأنس إلاّ به،و إن کان فاحشا لا تستوحش إلاّ منه،و هو عملک</w:t>
      </w:r>
      <w:r>
        <w:rPr>
          <w:rFonts w:eastAsia="IRNazanin" w:cs="IRNazanin"/>
          <w:color w:val="111111"/>
          <w:sz w:val="28"/>
          <w:szCs w:val="28"/>
          <w:rtl w:val="true"/>
          <w:lang w:bidi="fa-IR"/>
        </w:rPr>
        <w:t>»</w:t>
      </w:r>
    </w:p>
    <w:p>
      <w:pPr>
        <w:pStyle w:val="BookText"/>
        <w:rPr/>
      </w:pP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لإلقاء الضوء علی هذا البحث لا بدّ من معرفة کیفیة الإثابة و العقاب علی الأعمال</w:t>
      </w:r>
      <w:r>
        <w:rPr>
          <w:rFonts w:eastAsia="IRNazanin" w:cs="IRNazanin"/>
          <w:color w:val="111111"/>
          <w:sz w:val="28"/>
          <w:szCs w:val="28"/>
          <w:rtl w:val="true"/>
          <w:lang w:bidi="fa-IR"/>
        </w:rPr>
        <w:t>.</w:t>
      </w:r>
    </w:p>
    <w:p>
      <w:pPr>
        <w:pStyle w:val="Heading5"/>
        <w:numPr>
          <w:ilvl w:val="4"/>
          <w:numId w:val="1"/>
        </w:numPr>
        <w:rPr/>
      </w:pPr>
      <w:bookmarkStart w:id="1430" w:name="__RefHeading___Toc1251677_77815467"/>
      <w:bookmarkStart w:id="1431" w:name="_Toc611"/>
      <w:bookmarkEnd w:id="1430"/>
      <w:r>
        <w:rPr>
          <w:rtl w:val="true"/>
        </w:rPr>
        <w:t>رأی العلماء فی الثواب و العقاب</w:t>
      </w:r>
      <w:bookmarkEnd w:id="1431"/>
    </w:p>
    <w:p>
      <w:pPr>
        <w:pStyle w:val="BookText"/>
        <w:rPr/>
      </w:pPr>
      <w:r>
        <w:rPr>
          <w:rFonts w:ascii="IRNazanin" w:hAnsi="IRNazanin" w:eastAsia="IRNazanin"/>
          <w:color w:val="111111"/>
          <w:sz w:val="28"/>
          <w:sz w:val="28"/>
          <w:szCs w:val="28"/>
          <w:rtl w:val="true"/>
          <w:lang w:bidi="fa-IR"/>
        </w:rPr>
        <w:t>للعلماء آراء مختلفة فی الثواب و العقاب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یعتقد البعض أن جزاء الأعمال الاخروی أمر اعتباری،مثل المکافأة و العقوبة فی هذه الدنیا،أی کما أنّ هناک فی هذه الدنیا عقابا علی کلّ عمل سیّء أقرّه القانون الوضعی،کذلک وضع اللّه لکلّ عمل ثوابا أو عقابا معیّنین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هی نظرة الأجر المعیّن و الجزاء القانونی</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ثمّة آخرون یعتقدون أنّ النفس البشریة تخلق الثواب و العقاب،فالنفس تخلق ذلک فی العالم الآخر دون إختیار،أی أنّ الأعمال الحسنة و الأعمال السیّئة</w:t>
      </w:r>
    </w:p>
    <w:p>
      <w:pPr>
        <w:pStyle w:val="BookText"/>
        <w:rPr/>
      </w:pPr>
      <w:r>
        <w:rPr>
          <w:rFonts w:ascii="IRNazanin" w:hAnsi="IRNazanin" w:eastAsia="IRNazanin"/>
          <w:color w:val="111111"/>
          <w:sz w:val="28"/>
          <w:sz w:val="28"/>
          <w:szCs w:val="28"/>
          <w:rtl w:val="true"/>
          <w:lang w:bidi="fa-IR"/>
        </w:rPr>
        <w:t>فی هذا العالم تخلق فی النفس صفات حسنة أو سیّئة،و هذه الصفات تصبح جزءا متمکّنا من ذات الإنسان،و تبدأ هذه بإیجاد صورة تناسبها من السعادة أو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فذو الباطن الحسن فی هذا العالم یتعامل مع مجموعة من الأفکار و التصوّرات الحسنة،و الأشرار و الخبثاء مشغولون بأفکارهم الباطلة و تصوّراتهم الدنیئة فی نومهم و یقظتهم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یوم القیامة تقوم هذه الصفات نفسها بخلق السکینة و العذاب أو الشقاء و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أخری أنّ ما نقرأه عن نعم الجنّة و عذاب جهنّم لیس سوی ما تخلقه هذه الصفات الحسنة أو السیّئة فی الإنسان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 ثالث من کبار علماء الإسلام اتّخذوا سبیلا آخر دعموه بکثیر من الآیات و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لکلّ عمل من أعمالنا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 کان أم سیّئا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دنیویة هی التی نراها،و صورة أخرویة کامنة فی باطن ذلک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یوم القیامة،و بعد أن تکون قد طرأت علیه تحوّلات کثیرة،یفقد صورته الدنیویة و یظهر بصورته الأخرویة فیبعث علی راحة فاعله و سکینته،أو شقائه و عذابه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النظرة،من بین النظرات الأخری،تتّفق مع کثیر من آیات القرآن،و بناء علی ذلک،فإنّ أعمال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مظاهر مختلفة من الطاقة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تفنی بموجب قانون 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تبقی أبدا فی هذه الدنیا،علی الرغم من أنّ الناظر السطحی یظنّها قد تلاشت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بقاء هذه الأعمال بقاء أبدیا یتیح من جهة أن یراها الإنسان عند محاسبته یوم القیامة و لا یبقی له مجال للإنکار،کما یتیح للإنسان من جهة أخری أن یعیش یوم القیامة بین أعماله،فیشقی أو یسعد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الرغم من أنّ علم الإنسان لم یبلغ بعد مرحلة اکتشاف الماضی،إلاّ للحظات قلیلة سابقة </w:t>
      </w:r>
      <w:r>
        <w:rPr>
          <w:rStyle w:val="FootnoteAnchor"/>
          <w:rtl w:val="true"/>
        </w:rPr>
        <w:footnoteReference w:id="332"/>
      </w:r>
      <w:r>
        <w:rPr>
          <w:rFonts w:ascii="Amiri" w:hAnsi="Amiri" w:eastAsia="Amiri" w:cs="Amiri"/>
          <w:color w:val="111111"/>
          <w:sz w:val="28"/>
          <w:sz w:val="28"/>
          <w:szCs w:val="28"/>
          <w:rtl w:val="true"/>
          <w:lang w:bidi="ar-SA"/>
        </w:rPr>
        <w:t>،فممّا لا شکّ فیه أنّه لو تمّ</w:t>
      </w:r>
      <w:bookmarkStart w:id="1432" w:name="pg12527_124388"/>
    </w:p>
    <w:p>
      <w:pPr>
        <w:pStyle w:val="BookText"/>
        <w:rPr/>
      </w:pPr>
      <w:bookmarkEnd w:id="1432"/>
      <w:r>
        <w:rPr>
          <w:rFonts w:ascii="IRNazanin" w:hAnsi="IRNazanin" w:eastAsia="IRNazanin"/>
          <w:color w:val="111111"/>
          <w:sz w:val="28"/>
          <w:sz w:val="28"/>
          <w:szCs w:val="28"/>
          <w:rtl w:val="true"/>
          <w:lang w:bidi="fa-IR"/>
        </w:rPr>
        <w:t>صنع جهاز أدقّ و أکمل،أو لو کانت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أکمل لاستطعنا أن نری و ندرک کلّ ما حدث فی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هناک ما یمنع أن یکون جانب من الثواب و العقاب ذا طابع توافقی</w:t>
      </w:r>
      <w:r>
        <w:rPr>
          <w:rFonts w:eastAsia="IRNazanin" w:cs="IRNazanin"/>
          <w:color w:val="111111"/>
          <w:sz w:val="28"/>
          <w:szCs w:val="28"/>
          <w:rtl w:val="true"/>
          <w:lang w:bidi="fa-IR"/>
        </w:rPr>
        <w:t>).</w:t>
      </w:r>
    </w:p>
    <w:p>
      <w:pPr>
        <w:pStyle w:val="Heading5"/>
        <w:numPr>
          <w:ilvl w:val="4"/>
          <w:numId w:val="1"/>
        </w:numPr>
        <w:rPr/>
      </w:pPr>
      <w:bookmarkStart w:id="1433" w:name="__RefHeading___Toc1251679_77815467"/>
      <w:bookmarkStart w:id="1434" w:name="_Toc612"/>
      <w:bookmarkEnd w:id="1433"/>
      <w:r>
        <w:rPr>
          <w:rtl w:val="true"/>
        </w:rPr>
        <w:t>العلم و تجسید الأعمال</w:t>
      </w:r>
      <w:bookmarkEnd w:id="1434"/>
    </w:p>
    <w:p>
      <w:pPr>
        <w:pStyle w:val="BookText"/>
        <w:rPr/>
      </w:pPr>
      <w:r>
        <w:rPr>
          <w:rFonts w:ascii="IRNazanin" w:hAnsi="IRNazanin" w:eastAsia="IRNazanin"/>
          <w:color w:val="111111"/>
          <w:sz w:val="28"/>
          <w:sz w:val="28"/>
          <w:szCs w:val="28"/>
          <w:rtl w:val="true"/>
          <w:lang w:bidi="fa-IR"/>
        </w:rPr>
        <w:t>لإثبات إمکان تجسید الأعمال الماضیة،یمکن الاستناد إلی مبادئ الفیزیاء الثابتة الیوم،فقوانین الفیزیاء تقول إنّ المادة تتحوّل إلی طاقة،و ذلک 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مظهران لحقیقة واحدة،کما تقول أحدث النظریات بهذا الخصوص، و أنّ المادّة طاقة متراکمة مضغوطة تتحوّل إلی طاقة فی ظروف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 الطاقة الکامنة فی غرام واحد من المادّة تعادل فی قوة انفجارها أکثر من ثلاثین ألف طن من الدینامیت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ملخّص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المادّة و الطاقة مظهران لحقیقة واحدة،و بالنظر لعدم فناء الطاقة و المادّة،فلیس هناک ما یحول دون تراکم الطاقات المنتشرة مرّة أخری و تتّخذ صورة مادّة أو جسم،فإذا کانت نتیجة الأعمال صالحة ظهرت بصورة نعم مادّیة جمیلة،و إذا کانت شرّا و سیئّة فإنّها تتجسّد فی وسائل عذاب و عقاب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بضع لحظات،إنّ الجهاز یعمل وفق نظام حراری یجتذب الأمواج الصادرة عن الأجسام،و یحوّلها بوساطة جهاز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ثرموجرام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سالب و موجب،ثمّ یصوّرها بالأسود و الأبیض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ذکرت وسائل الإعلام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نعرف کیفیة وقوع جریمة و تصویر أعمال المجرمین السابقة ثمّ عرضها علیهم و کشف کذبهم</w:t>
      </w:r>
      <w:r>
        <w:rPr>
          <w:rFonts w:eastAsia="IRNazanin" w:cs="IRNazanin"/>
          <w:color w:val="111111"/>
          <w:sz w:val="28"/>
          <w:szCs w:val="28"/>
          <w:rtl w:val="true"/>
          <w:lang w:bidi="fa-IR"/>
        </w:rPr>
        <w:t>.</w:t>
      </w:r>
      <w:bookmarkStart w:id="1435" w:name="pg12527_124389"/>
    </w:p>
    <w:p>
      <w:pPr>
        <w:pStyle w:val="Heading3"/>
        <w:numPr>
          <w:ilvl w:val="2"/>
          <w:numId w:val="1"/>
        </w:numPr>
        <w:rPr/>
      </w:pPr>
      <w:bookmarkStart w:id="1436" w:name="__RefHeading___Toc1251681_77815467"/>
      <w:bookmarkStart w:id="1437" w:name="_Toc613"/>
      <w:bookmarkEnd w:id="1435"/>
      <w:bookmarkEnd w:id="1436"/>
      <w:r>
        <w:rPr>
          <w:rtl w:val="true"/>
        </w:rPr>
        <w:t xml:space="preserve">الآیتان </w:t>
      </w:r>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31</w:t>
      </w:r>
      <w:r>
        <w:rPr>
          <w:rtl w:val="true"/>
        </w:rPr>
        <w:t xml:space="preserve"> </w:t>
      </w:r>
      <w:r>
        <w:rPr>
          <w:rtl w:val="true"/>
        </w:rPr>
        <w:t xml:space="preserve">الی </w:t>
      </w:r>
      <w:r>
        <w:rPr/>
        <w:t>32</w:t>
      </w:r>
      <w:r>
        <w:rPr>
          <w:rtl w:val="true"/>
        </w:rPr>
        <w:t>]</w:t>
      </w:r>
      <w:bookmarkEnd w:id="1437"/>
    </w:p>
    <w:p>
      <w:pPr>
        <w:pStyle w:val="Heading4"/>
        <w:numPr>
          <w:ilvl w:val="3"/>
          <w:numId w:val="1"/>
        </w:numPr>
        <w:rPr/>
      </w:pPr>
      <w:bookmarkStart w:id="1438" w:name="__RefHeading___Toc1251683_77815467"/>
      <w:bookmarkStart w:id="1439" w:name="_Toc614"/>
      <w:bookmarkEnd w:id="1438"/>
      <w:r>
        <w:rPr>
          <w:rtl w:val="true"/>
        </w:rPr>
        <w:t>اشارة</w:t>
      </w:r>
      <w:bookmarkEnd w:id="1439"/>
    </w:p>
    <w:p>
      <w:pPr>
        <w:pStyle w:val="BookText"/>
        <w:rPr/>
      </w:pPr>
      <w:r>
        <w:rPr>
          <w:rFonts w:ascii="Amiri" w:hAnsi="Amiri" w:eastAsia="Amiri" w:cs="Amiri"/>
          <w:color w:val="111111"/>
          <w:sz w:val="28"/>
          <w:sz w:val="28"/>
          <w:szCs w:val="28"/>
          <w:rtl w:val="true"/>
          <w:lang w:bidi="ar-SA"/>
        </w:rPr>
        <w:t xml:space="preserve">قُلْ إِنْ کُنْتُمْ تُحِبُّونَ اَللّٰهَ فَاتَّبِعُونِی یُحْبِبْکُمُ اَللّٰهُ وَ یَغْفِرْ لَکُمْ ذُنُوبَکُمْ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أَطِیعُوا اَللّٰهَ وَ اَلرَّسُولَ فَإِنْ تَوَلَّوْا فَإِنَّ اَللّٰهَ لاٰ یُحِبُّ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1440" w:name="__RefHeading___Toc1251685_77815467"/>
      <w:bookmarkStart w:id="1441" w:name="_Toc615"/>
      <w:bookmarkEnd w:id="1440"/>
      <w:r>
        <w:rPr>
          <w:rtl w:val="true"/>
        </w:rPr>
        <w:t>سبب النّزول</w:t>
      </w:r>
      <w:bookmarkEnd w:id="1441"/>
    </w:p>
    <w:p>
      <w:pPr>
        <w:pStyle w:val="BookText"/>
        <w:rPr/>
      </w:pPr>
      <w:r>
        <w:rPr>
          <w:rFonts w:ascii="IRNazanin" w:hAnsi="IRNazanin" w:eastAsia="IRNazanin"/>
          <w:color w:val="111111"/>
          <w:sz w:val="28"/>
          <w:sz w:val="28"/>
          <w:szCs w:val="28"/>
          <w:rtl w:val="true"/>
          <w:lang w:bidi="fa-IR"/>
        </w:rPr>
        <w:t>لهاتین الآیتین روایتان فی سبب نزولهما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الأخری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 جمع من الحاضرین فی مجلس رسول اللّه صلی اللّه علیه و آله و سلّم أنّهم یحبّون اللّه،مع أنّ العمل بتعالیم اللّه کان أقلّ ظهورا فی أعمالهم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هاتان الآیتان بشأنهم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تقول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 فریق من مسیحیّی نجران مجلس رسول اللّه صلی اللّه علیه و آله و سلّم و زعموا فی حدیثهم أنّ مبالغتهم فی تقدیس المسیح علیه السّلام إنّما ینطلق من حبّهم للّه</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فنزلت الآیتان تردّان علیهم</w:t>
      </w:r>
      <w:r>
        <w:rPr>
          <w:rFonts w:eastAsia="IRNazanin" w:cs="IRNazanin"/>
          <w:color w:val="111111"/>
          <w:sz w:val="28"/>
          <w:szCs w:val="28"/>
          <w:rtl w:val="true"/>
          <w:lang w:bidi="fa-IR"/>
        </w:rPr>
        <w:t>.</w:t>
      </w:r>
      <w:bookmarkStart w:id="1442" w:name="pg12527_124390"/>
    </w:p>
    <w:p>
      <w:pPr>
        <w:pStyle w:val="Heading4"/>
        <w:numPr>
          <w:ilvl w:val="3"/>
          <w:numId w:val="1"/>
        </w:numPr>
        <w:rPr/>
      </w:pPr>
      <w:bookmarkStart w:id="1443" w:name="__RefHeading___Toc1251687_77815467"/>
      <w:bookmarkStart w:id="1444" w:name="_Toc616"/>
      <w:bookmarkEnd w:id="1442"/>
      <w:bookmarkEnd w:id="1443"/>
      <w:r>
        <w:rPr>
          <w:rtl w:val="true"/>
        </w:rPr>
        <w:t>التّفسیر</w:t>
      </w:r>
      <w:bookmarkEnd w:id="1444"/>
    </w:p>
    <w:p>
      <w:pPr>
        <w:pStyle w:val="Heading5"/>
        <w:numPr>
          <w:ilvl w:val="4"/>
          <w:numId w:val="1"/>
        </w:numPr>
        <w:rPr/>
      </w:pPr>
      <w:bookmarkStart w:id="1445" w:name="__RefHeading___Toc1251689_77815467"/>
      <w:bookmarkStart w:id="1446" w:name="_Toc617"/>
      <w:bookmarkEnd w:id="1445"/>
      <w:r>
        <w:rPr>
          <w:rtl w:val="true"/>
        </w:rPr>
        <w:t>اشارة</w:t>
      </w:r>
      <w:bookmarkEnd w:id="1446"/>
    </w:p>
    <w:p>
      <w:pPr>
        <w:pStyle w:val="Heading5"/>
        <w:numPr>
          <w:ilvl w:val="4"/>
          <w:numId w:val="1"/>
        </w:numPr>
        <w:rPr/>
      </w:pPr>
      <w:bookmarkStart w:id="1447" w:name="__RefHeading___Toc1251691_77815467"/>
      <w:bookmarkStart w:id="1448" w:name="_Toc618"/>
      <w:bookmarkEnd w:id="1447"/>
      <w:r>
        <w:rPr>
          <w:rtl w:val="true"/>
        </w:rPr>
        <w:t>الحب الحقیقی</w:t>
      </w:r>
      <w:r>
        <w:rPr>
          <w:rtl w:val="true"/>
        </w:rPr>
        <w:t>:</w:t>
      </w:r>
      <w:bookmarkEnd w:id="1448"/>
    </w:p>
    <w:p>
      <w:pPr>
        <w:pStyle w:val="BookText"/>
        <w:rPr/>
      </w:pPr>
      <w:r>
        <w:rPr>
          <w:rFonts w:ascii="Amiri" w:hAnsi="Amiri" w:eastAsia="Amiri" w:cs="Amiri"/>
          <w:color w:val="111111"/>
          <w:sz w:val="28"/>
          <w:sz w:val="28"/>
          <w:szCs w:val="28"/>
          <w:rtl w:val="true"/>
          <w:lang w:bidi="ar-SA"/>
        </w:rPr>
        <w:t>تقول الآیة الأولی إنّ الحبّ لیس بالعلاقة القلبیة فحسب،بل یجب أن تظهر آثاره فی عمل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یدّعی حبّ اللّه،فعلیه أوّلا اتّباع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کُنْتُمْ تُحِبُّونَ اللّٰهَ فَاتَّبِعُونِی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الواقع أنّ من آثار الحبّ الطبیعیة انجذاب المحبّ نحو المحبوب و الاستجابة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أنّ هناک حبّا ضعیفا لا تتجاوز أشعّته جدران القلب،إلاّ أنّ هذا من التفاهة بحیث لا یمکن اعتباره حبّا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للحبّ الحقیقی آثارا عملیة تربط المحبّ بالحبیب و تدفعه للسعی فی تحقیق طلباته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ذلک واضح،فحبّ المرء شیئا لا بدّ أن یکون بسبب عثوره علی أحد الکمالات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أنّ یحبّ الإنسان مخلوقا لیس فیه شیء من قوّة الجذب،و علیه فإنّ حبّ الإنسان للّه ناشئ من کونه منبع جمیع الکمالات و أصلها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محبوبا هذا شأنه لا بدّ أن تکون أوامره کاملة أیضا،فکیف یمکن لإنسان یعشق الکمال المطلق أن یعصی أوامر الحبیب و تعالیمه،فإن عصی فذلک دلیل علی أنّ حبّه غیر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الآیة لا تقتصر فی ردّها علی مسیحیّی نجران و الذین ادّعوا حبّ اللّه علی عهد رسول اللّه صلی اللّه علیه و آله و سلّم،بل هذا الردّ أصیل و عامّ فی منطق الإسلام موجّه إلی جمیع العصور و القرون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لا یفتأون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 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یتحدّثون عن حبّهم للّه و لأئمّة الإسلام و للمجاهدین فی سبیل اللّه و للصالحین و الأخیار،و لکنّهم لا یشبهون أولئک فی العمل،هم کاذبون</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أولئک الغارقون فی الذنوب من قمة الرأس حتّی أخمص القدم،و مع ذلک فهم یرون أن قلوبهم ملیئة بحبّ اللّه و رسوله و أمیر المؤمنین و الأئمّة العظام،أو الذین</w:t>
      </w:r>
    </w:p>
    <w:p>
      <w:pPr>
        <w:pStyle w:val="BookText"/>
        <w:rPr/>
      </w:pPr>
      <w:r>
        <w:rPr>
          <w:rFonts w:ascii="IRNazanin" w:hAnsi="IRNazanin" w:eastAsia="IRNazanin"/>
          <w:color w:val="111111"/>
          <w:sz w:val="28"/>
          <w:sz w:val="28"/>
          <w:szCs w:val="28"/>
          <w:rtl w:val="true"/>
          <w:lang w:bidi="fa-IR"/>
        </w:rPr>
        <w:t>یعتقدون أنّ الإیمان و الحبّ و المحبّة قلبیة فحسب،هم غرباء علی منطق الإسلام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أحبّ اللّه من عصاه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قرأ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تعصی الإله و أنت تظهر حبّه</w:t>
      </w:r>
    </w:p>
    <w:p>
      <w:pPr>
        <w:pStyle w:val="BookText"/>
        <w:rPr/>
      </w:pPr>
      <w:r>
        <w:rPr>
          <w:rFonts w:ascii="IRNazanin" w:hAnsi="IRNazanin" w:eastAsia="IRNazanin"/>
          <w:color w:val="111111"/>
          <w:sz w:val="28"/>
          <w:sz w:val="28"/>
          <w:szCs w:val="28"/>
          <w:rtl w:val="true"/>
          <w:lang w:bidi="fa-IR"/>
        </w:rPr>
        <w:t>هذا لعمرک فی الفعال بدیع</w:t>
      </w:r>
    </w:p>
    <w:p>
      <w:pPr>
        <w:pStyle w:val="BookText"/>
        <w:rPr/>
      </w:pPr>
      <w:r>
        <w:rPr>
          <w:rFonts w:ascii="IRNazanin" w:hAnsi="IRNazanin" w:eastAsia="IRNazanin"/>
          <w:color w:val="111111"/>
          <w:sz w:val="28"/>
          <w:sz w:val="28"/>
          <w:szCs w:val="28"/>
          <w:rtl w:val="true"/>
          <w:lang w:bidi="fa-IR"/>
        </w:rPr>
        <w:t>لو کان حبّک صادقا لأطعته</w:t>
      </w:r>
    </w:p>
    <w:p>
      <w:pPr>
        <w:pStyle w:val="BookText"/>
        <w:rPr/>
      </w:pPr>
      <w:r>
        <w:rPr>
          <w:rFonts w:ascii="Amiri" w:hAnsi="Amiri" w:eastAsia="Amiri" w:cs="Amiri"/>
          <w:color w:val="111111"/>
          <w:sz w:val="28"/>
          <w:sz w:val="28"/>
          <w:szCs w:val="28"/>
          <w:rtl w:val="true"/>
          <w:lang w:bidi="ar-SA"/>
        </w:rPr>
        <w:t>إنّ المحبّ لمن یحبّ مطیع</w:t>
      </w:r>
    </w:p>
    <w:p>
      <w:pPr>
        <w:pStyle w:val="BookText"/>
        <w:rPr/>
      </w:pPr>
      <w:r>
        <w:rPr>
          <w:rFonts w:ascii="Amiri" w:hAnsi="Amiri" w:eastAsia="Amiri" w:cs="Amiri"/>
          <w:color w:val="111111"/>
          <w:sz w:val="28"/>
          <w:sz w:val="28"/>
          <w:szCs w:val="28"/>
          <w:rtl w:val="true"/>
          <w:lang w:bidi="ar-SA"/>
        </w:rPr>
        <w:t>یُحْبِبْکُمُ اللّٰهُ وَ یَغْفِرْ لَکُمْ ذُنُوبَکُمْ وَ اللّٰهُ غَفُورٌ رَحِیمٌ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تقول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کنتم تحبّون اللّه،و بدت آثار ذلک فی أعمالکم و حیاتکم، فإنّ اللّه سیحبّکم أیضا،و سوف تظهر آثار حبّه أنه سیغفر لکم ذنوبکم، و یشملکم برحمته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هذا الحبّ المتقابل من قبل اللّه واضح أیضا،لأنّه سبحانه موجود کامل و لا متناه من کلّ الجهات،و سیرتبط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أثر السنخیة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موجود یقطع خطوات علی طریق التکامل برباط الحبّ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یتبیّن من هذه الآیة أن لیس هناک حبّ من طرف واحد، لأنّ الحبّ یدفع المحبّ إلی أن یحقّق عملیا رغبات حبیبه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الحالة لا یمکن للمحبوب إلاّ أن یرتبط بالمحبّ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یسأل 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المحبّ دائم الإطاعة لأوامر المحبوب،فلا یبقی له ذنب فیغفر له،و لذلک فإن جملة وَ یَغْفِرْ لَکُمْ ذُنُوبَکُمْ لیست ذات موضوع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الجواب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یمکن أن تعنی هذه الجملة غفران الذنوب السابقة</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أنّ المحبّ لا یستمرّ فی عصیان المحبوب،و لکن قد یزلّ أحیانا بسبب طغیان الشهوات،و هذا هو الذی یغفره اللّه سبحانه</w:t>
      </w:r>
      <w:r>
        <w:rPr>
          <w:rFonts w:eastAsia="IRNazanin" w:cs="IRNazanin"/>
          <w:color w:val="111111"/>
          <w:sz w:val="28"/>
          <w:szCs w:val="28"/>
          <w:rtl w:val="true"/>
          <w:lang w:bidi="fa-IR"/>
        </w:rPr>
        <w:t>.</w:t>
      </w:r>
      <w:bookmarkStart w:id="1449" w:name="pg12527_124392"/>
    </w:p>
    <w:p>
      <w:pPr>
        <w:pStyle w:val="Heading5"/>
        <w:numPr>
          <w:ilvl w:val="4"/>
          <w:numId w:val="1"/>
        </w:numPr>
        <w:rPr/>
      </w:pPr>
      <w:bookmarkStart w:id="1450" w:name="__RefHeading___Toc1251693_77815467"/>
      <w:bookmarkStart w:id="1451" w:name="_Toc619"/>
      <w:bookmarkEnd w:id="1449"/>
      <w:bookmarkEnd w:id="1450"/>
      <w:r>
        <w:rPr>
          <w:rtl w:val="true"/>
        </w:rPr>
        <w:t>الدین و الحبّ</w:t>
      </w:r>
      <w:bookmarkEnd w:id="1451"/>
    </w:p>
    <w:p>
      <w:pPr>
        <w:pStyle w:val="BookText"/>
        <w:rPr/>
      </w:pPr>
      <w:r>
        <w:rPr>
          <w:rFonts w:ascii="IRNazanin" w:hAnsi="IRNazanin" w:eastAsia="IRNazanin"/>
          <w:color w:val="111111"/>
          <w:sz w:val="28"/>
          <w:sz w:val="28"/>
          <w:szCs w:val="28"/>
          <w:rtl w:val="true"/>
          <w:lang w:bidi="fa-IR"/>
        </w:rPr>
        <w:t>جاء فی کثیر من الأحادیث أنّ أئمّة الإسلام 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الدین إلاّ الحب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ما</w:t>
      </w:r>
    </w:p>
    <w:p>
      <w:pPr>
        <w:pStyle w:val="BookText"/>
        <w:rPr/>
      </w:pPr>
      <w:r>
        <w:rPr>
          <w:rFonts w:ascii="Amiri" w:hAnsi="Amiri" w:eastAsia="Amiri" w:cs="Amiri"/>
          <w:color w:val="111111"/>
          <w:sz w:val="28"/>
          <w:sz w:val="28"/>
          <w:szCs w:val="28"/>
          <w:rtl w:val="true"/>
          <w:lang w:bidi="ar-SA"/>
        </w:rPr>
        <w:t>جاء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الصادق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الدین إلاّ الحبّ؟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هذه الآیة إِنْ کُنْتُمْ تُحِبُّونَ اللّٰهَ فَاتَّبِعُونِی هذه الأحادیث ترید أن تبیّن أنّ حقیقة الدین و روحه هی الإیمان باللّه و حبّه، ذلک الإیمان و العشق اللذین یعمّ نورهما کلّ الوجود الإنسانی و یضیئانه،و تتأثر بهما الأعضاء و الجوارح،و یظهر أثرهما فی اتّباع أوامر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أَطِیعُوا اللّٰهَ وَ الرَّسُولَ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الآیة تتابع حدیث الآیة السابقة،و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دمتم تدّعون الحبّ للّه،إذا اتّبعوا أمر اللّه و رسوله،و إن لم تفعلوا فلستم تحبّون اللّه،و اللّه لا یحبّ هؤلاء فَإِنْ تَوَلَّوْا فَإِنَّ اللّٰهَ لاٰ یُحِبُّ الْکٰافِرِینَ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من أَطِیعُوا اللّٰهَ وَ الرَّسُولَ أنّ إطاعة اللّه و إطاعة رسوله لا تنفصلان،و أنّ إطاعة الرسول صلی اللّه علیه و آله و سلّم هی إطاعة اللّه،و إطاعة اللّه هی إطاعة رسول اللّه صلی اللّه علیه و آله و سلّم،لذلک فالآیة السابقة تحدّثت عن إطاعة الرسول صلی اللّه علیه و آله و سلّم فقط،و هنا دار الکلام علی إطاعتهما کلیهما</w:t>
      </w:r>
      <w:r>
        <w:rPr>
          <w:rFonts w:eastAsia="IRNazanin" w:cs="IRNazanin"/>
          <w:color w:val="111111"/>
          <w:sz w:val="28"/>
          <w:szCs w:val="28"/>
          <w:rtl w:val="true"/>
          <w:lang w:bidi="fa-IR"/>
        </w:rPr>
        <w:t>.</w:t>
      </w:r>
      <w:bookmarkStart w:id="1452" w:name="pg12527_124393"/>
    </w:p>
    <w:p>
      <w:pPr>
        <w:pStyle w:val="Heading3"/>
        <w:numPr>
          <w:ilvl w:val="2"/>
          <w:numId w:val="1"/>
        </w:numPr>
        <w:rPr/>
      </w:pPr>
      <w:bookmarkStart w:id="1453" w:name="__RefHeading___Toc1251695_77815467"/>
      <w:bookmarkStart w:id="1454" w:name="_Toc620"/>
      <w:bookmarkEnd w:id="1452"/>
      <w:bookmarkEnd w:id="1453"/>
      <w:r>
        <w:rPr>
          <w:rtl w:val="true"/>
        </w:rPr>
        <w:t xml:space="preserve">الآیتان </w:t>
      </w:r>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33</w:t>
      </w:r>
      <w:r>
        <w:rPr>
          <w:rtl w:val="true"/>
        </w:rPr>
        <w:t xml:space="preserve"> </w:t>
      </w:r>
      <w:r>
        <w:rPr>
          <w:rtl w:val="true"/>
        </w:rPr>
        <w:t xml:space="preserve">الی </w:t>
      </w:r>
      <w:r>
        <w:rPr/>
        <w:t>34</w:t>
      </w:r>
      <w:r>
        <w:rPr>
          <w:rtl w:val="true"/>
        </w:rPr>
        <w:t>]</w:t>
      </w:r>
      <w:bookmarkEnd w:id="1454"/>
    </w:p>
    <w:p>
      <w:pPr>
        <w:pStyle w:val="Heading4"/>
        <w:numPr>
          <w:ilvl w:val="3"/>
          <w:numId w:val="1"/>
        </w:numPr>
        <w:rPr/>
      </w:pPr>
      <w:bookmarkStart w:id="1455" w:name="__RefHeading___Toc1251697_77815467"/>
      <w:bookmarkStart w:id="1456" w:name="_Toc621"/>
      <w:bookmarkEnd w:id="1455"/>
      <w:r>
        <w:rPr>
          <w:rtl w:val="true"/>
        </w:rPr>
        <w:t>اشارة</w:t>
      </w:r>
      <w:bookmarkEnd w:id="1456"/>
    </w:p>
    <w:p>
      <w:pPr>
        <w:pStyle w:val="BookText"/>
        <w:rPr/>
      </w:pPr>
      <w:r>
        <w:rPr>
          <w:rFonts w:ascii="Amiri" w:hAnsi="Amiri" w:eastAsia="Amiri" w:cs="Amiri"/>
          <w:color w:val="111111"/>
          <w:sz w:val="28"/>
          <w:sz w:val="28"/>
          <w:szCs w:val="28"/>
          <w:rtl w:val="true"/>
          <w:lang w:bidi="ar-SA"/>
        </w:rPr>
        <w:t xml:space="preserve">إِنَّ اَللّٰهَ اِصْطَفیٰ آدَمَ وَ نُوحاً وَ آلَ إِبْرٰاهِیمَ وَ آلَ عِمْرٰانَ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بَعْضُهٰا مِنْ بَعْضٍ وَ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1457" w:name="__RefHeading___Toc1251699_77815467"/>
      <w:bookmarkStart w:id="1458" w:name="_Toc622"/>
      <w:bookmarkEnd w:id="1457"/>
      <w:r>
        <w:rPr>
          <w:rtl w:val="true"/>
        </w:rPr>
        <w:t>التّفسیر</w:t>
      </w:r>
      <w:bookmarkEnd w:id="1458"/>
    </w:p>
    <w:p>
      <w:pPr>
        <w:pStyle w:val="Heading5"/>
        <w:numPr>
          <w:ilvl w:val="4"/>
          <w:numId w:val="1"/>
        </w:numPr>
        <w:rPr/>
      </w:pPr>
      <w:bookmarkStart w:id="1459" w:name="__RefHeading___Toc1251701_77815467"/>
      <w:bookmarkStart w:id="1460" w:name="_Toc623"/>
      <w:bookmarkEnd w:id="1459"/>
      <w:r>
        <w:rPr>
          <w:rtl w:val="true"/>
        </w:rPr>
        <w:t>اشارة</w:t>
      </w:r>
      <w:bookmarkEnd w:id="1460"/>
    </w:p>
    <w:p>
      <w:pPr>
        <w:pStyle w:val="BookText"/>
        <w:rPr/>
      </w:pPr>
      <w:r>
        <w:rPr>
          <w:rFonts w:ascii="IRNazanin" w:hAnsi="IRNazanin" w:eastAsia="IRNazanin"/>
          <w:color w:val="111111"/>
          <w:sz w:val="28"/>
          <w:sz w:val="28"/>
          <w:szCs w:val="28"/>
          <w:rtl w:val="true"/>
          <w:lang w:bidi="fa-IR"/>
        </w:rPr>
        <w:t>فی مبتدأ هذه الآیة یشرع القرآن بسرد حکایة مریم و أجدادها و مقامهم،فهم النموذج الکامل لحب اللّه الحقیقی و ظهور آثار هذا الحب فی مقام العمل و الذی أشارت إلیه الآیات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الصفو،و هو خلوص الشیء من الشوائب،و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للحجارة الصافیة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فالاصطفاء هو تناول صفو الشیء</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اختار آدم و نوحا و آل إبراهیم و آل عمران من بین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الاختیار قد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اللّه قد خلق هؤلاء منذ البدء خلقا متمیّزا،و إن لم یکن فی هذا الامتیاز ما یجبرهم علی إختیار طریق الحقّ،بل أنّهم بملء اختیارهم و حرّیة إرادتهم اختاروه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ذلک التمیّز أعدّهم للقیام بهدایة البشر ثمّ علی أثر إطاعتهم أوامر اللّه،و التقوی و السعی فی</w:t>
      </w:r>
      <w:bookmarkStart w:id="1461" w:name="pg12527_124394"/>
    </w:p>
    <w:p>
      <w:pPr>
        <w:pStyle w:val="BookText"/>
        <w:rPr/>
      </w:pPr>
      <w:bookmarkEnd w:id="1461"/>
      <w:r>
        <w:rPr>
          <w:rFonts w:ascii="IRNazanin" w:hAnsi="IRNazanin" w:eastAsia="IRNazanin"/>
          <w:color w:val="111111"/>
          <w:sz w:val="28"/>
          <w:sz w:val="28"/>
          <w:szCs w:val="28"/>
          <w:rtl w:val="true"/>
          <w:lang w:bidi="fa-IR"/>
        </w:rPr>
        <w:t>سبیل هدایة الناس نالوا نوعا من التمیّز الاکتسابی،الذی امتزج بتمیّزهم الذاتی، فکانوا من المصطفین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ذُرِّیَّةً بَعْضُهٰا مِنْ بَعْضٍ</w:t>
      </w:r>
    </w:p>
    <w:p>
      <w:pPr>
        <w:pStyle w:val="BookText"/>
        <w:rPr/>
      </w:pP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تشیر هذه الآیة إلی أنّ هؤلاء المصطفین 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الإسلام و الطهارة و التقوی و الجهاد فی سبیل هدایة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متشابهین،بمثل تشابه نسخ عدّة من کتاب واحد،یقتبس کلّ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بَعْضُهٰا مِنْ بَعْضٍ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سَمِیعٌ عَلِیمٌ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النهایة تشیر الآیة إلی حقیقة أنّ اللّه کان یراقب مساعیهم و نشاطهم، و یسمع أقوالهم،و یعلم أعمالهم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إشارة أیضا إلی مسئولیات المصطفین الثقیلة نحو اللّه و مخلوقات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الآیة إشارة إلی جمیع الأنبیاء من أولی العزم،فبعد نوح الذی صرّح باسمه،یأتی آل إبراهیم الذین یضمّون نوحا نفسه و موسی و عیسی و نبیّ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آل عمران تکرار للإشارة إلی السیّدة مریم و المسیح،بالنظر لکون هذه الآیة مقدّمة لبیان حالهما</w:t>
      </w:r>
      <w:r>
        <w:rPr>
          <w:rFonts w:eastAsia="IRNazanin" w:cs="IRNazanin"/>
          <w:color w:val="111111"/>
          <w:sz w:val="28"/>
          <w:szCs w:val="28"/>
          <w:rtl w:val="true"/>
          <w:lang w:bidi="fa-IR"/>
        </w:rPr>
        <w:t>.</w:t>
      </w:r>
    </w:p>
    <w:p>
      <w:pPr>
        <w:pStyle w:val="Heading5"/>
        <w:numPr>
          <w:ilvl w:val="4"/>
          <w:numId w:val="1"/>
        </w:numPr>
        <w:rPr/>
      </w:pPr>
      <w:bookmarkStart w:id="1462" w:name="__RefHeading___Toc1251703_77815467"/>
      <w:bookmarkStart w:id="1463" w:name="_Toc624"/>
      <w:bookmarkEnd w:id="1462"/>
      <w:r>
        <w:rPr/>
        <w:t>1</w:t>
      </w:r>
      <w:r>
        <w:rPr>
          <w:rtl w:val="true"/>
        </w:rPr>
        <w:t>-</w:t>
      </w:r>
      <w:r>
        <w:rPr>
          <w:rtl w:val="true"/>
        </w:rPr>
        <w:t>امتیاز الأنبیاء</w:t>
      </w:r>
      <w:r>
        <w:rPr>
          <w:rtl w:val="true"/>
        </w:rPr>
        <w:t>:</w:t>
      </w:r>
      <w:bookmarkEnd w:id="1463"/>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یبرز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الرغم من أنّ هذا التمیّز لم یجبر الأنبیاء علی السیر فی طریق الحقّ،و أنّه لا یتعارض مع حریّة الإرادة و الإختیار،و لکن ألا یعتبر نوعا من التفضیل؟</w:t>
      </w:r>
    </w:p>
    <w:p>
      <w:pPr>
        <w:pStyle w:val="BookText"/>
        <w:rPr/>
      </w:pPr>
      <w:r>
        <w:rPr>
          <w:rFonts w:ascii="IRNazanin" w:hAnsi="IRNazanin" w:eastAsia="IRNazanin"/>
          <w:color w:val="111111"/>
          <w:sz w:val="28"/>
          <w:sz w:val="28"/>
          <w:szCs w:val="28"/>
          <w:rtl w:val="true"/>
          <w:lang w:bidi="fa-IR"/>
        </w:rPr>
        <w:t>فی الجواب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خلقا مصحوبا بنظام سلیم یستتبع بالضرورة مثل هذا التفاضل،فتأمّل جسم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 منظّم،و للحفاظ علی هذا التنظیم لا بدّ من الاعتراف بالتفاضل بین عضو و عضو،إذ لو کانت جمیع الخلایا فی جسم الإنسان تشبه فی لطافتها خلایا شبکیة العین،أو تشبه فی صلابتها و قوّتها خلایا عظام الساق،أو تشبه خلایا الدماغ فی حساسیّتها،أو تشبه خلایا القلب فی حرکتها،لا ختلّ حتما نظام 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لا بدّ من جود خلایا مثل خلایا الدماغ لکی تتولّی إدارة سائر أعضاء الجسم و عضلاته،و خلایا العظام المتینة لتحفظ استقامة الجسم و خلایا الأعصاب الحسّاسة للتسلّم أبسط الإیعازات،و الخلایا المتحرّکة لتخلق الحرکة فی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أحد یستطیع أن یقول لماذا لیس الجسم کلّه دماغا؟أو فی النباتات، لماذا لا تکون الخلایا کلّها بلطافة خلایا أوراق الورد؟إنّ حالة کهذه ستهدم بناء النبات و تعرضه للفناء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المهمّة هی أنّ هذا التمیّز الذاتیّ الضروری لإیجاد بناء منظّم لیس بسیطا،بل هو مصحوب بمسؤولیة عظیمة،هذا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المسؤولیة الثقیلة نفسها تحفظ توازن کفّتی میزان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نسبة تمیّز الأنبیاء علی سائر البشر تتناسب مع أهمیّة المسؤولیة التی یضطلعون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الاختلاف فی تمیّز الآخرین یتناسب مع مسئولیاتهم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ذلک فإنّ التمیّز الذاتی لا یکفی للاقتراب من اللّه،بل لا بدّ معه من التمیّز المکتسب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الآیة بعض النقاط ینبغی ذکرها</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الآیة بصدد ذکر جمیع الذین اصطفاهم اللّه،بل تعدّد بعضا منهم، فإذا لم یکن بعض الأنبیاء من بین هؤلاء،فلا یعنی ذلک أنهم لیسوا مصطفین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موسی بن عمران و نبیّ الإسلام و المصطفین من أهل أیضا لأنّهم جمعا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إبراهیم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خصّ بالإضافة إلی أقرباء العظماء من الناس و الأشراف و دون الأزمنة و الأمکنة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یضاف إلی الکلّ،کالزمان و المکان و غیر ذلک،فیقال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المدینة الفلانیة،و لکن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المدینة الفلانیة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غنّی عن القول أنّ اصطفاء آل إبراهیم و آل عمران لا یعنی اصطفاء جمیع أبناء إبراهیم و عمران،إذ یحتمل أن یکون بینهم حتّی من الکفّار،إنّما المقصود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آل إبراهیم و آل عمران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هو أبو مریم،لا أبو موسی،إذ کلّما ورد فی القرآن اسم عمران کان المعنی به هو أبو مریم،کما یستدلّ علی ذلک أیضا من الآیات التالیة التی تخصّ شرح حال مریم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الأحادیث العدیدة عن أهل البیت علیهم السّلام اعتبرت هذه الآیة دلیلا علی عصمة الأنبیاء و الأئمّة،و ذلک لأنّ اللّه لا یمکن أن یصطفی المذنبین الملوّثین بالشرک و الکفر و 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بدّ أن یقع إختیاره علی المطهّرین المعصومین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یستدلّ کذلک من الآیة أنّ هناک مراتب للعصمة</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یستدلّ بعض الکتّاب المحدثین بهذه الآیة علی نظریة النشوء و الارتقاء، معتقدین أنّ الآیة تدلّ علی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هو الإنسان الأوّل،بل کان هناک أناس کثیرون فاصطفی اللّه من بینهم آدم الذی خلّف نسلا متمیّزا من أبنائه،و أنّ تعبیر عَلَی الْعٰالَمِینَ دلیل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عصر آدم مجتمع إنسانی،و لذلک فلیس ثمّة ما یمنع من أن یکون الإنسان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وجد قبل ذلک بملایین السنین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نشأ و تطوّر من حیوانات أخری متطوّرة،و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وحده الذی اصطفاه اللّه</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فی مقابل هذا الرأی یمکن القول أن لیس هناک أیّ دلیل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أناس عاصروا آدم،بل قد یکون القصد هو مجموع المجتمعات البشریة علی امتداد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یکون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اصطفی من بین جمیع المجتمعات البشریة علی امتداد التاریخ أفراد کان أوّلهم آدم،فنوحا،فآل إبراهیم،فآل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أنّ کلّ واحد من هؤلاء کان یعیش فی عصر غیر عصر الآخر نفهم من ذلک أنّ القصد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البشر عموما علی اختلاف عصورهم و أزمانهم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لیس ثمّة ما یدعونا إلی الاعتقاد بأنّ آدم کان یعاصره أناس آخرون فاصطفاه اللّه من بینهم،فتأمّل</w:t>
      </w:r>
      <w:r>
        <w:rPr>
          <w:rFonts w:eastAsia="IRNazanin" w:cs="IRNazanin"/>
          <w:color w:val="111111"/>
          <w:sz w:val="28"/>
          <w:szCs w:val="28"/>
          <w:rtl w:val="true"/>
          <w:lang w:bidi="fa-IR"/>
        </w:rPr>
        <w:t>.</w:t>
      </w:r>
      <w:bookmarkStart w:id="1464" w:name="pg12527_124398"/>
    </w:p>
    <w:p>
      <w:pPr>
        <w:pStyle w:val="Heading3"/>
        <w:numPr>
          <w:ilvl w:val="2"/>
          <w:numId w:val="1"/>
        </w:numPr>
        <w:rPr/>
      </w:pPr>
      <w:bookmarkStart w:id="1465" w:name="__RefHeading___Toc1251705_77815467"/>
      <w:bookmarkStart w:id="1466" w:name="_Toc625"/>
      <w:bookmarkEnd w:id="1464"/>
      <w:bookmarkEnd w:id="1465"/>
      <w:r>
        <w:rPr>
          <w:rtl w:val="true"/>
        </w:rPr>
        <w:t xml:space="preserve">الآیتان </w:t>
      </w:r>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35</w:t>
      </w:r>
      <w:r>
        <w:rPr>
          <w:rtl w:val="true"/>
        </w:rPr>
        <w:t xml:space="preserve"> </w:t>
      </w:r>
      <w:r>
        <w:rPr>
          <w:rtl w:val="true"/>
        </w:rPr>
        <w:t xml:space="preserve">الی </w:t>
      </w:r>
      <w:r>
        <w:rPr/>
        <w:t>36</w:t>
      </w:r>
      <w:r>
        <w:rPr>
          <w:rtl w:val="true"/>
        </w:rPr>
        <w:t>]</w:t>
      </w:r>
      <w:bookmarkEnd w:id="1466"/>
    </w:p>
    <w:p>
      <w:pPr>
        <w:pStyle w:val="Heading4"/>
        <w:numPr>
          <w:ilvl w:val="3"/>
          <w:numId w:val="1"/>
        </w:numPr>
        <w:rPr/>
      </w:pPr>
      <w:bookmarkStart w:id="1467" w:name="__RefHeading___Toc1251707_77815467"/>
      <w:bookmarkStart w:id="1468" w:name="_Toc626"/>
      <w:bookmarkEnd w:id="1467"/>
      <w:r>
        <w:rPr>
          <w:rtl w:val="true"/>
        </w:rPr>
        <w:t>اشارة</w:t>
      </w:r>
      <w:bookmarkEnd w:id="1468"/>
    </w:p>
    <w:p>
      <w:pPr>
        <w:pStyle w:val="BookText"/>
        <w:rPr/>
      </w:pPr>
      <w:r>
        <w:rPr>
          <w:rFonts w:ascii="Amiri" w:hAnsi="Amiri" w:eastAsia="Amiri" w:cs="Amiri"/>
          <w:color w:val="111111"/>
          <w:sz w:val="28"/>
          <w:sz w:val="28"/>
          <w:szCs w:val="28"/>
          <w:rtl w:val="true"/>
          <w:lang w:bidi="ar-SA"/>
        </w:rPr>
        <w:t xml:space="preserve">إِذْ قٰالَتِ اِمْرَأَتُ عِمْرٰانَ رَبِّ إِنِّی نَذَرْتُ لَکَ مٰا فِی بَطْنِی مُحَرَّراً فَتَقَبَّلْ مِنِّی إِنَّکَ أَنْتَ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وَضَعَتْهٰا قٰالَتْ رَبِّ إِنِّی وَضَعْتُهٰا أُنْثیٰ وَ اَللّٰهُ أَعْلَمُ بِمٰا وَضَعَتْ وَ لَیْسَ اَلذَّکَرُ کَالْأُنْثیٰ وَ إِنِّی سَمَّیْتُهٰا مَرْیَمَ وَ إِنِّی أُعِیذُهٰا بِکَ وَ ذُرِّیَّتَهٰا مِنَ اَلشَّیْطٰانِ اَلرَّجِیمِ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1469" w:name="__RefHeading___Toc1251709_77815467"/>
      <w:bookmarkStart w:id="1470" w:name="_Toc627"/>
      <w:bookmarkEnd w:id="1469"/>
      <w:r>
        <w:rPr>
          <w:rtl w:val="true"/>
        </w:rPr>
        <w:t>التّفسیر</w:t>
      </w:r>
      <w:bookmarkEnd w:id="1470"/>
    </w:p>
    <w:p>
      <w:pPr>
        <w:pStyle w:val="Heading5"/>
        <w:numPr>
          <w:ilvl w:val="4"/>
          <w:numId w:val="1"/>
        </w:numPr>
        <w:rPr/>
      </w:pPr>
      <w:bookmarkStart w:id="1471" w:name="__RefHeading___Toc1251711_77815467"/>
      <w:bookmarkStart w:id="1472" w:name="_Toc628"/>
      <w:bookmarkEnd w:id="1471"/>
      <w:r>
        <w:rPr>
          <w:rtl w:val="true"/>
        </w:rPr>
        <w:t>اشارة</w:t>
      </w:r>
      <w:bookmarkEnd w:id="1472"/>
    </w:p>
    <w:p>
      <w:pPr>
        <w:pStyle w:val="Heading5"/>
        <w:numPr>
          <w:ilvl w:val="4"/>
          <w:numId w:val="1"/>
        </w:numPr>
        <w:rPr/>
      </w:pPr>
      <w:bookmarkStart w:id="1473" w:name="__RefHeading___Toc1251713_77815467"/>
      <w:bookmarkStart w:id="1474" w:name="_Toc629"/>
      <w:bookmarkEnd w:id="1473"/>
      <w:r>
        <w:rPr>
          <w:rtl w:val="true"/>
        </w:rPr>
        <w:t>کیفیة ولادة مریم</w:t>
      </w:r>
      <w:r>
        <w:rPr>
          <w:rtl w:val="true"/>
        </w:rPr>
        <w:t>:</w:t>
      </w:r>
      <w:bookmarkEnd w:id="1474"/>
    </w:p>
    <w:p>
      <w:pPr>
        <w:pStyle w:val="BookText"/>
        <w:rPr/>
      </w:pPr>
      <w:r>
        <w:rPr>
          <w:rFonts w:ascii="IRNazanin" w:hAnsi="IRNazanin" w:eastAsia="IRNazanin"/>
          <w:color w:val="111111"/>
          <w:sz w:val="28"/>
          <w:sz w:val="28"/>
          <w:szCs w:val="28"/>
          <w:rtl w:val="true"/>
          <w:lang w:bidi="fa-IR"/>
        </w:rPr>
        <w:t>تعقیبا علی ما جاء فی الآیة السابقة من إشارة إلی آل عمران،تشرع هاتان الآیتان بالکلام علی مریم بنت عمران و کیفیة ولادتها و تربیتها و ما جری لهذه السیّدة العظیمة</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التواریخ و الأخبار الإسلامیة و أقوال المفسّرین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أشیاع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کانتا أختین،تزوّجت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أحد زعماء بنی إسرائیل،</w:t>
      </w:r>
    </w:p>
    <w:p>
      <w:pPr>
        <w:pStyle w:val="BookText"/>
        <w:rPr/>
      </w:pPr>
      <w:r>
        <w:rPr>
          <w:rFonts w:ascii="Amiri" w:hAnsi="Amiri" w:eastAsia="Amiri" w:cs="Amiri"/>
          <w:color w:val="111111"/>
          <w:sz w:val="28"/>
          <w:sz w:val="28"/>
          <w:szCs w:val="28"/>
          <w:rtl w:val="true"/>
          <w:lang w:bidi="ar-SA"/>
        </w:rPr>
        <w:t>و تزوّجت الأخری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زکریّا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مضت سنوات علی 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أن ترزق مولودا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أحد الأیّام بینما هی جالسة تحت شجرة،رأت طائرا یطعم فراخه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فأشعل هذا المشهد نار حبّ الأمومة فی قلبها،فتوجّهت إلی اللّه بمجامع قلبها طالبة منه أن یرزقها مولودا، فاستجاب اللّه دعاءها الخالص،و لم تمض مدّة طویلة حتّی حملت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فی الأحادیث أنّ اللّه قد أوحی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سیهبه ولدا مبارکا یشفی المرضی المیؤوس من شفائهم،و یحیی الموتی بإذن اللّه،و سوف یرسله نبیّا إلی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 عمران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لذلک عند ما حملت ظنّت أنّ ما تحمله فی بطنها هو الابن الموعود،دون أن تعلم أنّ ما فی بطنها أم الابن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فنذرت ما فی بطنها للخدمة فی بیت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إذ رأتها أنثی ارتبکت و لم تدر ما تعمل،إذ أنّ الخدمة فی بیت اللّه کانت مقصورة علی الذکور،و لم یسبق أن خدمت فیه 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الآن نباشر بالتفسیر من خلاله نتعرّف علی تتمّة الأحداث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قٰالَتِ امْرَأَتُ عِمْرٰانَ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إشارة إلی النذر الذی نذرته امرأة عمران و هی حامل بأنّها تهب ابنها خادما فی بیت المقدس،لأنّها کانت تظنّه ذکرا بموجب البشارة التی أتاها بها زوجها،و لذلک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دعت اللّه أن یتقبل نذرها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فَتَقَبَّلْ مِنِّی إِنَّکَ أَنْتَ السَّمِیعُ الْعَلِیمُ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التحریر،و کانت تطلق فی ذلک الزمان علی الأبناء المعیّنین للخدمة فی المعبد لیتولّوا تنظیفه و خدماته،و لیؤدّوا عباداتهم فیه وقت فراغهم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سمّی الواحد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هو محرّر من خدمة الأبوین،</w:t>
      </w:r>
    </w:p>
    <w:p>
      <w:pPr>
        <w:pStyle w:val="BookText"/>
        <w:rPr/>
      </w:pPr>
      <w:r>
        <w:rPr>
          <w:rFonts w:ascii="IRNazanin" w:hAnsi="IRNazanin" w:eastAsia="IRNazanin"/>
          <w:color w:val="111111"/>
          <w:sz w:val="28"/>
          <w:sz w:val="28"/>
          <w:szCs w:val="28"/>
          <w:rtl w:val="true"/>
          <w:lang w:bidi="fa-IR"/>
        </w:rPr>
        <w:t>و کان ذلک مدعاة لافتخارهم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إنّ الصبیان القادرین علی هذه الخدمة کانوا یقومون بها بإشراف الأبوین إلی سنّ البلوغ،و من ثمّ کان الأمر یوکل إلیهم،إن شاؤوا بقوا،و إن شاؤوا ترکوا الخدمة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 البعض أن إقدام امرأة عمران علی النذر دلیل علی أن عمران توفی أیّام حمل زوجته،و إلاّ کان من البعید أن تستقل الام بهذا النذر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وَضَعَتْهٰا قٰالَتْ رَبِّ إِنِّی وَضَعْتُهٰا أُنْثیٰ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الآیة تشرح حال أم مریم بعد ولادتها،فقد أزعجها أن تلد أنثی،و راحت تخاطب اللّه قائلة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أنثی،و أنت تعلم أنّ الذکر لیس کالأنثی فی تحقیق النذر، فالأنثی لا تستطیع أن تؤدّی واجبها فی الخدمة کما یفعل الذکر فالبنت بعد البلوغ لها عادة شهریة و لا یمکنها دخول المسجد،مضافا إلی أن قواها البدنیة ضعیفة، و کذلک المسائل المربوطة بالحجاب و الحمل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الذَّکَرُ کَالْأُنْثیٰ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القرائن فی الآیة و الأحادیث الواردة فی التفاسیر أنّ هذا القول وَ لَیْسَ الذَّکَرُ کَالْأُنْثیٰ قول أمّ مریم،لا قول اللّه کما ذهب إلی ذلک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کان ینبغی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الأنثی کالذکر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باعتبارها قد ولدت أنثی لا ذکرا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یمکن أن یکون فی الجملة تقدیم و تأخیر،کما نلاحظه فی کلام العرب و غیر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ما انتهابها من الکدر و الحزن لوضعها أنثی جعلها تنطق بهذا الشکل،إذ کانت شدیدة الاعتقاد بأنّ ما ستلده ذکر و أنّها ستفی بنذرها فی جعله خادما فی 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الاعتقاد و التوقّع جعلاها تقدّم الذکر علی الأنثی،علی الرغم من أنّ أصول ترکیب الجمل و جنس المولود یقتضیان تقدیم الأنثی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الجملة المعترضة وَ اللّٰهُ أَعْلَمُ بِمٰا وَضَعَتْ من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لم یکن یلزم أن تقول إنّها ولدت أنثی،لأنّ اللّه کان أعلم منها بمولودها منذ انعقاد نطفته و تعاقب مراحل تصوّره فی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إِنِّی سَمَّیْتُهٰا مَرْیَمَ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یتّضح من هذه الجملة أنّ أم مریم هی التی سمّتها بهذا الاسم عند ولادتها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بلغتها تعنی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العابدة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هذا یظهر منتهی اشتیاق هذه الأمّ الطاهرة لوقف ولیدها علی خدمة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لذلک طلبت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سمّتها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یحفظها و نسلها من وسوسة الشیاطین،و أن یرعاهم بحمایته و لطفه وَ إِنِّی أُعِیذُهٰا بِکَ وَ ذُرِّیَّتَهٰا مِنَ الشَّیْطٰانِ الرَّجِیمِ </w:t>
      </w:r>
      <w:r>
        <w:rPr>
          <w:rFonts w:eastAsia="Amiri" w:cs="Amiri" w:ascii="Amiri" w:hAnsi="Amiri"/>
          <w:color w:val="111111"/>
          <w:sz w:val="28"/>
          <w:szCs w:val="28"/>
          <w:rtl w:val="true"/>
          <w:lang w:bidi="ar-SA"/>
        </w:rPr>
        <w:t>.</w:t>
      </w:r>
      <w:bookmarkStart w:id="1475" w:name="pg12527_124402"/>
    </w:p>
    <w:p>
      <w:pPr>
        <w:pStyle w:val="Heading3"/>
        <w:numPr>
          <w:ilvl w:val="2"/>
          <w:numId w:val="1"/>
        </w:numPr>
        <w:rPr/>
      </w:pPr>
      <w:bookmarkStart w:id="1476" w:name="__RefHeading___Toc1251715_77815467"/>
      <w:bookmarkStart w:id="1477" w:name="_Toc630"/>
      <w:bookmarkEnd w:id="1475"/>
      <w:bookmarkEnd w:id="1476"/>
      <w:r>
        <w:rPr>
          <w:rtl w:val="true"/>
        </w:rPr>
        <w:t xml:space="preserve">الآیة </w:t>
      </w:r>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37</w:t>
      </w:r>
      <w:r>
        <w:rPr>
          <w:rtl w:val="true"/>
        </w:rPr>
        <w:t>]</w:t>
      </w:r>
      <w:bookmarkEnd w:id="1477"/>
    </w:p>
    <w:p>
      <w:pPr>
        <w:pStyle w:val="Heading4"/>
        <w:numPr>
          <w:ilvl w:val="3"/>
          <w:numId w:val="1"/>
        </w:numPr>
        <w:rPr/>
      </w:pPr>
      <w:bookmarkStart w:id="1478" w:name="__RefHeading___Toc1251717_77815467"/>
      <w:bookmarkStart w:id="1479" w:name="_Toc631"/>
      <w:bookmarkEnd w:id="1478"/>
      <w:r>
        <w:rPr>
          <w:rtl w:val="true"/>
        </w:rPr>
        <w:t>اشارة</w:t>
      </w:r>
      <w:bookmarkEnd w:id="1479"/>
    </w:p>
    <w:p>
      <w:pPr>
        <w:pStyle w:val="BookText"/>
        <w:rPr/>
      </w:pPr>
      <w:r>
        <w:rPr>
          <w:rFonts w:ascii="Amiri" w:hAnsi="Amiri" w:eastAsia="Amiri" w:cs="Amiri"/>
          <w:color w:val="111111"/>
          <w:sz w:val="28"/>
          <w:sz w:val="28"/>
          <w:szCs w:val="28"/>
          <w:rtl w:val="true"/>
          <w:lang w:bidi="ar-SA"/>
        </w:rPr>
        <w:t xml:space="preserve">فَتَقَبَّلَهٰا رَبُّهٰا بِقَبُولٍ حَسَنٍ وَ أَنْبَتَهٰا نَبٰاتاً حَسَناً وَ کَفَّلَهٰا زَکَرِیّٰا کُلَّمٰا دَخَلَ عَلَیْهٰا زَکَرِیَّا اَلْمِحْرٰابَ وَجَدَ عِنْدَهٰا رِزْقاً قٰالَ یٰا مَرْیَمُ أَنّٰی لَکِ هٰذٰا قٰالَتْ هُوَ مِنْ عِنْدِ اَللّٰهِ إِنَّ اَللّٰهَ یَرْزُقُ مَنْ یَشٰاءُ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1480" w:name="__RefHeading___Toc1251719_77815467"/>
      <w:bookmarkStart w:id="1481" w:name="_Toc632"/>
      <w:bookmarkEnd w:id="1480"/>
      <w:r>
        <w:rPr>
          <w:rtl w:val="true"/>
        </w:rPr>
        <w:t>التّفسیر</w:t>
      </w:r>
      <w:bookmarkEnd w:id="1481"/>
    </w:p>
    <w:p>
      <w:pPr>
        <w:pStyle w:val="BookText"/>
        <w:rPr/>
      </w:pPr>
      <w:r>
        <w:rPr>
          <w:rFonts w:ascii="IRNazanin" w:hAnsi="IRNazanin" w:eastAsia="IRNazanin"/>
          <w:color w:val="111111"/>
          <w:sz w:val="28"/>
          <w:sz w:val="28"/>
          <w:szCs w:val="28"/>
          <w:rtl w:val="true"/>
          <w:lang w:bidi="fa-IR"/>
        </w:rPr>
        <w:t>تواصل هذه الآیة سرد حکایة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أشرنا من قبل أنّ أمّ مریم لم تکن تصدّق إمکان قبول الأنثی خادمة فی بیت اللّه،لذلک کانت تتمنّی أن تلد مولودا ذکرا،إذ لم یسبق أن اختیرت أنثی لهذا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الآیة تقول إنّ اللّه قد قبل قیام هذه الأنثی الطاهرة بهذه الخدمة الروحیة و المعنویة،لأوّل مرّة</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دلیل قبولها لهذه الخدمة أنّها لم تکن تری العادة الشهریة أثناء خدمتها فی بیت المقدس لکی لا تضطرّ إلی ترک الخدمة،أو أن حضور طعامها من الجنّة إلی محرابها دلیل علی قبولها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قبول النذر و قبول مریم قد أبلغ للأمّ عن طریق الإلهام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تکامل مریم أخلاقیا و روحیا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یتضمّن نکتة لطیفة هی أنّ عمل اللّه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الإنماء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کما أنّ بذور النباتات تنطوی علی استعدادات کامنة تظهر و تنمو عند ما یتعهّدها المزارع،کذلک توجد فی الإنسان کلّ أنواع الاستعدادات السامیة الإنسانیة التی تنمو و تتکامل بسرعة إن خضعت لمنهج المربّین الإلهیّین و لمزارعی بستان الإنسانیة الکبیر،و یتحقّق الإنبات بمعناه الحقیقی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کَفَّلَهٰا زَکَرِیّٰا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شیء إلی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یطلق علی من یلتزم رعایة شؤون أحد الأطفال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 یضمّ الطفل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استعملت الکلمة ثلاثیة مجرّدة کانت فعلا لازما،و تتعدّی بنقلها إلی باب الثلاثی المزید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انتخاب الکفیل لشخص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الآیة یقول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 اللّه زکریّا کی یتکفّل مریم،إذ أنّ أباها عمران قد ودّع الحیاة قبل ولادتها، فجاءت بها أمّها إلی بیت المقدس و قدّمتها لعلماء الیهود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البنت هدیّة لبیت المقدس،فلیتعهّدها أحدکم،فکثر الکلام بین علماء الیهود،و کان کلّ منهم یرید أن یحظی بهذا الفخر،و فی احتفال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سیأتی شرحه فی تفسیر الآیة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اختیر زکریّا لیکفلها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کلّما شبّت و تقدّم بها العمر ظهرت آثار العظمة و الجلال علیها أکثر إلی حدّ یقول القرآن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کُلَّمٰا دَخَلَ عَلَیْهٰا زَکَرِیَّا الْمِحْرٰابَ وَجَدَ عِنْدَهٰا رِزْقاً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الموضع الذی یخصّص فی المعبد لإمام المعبد أو لأفراد من النخبة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ذکروا فی سبب تسمیته بهذا الاسم أوجه کثیرة،أوجهها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المحراب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بذلک لأنّه موضع محاربة الشیطان و الأهواء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المحراب صدر المجلس،ثمّ أطلق أیضا علی صدر المعبد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بناء المحراب عند الیهود یختلف عن بنائه عندنا،فأولئک کانوا یبنون المحراب مرتفعا عن سطح الأرض بعدّة درجات بین حائطین مرتفعین یحفظانه،بحیث کانت تصعب رؤیة من بداخل المحراب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یطلق علی کلّ المعبد،و هو المکان الذی یخصّص للعبادة و مجاهدة النفس و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کبرت مریم تحت رعایة زکریّا،و کانت غارقة فی العبادة و التعبّد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بحیث 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ما بلغت التاسعة من عمرها کانت تصوم النهار و تقوم اللیل بالعبادة،و کانت علی درجة کبیرة من التقوی و معرفة اللّه حتّی أنّها فاقت الأحبار و العلماء فی زمانها </w:t>
      </w:r>
      <w:r>
        <w:rPr>
          <w:rStyle w:val="FootnoteAnchor"/>
          <w:rtl w:val="true"/>
        </w:rPr>
        <w:footnoteReference w:id="3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ما کان زکریّا یزورها فی المحراب یجد عندها طعاما خاصّا،فیأخذه العجب من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سألها 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مَرْیَمُ أَنّٰی لَکِ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عِنْدِ اللّٰهِ إِنَّ اللّٰهَ یَرْزُقُ مَنْ یَشٰاءُ بِغَیْرِ حِسٰابٍ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الآیة لا تذکر شیئا عن ماهیّة هذا الطعام و من أین جاء،لکنّ بعض الأحادیث الواردة فی تفسیر العیّاشی و غیره من کتب الشیعة و السنّة تفید أنّه کان فاکهة من الجنّة فی غیر فصلها تحضر بأمر اللّه إلی المحراب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ما یدعو إلی العجب فی أن یستضیف اللّه عبدا تقیّا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طعاما من الجنّة یتبیّن من القرائن التی نراها فی ثنایا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النکرة دلیل علی أنّ زکریّا لم یعرف نوع هذا الرزق</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جواب مریم التی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 انفعال زکریّا و طلبه</w:t>
      </w:r>
    </w:p>
    <w:p>
      <w:pPr>
        <w:pStyle w:val="BookText"/>
        <w:rPr/>
      </w:pPr>
      <w:r>
        <w:rPr>
          <w:rFonts w:ascii="IRNazanin" w:hAnsi="IRNazanin" w:eastAsia="IRNazanin"/>
          <w:color w:val="111111"/>
          <w:sz w:val="28"/>
          <w:sz w:val="28"/>
          <w:szCs w:val="28"/>
          <w:rtl w:val="true"/>
          <w:lang w:bidi="fa-IR"/>
        </w:rPr>
        <w:t>ولدا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نقرأ فی الآیة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ثالث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أنّ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صاحب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هذا الطعام الدنیویّ المألوف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ابن 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قحطا أصاب بنی إسرائیل یومئذ،و لم یعد زکریّا قادرا علی سدّ جوعة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اقترعوا فکانت من نصیب رجل نجّار،فأخذ هذا یقتطع من کسبه الطیّب الحلال لیهیّئ الطعام لها،فکان هذا هو الطعام الذی یراه زکریّا فی محرابها و یعجب من وجوده فی تلک الظروف الصعبة و کان جواب مریم یعنی أنّ اللّه قد سخّر لی مؤمنا فأحبّ القیام بهذه الخدمة الشاقّة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التفسیر لا یتّسق مع القرائن الموجودة فی الآیة،و لا مع الأحادیث الواردة فی تفسیرها،و منها ما</w:t>
      </w:r>
    </w:p>
    <w:p>
      <w:pPr>
        <w:pStyle w:val="BookText"/>
        <w:rPr/>
      </w:pPr>
      <w:r>
        <w:rPr>
          <w:rFonts w:ascii="IRNazanin" w:hAnsi="IRNazanin" w:eastAsia="IRNazanin"/>
          <w:color w:val="111111"/>
          <w:sz w:val="28"/>
          <w:sz w:val="28"/>
          <w:szCs w:val="28"/>
          <w:rtl w:val="true"/>
          <w:lang w:bidi="fa-IR"/>
        </w:rPr>
        <w:t>ورد فی تفسیر العیّاشی عن الإمام الباقر علیه السّلام ما ملخّصه أنّ رسول اللّه صلی اللّه علیه و آله و سلّم دخل یوما علی ابنته فاطمة علیها السّلام و هو یعلم أنّها لم تکن تملک طعاما یذکر منذ أیّام،فوجد عندها طعاما وافرا خاصّا،فسألها عنه،فقالت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عند اللّه إنّ اللّه یرزق من یشاء 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آله و سلّم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أحدّثک بمثلک و مثلها؟قال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زکریّا إذ دخل علی مریم المحراب فوجد عندها رزقا،قال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مریم أنّی لک هذا؟قالت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عند اللّه،إنّ اللّه یرزق من یشاء بغیر حساب</w:t>
      </w:r>
      <w:r>
        <w:rPr>
          <w:rFonts w:eastAsia="IRNazanin" w:cs="IRNazanin"/>
          <w:color w:val="111111"/>
          <w:sz w:val="28"/>
          <w:szCs w:val="28"/>
          <w:rtl w:val="true"/>
          <w:lang w:bidi="fa-IR"/>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فیما یتعلّق بعبارة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شرحنا ذلک فی تفسیر الآیة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البقرة،و الآیة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السورة</w:t>
      </w:r>
      <w:r>
        <w:rPr>
          <w:rFonts w:eastAsia="IRNazanin" w:cs="IRNazanin"/>
          <w:color w:val="111111"/>
          <w:sz w:val="28"/>
          <w:szCs w:val="28"/>
          <w:rtl w:val="true"/>
          <w:lang w:bidi="fa-IR"/>
        </w:rPr>
        <w:t>.</w:t>
      </w:r>
      <w:bookmarkStart w:id="1482" w:name="pg12527_124406"/>
    </w:p>
    <w:p>
      <w:pPr>
        <w:pStyle w:val="Heading3"/>
        <w:numPr>
          <w:ilvl w:val="2"/>
          <w:numId w:val="1"/>
        </w:numPr>
        <w:rPr/>
      </w:pPr>
      <w:bookmarkStart w:id="1483" w:name="__RefHeading___Toc1251721_77815467"/>
      <w:bookmarkStart w:id="1484" w:name="_Toc633"/>
      <w:bookmarkEnd w:id="1482"/>
      <w:bookmarkEnd w:id="1483"/>
      <w:r>
        <w:rPr>
          <w:rtl w:val="true"/>
        </w:rPr>
        <w:t xml:space="preserve">الآیات </w:t>
      </w:r>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38</w:t>
      </w:r>
      <w:r>
        <w:rPr>
          <w:rtl w:val="true"/>
        </w:rPr>
        <w:t xml:space="preserve"> </w:t>
      </w:r>
      <w:r>
        <w:rPr>
          <w:rtl w:val="true"/>
        </w:rPr>
        <w:t xml:space="preserve">الی </w:t>
      </w:r>
      <w:r>
        <w:rPr/>
        <w:t>40</w:t>
      </w:r>
      <w:r>
        <w:rPr>
          <w:rtl w:val="true"/>
        </w:rPr>
        <w:t>]</w:t>
      </w:r>
      <w:bookmarkEnd w:id="1484"/>
    </w:p>
    <w:p>
      <w:pPr>
        <w:pStyle w:val="Heading4"/>
        <w:numPr>
          <w:ilvl w:val="3"/>
          <w:numId w:val="1"/>
        </w:numPr>
        <w:rPr/>
      </w:pPr>
      <w:bookmarkStart w:id="1485" w:name="__RefHeading___Toc1251723_77815467"/>
      <w:bookmarkStart w:id="1486" w:name="_Toc634"/>
      <w:bookmarkEnd w:id="1485"/>
      <w:r>
        <w:rPr>
          <w:rtl w:val="true"/>
        </w:rPr>
        <w:t>اشارة</w:t>
      </w:r>
      <w:bookmarkEnd w:id="1486"/>
    </w:p>
    <w:p>
      <w:pPr>
        <w:pStyle w:val="BookText"/>
        <w:rPr/>
      </w:pPr>
      <w:r>
        <w:rPr>
          <w:rFonts w:ascii="Amiri" w:hAnsi="Amiri" w:eastAsia="Amiri" w:cs="Amiri"/>
          <w:color w:val="111111"/>
          <w:sz w:val="28"/>
          <w:sz w:val="28"/>
          <w:szCs w:val="28"/>
          <w:rtl w:val="true"/>
          <w:lang w:bidi="ar-SA"/>
        </w:rPr>
        <w:t xml:space="preserve">هُنٰالِکَ دَعٰا زَکَرِیّٰا رَبَّهُ قٰالَ رَبِّ هَبْ لِی مِنْ لَدُنْکَ ذُرِّیَّةً طَیِّبَةً إِنَّکَ سَمِیعُ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فَنٰادَتْهُ اَلْمَلاٰئِکَةُ وَ هُوَ قٰائِمٌ یُصَلِّی فِی اَلْمِحْرٰابِ أَنَّ اَللّٰهَ یُبَشِّرُکَ بِیَحْییٰ مُصَدِّقاً بِکَلِمَةٍ مِنَ اَللّٰهِ وَ سَیِّداً وَ حَصُوراً وَ نَبِیًّا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أَنّٰی یَکُونُ لِی غُلاٰمٌ وَ قَدْ بَلَغَنِیَ اَلْکِبَرُ وَ اِمْرَأَتِی عٰاقِرٌ قٰالَ کَذٰلِکَ اَللّٰهُ یَفْعَلُ مٰا یَشٰاءُ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1487" w:name="__RefHeading___Toc1251725_77815467"/>
      <w:bookmarkStart w:id="1488" w:name="_Toc635"/>
      <w:bookmarkEnd w:id="1487"/>
      <w:r>
        <w:rPr>
          <w:rtl w:val="true"/>
        </w:rPr>
        <w:t>التّفسیر</w:t>
      </w:r>
      <w:bookmarkEnd w:id="1488"/>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إنّ زوجة زکریّا و أمّ مریم کانتا أختین،و کانتا عاقرین،و عند ما رزقت أمّ مریم بلطف من اللّه هذه الذرّیة الصالحة،و رأی زکریّا خصائصها العجیبة،تمنّی أن یرزق هو أیضا ذرّیة صالحة و طاهرة و تقیّة مثل مریم،بحیث تکون آیة علی عظمة اللّه و توحیده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الرغم من کبر سن زکریّا و زوجته،و بعدهما من الناحیة الطبیعیّة عن أن یرزقا طفلا،فإنّ حبّ اللّه و مشاهدة الفواکه الطریة فی غیر وقتها فی محراب عبادة مریم،أترعا قلبه أملا بإمکان حصوله فی فصل شیخوخته علی</w:t>
      </w:r>
    </w:p>
    <w:p>
      <w:pPr>
        <w:pStyle w:val="BookText"/>
        <w:rPr/>
      </w:pPr>
      <w:r>
        <w:rPr>
          <w:rFonts w:ascii="Amiri" w:hAnsi="Amiri" w:eastAsia="Amiri" w:cs="Amiri"/>
          <w:color w:val="111111"/>
          <w:sz w:val="28"/>
          <w:sz w:val="28"/>
          <w:szCs w:val="28"/>
          <w:rtl w:val="true"/>
          <w:lang w:bidi="ar-SA"/>
        </w:rPr>
        <w:t xml:space="preserve">ثمرة الأبوّة،لذلک راح یتضرّع إلی اللّه قٰالَ رَبِّ هَبْ لِی مِنْ لَدُنْکَ ذُرِّیَّةً طَیِّبَةً إِنَّکَ سَمِیعُ الدُّعٰاءِ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یمض وقت طویل حتّی أجاب اللّه دعاء زکریّا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فَنٰادَتْهُ الْمَلاٰئِکَةُ وَ هُوَ قٰائِمٌ یُصَلِّی فِی الْمِحْرٰابِ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فیما کان یعبد اللّه فی محرابه،نادته ملائکة اللّه و قالت له إنّ اللّه یبشّرک بمولود اسمه یحیی بل أنهم لم یکتفوا بهذه البشارة حتّی ذکروا للمولود خمس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یؤمن بالمسیح و یشدّ أزره بهذا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مُصَدِّقاً بِکَلِمَةٍ مِنَ اللّٰهِ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و فی مواضع أخری من القرآن سیرد شرحها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المسیح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جاء فی التاریخ أنّ یحیی کان یکبر عیسی ستة أشهر،و کان أول من آمن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قد اشتهر بین الناس بالطهر و الزهد،فقد کان لإیمانه هذا بالمسیح تأثیر کبیر علی الناس،فی توجیههم و حثّهم علی الإیمان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سیکون من حیث العلم و العمل قائدا للناس وَ سَیِّداً ،کما أنّه سیحفظ نفسه عن الشهوات الجامحة و عن التلوّث بحبّ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حَصُوراً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الحصر،أی الذی یضع نفسه موضع المحاصرة،أو الذی یمتنع عن الزواج،و إلی هذا ذهب بعض المفسّرین،کما أشیر إلیه فی بعض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الرابعة و الخامسة من ممیّزاته أیضا أنّه سیکون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جاءت هذه الکلمة بصیغة النکرة لدلالة علی العظمة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من الصالحین</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زکریا بهذه البشارة غرق فرحا و سرورا،و لم یمتلک نفسه فی إخفاء تعجبّه من ذلک،فقال رَبِّ أَنّٰی یَکُونُ لِی غُلاٰمٌ وَ قَدْ بَلَغَنِیَ الْکِبَرُ وَ امْرَأَتِی عٰاقِرٌ</w:t>
      </w:r>
      <w:bookmarkStart w:id="1489" w:name="pg12527_124408"/>
    </w:p>
    <w:p>
      <w:pPr>
        <w:pStyle w:val="BookText"/>
        <w:rPr/>
      </w:pPr>
      <w:bookmarkEnd w:id="1489"/>
      <w:r>
        <w:rPr>
          <w:rFonts w:ascii="Amiri" w:hAnsi="Amiri" w:eastAsia="Amiri" w:cs="Amiri"/>
          <w:color w:val="111111"/>
          <w:sz w:val="28"/>
          <w:sz w:val="28"/>
          <w:szCs w:val="28"/>
          <w:rtl w:val="true"/>
          <w:lang w:bidi="ar-SA"/>
        </w:rPr>
        <w:t>فأجابه اللّه تعالی قٰالَ کَذٰلِکَ اللّٰهُ یَفْعَلُ مٰا یَشٰاءُ فلما سمع زکریا هذا الجواب الموجز الذی یشیر إلی نفوذ إرادته تعالی و مشیئته،قنع بذلک</w:t>
      </w:r>
      <w:r>
        <w:rPr>
          <w:rFonts w:eastAsia="Amiri" w:cs="Amiri" w:ascii="Amiri" w:hAnsi="Amiri"/>
          <w:color w:val="111111"/>
          <w:sz w:val="28"/>
          <w:szCs w:val="28"/>
          <w:rtl w:val="true"/>
          <w:lang w:bidi="ar-SA"/>
        </w:rPr>
        <w:t>.</w:t>
      </w:r>
    </w:p>
    <w:p>
      <w:pPr>
        <w:pStyle w:val="Heading4"/>
        <w:numPr>
          <w:ilvl w:val="3"/>
          <w:numId w:val="1"/>
        </w:numPr>
        <w:rPr/>
      </w:pPr>
      <w:bookmarkStart w:id="1490" w:name="__RefHeading___Toc1251727_77815467"/>
      <w:bookmarkStart w:id="1491" w:name="_Toc636"/>
      <w:bookmarkEnd w:id="1490"/>
      <w:r>
        <w:rPr>
          <w:rtl w:val="true"/>
        </w:rPr>
        <w:t>بحوث</w:t>
      </w:r>
      <w:bookmarkEnd w:id="1491"/>
    </w:p>
    <w:p>
      <w:pPr>
        <w:pStyle w:val="Heading5"/>
        <w:numPr>
          <w:ilvl w:val="4"/>
          <w:numId w:val="1"/>
        </w:numPr>
        <w:rPr/>
      </w:pPr>
      <w:bookmarkStart w:id="1492" w:name="__RefHeading___Toc1251729_77815467"/>
      <w:bookmarkStart w:id="1493" w:name="_Toc637"/>
      <w:bookmarkEnd w:id="1492"/>
      <w:r>
        <w:rPr>
          <w:rtl w:val="true"/>
        </w:rPr>
        <w:t>اشارة</w:t>
      </w:r>
      <w:bookmarkEnd w:id="1493"/>
    </w:p>
    <w:p>
      <w:pPr>
        <w:pStyle w:val="Heading5"/>
        <w:numPr>
          <w:ilvl w:val="4"/>
          <w:numId w:val="1"/>
        </w:numPr>
        <w:rPr/>
      </w:pPr>
      <w:bookmarkStart w:id="1494" w:name="__RefHeading___Toc1251731_77815467"/>
      <w:bookmarkStart w:id="1495" w:name="_Toc638"/>
      <w:bookmarkEnd w:id="1494"/>
      <w:r>
        <w:rPr/>
        <w:t>1</w:t>
      </w:r>
      <w:r>
        <w:rPr>
          <w:rtl w:val="true"/>
        </w:rPr>
        <w:t>-</w:t>
      </w:r>
      <w:r>
        <w:rPr>
          <w:rtl w:val="true"/>
        </w:rPr>
        <w:t>هل العزوبة فضیلة؟</w:t>
      </w:r>
      <w:bookmarkEnd w:id="1495"/>
    </w:p>
    <w:p>
      <w:pPr>
        <w:pStyle w:val="BookText"/>
        <w:rPr/>
      </w:pPr>
      <w:r>
        <w:rPr>
          <w:rFonts w:ascii="IRNazanin" w:hAnsi="IRNazanin" w:eastAsia="IRNazanin"/>
          <w:color w:val="111111"/>
          <w:sz w:val="28"/>
          <w:sz w:val="28"/>
          <w:szCs w:val="28"/>
          <w:rtl w:val="true"/>
          <w:lang w:bidi="fa-IR"/>
        </w:rPr>
        <w:t>هنا یتبادر إلی الذهن سؤال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العزوف عن الزواج، فهل هذا محمدة یمتاز بها الإنسان،بحیث یوصف بها یحیی؟ فی الجواب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هناک ما یدلّ علی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 فی الآیة یقصد به العزوف عن الزواج،فالحدیث المنقول بهذا الخصوص لیس موثوقا به من حیث أسانیده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یستبعد أن یکون المعنی هو العزوف عن الشهوات و الأهواء و حبّ الدنیا،و فی صفات الزاهدین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المحتمل أن یکون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عاش فی ظروف خاصّة اضطرّته إلی الترحال من أجل تبلیغ رسالته،فاضطرّ إلی حیاة العزوبة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یمکن أن یکون قانونا عامّا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مدحه اللّه لهذه الصفة فذلک لأنّه تحت ضغط ظروفه عزف عن الزواج،و لکنّه استطاع فی الوقت نفسه أن یحصن نفسه من الزلل و أن یحافظ علی طهارته من التلوّث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قانون الزواج قانون فطری،فلا یمکن فی أیّ دین أن یشرع قانون 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فالعزوبة لیست صفة محمودة،لا فی الإسلام و لا فی الأدیان الاخری</w:t>
      </w:r>
      <w:r>
        <w:rPr>
          <w:rFonts w:eastAsia="IRNazanin" w:cs="IRNazanin"/>
          <w:color w:val="111111"/>
          <w:sz w:val="28"/>
          <w:szCs w:val="28"/>
          <w:rtl w:val="true"/>
          <w:lang w:bidi="fa-IR"/>
        </w:rPr>
        <w:t>.</w:t>
      </w:r>
    </w:p>
    <w:p>
      <w:pPr>
        <w:pStyle w:val="Heading5"/>
        <w:numPr>
          <w:ilvl w:val="4"/>
          <w:numId w:val="1"/>
        </w:numPr>
        <w:rPr/>
      </w:pPr>
      <w:bookmarkStart w:id="1496" w:name="__RefHeading___Toc1251733_77815467"/>
      <w:bookmarkStart w:id="1497" w:name="_Toc639"/>
      <w:bookmarkEnd w:id="1496"/>
      <w:r>
        <w:rPr/>
        <w:t>2</w:t>
      </w:r>
      <w:r>
        <w:rPr>
          <w:rtl w:val="true"/>
        </w:rPr>
        <w:t>-</w:t>
      </w:r>
      <w:r>
        <w:rPr>
          <w:rtl w:val="true"/>
        </w:rPr>
        <w:t>یحیی و عیسی</w:t>
      </w:r>
      <w:bookmarkEnd w:id="1497"/>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الحیاة و تعنی البقاء حیّا،و قد اختیرت هذه الکلمة اسما لهذا النبیّ</w:t>
      </w:r>
    </w:p>
    <w:p>
      <w:pPr>
        <w:pStyle w:val="BookText"/>
        <w:rPr/>
      </w:pPr>
      <w:r>
        <w:rPr>
          <w:rFonts w:ascii="Amiri" w:hAnsi="Amiri" w:eastAsia="Amiri" w:cs="Amiri"/>
          <w:color w:val="111111"/>
          <w:sz w:val="28"/>
          <w:sz w:val="28"/>
          <w:szCs w:val="28"/>
          <w:rtl w:val="true"/>
          <w:lang w:bidi="ar-SA"/>
        </w:rPr>
        <w:t>العظیم،و المقصود بالحیاة هنا هی الحیاة المادّیة و الحیاة المعنویة فی نور الإیمان و مقام النبوّة و الارتباط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الاسم قد اختاره اللّه له قبل أن یولد،کما جاء فی الآیة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مریم یٰا زَکَرِیّٰا إِنّٰا نُبَشِّرُکَ بِغُلاٰمٍ اسْمُهُ یَحْییٰ لَمْ نَجْعَلْ لَهُ مِنْ قَبْلُ سَمِیًّا و من هذا یتبیّن أیضا أنّ أحدا لم یسبق أن سمّی بهذا الاسم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 فیما سبق أنّ زکریّا طلب من ربّه الذرّیة بعد أن شاهد ما نالته مریم من عطاء معنوی سریع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أثر ذلک وهب اللّه له ولدا شبیها بعیسی بن مریم فی کثیر من الصفات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النبوّة و هما صغیران،و فی معنی اسمیهما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و یحیی کلاهما بمعنی البقاء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تحیة و سلام اللّه علیهما فی المراحل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الولادة، و الموت،و الحشر و جهات اخری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هذه الآیة یصف زکریّا شیخوخته بقوله وَ قَدْ بَلَغَنِیَ الْکِبَرُ و لکنه فی الآیة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مریم یقول وَ قَدْ بَلَغْتُ مِنَ الْکِبَرِ عِتِیًّا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فالعبارة الأولی تعنی أنّ الکبر قد وصلنی و الثانیة تعنی أنّی وصلت الکبر،و لعلّ هذا الاختلاف فی التعبیر یعود إلی أنّ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تقدّم نحو الکبر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یتقدّم الکبر و الموت نحوه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w:t>
      </w:r>
    </w:p>
    <w:p>
      <w:pPr>
        <w:pStyle w:val="BookText"/>
        <w:rPr/>
      </w:pP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 فی إدبار و الموت فی إقبال فما أسرع الملتقی</w:t>
      </w:r>
      <w:r>
        <w:rPr>
          <w:rFonts w:eastAsia="IRNazanin" w:cs="IRNazanin"/>
          <w:color w:val="111111"/>
          <w:sz w:val="28"/>
          <w:szCs w:val="28"/>
          <w:rtl w:val="true"/>
          <w:lang w:bidi="fa-IR"/>
        </w:rPr>
        <w:t>»</w:t>
      </w:r>
    </w:p>
    <w:p>
      <w:pPr>
        <w:pStyle w:val="BookText"/>
        <w:rPr/>
      </w:pP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الفتی الذی طرّ شاربه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الأصل و الأساس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بمعنی الحبس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وصف المرأة التی لا تلد بأنّها عاقر یعنی أنّها وصلت إلی عقرها و انتهت،أو أنّها حبست عن الولادة</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یسأل 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استولی العجب علی زکریّا مع أنّه عالم بقدرة اللّه التی لا تنتهی؟ یتّضح الجواب بالرجوع إلی الآیات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یرید أن یعرف کیف یمکن لامرأة عاقر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خلفت وراءها سنوات عدیدة بعد سنة الیأس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تحمل و تلد؟</w:t>
      </w:r>
    </w:p>
    <w:p>
      <w:pPr>
        <w:pStyle w:val="BookText"/>
        <w:rPr/>
      </w:pPr>
      <w:r>
        <w:rPr>
          <w:rFonts w:ascii="IRNazanin" w:hAnsi="IRNazanin" w:eastAsia="IRNazanin"/>
          <w:color w:val="111111"/>
          <w:sz w:val="28"/>
          <w:sz w:val="28"/>
          <w:szCs w:val="28"/>
          <w:rtl w:val="true"/>
          <w:lang w:bidi="fa-IR"/>
        </w:rPr>
        <w:t>ما الذی یتغیّر فیها؟أ ترجع إلیها العادة الشهریة کسائر النساء المتوسّطات العمر؟ أم أنّها ستحمل بصورة اخری؟ ثمّ إنّ الإیمان بقدرة اللّه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الشهود و المشاهدة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کان یرید أن یبلغ إیمانه مبلغ الشهود،مثل إبراهیم الذی کان مؤمنا بالمعاد،و لکنّه طلب المشاهدة</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یرید أن یصل إلی هذه المرحلة من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لأمر طبیعیّ أن یفکّر الإنسان،إذا ما صادفه أمر خارق للقوانین الطبیعیة فی کیفیّة حصول ذلک،و یودّ لو أنّه رأی دلیلا حسّیا علی ذلک</w:t>
      </w:r>
      <w:r>
        <w:rPr>
          <w:rFonts w:eastAsia="IRNazanin" w:cs="IRNazanin"/>
          <w:color w:val="111111"/>
          <w:sz w:val="28"/>
          <w:szCs w:val="28"/>
          <w:rtl w:val="true"/>
          <w:lang w:bidi="fa-IR"/>
        </w:rPr>
        <w:t>.</w:t>
      </w:r>
      <w:bookmarkStart w:id="1498" w:name="pg12527_124411"/>
    </w:p>
    <w:p>
      <w:pPr>
        <w:pStyle w:val="Heading3"/>
        <w:numPr>
          <w:ilvl w:val="2"/>
          <w:numId w:val="1"/>
        </w:numPr>
        <w:rPr/>
      </w:pPr>
      <w:bookmarkStart w:id="1499" w:name="__RefHeading___Toc1251735_77815467"/>
      <w:bookmarkStart w:id="1500" w:name="_Toc640"/>
      <w:bookmarkEnd w:id="1498"/>
      <w:bookmarkEnd w:id="1499"/>
      <w:r>
        <w:rPr>
          <w:rtl w:val="true"/>
        </w:rPr>
        <w:t xml:space="preserve">الآیة </w:t>
      </w:r>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41</w:t>
      </w:r>
      <w:r>
        <w:rPr>
          <w:rtl w:val="true"/>
        </w:rPr>
        <w:t>]</w:t>
      </w:r>
      <w:bookmarkEnd w:id="1500"/>
    </w:p>
    <w:p>
      <w:pPr>
        <w:pStyle w:val="Heading4"/>
        <w:numPr>
          <w:ilvl w:val="3"/>
          <w:numId w:val="1"/>
        </w:numPr>
        <w:rPr/>
      </w:pPr>
      <w:bookmarkStart w:id="1501" w:name="__RefHeading___Toc1251737_77815467"/>
      <w:bookmarkStart w:id="1502" w:name="_Toc641"/>
      <w:bookmarkEnd w:id="1501"/>
      <w:r>
        <w:rPr>
          <w:rtl w:val="true"/>
        </w:rPr>
        <w:t>اشارة</w:t>
      </w:r>
      <w:bookmarkEnd w:id="1502"/>
    </w:p>
    <w:p>
      <w:pPr>
        <w:pStyle w:val="BookText"/>
        <w:rPr/>
      </w:pPr>
      <w:r>
        <w:rPr>
          <w:rFonts w:ascii="Amiri" w:hAnsi="Amiri" w:eastAsia="Amiri" w:cs="Amiri"/>
          <w:color w:val="111111"/>
          <w:sz w:val="28"/>
          <w:sz w:val="28"/>
          <w:szCs w:val="28"/>
          <w:rtl w:val="true"/>
          <w:lang w:bidi="ar-SA"/>
        </w:rPr>
        <w:t xml:space="preserve">قٰالَ رَبِّ اِجْعَلْ لِی آیَةً قٰالَ آیَتُکَ أَلاّٰ تُکَلِّمَ اَلنّٰاسَ ثَلاٰثَةَ أَیّٰامٍ إِلاّٰ رَمْزاً وَ اُذْکُرْ رَبَّکَ کَثِیراً وَ سَبِّحْ بِالْعَشِیِّ وَ اَلْإِبْکٰارِ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1503" w:name="__RefHeading___Toc1251739_77815467"/>
      <w:bookmarkStart w:id="1504" w:name="_Toc642"/>
      <w:bookmarkEnd w:id="1503"/>
      <w:r>
        <w:rPr>
          <w:rtl w:val="true"/>
        </w:rPr>
        <w:t>التّفسیر</w:t>
      </w:r>
      <w:bookmarkEnd w:id="1504"/>
    </w:p>
    <w:p>
      <w:pPr>
        <w:pStyle w:val="BookText"/>
        <w:rPr/>
      </w:pPr>
      <w:r>
        <w:rPr>
          <w:rFonts w:ascii="IRNazanin" w:hAnsi="IRNazanin" w:eastAsia="IRNazanin"/>
          <w:color w:val="111111"/>
          <w:sz w:val="28"/>
          <w:sz w:val="28"/>
          <w:szCs w:val="28"/>
          <w:rtl w:val="true"/>
          <w:lang w:bidi="fa-IR"/>
        </w:rPr>
        <w:t>هنا یطلب زکریّا من اللّه إمارة علی بشارته بمجیء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إظهار دهشته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طلب علامة من اللّه،لا یعنیان أبدا أنّه لا یثق بوعد اللّه،خاصّة و أنّ ذلک الوعد قد توکّد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اللّٰهُ یَفْعَلُ مٰا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کان یرید زکریّا أن یتحوّل إیمانه بهذا إیمانا شهودیا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یرید أن یمتلئ قلبه بالاطمئنان،کما کان إبراهیم یبحث عن اطمئنان القلب و الهدوء الناشئین عن الشهود الحسّی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آیَتُکَ أَلاّٰ تُکَلِّمَ النّٰاسَ ثَلاٰثَةَ أَیّٰامٍ إِلاّٰ رَمْزاً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بالشفة،و الصوت الخفی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اتّسع المعنی فی الحوار العادی، فأطلق علی کلّ کلام و إشارة غیر صریحة إلی أمر من الأمور</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أجاب اللّه طلب زکریّا هذا أیضا،و عیّن له علامة،و هی أنّ لسانه کفّ عن الکلام مدّة ثلاثة أیّام بغیر أیّ نقص طبیعی،فلم یکن قادرا علی المحادثة العادیة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لسانه کان ینطلق إذا ما شرع یسبّح اللّه و یذکره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الحالة العجیبة کانت علامة علی قدرة اللّه علی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القادر علی فکّ لجام اللسان عند المباشرة بذکره،قادر علی أن یفکّ عقم رحم امرأة فیخرج منه ولدا مؤمنا هو مظهر 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تتّضح العلاقة بین هذه العلامة و ما کان یریده زکریّا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المضمون یرد فی الآیات الأولی من سورة مریم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الوقت نفسه یمکن أن تحمل هذه العلامة معنی آخر فی طیّاتها،و هو أنّ إلحاح زکریّا علی طلب العلامة و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أمرا محرّما و لا مکروها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قرّر له علامة،إضافة إلی ما فیها من بیان لقدرة اللّه،طافحة بالإشارة إلی ترکه للأولی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یتبادر هنا للذهن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یتّسق بکم نبیّ مع مقام النبوّة و واجب الدعوة و التبلیغ؟ لیس من الصعب الإجابة علی هذا السؤال،إذ أنّ هذه الحالة لا تتّسق مع مقام النبوّة عند استمرارها مدّة 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حدوثها لفترة قصیرة یستطیع النبیّ خلالها اعتزال الناس و التوجّه إلی عبادة اللّه،فلا مانع فیه،کما أنّه خلال هذه المدّة یستطیع أن یخاطب الناس بالإیماء فی الأمور الضروریة،أو بتلاوة آیات اللّه،التی تعتبر ذکرا للّه،و تبلیغا للرسالة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قام به فعلا،إذ کان یدعو الناس إلی ذکر اللّه بالإشارة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رَبَّکَ کَثِیراً وَ سَبِّحْ بِالْعَشِیِّ وَ الْإِبْکٰارِ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 عادة علی أوائل ساعات اللیل،کما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للساعات الأولی من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من زوال الشمس حتّی غروبها،و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طلوع الفجر حتّی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الراغب الاصفهانی یقول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زوال الشمس حتّی الصباح،و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أوائل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یأمر اللّه زکریّا بالتسبیح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التسبیح و الذکر علی لسان لا ینطق موقتا دلیل علی قدرة اللّه علی فتح المغلق،و کذلک هو أداء لفریضة الشکر للّه الذی أنعم علیه بهذه النعمة الکبری</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الآیات الأولی لسورة مریم یستفاد أنّ زکریّا لم ینفّذ هذا البرنامج وحده، بل طلب من الناس إیماء أن یسبّحوا اللّه صباح مساء شکرا علی ما أنعم علیهم من موهبة ترتبط بمصیر مجتمعهم و من قائد کفوء مثل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أضحت هذه الأیام أیّام شکر و تسبیح عام</w:t>
      </w:r>
      <w:r>
        <w:rPr>
          <w:rFonts w:eastAsia="IRNazanin" w:cs="IRNazanin"/>
          <w:color w:val="111111"/>
          <w:sz w:val="28"/>
          <w:szCs w:val="28"/>
          <w:rtl w:val="true"/>
          <w:lang w:bidi="fa-IR"/>
        </w:rPr>
        <w:t>.</w:t>
      </w:r>
      <w:bookmarkStart w:id="1505" w:name="pg12527_124414"/>
    </w:p>
    <w:p>
      <w:pPr>
        <w:pStyle w:val="Heading3"/>
        <w:numPr>
          <w:ilvl w:val="2"/>
          <w:numId w:val="1"/>
        </w:numPr>
        <w:rPr/>
      </w:pPr>
      <w:bookmarkStart w:id="1506" w:name="__RefHeading___Toc1251741_77815467"/>
      <w:bookmarkStart w:id="1507" w:name="_Toc643"/>
      <w:bookmarkEnd w:id="1505"/>
      <w:bookmarkEnd w:id="1506"/>
      <w:r>
        <w:rPr>
          <w:rtl w:val="true"/>
        </w:rPr>
        <w:t xml:space="preserve">الآیتان </w:t>
      </w:r>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42</w:t>
      </w:r>
      <w:r>
        <w:rPr>
          <w:rtl w:val="true"/>
        </w:rPr>
        <w:t xml:space="preserve"> </w:t>
      </w:r>
      <w:r>
        <w:rPr>
          <w:rtl w:val="true"/>
        </w:rPr>
        <w:t xml:space="preserve">الی </w:t>
      </w:r>
      <w:r>
        <w:rPr/>
        <w:t>43</w:t>
      </w:r>
      <w:r>
        <w:rPr>
          <w:rtl w:val="true"/>
        </w:rPr>
        <w:t>]</w:t>
      </w:r>
      <w:bookmarkEnd w:id="1507"/>
    </w:p>
    <w:p>
      <w:pPr>
        <w:pStyle w:val="Heading4"/>
        <w:numPr>
          <w:ilvl w:val="3"/>
          <w:numId w:val="1"/>
        </w:numPr>
        <w:rPr/>
      </w:pPr>
      <w:bookmarkStart w:id="1508" w:name="__RefHeading___Toc1251743_77815467"/>
      <w:bookmarkStart w:id="1509" w:name="_Toc644"/>
      <w:bookmarkEnd w:id="1508"/>
      <w:r>
        <w:rPr>
          <w:rtl w:val="true"/>
        </w:rPr>
        <w:t>اشارة</w:t>
      </w:r>
      <w:bookmarkEnd w:id="1509"/>
    </w:p>
    <w:p>
      <w:pPr>
        <w:pStyle w:val="BookText"/>
        <w:rPr/>
      </w:pPr>
      <w:r>
        <w:rPr>
          <w:rFonts w:ascii="Amiri" w:hAnsi="Amiri" w:eastAsia="Amiri" w:cs="Amiri"/>
          <w:color w:val="111111"/>
          <w:sz w:val="28"/>
          <w:sz w:val="28"/>
          <w:szCs w:val="28"/>
          <w:rtl w:val="true"/>
          <w:lang w:bidi="ar-SA"/>
        </w:rPr>
        <w:t xml:space="preserve">وَ إِذْ قٰالَتِ اَلْمَلاٰئِکَةُ یٰا مَرْیَمُ إِنَّ اَللّٰهَ اِصْطَفٰاکِ وَ طَهَّرَکِ وَ اِصْطَفٰاکِ عَلیٰ نِسٰاءِ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مَرْیَمُ اُقْنُتِی لِرَبِّکِ وَ اُسْجُدِی وَ اِرْکَعِی مَعَ اَلرّٰاکِعِینَ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1510" w:name="__RefHeading___Toc1251745_77815467"/>
      <w:bookmarkStart w:id="1511" w:name="_Toc645"/>
      <w:bookmarkEnd w:id="1510"/>
      <w:r>
        <w:rPr>
          <w:rtl w:val="true"/>
        </w:rPr>
        <w:t>التّفسیر</w:t>
      </w:r>
      <w:bookmarkEnd w:id="1511"/>
    </w:p>
    <w:p>
      <w:pPr>
        <w:pStyle w:val="Heading5"/>
        <w:numPr>
          <w:ilvl w:val="4"/>
          <w:numId w:val="1"/>
        </w:numPr>
        <w:rPr/>
      </w:pPr>
      <w:bookmarkStart w:id="1512" w:name="__RefHeading___Toc1251747_77815467"/>
      <w:bookmarkStart w:id="1513" w:name="_Toc646"/>
      <w:bookmarkEnd w:id="1512"/>
      <w:r>
        <w:rPr>
          <w:rtl w:val="true"/>
        </w:rPr>
        <w:t>اشارة</w:t>
      </w:r>
      <w:bookmarkEnd w:id="1513"/>
    </w:p>
    <w:p>
      <w:pPr>
        <w:pStyle w:val="Heading5"/>
        <w:numPr>
          <w:ilvl w:val="4"/>
          <w:numId w:val="1"/>
        </w:numPr>
        <w:rPr/>
      </w:pPr>
      <w:bookmarkStart w:id="1514" w:name="__RefHeading___Toc1251749_77815467"/>
      <w:bookmarkStart w:id="1515" w:name="_Toc647"/>
      <w:bookmarkEnd w:id="1514"/>
      <w:r>
        <w:rPr>
          <w:rtl w:val="true"/>
        </w:rPr>
        <w:t>الانتخاب الإلهی لمریم</w:t>
      </w:r>
      <w:r>
        <w:rPr>
          <w:rtl w:val="true"/>
        </w:rPr>
        <w:t>:</w:t>
      </w:r>
      <w:bookmarkEnd w:id="1515"/>
    </w:p>
    <w:p>
      <w:pPr>
        <w:pStyle w:val="BookText"/>
        <w:rPr/>
      </w:pPr>
      <w:r>
        <w:rPr>
          <w:rFonts w:ascii="IRNazanin" w:hAnsi="IRNazanin" w:eastAsia="IRNazanin"/>
          <w:color w:val="111111"/>
          <w:sz w:val="28"/>
          <w:sz w:val="28"/>
          <w:szCs w:val="28"/>
          <w:rtl w:val="true"/>
          <w:lang w:bidi="fa-IR"/>
        </w:rPr>
        <w:t>بعد الإشارات العابرة إلی مریم فی الآیات السابقة التی دارت حول عمران و زوجته،هذه الآیة تتحدّث بالتفصیل عن مریم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الآیة إنّ الملائکة کانوا یکلّمون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قٰالَتِ الْمَلاٰئِکَةُ یٰا مَرْیَمُ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ما أعظم هذا الافتخار بأن یتحدّث الإنسان مع الملائکة و یحدثونه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إذا کانت المحادثة بالبشارة من اللّه تعالی باختیاره و تفضیله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مورد مریم بنت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بشرتها الملائکة بأنّ اللّه تعالی قد اختارها من بین جمیع نساء العالم و طهّرها و فضلها بسبب تقواها و إیمانها و عبادتها</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الجدیر بالذکر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تکررت مرتین فی هذه الآیة،ففی المرّة</w:t>
      </w:r>
    </w:p>
    <w:p>
      <w:pPr>
        <w:pStyle w:val="BookText"/>
        <w:rPr/>
      </w:pPr>
      <w:r>
        <w:rPr>
          <w:rFonts w:ascii="IRNazanin" w:hAnsi="IRNazanin" w:eastAsia="IRNazanin"/>
          <w:color w:val="111111"/>
          <w:sz w:val="28"/>
          <w:sz w:val="28"/>
          <w:szCs w:val="28"/>
          <w:rtl w:val="true"/>
          <w:lang w:bidi="fa-IR"/>
        </w:rPr>
        <w:t>الاولی کانت لبیان الاصطفاء المطلق،و فی الثانیة إشارة إلی افضلیّتها علی سائر نساء العالم المعاصرة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یعنی أن مریم کانت أعظم نساء زمانها،و هو لا یتعارض مع کون سیّدة الإسلام فاطمة الزهراء علیها السّلام سیّدة نساء العالمین،</w:t>
      </w:r>
    </w:p>
    <w:p>
      <w:pPr>
        <w:pStyle w:val="BookText"/>
        <w:rPr/>
      </w:pPr>
      <w:r>
        <w:rPr>
          <w:rFonts w:ascii="IRNazanin" w:hAnsi="IRNazanin" w:eastAsia="IRNazanin"/>
          <w:color w:val="111111"/>
          <w:sz w:val="28"/>
          <w:sz w:val="28"/>
          <w:szCs w:val="28"/>
          <w:rtl w:val="true"/>
          <w:lang w:bidi="fa-IR"/>
        </w:rPr>
        <w:t>فقد جاء فی أحادیث متعدّدة عن رسول اللّه صلی اللّه علیه و آله و سلّم و الإمام الصادق علیه السّلام قولهما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مریم فکانت سیّدة نساء زمانها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فاطمة فهی سیّدة نساء العالمین من الأوّلین و الآخرین</w:t>
      </w:r>
      <w:r>
        <w:rPr>
          <w:rFonts w:eastAsia="IRNazanin" w:cs="IRNazanin"/>
          <w:color w:val="111111"/>
          <w:sz w:val="28"/>
          <w:szCs w:val="28"/>
          <w:rtl w:val="true"/>
          <w:lang w:bidi="fa-IR"/>
        </w:rPr>
        <w:t>»</w:t>
      </w:r>
    </w:p>
    <w:p>
      <w:pPr>
        <w:pStyle w:val="BookText"/>
        <w:rPr/>
      </w:pP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أنّ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تتعارض مع هذا الکلام أیضا،فقد وردت هذه الکلمة فی القرآن و فی الکلام العام بمعنی الناس الذین یعیشون فی عصر واحد، کما جاء بشأن بنی إسرائیل وَ أَنِّی فَضَّلْتُکُمْ عَلَی الْعٰالَمِینَ </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شکّ أنّ تفضیل مؤمنی بنی إسرائیل کان علی أهل زمانهم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مَرْیَمُ اقْنُتِی لِرَبِّکِ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الآیة تکملة لکلام الملائکة مع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 أن بشّرها بأنّ اللّه قد اصطفاها، قالوا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اشکری اللّه بالرکوع و السجود و الخضوع له اعترافا بهذه النعمة العظمی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نلاحظ هنا أنّ الملائکة یصدرون إلی مریم ثلاثة أوامر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القنوت أمام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 أن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الخضوع و دوام الطاعة</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السجود،الذی هو أیضا دلیل الخضوع الکامل أمام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الرکوع،و هو أیضا خضوع و تواضع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ارْکَعِی مَعَ الرّٰاکِعِینَ فقد یکون إشارة إلی صلاة الجماعة،أو طلب التحاقها بجموع المصلّین الراکعین أمام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ارکعی مع عباد اللّه المخلصین الذین یرکعون للّه</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هذه الآیة،الإشارة إلی السجود تسبق الإشارة إلی الرکوع،و لیس معنی هذا أنّ سجودهم قبل رکوعهم فی صلاتهم،بل المقصود هو أداء العبادتین دون أن یکون القصد ذکر ترتیبهما،کما لو کنّا نطلب من أحدهم أن یصلّی،و أن یتوضّأ،و أن یتطهّر،إذ یکون قصدنا أن یقوم بکلّ هذه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العطف بالواو لا یقتضی الترتیب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الرکوع و السجود أصلا بمعنی التواضع و الخضوع،و ما حرکتا الرکوع و السجود المألوفان سوی بعض مصادیق ذلک</w:t>
      </w:r>
      <w:r>
        <w:rPr>
          <w:rFonts w:eastAsia="IRNazanin" w:cs="IRNazanin"/>
          <w:color w:val="111111"/>
          <w:sz w:val="28"/>
          <w:szCs w:val="28"/>
          <w:rtl w:val="true"/>
          <w:lang w:bidi="fa-IR"/>
        </w:rPr>
        <w:t>.</w:t>
      </w:r>
      <w:bookmarkStart w:id="1516" w:name="pg12527_124417"/>
    </w:p>
    <w:p>
      <w:pPr>
        <w:pStyle w:val="Heading3"/>
        <w:numPr>
          <w:ilvl w:val="2"/>
          <w:numId w:val="1"/>
        </w:numPr>
        <w:rPr/>
      </w:pPr>
      <w:bookmarkStart w:id="1517" w:name="__RefHeading___Toc1251751_77815467"/>
      <w:bookmarkStart w:id="1518" w:name="_Toc648"/>
      <w:bookmarkEnd w:id="1516"/>
      <w:bookmarkEnd w:id="1517"/>
      <w:r>
        <w:rPr>
          <w:rtl w:val="true"/>
        </w:rPr>
        <w:t xml:space="preserve">الآیة </w:t>
      </w:r>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44</w:t>
      </w:r>
      <w:r>
        <w:rPr>
          <w:rtl w:val="true"/>
        </w:rPr>
        <w:t>]</w:t>
      </w:r>
      <w:bookmarkEnd w:id="1518"/>
    </w:p>
    <w:p>
      <w:pPr>
        <w:pStyle w:val="Heading4"/>
        <w:numPr>
          <w:ilvl w:val="3"/>
          <w:numId w:val="1"/>
        </w:numPr>
        <w:rPr/>
      </w:pPr>
      <w:bookmarkStart w:id="1519" w:name="__RefHeading___Toc1251753_77815467"/>
      <w:bookmarkStart w:id="1520" w:name="_Toc649"/>
      <w:bookmarkEnd w:id="1519"/>
      <w:r>
        <w:rPr>
          <w:rtl w:val="true"/>
        </w:rPr>
        <w:t>اشارة</w:t>
      </w:r>
      <w:bookmarkEnd w:id="1520"/>
    </w:p>
    <w:p>
      <w:pPr>
        <w:pStyle w:val="BookText"/>
        <w:rPr/>
      </w:pPr>
      <w:r>
        <w:rPr>
          <w:rFonts w:ascii="Amiri" w:hAnsi="Amiri" w:eastAsia="Amiri" w:cs="Amiri"/>
          <w:color w:val="111111"/>
          <w:sz w:val="28"/>
          <w:sz w:val="28"/>
          <w:szCs w:val="28"/>
          <w:rtl w:val="true"/>
          <w:lang w:bidi="ar-SA"/>
        </w:rPr>
        <w:t xml:space="preserve">ذٰلِکَ مِنْ أَنْبٰاءِ اَلْغَیْبِ نُوحِیهِ إِلَیْکَ وَ مٰا کُنْتَ لَدَیْهِمْ إِذْ یُلْقُونَ أَقْلاٰمَهُمْ أَیُّهُمْ یَکْفُلُ مَرْیَمَ وَ مٰا کُنْتَ لَدَیْهِمْ إِذْ یَخْتَصِمُونَ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1521" w:name="__RefHeading___Toc1251755_77815467"/>
      <w:bookmarkStart w:id="1522" w:name="_Toc650"/>
      <w:bookmarkEnd w:id="1521"/>
      <w:r>
        <w:rPr>
          <w:rtl w:val="true"/>
        </w:rPr>
        <w:t>التّفسیر</w:t>
      </w:r>
      <w:bookmarkEnd w:id="1522"/>
    </w:p>
    <w:p>
      <w:pPr>
        <w:pStyle w:val="Heading5"/>
        <w:numPr>
          <w:ilvl w:val="4"/>
          <w:numId w:val="1"/>
        </w:numPr>
        <w:rPr/>
      </w:pPr>
      <w:bookmarkStart w:id="1523" w:name="__RefHeading___Toc1251757_77815467"/>
      <w:bookmarkStart w:id="1524" w:name="_Toc651"/>
      <w:bookmarkEnd w:id="1523"/>
      <w:r>
        <w:rPr>
          <w:rtl w:val="true"/>
        </w:rPr>
        <w:t>اشارة</w:t>
      </w:r>
      <w:bookmarkEnd w:id="1524"/>
    </w:p>
    <w:p>
      <w:pPr>
        <w:pStyle w:val="Heading5"/>
        <w:numPr>
          <w:ilvl w:val="4"/>
          <w:numId w:val="1"/>
        </w:numPr>
        <w:rPr/>
      </w:pPr>
      <w:bookmarkStart w:id="1525" w:name="__RefHeading___Toc1251759_77815467"/>
      <w:bookmarkStart w:id="1526" w:name="_Toc652"/>
      <w:bookmarkEnd w:id="1525"/>
      <w:r>
        <w:rPr>
          <w:rtl w:val="true"/>
        </w:rPr>
        <w:t>کفالة مریم</w:t>
      </w:r>
      <w:r>
        <w:rPr>
          <w:rtl w:val="true"/>
        </w:rPr>
        <w:t>:</w:t>
      </w:r>
      <w:bookmarkEnd w:id="1526"/>
    </w:p>
    <w:p>
      <w:pPr>
        <w:pStyle w:val="BookText"/>
        <w:rPr/>
      </w:pPr>
      <w:r>
        <w:rPr>
          <w:rFonts w:ascii="Amiri" w:hAnsi="Amiri" w:eastAsia="Amiri" w:cs="Amiri"/>
          <w:color w:val="111111"/>
          <w:sz w:val="28"/>
          <w:sz w:val="28"/>
          <w:szCs w:val="28"/>
          <w:rtl w:val="true"/>
          <w:lang w:bidi="ar-SA"/>
        </w:rPr>
        <w:t>هذه الآیة تشیر إلی جانب آخر من قصة مریم و تقول بأن ما تقدّم من قصة مریم و زکریّا إنّما هو من أخبار الغیب ذٰلِکَ مِنْ أَنْبٰاءِ الْغَیْبِ نُوحِیهِ إِلَیْکَ لأنّ هذه القصة بشکلها الصحیح و الخالی من شوائب الخرافة لا توجد فی أیّ من الکتب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إلی أن سند هذه القصة هو وحی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تضیف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 لَدَیْهِمْ إِذْ یُلْقُونَ أَقْلاٰمَهُمْ أَیُّهُمْ یَکْفُلُ مَرْیَمَ وَ مٰا کُنْتَ لَدَیْهِمْ إِذْ یَخْتَصِمُونَ أی أنک لم تکن حاضرا حینذاک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جاءک الخبر عن طریق الوحی</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سبق أن قلنا إن أمّ مریم بعد أن وضعتها لفّتها فی قطعة قماش و أتت بها إلی المعبد و خاطبت علماء بنی إسرائیل و أشرافهم بقولها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المولودة قد نذرت</w:t>
      </w:r>
      <w:bookmarkStart w:id="1527" w:name="pg12527_124418"/>
    </w:p>
    <w:p>
      <w:pPr>
        <w:pStyle w:val="BookText"/>
        <w:rPr/>
      </w:pPr>
      <w:bookmarkEnd w:id="1527"/>
      <w:r>
        <w:rPr>
          <w:rFonts w:ascii="IRNazanin" w:hAnsi="IRNazanin" w:eastAsia="IRNazanin"/>
          <w:color w:val="111111"/>
          <w:sz w:val="28"/>
          <w:sz w:val="28"/>
          <w:szCs w:val="28"/>
          <w:rtl w:val="true"/>
          <w:lang w:bidi="fa-IR"/>
        </w:rPr>
        <w:t>لخدمة بیت اللّه،فلیتعهّد أحدکم بتربیتها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کانت مریم من أسرة 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علماء بنی إسرائیل یتنافسون فی الفوز بتعهّد تربیتها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 اتّفقوا علی إجراء القرعة بینهم،فجاءوا إلی شاطئ نهر و أحضروا معهم أقلامهم و عصیّهم التی کانوا یقترعون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کلّ واحد منهم اسمه علی قلم من الأقلام،و ألقوها فی الماء،فکلّ قلم غطس فی الماء خسر صاحبه،و الرابح یکون من یطفو قلمه علی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غطس القلم الذی کتب علیه اسم زکریا،ثمّ عاد و طفا علی سطحه،و بذلک أصبحت مریم فی کفالته،و قد کان فی الحقیقة أجدرهم بذلک،فهو نبی و زوج خالة مریم</w:t>
      </w:r>
      <w:r>
        <w:rPr>
          <w:rFonts w:eastAsia="IRNazanin" w:cs="IRNazanin"/>
          <w:color w:val="111111"/>
          <w:sz w:val="28"/>
          <w:szCs w:val="28"/>
          <w:rtl w:val="true"/>
          <w:lang w:bidi="fa-IR"/>
        </w:rPr>
        <w:t>.</w:t>
      </w:r>
    </w:p>
    <w:p>
      <w:pPr>
        <w:pStyle w:val="Heading5"/>
        <w:numPr>
          <w:ilvl w:val="4"/>
          <w:numId w:val="1"/>
        </w:numPr>
        <w:rPr/>
      </w:pPr>
      <w:bookmarkStart w:id="1528" w:name="__RefHeading___Toc1251761_77815467"/>
      <w:bookmarkStart w:id="1529" w:name="_Toc653"/>
      <w:bookmarkEnd w:id="1528"/>
      <w:r>
        <w:rPr>
          <w:rtl w:val="true"/>
        </w:rPr>
        <w:t>الاقتراع الحلّ الأخیر</w:t>
      </w:r>
      <w:r>
        <w:rPr>
          <w:rtl w:val="true"/>
        </w:rPr>
        <w:t>:</w:t>
      </w:r>
      <w:bookmarkEnd w:id="1529"/>
    </w:p>
    <w:p>
      <w:pPr>
        <w:pStyle w:val="BookText"/>
        <w:rPr/>
      </w:pPr>
      <w:r>
        <w:rPr>
          <w:rFonts w:ascii="IRNazanin" w:hAnsi="IRNazanin" w:eastAsia="IRNazanin"/>
          <w:color w:val="111111"/>
          <w:sz w:val="28"/>
          <w:sz w:val="28"/>
          <w:szCs w:val="28"/>
          <w:rtl w:val="true"/>
          <w:lang w:bidi="fa-IR"/>
        </w:rPr>
        <w:t>یستفاد من هذه الآیة و الآیات الأخری الخاصّة بیونس فی سورة الصافّات أنّ من الممکن اللجوء إلی القرعة لحلّ النزاع و الخصام الذی یصل إلی طریق مسدود بحیث لا یکون هناک أیّ حلّ مقبول من أطراف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الآیة بالإضافة إلی الأحادیث الواردة عن أئمّة الإسلام کانت سببا فی اعتبار القرعة قاعدة فقهیة یجری بحثها فی الکتب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شرط الالتجاء إلی القرعة هو الوصول إلی طریق مسدود تماما،کما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إذا کان من الممکن العثور علی طریق لحلّ مشکلة ما فلا یجوز اللجوء إلی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للاقتراع طریقة خاصّة فی الإسلام،فیجوز اتّخاذ العصی،أو الحصی،أو الورق و غیر ذلک وسیلة له،علی أن لا یکون فیه أیّ تواطؤ</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الواضح أنّ الإسلام لا یجیز الربح و الخسارة عن طریق القرعة،لأنّ الربح و الخسارة لیسا من المشاکل التی یستعصی حلّها لیلجأ فیها إلی 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فالربح الناشئ عن القرعة غیر مشروع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بدّ من الإشارة أیضا إلی أنّ القرعة لا تقتصر علی حلّ المنازعات و الاختلافات بین الناس،بل یمکن بها حلّ المشاکل المستعصیة الأخری أیضا</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فمثلا،کما جاء فی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وطأ شخص شاة،ثمّ أطلقها بین الغنم بحیث لا یمکن التعرّف علیها،فیجب عندئذ إخراج واحدة منها بطریق القرعة و الامتناع عن أکل لحمها،و ذلک لأنّ الامتناع عن أکل لحمها جمیعا یشکل ضررا کبیرا،کما أنّ أکل لحومها جمیعا غیر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تحلّ القرعة المشکلة</w:t>
      </w:r>
      <w:r>
        <w:rPr>
          <w:rFonts w:eastAsia="IRNazanin" w:cs="IRNazanin"/>
          <w:color w:val="111111"/>
          <w:sz w:val="28"/>
          <w:szCs w:val="28"/>
          <w:rtl w:val="true"/>
          <w:lang w:bidi="fa-IR"/>
        </w:rPr>
        <w:t>.</w:t>
      </w:r>
      <w:bookmarkStart w:id="1530" w:name="pg12527_124420"/>
    </w:p>
    <w:p>
      <w:pPr>
        <w:pStyle w:val="Heading3"/>
        <w:numPr>
          <w:ilvl w:val="2"/>
          <w:numId w:val="1"/>
        </w:numPr>
        <w:rPr/>
      </w:pPr>
      <w:bookmarkStart w:id="1531" w:name="__RefHeading___Toc1251763_77815467"/>
      <w:bookmarkStart w:id="1532" w:name="_Toc654"/>
      <w:bookmarkEnd w:id="1530"/>
      <w:bookmarkEnd w:id="1531"/>
      <w:r>
        <w:rPr>
          <w:rtl w:val="true"/>
        </w:rPr>
        <w:t xml:space="preserve">الآیة </w:t>
      </w:r>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45</w:t>
      </w:r>
      <w:r>
        <w:rPr>
          <w:rtl w:val="true"/>
        </w:rPr>
        <w:t xml:space="preserve"> </w:t>
      </w:r>
      <w:r>
        <w:rPr>
          <w:rtl w:val="true"/>
        </w:rPr>
        <w:t xml:space="preserve">الی </w:t>
      </w:r>
      <w:r>
        <w:rPr/>
        <w:t>46</w:t>
      </w:r>
      <w:r>
        <w:rPr>
          <w:rtl w:val="true"/>
        </w:rPr>
        <w:t>]</w:t>
      </w:r>
      <w:bookmarkEnd w:id="1532"/>
    </w:p>
    <w:p>
      <w:pPr>
        <w:pStyle w:val="Heading4"/>
        <w:numPr>
          <w:ilvl w:val="3"/>
          <w:numId w:val="1"/>
        </w:numPr>
        <w:rPr/>
      </w:pPr>
      <w:bookmarkStart w:id="1533" w:name="__RefHeading___Toc1251765_77815467"/>
      <w:bookmarkStart w:id="1534" w:name="_Toc655"/>
      <w:bookmarkEnd w:id="1533"/>
      <w:r>
        <w:rPr>
          <w:rtl w:val="true"/>
        </w:rPr>
        <w:t>اشارة</w:t>
      </w:r>
      <w:bookmarkEnd w:id="1534"/>
    </w:p>
    <w:p>
      <w:pPr>
        <w:pStyle w:val="BookText"/>
        <w:rPr/>
      </w:pPr>
      <w:r>
        <w:rPr>
          <w:rFonts w:ascii="Amiri" w:hAnsi="Amiri" w:eastAsia="Amiri" w:cs="Amiri"/>
          <w:color w:val="111111"/>
          <w:sz w:val="28"/>
          <w:sz w:val="28"/>
          <w:szCs w:val="28"/>
          <w:rtl w:val="true"/>
          <w:lang w:bidi="ar-SA"/>
        </w:rPr>
        <w:t xml:space="preserve">إِذْ قٰالَتِ اَلْمَلاٰئِکَةُ یٰا مَرْیَمُ إِنَّ اَللّٰهَ یُبَشِّرُکِ بِکَلِمَةٍ مِنْهُ اِسْمُهُ اَلْمَسِیحُ عِیسَی اِبْنُ مَرْیَمَ وَجِیهاً فِی اَلدُّنْیٰا وَ اَلْآخِرَةِ وَ مِنَ اَلْمُقَرَّبِینَ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یُکَلِّمُ اَلنّٰاسَ فِی اَلْمَهْدِ وَ کَهْلاً وَ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1535" w:name="__RefHeading___Toc1251767_77815467"/>
      <w:bookmarkStart w:id="1536" w:name="_Toc656"/>
      <w:bookmarkEnd w:id="1535"/>
      <w:r>
        <w:rPr>
          <w:rtl w:val="true"/>
        </w:rPr>
        <w:t>التّفسیر</w:t>
      </w:r>
      <w:bookmarkEnd w:id="1536"/>
    </w:p>
    <w:p>
      <w:pPr>
        <w:pStyle w:val="BookText"/>
        <w:rPr/>
      </w:pPr>
      <w:r>
        <w:rPr>
          <w:rFonts w:ascii="IRNazanin" w:hAnsi="IRNazanin" w:eastAsia="IRNazanin"/>
          <w:color w:val="111111"/>
          <w:sz w:val="28"/>
          <w:sz w:val="28"/>
          <w:szCs w:val="28"/>
          <w:rtl w:val="true"/>
          <w:lang w:bidi="fa-IR"/>
        </w:rPr>
        <w:t>هذه الآیة تبیّن حادث ولادة المسیح الذی یبدأ بتقدیم الملائکة البشارة لمریم بأمر من اللّه قائلین لها إنّ اللّه سوف یهب لک ولدا اسمه المسیح عیسی بن مریم،و سیکون له مقام مرموق فی الدنیا و الآخرة،و هو مقرّب عند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قٰالَتِ الْمَلاٰئِکَةُ یٰا مَرْیَمُ إِنَّ اللّٰهَ یُبَشِّرُکِ بِکَلِمَةٍ مِنْهُ اسْمُهُ الْمَسِیحُ عِیسَی ابْنُ مَرْیَمَ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بدّ من الإشارة هنا إلی بضع مسائل</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و فی آیتین أخریین یوصف المسیح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تعبیر موجود فی کتب العهد الجدید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کلام المفسّرین کثیر فی بیان سبب إطلاق هذه الکلمة علی المسیح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أقربها إلی الذهن هو ولادة المسیح الخارقة للعادة و التی تقع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شَیْئاً أَنْ یَقُولَ لَهُ کُنْ فَیَکُونُ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لأنّ البشارة بولادته قد جاءت فی کلمة إلی أمّه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أنّ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فی القرآن 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کٰانَ الْبَحْرُ مِدٰاداً لِکَلِمٰاتِ رَبِّی لَنَفِدَ الْبَحْرُ قَبْلَ أَنْ تَنْفَدَ کَلِمٰاتُ رَبِّی وَ لَوْ جِئْنٰا بِمِثْلِهِ مَدَداً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مخلوقات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المسیح أحد مخلوقات اللّه العظیمة فقد سمّی بالکلمة،و هذا یتضمّن أیضا ردّا علی الذین یقولون بالوهیّة المسیح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الماسح أو الممسوح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إطلاقها علی عیسی إما لأنّه کان یمسح بیده علی المرضی المیؤوس منهم فیشفیهم بإذن اللّه،إذ کانت هذه الموهبة قد خصّصت له منذ البدایة،و لذلک أطلق اللّه علیه اسم المسیح قبل ولادته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لأنّ اللّه قد مسح عند الدنس و الإثم و طهّره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یصرّح القرآن فی هذه الآیة بأنّ عیسی هو ابن مریم،و هو تصریح یدحض مفتریات المفترین عن الوهیّة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أنّ من یولد من امرأة و تطرأ علیه جمیع التحوّلات التی تطرأ علی الجنین البشری و الکائن المادّی لا یمکن أن یکون إلها،ذلک الإله المنزّه عن کلّ أنواع التغیّرات و التحوّلات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تشیر الآیة التی بعدها إلی إحدی فضائل و معاجز عیسی علیه السّلام و هی تکلّمه فی المهد وَ یُکَلِّمُ النّٰاسَ فِی الْمَهْدِ وَ کَهْلاً وَ مِنَ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جاء فی سورة مریم أنّه لدفع التهمة عن أمّه تکلّم فی المهد کلاما فصیحا أعرب فیه عن عبودّیته للّه،و عن کونه نبیّا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لم یکن من الممکن أن یولد نبیّ فی رحم غیر طاهرة،فإنّه یؤکد بهذا الإعجاز طهارة أمّه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کلّ مکان یعدّ لنوم المولود حدیثا،سواء أ کان متحرّکا أم ثابتا و الظاهر من آیات سورة مریم أنه علیه السّلام تکلّم منذ بدایة تولده ممّا یستحیل علی کلّ طفل أن یقوم به فی هذا العمر عادة،و بهذا کان کلامه فی المهد معجزة 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الکلام فی مرحلة الکهولة </w:t>
      </w:r>
      <w:r>
        <w:rPr>
          <w:rStyle w:val="FootnoteAnchor"/>
          <w:rtl w:val="true"/>
        </w:rPr>
        <w:footnoteReference w:id="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ذکره فی الآیة أعلاه مقارنا للحدیث فی المهد إشارة أن کلامه فی المهد مثل کلامه فی الکهولة و الکمال لم یجانب الصواب و الحقّ و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تشیر الآیة کذلک إلی أنّ المسیح لا ینطق إلاّ بالحقّ منذ ولادته حتّی کهولته، و أنّه یواصل الدعوة إلی اللّه و إرشاد الناس و لا یفتر عن ذلک لحظة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إیراد هذا التعبیر عن المسیح ضرب من التنّبؤ بعودة المسیح إلی الدنیا، إذ أنّنا نعلم من کتب التاریخ أنّ عیسی علیه السّلام قد رفع من بین الناس إلی السماء و هو فی الثالثة و الثلاثین من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یتّفق مع کثیر من الأحادیث الواردة عن عودة المسیح فی عهد الإمام المهدی علیه السّلام و یعیش معه بین الناس و یؤیّده</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ذکر مناقب المسیح المختلفة یضیف إلیها وَ مِنَ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یتّضح أنّ الصلاح من أعظم دواعی الفخر و الاعتزاز،و تنضمّ تحت لوائه القیم الإنسانیة الأخری</w:t>
      </w:r>
      <w:r>
        <w:rPr>
          <w:rFonts w:eastAsia="IRNazanin" w:cs="IRNazanin"/>
          <w:color w:val="111111"/>
          <w:sz w:val="28"/>
          <w:szCs w:val="28"/>
          <w:rtl w:val="true"/>
          <w:lang w:bidi="fa-IR"/>
        </w:rPr>
        <w:t>.</w:t>
      </w:r>
      <w:bookmarkStart w:id="1537" w:name="pg12527_124423"/>
    </w:p>
    <w:p>
      <w:pPr>
        <w:pStyle w:val="Heading3"/>
        <w:numPr>
          <w:ilvl w:val="2"/>
          <w:numId w:val="1"/>
        </w:numPr>
        <w:rPr/>
      </w:pPr>
      <w:bookmarkStart w:id="1538" w:name="__RefHeading___Toc1251769_77815467"/>
      <w:bookmarkStart w:id="1539" w:name="_Toc657"/>
      <w:bookmarkEnd w:id="1537"/>
      <w:bookmarkEnd w:id="1538"/>
      <w:r>
        <w:rPr>
          <w:rtl w:val="true"/>
        </w:rPr>
        <w:t xml:space="preserve">الآیة </w:t>
      </w:r>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47</w:t>
      </w:r>
      <w:r>
        <w:rPr>
          <w:rtl w:val="true"/>
        </w:rPr>
        <w:t>]</w:t>
      </w:r>
      <w:bookmarkEnd w:id="1539"/>
    </w:p>
    <w:p>
      <w:pPr>
        <w:pStyle w:val="Heading4"/>
        <w:numPr>
          <w:ilvl w:val="3"/>
          <w:numId w:val="1"/>
        </w:numPr>
        <w:rPr/>
      </w:pPr>
      <w:bookmarkStart w:id="1540" w:name="__RefHeading___Toc1251771_77815467"/>
      <w:bookmarkStart w:id="1541" w:name="_Toc658"/>
      <w:bookmarkEnd w:id="1540"/>
      <w:r>
        <w:rPr>
          <w:rtl w:val="true"/>
        </w:rPr>
        <w:t>اشارة</w:t>
      </w:r>
      <w:bookmarkEnd w:id="1541"/>
    </w:p>
    <w:p>
      <w:pPr>
        <w:pStyle w:val="BookText"/>
        <w:rPr/>
      </w:pPr>
      <w:r>
        <w:rPr>
          <w:rFonts w:ascii="Amiri" w:hAnsi="Amiri" w:eastAsia="Amiri" w:cs="Amiri"/>
          <w:color w:val="111111"/>
          <w:sz w:val="28"/>
          <w:sz w:val="28"/>
          <w:szCs w:val="28"/>
          <w:rtl w:val="true"/>
          <w:lang w:bidi="ar-SA"/>
        </w:rPr>
        <w:t xml:space="preserve">قٰالَتْ رَبِّ أَنّٰی یَکُونُ لِی وَلَدٌ وَ لَمْ یَمْسَسْنِی بَشَرٌ قٰالَ کَذٰلِکِ اَللّٰهُ یَخْلُقُ مٰا یَشٰاءُ إِذٰا قَضیٰ أَمْراً فَإِنَّمٰا یَقُولُ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1542" w:name="__RefHeading___Toc1251773_77815467"/>
      <w:bookmarkStart w:id="1543" w:name="_Toc659"/>
      <w:bookmarkEnd w:id="1542"/>
      <w:r>
        <w:rPr>
          <w:rtl w:val="true"/>
        </w:rPr>
        <w:t>التّفسیر</w:t>
      </w:r>
      <w:bookmarkEnd w:id="1543"/>
    </w:p>
    <w:p>
      <w:pPr>
        <w:pStyle w:val="BookText"/>
        <w:rPr/>
      </w:pPr>
      <w:r>
        <w:rPr>
          <w:rFonts w:ascii="Amiri" w:hAnsi="Amiri" w:eastAsia="Amiri" w:cs="Amiri"/>
          <w:color w:val="111111"/>
          <w:sz w:val="28"/>
          <w:sz w:val="28"/>
          <w:szCs w:val="28"/>
          <w:rtl w:val="true"/>
          <w:lang w:bidi="ar-SA"/>
        </w:rPr>
        <w:t>إنّنا نعلم أنّ هذه الدنیا هی دنیا العلل و الأسباب،و أنّ اللّه قد دبّر أمر الخلق بحیث إنّ خلق کلّ کائن یتمّ ضمن سلسلة من العوامل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فلکی یولد إنسان قرّر اللّه أن یکون ذلک عن طریق الاتّصال الجنسی،و نفوذ الحیمن فی البویضة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لذلک حقّ لمریم أن تصیبها الدهشة و أن تتقدّم بسؤالها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یمکن أن تحمل و تلد و یکون لها ولد بغیر أن یکون لها أیّ اتّصال جنسی مع أیّ بشر؟ قٰالَتْ رَبِّ أَنّٰی یَکُونُ لِی وَلَدٌ وَ لَمْ یَمْسَسْنِی بَشَرٌ </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فجاءتها الملائکة بأمر ربّها تخبرها بأنّ اللّه یخلق ما یشاء و کیفما یشاء،فنظام الطبیعة هذا من خلق اللّه و هو یأتمر بأمره،و اللّه قادر علی تغییر هذا النظام وقتما یشاء،فیخلق وفق أسباب و عوامل أخری غیر عادیة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اللّٰهُ یَخْلُقُ مٰا یَشٰاءُ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لتوکید هذا الأمر و إنهائه یقول إِذٰا قَضیٰ أَمْراً فَإِنَّمٰا یَقُولُ لَهُ کُنْ فَیَکُونُ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سرعة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أن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فی الحقیقة إلی إرادة اللّه الحاسمة التی لا یعتورها الأخذ و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 ما إن یشاء أمرا و یصدر أمره بالخلق حتّی تتحقّق مشیئته فی عالم الوجود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الجدیر بالالتفات أنّه بشأن خلق عیسی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بشأن خلق یحیی قبل بضع آیات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 الاختلاف فی التعبیر ناشئ من اختلاف طریقة خلق هذین النبیّین،فأحدهما خلق بطریقة طبیعیة،و الآخر خلق بطریقة خارقة للطبیعة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ملاحظة اخری و هی أنّ هذه الآیات تذکر فی بدایتها محادثة الملائکة مع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محادثتها مع اللّه عزّ و جلّ،و کأنها بلغ بها الوجد و الجذبة الإلهیّة أن زالت الوسائط و اتّصلت مع مبدأ العزة،فأخذت تحدثه و تسمع منه 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طبعا لا إشکال فی تکلّم غیر الأنبیاء مع اللّه تعالی إذا لم یکن بصورة الوحی</w:t>
      </w:r>
      <w:r>
        <w:rPr>
          <w:rFonts w:eastAsia="IRNazanin" w:cs="IRNazanin"/>
          <w:color w:val="111111"/>
          <w:sz w:val="28"/>
          <w:szCs w:val="28"/>
          <w:rtl w:val="true"/>
          <w:lang w:bidi="fa-IR"/>
        </w:rPr>
        <w:t>).</w:t>
      </w:r>
      <w:bookmarkStart w:id="1544" w:name="pg12527_124425"/>
    </w:p>
    <w:p>
      <w:pPr>
        <w:pStyle w:val="Heading3"/>
        <w:numPr>
          <w:ilvl w:val="2"/>
          <w:numId w:val="1"/>
        </w:numPr>
        <w:rPr/>
      </w:pPr>
      <w:bookmarkStart w:id="1545" w:name="__RefHeading___Toc1251775_77815467"/>
      <w:bookmarkStart w:id="1546" w:name="_Toc660"/>
      <w:bookmarkEnd w:id="1544"/>
      <w:bookmarkEnd w:id="1545"/>
      <w:r>
        <w:rPr>
          <w:rtl w:val="true"/>
        </w:rPr>
        <w:t xml:space="preserve">الآیتان </w:t>
      </w:r>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48</w:t>
      </w:r>
      <w:r>
        <w:rPr>
          <w:rtl w:val="true"/>
        </w:rPr>
        <w:t xml:space="preserve"> </w:t>
      </w:r>
      <w:r>
        <w:rPr>
          <w:rtl w:val="true"/>
        </w:rPr>
        <w:t xml:space="preserve">الی </w:t>
      </w:r>
      <w:r>
        <w:rPr/>
        <w:t>49</w:t>
      </w:r>
      <w:r>
        <w:rPr>
          <w:rtl w:val="true"/>
        </w:rPr>
        <w:t>]</w:t>
      </w:r>
      <w:bookmarkEnd w:id="1546"/>
    </w:p>
    <w:p>
      <w:pPr>
        <w:pStyle w:val="Heading4"/>
        <w:numPr>
          <w:ilvl w:val="3"/>
          <w:numId w:val="1"/>
        </w:numPr>
        <w:rPr/>
      </w:pPr>
      <w:bookmarkStart w:id="1547" w:name="__RefHeading___Toc1251777_77815467"/>
      <w:bookmarkStart w:id="1548" w:name="_Toc661"/>
      <w:bookmarkEnd w:id="1547"/>
      <w:r>
        <w:rPr>
          <w:rtl w:val="true"/>
        </w:rPr>
        <w:t>اشارة</w:t>
      </w:r>
      <w:bookmarkEnd w:id="1548"/>
    </w:p>
    <w:p>
      <w:pPr>
        <w:pStyle w:val="BookText"/>
        <w:rPr/>
      </w:pPr>
      <w:r>
        <w:rPr>
          <w:rFonts w:ascii="Amiri" w:hAnsi="Amiri" w:eastAsia="Amiri" w:cs="Amiri"/>
          <w:color w:val="111111"/>
          <w:sz w:val="28"/>
          <w:sz w:val="28"/>
          <w:szCs w:val="28"/>
          <w:rtl w:val="true"/>
          <w:lang w:bidi="ar-SA"/>
        </w:rPr>
        <w:t xml:space="preserve">وَ یُعَلِّمُهُ اَلْکِتٰابَ وَ اَلْحِکْمَةَ وَ اَلتَّوْرٰاةَ وَ اَلْإِنْجِیلَ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رَسُولاً إِلیٰ بَنِی إِسْرٰائِیلَ أَنِّی قَدْ جِئْتُکُمْ بِآیَةٍ مِنْ رَبِّکُمْ أَنِّی أَخْلُقُ لَکُمْ مِنَ اَلطِّینِ کَهَیْئَةِ اَلطَّیْرِ فَأَنْفُخُ فِیهِ فَیَکُونُ طَیْراً بِإِذْنِ اَللّٰهِ وَ أُبْرِئُ اَلْأَکْمَهَ وَ اَلْأَبْرَصَ وَ أُحْیِ اَلْمَوْتیٰ بِإِذْنِ اَللّٰهِ وَ أُنَبِّئُکُمْ بِمٰا تَأْکُلُونَ وَ مٰا تَدَّخِرُونَ فِی بُیُوتِکُمْ إِنَّ فِی ذٰلِکَ لَآیَةً لَکُمْ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1549" w:name="__RefHeading___Toc1251779_77815467"/>
      <w:bookmarkStart w:id="1550" w:name="_Toc662"/>
      <w:bookmarkEnd w:id="1549"/>
      <w:r>
        <w:rPr>
          <w:rtl w:val="true"/>
        </w:rPr>
        <w:t>التّفسیر</w:t>
      </w:r>
      <w:bookmarkEnd w:id="1550"/>
    </w:p>
    <w:p>
      <w:pPr>
        <w:pStyle w:val="Heading5"/>
        <w:numPr>
          <w:ilvl w:val="4"/>
          <w:numId w:val="1"/>
        </w:numPr>
        <w:rPr/>
      </w:pPr>
      <w:bookmarkStart w:id="1551" w:name="__RefHeading___Toc1251781_77815467"/>
      <w:bookmarkStart w:id="1552" w:name="_Toc663"/>
      <w:bookmarkEnd w:id="1551"/>
      <w:r>
        <w:rPr>
          <w:rtl w:val="true"/>
        </w:rPr>
        <w:t>اشارة</w:t>
      </w:r>
      <w:bookmarkEnd w:id="1552"/>
    </w:p>
    <w:p>
      <w:pPr>
        <w:pStyle w:val="Heading5"/>
        <w:numPr>
          <w:ilvl w:val="4"/>
          <w:numId w:val="1"/>
        </w:numPr>
        <w:rPr/>
      </w:pPr>
      <w:bookmarkStart w:id="1553" w:name="__RefHeading___Toc1251783_77815467"/>
      <w:bookmarkStart w:id="1554" w:name="_Toc664"/>
      <w:bookmarkEnd w:id="1553"/>
      <w:r>
        <w:rPr>
          <w:rtl w:val="true"/>
        </w:rPr>
        <w:t>بقیة امتیازات المسیح علیه السّلام</w:t>
      </w:r>
      <w:r>
        <w:rPr>
          <w:rtl w:val="true"/>
        </w:rPr>
        <w:t>:</w:t>
      </w:r>
      <w:bookmarkEnd w:id="1554"/>
    </w:p>
    <w:p>
      <w:pPr>
        <w:pStyle w:val="BookText"/>
        <w:rPr/>
      </w:pPr>
      <w:r>
        <w:rPr>
          <w:rFonts w:ascii="IRNazanin" w:hAnsi="IRNazanin" w:eastAsia="IRNazanin"/>
          <w:color w:val="111111"/>
          <w:sz w:val="28"/>
          <w:sz w:val="28"/>
          <w:szCs w:val="28"/>
          <w:rtl w:val="true"/>
          <w:lang w:bidi="fa-IR"/>
        </w:rPr>
        <w:t>بعد أن ذکرت الآیات السابقة أربع صفات للمسیح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وجیها فی الدنیا و الآخرة و من المقربین و یکلم الناس فی المهد،و من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شرعت هاتان الآیتان بذکر صفتین أخریین من صفات هذا النبی العظیم، فالأولی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یُعَلِّمُهُ الْکِتٰابَ وَ الْحِکْمَةَ وَ التَّوْرٰاةَ وَ الْإِنْجِیلَ</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البدایة تشیر إلی تعلیمه الحکمة و العلم بشکل عام،ثمّ تبیّن مصداقین من مصادیق الکتاب و الحکمة، و هما التوراة و الإنجیل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الذین یختارهم اللّه لقیادة الناس و هدایتهم،لا بدّ أن یکونوا فی أعلی درجة من العلم و المعرفة و أن یقدّموا أسمی التعالیم و القوانین البنّاءة،ثمّ بعد ذلک علیهم أن یظهروا أدلّة واضحة علی علاقتهم باللّه،لتوکید مهمّتهم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بهذین الوسیلتین تکتمل عملیة هدایة الناس،و فی الآیات أعلاه تمت الإشارة إلی هذین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الأولی کان الکلام عن علم المسیح و کتبه السماویة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الآیة الثانیة إشارة إلی معجزاته العدیدة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تبیّن الهدف من کلّ ذلک و هو هدایة بنی إسرائیل المنحرفین وَ رَسُولاً إِلیٰ بَنِی إِسْرٰائِیلَ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الجدیر بالذکر أنّ الآیة تفید أنّ رسالة عیسی کانت موجّهة إلی بنی إسرائیل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یتنافی مع کونه من أولی العزم،لأنّ أولی العزم هم الأنبیاء الذین جاؤوا بدین جدید،حتّی و إن لم یکن عالمیّ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جاء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عن اقتصار رسالة عیسی علی بنی إسرائیل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بعض المفسّرین یرون احتمال عالمیة رسالة المسیح،و أنّها لم تکن محصورة ببنی إسرائیل،علی الرغم من أنّ بنی إسرائیل کانوا علی رأس الذین أرسل إلیهم لهدایتهم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یورد المرحوم العلاّمة المجلسی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أخبارا عن أولی العزم من الأنبیاء تؤیّد أنّها کانت رسالات عالمیة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تضیف الآیة أَنِّی قَدْ جِئْتُکُمْ بِآیَةٍ مِنْ رَبِّکُمْ و لیست آیة واحدة،بل آیات عدیدة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التنوین جاء هنا لبیان عظمة هذه الآیة،لا لبیان وحدتها</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کانت دعوة الأنبیاء فی الحقیقة دعوة إلی حیاة حقیقیة،فإنّ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بیان معجزات السیّد المسیح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تبدأ بذکر بثّ الحیاة فی الأموات بإذن اللّه، و تقول علی لسان المسیح علیه السّلام أَنِّی أَخْلُقُ لَکُمْ مِنَ الطِّینِ کَهَیْئَةِ الطَّیْرِ فَأَنْفُخُ فِیهِ فَیَکُونُ طَیْراً بِإِذْنِ اللّٰهِ </w:t>
      </w:r>
      <w:r>
        <w:rPr>
          <w:rFonts w:eastAsia="Amiri" w:cs="Amiri" w:ascii="Amiri" w:hAnsi="Amiri"/>
          <w:color w:val="111111"/>
          <w:sz w:val="28"/>
          <w:szCs w:val="28"/>
          <w:rtl w:val="true"/>
          <w:lang w:bidi="ar-SA"/>
        </w:rPr>
        <w:t>.</w:t>
      </w:r>
      <w:bookmarkStart w:id="1555" w:name="pg12527_124427"/>
    </w:p>
    <w:p>
      <w:pPr>
        <w:pStyle w:val="BookText"/>
        <w:rPr/>
      </w:pPr>
      <w:bookmarkEnd w:id="1555"/>
      <w:r>
        <w:rPr>
          <w:rFonts w:ascii="IRNazanin" w:hAnsi="IRNazanin" w:eastAsia="IRNazanin"/>
          <w:color w:val="111111"/>
          <w:sz w:val="28"/>
          <w:sz w:val="28"/>
          <w:szCs w:val="28"/>
          <w:rtl w:val="true"/>
          <w:lang w:bidi="fa-IR"/>
        </w:rPr>
        <w:t>إنّ قضیة إحیاء الموتی التدریجی بإذن اللّه لیست عویصة،لأنّنا نعلم أنّ جمیع الکائنات الحیّة مخلوقة من التراب و الماء،إلاّ أنّ المعجزة فی أن هذا الخلق الذی تحقّق علی امتداد سنوات 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الذی یمنع من أن یکثّف اللّه تلک العوامل و الأسباب بحیث تتمّ مراحل الخلق بسرعة فائقة،و یتحوّل الطین إلی کائن حی؟ بدیهیّ أنّ تحقّق هذا الأمر فی ذلک المحیط،و فی أی محیط آخر،سند حیّ؟ و دلیل واضح علی علاقة صاحب المعجزة بعالم ما وراء الطبیعیة،و علی قدرة اللّه اللامتناهیة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تشیر إلی معالجة الأمراض الصعبة العلاج أو التی لا علاج لها،و تقول علی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أُبْرِئُ الْأَکْمَهَ وَ الْأَبْرَصَ </w:t>
      </w:r>
      <w:r>
        <w:rPr>
          <w:rStyle w:val="FootnoteAnchor"/>
          <w:rtl w:val="true"/>
        </w:rPr>
        <w:footnoteReference w:id="345"/>
      </w:r>
      <w:r>
        <w:rPr>
          <w:rFonts w:ascii="Amiri" w:hAnsi="Amiri" w:eastAsia="Amiri" w:cs="Amiri"/>
          <w:color w:val="111111"/>
          <w:sz w:val="28"/>
          <w:sz w:val="28"/>
          <w:szCs w:val="28"/>
          <w:rtl w:val="true"/>
          <w:lang w:bidi="ar-SA"/>
        </w:rPr>
        <w:t xml:space="preserve">وَ أُحْیِ الْمَوْتیٰ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شکّ أنّ القیام بکلّ هذه الأعمال و خاصّة لدی علماء الطبّ فی ذلک الزمان کان من المعجزات التی لا یمکن إنکارها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ذلک تشیر إلی إخباره عن أسرار الناس الخافیة،فلکلّ امرئ فی حیاته بعض الأسرار التی لا یعرف الآخرون شیئا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من یخبرهم بما أکلوه، أو ما ادّخروه،فهذا یعنی أنّه یستقی معلوماته من مصدر غیبی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أُنَبِّئُکُمْ بِمٰا تَأْکُلُونَ وَ مٰا تَدَّخِرُونَ فِی بُیُوتِکُمْ و أخیرا یقول إنّ هذه کلّها دلائل صادقة للذین یؤمنون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لَکُمْ إِنْ کُنْتُمْ مُؤْمِنِینَ </w:t>
      </w:r>
      <w:r>
        <w:rPr>
          <w:rFonts w:eastAsia="Amiri" w:cs="Amiri" w:ascii="Amiri" w:hAnsi="Amiri"/>
          <w:color w:val="111111"/>
          <w:sz w:val="28"/>
          <w:szCs w:val="28"/>
          <w:rtl w:val="true"/>
          <w:lang w:bidi="ar-SA"/>
        </w:rPr>
        <w:t>.</w:t>
      </w:r>
    </w:p>
    <w:p>
      <w:pPr>
        <w:pStyle w:val="Heading4"/>
        <w:numPr>
          <w:ilvl w:val="3"/>
          <w:numId w:val="1"/>
        </w:numPr>
        <w:rPr/>
      </w:pPr>
      <w:bookmarkStart w:id="1556" w:name="__RefHeading___Toc1251785_77815467"/>
      <w:bookmarkStart w:id="1557" w:name="_Toc665"/>
      <w:bookmarkEnd w:id="1556"/>
      <w:r>
        <w:rPr>
          <w:rtl w:val="true"/>
        </w:rPr>
        <w:t>بحوث</w:t>
      </w:r>
      <w:bookmarkEnd w:id="1557"/>
    </w:p>
    <w:p>
      <w:pPr>
        <w:pStyle w:val="Heading5"/>
        <w:numPr>
          <w:ilvl w:val="4"/>
          <w:numId w:val="1"/>
        </w:numPr>
        <w:rPr/>
      </w:pPr>
      <w:bookmarkStart w:id="1558" w:name="__RefHeading___Toc1251787_77815467"/>
      <w:bookmarkStart w:id="1559" w:name="_Toc666"/>
      <w:bookmarkEnd w:id="1558"/>
      <w:r>
        <w:rPr>
          <w:rtl w:val="true"/>
        </w:rPr>
        <w:t>اشارة</w:t>
      </w:r>
      <w:bookmarkEnd w:id="1559"/>
    </w:p>
    <w:p>
      <w:pPr>
        <w:pStyle w:val="Heading5"/>
        <w:numPr>
          <w:ilvl w:val="4"/>
          <w:numId w:val="1"/>
        </w:numPr>
        <w:rPr/>
      </w:pPr>
      <w:bookmarkStart w:id="1560" w:name="__RefHeading___Toc1251789_77815467"/>
      <w:bookmarkStart w:id="1561" w:name="_Toc667"/>
      <w:bookmarkEnd w:id="1560"/>
      <w:r>
        <w:rPr/>
        <w:t>1</w:t>
      </w:r>
      <w:r>
        <w:rPr>
          <w:rtl w:val="true"/>
        </w:rPr>
        <w:t>-</w:t>
      </w:r>
      <w:r>
        <w:rPr>
          <w:rtl w:val="true"/>
        </w:rPr>
        <w:t>أ کانت معجزات المسیح عجیبة؟</w:t>
      </w:r>
      <w:bookmarkEnd w:id="1561"/>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یصرّ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صاحب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تأویل المعجزات التی ذکرها القرآن للمسیح بشکل من الأشکال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 قولهم إنّ المسیح اکتفی بمجرّد</w:t>
      </w:r>
      <w:bookmarkStart w:id="1562" w:name="pg12527_124428"/>
    </w:p>
    <w:p>
      <w:pPr>
        <w:pStyle w:val="BookText"/>
        <w:rPr/>
      </w:pPr>
      <w:bookmarkEnd w:id="1562"/>
      <w:r>
        <w:rPr>
          <w:rFonts w:ascii="Amiri" w:hAnsi="Amiri" w:eastAsia="Amiri" w:cs="Amiri"/>
          <w:color w:val="111111"/>
          <w:sz w:val="28"/>
          <w:sz w:val="28"/>
          <w:szCs w:val="28"/>
          <w:rtl w:val="true"/>
          <w:lang w:bidi="ar-SA"/>
        </w:rPr>
        <w:t>الادّعاء بأنّه یفعل کذا و کذا بإذن اللّه،و لکنّه لم یفعل منها شیئا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کان هذا الرأی قابلا للنقاش هنا،فإنّ ما جاء فی الآیة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 لا مجال فیه لأیّ 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تَخْلُقُ مِنَ الطِّینِ کَهَیْئَةِ 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الآیة تقول صراحة إنّ واحدة من نعم اللّه علیک أنّک کنت تصنع من الطین طیرا حیّا بإذن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الإصرار علی أمثال هذه التأویلات لا موجب له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إذا کان الهدف إنکار أعمال الأنبیاء الخارقة للعادة،فإنّ القرآن یصرّح بها فی کثیر من المواضع، فإذا استطعنا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نؤوّل المعجزات فکیف بسائر المعجزات التی لا یمکن تأویلها؟ ثمّ إنّنا إذا کنا نقول إنّ اللّه هو الذی یحکم قوانین الطبیعة،و لیست هی التی تحکمه،فما الذی یمنع هذه القوانین لطبیعیة أن تتغیّر بأمر منه فی ظروف استثنائیة فتظهر حوادث بطرق غیر 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تصوّر هؤلاء أن ذلک یتعارض مع وحدة أفعال اللّه و خالقیّته و کونه لا شریک له،فإنّ القرآن قد أجاب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فوقوع هذه الحوادث أینما وقعت مشروط بأمر اللّه،أی أنّ أحدا بقواه الخاصّة غیر قادر علی القیام بأمثال هذه الأعمال إلاّ إذا شاء،و بإمداد من قدرته اللامتناهیة و هذا هو التوحید عینه،لا الشرک</w:t>
      </w:r>
      <w:r>
        <w:rPr>
          <w:rFonts w:eastAsia="IRNazanin" w:cs="IRNazanin"/>
          <w:color w:val="111111"/>
          <w:sz w:val="28"/>
          <w:szCs w:val="28"/>
          <w:rtl w:val="true"/>
          <w:lang w:bidi="fa-IR"/>
        </w:rPr>
        <w:t>.</w:t>
      </w:r>
    </w:p>
    <w:p>
      <w:pPr>
        <w:pStyle w:val="Heading5"/>
        <w:numPr>
          <w:ilvl w:val="4"/>
          <w:numId w:val="1"/>
        </w:numPr>
        <w:rPr/>
      </w:pPr>
      <w:bookmarkStart w:id="1563" w:name="__RefHeading___Toc1251791_77815467"/>
      <w:bookmarkStart w:id="1564" w:name="_Toc668"/>
      <w:bookmarkEnd w:id="1563"/>
      <w:r>
        <w:rPr/>
        <w:t>2</w:t>
      </w:r>
      <w:r>
        <w:rPr>
          <w:rtl w:val="true"/>
        </w:rPr>
        <w:t>-</w:t>
      </w:r>
      <w:r>
        <w:rPr>
          <w:rtl w:val="true"/>
        </w:rPr>
        <w:t>الولایة التکوینیة</w:t>
      </w:r>
      <w:bookmarkEnd w:id="1564"/>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تفید هذه الآیة و آیات أخری سوف نتطرّق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رسل اللّه و أولیاءه یستطیعون بإذن منه و بأمره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اقتضی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یتدخّلوا فی عالم الخلق و التکوین،و أن یحدثوا ما یعتبر خارقا للقوانین الطبیعیة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فاستعمال أفعال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أحیی 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بضمیر المتکلّم تدلّ علی أنّ هذه الأفعال من عمل الأنبیاء أنفسهم،و أنّ القول بأنّ هذه الأفعال کانت تقع بسبب دعائهم فقط هو</w:t>
      </w:r>
    </w:p>
    <w:p>
      <w:pPr>
        <w:pStyle w:val="BookText"/>
        <w:rPr/>
      </w:pPr>
      <w:r>
        <w:rPr>
          <w:rFonts w:ascii="IRNazanin" w:hAnsi="IRNazanin" w:eastAsia="IRNazanin"/>
          <w:color w:val="111111"/>
          <w:sz w:val="28"/>
          <w:sz w:val="28"/>
          <w:szCs w:val="28"/>
          <w:rtl w:val="true"/>
          <w:lang w:bidi="fa-IR"/>
        </w:rPr>
        <w:t>قول لا یقوم علیه دلیل،بل أنّ ظاهر الآیات یدلّ علی أنّهم کانوا یتصرفون بعالم التکوین و یقومون بتلک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لکی لا یتصوّر أحد أنّ الأنبیاء و الأولیاء کان لهم استقلال فی العمل، و أنّهم أقاموا جهازا للخلق فی مقابل جهاز خلق اللّه،و کذلک لکی لا یکون هناک أیّ احتمال للشرک و للعبادة المزدوجة،تکرّر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تکرّر فی هذه الآیة مرّتین،و فی الآیة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المائدة أربع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الولایة التکوینیّة إلاّ القول بأنّ الأنبیاء و الأئمّة یستطیعون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لزم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یتصرّفوا فی عالم الخلق 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مقام أرفع من مقام الولایة التشریعیة،أی إدارة الناس و حکمهم و نشر قوانین الشریعة بینهم و دعوتهم إلی اللّه و هدایتهم إلی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یتضح جواب الذین ینکرون ولایة أهل اللّه التکوینیة یعتبرونها ضربا من 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من أحد یقول بأنّ للأنبیاء و الأئمّة جهازا للخلق مستقلا فی قبال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هم یفعلون ما یفعلون بإذن اللّه و بأمر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منکری الولایة التکوینیة یقولون إنّ مهمّة الأنبیاء تنحصر فی الدعوة إلی اللّه و إبلاغ رسالته و أحکامه،و قد یتوسّلون أحیانا بالدعاء إلی اللّه فی بعض الأمور التکوینیة،و أنّ هذا هو کلّ ما یقدرون علیه، مع أنّ هذه الآیة و الآیات الأخری تفید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یستنتج من هذه الآیة أنّ کثیرا من معجزاتهم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فعلوها بأنفسهم،و إن کان ذلک بإذن اللّه و بعون من القدرة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 یمکن القول بأنّ المعجزة من عمل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هم الذین یقومون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هی من عمل اللّه لأنّها تتمّ بإذنه و بالاستعانة بقدرته</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الجدیر بالالتفات هنا إن تکرار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الاعتماد علی مشیئته فی هذه الآیة من أجل أن لا یبقی عذر لمدعی الوهیة المسیح،و لکیلا یعتبره الناس ربّا،أما عدم تکرارها فی الأخبار بالغیب لوضوح الأمر</w:t>
      </w:r>
      <w:r>
        <w:rPr>
          <w:rFonts w:eastAsia="IRNazanin" w:cs="IRNazanin"/>
          <w:color w:val="111111"/>
          <w:sz w:val="28"/>
          <w:szCs w:val="28"/>
          <w:rtl w:val="true"/>
          <w:lang w:bidi="fa-IR"/>
        </w:rPr>
        <w:t>.</w:t>
      </w:r>
      <w:bookmarkStart w:id="1565" w:name="pg12527_124430"/>
    </w:p>
    <w:p>
      <w:pPr>
        <w:pStyle w:val="Heading3"/>
        <w:numPr>
          <w:ilvl w:val="2"/>
          <w:numId w:val="1"/>
        </w:numPr>
        <w:rPr/>
      </w:pPr>
      <w:bookmarkStart w:id="1566" w:name="__RefHeading___Toc1251793_77815467"/>
      <w:bookmarkStart w:id="1567" w:name="_Toc669"/>
      <w:bookmarkEnd w:id="1565"/>
      <w:bookmarkEnd w:id="1566"/>
      <w:r>
        <w:rPr>
          <w:rtl w:val="true"/>
        </w:rPr>
        <w:t xml:space="preserve">الآیتان </w:t>
      </w:r>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50</w:t>
      </w:r>
      <w:r>
        <w:rPr>
          <w:rtl w:val="true"/>
        </w:rPr>
        <w:t xml:space="preserve"> </w:t>
      </w:r>
      <w:r>
        <w:rPr>
          <w:rtl w:val="true"/>
        </w:rPr>
        <w:t xml:space="preserve">الی </w:t>
      </w:r>
      <w:r>
        <w:rPr/>
        <w:t>51</w:t>
      </w:r>
      <w:r>
        <w:rPr>
          <w:rtl w:val="true"/>
        </w:rPr>
        <w:t>]</w:t>
      </w:r>
      <w:bookmarkEnd w:id="1567"/>
    </w:p>
    <w:p>
      <w:pPr>
        <w:pStyle w:val="Heading4"/>
        <w:numPr>
          <w:ilvl w:val="3"/>
          <w:numId w:val="1"/>
        </w:numPr>
        <w:rPr/>
      </w:pPr>
      <w:bookmarkStart w:id="1568" w:name="__RefHeading___Toc1251795_77815467"/>
      <w:bookmarkStart w:id="1569" w:name="_Toc670"/>
      <w:bookmarkEnd w:id="1568"/>
      <w:r>
        <w:rPr>
          <w:rtl w:val="true"/>
        </w:rPr>
        <w:t>اشارة</w:t>
      </w:r>
      <w:bookmarkEnd w:id="1569"/>
    </w:p>
    <w:p>
      <w:pPr>
        <w:pStyle w:val="BookText"/>
        <w:rPr/>
      </w:pPr>
      <w:r>
        <w:rPr>
          <w:rFonts w:ascii="Amiri" w:hAnsi="Amiri" w:eastAsia="Amiri" w:cs="Amiri"/>
          <w:color w:val="111111"/>
          <w:sz w:val="28"/>
          <w:sz w:val="28"/>
          <w:szCs w:val="28"/>
          <w:rtl w:val="true"/>
          <w:lang w:bidi="ar-SA"/>
        </w:rPr>
        <w:t xml:space="preserve">وَ مُصَدِّقاً لِمٰا بَیْنَ یَدَیَّ مِنَ اَلتَّوْرٰاةِ وَ لِأُحِلَّ لَکُمْ بَعْضَ اَلَّذِی حُرِّمَ عَلَیْکُمْ وَ جِئْتُکُمْ بِآیَةٍ مِنْ رَبِّکُمْ 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رَبِّی وَ رَبُّکُمْ فَاعْبُدُوهُ هٰذٰا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1570" w:name="__RefHeading___Toc1251797_77815467"/>
      <w:bookmarkStart w:id="1571" w:name="_Toc671"/>
      <w:bookmarkEnd w:id="1570"/>
      <w:r>
        <w:rPr>
          <w:rtl w:val="true"/>
        </w:rPr>
        <w:t>التّفسیر</w:t>
      </w:r>
      <w:bookmarkEnd w:id="1571"/>
    </w:p>
    <w:p>
      <w:pPr>
        <w:pStyle w:val="BookText"/>
        <w:rPr/>
      </w:pPr>
      <w:r>
        <w:rPr>
          <w:rFonts w:ascii="Amiri" w:hAnsi="Amiri" w:eastAsia="Amiri" w:cs="Amiri"/>
          <w:color w:val="111111"/>
          <w:sz w:val="28"/>
          <w:sz w:val="28"/>
          <w:szCs w:val="28"/>
          <w:rtl w:val="true"/>
          <w:lang w:bidi="ar-SA"/>
        </w:rPr>
        <w:t>هذه الآیة جاءت علی لسان المسیح علیه السّلام و لبیان بعض اهداف النبوّة حیث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أؤکّد لکم التوراة و أثبت أصولها و مبادئها وَ مُصَدِّقاً لِمٰا بَیْنَ یَدَیَّ مِنَ التَّوْرٰاةِ کما جئت لأرفع الحظر الذی فرض علیکم،بالنسبة لبعض الأشیاء،فی دین موسی بسبب عصیانکم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منع لحم الأباعر،و بعض شحوم الحیوانات، و بعض الطیور،و الأسماک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لِأُحِلَّ لَکُمْ بَعْضَ الَّذِی حُرِّمَ عَلَیْکُمْ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سوف نجد فی تفسیر الآیة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أنّه بسبب عناد بعض جماعات الیهود و طغیانهم حرّم اللّه علیهم بعض الطیّبات من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فَبِظُلْمٍ مِنَ الَّذِینَ هٰادُوا حَرَّمْنٰا عَلَیْهِمْ طَیِّبٰاتٍ أُحِلَّتْ لَهُمْ </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هذه المحظورات أحلّت لهم مرّة أخری ببرکة ظهور المسیح علیه السّلام هذا النبیّ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مرّة أخری تتکرّر الجملة التی قرأنا علی لسان المسیح فی الآیة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جِئْتُکُمْ بِآیَةٍ مِنْ رَبِّکُمْ فَاتَّقُوا اللّٰهَ وَ أَطِیعُونِ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الآیة الثانیة تؤکد علی لسان السید المسیح علیه السّلام عبودیة المسیح لرفع کلّ إبهام و ریب قد ینشأ من کیفیة ولادته التی قد یتشبث بها البعض لإثبات ألوهیته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رَبِّی وَ رَبُّکُمْ فَاعْبُدُوهُ هٰذٰا صِرٰاطٌ مُسْتَقِیمٌ یتّضح من هذه الآیة و من آیات أخری أنّ السیّد المسیح،لکی یزیل کلّ إبهام و خطأ فیما یتعلّق بولادته الخارقة للعادة،و لکی لا یتّخذونها ذریعة لتألیهه،کثیرا ما یکرّر القول إِنَّ اللّٰهَ رَبِّی وَ رَبُّکُمْ و إِنِّی عَبْدُ اللّٰهِ آتٰانِیَ الْکِتٰابَ وَ جَعَلَنِی نَبِیًّا </w:t>
      </w:r>
      <w:r>
        <w:rPr>
          <w:rStyle w:val="FootnoteAnchor"/>
          <w:rtl w:val="true"/>
        </w:rPr>
        <w:footnoteReference w:id="346"/>
      </w:r>
      <w:r>
        <w:rPr>
          <w:rFonts w:ascii="Amiri" w:hAnsi="Amiri" w:eastAsia="Amiri" w:cs="Amiri"/>
          <w:color w:val="111111"/>
          <w:sz w:val="28"/>
          <w:sz w:val="28"/>
          <w:szCs w:val="28"/>
          <w:rtl w:val="true"/>
          <w:lang w:bidi="ar-SA"/>
        </w:rPr>
        <w:t>،بخلاف ما نراه فی الأناجیل المحرّفة الموجودة التی تنقل عن المسیح أنّه کان یستعمل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کلامه عن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یذکر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رَبِّی وَ 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أکثر ما یمکن أن یقوم به المسیح فی محاربة من یدّعی بالوهیّته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لکی یکون التوکید علی ذلک أقوی یقول للناس فَاعْبُدُوهُ أی اعبدوا اللّه و لا تعبدونی</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نجد أنه لم یکن أحد من الناس یتجرأ فی حیاة السیّد المسیح علیه السّلام أن یدعی ألوهیته أو أنه أحد الإلهة،و حتّی بعد عروجه بقرنین من الزمان لم تخالط تعلیماته فی التوحید شوائب الشرک،إلاّ أن التثلیث باعتراف أرباب الکنیسة ظهر فی القرن الثالث للمیلاد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تفصیل ذلک فی ذیل الآیة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w:t>
      </w:r>
      <w:bookmarkStart w:id="1572" w:name="pg12527_124432"/>
    </w:p>
    <w:p>
      <w:pPr>
        <w:pStyle w:val="Heading3"/>
        <w:numPr>
          <w:ilvl w:val="2"/>
          <w:numId w:val="1"/>
        </w:numPr>
        <w:rPr/>
      </w:pPr>
      <w:bookmarkStart w:id="1573" w:name="__RefHeading___Toc1251799_77815467"/>
      <w:bookmarkStart w:id="1574" w:name="_Toc672"/>
      <w:bookmarkEnd w:id="1572"/>
      <w:bookmarkEnd w:id="1573"/>
      <w:r>
        <w:rPr>
          <w:rtl w:val="true"/>
        </w:rPr>
        <w:t xml:space="preserve">الآیات </w:t>
      </w:r>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52</w:t>
      </w:r>
      <w:r>
        <w:rPr>
          <w:rtl w:val="true"/>
        </w:rPr>
        <w:t xml:space="preserve"> </w:t>
      </w:r>
      <w:r>
        <w:rPr>
          <w:rtl w:val="true"/>
        </w:rPr>
        <w:t xml:space="preserve">الی </w:t>
      </w:r>
      <w:r>
        <w:rPr/>
        <w:t>54</w:t>
      </w:r>
      <w:r>
        <w:rPr>
          <w:rtl w:val="true"/>
        </w:rPr>
        <w:t>]</w:t>
      </w:r>
      <w:bookmarkEnd w:id="1574"/>
    </w:p>
    <w:p>
      <w:pPr>
        <w:pStyle w:val="Heading4"/>
        <w:numPr>
          <w:ilvl w:val="3"/>
          <w:numId w:val="1"/>
        </w:numPr>
        <w:rPr/>
      </w:pPr>
      <w:bookmarkStart w:id="1575" w:name="__RefHeading___Toc1251801_77815467"/>
      <w:bookmarkStart w:id="1576" w:name="_Toc673"/>
      <w:bookmarkEnd w:id="1575"/>
      <w:r>
        <w:rPr>
          <w:rtl w:val="true"/>
        </w:rPr>
        <w:t>اشارة</w:t>
      </w:r>
      <w:bookmarkEnd w:id="1576"/>
    </w:p>
    <w:p>
      <w:pPr>
        <w:pStyle w:val="BookText"/>
        <w:rPr/>
      </w:pPr>
      <w:r>
        <w:rPr>
          <w:rFonts w:ascii="Amiri" w:hAnsi="Amiri" w:eastAsia="Amiri" w:cs="Amiri"/>
          <w:color w:val="111111"/>
          <w:sz w:val="28"/>
          <w:sz w:val="28"/>
          <w:szCs w:val="28"/>
          <w:rtl w:val="true"/>
          <w:lang w:bidi="ar-SA"/>
        </w:rPr>
        <w:t xml:space="preserve">فَلَمّٰا أَحَسَّ عِیسیٰ مِنْهُمُ اَلْکُفْرَ قٰالَ مَنْ أَنْصٰارِی إِلَی اَللّٰهِ قٰالَ اَلْحَوٰارِیُّونَ نَحْنُ أَنْصٰارُ اَللّٰهِ آمَنّٰا بِاللّٰهِ وَ اِشْهَدْ بِأَنّٰا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آمَنّٰا بِمٰا أَنْزَلْتَ وَ اِتَّبَعْنَا اَلرَّسُولَ فَاکْتُبْنٰا مَعَ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مَکَرُوا وَ مَکَرَ اَللّٰهُ وَ اَللّٰهُ خَیْرُ اَلْمٰاکِرِینَ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1577" w:name="__RefHeading___Toc1251803_77815467"/>
      <w:bookmarkStart w:id="1578" w:name="_Toc674"/>
      <w:bookmarkEnd w:id="1577"/>
      <w:r>
        <w:rPr>
          <w:rtl w:val="true"/>
        </w:rPr>
        <w:t>التّفسیر</w:t>
      </w:r>
      <w:bookmarkEnd w:id="1578"/>
    </w:p>
    <w:p>
      <w:pPr>
        <w:pStyle w:val="Heading5"/>
        <w:numPr>
          <w:ilvl w:val="4"/>
          <w:numId w:val="1"/>
        </w:numPr>
        <w:rPr/>
      </w:pPr>
      <w:bookmarkStart w:id="1579" w:name="__RefHeading___Toc1251805_77815467"/>
      <w:bookmarkStart w:id="1580" w:name="_Toc675"/>
      <w:bookmarkEnd w:id="1579"/>
      <w:r>
        <w:rPr>
          <w:rtl w:val="true"/>
        </w:rPr>
        <w:t>اشارة</w:t>
      </w:r>
      <w:bookmarkEnd w:id="1580"/>
    </w:p>
    <w:p>
      <w:pPr>
        <w:pStyle w:val="Heading5"/>
        <w:numPr>
          <w:ilvl w:val="4"/>
          <w:numId w:val="1"/>
        </w:numPr>
        <w:rPr/>
      </w:pPr>
      <w:bookmarkStart w:id="1581" w:name="__RefHeading___Toc1251807_77815467"/>
      <w:bookmarkStart w:id="1582" w:name="_Toc676"/>
      <w:bookmarkEnd w:id="1581"/>
      <w:r>
        <w:rPr>
          <w:rtl w:val="true"/>
        </w:rPr>
        <w:t>استقامة الحواریین</w:t>
      </w:r>
      <w:r>
        <w:rPr>
          <w:rtl w:val="true"/>
        </w:rPr>
        <w:t>:</w:t>
      </w:r>
      <w:bookmarkEnd w:id="1582"/>
    </w:p>
    <w:p>
      <w:pPr>
        <w:pStyle w:val="BookText"/>
        <w:rPr/>
      </w:pPr>
      <w:r>
        <w:rPr>
          <w:rFonts w:ascii="IRNazanin" w:hAnsi="IRNazanin" w:eastAsia="IRNazanin"/>
          <w:color w:val="111111"/>
          <w:sz w:val="28"/>
          <w:sz w:val="28"/>
          <w:szCs w:val="28"/>
          <w:rtl w:val="true"/>
          <w:lang w:bidi="fa-IR"/>
        </w:rPr>
        <w:t>کان الیهود ینتظرون مجیء المسیح بموجب ما بشّرهم به موسی،قبل أن یولد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عند ما ظهر،و تعرّضت مصالح جمع من الظالمین و المنحرفین من بنی إسرائیل للخطر،لم یبق معه إلاّ نفر قلیل،بینما ترکه الذین احتملوا أن یؤدّی قبولهم دعوة المسیح و التقیّد بالقوانین الإلهیة إلی ضیاع مصالحهم</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أعلن عیسی دعوته و أثبتها بالأدلّة الکافیة،أدرک أنّ جمعا من بنی إسرائیل یصرّون علی المعارضة و العصیان و لا یترکون المعاندة و الانحراف فَلَمّٰا</w:t>
      </w:r>
    </w:p>
    <w:p>
      <w:pPr>
        <w:pStyle w:val="BookText"/>
        <w:rPr/>
      </w:pPr>
      <w:r>
        <w:rPr>
          <w:rFonts w:ascii="Amiri" w:hAnsi="Amiri" w:eastAsia="Amiri" w:cs="Amiri"/>
          <w:color w:val="111111"/>
          <w:sz w:val="28"/>
          <w:sz w:val="28"/>
          <w:szCs w:val="28"/>
          <w:rtl w:val="true"/>
          <w:lang w:bidi="ar-SA"/>
        </w:rPr>
        <w:t xml:space="preserve">أَحَسَّ </w:t>
      </w:r>
      <w:r>
        <w:rPr>
          <w:rStyle w:val="FootnoteAnchor"/>
          <w:rtl w:val="true"/>
        </w:rPr>
        <w:footnoteReference w:id="347"/>
      </w:r>
      <w:r>
        <w:rPr>
          <w:rFonts w:ascii="Amiri" w:hAnsi="Amiri" w:eastAsia="Amiri" w:cs="Amiri"/>
          <w:color w:val="111111"/>
          <w:sz w:val="28"/>
          <w:sz w:val="28"/>
          <w:szCs w:val="28"/>
          <w:rtl w:val="true"/>
          <w:lang w:bidi="ar-SA"/>
        </w:rPr>
        <w:t>عِیسیٰ مِنْهُمُ الْکُفْرَ</w:t>
      </w:r>
    </w:p>
    <w:p>
      <w:pPr>
        <w:pStyle w:val="BookText"/>
        <w:rPr/>
      </w:pPr>
      <w:r>
        <w:rPr>
          <w:rFonts w:ascii="Amiri" w:hAnsi="Amiri" w:eastAsia="Amiri" w:cs="Amiri"/>
          <w:color w:val="111111"/>
          <w:sz w:val="28"/>
          <w:sz w:val="28"/>
          <w:szCs w:val="28"/>
          <w:rtl w:val="true"/>
          <w:lang w:bidi="ar-SA"/>
        </w:rPr>
        <w:t>،فنادی فی أصحابه و قٰالَ مَنْ أَنْصٰارِی إِلَی اللّٰهِ فاستجاب لندائه نفر قلیل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أطهارا سمّاهم القرآن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الحواریّین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لبّوا نداء المسیح و لم یبخلوا بشیء فی سبیل نشر أهدافه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أعلن الحواریون استعدادهم لتقدیم کلّ عون للمسیح،و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أَنْصٰارُ اللّٰهِ آمَنّٰا بِاللّٰهِ وَ اشْهَدْ بِأَنّٰا مُسْلِمُونَ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لاحظ أنّ الحواریین لم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أنصارک بل لکی یعربوا عن منتهی إیمانهم بالتوحید و لیؤکّدوا إخلاصهم،و لکن لا یشمّ من کلامهم أیّ رائحة للشرک،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أنصار اللّه،ننصر دینه،و نریدک شاهدا علی هذه الحقیقة،لعلّهم قد شمّوا منذ ذلک الیوم رائحة الانحراف فی المستقبل و أنّ هناک من یستدعی الوهیّة عیسی من بعده،فسعوا ألاّ یکون فی کلامهم ما یمکن أن یتذرّعوا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نلاحظ أن الحواریین عبّروا فی کلامهم عن کونهم مسلمین،و هذا یدلّ علی أن الإسلام هو دین جمیع الأنبیاء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میّز المسیح علیه السّلام أتباعه المخلصین من الأعداء و المنافقین کیما یضع لدعوته برنامجا دقیقا و خطة مدروسة کما صنع نبی الإسلام صلی اللّه علیه و آله و سلّم ذلک فی بیعة العقبة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أن قبل الحواریّون دعوة المسیح إلی التعاون معه و اتّخاذه شاهدا علیهم فی إیمانهم،اتّجهوا إلی اللّه یعرضون علیه إیمانهم قائلین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آمَنّٰا بِمٰا أَنْزَلْتَ </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لکن لمّا کانت دعوی الإیمان لا تکفی وحدها،فقد اتّبعوها ذلک بقیامهم بتنفیذ أوامر اللّه و اتّباع رسوله المسیح،و قالوا مؤکّدین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اتَّبَعْنَا الرَّسُولَ </w:t>
      </w:r>
      <w:r>
        <w:rPr>
          <w:rFonts w:eastAsia="Amiri" w:cs="Amiri" w:ascii="Amiri" w:hAnsi="Amiri"/>
          <w:color w:val="111111"/>
          <w:sz w:val="28"/>
          <w:szCs w:val="28"/>
          <w:rtl w:val="true"/>
          <w:lang w:bidi="ar-SA"/>
        </w:rPr>
        <w:t>.</w:t>
      </w:r>
      <w:bookmarkStart w:id="1583" w:name="pg12527_124434"/>
    </w:p>
    <w:p>
      <w:pPr>
        <w:pStyle w:val="BookText"/>
        <w:rPr/>
      </w:pPr>
      <w:bookmarkEnd w:id="1583"/>
      <w:r>
        <w:rPr>
          <w:rFonts w:ascii="IRNazanin" w:hAnsi="IRNazanin" w:eastAsia="IRNazanin"/>
          <w:color w:val="111111"/>
          <w:sz w:val="28"/>
          <w:sz w:val="28"/>
          <w:szCs w:val="28"/>
          <w:rtl w:val="true"/>
          <w:lang w:bidi="fa-IR"/>
        </w:rPr>
        <w:t>عند ما یتغلغل الإیمان فی روح الإنسان لا بدّ أن ینعکس ذلک علی عمله، فبدون العمل یکون ادّعاؤه الإیمان تقوّلا،لا إیمانا حقیقیا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ذلک طلبوا من اللّه قائلین فَاکْتُبْنٰا مَعَ الشّٰاهِدِینَ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الشاهدون هم أولئک الذین لهم صفة قیادة الأمم،و یوم القیامة یشهدون علی أعمال الناس الحسنة و السیّئة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انتهی الحواریّون من شرح إیمانهم،أشاروا إلی خطط الیهود الشیطانیة،و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لکی یقضوا علی المسیح،و علی دعوته،و یصدّوا انتشار دینه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وضعوا الخطط الماکرة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ما رسمه اللّه من مکر فاق مکرهم و کان أشدّ تأثیرا وَ مَکَرُوا وَ مَکَرَ اللّٰهُ وَ اللّٰهُ خَیْرُ الْمٰاکِرِینَ </w:t>
      </w:r>
      <w:r>
        <w:rPr>
          <w:rFonts w:eastAsia="Amiri" w:cs="Amiri" w:ascii="Amiri" w:hAnsi="Amiri"/>
          <w:color w:val="111111"/>
          <w:sz w:val="28"/>
          <w:szCs w:val="28"/>
          <w:rtl w:val="true"/>
          <w:lang w:bidi="ar-SA"/>
        </w:rPr>
        <w:t>.</w:t>
      </w:r>
    </w:p>
    <w:p>
      <w:pPr>
        <w:pStyle w:val="Heading4"/>
        <w:numPr>
          <w:ilvl w:val="3"/>
          <w:numId w:val="1"/>
        </w:numPr>
        <w:rPr/>
      </w:pPr>
      <w:bookmarkStart w:id="1584" w:name="__RefHeading___Toc1251809_77815467"/>
      <w:bookmarkStart w:id="1585" w:name="_Toc677"/>
      <w:bookmarkEnd w:id="1584"/>
      <w:r>
        <w:rPr>
          <w:rtl w:val="true"/>
        </w:rPr>
        <w:t>بحوث</w:t>
      </w:r>
      <w:bookmarkEnd w:id="1585"/>
    </w:p>
    <w:p>
      <w:pPr>
        <w:pStyle w:val="Heading5"/>
        <w:numPr>
          <w:ilvl w:val="4"/>
          <w:numId w:val="1"/>
        </w:numPr>
        <w:rPr/>
      </w:pPr>
      <w:bookmarkStart w:id="1586" w:name="__RefHeading___Toc1251811_77815467"/>
      <w:bookmarkStart w:id="1587" w:name="_Toc678"/>
      <w:bookmarkEnd w:id="1586"/>
      <w:r>
        <w:rPr>
          <w:rtl w:val="true"/>
        </w:rPr>
        <w:t>اشارة</w:t>
      </w:r>
      <w:bookmarkEnd w:id="1587"/>
    </w:p>
    <w:p>
      <w:pPr>
        <w:pStyle w:val="Heading5"/>
        <w:numPr>
          <w:ilvl w:val="4"/>
          <w:numId w:val="1"/>
        </w:numPr>
        <w:rPr/>
      </w:pPr>
      <w:bookmarkStart w:id="1588" w:name="__RefHeading___Toc1251813_77815467"/>
      <w:bookmarkStart w:id="1589" w:name="_Toc679"/>
      <w:bookmarkEnd w:id="1588"/>
      <w:r>
        <w:rPr/>
        <w:t>1</w:t>
      </w:r>
      <w:r>
        <w:rPr>
          <w:rtl w:val="true"/>
        </w:rPr>
        <w:t>-</w:t>
      </w:r>
      <w:r>
        <w:rPr>
          <w:rtl w:val="true"/>
        </w:rPr>
        <w:t>من هم الحواریون؟</w:t>
      </w:r>
      <w:bookmarkEnd w:id="15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حوری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الغسل و التبییض،و قد تطلق علی الشیء الأبیض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یطلق العرب علی الطعام الأبیض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حوراء و هی البیضاء البشرة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سبب تسمیة تلامذة المسیح بالحواریّین فقد ذکرت له احتمالات کثیرة، و لکن الأقرب إلی الذهن،و هو الوارد فی أحادیث أئمّة الدین،هو لأنّهم فضلا عن طهارة قلوبهم و صفاء أرواحهم،کانوا دائبی السعی فی تطهیر الناس و تنویر أفکارهم و غسلهم من أدران الذنوب</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ما أکّده حدیث عن الإمام الرضا علیه السّلام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1590" w:name="pg12527_124435"/>
    </w:p>
    <w:p>
      <w:pPr>
        <w:pStyle w:val="Heading5"/>
        <w:numPr>
          <w:ilvl w:val="4"/>
          <w:numId w:val="1"/>
        </w:numPr>
        <w:rPr/>
      </w:pPr>
      <w:bookmarkStart w:id="1591" w:name="__RefHeading___Toc1251815_77815467"/>
      <w:bookmarkStart w:id="1592" w:name="_Toc680"/>
      <w:bookmarkEnd w:id="1590"/>
      <w:bookmarkEnd w:id="1591"/>
      <w:r>
        <w:rPr/>
        <w:t>2</w:t>
      </w:r>
      <w:r>
        <w:rPr>
          <w:rtl w:val="true"/>
        </w:rPr>
        <w:t>-</w:t>
      </w:r>
      <w:r>
        <w:rPr>
          <w:rtl w:val="true"/>
        </w:rPr>
        <w:t>الحواریّون فی القرآن و الإنجیل</w:t>
      </w:r>
      <w:bookmarkEnd w:id="1592"/>
    </w:p>
    <w:p>
      <w:pPr>
        <w:pStyle w:val="BookText"/>
        <w:rPr/>
      </w:pPr>
      <w:r>
        <w:rPr>
          <w:rFonts w:ascii="IRNazanin" w:hAnsi="IRNazanin" w:eastAsia="IRNazanin"/>
          <w:color w:val="111111"/>
          <w:sz w:val="28"/>
          <w:sz w:val="28"/>
          <w:szCs w:val="28"/>
          <w:rtl w:val="true"/>
          <w:lang w:bidi="fa-IR"/>
        </w:rPr>
        <w:t xml:space="preserve">تکلّم القرآن علی الحواریّین فی سورة الصف،الآیة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،مشیرا إلی إیمانهم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یتبیّن ممّا نقرأه فی الإنجیل بشأن الحواریّین أنّهم جمیعا ارتکبوا بعض الزلل بالنسبة للمسیح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أسماؤهم کما جاءت فی إنجیل متّی و لوقا،الباب السادس،فهی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بطرس،</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اندریاس،</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فیلوبس،</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برتولولما،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حلفا،</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یهوذا أخو یعقوب،</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یهوذا الاسخریوطی الذی خان المسیح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یذکر المفسّر المعروف المرحوم الطبرسی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الحواریّین کانوا یرافقون المسیح فی رحلاته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عطشوا أو جاعوا رأوا الماء و الطعام مهیّأ أمامهم بأمر اللّه،فکانوا یرون فی ذلک فخرا لهم أیّ فخر،و سألوا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أهناک من هو أفضل منّا؟فقال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نعم،أفضل منکم من یعمل بیده و یأکل من کسبه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أثر ذلک اشتغلوا بغسل الملابس للناس لقاء أجر،و انشغلوا بذلک؛فکان ذلک درسا عملیا للناس بأنّ العمل لیس عیبا أو عارا</w:t>
      </w:r>
      <w:r>
        <w:rPr>
          <w:rFonts w:eastAsia="IRNazanin" w:cs="IRNazanin"/>
          <w:color w:val="111111"/>
          <w:sz w:val="28"/>
          <w:szCs w:val="28"/>
          <w:rtl w:val="true"/>
          <w:lang w:bidi="fa-IR"/>
        </w:rPr>
        <w:t>.</w:t>
      </w:r>
    </w:p>
    <w:p>
      <w:pPr>
        <w:pStyle w:val="Heading5"/>
        <w:numPr>
          <w:ilvl w:val="4"/>
          <w:numId w:val="1"/>
        </w:numPr>
        <w:rPr/>
      </w:pPr>
      <w:bookmarkStart w:id="1593" w:name="__RefHeading___Toc1251817_77815467"/>
      <w:bookmarkStart w:id="1594" w:name="_Toc681"/>
      <w:bookmarkEnd w:id="1593"/>
      <w:r>
        <w:rPr/>
        <w:t>3</w:t>
      </w:r>
      <w:r>
        <w:rPr>
          <w:rtl w:val="true"/>
        </w:rPr>
        <w:t>-</w:t>
      </w:r>
      <w:r>
        <w:rPr>
          <w:rtl w:val="true"/>
        </w:rPr>
        <w:t>ما المراد بالمکر الإلهی</w:t>
      </w:r>
      <w:bookmarkEnd w:id="1594"/>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القرآن آیات مشابهة لهذه ینسب فیها المکر إلی اللّه </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بالمصطلح المعاصر تختلف کثیرا عن معناها اللغوی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فالمکر بالمعنی المعاصر هو وضع الخطط الشیطانیة الضارّة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معناها بلغة العرب هو البحث عن العلاج لأمر مّا،و قد یکون حسنا أو سیّئا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للراغب نقرأ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الغیر عمّا یقصد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 کان أم شرّا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القرآن وردت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مقرونة بکلمة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یقول وَ اللّٰهُ خَیْرُ الْمٰاکِرِینَ ،کما وردت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یَحِیقُ الْمَکْرُ السَّیِّئُ إِلاّٰ بِأَهْلِهِ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یکون المقصود من الآیة هو أنّ أعداء المسیح وضعوا الخطط الشیطانیة للوقوف بوجه هذه الدعوة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اللّه لکی یحفظ حیاة نبیّه و یصون الدعوة مکر أیضا فأحبط کلّ ما مکروه</w:t>
      </w:r>
      <w:r>
        <w:rPr>
          <w:rFonts w:eastAsia="IRNazanin" w:cs="IRNazanin"/>
          <w:color w:val="111111"/>
          <w:sz w:val="28"/>
          <w:szCs w:val="28"/>
          <w:rtl w:val="true"/>
          <w:lang w:bidi="fa-IR"/>
        </w:rPr>
        <w:t>.</w:t>
      </w:r>
      <w:bookmarkStart w:id="1595" w:name="pg12527_124437"/>
    </w:p>
    <w:p>
      <w:pPr>
        <w:pStyle w:val="Heading3"/>
        <w:numPr>
          <w:ilvl w:val="2"/>
          <w:numId w:val="1"/>
        </w:numPr>
        <w:rPr/>
      </w:pPr>
      <w:bookmarkStart w:id="1596" w:name="__RefHeading___Toc1251819_77815467"/>
      <w:bookmarkStart w:id="1597" w:name="_Toc682"/>
      <w:bookmarkEnd w:id="1595"/>
      <w:bookmarkEnd w:id="1596"/>
      <w:r>
        <w:rPr>
          <w:rtl w:val="true"/>
        </w:rPr>
        <w:t xml:space="preserve">الآیة </w:t>
      </w:r>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55</w:t>
      </w:r>
      <w:r>
        <w:rPr>
          <w:rtl w:val="true"/>
        </w:rPr>
        <w:t>]</w:t>
      </w:r>
      <w:bookmarkEnd w:id="1597"/>
    </w:p>
    <w:p>
      <w:pPr>
        <w:pStyle w:val="Heading4"/>
        <w:numPr>
          <w:ilvl w:val="3"/>
          <w:numId w:val="1"/>
        </w:numPr>
        <w:rPr/>
      </w:pPr>
      <w:bookmarkStart w:id="1598" w:name="__RefHeading___Toc1251821_77815467"/>
      <w:bookmarkStart w:id="1599" w:name="_Toc683"/>
      <w:bookmarkEnd w:id="1598"/>
      <w:r>
        <w:rPr>
          <w:rtl w:val="true"/>
        </w:rPr>
        <w:t>اشارة</w:t>
      </w:r>
      <w:bookmarkEnd w:id="1599"/>
    </w:p>
    <w:p>
      <w:pPr>
        <w:pStyle w:val="BookText"/>
        <w:rPr/>
      </w:pPr>
      <w:r>
        <w:rPr>
          <w:rFonts w:ascii="Amiri" w:hAnsi="Amiri" w:eastAsia="Amiri" w:cs="Amiri"/>
          <w:color w:val="111111"/>
          <w:sz w:val="28"/>
          <w:sz w:val="28"/>
          <w:szCs w:val="28"/>
          <w:rtl w:val="true"/>
          <w:lang w:bidi="ar-SA"/>
        </w:rPr>
        <w:t xml:space="preserve">إِذْ قٰالَ اَللّٰهُ یٰا عِیسیٰ إِنِّی مُتَوَفِّیکَ وَ رٰافِعُکَ إِلَیَّ وَ مُطَهِّرُکَ مِنَ اَلَّذِینَ کَفَرُوا وَ جٰاعِلُ اَلَّذِینَ اِتَّبَعُوکَ فَوْقَ اَلَّذِینَ کَفَرُوا إِلیٰ یَوْمِ اَلْقِیٰامَةِ ثُمَّ إِلَیَّ مَرْجِعُکُمْ فَأَحْکُمُ بَیْنَکُمْ فِیمٰا کُنْتُمْ فِیهِ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1600" w:name="__RefHeading___Toc1251823_77815467"/>
      <w:bookmarkStart w:id="1601" w:name="_Toc684"/>
      <w:bookmarkEnd w:id="1600"/>
      <w:r>
        <w:rPr>
          <w:rtl w:val="true"/>
        </w:rPr>
        <w:t>التّفسیر</w:t>
      </w:r>
      <w:bookmarkEnd w:id="1601"/>
    </w:p>
    <w:p>
      <w:pPr>
        <w:pStyle w:val="BookText"/>
        <w:rPr/>
      </w:pPr>
      <w:r>
        <w:rPr>
          <w:rFonts w:ascii="Amiri" w:hAnsi="Amiri" w:eastAsia="Amiri" w:cs="Amiri"/>
          <w:color w:val="111111"/>
          <w:sz w:val="28"/>
          <w:sz w:val="28"/>
          <w:szCs w:val="28"/>
          <w:rtl w:val="true"/>
          <w:lang w:bidi="ar-SA"/>
        </w:rPr>
        <w:t>قلنا إنّ الیهود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بالتعاون مع بعض المسیحیّین الخونة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قرّروا قتل السیّد المسیح،فأحبط اللّه مکرهم،و نجی نبیّه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هذه الآیة یذکر اللّه نعمته علی المسیح قبل وقوع الحادثة،قائلا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مُتَوَفِّیکَ وَ رٰافِعُکَ إِلَیَّ </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المعروف عند المفسّرین،بالاستناد إلی الآیة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النساء،أنّ السیّد المسیح لم یقتل،و أنّ اللّه رفعه إلی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أنّ المسیحیّین یقولون إنّه قتل و دفن،ثمّ قام من بین الأموات و بقی لفترة قصیرة علی الأرض ثمّ صعد إلی السماء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الذی لا بدّ من قوله الآن هو أنّ هذه الآیة لیس فیها دلیل علی موت عیسی، علی الرغم من أنّ بعضهم تصوّر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فإنّهم یرون أنّ هذا الموضوع یتعارض مع الرأی السائد بین المسلمین،و الذی تؤیّده الأحادیث،من أنّ عیسی لم یمت و أنّه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الأمر لیس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بعد الشیء عن الإنسان بحیث یتعذّر إدراکه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بلغ التمام،و وفی بعهده إذا أتمّه و لم ینقضه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استوفی أحد دینه من المدین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دینه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القرآن وردت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یَتَوَفّٰاکُمْ بِاللَّیْلِ وَ یَعْلَمُ مٰا جَرَحْتُمْ بِالنَّهٰارِ </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عبّر عن النوم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یتوفّاکم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المعنی نفسه یرد فی الآیة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الزمر،کما ترد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آیات أخری بمعنی الأخذ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تأتی أحیانا بمعنی الموت،و لکنّها حتّی فی تلک المواضع لا تعنی الموت حقّا،بل بمعنی قبض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الواقع أنّ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منفصلتان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تقدّم یکون تفسیر الآیة واضحا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عیسی إنّنی سوف استوفیک و أرفعک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یعنی حیاة عیسی،لا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طبعا إذا کانت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قبض الروح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لازم ذلک هو الموت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تضیف الآیة وَ مُطَهِّرُکَ مِنَ الَّذِینَ کَفَرُوا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جانب آخر من خطاب اللّه إلی المسیح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القصد من التطهیر هنا هو إنقاذه من الکفّار الخبثاء البعیدین عن الحقّ و الحقیقة الذین کانوا یوجّهون إلیه التهم الباطلة،و یحوکون حوله المؤامرات ساعین إلی تلویث سمعته،فنصر اللّه دینه، و طهّره من تلک التهم،بمثل ما نقرأه عن نبیّ الإسلام صلی اللّه علیه و آله و سلّم فی أوّل سورة الفتح إِنّٰا فَتَحْنٰا لَکَ فَتْحاً مُبِیناً لِیَغْفِرَ لَکَ اللّٰهُ مٰا تَقَدَّمَ مِنْ ذَنْبِکَ وَ مٰا 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أنّنا هیّأنا لک نصرا واضحا کی یغفر لک اللّه ذنوبک السابقة و اللاحقة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یطهّرک من التهم التی ألصقوها بک علی شکل ذنوب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یحتمل أن یعنی التطهیر إخراج المسیح من ذلک المحیط الملوّث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یناسب الآیة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جٰاعِلُ الَّذِینَ اتَّبَعُوکَ فَوْقَ الَّذِینَ کَفَرُوا إِلیٰ یَوْمِ الْقِیٰامَةِ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بشارة یبشّر بها اللّه المسیح و أتباعه لتشجیعهم علی المضیّ فی الطریق الذی اختاروه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الواقع أنّ هذه واحدة من آیات الإعجاز و من تنبّؤات القرآن الغیبیة التی تقول إنّ أتباع المسیح سوف یسیطرون دائما علی الیهود الذین عادوا المسیح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 نحن الیوم نری هذه الحقیقة رأی العین،فالیهود الصهاینة،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الاستناد إلی المسیحیّین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قادرین علی إدامة حیاتهم السیاسیة و الاجتماعیة یوما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هم الیهود الذین کفروا بالمسیح</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ختام الآیة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إِلَیَّ مَرْجِعُکُمْ فَأَحْکُمُ بَیْنَکُمْ فِیمٰا کُنْتُمْ فِیهِ تَخْتَلِفُونَ و یعنی أن ما تقدّم من الانتصارات و البشائر یتعلق بالحیاة الدنیا،أمّا المحکمة النهائیة و نیل الجزاء الکامل فسیکون فی الآخرة</w:t>
      </w:r>
      <w:r>
        <w:rPr>
          <w:rFonts w:eastAsia="Amiri" w:cs="Amiri" w:ascii="Amiri" w:hAnsi="Amiri"/>
          <w:color w:val="111111"/>
          <w:sz w:val="28"/>
          <w:szCs w:val="28"/>
          <w:rtl w:val="true"/>
          <w:lang w:bidi="ar-SA"/>
        </w:rPr>
        <w:t>.</w:t>
      </w:r>
      <w:bookmarkStart w:id="1602" w:name="pg12527_124440"/>
    </w:p>
    <w:p>
      <w:pPr>
        <w:pStyle w:val="Heading4"/>
        <w:numPr>
          <w:ilvl w:val="3"/>
          <w:numId w:val="1"/>
        </w:numPr>
        <w:rPr/>
      </w:pPr>
      <w:bookmarkStart w:id="1603" w:name="__RefHeading___Toc1251825_77815467"/>
      <w:bookmarkStart w:id="1604" w:name="_Toc685"/>
      <w:bookmarkEnd w:id="1602"/>
      <w:bookmarkEnd w:id="1603"/>
      <w:r>
        <w:rPr>
          <w:rtl w:val="true"/>
        </w:rPr>
        <w:t>ملاحظة</w:t>
      </w:r>
      <w:bookmarkEnd w:id="1604"/>
    </w:p>
    <w:p>
      <w:pPr>
        <w:pStyle w:val="Heading5"/>
        <w:numPr>
          <w:ilvl w:val="4"/>
          <w:numId w:val="1"/>
        </w:numPr>
        <w:rPr/>
      </w:pPr>
      <w:bookmarkStart w:id="1605" w:name="__RefHeading___Toc1251827_77815467"/>
      <w:bookmarkStart w:id="1606" w:name="_Toc686"/>
      <w:bookmarkEnd w:id="1605"/>
      <w:r>
        <w:rPr>
          <w:rtl w:val="true"/>
        </w:rPr>
        <w:t>اشارة</w:t>
      </w:r>
      <w:bookmarkEnd w:id="1606"/>
    </w:p>
    <w:p>
      <w:pPr>
        <w:pStyle w:val="Heading5"/>
        <w:numPr>
          <w:ilvl w:val="4"/>
          <w:numId w:val="1"/>
        </w:numPr>
        <w:rPr/>
      </w:pPr>
      <w:bookmarkStart w:id="1607" w:name="__RefHeading___Toc1251829_77815467"/>
      <w:bookmarkStart w:id="1608" w:name="_Toc687"/>
      <w:bookmarkEnd w:id="1607"/>
      <w:r>
        <w:rPr>
          <w:rtl w:val="true"/>
        </w:rPr>
        <w:t>هل الدیانتان الیهودیة و المسیحیّة باقیتان؟</w:t>
      </w:r>
      <w:bookmarkEnd w:id="1608"/>
    </w:p>
    <w:p>
      <w:pPr>
        <w:pStyle w:val="BookText"/>
        <w:rPr/>
      </w:pPr>
      <w:r>
        <w:rPr>
          <w:rFonts w:ascii="IRNazanin" w:hAnsi="IRNazanin" w:eastAsia="IRNazanin"/>
          <w:color w:val="111111"/>
          <w:sz w:val="28"/>
          <w:sz w:val="28"/>
          <w:szCs w:val="28"/>
          <w:rtl w:val="true"/>
          <w:lang w:bidi="fa-IR"/>
        </w:rPr>
        <w:t>هنا یتبادر سؤال إلی الذهن،و هو أنّ الیهود و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بموجب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سیبقون فی الدنیا حتّی یوم القیامة،و أنّ أتّباع هاتین الدیانتین سیبقون أیضا،مع أنّ الأخبار الخاصّة بظهور المهدی علیه السّلام تبیّن أنّه یخضع جمیع الأدیان و یحکم العالم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یتّضح جواب هذا السؤال بالتدقیق فی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نقرأ فی الأحادیث عن المهدی علیه السّلام أنّه لا یبقی بیت فی البدو و لا فی الحضر إلاّ و یدخله التوحید،أی أنّ الإسلام سیکون الدین الرسمی فی العالم کلّه،و تکون الحکومة حکومة إسلامیة،و لا یحکم العالم سوی القوانین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لا یمنع من وجود أقلّیة من الیهود و النصاری تعیش تحت ظلّ حکومة المهدیّ علیه السّلام وفق 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الذمّة</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إنّنا نعلم أنّ حکومة المهدیّ علیه السّلام لا تجبر الناس علی اعتناق الإسلام،بل تتقدّم بالمنطق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التوسّل بالقوّة العسکریة فلبسط العدالة،و للإطاحة بالحکومات الظالمة،و لانضواء العالم تحت لواء الإسلام،لا لإجبار الناس علی قبول الإسلام، و إلاّ فلن یکون هناک أی معنی لحریة الإرادة و الإختیار</w:t>
      </w:r>
      <w:r>
        <w:rPr>
          <w:rFonts w:eastAsia="IRNazanin" w:cs="IRNazanin"/>
          <w:color w:val="111111"/>
          <w:sz w:val="28"/>
          <w:szCs w:val="28"/>
          <w:rtl w:val="true"/>
          <w:lang w:bidi="fa-IR"/>
        </w:rPr>
        <w:t>.</w:t>
      </w:r>
      <w:bookmarkStart w:id="1609" w:name="pg12527_124441"/>
    </w:p>
    <w:p>
      <w:pPr>
        <w:pStyle w:val="Heading3"/>
        <w:numPr>
          <w:ilvl w:val="2"/>
          <w:numId w:val="1"/>
        </w:numPr>
        <w:rPr/>
      </w:pPr>
      <w:bookmarkStart w:id="1610" w:name="__RefHeading___Toc1251831_77815467"/>
      <w:bookmarkStart w:id="1611" w:name="_Toc688"/>
      <w:bookmarkEnd w:id="1609"/>
      <w:bookmarkEnd w:id="1610"/>
      <w:r>
        <w:rPr>
          <w:rtl w:val="true"/>
        </w:rPr>
        <w:t xml:space="preserve">الآیات </w:t>
      </w:r>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56</w:t>
      </w:r>
      <w:r>
        <w:rPr>
          <w:rtl w:val="true"/>
        </w:rPr>
        <w:t xml:space="preserve"> </w:t>
      </w:r>
      <w:r>
        <w:rPr>
          <w:rtl w:val="true"/>
        </w:rPr>
        <w:t xml:space="preserve">الی </w:t>
      </w:r>
      <w:r>
        <w:rPr/>
        <w:t>58</w:t>
      </w:r>
      <w:r>
        <w:rPr>
          <w:rtl w:val="true"/>
        </w:rPr>
        <w:t>]</w:t>
      </w:r>
      <w:bookmarkEnd w:id="1611"/>
    </w:p>
    <w:p>
      <w:pPr>
        <w:pStyle w:val="Heading4"/>
        <w:numPr>
          <w:ilvl w:val="3"/>
          <w:numId w:val="1"/>
        </w:numPr>
        <w:rPr/>
      </w:pPr>
      <w:bookmarkStart w:id="1612" w:name="__RefHeading___Toc1251833_77815467"/>
      <w:bookmarkStart w:id="1613" w:name="_Toc689"/>
      <w:bookmarkEnd w:id="1612"/>
      <w:r>
        <w:rPr>
          <w:rtl w:val="true"/>
        </w:rPr>
        <w:t>اشارة</w:t>
      </w:r>
      <w:bookmarkEnd w:id="1613"/>
    </w:p>
    <w:p>
      <w:pPr>
        <w:pStyle w:val="BookText"/>
        <w:rPr/>
      </w:pPr>
      <w:r>
        <w:rPr>
          <w:rFonts w:ascii="Amiri" w:hAnsi="Amiri" w:eastAsia="Amiri" w:cs="Amiri"/>
          <w:color w:val="111111"/>
          <w:sz w:val="28"/>
          <w:sz w:val="28"/>
          <w:szCs w:val="28"/>
          <w:rtl w:val="true"/>
          <w:lang w:bidi="ar-SA"/>
        </w:rPr>
        <w:t xml:space="preserve">فَأَمَّا اَلَّذِینَ کَفَرُوا فَأُعَذِّبُهُمْ عَذٰاباً شَدِیداً فِی اَلدُّنْیٰا وَ اَلْآخِرَةِ وَ مٰا لَهُمْ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آمَنُوا وَ عَمِلُوا اَلصّٰالِحٰاتِ فَیُوَفِّیهِمْ أُجُورَهُمْ وَ اَللّٰهُ لاٰ یُحِبُّ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نَتْلُوهُ عَلَیْکَ مِنَ اَلْآیٰاتِ وَ اَلذِّکْرِ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1614" w:name="__RefHeading___Toc1251835_77815467"/>
      <w:bookmarkStart w:id="1615" w:name="_Toc690"/>
      <w:bookmarkEnd w:id="1614"/>
      <w:r>
        <w:rPr>
          <w:rtl w:val="true"/>
        </w:rPr>
        <w:t>التّفسیر</w:t>
      </w:r>
      <w:bookmarkEnd w:id="1615"/>
    </w:p>
    <w:p>
      <w:pPr>
        <w:pStyle w:val="Heading5"/>
        <w:numPr>
          <w:ilvl w:val="4"/>
          <w:numId w:val="1"/>
        </w:numPr>
        <w:rPr/>
      </w:pPr>
      <w:bookmarkStart w:id="1616" w:name="__RefHeading___Toc1251837_77815467"/>
      <w:bookmarkStart w:id="1617" w:name="_Toc691"/>
      <w:bookmarkEnd w:id="1616"/>
      <w:r>
        <w:rPr>
          <w:rtl w:val="true"/>
        </w:rPr>
        <w:t>اشارة</w:t>
      </w:r>
      <w:bookmarkEnd w:id="1617"/>
    </w:p>
    <w:p>
      <w:pPr>
        <w:pStyle w:val="Heading5"/>
        <w:numPr>
          <w:ilvl w:val="4"/>
          <w:numId w:val="1"/>
        </w:numPr>
        <w:rPr/>
      </w:pPr>
      <w:bookmarkStart w:id="1618" w:name="__RefHeading___Toc1251839_77815467"/>
      <w:bookmarkStart w:id="1619" w:name="_Toc692"/>
      <w:bookmarkEnd w:id="1618"/>
      <w:r>
        <w:rPr>
          <w:rtl w:val="true"/>
        </w:rPr>
        <w:t>عاقبة أنصار و أعداء المسیح علیه السّلام</w:t>
      </w:r>
      <w:r>
        <w:rPr>
          <w:rtl w:val="true"/>
        </w:rPr>
        <w:t>:</w:t>
      </w:r>
      <w:bookmarkEnd w:id="1619"/>
    </w:p>
    <w:p>
      <w:pPr>
        <w:pStyle w:val="BookText"/>
        <w:rPr/>
      </w:pPr>
      <w:r>
        <w:rPr>
          <w:rFonts w:ascii="IRNazanin" w:hAnsi="IRNazanin" w:eastAsia="IRNazanin"/>
          <w:color w:val="111111"/>
          <w:sz w:val="28"/>
          <w:sz w:val="28"/>
          <w:szCs w:val="28"/>
          <w:rtl w:val="true"/>
          <w:lang w:bidi="fa-IR"/>
        </w:rPr>
        <w:t>الآیة الاولی و الثانیة تتابعان الخطاب للسید المسیح و حال أتباعه و أعدائه، بینما الآیة الثالثة فتخاطب نبی الإسلام صلی اللّه علیه و آله و سلّم</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ذکر رجوع الناس إلی اللّه و محاکمتهم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یأتی فی هذه الآیة ذکر نتیجة تلک المحاکمة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فالکافرون و المعارضون للحقّ و العدالة سیلاقون فی الآخرة من العذاب الألیم مثل ما یلاقون فی الدنیا، و لن یکون لأیّ منهم حام و لا نصیر، فَأَمَّا الَّذِینَ کَفَرُوا فَأُعَذِّبُهُمْ عَذٰاباً شَدِیداً فِی</w:t>
      </w:r>
    </w:p>
    <w:p>
      <w:pPr>
        <w:pStyle w:val="BookText"/>
        <w:rPr/>
      </w:pPr>
      <w:r>
        <w:rPr>
          <w:rFonts w:ascii="Amiri" w:hAnsi="Amiri" w:eastAsia="Amiri" w:cs="Amiri"/>
          <w:color w:val="111111"/>
          <w:sz w:val="28"/>
          <w:sz w:val="28"/>
          <w:szCs w:val="28"/>
          <w:rtl w:val="true"/>
          <w:lang w:bidi="ar-SA"/>
        </w:rPr>
        <w:t>الدُّنْیٰا وَ الْآخِرَةِ وَ مٰا لَهُمْ مِنْ نٰاصِرِینَ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الإشارة فی هذه الآیة إلی عذاب الدنیا نفهم أنّ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هنا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ینجون من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یؤکّده تاریخ الیهود،و من ذلک تفوّق الآخرین علیهم کما جاء فی الآیات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أشار القرآن الکریم إلی الفئة الثانیة و قال وَ أَمَّا الَّذِینَ آمَنُوا وَ عَمِلُوا الصّٰالِحٰاتِ فَیُوَفِّیهِمْ أُجُورَهُمْ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یؤکد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یُحِبُّ الظّٰالِمِینَ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تقدیم مصیر الکافرین علی المؤمنین من أجل أن الکافرین بنبوّة المسیح علیه السّلام کانوا یشکلون الأغلبیة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الملفت للنظر أن الآیة الاولی اکتفت بذکر الکفر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الآیة الثانیة فقرنت الإیمان بالعمل الصالح،و هذا إشارة إلی أن الکفر لوحده یکون سببا للعذاب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الإیمان لوحده لا یکفی للنجاة،بل لا بدّ و أن یقترن بالعمل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 وَ اللّٰهُ لاٰ یُحِبُّ الظّٰالِمِینَ لعلّها ناظرة إلی أن جمیع معانی الکفر و الأعمال السیّئة داخلة فی مفهوم الظلم بمعناه الواسع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اللّه لا یحب الظالمین و لا یقدم علی ظلم عباده بل یوفیهم أجورهم بالکامل</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ذکر تاریخ المسیح و بعض ما جری له،یتّجه الخطاب إلی رسول الإسلام صلی اللّه علیه و آله و سلّم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هذا الذی سردناه علیکم دلائل صدق لدعوتک و رسالتک، و کان تذکیرا حکیما جاء بصورة آیات قرآنیة نزلت علیک،تبیّن الحقائق فی بیان محکم و خال من کلّ هزل و باطل و خرافة</w:t>
      </w:r>
      <w:r>
        <w:rPr>
          <w:rFonts w:eastAsia="IRNazanin" w:cs="IRNazanin"/>
          <w:color w:val="111111"/>
          <w:sz w:val="28"/>
          <w:szCs w:val="28"/>
          <w:rtl w:val="true"/>
          <w:lang w:bidi="fa-IR"/>
        </w:rPr>
        <w:t>.</w:t>
      </w:r>
      <w:bookmarkStart w:id="1620" w:name="pg12527_124443"/>
    </w:p>
    <w:p>
      <w:pPr>
        <w:pStyle w:val="Heading3"/>
        <w:numPr>
          <w:ilvl w:val="2"/>
          <w:numId w:val="1"/>
        </w:numPr>
        <w:rPr/>
      </w:pPr>
      <w:bookmarkStart w:id="1621" w:name="__RefHeading___Toc1251841_77815467"/>
      <w:bookmarkStart w:id="1622" w:name="_Toc693"/>
      <w:bookmarkEnd w:id="1620"/>
      <w:bookmarkEnd w:id="1621"/>
      <w:r>
        <w:rPr>
          <w:rtl w:val="true"/>
        </w:rPr>
        <w:t xml:space="preserve">الآیتان </w:t>
      </w:r>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59</w:t>
      </w:r>
      <w:r>
        <w:rPr>
          <w:rtl w:val="true"/>
        </w:rPr>
        <w:t xml:space="preserve"> </w:t>
      </w:r>
      <w:r>
        <w:rPr>
          <w:rtl w:val="true"/>
        </w:rPr>
        <w:t xml:space="preserve">الی </w:t>
      </w:r>
      <w:r>
        <w:rPr/>
        <w:t>60</w:t>
      </w:r>
      <w:r>
        <w:rPr>
          <w:rtl w:val="true"/>
        </w:rPr>
        <w:t>]</w:t>
      </w:r>
      <w:bookmarkEnd w:id="1622"/>
    </w:p>
    <w:p>
      <w:pPr>
        <w:pStyle w:val="Heading4"/>
        <w:numPr>
          <w:ilvl w:val="3"/>
          <w:numId w:val="1"/>
        </w:numPr>
        <w:rPr/>
      </w:pPr>
      <w:bookmarkStart w:id="1623" w:name="__RefHeading___Toc1251843_77815467"/>
      <w:bookmarkStart w:id="1624" w:name="_Toc694"/>
      <w:bookmarkEnd w:id="1623"/>
      <w:r>
        <w:rPr>
          <w:rtl w:val="true"/>
        </w:rPr>
        <w:t>اشارة</w:t>
      </w:r>
      <w:bookmarkEnd w:id="1624"/>
    </w:p>
    <w:p>
      <w:pPr>
        <w:pStyle w:val="BookText"/>
        <w:rPr/>
      </w:pPr>
      <w:r>
        <w:rPr>
          <w:rFonts w:ascii="Amiri" w:hAnsi="Amiri" w:eastAsia="Amiri" w:cs="Amiri"/>
          <w:color w:val="111111"/>
          <w:sz w:val="28"/>
          <w:sz w:val="28"/>
          <w:szCs w:val="28"/>
          <w:rtl w:val="true"/>
          <w:lang w:bidi="ar-SA"/>
        </w:rPr>
        <w:t xml:space="preserve">إِنَّ مَثَلَ عِیسیٰ عِنْدَ اَللّٰهِ کَمَثَلِ آدَمَ خَلَقَهُ مِنْ تُرٰابٍ ثُمَّ قٰالَ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رَبِّکَ فَلاٰ تَکُنْ مِنَ اَلْمُمْتَرِینَ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1625" w:name="__RefHeading___Toc1251845_77815467"/>
      <w:bookmarkStart w:id="1626" w:name="_Toc695"/>
      <w:bookmarkEnd w:id="1625"/>
      <w:r>
        <w:rPr>
          <w:rtl w:val="true"/>
        </w:rPr>
        <w:t>سبب النّزول</w:t>
      </w:r>
      <w:bookmarkEnd w:id="1626"/>
    </w:p>
    <w:p>
      <w:pPr>
        <w:pStyle w:val="BookText"/>
        <w:rPr/>
      </w:pPr>
      <w:r>
        <w:rPr>
          <w:rFonts w:ascii="IRNazanin" w:hAnsi="IRNazanin" w:eastAsia="IRNazanin"/>
          <w:color w:val="111111"/>
          <w:sz w:val="28"/>
          <w:sz w:val="28"/>
          <w:szCs w:val="28"/>
          <w:rtl w:val="true"/>
          <w:lang w:bidi="fa-IR"/>
        </w:rPr>
        <w:t xml:space="preserve">قلنا فی بدایة هذه السورة أنّ الکثیر من آیاتها کانت ردّا علی محاورات مسیحیّی نجران الذین جاؤوا فی وفد مؤلّف من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و فیهم عدد من زعمائهم بقصد التحاور مع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بین المواضیع التی طرحت فی ذلک الاجتماع مسألة الوهیّة المسیح التی رفضها رسول اللّه و استدلّ بأنّ المسیح ولد و عاش کبقیة الناس و لا یمکن أن یکون إلها،لکنّهم استدلّوا علی الوهیّته بولادته من غیر أب،فنزلت الآیة ردّا علیهم،و لمّا رفضوا ذلک دعاهم إلی المباهلة،و سوف یأتی ذکرها قریبا إن شاء اللّه</w:t>
      </w:r>
      <w:r>
        <w:rPr>
          <w:rFonts w:eastAsia="IRNazanin" w:cs="IRNazanin"/>
          <w:color w:val="111111"/>
          <w:sz w:val="28"/>
          <w:szCs w:val="28"/>
          <w:rtl w:val="true"/>
          <w:lang w:bidi="fa-IR"/>
        </w:rPr>
        <w:t>.</w:t>
      </w:r>
    </w:p>
    <w:p>
      <w:pPr>
        <w:pStyle w:val="Heading4"/>
        <w:numPr>
          <w:ilvl w:val="3"/>
          <w:numId w:val="1"/>
        </w:numPr>
        <w:rPr/>
      </w:pPr>
      <w:bookmarkStart w:id="1627" w:name="__RefHeading___Toc1251847_77815467"/>
      <w:bookmarkStart w:id="1628" w:name="_Toc696"/>
      <w:bookmarkEnd w:id="1627"/>
      <w:r>
        <w:rPr>
          <w:rtl w:val="true"/>
        </w:rPr>
        <w:t>التّفسیر</w:t>
      </w:r>
      <w:bookmarkEnd w:id="1628"/>
    </w:p>
    <w:p>
      <w:pPr>
        <w:pStyle w:val="Heading5"/>
        <w:numPr>
          <w:ilvl w:val="4"/>
          <w:numId w:val="1"/>
        </w:numPr>
        <w:rPr/>
      </w:pPr>
      <w:bookmarkStart w:id="1629" w:name="__RefHeading___Toc1251849_77815467"/>
      <w:bookmarkStart w:id="1630" w:name="_Toc697"/>
      <w:bookmarkEnd w:id="1629"/>
      <w:r>
        <w:rPr>
          <w:rtl w:val="true"/>
        </w:rPr>
        <w:t>اشارة</w:t>
      </w:r>
      <w:bookmarkEnd w:id="1630"/>
    </w:p>
    <w:p>
      <w:pPr>
        <w:pStyle w:val="Heading5"/>
        <w:numPr>
          <w:ilvl w:val="4"/>
          <w:numId w:val="1"/>
        </w:numPr>
        <w:rPr/>
      </w:pPr>
      <w:bookmarkStart w:id="1631" w:name="__RefHeading___Toc1251851_77815467"/>
      <w:bookmarkStart w:id="1632" w:name="_Toc698"/>
      <w:bookmarkEnd w:id="1631"/>
      <w:r>
        <w:rPr>
          <w:rtl w:val="true"/>
        </w:rPr>
        <w:t>نفی الوهیة المسیح</w:t>
      </w:r>
      <w:r>
        <w:rPr>
          <w:rtl w:val="true"/>
        </w:rPr>
        <w:t>:</w:t>
      </w:r>
      <w:bookmarkEnd w:id="1632"/>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الآیة الأولی تورد استدلالا قصیرا و واضحا فی الردّ علی مسیحیّی نجران</w:t>
      </w:r>
    </w:p>
    <w:p>
      <w:pPr>
        <w:pStyle w:val="BookText"/>
        <w:rPr/>
      </w:pPr>
      <w:r>
        <w:rPr>
          <w:rFonts w:ascii="IRNazanin" w:hAnsi="IRNazanin" w:eastAsia="IRNazanin"/>
          <w:color w:val="111111"/>
          <w:sz w:val="28"/>
          <w:sz w:val="28"/>
          <w:szCs w:val="28"/>
          <w:rtl w:val="true"/>
          <w:lang w:bidi="fa-IR"/>
        </w:rPr>
        <w:t>بشأن الوهیة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ولادة المسیح من غیر أب لا یمکن أن تکون دلیلا علی أنّه ابن اللّه أو أنّه اللّه بعینه،لأنّ هذه الولادة قد جرت لآدم بصورة أعجب فهو قد ولد من غیر أب و لا 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علیه،فکما أنّ خلق آدم من تراب لا یستدعی التعجّب، لأنّ اللّه قادر علی کلّ شیء،و 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متناسقان فإذا أراد شیئا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فیکون،کذلک ولادة عیسی من أمّ و بغیر أب،لیست مستحیلة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أساسا،فإن المیسور و المعسور یتحقّقان بالنسبة لمن کانت قدرته محدودة کما فی المخلوقات،أمّا من کانت قدرته مطلقة فلا مفهوم للصعب و السهل بالنسبة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فخلق ورقة واحدة تتساوی بالنسبة له مع خلق غابة من آلاف الکیلومترات، و خلق ذرة واحدة کخلق المنظومة الشمسیة لدیه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 مِنْ رَبِّکَ فَلاٰ تَکُنْ مِنَ الْمُمْتَرِینَ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الآیة تؤکّد الموضوع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أنزلنا علیک بشأن المسیح أمر حقیقی من اللّه و لا یعتوره الشکّ،فلا تتردّد فی 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تفسیر اَلْحَقُّ مِنْ رَبِّکَ للمفسّرین رأیان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الرأی الأول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الجملة مبتدأ و خبر،و بذلک 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دائما من ربّک،و ذلک لأنّ الحقّ هو الحقیقة،و الحقیقة هو الوجود،و کلّ وجود ناشئ من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فکلّ باطل عدم،و العدم غریب علی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الثانی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الجملة خبر لمبتدأ محذوف 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الأخبار</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تلک الأخبار التی أنزلناها علیک حقائق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 التفسیرین ینسجم مع الآیة</w:t>
      </w:r>
      <w:r>
        <w:rPr>
          <w:rFonts w:eastAsia="IRNazanin" w:cs="IRNazanin"/>
          <w:color w:val="111111"/>
          <w:sz w:val="28"/>
          <w:szCs w:val="28"/>
          <w:rtl w:val="true"/>
          <w:lang w:bidi="fa-IR"/>
        </w:rPr>
        <w:t>.</w:t>
      </w:r>
      <w:bookmarkStart w:id="1633" w:name="pg12527_124445"/>
    </w:p>
    <w:p>
      <w:pPr>
        <w:pStyle w:val="Heading3"/>
        <w:numPr>
          <w:ilvl w:val="2"/>
          <w:numId w:val="1"/>
        </w:numPr>
        <w:rPr/>
      </w:pPr>
      <w:bookmarkStart w:id="1634" w:name="__RefHeading___Toc1251853_77815467"/>
      <w:bookmarkStart w:id="1635" w:name="_Toc699"/>
      <w:bookmarkEnd w:id="1633"/>
      <w:bookmarkEnd w:id="1634"/>
      <w:r>
        <w:rPr>
          <w:rtl w:val="true"/>
        </w:rPr>
        <w:t xml:space="preserve">الآیة </w:t>
      </w:r>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61</w:t>
      </w:r>
      <w:r>
        <w:rPr>
          <w:rtl w:val="true"/>
        </w:rPr>
        <w:t>]</w:t>
      </w:r>
      <w:bookmarkEnd w:id="1635"/>
    </w:p>
    <w:p>
      <w:pPr>
        <w:pStyle w:val="Heading4"/>
        <w:numPr>
          <w:ilvl w:val="3"/>
          <w:numId w:val="1"/>
        </w:numPr>
        <w:rPr/>
      </w:pPr>
      <w:bookmarkStart w:id="1636" w:name="__RefHeading___Toc1251855_77815467"/>
      <w:bookmarkStart w:id="1637" w:name="_Toc700"/>
      <w:bookmarkEnd w:id="1636"/>
      <w:r>
        <w:rPr>
          <w:rtl w:val="true"/>
        </w:rPr>
        <w:t>اشارة</w:t>
      </w:r>
      <w:bookmarkEnd w:id="1637"/>
    </w:p>
    <w:p>
      <w:pPr>
        <w:pStyle w:val="BookText"/>
        <w:rPr/>
      </w:pPr>
      <w:r>
        <w:rPr>
          <w:rFonts w:ascii="Amiri" w:hAnsi="Amiri" w:eastAsia="Amiri" w:cs="Amiri"/>
          <w:color w:val="111111"/>
          <w:sz w:val="28"/>
          <w:sz w:val="28"/>
          <w:szCs w:val="28"/>
          <w:rtl w:val="true"/>
          <w:lang w:bidi="ar-SA"/>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1638" w:name="__RefHeading___Toc1251857_77815467"/>
      <w:bookmarkStart w:id="1639" w:name="_Toc701"/>
      <w:bookmarkEnd w:id="1638"/>
      <w:r>
        <w:rPr>
          <w:rtl w:val="true"/>
        </w:rPr>
        <w:t>سبب النّزول</w:t>
      </w:r>
      <w:bookmarkEnd w:id="1639"/>
    </w:p>
    <w:p>
      <w:pPr>
        <w:pStyle w:val="BookText"/>
        <w:rPr/>
      </w:pPr>
      <w:r>
        <w:rPr>
          <w:rFonts w:ascii="IRNazanin" w:hAnsi="IRNazanin" w:eastAsia="IRNazanin"/>
          <w:color w:val="111111"/>
          <w:sz w:val="28"/>
          <w:sz w:val="28"/>
          <w:szCs w:val="28"/>
          <w:rtl w:val="true"/>
          <w:lang w:bidi="fa-IR"/>
        </w:rPr>
        <w:t>قیل نزلت الآیات فی وفد نجران العاقب و السید و من معهما قالوا لرسول اللّه</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رأیت ولدا من غیر ذکر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عِیسیٰ عِنْدَ اللّٰهِ کَمَثَلِ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الآیات فقرأها علیهم،فلمّا دعاهم رسول اللّه إلی المباهلة </w:t>
      </w:r>
      <w:r>
        <w:rPr>
          <w:rStyle w:val="FootnoteAnchor"/>
          <w:rtl w:val="true"/>
        </w:rPr>
        <w:footnoteReference w:id="352"/>
      </w:r>
      <w:r>
        <w:rPr>
          <w:rFonts w:ascii="IRNazanin" w:hAnsi="IRNazanin" w:eastAsia="IRNazanin"/>
          <w:color w:val="111111"/>
          <w:sz w:val="28"/>
          <w:sz w:val="28"/>
          <w:szCs w:val="28"/>
          <w:rtl w:val="true"/>
          <w:lang w:bidi="fa-IR"/>
        </w:rPr>
        <w:t>استنظروه إلی صبیحة غد من یومهم ذلک،فلمّا رجعوا إلی رجالهم قال لهم الأسقف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محمّد فی غد فإن</w:t>
      </w:r>
    </w:p>
    <w:p>
      <w:pPr>
        <w:pStyle w:val="BookText"/>
        <w:rPr/>
      </w:pPr>
      <w:r>
        <w:rPr>
          <w:rFonts w:ascii="IRNazanin" w:hAnsi="IRNazanin" w:eastAsia="IRNazanin"/>
          <w:color w:val="111111"/>
          <w:sz w:val="28"/>
          <w:sz w:val="28"/>
          <w:szCs w:val="28"/>
          <w:rtl w:val="true"/>
          <w:lang w:bidi="fa-IR"/>
        </w:rPr>
        <w:t>غدا بولده و أهله فاحذروا مباهلته،و إن غدا بأصحابه فباهلوه فإنّه علی غیر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الغد جاء النّبی صلی اللّه علیه و آله و سلّم آخذا بیدی علی بن أبی طالب علیه السّلام و الحسن علیه السّلام و الحسین علیه السّلام بین یدیه یمشیان و فاطمة علیها السّلام تمشی خلفه،و خرج النصاری یتقدمهم أسقفهم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 النّبی صلی اللّه علیه و آله و سلّم قد أقبل بمن معه فسأل عنهم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ابن عمّه و زوج ابنته و أحب الخلق إلیه،و هذان ابنا بنته من علی و هذه الجاریة بنته فاطمة أعزّ الناس علیه و أقربهم إلی قلبه،و تقدّم رسول اللّه صلی اللّه علیه و آله و سلّم فجثا علی رکبتیه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حارثة الأسقف جثا و اللّه کما جثا الأنبیاء للمباهلة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و لم یقدم علی المباهلة،فقال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یا أبا حارثة للمباهلة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لأری رجلا جریئا علی المباهلة و أنا أخاف أن یکون صادقا و لئن کان صادقا لم یحل و اللّه علینا حول و فی الدنیا نصرانی یطعم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الأسقف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 نباهلک و لکن نصالحک فصالحنا علی ما ینهض به،فصالحهم رسول اللّه صلی اللّه علیه و آله و سلّم علی الفی حلة من حلل الاواقی قسمة کلّ حلة أربعون درهما فما زاد أو نقص فعلی حساب ذلک أو علی عاریة ثلاثین درعا و ثلاثین رمی و ثلاثین فرسا إن کان بالیمن کید،و رسول اللّه ضامن حتّی یؤدیها و کتب لهم بذلک کتابا</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أن الأسقف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لأری وجوها لو سألوا اللّه أن یزیل جبلا من مکانه لازاله،فلا تبتهلوا فتهلکوا و لا یبقی علی وجه الأرض نصرانی إلی یوم القیامة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bookmarkStart w:id="1640" w:name="pg12527_124447"/>
    </w:p>
    <w:p>
      <w:pPr>
        <w:pStyle w:val="Heading4"/>
        <w:numPr>
          <w:ilvl w:val="3"/>
          <w:numId w:val="1"/>
        </w:numPr>
        <w:rPr/>
      </w:pPr>
      <w:bookmarkStart w:id="1641" w:name="__RefHeading___Toc1251859_77815467"/>
      <w:bookmarkStart w:id="1642" w:name="_Toc702"/>
      <w:bookmarkEnd w:id="1640"/>
      <w:bookmarkEnd w:id="1641"/>
      <w:r>
        <w:rPr>
          <w:rtl w:val="true"/>
        </w:rPr>
        <w:t>التّفسیر</w:t>
      </w:r>
      <w:bookmarkEnd w:id="1642"/>
    </w:p>
    <w:p>
      <w:pPr>
        <w:pStyle w:val="BookText"/>
        <w:rPr/>
      </w:pPr>
      <w:r>
        <w:rPr>
          <w:rFonts w:ascii="Amiri" w:hAnsi="Amiri" w:eastAsia="Amiri" w:cs="Amiri"/>
          <w:color w:val="111111"/>
          <w:sz w:val="28"/>
          <w:sz w:val="28"/>
          <w:szCs w:val="28"/>
          <w:rtl w:val="true"/>
          <w:lang w:bidi="ar-SA"/>
        </w:rPr>
        <w:t>فَمَنْ حَاجَّکَ فِیهِ مِنْ بَعْدِ مٰا جٰاءَکَ مِنَ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الآیات التی استدلّ فیها علی بطلان القول بالوهیة عیسی بن مریم،یأمر اللّه نبیّه بالمباهلة إذا جاءه من یجادله من بعد ما جاء من العلم و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أمره ان یقول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سأدعو أبنائی،و أنتم ادعوا أبناءکم،و أدعو نسائی،و أنتم ادعوا نساءکم،و أدعو نفسی،و تدعون أنتم أنفسکم،و عندئذ ندعو اللّه أن ینزل لعنته علی الکاذب منّا فَمَنْ حَاجَّکَ فِیهِ مِنْ بَعْدِ مٰا جٰاءَکَ مِنَ الْعِلْمِ فَقُلْ تَعٰالَوْا نَدْعُ أَبْنٰاءَنٰا وَ أَبْنٰاءَکُمْ وَ نِسٰاءَنٰا وَ نِسٰاءَکُمْ وَ أَنْفُسَنٰا وَ أَنْفُسَکُمْ ثُمَّ نَبْتَهِلْ فَنَجْعَلْ لَعْنَتَ اللّٰهِ عَلَی الْکٰاذِبِینَ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حاجة للقول بأنّ القصد من المباهلة لم یکن إحضار جمع من الناس للّعن،ثمّ لیتفرّقوا کلّ إلی سبیله،لأنّ عملا کهذا لن یکون له أیّ تأثیر،بل کان المنتظر أن یکون لهذا الدعاء و اللعن أثر مشهود عیانا فیحیق بالکاذب عذاب فوری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المباهلة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فی الآیة ما یشیر إلی تأثیرها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بمثابة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السهم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لم ینفع المنطق و الاستدلال،فإنّ الدعاء وحده لم یکن المقصود بها،بل کان المقصود منها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أثرها الخارجی</w:t>
      </w:r>
      <w:r>
        <w:rPr>
          <w:rFonts w:eastAsia="IRNazanin" w:cs="IRNazanin"/>
          <w:color w:val="111111"/>
          <w:sz w:val="28"/>
          <w:szCs w:val="28"/>
          <w:rtl w:val="true"/>
          <w:lang w:bidi="fa-IR"/>
        </w:rPr>
        <w:t>».</w:t>
      </w:r>
    </w:p>
    <w:p>
      <w:pPr>
        <w:pStyle w:val="Heading4"/>
        <w:numPr>
          <w:ilvl w:val="3"/>
          <w:numId w:val="1"/>
        </w:numPr>
        <w:rPr/>
      </w:pPr>
      <w:bookmarkStart w:id="1643" w:name="__RefHeading___Toc1251861_77815467"/>
      <w:bookmarkStart w:id="1644" w:name="_Toc703"/>
      <w:bookmarkEnd w:id="1643"/>
      <w:r>
        <w:rPr>
          <w:rtl w:val="true"/>
        </w:rPr>
        <w:t>بحوث</w:t>
      </w:r>
      <w:bookmarkEnd w:id="1644"/>
    </w:p>
    <w:p>
      <w:pPr>
        <w:pStyle w:val="Heading5"/>
        <w:numPr>
          <w:ilvl w:val="4"/>
          <w:numId w:val="1"/>
        </w:numPr>
        <w:rPr/>
      </w:pPr>
      <w:bookmarkStart w:id="1645" w:name="__RefHeading___Toc1251863_77815467"/>
      <w:bookmarkStart w:id="1646" w:name="_Toc704"/>
      <w:bookmarkEnd w:id="1645"/>
      <w:r>
        <w:rPr>
          <w:rtl w:val="true"/>
        </w:rPr>
        <w:t>اشارة</w:t>
      </w:r>
      <w:bookmarkEnd w:id="1646"/>
    </w:p>
    <w:p>
      <w:pPr>
        <w:pStyle w:val="Heading5"/>
        <w:numPr>
          <w:ilvl w:val="4"/>
          <w:numId w:val="1"/>
        </w:numPr>
        <w:rPr/>
      </w:pPr>
      <w:bookmarkStart w:id="1647" w:name="__RefHeading___Toc1251865_77815467"/>
      <w:bookmarkStart w:id="1648" w:name="_Toc705"/>
      <w:bookmarkEnd w:id="1647"/>
      <w:r>
        <w:rPr/>
        <w:t>1</w:t>
      </w:r>
      <w:r>
        <w:rPr>
          <w:rtl w:val="true"/>
        </w:rPr>
        <w:t>-</w:t>
      </w:r>
      <w:r>
        <w:rPr>
          <w:rtl w:val="true"/>
        </w:rPr>
        <w:t>المباهلة دلیل قاطع علی أحقیة نبی الإسلام</w:t>
      </w:r>
      <w:r>
        <w:rPr>
          <w:rtl w:val="true"/>
        </w:rPr>
        <w:t>:</w:t>
      </w:r>
      <w:bookmarkEnd w:id="1648"/>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قضیة المباهلة بهذا الشکل لم تکن معروفة عند العرب،بل کانت أسلوبا یبیّن صدق النبیّ و إیمانه بشکل 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یکف یمکن لمن لا یؤمن کلّ الإیمان</w:t>
      </w:r>
      <w:bookmarkStart w:id="1649" w:name="pg12527_124448"/>
    </w:p>
    <w:p>
      <w:pPr>
        <w:pStyle w:val="BookText"/>
        <w:rPr/>
      </w:pPr>
      <w:bookmarkEnd w:id="1649"/>
      <w:r>
        <w:rPr>
          <w:rFonts w:ascii="IRNazanin" w:hAnsi="IRNazanin" w:eastAsia="IRNazanin"/>
          <w:color w:val="111111"/>
          <w:sz w:val="28"/>
          <w:sz w:val="28"/>
          <w:szCs w:val="28"/>
          <w:rtl w:val="true"/>
          <w:lang w:bidi="fa-IR"/>
        </w:rPr>
        <w:t>بعلاقته باللّه أن یدخل هذا المیدان،فیطلب من معارضیه ان یتقدّموا معه إلی اللّه یدعونه أن ینزل لعناته علی الکاذب،و أن یروا سرعة ما یحلّ بالکاذب من عقاب؟لا شکّ أنّ دخول هذا المیدان خطر جدّا،لأنّ المبتهل إذا لم یجد استجابة لدعائه و لم یظهر أیّ أثر لعقاب اللّه علی معارضیه،فلن تکون النتیجة سوی فضیحة المبتهل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یمکن لإنسان عاقل و مدارک أن یخطو مثل هذه الخطوة دون أن یکون مطمئنا إلی أنّ النتیجة فی صالحه؟لهذا قیل إنّ دعوة رسول اللّه صلی اللّه علیه و آله و سلّم إلی المباهلة تعتبر واحدا من الأدلّة علی صدق دعوته و إیمانه الراسخ بها،بصرف النظر عن النتائج التی کانت ستکشف عنها المباهلة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الروایات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عرض هذا الاقتراح للمباهلة،طلب ممثّلو مسیحیّی نجران من رسول اللّه أن یمهلهم بعض الوقت لیتبادلوا الرأی مع شیوخهم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لهم ما أرادوا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نتیجة مشاورتهم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تعتمد علی ناحیة 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أنّهم أمروا رجالهم بالدخول فی المباهلة دون خوف إذا رأوا محمّدا قد حضر فی أکثیر من الناس و وسط جلبة و ضوضاء،إذ أنّ هذا یعنی أنّه بهذا یرید بثّ الرعب و الخوف فی النفوس و لیس فی أمره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رأوه قادما فی بضعة أنفار من أهله و صغار أطفاله إلی الموعد،فلیعلموا أنّه نبیّ اللّه حقّا،و لیتجنّبوا مباهلته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حضر المسیحیّون إلی المکان المعیّن،ثمّ رأوا أنّ رسول اللّه صلی اللّه علیه و آله و سلّم أقبل یحمل الحسین علی ید و یمسک الحسن بالید الأخری و من خلفه علی و فاطمة، و هو یطلب منهم أن یؤمّنوا علی دعائه عند المباهلة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رأی المسیحیّون هذا المشهد استولی علیهم الفزع،و رفضوا الدخول فی المباهلة،و قبلوا التعامل معه بشروط أهل الذمّة</w:t>
      </w:r>
      <w:r>
        <w:rPr>
          <w:rFonts w:eastAsia="IRNazanin" w:cs="IRNazanin"/>
          <w:color w:val="111111"/>
          <w:sz w:val="28"/>
          <w:szCs w:val="28"/>
          <w:rtl w:val="true"/>
          <w:lang w:bidi="fa-IR"/>
        </w:rPr>
        <w:t>.</w:t>
      </w:r>
    </w:p>
    <w:p>
      <w:pPr>
        <w:pStyle w:val="Heading5"/>
        <w:numPr>
          <w:ilvl w:val="4"/>
          <w:numId w:val="1"/>
        </w:numPr>
        <w:rPr/>
      </w:pPr>
      <w:bookmarkStart w:id="1650" w:name="__RefHeading___Toc1251867_77815467"/>
      <w:bookmarkStart w:id="1651" w:name="_Toc706"/>
      <w:bookmarkEnd w:id="1650"/>
      <w:r>
        <w:rPr/>
        <w:t>2</w:t>
      </w:r>
      <w:r>
        <w:rPr>
          <w:rtl w:val="true"/>
        </w:rPr>
        <w:t>-</w:t>
      </w:r>
      <w:r>
        <w:rPr>
          <w:rtl w:val="true"/>
        </w:rPr>
        <w:t>أحد أدلة عظمة أهل البیت</w:t>
      </w:r>
      <w:r>
        <w:rPr>
          <w:rtl w:val="true"/>
        </w:rPr>
        <w:t>:</w:t>
      </w:r>
      <w:bookmarkEnd w:id="1651"/>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یصرّح المفسّرون من الشیعة و السنّة أنّ آیة المباهلة قد نزلت بحقّ أهل بیت</w:t>
      </w:r>
    </w:p>
    <w:p>
      <w:pPr>
        <w:pStyle w:val="BookText"/>
        <w:rPr/>
      </w:pPr>
      <w:r>
        <w:rPr>
          <w:rFonts w:ascii="IRNazanin" w:hAnsi="IRNazanin" w:eastAsia="IRNazanin"/>
          <w:color w:val="111111"/>
          <w:sz w:val="28"/>
          <w:sz w:val="28"/>
          <w:szCs w:val="28"/>
          <w:rtl w:val="true"/>
          <w:lang w:bidi="fa-IR"/>
        </w:rPr>
        <w:t>النبیّ صلی اللّه علیه و آله و سلّم،و أنّ الذین اصطحبهم النبیّ صلی اللّه علیه و آله و سلّم معه للمباهلة بهم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و فاطمة و علی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 الآیة ینحصر مفهومها فی الحسن و الحسین علیهم السّلام،و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ینحصر فی فاطمة علیها السّلام، و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ینحصر فی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أحادیث کثیرة بهذا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حاول بعض أهل السنّة أن ینکر وجود أحادیث فی هذا الموضوع،فصاحب تفسیر المنار یقول فی تفسیر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الروایات متّفقة علی أنّ النبیّ صلی اللّه علیه و آله و سلّم اختار للمباهلة علیّا و فاطمة و ولدیهما و یحملون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فاطمة 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 فقط،و مصادر هذه الروایات شیعیة،و مقصدهم منها معروف،و قد اجتهدوا فی ترویجها ما استطاعوا حتّی راجت علی کثیر من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بالرجوع إلی مصادر أهل السنّة الأصلیة یتّضح أنّ الکثیر من تلک الطرق لا تنتهی بالشیعة و بکتب الشیعة، و إنکار هذه الأحادیث الواردة بطریق أهل السنّة،یسقط سائر أحادیثهم و کتبهم من الإعتبار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لکی نلقی الضوء علی هذه الحقیقة،نورد هنا بعضا من روایاتهم و مصادرها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نور اللّه الشوشتری فی المجلّد الثالث من کتابه النفیس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الجدیدة،ص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،یتحدّث عن اتّفاق المفسّرین فی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إشارة إلی الحسن و الحسین،و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فاطمة،و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یشیر فی هامش الکتاب إلی نحو ستّین من کبار أهل السنّة من الذین قالوا إنّ آیة المباهلة نزلت فی أهل البیت،و یذکر أسماء هؤلاء العلماء بالتفصیل فی الصفحات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المشاهیر الذین نقل عنهم هذا التصریح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الحجاج النیسابوری،صاحب أحد الصحاح الستة المعروفة التی یعتمدها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محمّد علی صبیح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حنبل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 فی تفسیره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المیمنیة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حیدرآباد الدکن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أبو نعیم الأصفهانی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حیدرآباد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الواحدیّ النیسابوری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الهندیة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الفخر الرازی فی تفسیره المعروف،ج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البهیة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السنّة المحمدیة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الجوزی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القاضی البیضاوی فی تفسیره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مصطفی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الآلوسی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المنیریة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الطنطاوی فی تفسیره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مصطفی البابی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الزمخشری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مصطفی محمّد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أحمد بن حجر العسقلانی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مصطفی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الصبّاغ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القرطبی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طبعة مصر سنة </w:t>
      </w:r>
      <w:r>
        <w:rPr>
          <w:rFonts w:eastAsia="IRNazanin" w:cs="IRNazanin"/>
          <w:color w:val="111111"/>
          <w:sz w:val="28"/>
          <w:szCs w:val="28"/>
          <w:lang w:bidi="fa-IR"/>
        </w:rPr>
        <w:t>1936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صحیح مسلم فی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معاویة قال یوما لسعد بن أبی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لا تسبّ أبا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سبّه منذ أن تذکرت الأشیاء الثلاثة التی قالها رسول اللّه صلی اللّه علیه و آله و سلّم فی حقّ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نزلت آیة المباهلة لم یدع النبیّ صلی اللّه علیه و آله و سلّم سوی فاطمة و الحسن و الحسین و علی،و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کبار علماء أهل السنّة،یذهب إلی أنّ هذه الآیة أقوی دلیل علی فضیلة أهل الکساء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یتّفق المفسّرون و المحدّثون و المؤرّخون الشیعة أیضا أنّ هذه الآیة قد نزلت فی أهل البیت،و قد أورد صاحب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کثیرة بهذا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ذلک أیضا ما جاء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المجلس الذی عقده المأمون فی قصره للبحث العلمی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فیه عن الإمام الرضا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 اللّه الطاهرین من خلقه،فأمر نبیّه صلی اللّه علیه و آله و سلّم بالمباهلة بهم فی آیة الابتهال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حاجّک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فأبرز النبیّ صلی اللّه علیه و آله و سلّم علیّا و الحسن و الحسین و فاطمة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خصوصیة لا یتقدّمهم فیها أحد،و فضل لا یلحقهم فیه بشر، و شرف لا یسبقهم إلیه خلق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bookmarkStart w:id="1652" w:name="pg12527_124452"/>
    </w:p>
    <w:p>
      <w:pPr>
        <w:pStyle w:val="BookText"/>
        <w:rPr/>
      </w:pPr>
      <w:bookmarkEnd w:id="1652"/>
      <w:r>
        <w:rPr>
          <w:rFonts w:ascii="IRNazanin" w:hAnsi="IRNazanin" w:eastAsia="IRNazanin"/>
          <w:color w:val="111111"/>
          <w:sz w:val="28"/>
          <w:sz w:val="28"/>
          <w:szCs w:val="28"/>
          <w:rtl w:val="true"/>
          <w:lang w:bidi="fa-IR"/>
        </w:rPr>
        <w:t>کذلک وردت روایات بهذا المضمون فی تفسیر البرهان و بحار الأنوار و تفسیر العیّاشی،و کلّها تقول إنّ الآیة قد نزلت فی أهل البیت</w:t>
      </w:r>
      <w:r>
        <w:rPr>
          <w:rFonts w:eastAsia="IRNazanin" w:cs="IRNazanin"/>
          <w:color w:val="111111"/>
          <w:sz w:val="28"/>
          <w:szCs w:val="28"/>
          <w:rtl w:val="true"/>
          <w:lang w:bidi="fa-IR"/>
        </w:rPr>
        <w:t>.</w:t>
      </w:r>
    </w:p>
    <w:p>
      <w:pPr>
        <w:pStyle w:val="Heading5"/>
        <w:numPr>
          <w:ilvl w:val="4"/>
          <w:numId w:val="1"/>
        </w:numPr>
        <w:rPr/>
      </w:pPr>
      <w:bookmarkStart w:id="1653" w:name="__RefHeading___Toc1251869_77815467"/>
      <w:bookmarkStart w:id="1654" w:name="_Toc707"/>
      <w:bookmarkEnd w:id="1653"/>
      <w:r>
        <w:rPr/>
        <w:t>3</w:t>
      </w:r>
      <w:r>
        <w:rPr>
          <w:rtl w:val="true"/>
        </w:rPr>
        <w:t>-</w:t>
      </w:r>
      <w:r>
        <w:rPr>
          <w:rtl w:val="true"/>
        </w:rPr>
        <w:t>اعتراض و جوابه</w:t>
      </w:r>
      <w:r>
        <w:rPr>
          <w:rtl w:val="true"/>
        </w:rPr>
        <w:t>:</w:t>
      </w:r>
      <w:bookmarkEnd w:id="1654"/>
    </w:p>
    <w:p>
      <w:pPr>
        <w:pStyle w:val="BookText"/>
        <w:rPr/>
      </w:pPr>
      <w:r>
        <w:rPr>
          <w:rFonts w:ascii="IRNazanin" w:hAnsi="IRNazanin" w:eastAsia="IRNazanin"/>
          <w:color w:val="111111"/>
          <w:sz w:val="28"/>
          <w:sz w:val="28"/>
          <w:szCs w:val="28"/>
          <w:rtl w:val="true"/>
          <w:lang w:bidi="fa-IR"/>
        </w:rPr>
        <w:t>هنا اعتراض مشهور أورده الفخر الرازی و آخرون علی نزول هذه الآیة فی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أن نعتبر أنّ القصد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الحسن و الحسین علیهما السّلام مع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 لا تطلق علی الاثنین؟و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فکیف تطلق علی سیّدة الإسلام فاطمة علیها السّلام وحدها؟و إذا کان القصد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علیه السّلام وحده فلما ذا جاء بصیغة الجمع؟ الجواب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 أن شرحنا بإسهاب،أنّ هناک أحادیث کثیرة فی کثیر من المصادر الإسلامیة الموثوق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شیعیة و سنّیة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تؤکّد نزول هذه الآیة فی أهل البیت،و هی کلّها تقول إنّ النبیّ صلی اللّه علیه و آله و سلّم لم یدع للمباهلة غیر علی و فاطمة و الحسن و الحسین علیهم السّلام،هذا بذاته قرینة واضحة لتفسیر الآیة،إذ أنّ من القرائن التی تساعد علی تفسیر القرآن هی السنّة و ما ثبت من أسباب النزول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علیه،فإنّ الاعتراض المذکور لیس موجّها للشیعة فقط،بل أنّ علی جمیع علماء الإسلام أن یجیبوا علیه،بموجب ما ذکرناه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صیغة الجمع علی المفرد أو المثنی لیس أمرا جدیدا فهو کثیر الورود فی القرآن و فی غیر القرآن من الأدب العربی،و حتی غیر العربی</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ذلک مثلا أنّه عند وضع قانون،أو إعداد اتّفاقیة،تستعمل صیغة الجمع علی وجه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فمثلا،قد یقال فی اتّفاقیة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المسؤولین عند تنفیذها هم الموقّعون علیها و أبناؤهم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الوقت الذی یمکن أن یکون لأحد الأطراف ولد واحد أو</w:t>
      </w:r>
    </w:p>
    <w:p>
      <w:pPr>
        <w:pStyle w:val="BookText"/>
        <w:rPr/>
      </w:pPr>
      <w:r>
        <w:rPr>
          <w:rFonts w:ascii="IRNazanin" w:hAnsi="IRNazanin" w:eastAsia="IRNazanin"/>
          <w:color w:val="111111"/>
          <w:sz w:val="28"/>
          <w:sz w:val="28"/>
          <w:szCs w:val="28"/>
          <w:rtl w:val="true"/>
          <w:lang w:bidi="fa-IR"/>
        </w:rPr>
        <w:t>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فی هذا أیّ تعارض مع تنظیم الاتّفاقیة بصیغة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هناک مرحلتین،مرحلة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التنفیذ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المرحلة الأولی قد تأتی الألفاظ بصیغة الجمع لکی تنطبق علی جمیع الحالات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فی مرحلة التنفیذ قد تنحصر الحالة فی فرد واحد،و هذا لا یتنافی مع عمومیة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رسول اللّه صلی اللّه علیه و آله و سلّم بموجب اتفاقه مع مسیحیّی نجران، أن یدعو للمباهلة جمیع أبنائه و خاصّة نسائه و جمیع من کانوا بمثابة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مصداق الاتّفاق لم ینطبق إلاّ علی ابنین و امرأة و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القرآن مواضع متعدّدة ترد فیها العبارة بصیغة الجمع،إلاّ أنّ مصداقها لا ینطبق إلاّ علی فرد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فمثلا 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قٰالَ لَهُمُ النّٰاسُ إِنَّ النّٰاسَ قَدْ جَمَعُوا لَکُمْ فَاخْشَوْهُمْ </w:t>
      </w:r>
      <w:r>
        <w:rPr>
          <w:rStyle w:val="FootnoteAnchor"/>
          <w:rtl w:val="true"/>
        </w:rPr>
        <w:footnoteReference w:id="355"/>
      </w:r>
      <w:r>
        <w:rPr>
          <w:rFonts w:ascii="IRNazanin" w:hAnsi="IRNazanin" w:eastAsia="IRNazanin"/>
          <w:color w:val="111111"/>
          <w:sz w:val="28"/>
          <w:sz w:val="28"/>
          <w:szCs w:val="28"/>
          <w:rtl w:val="true"/>
          <w:lang w:bidi="fa-IR"/>
        </w:rPr>
        <w:t>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قول فریق من المفسّرین،لأنّ هذا کان قد أخذ أموالا من أبی سفیان فی مقابل إخافة المسلمین من قوّة المشرکین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أیضا 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 اللّٰهُ قَوْلَ الَّذِینَ قٰالُوا إِنَّ اللّٰهَ فَقِیرٌ وَ نَحْنُ أَغْنِیٰاءُ </w:t>
      </w:r>
      <w:r>
        <w:rPr>
          <w:rStyle w:val="FootnoteAnchor"/>
          <w:rtl w:val="true"/>
        </w:rPr>
        <w:footnoteReference w:id="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المقصود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الآیة،علی رأی کثیر من المفسّرین،هو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بن أخطب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یطلق الجمع علی المفرد للتکریم،کما جاء عن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کٰانَ أُمَّةً قٰانِتاً لِلّٰهِ </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أطلقت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اسم جمع،علی مفرد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آیة المباهلة تفید بأنّ أبناء البنت یعتبرون أبناء أبیها أیضا، بخلاف ما کان سائدا فی الجاهلیة فی اعتبار أبناء الابن فقط هم أبناء الجد،إذ</w:t>
      </w:r>
    </w:p>
    <w:p>
      <w:pPr>
        <w:pStyle w:val="BookText"/>
        <w:rPr/>
      </w:pPr>
      <w:r>
        <w:rPr>
          <w:rFonts w:ascii="IRNazanin" w:hAnsi="IRNazanin" w:eastAsia="IRNazanin"/>
          <w:color w:val="111111"/>
          <w:sz w:val="28"/>
          <w:sz w:val="28"/>
          <w:szCs w:val="28"/>
          <w:rtl w:val="true"/>
          <w:lang w:bidi="fa-IR"/>
        </w:rPr>
        <w:t>کانوا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بنونا بنو أبنائنا و بناتنا</w:t>
      </w:r>
    </w:p>
    <w:p>
      <w:pPr>
        <w:pStyle w:val="BookText"/>
        <w:rPr/>
      </w:pPr>
      <w:r>
        <w:rPr>
          <w:rFonts w:ascii="IRNazanin" w:hAnsi="IRNazanin" w:eastAsia="IRNazanin"/>
          <w:color w:val="111111"/>
          <w:sz w:val="28"/>
          <w:sz w:val="28"/>
          <w:szCs w:val="28"/>
          <w:rtl w:val="true"/>
          <w:lang w:bidi="fa-IR"/>
        </w:rPr>
        <w:t>بنوهنّ أبناء الرجال الأباعد</w:t>
      </w:r>
    </w:p>
    <w:p>
      <w:pPr>
        <w:pStyle w:val="BookText"/>
        <w:rPr/>
      </w:pPr>
      <w:r>
        <w:rPr>
          <w:rFonts w:ascii="IRNazanin" w:hAnsi="IRNazanin" w:eastAsia="IRNazanin"/>
          <w:color w:val="111111"/>
          <w:sz w:val="28"/>
          <w:sz w:val="28"/>
          <w:szCs w:val="28"/>
          <w:rtl w:val="true"/>
          <w:lang w:bidi="fa-IR"/>
        </w:rPr>
        <w:t>هذا اللون من التفکیر کان من بقایا التقالید الجاهلیة الخاطئة التی لم تکن تری المرأة عضوا من أعضاء المجتمع،بل کانت تنظر إلیها علی أنّها و وعاء لنموّ الأبناء فقط،و تری أنّ النسب یلحق بالآباء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شاعرهم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أمّهات الناس أوعیة</w:t>
      </w:r>
    </w:p>
    <w:p>
      <w:pPr>
        <w:pStyle w:val="BookText"/>
        <w:rPr/>
      </w:pPr>
      <w:r>
        <w:rPr>
          <w:rFonts w:ascii="IRNazanin" w:hAnsi="IRNazanin" w:eastAsia="IRNazanin"/>
          <w:color w:val="111111"/>
          <w:sz w:val="28"/>
          <w:sz w:val="28"/>
          <w:szCs w:val="28"/>
          <w:rtl w:val="true"/>
          <w:lang w:bidi="fa-IR"/>
        </w:rPr>
        <w:t>مستودعات و للأنساب آباء</w:t>
      </w:r>
    </w:p>
    <w:p>
      <w:pPr>
        <w:pStyle w:val="BookText"/>
        <w:rPr/>
      </w:pPr>
      <w:r>
        <w:rPr>
          <w:rFonts w:ascii="IRNazanin" w:hAnsi="IRNazanin" w:eastAsia="IRNazanin"/>
          <w:color w:val="111111"/>
          <w:sz w:val="28"/>
          <w:sz w:val="28"/>
          <w:szCs w:val="28"/>
          <w:rtl w:val="true"/>
          <w:lang w:bidi="fa-IR"/>
        </w:rPr>
        <w:t>غیر أنّ الإسلام قضی علی هذا اللون من التفکیر،و ساوی بین أبناء الابن و أبناء البنت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نقرأ فی الآیة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 بشأن أبناء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ذُرِّیَّتِهِ دٰاوُدَ وَ سُلَیْمٰانَ وَ أَیُّوبَ وَ یُوسُفَ وَ مُوسیٰ وَ هٰارُونَ وَ کَذٰلِکَ نَجْزِی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زَکَرِیّٰا وَ یَحْییٰ وَ عِیسیٰ وَ إِلْیٰاسَ کُلٌّ مِنَ الصّٰالِحِینَ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فالمسیح عیسی بن مریم عدّ هنا من أبناء إبراهیم مع أنّه کان ابنا من جهة البنت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الأحادیث و الروایات الواردة عن طریق الشیعة و السنّة بشأن الحسن و الحسین علیهما السّلام تشیر إلی کلّ منهما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الآیات التی تحرّم الزواج ببعض النساء نقرأ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حَلاٰئِلُ أَبْنٰائِکُمُ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یتّفق علماء الإسلام علی أن الرجل یحرم علیه الزواج من زوجة ابنه و زوجة حفیده سواء أ کان من جهة الابن أم البنت،باعتبار شمولهم بالآیة المذکورة</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المباهلة تشریع عام؟ لا شکّ أنّ هذه الآیة لیست دعوة عامّة للمسلمین للمباهلة،إذ أنّ الخطاب موجّه إلی رسول اللّه صلی اللّه علیه و آله و سلّم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لا یمنع من أن تکون المباهلة مع المعارضین حکما عامّا،و أنّ الأتقیاء من المؤمنین الذین یخشون اللّه،لهم أن</w:t>
      </w:r>
    </w:p>
    <w:p>
      <w:pPr>
        <w:pStyle w:val="BookText"/>
        <w:rPr/>
      </w:pPr>
      <w:r>
        <w:rPr>
          <w:rFonts w:ascii="IRNazanin" w:hAnsi="IRNazanin" w:eastAsia="IRNazanin"/>
          <w:color w:val="111111"/>
          <w:sz w:val="28"/>
          <w:sz w:val="28"/>
          <w:szCs w:val="28"/>
          <w:rtl w:val="true"/>
          <w:lang w:bidi="fa-IR"/>
        </w:rPr>
        <w:t>یطلبوا من الذین لم ینفع فیهم المنطق و الاستدلال التقدّم للمباهلة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تظهر عمومیة هذا الحکم فی بعض الروایات الإسلامیة،فقد جاء فی تفسیر نور الثقلین،ج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عن الإمام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إذا لم یقبل المعاند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فادعهم إلی المباهلة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نفسک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أبرز أنت و هو إلی الجبان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فشبّک أصابعک من یدک الیمنی فی أصابعه،ثمّ أنصفه و ابدأ بنفسک 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 السماوات السبع و ربّ الأرضین السبع عالم الغیب و الشهادة الرحمن الرحیم 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 حقّا و ادّعی باطلا فأنزل علیه حسبانا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السماء و عذابا ألیما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ردّد الدعوة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لا تلبث أن تری ذلک فیه</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یتّضح أیضا من هذه الآیة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للحملات التی یشنّها الزاعمون أنّ الإسلام دین الرجال و لیس للمرأة فیه أیّ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ساهمت المرأة المسلمة مع الرجل خلال اللحظات الحسّاسة فی تحقیق الأهداف الإسلامیة و وقفت معه ضدّ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الصفحات المشرقة التی تمثّل سیرة سیّدة الإسلام فاطمة الزهراء علیها السّلام و ابنتها السیّدة زینب الکبری و غیرهما من نساء الإسلام اللآتی سرن علی طریقهما دلیل علی هذه الحقیقة</w:t>
      </w:r>
      <w:r>
        <w:rPr>
          <w:rFonts w:eastAsia="IRNazanin" w:cs="IRNazanin"/>
          <w:color w:val="111111"/>
          <w:sz w:val="28"/>
          <w:szCs w:val="28"/>
          <w:rtl w:val="true"/>
          <w:lang w:bidi="fa-IR"/>
        </w:rPr>
        <w:t>.</w:t>
      </w:r>
      <w:bookmarkStart w:id="1655" w:name="pg12527_124456"/>
    </w:p>
    <w:p>
      <w:pPr>
        <w:pStyle w:val="Heading3"/>
        <w:numPr>
          <w:ilvl w:val="2"/>
          <w:numId w:val="1"/>
        </w:numPr>
        <w:rPr/>
      </w:pPr>
      <w:bookmarkStart w:id="1656" w:name="__RefHeading___Toc1251871_77815467"/>
      <w:bookmarkStart w:id="1657" w:name="_Toc708"/>
      <w:bookmarkEnd w:id="1655"/>
      <w:bookmarkEnd w:id="1656"/>
      <w:r>
        <w:rPr>
          <w:rtl w:val="true"/>
        </w:rPr>
        <w:t xml:space="preserve">الآیتان </w:t>
      </w:r>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62</w:t>
      </w:r>
      <w:r>
        <w:rPr>
          <w:rtl w:val="true"/>
        </w:rPr>
        <w:t xml:space="preserve"> </w:t>
      </w:r>
      <w:r>
        <w:rPr>
          <w:rtl w:val="true"/>
        </w:rPr>
        <w:t xml:space="preserve">الی </w:t>
      </w:r>
      <w:r>
        <w:rPr/>
        <w:t>63</w:t>
      </w:r>
      <w:r>
        <w:rPr>
          <w:rtl w:val="true"/>
        </w:rPr>
        <w:t>]</w:t>
      </w:r>
      <w:bookmarkEnd w:id="1657"/>
    </w:p>
    <w:p>
      <w:pPr>
        <w:pStyle w:val="Heading4"/>
        <w:numPr>
          <w:ilvl w:val="3"/>
          <w:numId w:val="1"/>
        </w:numPr>
        <w:rPr/>
      </w:pPr>
      <w:bookmarkStart w:id="1658" w:name="__RefHeading___Toc1251873_77815467"/>
      <w:bookmarkStart w:id="1659" w:name="_Toc709"/>
      <w:bookmarkEnd w:id="1658"/>
      <w:r>
        <w:rPr>
          <w:rtl w:val="true"/>
        </w:rPr>
        <w:t>اشارة</w:t>
      </w:r>
      <w:bookmarkEnd w:id="1659"/>
    </w:p>
    <w:p>
      <w:pPr>
        <w:pStyle w:val="BookText"/>
        <w:rPr/>
      </w:pPr>
      <w:r>
        <w:rPr>
          <w:rFonts w:ascii="Amiri" w:hAnsi="Amiri" w:eastAsia="Amiri" w:cs="Amiri"/>
          <w:color w:val="111111"/>
          <w:sz w:val="28"/>
          <w:sz w:val="28"/>
          <w:szCs w:val="28"/>
          <w:rtl w:val="true"/>
          <w:lang w:bidi="ar-SA"/>
        </w:rPr>
        <w:t xml:space="preserve">إِنَّ هٰذٰا لَهُوَ اَلْقَصَصُ اَلْحَقُّ وَ مٰا مِنْ إِلٰهٍ إِلاَّ اَللّٰهُ وَ إِنَّ اَللّٰهَ لَهُوَ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فَإِنَّ اَللّٰهَ عَلِیمٌ بِالْمُفْسِدِینَ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4"/>
        <w:numPr>
          <w:ilvl w:val="3"/>
          <w:numId w:val="1"/>
        </w:numPr>
        <w:rPr/>
      </w:pPr>
      <w:bookmarkStart w:id="1660" w:name="__RefHeading___Toc1251875_77815467"/>
      <w:bookmarkStart w:id="1661" w:name="_Toc710"/>
      <w:bookmarkEnd w:id="1660"/>
      <w:r>
        <w:rPr>
          <w:rtl w:val="true"/>
        </w:rPr>
        <w:t>التّفسیر</w:t>
      </w:r>
      <w:bookmarkEnd w:id="1661"/>
    </w:p>
    <w:p>
      <w:pPr>
        <w:pStyle w:val="BookText"/>
        <w:rPr/>
      </w:pPr>
      <w:r>
        <w:rPr>
          <w:rFonts w:ascii="Amiri" w:hAnsi="Amiri" w:eastAsia="Amiri" w:cs="Amiri"/>
          <w:color w:val="111111"/>
          <w:sz w:val="28"/>
          <w:sz w:val="28"/>
          <w:szCs w:val="28"/>
          <w:rtl w:val="true"/>
          <w:lang w:bidi="ar-SA"/>
        </w:rPr>
        <w:t>تقول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شرح حیاة المسیح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قصصناه علیک من قصة عیسی حقیقة أنزلها اللّه 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علیه،فإنّ المزاعم الباطلة القائلة بالوهیة المسیح، أو اعتباره ابن اللّه،أو بعکس ذلک اعتباره لقیطا،کلّها خرافات باطلة إِنَّ هٰذٰا لَهُوَ الْقَصَصُ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تضیف للتوکید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 یلیق للعبادة هو اللّه وَ مٰا مِنْ إِلٰهٍ إِلاَّ اللّٰهُ وحده، و أن اتّخاذ معبود آخر دونه عمل بعید عن الحقّ و الحقیقة وَ إِنَّ اللّٰهَ لَهُوَ الْعَزِیزُ الْحَکِیمُ فهو قادر علی أن یخلق ولدا بدون أب،و ذلک علی اللّه یسیر</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مفرد،تعنی القصّة،و هی فی الأصل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تعقّب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موضع آخر من القرآن قالت أمّ موسی لابنتها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عقّبیه و ابحثی عنه وَ قٰالَتْ لِأُخْتِهِ قُصِّیهِ </w:t>
      </w:r>
      <w:r>
        <w:rPr>
          <w:rStyle w:val="FootnoteAnchor"/>
          <w:rtl w:val="true"/>
        </w:rPr>
        <w:footnoteReference w:id="358"/>
      </w:r>
      <w:r>
        <w:rPr>
          <w:rFonts w:ascii="IRNazanin" w:hAnsi="IRNazanin" w:eastAsia="IRNazanin"/>
          <w:color w:val="111111"/>
          <w:sz w:val="28"/>
          <w:sz w:val="28"/>
          <w:szCs w:val="28"/>
          <w:rtl w:val="true"/>
          <w:lang w:bidi="fa-IR"/>
        </w:rPr>
        <w:t>و قولهم لثأر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p>
    <w:p>
      <w:pPr>
        <w:pStyle w:val="BookText"/>
        <w:rPr/>
      </w:pPr>
      <w:r>
        <w:rPr>
          <w:rFonts w:ascii="IRNazanin" w:hAnsi="IRNazanin" w:eastAsia="IRNazanin"/>
          <w:color w:val="111111"/>
          <w:sz w:val="28"/>
          <w:sz w:val="28"/>
          <w:szCs w:val="28"/>
          <w:rtl w:val="true"/>
          <w:lang w:bidi="fa-IR"/>
        </w:rPr>
        <w:t>تتبع لحقوق أصحاب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بتاریخ القدامی و البحث فی سیر حیاتهم و من ذلک یعلم أن المشار إلیه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قصة حیاه المسیح لا القرآن الکریم و لا قصص الأنبیاء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الثانیة تهدد من لم یستسلم هؤلاء للحقّ بعد الاستدلالات المنطقیة فی القرآن بشأن المسیح علیه السّلام،و کذلک إذا لم یخضعوا للمباهلة و استمرّوا فی عنادهم و تعصّبهم،لأن ذلک دلیل علی أنّهم لیسوا طلاّب حقّ،بل هم مقیّدون بأغلال تعصّبهم المجحف،و أهوائهم الجامحة،و تقالیدهم المتحجّرة،و بذلک یکونون من المفسدین فی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فَإِنَّ اللّٰهَ عَلِیمٌ بِالْمُفْسِدِینَ </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هدفهم تخدیر الناس و إفساد العقائد السلیمة لأفراد المجتمع،و من المعلوم أن اللّه تعالی یعرف هؤلاء،و یعلم بنیاتهم و سیجازیهم فی الوقت المناسب</w:t>
      </w:r>
      <w:r>
        <w:rPr>
          <w:rFonts w:eastAsia="IRNazanin" w:cs="IRNazanin"/>
          <w:color w:val="111111"/>
          <w:sz w:val="28"/>
          <w:szCs w:val="28"/>
          <w:rtl w:val="true"/>
          <w:lang w:bidi="fa-IR"/>
        </w:rPr>
        <w:t>.</w:t>
      </w:r>
      <w:bookmarkStart w:id="1662" w:name="pg12527_124458"/>
    </w:p>
    <w:p>
      <w:pPr>
        <w:pStyle w:val="Heading3"/>
        <w:numPr>
          <w:ilvl w:val="2"/>
          <w:numId w:val="1"/>
        </w:numPr>
        <w:rPr/>
      </w:pPr>
      <w:bookmarkStart w:id="1663" w:name="__RefHeading___Toc1251877_77815467"/>
      <w:bookmarkStart w:id="1664" w:name="_Toc711"/>
      <w:bookmarkEnd w:id="1662"/>
      <w:bookmarkEnd w:id="1663"/>
      <w:r>
        <w:rPr>
          <w:rtl w:val="true"/>
        </w:rPr>
        <w:t xml:space="preserve">الآیة </w:t>
      </w:r>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64</w:t>
      </w:r>
      <w:r>
        <w:rPr>
          <w:rtl w:val="true"/>
        </w:rPr>
        <w:t>]</w:t>
      </w:r>
      <w:bookmarkEnd w:id="1664"/>
    </w:p>
    <w:p>
      <w:pPr>
        <w:pStyle w:val="Heading4"/>
        <w:numPr>
          <w:ilvl w:val="3"/>
          <w:numId w:val="1"/>
        </w:numPr>
        <w:rPr/>
      </w:pPr>
      <w:bookmarkStart w:id="1665" w:name="__RefHeading___Toc1251879_77815467"/>
      <w:bookmarkStart w:id="1666" w:name="_Toc712"/>
      <w:bookmarkEnd w:id="1665"/>
      <w:r>
        <w:rPr>
          <w:rtl w:val="true"/>
        </w:rPr>
        <w:t>اشارة</w:t>
      </w:r>
      <w:bookmarkEnd w:id="1666"/>
    </w:p>
    <w:p>
      <w:pPr>
        <w:pStyle w:val="BookText"/>
        <w:rPr/>
      </w:pPr>
      <w:r>
        <w:rPr>
          <w:rFonts w:ascii="Amiri" w:hAnsi="Amiri" w:eastAsia="Amiri" w:cs="Amiri"/>
          <w:color w:val="111111"/>
          <w:sz w:val="28"/>
          <w:sz w:val="28"/>
          <w:szCs w:val="28"/>
          <w:rtl w:val="true"/>
          <w:lang w:bidi="ar-SA"/>
        </w:rPr>
        <w:t xml:space="preserve">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1667" w:name="__RefHeading___Toc1251881_77815467"/>
      <w:bookmarkStart w:id="1668" w:name="_Toc713"/>
      <w:bookmarkEnd w:id="1667"/>
      <w:r>
        <w:rPr>
          <w:rtl w:val="true"/>
        </w:rPr>
        <w:t>التّفسیر</w:t>
      </w:r>
      <w:bookmarkEnd w:id="1668"/>
    </w:p>
    <w:p>
      <w:pPr>
        <w:pStyle w:val="Heading5"/>
        <w:numPr>
          <w:ilvl w:val="4"/>
          <w:numId w:val="1"/>
        </w:numPr>
        <w:rPr/>
      </w:pPr>
      <w:bookmarkStart w:id="1669" w:name="__RefHeading___Toc1251883_77815467"/>
      <w:bookmarkStart w:id="1670" w:name="_Toc714"/>
      <w:bookmarkEnd w:id="1669"/>
      <w:r>
        <w:rPr>
          <w:rtl w:val="true"/>
        </w:rPr>
        <w:t>اشارة</w:t>
      </w:r>
      <w:bookmarkEnd w:id="1670"/>
    </w:p>
    <w:p>
      <w:pPr>
        <w:pStyle w:val="Heading5"/>
        <w:numPr>
          <w:ilvl w:val="4"/>
          <w:numId w:val="1"/>
        </w:numPr>
        <w:rPr/>
      </w:pPr>
      <w:bookmarkStart w:id="1671" w:name="__RefHeading___Toc1251885_77815467"/>
      <w:bookmarkStart w:id="1672" w:name="_Toc715"/>
      <w:bookmarkEnd w:id="1671"/>
      <w:r>
        <w:rPr>
          <w:rtl w:val="true"/>
        </w:rPr>
        <w:t>الدعوة إلی الاتّحاد</w:t>
      </w:r>
      <w:r>
        <w:rPr>
          <w:rtl w:val="true"/>
        </w:rPr>
        <w:t>:</w:t>
      </w:r>
      <w:bookmarkEnd w:id="1672"/>
    </w:p>
    <w:p>
      <w:pPr>
        <w:pStyle w:val="BookText"/>
        <w:rPr/>
      </w:pPr>
      <w:r>
        <w:rPr>
          <w:rFonts w:ascii="IRNazanin" w:hAnsi="IRNazanin" w:eastAsia="IRNazanin"/>
          <w:color w:val="111111"/>
          <w:sz w:val="28"/>
          <w:sz w:val="28"/>
          <w:szCs w:val="28"/>
          <w:rtl w:val="true"/>
          <w:lang w:bidi="fa-IR"/>
        </w:rPr>
        <w:t>بدأ القرآن فی الآیات السابقة بدعوة المسیحیّین إلی الاستدلال المنطقی،و إذ رفضوا،دعاهم إلی المباهلة،فکان لهذا أثره فی نفوسهم،فرفضوها و لکنّهم رضخوا لشروط اعتبارهم ذمّیّین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فانتهز القرآن هذه الفرصة من استعدادهم النفسی،و عاد إلی طریقة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الاستدلال هذه المرّة یختلف عن الاستدلال السابق اختلافا کبیرا</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الآیات السابقة کانت الدعوة إلی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تفاصیله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الدعوة هذه المرّة تتّجه إلی النقاط المشترکة بین الإسلام و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یعلّمنا القرآن درسا،مفاده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أنّکم إذا لم توفّقوا فی حمل الآخرین علی التعاون معکم فی</w:t>
      </w:r>
    </w:p>
    <w:p>
      <w:pPr>
        <w:pStyle w:val="BookText"/>
        <w:rPr/>
      </w:pPr>
      <w:r>
        <w:rPr>
          <w:rFonts w:ascii="Amiri" w:hAnsi="Amiri" w:eastAsia="Amiri" w:cs="Amiri"/>
          <w:color w:val="111111"/>
          <w:sz w:val="28"/>
          <w:sz w:val="28"/>
          <w:szCs w:val="28"/>
          <w:rtl w:val="true"/>
          <w:lang w:bidi="ar-SA"/>
        </w:rPr>
        <w:t xml:space="preserve">جمیع أهدافکم،فلا ینبغی أن یقعد بکم الیأس عن العمل،بل اسعوا لإقناعهم بالتعاون معکم فی تحقیق الأهداف المشترکة بینکم،کقاعدة للانطلاق إلی تحقیق سائر أهدافکم المقدّسة قُلْ یٰا أَهْلَ الْکِتٰابِ تَعٰالَوْا إِلیٰ کَلِمَةٍ سَوٰاءٍ بَیْنَنٰا وَ بَیْنَکُمْ أَلاّٰ نَعْبُدَ إِلاَّ اللّٰهَ وَ لاٰ نُشْرِکَ بِهِ شَیْئاً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الآیة تعتبر 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الوحدة و الاتّحاد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أهل الکتاب،فهی تقول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إنّکم تزعمون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تعتقدون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التثلیث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الاعتقاد بالآلهة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ینافی التوحید،لذلک تقولون بالوحدة فی التثلیث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الیهود یدعون التوحید و هم یتکلّمون بکلام فیه شرک و یعتبرون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لهم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جمیعا ترون التوحید مشترکا،فتعالوا نضع یدا بید لنحیی هذا المبدأ المشترک بدون لفّ أو دوران،و نتجنّب کلّ تفسیر یؤدّی إلی الشرک و الابتعاد عن التوحید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الملفت للنظر أن الآیة الشریفة تؤکّد موضوع التوحید فی ثلاث تعابیر مختلفة،فأوّلا ذکرت أَلاّٰ نَعْبُدَ إِلاَّ اللّٰهَ و فی الجملة الثانیة وَ لاٰ نُشْرِکَ بِهِ شَیْئاً و فی المرّة الثالثة قالت وَ لاٰ یَتَّخِذَ بَعْضُنٰا بَعْضاً أَرْبٰاباً مِنْ دُونِ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فی هذه الجملة الأخیرة إشارة إلی أحد موضوعین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یجوز تألیه المسیح،و هو بشر مثلنا و من أبناء نوعنا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یجوز الاعتراف بالعلماء المنحرفین الذین یستغلّون مکانتهم و یغیّرون حلال اللّه و حرامه کیفما یحلو لهم،و لا یجوز اتّباع هؤلاء</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یتّضح ممّا سبق من الآیات القرآنیة أنّه کان هناک بین علماء أهل الکتاب جماعات یحرّفون أحکام اللّه بحسب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الإسلام یری أنّ من یتّبع أمثال هؤلاء دون قید أو شرط و هو یعلم بهم،إنّما هو یعبدهم بالمعنی الواسع لکلمة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سبب هذا الحکم واضح،فإن حقّ وضع القوانین و التشریعات یعود إلی اللّه،فإذا قرّر أحد هذا الحقّ لغیر اللّه فقد أشرک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المفسّرون فی ذیل تفسیر هذه الآیة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بن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نصرانیا ثمّ أسلم،عند ما سمع هذه الآیة،فهم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القرآن یقول إنّ أهل الکتاب یعبدون بعض علمائهم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کنّا نعبدهم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کانوا یحلّون لکم و یحرّمون فتأخذون بقولهم؟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ذاک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الواقع یعتبر الإسلام الرقّ و الاستعمار الفکری نوعا من العبودیة و العبادة لغیر اللّه،و هو کما یحارب الشرک و عبادة الأصنام،یحارب کذلک الاستعمار الفکری الذی هو أشبه بعبادة الأصنام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الإشارة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جمع،لذلک لا یمکن أن نقول إنّ المقصود هو النهی عن عبادة عیسی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النهی یشمل عبادة عیسی و عبادة العلماء المنحرفین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تَوَلَّوْا فَقُولُوا اشْهَدُوا بِأَنّٰا مُسْلِمُونَ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دعوتهم دعوة منطقیة إلی نقطة التوحید المشترکة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أصرّوا علی الاعتراض،فلا بدّ أن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اشهدوا أنّنا قد أسلمنا للحق،و لم تسلموا،و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فاعلموا من یطلب الحق،و من یتعصّب و یعاند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قولوا لهم اِشْهَدُوا بِأَنّٰا مُسْلِمُونَ فلا تأثیر لعنادکم و عصیانکم و ابتعادکم عن الحقّ فی أنفسنا،و إنّا ما زلنا علی طریقنا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سائرون،لا نعبد إلاّ اللّه،و لا نلتزم إلاّ شریعة</w:t>
      </w:r>
      <w:bookmarkStart w:id="1673" w:name="pg12527_124461"/>
    </w:p>
    <w:p>
      <w:pPr>
        <w:pStyle w:val="BookText"/>
        <w:rPr/>
      </w:pPr>
      <w:bookmarkEnd w:id="1673"/>
      <w:r>
        <w:rPr>
          <w:rFonts w:ascii="IRNazanin" w:hAnsi="IRNazanin" w:eastAsia="IRNazanin"/>
          <w:color w:val="111111"/>
          <w:sz w:val="28"/>
          <w:sz w:val="28"/>
          <w:szCs w:val="28"/>
          <w:rtl w:val="true"/>
          <w:lang w:bidi="fa-IR"/>
        </w:rPr>
        <w:t>الإسلام،و لا وجود لعبادة البشر بیننا</w:t>
      </w:r>
      <w:r>
        <w:rPr>
          <w:rFonts w:eastAsia="IRNazanin" w:cs="IRNazanin"/>
          <w:color w:val="111111"/>
          <w:sz w:val="28"/>
          <w:szCs w:val="28"/>
          <w:rtl w:val="true"/>
          <w:lang w:bidi="fa-IR"/>
        </w:rPr>
        <w:t>.</w:t>
      </w:r>
    </w:p>
    <w:p>
      <w:pPr>
        <w:pStyle w:val="Heading4"/>
        <w:numPr>
          <w:ilvl w:val="3"/>
          <w:numId w:val="1"/>
        </w:numPr>
        <w:rPr/>
      </w:pPr>
      <w:bookmarkStart w:id="1674" w:name="__RefHeading___Toc1251887_77815467"/>
      <w:bookmarkStart w:id="1675" w:name="_Toc716"/>
      <w:bookmarkEnd w:id="1674"/>
      <w:r>
        <w:rPr>
          <w:rtl w:val="true"/>
        </w:rPr>
        <w:t>بحث</w:t>
      </w:r>
      <w:bookmarkEnd w:id="1675"/>
    </w:p>
    <w:p>
      <w:pPr>
        <w:pStyle w:val="Heading5"/>
        <w:numPr>
          <w:ilvl w:val="4"/>
          <w:numId w:val="1"/>
        </w:numPr>
        <w:rPr/>
      </w:pPr>
      <w:bookmarkStart w:id="1676" w:name="__RefHeading___Toc1251889_77815467"/>
      <w:bookmarkStart w:id="1677" w:name="_Toc717"/>
      <w:bookmarkEnd w:id="1676"/>
      <w:r>
        <w:rPr>
          <w:rtl w:val="true"/>
        </w:rPr>
        <w:t>اشارة</w:t>
      </w:r>
      <w:bookmarkEnd w:id="1677"/>
    </w:p>
    <w:p>
      <w:pPr>
        <w:pStyle w:val="Heading5"/>
        <w:numPr>
          <w:ilvl w:val="4"/>
          <w:numId w:val="1"/>
        </w:numPr>
        <w:rPr/>
      </w:pPr>
      <w:bookmarkStart w:id="1678" w:name="__RefHeading___Toc1251891_77815467"/>
      <w:bookmarkStart w:id="1679" w:name="_Toc718"/>
      <w:bookmarkEnd w:id="1678"/>
      <w:r>
        <w:rPr>
          <w:rtl w:val="true"/>
        </w:rPr>
        <w:t>رسائل النبیّ إلی رؤساء العالم</w:t>
      </w:r>
      <w:r>
        <w:rPr>
          <w:rtl w:val="true"/>
        </w:rPr>
        <w:t>:</w:t>
      </w:r>
      <w:bookmarkEnd w:id="1679"/>
    </w:p>
    <w:p>
      <w:pPr>
        <w:pStyle w:val="BookText"/>
        <w:rPr/>
      </w:pPr>
      <w:r>
        <w:rPr>
          <w:rFonts w:ascii="IRNazanin" w:hAnsi="IRNazanin" w:eastAsia="IRNazanin"/>
          <w:color w:val="111111"/>
          <w:sz w:val="28"/>
          <w:sz w:val="28"/>
          <w:szCs w:val="28"/>
          <w:rtl w:val="true"/>
          <w:lang w:bidi="fa-IR"/>
        </w:rPr>
        <w:t>یقول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استقرّ الإسلام نسبیّا فی الحجاز،أرسل رسول اللّه صلی اللّه علیه و آله و سلّم رسائل إلی عدد من کبار رؤساء العالم فی ذلک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هذه الرسائل استند إلی هذه الآیة الداعیة إلی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المبدأ المشترک بین الأدیان السماویة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لأهمیّة الموضوع ندرج بعضا من تلک الرسائل</w:t>
      </w:r>
      <w:r>
        <w:rPr>
          <w:rFonts w:eastAsia="IRNazanin" w:cs="IRNazanin"/>
          <w:color w:val="111111"/>
          <w:sz w:val="28"/>
          <w:szCs w:val="28"/>
          <w:rtl w:val="true"/>
          <w:lang w:bidi="fa-IR"/>
        </w:rPr>
        <w:t>:</w:t>
      </w:r>
    </w:p>
    <w:p>
      <w:pPr>
        <w:pStyle w:val="Heading5"/>
        <w:numPr>
          <w:ilvl w:val="4"/>
          <w:numId w:val="1"/>
        </w:numPr>
        <w:rPr/>
      </w:pPr>
      <w:bookmarkStart w:id="1680" w:name="__RefHeading___Toc1251893_77815467"/>
      <w:bookmarkStart w:id="1681" w:name="_Toc719"/>
      <w:bookmarkEnd w:id="1680"/>
      <w:r>
        <w:rPr/>
        <w:t>1</w:t>
      </w:r>
      <w:r>
        <w:rPr>
          <w:rtl w:val="true"/>
        </w:rPr>
        <w:t>-</w:t>
      </w:r>
      <w:r>
        <w:rPr>
          <w:rtl w:val="true"/>
        </w:rPr>
        <w:t>رسالة إلی المقوقس</w:t>
      </w:r>
      <w:bookmarkEnd w:id="16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إلی المقوقس </w:t>
      </w:r>
      <w:r>
        <w:rPr>
          <w:rStyle w:val="FootnoteAnchor"/>
          <w:rtl w:val="true"/>
        </w:rPr>
        <w:footnoteReference w:id="3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الرحیم،من محمّد بن عبد اللّه إلی المقوقس عظیم القبط، سلام علی من اتّبع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فإنّی أدعوک بدعایة الإسلام،أسلم تسلم،یؤتک اللّه أجرک مرّتین،فإن تولّیت فإنّما علیک إثم القبط </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الکتاب تعالوا إلی کلمة سواء بیننا و بینکم أن لا نعبد إلاّ اللّه و لا نشرک به شیئا و لا یتّخذ بعضنا بعضا أربابا من دون اللّه فإن تولّوا فقولوا اشهدوا بأنّا مسلمون</w:t>
      </w:r>
      <w:r>
        <w:rPr>
          <w:rFonts w:eastAsia="IRNazanin" w:cs="IRNazanin"/>
          <w:color w:val="111111"/>
          <w:sz w:val="28"/>
          <w:szCs w:val="28"/>
          <w:rtl w:val="true"/>
          <w:lang w:bidi="fa-IR"/>
        </w:rPr>
        <w:t>»</w:t>
      </w:r>
    </w:p>
    <w:p>
      <w:pPr>
        <w:pStyle w:val="BookText"/>
        <w:rPr/>
      </w:pP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بن أبی بلتعة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النبیّ صلی اللّه علیه و آله و سلّم إلی المقوقس حاکم مصر، فوجده قد رحل إلی الإسکندریة،فرکب إلیه،و سلّمه الرسالة،ثمّ قال لحاطب</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منعه إن کان نبیّا أن یدعو علی من خالفه و أخرجه من بلده إلی غیرها أن یسلّط علیهم؟</w:t>
      </w:r>
    </w:p>
    <w:p>
      <w:pPr>
        <w:pStyle w:val="BookText"/>
        <w:rPr/>
      </w:pPr>
      <w:r>
        <w:rPr>
          <w:rFonts w:ascii="IRNazanin" w:hAnsi="IRNazanin" w:eastAsia="IRNazanin"/>
          <w:color w:val="111111"/>
          <w:sz w:val="28"/>
          <w:sz w:val="28"/>
          <w:szCs w:val="28"/>
          <w:rtl w:val="true"/>
          <w:lang w:bidi="fa-IR"/>
        </w:rPr>
        <w:t>فقال له حاطب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تشهد أنّ عیسی بن مریم رسول اللّه؟فماله حیث أخذه قومه،فأرادوا أن یقتلوه،أن لا یکون دعا علیهم،أن یهلکهم اللّه تعالی،حتّی رفعه اللّه إلیه؟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أحسنت أنت حکیم من عند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 حاطب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قبلک من یزعم أنّه الربّ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اللّه نکال الآخرة و الأولی فانتقم به،ثمّ انتقم منه،فاعتبر بغیرک،و لا یعتبر غیرک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النبیّ دعا الناس،فکان أشدّهم علیه قریش،و أعداهم له الیهود، و أقربهم منه النصاری،و لعمری،ما بشارة موسی بعیسی علیهما الصلاة و السلام، إلاّ کبشارة عیسی بمحمّد صلی اللّه علیه و آله و سلّم،و ما دعاؤنا إیّاک إلی القرآن،إلاّ کدعائک أهل التوراة إلی الإنجیل،و کلّ نبیّ أدرک قوما فهم أمته،فالحقّ علیهم أن یطیعوه،فأنت ممّن أدرک هذا النبیّ،و لسنا ننهاک عن دین المسیح بل نأمرک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حاطب بن أبی بلتعة أیّاما ینتظر جواب المقوقس علی رسالة رسول اللّه صلی اللّه علیه و آله و سلّم،و بعدها استدعاه المقوقس إلی قصره و استزاده معرفة بالإسلام و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ما یدعو محمّد؟ قال حاطب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نعبد اللّه وحده،و یأمر بالصلاة،خمس صلوات فی الیوم و اللیلة،و یأمر بصیام رمضان،و حجّ البیت،و الوفاء بالعهد،و ینهی عن أکل المیتة، و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شرح له بعض جوانب حیاة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المقوقس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صفته،و کنت أعلم أنّ نبیّا قد بقی،و کنت أظنّ أنّ مخرجه بالشام،و هناک کانت تخرج الأنبیاء من قبله،فأراه قد خرج من أرض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کاتبه الذی یکتب له بالعربیة فکتب إلی النبیّ صلی اللّه علیه و آله و سلّم</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الرحیم،لمحمّد بن عبد اللّه من المقوقس عظیم القبط،سلام</w:t>
      </w:r>
      <w:bookmarkStart w:id="1682" w:name="pg12527_124463"/>
    </w:p>
    <w:p>
      <w:pPr>
        <w:pStyle w:val="BookText"/>
        <w:rPr/>
      </w:pPr>
      <w:bookmarkEnd w:id="1682"/>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بعد،فقد قرأت کتابک،و فهمت ما ذکرت فیه و ما تدعو إلیه،و قد علمت أنّ نبیّا قد بقی،و قد کنت أظنّ أنّه یخرج بالشام و قد أکرمت رسولک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عدّد له الهدایا التی بعثها إلیه و ختم رسالته بعبارة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علیک</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تقول کتب التاریخ إنّ المقوقس أرسل نحو أحد عشر نوعا من الهدایا و بینها طبیب أرسله لمعاجلة مرضی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فقبل رسول اللّه صلی اللّه علیه و آله و سلّم الهدایا،لکنّه أرجع الطبیب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قوم لا نأکل حتّی نجوع،و إذا أکلنا لا نشبع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 بذلک إلی أنّ هذه القاعدة فی تناول الطعام کافیة لحفظ صحّة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هذه القاعدة الصحّیة العظیمة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یأمن جانب الطبیب الذی کان مسیحیا و ربما کان الطبیب متعصّبا أیضا،فلم یشأ أن یترک أرواح المسلمین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إکرام المقوقس سفیر النبیّ صلی اللّه علیه و آله و سلّم،و الهدایا التی أرسلها إلیه،و تقدیم اسم محمّد صلی اللّه علیه و آله و سلّم علی اسمه،تدلّ کلّها علی أنّه کان قد قبل دعوة رسول اللّه صلی اللّه علیه و آله و سلم فی قرارة نفسه،أو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إلی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لکیّ لا یهتزّ مرکزه امتنع عن إظهار ذلک علنا</w:t>
      </w:r>
      <w:r>
        <w:rPr>
          <w:rFonts w:eastAsia="IRNazanin" w:cs="IRNazanin"/>
          <w:color w:val="111111"/>
          <w:sz w:val="28"/>
          <w:szCs w:val="28"/>
          <w:rtl w:val="true"/>
          <w:lang w:bidi="fa-IR"/>
        </w:rPr>
        <w:t>.</w:t>
      </w:r>
    </w:p>
    <w:p>
      <w:pPr>
        <w:pStyle w:val="Heading5"/>
        <w:numPr>
          <w:ilvl w:val="4"/>
          <w:numId w:val="1"/>
        </w:numPr>
        <w:rPr/>
      </w:pPr>
      <w:bookmarkStart w:id="1683" w:name="__RefHeading___Toc1251895_77815467"/>
      <w:bookmarkStart w:id="1684" w:name="_Toc720"/>
      <w:bookmarkEnd w:id="1683"/>
      <w:r>
        <w:rPr/>
        <w:t>2</w:t>
      </w:r>
      <w:r>
        <w:rPr>
          <w:rtl w:val="true"/>
        </w:rPr>
        <w:t>-</w:t>
      </w:r>
      <w:r>
        <w:rPr>
          <w:rtl w:val="true"/>
        </w:rPr>
        <w:t>رسالة إلی قیصر الروم</w:t>
      </w:r>
      <w:bookmarkEnd w:id="16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بن عبد اللّه إلی هرقل عظیم الروم،سلام علی من اتّبع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بعد،فإنّی أدعوک بدعایة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أسلم تسلم یؤتک اللّه أجرک مرّتین فإن تولّیت فإنّما علیک إثم الأریسیّین </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حامل رسالة رسول اللّه صلی اللّه علیه و آله و سلّم إلی القیصر رجل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دحیة الکلبی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تهیّأ السفیر للانطلاق نحو أرض الروم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قبل أن یصل القسطنطنیة،عاصمة القیصر،علم أنّ القیصر قد یمّم شطر بیت المقدس للزیارة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فاتّصل بحاکم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أبی شمر و کشف له عن مهمّته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یبدو أنّ رسول اللّه صلی اللّه علیه و آله و سلّم کان قد أجاز دفع الرسالة إلی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لیوصلها هذا إلی القیصر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أن اطّلع الحاکم علی الأمر،استدعی عدی بن حاتم و کلّفه أن یسافر مع دحیة إلی بیت المقدس لیوصل الرسالة إلی القیصر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 السفیر قیصر فی حمص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الحاشیة قبل ذلک قد أفهموا دحیة أنّ علیه أن یسجد أمام القیصر،و أن لا یرفع رأسه أبدا حتّی یأذن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دحیة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أفعل هذا أبدا،و لا أسجد لغیر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فأعجبوا بمنطقه المتین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 أحد رجال البلاط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لک أن تضع الرسالة تجاه منبر قیصر و تنصرف،إنّ أحدا غیر القیصر لا یمسّها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فشکره دحیة علی ذلک، و ترک الرسالة فی ذلک المکان،و 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قیصر الرسالة،و جلب انتباهه افتتاحها باسم اللّه،و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لم أر رسالة مثل هذه غیر رسالة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طلب مترجمه لیقرأ له الرسالة و یترجمها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احتمل قیصر أن یکون کاتب الرسالة هو النبیّ الموعود فی التوراة و الإنجیل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فعزم علی معرفة دقائق حیاة هذا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بالبحث فی الشام لعلّهم یعثرون علی من یعرف شیئا عن محمّد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اتّفق أن کان أبو سفیان و جمع من قریش قد قدموا إلی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کانت الجناح الشرقی للروم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للتجارة،فاتّصل بهم رجال القیصر و أخذوهم إلی بیت المقدس،فسألهم القیصر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 أقرب نسبا من هذا الرجل الذی یزعم أنّه نبیّ؟فقال أبو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القیصر للقریشیین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طریق ترجمانه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هذا الرجل الذی یزعم أنّه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کذبنی فکذّبوه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 اللّه لولا مخافة أن یؤثّر علیّ الکذب لکذبت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لترجمانه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 کیف حسبه فیکم؟ أبو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فینا ذو حسب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من آبائه ملک؟ أبو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کنتم تتّهمونه بالکذب قبل أن یقول ما قال؟ أبو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یتّبعه أشراف الناس أم ضعفاؤهم؟ أبو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ضعفاؤهم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یزیدون أم ینقصون؟ أبو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یزیدون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یرتدّ أحد منهم عن دینه بعد أن یدخل فیه سخطة له؟ أبو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استمرّ الحوار بین الاثنین عن موقف قریش من النبیّ صلی اللّه علیه و آله و سلّم و عن سجایاه ثمّ قال القیصر</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یکن ما تقول حقّا فإنّه نبیّ،و قد کنت أعلم أنّه خارج،و لم أکن أظنّه منکم، و لو أعلم أنّی أخلص إلیه لأحببت لقاءه،و لو کنت عنده لغسلت قدمیه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تقالید الاحترام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لیبلغن ملکه ما تحت قدمیّ،ثمّ دعا بکتاب رسول اللّه فقرأه و دعا دحیة و احترمه و کتب جواب الرسالة و ضمنّها بهدیة و أرسلها الی الرسول صلی اللّه علیه و آله و سلّم و أظهر فی جواب الرسالة ولاءه و محبته إلی رسول اللّه صلی اللّه علیه و آله و سلّم</w:t>
      </w:r>
      <w:r>
        <w:rPr>
          <w:rFonts w:eastAsia="IRNazanin" w:cs="IRNazanin"/>
          <w:color w:val="111111"/>
          <w:sz w:val="28"/>
          <w:szCs w:val="28"/>
          <w:rtl w:val="true"/>
          <w:lang w:bidi="fa-IR"/>
        </w:rPr>
        <w:t>.</w:t>
      </w:r>
      <w:bookmarkStart w:id="1685" w:name="pg12527_124466"/>
    </w:p>
    <w:p>
      <w:pPr>
        <w:pStyle w:val="Heading3"/>
        <w:numPr>
          <w:ilvl w:val="2"/>
          <w:numId w:val="1"/>
        </w:numPr>
        <w:rPr/>
      </w:pPr>
      <w:bookmarkStart w:id="1686" w:name="__RefHeading___Toc1251897_77815467"/>
      <w:bookmarkStart w:id="1687" w:name="_Toc721"/>
      <w:bookmarkEnd w:id="1685"/>
      <w:bookmarkEnd w:id="1686"/>
      <w:r>
        <w:rPr>
          <w:rtl w:val="true"/>
        </w:rPr>
        <w:t xml:space="preserve">الآیات </w:t>
      </w:r>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65</w:t>
      </w:r>
      <w:r>
        <w:rPr>
          <w:rtl w:val="true"/>
        </w:rPr>
        <w:t xml:space="preserve"> </w:t>
      </w:r>
      <w:r>
        <w:rPr>
          <w:rtl w:val="true"/>
        </w:rPr>
        <w:t xml:space="preserve">الی </w:t>
      </w:r>
      <w:r>
        <w:rPr/>
        <w:t>68</w:t>
      </w:r>
      <w:r>
        <w:rPr>
          <w:rtl w:val="true"/>
        </w:rPr>
        <w:t>]</w:t>
      </w:r>
      <w:bookmarkEnd w:id="1687"/>
    </w:p>
    <w:p>
      <w:pPr>
        <w:pStyle w:val="Heading4"/>
        <w:numPr>
          <w:ilvl w:val="3"/>
          <w:numId w:val="1"/>
        </w:numPr>
        <w:rPr/>
      </w:pPr>
      <w:bookmarkStart w:id="1688" w:name="__RefHeading___Toc1251899_77815467"/>
      <w:bookmarkStart w:id="1689" w:name="_Toc722"/>
      <w:bookmarkEnd w:id="1688"/>
      <w:r>
        <w:rPr>
          <w:rtl w:val="true"/>
        </w:rPr>
        <w:t>اشارة</w:t>
      </w:r>
      <w:bookmarkEnd w:id="1689"/>
    </w:p>
    <w:p>
      <w:pPr>
        <w:pStyle w:val="BookText"/>
        <w:rPr/>
      </w:pPr>
      <w:r>
        <w:rPr>
          <w:rFonts w:ascii="Amiri" w:hAnsi="Amiri" w:eastAsia="Amiri" w:cs="Amiri"/>
          <w:color w:val="111111"/>
          <w:sz w:val="28"/>
          <w:sz w:val="28"/>
          <w:szCs w:val="28"/>
          <w:rtl w:val="true"/>
          <w:lang w:bidi="ar-SA"/>
        </w:rPr>
        <w:t xml:space="preserve">یٰا أَهْلَ اَلْکِتٰابِ لِمَ تُحَاجُّونَ فِی إِبْرٰاهِیمَ وَ مٰا أُنْزِلَتِ اَلتَّوْرٰاةُ وَ اَلْإِنْجِیلُ إِلاّٰ مِنْ بَعْدِهِ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هٰؤُلاٰءِ حٰاجَجْتُمْ فِیمٰا لَکُمْ بِهِ عِلْمٌ فَلِمَ تُحَاجُّونَ فِیمٰا لَیْسَ لَکُمْ بِهِ عِلْمٌ وَ اَللّٰهُ یَعْلَمُ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إِبْرٰاهِیمُ یَهُودِیًّا وَ لاٰ نَصْرٰانِیًّا وَ لٰکِنْ کٰانَ حَنِیفاً مُسْلِماً وَ مٰا کٰانَ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أَوْلَی اَلنّٰاسِ بِإِبْرٰاهِیمَ لَلَّذِینَ اِتَّبَعُوهُ وَ هٰذَا اَلنَّبِیُّ وَ اَلَّذِینَ آمَنُوا وَ اَللّٰهُ وَلِیُّ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4"/>
        <w:numPr>
          <w:ilvl w:val="3"/>
          <w:numId w:val="1"/>
        </w:numPr>
        <w:rPr/>
      </w:pPr>
      <w:bookmarkStart w:id="1690" w:name="__RefHeading___Toc1251901_77815467"/>
      <w:bookmarkStart w:id="1691" w:name="_Toc723"/>
      <w:bookmarkEnd w:id="1690"/>
      <w:r>
        <w:rPr>
          <w:rtl w:val="true"/>
        </w:rPr>
        <w:t>سبب النّزول</w:t>
      </w:r>
      <w:bookmarkEnd w:id="1691"/>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الروایات الشریفة أن علماء الیهود و نصاری نجران جاءوا إلی النبیّ الأکرم صلی اللّه علیه و آله و سلّم و أخذوا یجادلونه فی إبراهیم،فقالت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یهودیا،و قالت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نصرانیا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کلّ یدعی إبراهیم لنفسه لتکون له الغلبة و الافتخار علی خصمه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إبراهیم علیه السّلام کان نبیا عظیما لدی جمیع الأدیان و المذاهب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الآیات أعلاه لتبیّن کذب هذه الادّعاءات</w:t>
      </w:r>
      <w:r>
        <w:rPr>
          <w:rFonts w:eastAsia="IRNazanin" w:cs="IRNazanin"/>
          <w:color w:val="111111"/>
          <w:sz w:val="28"/>
          <w:szCs w:val="28"/>
          <w:rtl w:val="true"/>
          <w:lang w:bidi="fa-IR"/>
        </w:rPr>
        <w:t>.</w:t>
      </w:r>
      <w:bookmarkStart w:id="1692" w:name="pg12527_124467"/>
    </w:p>
    <w:p>
      <w:pPr>
        <w:pStyle w:val="Heading4"/>
        <w:numPr>
          <w:ilvl w:val="3"/>
          <w:numId w:val="1"/>
        </w:numPr>
        <w:rPr/>
      </w:pPr>
      <w:bookmarkStart w:id="1693" w:name="__RefHeading___Toc1251903_77815467"/>
      <w:bookmarkStart w:id="1694" w:name="_Toc724"/>
      <w:bookmarkEnd w:id="1692"/>
      <w:bookmarkEnd w:id="1693"/>
      <w:r>
        <w:rPr>
          <w:rtl w:val="true"/>
        </w:rPr>
        <w:t>التّفسیر</w:t>
      </w:r>
      <w:bookmarkEnd w:id="1694"/>
    </w:p>
    <w:p>
      <w:pPr>
        <w:pStyle w:val="Heading5"/>
        <w:numPr>
          <w:ilvl w:val="4"/>
          <w:numId w:val="1"/>
        </w:numPr>
        <w:rPr/>
      </w:pPr>
      <w:bookmarkStart w:id="1695" w:name="__RefHeading___Toc1251905_77815467"/>
      <w:bookmarkStart w:id="1696" w:name="_Toc725"/>
      <w:bookmarkEnd w:id="1695"/>
      <w:r>
        <w:rPr>
          <w:rtl w:val="true"/>
        </w:rPr>
        <w:t>اشارة</w:t>
      </w:r>
      <w:bookmarkEnd w:id="1696"/>
    </w:p>
    <w:p>
      <w:pPr>
        <w:pStyle w:val="BookText"/>
        <w:rPr/>
      </w:pPr>
      <w:r>
        <w:rPr>
          <w:rFonts w:ascii="Amiri" w:hAnsi="Amiri" w:eastAsia="Amiri" w:cs="Amiri"/>
          <w:color w:val="111111"/>
          <w:sz w:val="28"/>
          <w:sz w:val="28"/>
          <w:szCs w:val="28"/>
          <w:rtl w:val="true"/>
          <w:lang w:bidi="ar-SA"/>
        </w:rPr>
        <w:t>یٰا أَهْلَ الْکِتٰابِ لِمَ تُحَاجُّونَ فِی إِبْرٰاهِیمَ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الآیة تردّ علی مزاعم الیهود النصاری،و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جدلکم بشأن إبراهیم النبیّ المجاهد فی سبیل اللّه جدل عقیم،لأنّه کان قبل موسی و المسیح بسنوات کثیرة،و التوراة و الإنجیل نزلا بعده بسنوات کثیرة وَ مٰا أُنْزِلَتِ التَّوْرٰاةُ وَ الْإِنْجِیلُ إِلاّٰ مِنْ بَعْدِهِ أ یعقل أن یدین نبیّ سابق بدین لاحق؟ أَ فَلاٰ تَعْقِلُونَ ؟ هٰا أَنْتُمْ هٰؤُلاٰءِ حٰاجَجْتُمْ فِیمٰا لَکُمْ بِهِ عِلْمٌ فَلِمَ تُحَاجُّونَ فِیمٰا لَیْسَ لَکُمْ بِهِ 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هنا یوبّخهم اللّه قائلا إنّکم قد بحثتم فیما یتعلّق بدینکم الذی تعرفونه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شاهدتم کیف أنّکم حتّی فی بحث ما تعرفونه قد وقعتم فی أخطاء کبیرة و کم بعدتم عن الحقیقة،فقد کان علمکم،فی الواقع،جهلا مرکّبا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تریدون أن تجادلوا فی أمر لا علم لکم به،ثمّ تدّعون ما لا یتّفق مع أیّ تاریخ؟ و فی نهایة الآیة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یَعْلَمُ وَ أَنْتُمْ لاٰ تَعْلَمُونَ توکیدا للموضوع السابق،و تمهیدا لبحث الآیة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أجل،إنه یعلم متی بعث إبراهیم علیه السّلام بالرسالة لا أنتم الذین جئتم بعد ذلک بزمن طویل و تحکمون فی هذه المسألة بدون دلیل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إِبْرٰاهِیمُ یَهُودِیًّا وَ لاٰ نَصْرٰانِیًّا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ردّ صریح علی هذه المزاعم یقول إنّ إبراهیم لم یکن من الیهود و لا من المسیحیّین،و إنّما کان موحّدا طاهرا مخلصا أسلم للّه و لم یشرک به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الحنف،و هو المیل من شیء إلی شیء،و هو فی لغة القرآن میل عن الضلال إلی الاستقامة</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یصف القرآن إبراهیم أنّه کان حنیفا لأنّه شقّ حجب التعصّب و التقلید الأعمی،</w:t>
      </w:r>
      <w:bookmarkStart w:id="1697" w:name="pg12527_124468"/>
    </w:p>
    <w:p>
      <w:pPr>
        <w:pStyle w:val="BookText"/>
        <w:rPr/>
      </w:pPr>
      <w:bookmarkEnd w:id="1697"/>
      <w:r>
        <w:rPr>
          <w:rFonts w:ascii="IRNazanin" w:hAnsi="IRNazanin" w:eastAsia="IRNazanin"/>
          <w:color w:val="111111"/>
          <w:sz w:val="28"/>
          <w:sz w:val="28"/>
          <w:szCs w:val="28"/>
          <w:rtl w:val="true"/>
          <w:lang w:bidi="fa-IR"/>
        </w:rPr>
        <w:t>و فی عصر کان غارقا فی عبادة الأصنام،نبذ هو عبادة الأصنام و لم یطأ طیء لها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العرب الذین کانوا یعبدون الأصنام فی العصر الجاهلی کانوا یعتبرون أنفسهم حنفاء علی دین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شاع هذا شیوعا حدا بأهل الکتاب إلی أن یطلقوا علیهم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اتّخذت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معاکسا تماما لمعناها الأصلی،غدت ترادف عبادة 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فإنّ القرآن بعد أن وصف إبراهیم بأنّه کان حَنِیفاً أضاف مُسْلِماً ثمّ أردف ذلک بقوله وَ مٰا کٰانَ مِنَ الْمُشْرِکِینَ لإبعاد احتمال آخر</w:t>
      </w:r>
      <w:r>
        <w:rPr>
          <w:rFonts w:eastAsia="IRNazanin" w:cs="IRNazanin"/>
          <w:color w:val="111111"/>
          <w:sz w:val="28"/>
          <w:szCs w:val="28"/>
          <w:rtl w:val="true"/>
          <w:lang w:bidi="fa-IR"/>
        </w:rPr>
        <w:t>.</w:t>
      </w:r>
    </w:p>
    <w:p>
      <w:pPr>
        <w:pStyle w:val="Heading5"/>
        <w:numPr>
          <w:ilvl w:val="4"/>
          <w:numId w:val="1"/>
        </w:numPr>
        <w:rPr/>
      </w:pPr>
      <w:bookmarkStart w:id="1698" w:name="__RefHeading___Toc1251907_77815467"/>
      <w:bookmarkStart w:id="1699" w:name="_Toc726"/>
      <w:bookmarkEnd w:id="1698"/>
      <w:r>
        <w:rPr>
          <w:rtl w:val="true"/>
        </w:rPr>
        <w:t>کیف کان إبراهیم مسلما؟</w:t>
      </w:r>
      <w:bookmarkEnd w:id="1699"/>
    </w:p>
    <w:p>
      <w:pPr>
        <w:pStyle w:val="BookText"/>
        <w:rPr/>
      </w:pPr>
      <w:r>
        <w:rPr>
          <w:rFonts w:ascii="IRNazanin" w:hAnsi="IRNazanin" w:eastAsia="IRNazanin"/>
          <w:color w:val="111111"/>
          <w:sz w:val="28"/>
          <w:sz w:val="28"/>
          <w:szCs w:val="28"/>
          <w:rtl w:val="true"/>
          <w:lang w:bidi="fa-IR"/>
        </w:rPr>
        <w:t>قد یسأل 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نکن نعتبر إبراهیم من أتباع موسی و لا من أتباع عیسی فنحن بطریق أولی لا نستطیع أن نعتبره مسلما أیضا،لأنّه کان قبل کلّ هذه الأدیان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یصفه القرآن بأنّه کان مسلما؟ جواب هذا السؤال هو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 لا یعنی إتّباع رسول الإسلام فقط،بل الکلمة بالمعنی الأوسع تعنی التسلیم المطلق لأمر اللّه لتوحید الکامل الخالص من کلّ شرک و و ثنویة،و کان إبراهیم حامل لواء ذلک الإسلام</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تقدّم یتّضح أن إبراهیم علیه السّلام لم یکن تابعا لهذه الأدیان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یبقی شیء واحد،و هو من هم الذین یحقّ لهم ادعاء العلاقة و الارتباط بالدین الإبراهیمی و بعبارة اخری کیف یمکننا اتباع هذا النبی العظیم الذی یفتخر باتّباعه جمیع أتباع الأدیان السماویة؟ آخر آیة من الآیات مورد البحث توضح هذا المطلب و تقول</w:t>
      </w:r>
      <w:r>
        <w:rPr>
          <w:rFonts w:eastAsia="IRNazanin" w:cs="IRNazanin"/>
          <w:color w:val="111111"/>
          <w:sz w:val="28"/>
          <w:szCs w:val="28"/>
          <w:rtl w:val="true"/>
          <w:lang w:bidi="fa-IR"/>
        </w:rPr>
        <w:t>:</w:t>
      </w:r>
      <w:bookmarkStart w:id="1700" w:name="pg12527_124469"/>
    </w:p>
    <w:p>
      <w:pPr>
        <w:pStyle w:val="BookText"/>
        <w:rPr/>
      </w:pPr>
      <w:bookmarkEnd w:id="1700"/>
      <w:r>
        <w:rPr>
          <w:rFonts w:ascii="Amiri" w:hAnsi="Amiri" w:eastAsia="Amiri" w:cs="Amiri"/>
          <w:color w:val="111111"/>
          <w:sz w:val="28"/>
          <w:sz w:val="28"/>
          <w:szCs w:val="28"/>
          <w:rtl w:val="true"/>
          <w:lang w:bidi="ar-SA"/>
        </w:rPr>
        <w:t>إِنَّ أَوْلَی النّٰاسِ بِإِبْرٰاهِیمَ لَلَّذِینَ اتَّبَعُوهُ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لوضع حدّ لجدل أهل الکتاب حول إبراهیم،نبیّ اللّه العظیم،الذی کانت کلّ جهة تدّعی أنّه منها،و کانوا یستندون غالبا إلی قرابتهم منه،أو اشتراکهم معه فی العنصر،أعاد القرآن مبدأ رئیسا إلی الأذهان و هو أنّ الارتباط بالأنبیاء و الولاء لهم إنّما یکون عن طریق الإیمان و اتّباعهم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بناء علی ذلک،فإنّ أقرب الناس لإبراهیم هم الذین یتّبعون مدرسته و یلتزمون أهدافه،سواء بالنسبة للذین عاصروه لَلَّذِینَ اتَّبَعُوهُ أو الذین بقوا بعده أوفیاء لمدرسته و أهدافه،مثل نبیّ الإسلام صلی اللّه علیه و آله و سلّم و أتباعه وَ هٰذَا النَّبِیُّ وَ الَّذِینَ آمَنُوا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واضح،فاحترام الأنبیاء إنّما هو لمدرستهم،لا لعنصرهم و قبیلتهم و نسبهم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علیه،إذا کان أهل الکتاب بعقائدهم المشرکة قد انحرفوا عن أهم مبدأ من مبادئ دعوة إبراهیم،فقد بقی رسول الإسلام صلی اللّه علیه و آله و سلّم و 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بالاستناد إلی هذا المبدأ نفسه و تعمیمه علی جمیع أصول الإسلام و فروعه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أوفی الأوفیاء له،فلا بدّ أن نعترف بأنّ هؤلاء هم الأقربون إلی إبراهیم،لا أولئک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ختام الآیة یبشر اللّه تعالی الذین یتبعون رسالة الأنبیاء حقیقة 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وَلِیُّ الْمُؤْمِنِینَ</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1" w:name="__RefHeading___Toc1251909_77815467"/>
      <w:bookmarkStart w:id="1702" w:name="_Toc727"/>
      <w:bookmarkEnd w:id="1701"/>
      <w:r>
        <w:rPr>
          <w:rtl w:val="true"/>
        </w:rPr>
        <w:t>ملاحظة</w:t>
      </w:r>
      <w:bookmarkEnd w:id="1702"/>
    </w:p>
    <w:p>
      <w:pPr>
        <w:pStyle w:val="Heading5"/>
        <w:numPr>
          <w:ilvl w:val="4"/>
          <w:numId w:val="1"/>
        </w:numPr>
        <w:rPr/>
      </w:pPr>
      <w:bookmarkStart w:id="1703" w:name="__RefHeading___Toc1251911_77815467"/>
      <w:bookmarkStart w:id="1704" w:name="_Toc728"/>
      <w:bookmarkEnd w:id="1703"/>
      <w:r>
        <w:rPr>
          <w:rtl w:val="true"/>
        </w:rPr>
        <w:t>اشارة</w:t>
      </w:r>
      <w:bookmarkEnd w:id="1704"/>
    </w:p>
    <w:p>
      <w:pPr>
        <w:pStyle w:val="Heading5"/>
        <w:numPr>
          <w:ilvl w:val="4"/>
          <w:numId w:val="1"/>
        </w:numPr>
        <w:rPr/>
      </w:pPr>
      <w:bookmarkStart w:id="1705" w:name="__RefHeading___Toc1251913_77815467"/>
      <w:bookmarkStart w:id="1706" w:name="_Toc729"/>
      <w:bookmarkEnd w:id="1705"/>
      <w:r>
        <w:rPr>
          <w:rtl w:val="true"/>
        </w:rPr>
        <w:t>الارتباط الدینی أوثق الروابط</w:t>
      </w:r>
      <w:r>
        <w:rPr>
          <w:rtl w:val="true"/>
        </w:rPr>
        <w:t>:</w:t>
      </w:r>
      <w:bookmarkEnd w:id="1706"/>
    </w:p>
    <w:p>
      <w:pPr>
        <w:pStyle w:val="BookText"/>
        <w:rPr/>
      </w:pPr>
      <w:r>
        <w:rPr>
          <w:rFonts w:ascii="IRNazanin" w:hAnsi="IRNazanin" w:eastAsia="IRNazanin"/>
          <w:color w:val="111111"/>
          <w:sz w:val="28"/>
          <w:sz w:val="28"/>
          <w:szCs w:val="28"/>
          <w:rtl w:val="true"/>
          <w:lang w:bidi="fa-IR"/>
        </w:rPr>
        <w:t>تری هذه الآیة أنّ الرابط الوحید الذی یربط الناس بالأنبیاء هو اتّباع مدرستهم و أهدافهم،لیس غیر</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لذلک نجد أنّ النصوص المرویة عن أئمة الإسلام تؤکّد هذا الموضوع بصراحة</w:t>
      </w:r>
    </w:p>
    <w:p>
      <w:pPr>
        <w:pStyle w:val="BookText"/>
        <w:rPr/>
      </w:pPr>
      <w:r>
        <w:rPr>
          <w:rFonts w:ascii="IRNazanin" w:hAnsi="IRNazanin" w:eastAsia="IRNazanin"/>
          <w:color w:val="111111"/>
          <w:sz w:val="28"/>
          <w:sz w:val="28"/>
          <w:szCs w:val="28"/>
          <w:rtl w:val="true"/>
          <w:lang w:bidi="fa-IR"/>
        </w:rPr>
        <w:t>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 أنّه جاء فی تفسیر مجمع البیان و نور الثقلین،نقلا</w:t>
      </w:r>
    </w:p>
    <w:p>
      <w:pPr>
        <w:pStyle w:val="BookText"/>
        <w:rPr/>
      </w:pPr>
      <w:r>
        <w:rPr>
          <w:rFonts w:ascii="Amiri" w:hAnsi="Amiri" w:eastAsia="Amiri" w:cs="Amiri"/>
          <w:color w:val="111111"/>
          <w:sz w:val="28"/>
          <w:sz w:val="28"/>
          <w:szCs w:val="28"/>
          <w:rtl w:val="true"/>
          <w:lang w:bidi="ar-SA"/>
        </w:rPr>
        <w:t>عن الإمام علیّ علیه السّلام أنّه قال</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أولی الناس بالأنبیاء أعملهم بما جاؤوا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تلا الآیة المذکورة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ولیّ محمّد من أطاع اللّه و إن بعدت لحمته،و إنّ عدوّ محمّد من عصی اللّه و إن قربت قرابته</w:t>
      </w:r>
      <w:r>
        <w:rPr>
          <w:rFonts w:eastAsia="IRNazanin" w:cs="IRNazanin"/>
          <w:color w:val="111111"/>
          <w:sz w:val="28"/>
          <w:szCs w:val="28"/>
          <w:rtl w:val="true"/>
          <w:lang w:bidi="fa-IR"/>
        </w:rPr>
        <w:t>».</w:t>
      </w:r>
      <w:bookmarkStart w:id="1707" w:name="pg12527_124471"/>
    </w:p>
    <w:p>
      <w:pPr>
        <w:pStyle w:val="Heading3"/>
        <w:numPr>
          <w:ilvl w:val="2"/>
          <w:numId w:val="1"/>
        </w:numPr>
        <w:rPr/>
      </w:pPr>
      <w:bookmarkStart w:id="1708" w:name="__RefHeading___Toc1251915_77815467"/>
      <w:bookmarkStart w:id="1709" w:name="_Toc730"/>
      <w:bookmarkEnd w:id="1707"/>
      <w:bookmarkEnd w:id="1708"/>
      <w:r>
        <w:rPr>
          <w:rtl w:val="true"/>
        </w:rPr>
        <w:t xml:space="preserve">الآیة </w:t>
      </w:r>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69</w:t>
      </w:r>
      <w:r>
        <w:rPr>
          <w:rtl w:val="true"/>
        </w:rPr>
        <w:t>]</w:t>
      </w:r>
      <w:bookmarkEnd w:id="1709"/>
    </w:p>
    <w:p>
      <w:pPr>
        <w:pStyle w:val="Heading4"/>
        <w:numPr>
          <w:ilvl w:val="3"/>
          <w:numId w:val="1"/>
        </w:numPr>
        <w:rPr/>
      </w:pPr>
      <w:bookmarkStart w:id="1710" w:name="__RefHeading___Toc1251917_77815467"/>
      <w:bookmarkStart w:id="1711" w:name="_Toc731"/>
      <w:bookmarkEnd w:id="1710"/>
      <w:r>
        <w:rPr>
          <w:rtl w:val="true"/>
        </w:rPr>
        <w:t>اشارة</w:t>
      </w:r>
      <w:bookmarkEnd w:id="1711"/>
    </w:p>
    <w:p>
      <w:pPr>
        <w:pStyle w:val="BookText"/>
        <w:rPr/>
      </w:pPr>
      <w:r>
        <w:rPr>
          <w:rFonts w:ascii="Amiri" w:hAnsi="Amiri" w:eastAsia="Amiri" w:cs="Amiri"/>
          <w:color w:val="111111"/>
          <w:sz w:val="28"/>
          <w:sz w:val="28"/>
          <w:szCs w:val="28"/>
          <w:rtl w:val="true"/>
          <w:lang w:bidi="ar-SA"/>
        </w:rPr>
        <w:t xml:space="preserve">وَدَّتْ طٰائِفَةٌ مِنْ أَهْلِ اَلْکِتٰابِ لَوْ یُضِلُّونَکُمْ وَ مٰا یُضِلُّونَ إِلاّٰ أَنْفُسَهُمْ وَ مٰا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4"/>
        <w:numPr>
          <w:ilvl w:val="3"/>
          <w:numId w:val="1"/>
        </w:numPr>
        <w:rPr/>
      </w:pPr>
      <w:bookmarkStart w:id="1712" w:name="__RefHeading___Toc1251919_77815467"/>
      <w:bookmarkStart w:id="1713" w:name="_Toc732"/>
      <w:bookmarkEnd w:id="1712"/>
      <w:r>
        <w:rPr>
          <w:rtl w:val="true"/>
        </w:rPr>
        <w:t>سبب النّزول</w:t>
      </w:r>
      <w:bookmarkEnd w:id="1713"/>
    </w:p>
    <w:p>
      <w:pPr>
        <w:pStyle w:val="BookText"/>
        <w:rPr/>
      </w:pPr>
      <w:r>
        <w:rPr>
          <w:rFonts w:ascii="IRNazanin" w:hAnsi="IRNazanin" w:eastAsia="IRNazanin"/>
          <w:color w:val="111111"/>
          <w:sz w:val="28"/>
          <w:sz w:val="28"/>
          <w:szCs w:val="28"/>
          <w:rtl w:val="true"/>
          <w:lang w:bidi="fa-IR"/>
        </w:rPr>
        <w:t>یقول بعض المفسّرین إنّ فریقا من الیهود سعوا أن یستمیلوا إلی الیهودیة بعض الشخصیات الإسلامیة المجاهدة،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 مستعینین بالوساوس الشیطانیة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هذه الآیة تنذر المسلمین ممّا یبیت لهم الیهود</w:t>
      </w:r>
      <w:r>
        <w:rPr>
          <w:rFonts w:eastAsia="IRNazanin" w:cs="IRNazanin"/>
          <w:color w:val="111111"/>
          <w:sz w:val="28"/>
          <w:szCs w:val="28"/>
          <w:rtl w:val="true"/>
          <w:lang w:bidi="fa-IR"/>
        </w:rPr>
        <w:t>.</w:t>
      </w:r>
    </w:p>
    <w:p>
      <w:pPr>
        <w:pStyle w:val="Heading4"/>
        <w:numPr>
          <w:ilvl w:val="3"/>
          <w:numId w:val="1"/>
        </w:numPr>
        <w:rPr/>
      </w:pPr>
      <w:bookmarkStart w:id="1714" w:name="__RefHeading___Toc1251921_77815467"/>
      <w:bookmarkStart w:id="1715" w:name="_Toc733"/>
      <w:bookmarkEnd w:id="1714"/>
      <w:r>
        <w:rPr>
          <w:rtl w:val="true"/>
        </w:rPr>
        <w:t>التّفسیر</w:t>
      </w:r>
      <w:bookmarkEnd w:id="1715"/>
    </w:p>
    <w:p>
      <w:pPr>
        <w:pStyle w:val="BookText"/>
        <w:rPr/>
      </w:pPr>
      <w:r>
        <w:rPr>
          <w:rFonts w:ascii="Amiri" w:hAnsi="Amiri" w:eastAsia="Amiri" w:cs="Amiri"/>
          <w:color w:val="111111"/>
          <w:sz w:val="28"/>
          <w:sz w:val="28"/>
          <w:szCs w:val="28"/>
          <w:rtl w:val="true"/>
          <w:lang w:bidi="ar-SA"/>
        </w:rPr>
        <w:t xml:space="preserve">وَدَّتْ طٰائِفَةٌ </w:t>
      </w:r>
      <w:r>
        <w:rPr>
          <w:rStyle w:val="FootnoteAnchor"/>
          <w:rtl w:val="true"/>
        </w:rPr>
        <w:footnoteReference w:id="365"/>
      </w:r>
      <w:r>
        <w:rPr>
          <w:rFonts w:ascii="Amiri" w:hAnsi="Amiri" w:eastAsia="Amiri" w:cs="Amiri"/>
          <w:color w:val="111111"/>
          <w:sz w:val="28"/>
          <w:sz w:val="28"/>
          <w:szCs w:val="28"/>
          <w:rtl w:val="true"/>
          <w:lang w:bidi="ar-SA"/>
        </w:rPr>
        <w:t>مِنْ أَهْلِ الْکِتٰابِ لَوْ یُضِلُّونَکُمْ</w:t>
      </w:r>
    </w:p>
    <w:p>
      <w:pPr>
        <w:pStyle w:val="BookText"/>
        <w:rPr/>
      </w:pP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أعداء الإسلام،و علی الأخصّ الیهود،کما جاء فی سبب النزول أن</w:t>
      </w:r>
    </w:p>
    <w:p>
      <w:pPr>
        <w:pStyle w:val="BookText"/>
        <w:rPr/>
      </w:pPr>
      <w:r>
        <w:rPr>
          <w:rFonts w:ascii="IRNazanin" w:hAnsi="IRNazanin" w:eastAsia="IRNazanin"/>
          <w:color w:val="111111"/>
          <w:sz w:val="28"/>
          <w:sz w:val="28"/>
          <w:szCs w:val="28"/>
          <w:rtl w:val="true"/>
          <w:lang w:bidi="fa-IR"/>
        </w:rPr>
        <w:t>یباعدوا بین المسلمین و الإسلام،و لم یتوانوا فی سبیل ذلک فی بذل کلّ جهد،حتّی أنّهم طمعوا فی إغراء أصحاب رسول اللّه صلی اللّه علیه و آله و سلّم المقرّبین لعلّهم یستطیعون صرفهم عن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أنّهم لو نجحوا فی التأثیر علی عدد منهم،أو حتّی علی فرد واحد منهم،لکان ذلک ضربة شدیدة علی الإسلام تمهّد الطریق لتضلیل الآخرین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الآیة تکشف خطّة الأعداء،و تنذرهم بالکفّ عن محاولاتهم العقیمة استنادا إلی التربیة التی نشأ علیها هذا الفریق من المسلمین فی مدرسة رسول اللّه صلی اللّه علیه و آله و سلّم بحیث لا یمکن أن یکون هناک أیّ احتمال لارتدادهم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قد اعتنقوا الإسلام بکلّ وجودهم،و لذلک فإنّهم یعشقون هذه المدرسة الإنسانیة بمجامع قلوبهم و یؤمنون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بناء علی ذلک لا سبیل للأعداء إلی تضلیلهم،بل أنّهم إنّما یضلّون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یُضِلُّونَ إِلاّٰ أَنْفُسَهُمْ وَ مٰا یَشْعُرُونَ</w:t>
      </w:r>
    </w:p>
    <w:p>
      <w:pPr>
        <w:pStyle w:val="BookText"/>
        <w:rPr/>
      </w:pPr>
      <w:r>
        <w:rPr>
          <w:rFonts w:ascii="IRNazanin" w:hAnsi="IRNazanin" w:eastAsia="IRNazanin"/>
          <w:color w:val="111111"/>
          <w:sz w:val="28"/>
          <w:sz w:val="28"/>
          <w:szCs w:val="28"/>
          <w:rtl w:val="true"/>
          <w:lang w:bidi="fa-IR"/>
        </w:rPr>
        <w:t>و ذلک لأنّهم بإلقاء الشبهات حول الإسلام و علی رسول الإسلام و اتّهامهما بشتّی التهم،إنّما یربّون فی أنفسهم روح سوء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العیّاب الذی یتصیّد الهفوات یعمی عن رؤیة نقاط القوّة،أو بسبب تعصّبه و عناده یری النقاط المضیئة الإیجابیة نقاطا مظلمة سلبیة، و کلّما ازداد إصرارا علی هذا،إزداد بعدا عن الحقّ</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تعبیر وَ مٰا یَشْعُرُونَ إشارة إلی هذه الحالة النفسیة،و هی أنّ الإنسان یقع دون و عی منه تحت تأثیر أقواله هو أیضا،و فی الوقت الذی یحاول فیه بالسفسطة و الکذب و الافتراء أن یضلّ الآخرین،لا یکون هو نفسه بمنأی عن التأثیر بأکاذیبه،فتروح هذه الاختلافات تؤثّر بالتدریج فی روحه و تتمکّن فیه بعد فترة وجیزة بصورة عقیدة راسخة،فیصدّقها و یضلّ نفسه بها</w:t>
      </w:r>
      <w:r>
        <w:rPr>
          <w:rFonts w:eastAsia="IRNazanin" w:cs="IRNazanin"/>
          <w:color w:val="111111"/>
          <w:sz w:val="28"/>
          <w:szCs w:val="28"/>
          <w:rtl w:val="true"/>
          <w:lang w:bidi="fa-IR"/>
        </w:rPr>
        <w:t>.</w:t>
      </w:r>
      <w:bookmarkStart w:id="1716" w:name="pg12527_124473"/>
    </w:p>
    <w:p>
      <w:pPr>
        <w:pStyle w:val="Heading3"/>
        <w:numPr>
          <w:ilvl w:val="2"/>
          <w:numId w:val="1"/>
        </w:numPr>
        <w:rPr/>
      </w:pPr>
      <w:bookmarkStart w:id="1717" w:name="__RefHeading___Toc1251923_77815467"/>
      <w:bookmarkStart w:id="1718" w:name="_Toc734"/>
      <w:bookmarkEnd w:id="1716"/>
      <w:bookmarkEnd w:id="1717"/>
      <w:r>
        <w:rPr>
          <w:rtl w:val="true"/>
        </w:rPr>
        <w:t xml:space="preserve">الآیتان </w:t>
      </w:r>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70</w:t>
      </w:r>
      <w:r>
        <w:rPr>
          <w:rtl w:val="true"/>
        </w:rPr>
        <w:t xml:space="preserve"> </w:t>
      </w:r>
      <w:r>
        <w:rPr>
          <w:rtl w:val="true"/>
        </w:rPr>
        <w:t xml:space="preserve">الی </w:t>
      </w:r>
      <w:r>
        <w:rPr/>
        <w:t>71</w:t>
      </w:r>
      <w:r>
        <w:rPr>
          <w:rtl w:val="true"/>
        </w:rPr>
        <w:t>]</w:t>
      </w:r>
      <w:bookmarkEnd w:id="1718"/>
    </w:p>
    <w:p>
      <w:pPr>
        <w:pStyle w:val="Heading4"/>
        <w:numPr>
          <w:ilvl w:val="3"/>
          <w:numId w:val="1"/>
        </w:numPr>
        <w:rPr/>
      </w:pPr>
      <w:bookmarkStart w:id="1719" w:name="__RefHeading___Toc1251925_77815467"/>
      <w:bookmarkStart w:id="1720" w:name="_Toc735"/>
      <w:bookmarkEnd w:id="1719"/>
      <w:r>
        <w:rPr>
          <w:rtl w:val="true"/>
        </w:rPr>
        <w:t>اشارة</w:t>
      </w:r>
      <w:bookmarkEnd w:id="1720"/>
    </w:p>
    <w:p>
      <w:pPr>
        <w:pStyle w:val="BookText"/>
        <w:rPr/>
      </w:pPr>
      <w:r>
        <w:rPr>
          <w:rFonts w:ascii="Amiri" w:hAnsi="Amiri" w:eastAsia="Amiri" w:cs="Amiri"/>
          <w:color w:val="111111"/>
          <w:sz w:val="28"/>
          <w:sz w:val="28"/>
          <w:szCs w:val="28"/>
          <w:rtl w:val="true"/>
          <w:lang w:bidi="ar-SA"/>
        </w:rPr>
        <w:t xml:space="preserve">یٰا أَهْلَ اَلْکِتٰابِ لِمَ تَکْفُرُونَ بِآیٰاتِ اَللّٰهِ وَ أَنْتُمْ تَشْهَدُونَ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اَلْکِتٰابِ لِمَ تَلْبِسُونَ اَلْحَقَّ بِالْبٰاطِلِ وَ تَکْتُمُونَ اَلْحَقَّ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4"/>
        <w:numPr>
          <w:ilvl w:val="3"/>
          <w:numId w:val="1"/>
        </w:numPr>
        <w:rPr/>
      </w:pPr>
      <w:bookmarkStart w:id="1721" w:name="__RefHeading___Toc1251927_77815467"/>
      <w:bookmarkStart w:id="1722" w:name="_Toc736"/>
      <w:bookmarkEnd w:id="1721"/>
      <w:r>
        <w:rPr>
          <w:rtl w:val="true"/>
        </w:rPr>
        <w:t>التّفسیر</w:t>
      </w:r>
      <w:bookmarkEnd w:id="1722"/>
    </w:p>
    <w:p>
      <w:pPr>
        <w:pStyle w:val="Heading5"/>
        <w:numPr>
          <w:ilvl w:val="4"/>
          <w:numId w:val="1"/>
        </w:numPr>
        <w:rPr/>
      </w:pPr>
      <w:bookmarkStart w:id="1723" w:name="__RefHeading___Toc1251929_77815467"/>
      <w:bookmarkStart w:id="1724" w:name="_Toc737"/>
      <w:bookmarkEnd w:id="1723"/>
      <w:r>
        <w:rPr>
          <w:rtl w:val="true"/>
        </w:rPr>
        <w:t>اشارة</w:t>
      </w:r>
      <w:bookmarkEnd w:id="1724"/>
    </w:p>
    <w:p>
      <w:pPr>
        <w:pStyle w:val="Heading5"/>
        <w:numPr>
          <w:ilvl w:val="4"/>
          <w:numId w:val="1"/>
        </w:numPr>
        <w:rPr/>
      </w:pPr>
      <w:bookmarkStart w:id="1725" w:name="__RefHeading___Toc1251931_77815467"/>
      <w:bookmarkStart w:id="1726" w:name="_Toc738"/>
      <w:bookmarkEnd w:id="1725"/>
      <w:r>
        <w:rPr>
          <w:rtl w:val="true"/>
        </w:rPr>
        <w:t>کتمان الحقّ لما ذا؟</w:t>
      </w:r>
      <w:bookmarkEnd w:id="1726"/>
    </w:p>
    <w:p>
      <w:pPr>
        <w:pStyle w:val="BookText"/>
        <w:rPr/>
      </w:pPr>
      <w:r>
        <w:rPr>
          <w:rFonts w:ascii="IRNazanin" w:hAnsi="IRNazanin" w:eastAsia="IRNazanin"/>
          <w:color w:val="111111"/>
          <w:sz w:val="28"/>
          <w:sz w:val="28"/>
          <w:szCs w:val="28"/>
          <w:rtl w:val="true"/>
          <w:lang w:bidi="fa-IR"/>
        </w:rPr>
        <w:t>تعقیبا للحدیث عن الأعمال التخریبیة لأهل الکتاب الواردة فی الآیة السابقة،توجّه هاتان الآیتان الخطاب لأهل الکتاب و تلومهم علی کتمانهم للحقائق و عدم التسلیم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الْکِتٰابِ لِمَ تَکْفُرُونَ بِآیٰاتِ اللّٰهِ وَ أَنْتُمْ تَشْهَدُونَ</w:t>
      </w:r>
    </w:p>
    <w:p>
      <w:pPr>
        <w:pStyle w:val="BookText"/>
        <w:rPr/>
      </w:pP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 هنا أیضا موجه إلی أهل الکتاب عمّا یدعوهم إلی العناد و اللجاجة</w:t>
      </w:r>
    </w:p>
    <w:p>
      <w:pPr>
        <w:pStyle w:val="BookText"/>
        <w:rPr/>
      </w:pPr>
      <w:r>
        <w:rPr>
          <w:rFonts w:ascii="Amiri" w:hAnsi="Amiri" w:eastAsia="Amiri" w:cs="Amiri"/>
          <w:color w:val="111111"/>
          <w:sz w:val="28"/>
          <w:sz w:val="28"/>
          <w:szCs w:val="28"/>
          <w:rtl w:val="true"/>
          <w:lang w:bidi="ar-SA"/>
        </w:rPr>
        <w:t xml:space="preserve">و الإصرار علیهما بعد أن قرءوا علامات نبی الإسلام فی التوراة و الإنجیل و یعلمون ما فیهما، فلما ذا ینکرونها؟ یٰا أَهْلَ الْکِتٰابِ لِمَ تَلْبِسُونَ الْحَقَّ بِالْبٰاطِلِ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مرّة اخری یستنکر القرآن قیامهم بالخلط بین الحقّ و الباطل،و إخفاءهم الحقّ مع علمهم به،فهم علی علمهم بالأمارات الواردة فی التوراة و الإنجیل عن رسول الإسلام صلی اللّه علیه و آله و سلّم یخفونها</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یوبّخهم أوّلا علی انحرافهم عن طریق الحقّ مع علمهم به،ثمّ یوبّخهم فی الآیة الثانیة علی تضلیلهم الآخرین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bookmarkStart w:id="1727" w:name="pg12527_124475"/>
    </w:p>
    <w:p>
      <w:pPr>
        <w:pStyle w:val="Heading3"/>
        <w:numPr>
          <w:ilvl w:val="2"/>
          <w:numId w:val="1"/>
        </w:numPr>
        <w:rPr/>
      </w:pPr>
      <w:bookmarkStart w:id="1728" w:name="__RefHeading___Toc1251933_77815467"/>
      <w:bookmarkStart w:id="1729" w:name="_Toc739"/>
      <w:bookmarkEnd w:id="1727"/>
      <w:bookmarkEnd w:id="1728"/>
      <w:r>
        <w:rPr>
          <w:rtl w:val="true"/>
        </w:rPr>
        <w:t xml:space="preserve">الآیات </w:t>
      </w:r>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72</w:t>
      </w:r>
      <w:r>
        <w:rPr>
          <w:rtl w:val="true"/>
        </w:rPr>
        <w:t xml:space="preserve"> </w:t>
      </w:r>
      <w:r>
        <w:rPr>
          <w:rtl w:val="true"/>
        </w:rPr>
        <w:t xml:space="preserve">الی </w:t>
      </w:r>
      <w:r>
        <w:rPr/>
        <w:t>74</w:t>
      </w:r>
      <w:r>
        <w:rPr>
          <w:rtl w:val="true"/>
        </w:rPr>
        <w:t>]</w:t>
      </w:r>
      <w:bookmarkEnd w:id="1729"/>
    </w:p>
    <w:p>
      <w:pPr>
        <w:pStyle w:val="Heading4"/>
        <w:numPr>
          <w:ilvl w:val="3"/>
          <w:numId w:val="1"/>
        </w:numPr>
        <w:rPr/>
      </w:pPr>
      <w:bookmarkStart w:id="1730" w:name="__RefHeading___Toc1251935_77815467"/>
      <w:bookmarkStart w:id="1731" w:name="_Toc740"/>
      <w:bookmarkEnd w:id="1730"/>
      <w:r>
        <w:rPr>
          <w:rtl w:val="true"/>
        </w:rPr>
        <w:t>اشارة</w:t>
      </w:r>
      <w:bookmarkEnd w:id="1731"/>
    </w:p>
    <w:p>
      <w:pPr>
        <w:pStyle w:val="BookText"/>
        <w:rPr/>
      </w:pPr>
      <w:r>
        <w:rPr>
          <w:rFonts w:ascii="Amiri" w:hAnsi="Amiri" w:eastAsia="Amiri" w:cs="Amiri"/>
          <w:color w:val="111111"/>
          <w:sz w:val="28"/>
          <w:sz w:val="28"/>
          <w:szCs w:val="28"/>
          <w:rtl w:val="true"/>
          <w:lang w:bidi="ar-SA"/>
        </w:rPr>
        <w:t xml:space="preserve">وَ قٰالَتْ طٰائِفَةٌ مِنْ أَهْلِ اَلْکِتٰابِ آمِنُوا بِالَّذِی أُنْزِلَ عَلَی اَلَّذِینَ آمَنُوا وَجْهَ اَلنَّهٰارِ وَ اُکْفُرُوا آخِرَهُ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تُؤْمِنُوا إِلاّٰ لِمَنْ تَبِعَ دِینَکُمْ قُلْ إِنَّ اَلْهُدیٰ هُدَی اَللّٰهِ أَنْ یُؤْتیٰ أَحَدٌ مِثْلَ مٰا أُوتِیتُمْ أَوْ یُحٰاجُّوکُمْ عِنْدَ رَبِّکُمْ قُلْ إِنَّ اَلْفَضْلَ بِیَدِ اَللّٰهِ یُؤْتِیهِ مَنْ یَشٰاءُ وَ 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یَخْتَصُّ بِرَحْمَتِهِ مَنْ یَشٰاءُ وَ اَللّٰهُ ذُو اَلْفَضْلِ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1732" w:name="__RefHeading___Toc1251937_77815467"/>
      <w:bookmarkStart w:id="1733" w:name="_Toc741"/>
      <w:bookmarkEnd w:id="1732"/>
      <w:r>
        <w:rPr>
          <w:rtl w:val="true"/>
        </w:rPr>
        <w:t>سبب النّزول</w:t>
      </w:r>
      <w:bookmarkEnd w:id="1733"/>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بعض المفسّرین القدامی إنّ اثنی عشر من یهود خیبر و غیرهما وضعوا خطّة ذکیّة لزعزعة إیمان بعض المؤمنین،فتعاهدوا فیما بینهم أن یصبحوا عند رسول اللّه صلی اللّه علیه و آله و سلّم و یتظاهروا باعتناق الإسلام،ثمّ عند المساء یرتدّون عن إسلامهم،فإذا سئلوا لماذا فعلوا هذا،یقولون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راقبنا أخلاق محمّد عن قرب،ثمّ عند ما رجعنا إلی کتبنا و إلی أحبارنا رأینا أنّ ما رأیناه من صفاته و سلوکه لا یتّفق مع ما هو موجود فی کتبنا،لذلک ارتددنا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سیحمل بعضهم علی القول بأنّ</w:t>
      </w:r>
      <w:bookmarkStart w:id="1734" w:name="pg12527_124476"/>
    </w:p>
    <w:p>
      <w:pPr>
        <w:pStyle w:val="BookText"/>
        <w:rPr/>
      </w:pPr>
      <w:bookmarkEnd w:id="1734"/>
      <w:r>
        <w:rPr>
          <w:rFonts w:ascii="IRNazanin" w:hAnsi="IRNazanin" w:eastAsia="IRNazanin"/>
          <w:color w:val="111111"/>
          <w:sz w:val="28"/>
          <w:sz w:val="28"/>
          <w:szCs w:val="28"/>
          <w:rtl w:val="true"/>
          <w:lang w:bidi="fa-IR"/>
        </w:rPr>
        <w:t>هؤلاء قد رجعوا إلی کتبهم السماویة التی هم أعلم منّا بها،إذا لا بدّ أن یکون ما یقولونه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تتزعزع عقیدتهم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سبب نزول آخر،إلاّ أنّ ما ذکرناه أقرب إلی معنی الآیة</w:t>
      </w:r>
      <w:r>
        <w:rPr>
          <w:rFonts w:eastAsia="IRNazanin" w:cs="IRNazanin"/>
          <w:color w:val="111111"/>
          <w:sz w:val="28"/>
          <w:szCs w:val="28"/>
          <w:rtl w:val="true"/>
          <w:lang w:bidi="fa-IR"/>
        </w:rPr>
        <w:t>.</w:t>
      </w:r>
    </w:p>
    <w:p>
      <w:pPr>
        <w:pStyle w:val="Heading4"/>
        <w:numPr>
          <w:ilvl w:val="3"/>
          <w:numId w:val="1"/>
        </w:numPr>
        <w:rPr/>
      </w:pPr>
      <w:bookmarkStart w:id="1735" w:name="__RefHeading___Toc1251939_77815467"/>
      <w:bookmarkStart w:id="1736" w:name="_Toc742"/>
      <w:bookmarkEnd w:id="1735"/>
      <w:r>
        <w:rPr>
          <w:rtl w:val="true"/>
        </w:rPr>
        <w:t>التّفسیر</w:t>
      </w:r>
      <w:bookmarkEnd w:id="1736"/>
    </w:p>
    <w:p>
      <w:pPr>
        <w:pStyle w:val="Heading5"/>
        <w:numPr>
          <w:ilvl w:val="4"/>
          <w:numId w:val="1"/>
        </w:numPr>
        <w:rPr/>
      </w:pPr>
      <w:bookmarkStart w:id="1737" w:name="__RefHeading___Toc1251941_77815467"/>
      <w:bookmarkStart w:id="1738" w:name="_Toc743"/>
      <w:bookmarkEnd w:id="1737"/>
      <w:r>
        <w:rPr>
          <w:rtl w:val="true"/>
        </w:rPr>
        <w:t>اشارة</w:t>
      </w:r>
      <w:bookmarkEnd w:id="1738"/>
    </w:p>
    <w:p>
      <w:pPr>
        <w:pStyle w:val="Heading5"/>
        <w:numPr>
          <w:ilvl w:val="4"/>
          <w:numId w:val="1"/>
        </w:numPr>
        <w:rPr/>
      </w:pPr>
      <w:bookmarkStart w:id="1739" w:name="__RefHeading___Toc1251943_77815467"/>
      <w:bookmarkStart w:id="1740" w:name="_Toc744"/>
      <w:bookmarkEnd w:id="1739"/>
      <w:r>
        <w:rPr>
          <w:rtl w:val="true"/>
        </w:rPr>
        <w:t>مؤامرة خطیرة</w:t>
      </w:r>
      <w:r>
        <w:rPr>
          <w:rtl w:val="true"/>
        </w:rPr>
        <w:t>:</w:t>
      </w:r>
      <w:bookmarkEnd w:id="1740"/>
    </w:p>
    <w:p>
      <w:pPr>
        <w:pStyle w:val="BookText"/>
        <w:rPr/>
      </w:pPr>
      <w:r>
        <w:rPr>
          <w:rFonts w:ascii="Amiri" w:hAnsi="Amiri" w:eastAsia="Amiri" w:cs="Amiri"/>
          <w:color w:val="111111"/>
          <w:sz w:val="28"/>
          <w:sz w:val="28"/>
          <w:szCs w:val="28"/>
          <w:rtl w:val="true"/>
          <w:lang w:bidi="ar-SA"/>
        </w:rPr>
        <w:t>تکشف هذه الآیة عن خطّة هدّامة أخری من خطط الیهود،و تقول إنّ هؤلاء لکی یزلزلوا بنیة الإیمان الإسلامی توسّلوا بکلّ وسیلة ممکنة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ذلک أنّ طٰائِفَةٌ مِنْ أَهْلِ الْکِتٰابِ اتّفقوا أن یؤمنوا بما أنزل علی المسلمین فی أوّل النهار و یرتدّوا عنه فی آخره آمِنُوا بِالَّذِی أُنْزِلَ عَلَی الَّذِینَ آمَنُوا وَجْهَ النَّهٰارِ وَ اکْفُرُوا آخِرَهُ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لعلّ المقصود من أوّل النهار و آخره قصر المدة بین إیمانهم و ارتدادهم،سواء أ کان ذلک فی أوّل النهار حقّا أم فی أیّ وقت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قصر هذه المدّة یوحی إلی الآخرین أن یظنّوا أنّ هؤلاء کانوا یرون الإسلام شیئا عظیما قبل الدخول فیه، و لکنّهم بعد أن أسلموا وجدوه شیئا آخر قد خیّب آمالهم،فارتدّوا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أن مثل هذه المؤامرة کانت ستؤثّر فی نفوس ضعفاء الإیمان،خاصّة و أنّ أولئک الیهود کانوا من الأحبار العلماء،و کان الجمیع یعرفون عنهم أنّهم عالمون بالکتب السماویة و بعلائم خاتم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فإیمانهم ثمّ کفرهم کان قادرا علی أن یزلزل إیمان المسلمین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کانوا یعتمدون کثیرا علی خطّتهم الماهرة هذه،و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یَرْجِعُونَ دلیل علی أملهم هذا</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خطّتهم تقتضی أن یکون إیمانهم بالإسلام ظاهریا،و أن یبقی ارتباطهم باتّباع دینهم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تُؤْمِنُوا إِلاّٰ لِمَنْ تَبِعَ دِینَکُمْ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یستفاد من بعض التفاسیر أنّ یهود خیبر أوصوا یهود المدینة بذلک لئلاّ یقع القریبون من رسول اللّه صلی اللّه علیه و آله و سلّم تحت تأثیره فیؤمنوا به حقّا،لأنّهم کانوا یعتقدون أنّ النبوّة یجب أن تکون فی العنصر الیهودی،فإذا ظهر نبیّ فلا بدّ أن یکون یهودیا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 بعض المفسّرین أنّ جملة لاٰ تُؤْمِنُوا من الإیمان الذی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الوثوق و الاطمئنان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أصل الکلمة اللغوی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بناء علی ذلک 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المؤامرة یجب أن تبقی مکتومة و سرّیة،و أن لا یعلم بها أحد من غیر الیهود،حتّی المشرکین،لئلاّ تنکشف و تحبط،ففضح اللّه هذه المؤامرة فی هذه الآیات و فضحهم،لیکون ذلک درس عبرة للمؤمنین،و درس هدایة للمعاندین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الْهُدیٰ هُدَی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جملة معترضة جاءت ضمن کلام علی لسان الیهود فی ما قبلها و ما بعدها من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الآیة التی تقع بین کلام الیهود،یردّ اللّه علیهم ردّا قصیرا و لکنه عمیق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مصدرها اللّه،و لا تختصّ بعنصر أو قوم بذاته،فلا ضرورة فی أن یجیء النبیّ من الیهود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شملهم اللّه بهدایته الواسعة لا تزعزعهم هذه المؤامرات و لا تؤثّر فیهم هذه الخطط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یُؤْتیٰ أَحَدٌ مِثْلَ مٰا أُوتِیتُمْ أَوْ یُحٰاجُّوکُمْ عِنْدَ رَبِّکُمْ</w:t>
      </w:r>
    </w:p>
    <w:p>
      <w:pPr>
        <w:pStyle w:val="BookText"/>
        <w:rPr/>
      </w:pP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الآیة استمرار لأقوال الیهود،بتقدیر عبارة و لا تصدقوا قبلها</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ذلک یصبح معنی الآیة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تصدّقوا أن ینال أحد ما نلتم من الفخر و ما نزل علیکم من الکتب السماویة،و کذلک لا تصدّقوا أن یستطیع أحد أن</w:t>
      </w:r>
      <w:bookmarkStart w:id="1741" w:name="pg12527_124478"/>
    </w:p>
    <w:p>
      <w:pPr>
        <w:pStyle w:val="BookText"/>
        <w:rPr/>
      </w:pPr>
      <w:bookmarkEnd w:id="1741"/>
      <w:r>
        <w:rPr>
          <w:rFonts w:ascii="IRNazanin" w:hAnsi="IRNazanin" w:eastAsia="IRNazanin"/>
          <w:color w:val="111111"/>
          <w:sz w:val="28"/>
          <w:sz w:val="28"/>
          <w:szCs w:val="28"/>
          <w:rtl w:val="true"/>
          <w:lang w:bidi="fa-IR"/>
        </w:rPr>
        <w:t>یجادلکم یوم القیامة أمام اللّه و یدینکم،لأنکم خیر عنصر و قوم فی العالم،و أنتم أصحاب النبوّة و العقل و العلم و المنطق و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بهذا المنطق الواهی کان الیهود یسعون لنیل میزة یتمیّزون بها،من حیث علاقتهم باللّه،و من حیث العلم و المنطق و الاستدلال،علی الأقوام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یردّهم اللّه فی الآیة التالیة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الْفَضْلَ بِیَدِ اللّٰهِ یُؤْتِیهِ مَنْ یَشٰاءُ وَ اللّٰهُ وٰاسِعٌ عَلِیمٌ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لهم إنّ المواهب و النعم،سواء أ کانت النبوّة و الاستدلالات العقلیة المنطقیة،أم المفاخر الأخری،هی جمیعا من اللّه،یسبغها علی من یشاء من المؤهّلین اللائقین الجدیرین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أحدا لم یأخذ علیه عهدا و وعدا،و لا لأحد قرابة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جوده و عفوه واسعان،و هو علیم بمن یستحقّهما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یَخْتَصُّ بِرَحْمَتِهِ مَنْ یَشٰاءُ وَ اللّٰهُ ذُو الْفَضْلِ الْعَظِیمِ</w:t>
      </w:r>
    </w:p>
    <w:p>
      <w:pPr>
        <w:pStyle w:val="BookText"/>
        <w:rPr/>
      </w:pP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توکید لما سبق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یخصّ من عباده من یراه جدیرا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فی ذلک مقام النبوّة و القیادة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أن یستطیع أحد تحدیده فهو صاحب الأفضال و النعم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ضمنا من هذه الآیة الکریمة أن الفضل الإلهی إذا شمل بعض الناس دون بعض،فلیس ذلک المحدودیة الفضل الإلهی،بل بسبب تفاوت القابلیات فیهم</w:t>
      </w:r>
      <w:r>
        <w:rPr>
          <w:rFonts w:eastAsia="IRNazanin" w:cs="IRNazanin"/>
          <w:color w:val="111111"/>
          <w:sz w:val="28"/>
          <w:szCs w:val="28"/>
          <w:rtl w:val="true"/>
          <w:lang w:bidi="fa-IR"/>
        </w:rPr>
        <w:t>.</w:t>
      </w:r>
    </w:p>
    <w:p>
      <w:pPr>
        <w:pStyle w:val="Heading5"/>
        <w:numPr>
          <w:ilvl w:val="4"/>
          <w:numId w:val="1"/>
        </w:numPr>
        <w:rPr/>
      </w:pPr>
      <w:bookmarkStart w:id="1742" w:name="__RefHeading___Toc1251945_77815467"/>
      <w:bookmarkStart w:id="1743" w:name="_Toc745"/>
      <w:bookmarkEnd w:id="1742"/>
      <w:r>
        <w:rPr>
          <w:rtl w:val="true"/>
        </w:rPr>
        <w:t>خطط قدیمة</w:t>
      </w:r>
      <w:bookmarkEnd w:id="1743"/>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تعتبر هذه الآیات،فی الواقع،من آیات إعجاز القرآن،لأنّها تکشف أسرار</w:t>
      </w:r>
    </w:p>
    <w:p>
      <w:pPr>
        <w:pStyle w:val="BookText"/>
        <w:rPr/>
      </w:pPr>
      <w:r>
        <w:rPr>
          <w:rFonts w:ascii="IRNazanin" w:hAnsi="IRNazanin" w:eastAsia="IRNazanin"/>
          <w:color w:val="111111"/>
          <w:sz w:val="28"/>
          <w:sz w:val="28"/>
          <w:szCs w:val="28"/>
          <w:rtl w:val="true"/>
          <w:lang w:bidi="fa-IR"/>
        </w:rPr>
        <w:t>الیهود و أعداء الإسلام و تفضح خططهم لزعزعة مسلمی الصدر الأوّل،فتیقّظ المسلمون ببرکتها،و وعوا وساوس الأعداء المغریة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لکنّنا لو دقّقنا النظر لأدرکنا أنّ تلک الخطط تجری فی عصرنا الحاضر أیضا بطرق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وسائل إعلام الأعداء القویة المتطوّرة مستخدمة الآن للغرض نفسه،فهم یحاولون هدم أرکان العقیدة الإسلامیة فی عقول المسلمین،و بخاصة الجیل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فی هذا السبیل لا یتورّعون عن کلّ فریة،و یلجأون إلی کلّ السبل و یتلبّسون بلبوس العالم و المستشرق و المؤرّخ و عالم الطبیعیات و الصحفی،بل حتّی الممثّل السینمائی</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إنّهم یصرّحون أنّ هدفهم لیس التبشیر بالمسیحیة و حمل المسلمین علی اعتناقها،و لا اعتناق الیهودیة،بل هدفهم هو هدم أسس المعتقدات الإسلامیة فی أفکار الشباب،و جعلهم غیر مهتمّین بدینهم و تراثهم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الیوم یحذّر المسلمین من هذه الخطط کما حذّرهم فی القدیم</w:t>
      </w:r>
      <w:r>
        <w:rPr>
          <w:rFonts w:eastAsia="IRNazanin" w:cs="IRNazanin"/>
          <w:color w:val="111111"/>
          <w:sz w:val="28"/>
          <w:szCs w:val="28"/>
          <w:rtl w:val="true"/>
          <w:lang w:bidi="fa-IR"/>
        </w:rPr>
        <w:t>.</w:t>
      </w:r>
      <w:bookmarkStart w:id="1744" w:name="pg12527_124480"/>
    </w:p>
    <w:p>
      <w:pPr>
        <w:pStyle w:val="Heading3"/>
        <w:numPr>
          <w:ilvl w:val="2"/>
          <w:numId w:val="1"/>
        </w:numPr>
        <w:rPr/>
      </w:pPr>
      <w:bookmarkStart w:id="1745" w:name="__RefHeading___Toc1251947_77815467"/>
      <w:bookmarkStart w:id="1746" w:name="_Toc746"/>
      <w:bookmarkEnd w:id="1744"/>
      <w:bookmarkEnd w:id="1745"/>
      <w:r>
        <w:rPr>
          <w:rtl w:val="true"/>
        </w:rPr>
        <w:t xml:space="preserve">الآیتان </w:t>
      </w:r>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75</w:t>
      </w:r>
      <w:r>
        <w:rPr>
          <w:rtl w:val="true"/>
        </w:rPr>
        <w:t xml:space="preserve"> </w:t>
      </w:r>
      <w:r>
        <w:rPr>
          <w:rtl w:val="true"/>
        </w:rPr>
        <w:t xml:space="preserve">الی </w:t>
      </w:r>
      <w:r>
        <w:rPr/>
        <w:t>76</w:t>
      </w:r>
      <w:r>
        <w:rPr>
          <w:rtl w:val="true"/>
        </w:rPr>
        <w:t>]</w:t>
      </w:r>
      <w:bookmarkEnd w:id="1746"/>
    </w:p>
    <w:p>
      <w:pPr>
        <w:pStyle w:val="Heading4"/>
        <w:numPr>
          <w:ilvl w:val="3"/>
          <w:numId w:val="1"/>
        </w:numPr>
        <w:rPr/>
      </w:pPr>
      <w:bookmarkStart w:id="1747" w:name="__RefHeading___Toc1251949_77815467"/>
      <w:bookmarkStart w:id="1748" w:name="_Toc747"/>
      <w:bookmarkEnd w:id="1747"/>
      <w:r>
        <w:rPr>
          <w:rtl w:val="true"/>
        </w:rPr>
        <w:t>اشارة</w:t>
      </w:r>
      <w:bookmarkEnd w:id="1748"/>
    </w:p>
    <w:p>
      <w:pPr>
        <w:pStyle w:val="BookText"/>
        <w:rPr/>
      </w:pPr>
      <w:r>
        <w:rPr>
          <w:rFonts w:ascii="Amiri" w:hAnsi="Amiri" w:eastAsia="Amiri" w:cs="Amiri"/>
          <w:color w:val="111111"/>
          <w:sz w:val="28"/>
          <w:sz w:val="28"/>
          <w:szCs w:val="28"/>
          <w:rtl w:val="true"/>
          <w:lang w:bidi="ar-SA"/>
        </w:rPr>
        <w:t xml:space="preserve">وَ مِنْ أَهْلِ اَلْکِتٰابِ مَنْ إِنْ تَأْمَنْهُ بِقِنْطٰارٍ یُؤَدِّهِ إِلَیْکَ وَ مِنْهُمْ مَنْ إِنْ تَأْمَنْهُ بِدِینٰارٍ لاٰ یُؤَدِّهِ إِلَیْکَ إِلاّٰ مٰا دُمْتَ عَلَیْهِ قٰائِماً ذٰلِکَ بِأَنَّهُمْ قٰالُوا لَیْسَ عَلَیْنٰا فِی اَلْأُمِّیِّینَ سَبِیلٌ وَ یَقُولُونَ عَلَی اَللّٰهِ اَلْکَذِبَ وَ 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مَنْ أَوْفیٰ بِعَهْدِهِ وَ اِتَّقیٰ فَإِنَّ اَللّٰهَ یُحِبُّ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4"/>
        <w:numPr>
          <w:ilvl w:val="3"/>
          <w:numId w:val="1"/>
        </w:numPr>
        <w:rPr/>
      </w:pPr>
      <w:bookmarkStart w:id="1749" w:name="__RefHeading___Toc1251951_77815467"/>
      <w:bookmarkStart w:id="1750" w:name="_Toc748"/>
      <w:bookmarkEnd w:id="1749"/>
      <w:r>
        <w:rPr>
          <w:rtl w:val="true"/>
        </w:rPr>
        <w:t>سبب النّزول</w:t>
      </w:r>
      <w:bookmarkEnd w:id="1750"/>
    </w:p>
    <w:p>
      <w:pPr>
        <w:pStyle w:val="BookText"/>
        <w:rPr/>
      </w:pPr>
      <w:r>
        <w:rPr>
          <w:rFonts w:ascii="IRNazanin" w:hAnsi="IRNazanin" w:eastAsia="IRNazanin"/>
          <w:color w:val="111111"/>
          <w:sz w:val="28"/>
          <w:sz w:val="28"/>
          <w:szCs w:val="28"/>
          <w:rtl w:val="true"/>
          <w:lang w:bidi="fa-IR"/>
        </w:rPr>
        <w:t>نزلت هذه الآیة بشأن یهودیّین أحدهما أمین و صادق،و الآخر و خائن منحط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أودع عنده رجل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أوقیة </w:t>
      </w:r>
      <w:r>
        <w:rPr>
          <w:rStyle w:val="FootnoteAnchor"/>
          <w:rtl w:val="true"/>
        </w:rPr>
        <w:footnoteReference w:id="371"/>
      </w:r>
      <w:r>
        <w:rPr>
          <w:rFonts w:ascii="IRNazanin" w:hAnsi="IRNazanin" w:eastAsia="IRNazanin"/>
          <w:color w:val="111111"/>
          <w:sz w:val="28"/>
          <w:sz w:val="28"/>
          <w:szCs w:val="28"/>
          <w:rtl w:val="true"/>
          <w:lang w:bidi="fa-IR"/>
        </w:rPr>
        <w:t>من الذهب 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عند ما استعادها ردّها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یثنی علیه فی هذه الآیة لأمانته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الیهودیّ الثانی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فنحاص بن عازورا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ائتمنه رجل من قریش بدینار،فخانه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یذمّه فی هذه الآیة لخیانته الأمانة</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إنّ القسم الأوّل من الآیة یقصد جمعا من النصاری،و أمّا الذین خانوا</w:t>
      </w:r>
      <w:bookmarkStart w:id="1751" w:name="pg12527_124481"/>
    </w:p>
    <w:p>
      <w:pPr>
        <w:pStyle w:val="BookText"/>
        <w:rPr/>
      </w:pPr>
      <w:bookmarkEnd w:id="1751"/>
      <w:r>
        <w:rPr>
          <w:rFonts w:ascii="IRNazanin" w:hAnsi="IRNazanin" w:eastAsia="IRNazanin"/>
          <w:color w:val="111111"/>
          <w:sz w:val="28"/>
          <w:sz w:val="28"/>
          <w:szCs w:val="28"/>
          <w:rtl w:val="true"/>
          <w:lang w:bidi="fa-IR"/>
        </w:rPr>
        <w:t>الأمانة فهم جمع من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تشیر الآیة إلی الحالتین،إذ أنّنا نعلم أنّ الآیات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لبعضها سبب نزول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طابع عامّ و سبب النزول لا یخصّصها</w:t>
      </w:r>
      <w:r>
        <w:rPr>
          <w:rFonts w:eastAsia="IRNazanin" w:cs="IRNazanin"/>
          <w:color w:val="111111"/>
          <w:sz w:val="28"/>
          <w:szCs w:val="28"/>
          <w:rtl w:val="true"/>
          <w:lang w:bidi="fa-IR"/>
        </w:rPr>
        <w:t>.</w:t>
      </w:r>
    </w:p>
    <w:p>
      <w:pPr>
        <w:pStyle w:val="Heading4"/>
        <w:numPr>
          <w:ilvl w:val="3"/>
          <w:numId w:val="1"/>
        </w:numPr>
        <w:rPr/>
      </w:pPr>
      <w:bookmarkStart w:id="1752" w:name="__RefHeading___Toc1251953_77815467"/>
      <w:bookmarkStart w:id="1753" w:name="_Toc749"/>
      <w:bookmarkEnd w:id="1752"/>
      <w:r>
        <w:rPr>
          <w:rtl w:val="true"/>
        </w:rPr>
        <w:t>التّفسیر</w:t>
      </w:r>
      <w:bookmarkEnd w:id="1753"/>
    </w:p>
    <w:p>
      <w:pPr>
        <w:pStyle w:val="BookText"/>
        <w:rPr/>
      </w:pPr>
      <w:r>
        <w:rPr>
          <w:rFonts w:ascii="IRNazanin" w:hAnsi="IRNazanin" w:eastAsia="IRNazanin"/>
          <w:color w:val="111111"/>
          <w:sz w:val="28"/>
          <w:sz w:val="28"/>
          <w:szCs w:val="28"/>
          <w:rtl w:val="true"/>
          <w:lang w:bidi="fa-IR"/>
        </w:rPr>
        <w:t>ترسم الآیة ملامح أخری لأهل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جمع من الیهود یعتقدون أنّهم لا یکونون مسئولین عن حفظ أمانات الناس،بل لهم الحقّ فی تملّک أماناتهم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أهل الکتاب،و أن النبیّ و الکتاب السماوی نزلا بین ظهرانینا،لذلک فأموال الآخرین غیر محترمة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تغلغلت فیهم هذه الفکرة بحیث غدت عقیدة دینیة راسخة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یعبّر عنه القرآن بقوله یَقُولُونَ عَلَی اللّٰهِ الْکَذِبَ قال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لنا حقّ التصرّف بأموال العرب و اغتصابها لأنّهم مشرکون و لا یتّبعون دین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أیضا إن الیهود کانت لهم مع العرب اتفاقات اقتصادیة و تجاریة و عند ما أسلم العرب،امتنع الیهود عن ردّ حقوقهم،قائلین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عند عقد الاتفاق لم تکونوا من مخالفینا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قد أتخذتم دینا جدیدا فقد سقط حقّکم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الجدیر بالذکر أنّ هذه الآیة تعلن أنّ أهل الکتاب لم یکونوا جمیعا ینهجون هذا الطراز من التفکیر غیر الإنسانی،بل کان فیهم جماعة تری أنّ من واجبها أن تؤدّی حقّ الآخرین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لذلک فإنّ القرآن لم یدنهم جمیعا و لم یلق تبعة أخطاء بعضهم علی الجمیع،و لذلک یقول وَ مِنْ أَهْلِ الْکِتٰابِ مَنْ إِنْ تَأْمَنْهُ بِقِنْطٰارٍ </w:t>
      </w:r>
      <w:r>
        <w:rPr>
          <w:rStyle w:val="FootnoteAnchor"/>
          <w:rtl w:val="true"/>
        </w:rPr>
        <w:footnoteReference w:id="372"/>
      </w:r>
      <w:r>
        <w:rPr>
          <w:rFonts w:ascii="Amiri" w:hAnsi="Amiri" w:eastAsia="Amiri" w:cs="Amiri"/>
          <w:color w:val="111111"/>
          <w:sz w:val="28"/>
          <w:sz w:val="28"/>
          <w:szCs w:val="28"/>
          <w:rtl w:val="true"/>
          <w:lang w:bidi="ar-SA"/>
        </w:rPr>
        <w:t xml:space="preserve">یُؤَدِّهِ إِلَیْکَ وَ مِنْهُمْ مَنْ إِنْ تَأْمَنْهُ بِدِینٰارٍ لاٰ یُؤَدِّهِ إِلَیْکَ إِلاّٰ مٰا دُمْتَ عَلَیْهِ قٰائِماً </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تعبیر إِلاّٰ مٰا دُمْتَ عَلَیْهِ قٰائِماً أی واقفا و مسیطرا،یشیر إلی مبدأ أصیل فی</w:t>
      </w:r>
    </w:p>
    <w:p>
      <w:pPr>
        <w:pStyle w:val="BookText"/>
        <w:rPr/>
      </w:pPr>
      <w:r>
        <w:rPr>
          <w:rFonts w:ascii="IRNazanin" w:hAnsi="IRNazanin" w:eastAsia="IRNazanin"/>
          <w:color w:val="111111"/>
          <w:sz w:val="28"/>
          <w:sz w:val="28"/>
          <w:szCs w:val="28"/>
          <w:rtl w:val="true"/>
          <w:lang w:bidi="fa-IR"/>
        </w:rPr>
        <w:t>نفسیّة الیهود،فکثیر منهم لا یجدون أنفسهم ملزمین بردّ حقّ إلاّ بالقوّة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أمام المسلمین لاسترجاع حقوقهم منهم سوی هذا السبیل،سبیل السعی للحصول علی القوّة التی تجعلهم یردّون حقوقهم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الحوادث التی جرت فی الشرق الأوسط خلال السنوات الأخیرة أثبتت بما لا یدع مجالا للشکّ أنّ القرارات الدولیة و الرأی العام العالمی،و قضایا الحقّ و العدالة و أمثالها،لا قیمة لها فی نظر الصهاینة و لا معنی،و ما من شیء یحملهم علی الخضوع للحقّ سوی 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من المسائل التی تنبّأ بها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بِأَنَّهُمْ قٰالُوا لَیْسَ عَلَیْنٰا فِی الْأُمِّیِّینَ سَبِیلٌ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الآیة تبیّن منطقهم فی أکل أموال الناس،و هو قولهم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المشرکین و العرب الذین کانوا أمّیّین غالبا أو أن المقصود کلّ من لیس له نصیب من قراءة التوراة و الإنجیل،لذلک یحقّ لهم أن یستولوا علی أموال الآخرین،و لیس لأحد الحقّ أن یؤاخذهم علی ذلک،حتّی أنّهم ینسبون إلی اللّه تقریر التفوّق الکاذب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أنّ هذا المنطق کان أخطر بکثیر من مجرّد خیانة الأمانة،لأنّهم کانوا یرون هذا حقّا من حقوقهم،فیشیر القرآن إلی هذا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عَلَی اللّٰهِ الْکَذِبَ وَ هُمْ یَعْلَمُونَ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هؤلاء یعلمون أنّه لیس فی کتبهم السماویة أیّ شیء من هذا القبیل بحیث یجیز لهم خیانة الناس فی أموالهم،و لکنّهم لتسویغ أعمالهم القبیحة راحوا یختلقون الأکاذیب و ینسبونها إلی اللّه</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الآیة التالیة تنفی مقولة الیهود لَیْسَ عَلَیْنٰا فِی الْأُمِّیِّینَ سَبِیلٌ التی قرّروا فیها</w:t>
      </w:r>
      <w:bookmarkStart w:id="1754" w:name="pg12527_124483"/>
    </w:p>
    <w:p>
      <w:pPr>
        <w:pStyle w:val="BookText"/>
        <w:rPr/>
      </w:pPr>
      <w:bookmarkEnd w:id="1754"/>
      <w:r>
        <w:rPr>
          <w:rFonts w:ascii="Amiri" w:hAnsi="Amiri" w:eastAsia="Amiri" w:cs="Amiri"/>
          <w:color w:val="111111"/>
          <w:sz w:val="28"/>
          <w:sz w:val="28"/>
          <w:szCs w:val="28"/>
          <w:rtl w:val="true"/>
          <w:lang w:bidi="ar-SA"/>
        </w:rPr>
        <w:t>لأنفسهم حرّیة العمل،فاستندوا إلی هذا الزعم المزیّف للاعتداء علی حقوق الآخرین بدون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یتلاعبون بمصائر شعوب العالم،و لا یتورّعون عن ارتکاب کلّ اعتداء علی حقوق الإنسان،و یرون القوانین مجرّد العوبة بیدهم لتحقیق مصالحهم،فتقول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مَنْ أَوْفیٰ بِعَهْدِهِ وَ اتَّقیٰ فَإِنَّ اللّٰهَ یُحِبُّ الْمُتَّقِینَ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تقرر هذه الآیة أنّ مقیاس الشخصیة و القیمة الإنسانیة و محبّة اللّه یتمثّل فی الوفاء بالعهد و فی عدم خیانة الأمانة خاصّة،و فی التقوی بشکل عامّ،أجل،إن اللّه یحب هؤلاء،لا الخوانة الکذابین الذین یبیحون لأنفسهم غصب حقوق الآخرین و یتجرءون کذلک علی نسبتها إلی اللّه تعالی</w:t>
      </w:r>
      <w:r>
        <w:rPr>
          <w:rFonts w:eastAsia="IRNazanin" w:cs="IRNazanin"/>
          <w:color w:val="111111"/>
          <w:sz w:val="28"/>
          <w:szCs w:val="28"/>
          <w:rtl w:val="true"/>
          <w:lang w:bidi="fa-IR"/>
        </w:rPr>
        <w:t>.</w:t>
      </w:r>
    </w:p>
    <w:p>
      <w:pPr>
        <w:pStyle w:val="Heading4"/>
        <w:numPr>
          <w:ilvl w:val="3"/>
          <w:numId w:val="1"/>
        </w:numPr>
        <w:rPr/>
      </w:pPr>
      <w:bookmarkStart w:id="1755" w:name="__RefHeading___Toc1251955_77815467"/>
      <w:bookmarkStart w:id="1756" w:name="_Toc750"/>
      <w:bookmarkEnd w:id="1755"/>
      <w:r>
        <w:rPr>
          <w:rtl w:val="true"/>
        </w:rPr>
        <w:t>بحث</w:t>
      </w:r>
      <w:bookmarkEnd w:id="1756"/>
    </w:p>
    <w:p>
      <w:pPr>
        <w:pStyle w:val="Heading5"/>
        <w:numPr>
          <w:ilvl w:val="4"/>
          <w:numId w:val="1"/>
        </w:numPr>
        <w:rPr/>
      </w:pPr>
      <w:bookmarkStart w:id="1757" w:name="__RefHeading___Toc1251957_77815467"/>
      <w:bookmarkStart w:id="1758" w:name="_Toc751"/>
      <w:bookmarkEnd w:id="1757"/>
      <w:r>
        <w:rPr>
          <w:rtl w:val="true"/>
        </w:rPr>
        <w:t>اشارة</w:t>
      </w:r>
      <w:bookmarkEnd w:id="1758"/>
    </w:p>
    <w:p>
      <w:pPr>
        <w:pStyle w:val="Heading5"/>
        <w:numPr>
          <w:ilvl w:val="4"/>
          <w:numId w:val="1"/>
        </w:numPr>
        <w:rPr/>
      </w:pPr>
      <w:bookmarkStart w:id="1759" w:name="__RefHeading___Toc1251959_77815467"/>
      <w:bookmarkStart w:id="1760" w:name="_Toc752"/>
      <w:bookmarkEnd w:id="1759"/>
      <w:r>
        <w:rPr/>
        <w:t>1</w:t>
      </w:r>
      <w:r>
        <w:rPr>
          <w:rtl w:val="true"/>
        </w:rPr>
        <w:t>-</w:t>
      </w:r>
      <w:r>
        <w:rPr>
          <w:rtl w:val="true"/>
        </w:rPr>
        <w:t>اعتراض</w:t>
      </w:r>
      <w:r>
        <w:rPr>
          <w:rtl w:val="true"/>
        </w:rPr>
        <w:t>:</w:t>
      </w:r>
      <w:bookmarkEnd w:id="1760"/>
    </w:p>
    <w:p>
      <w:pPr>
        <w:pStyle w:val="BookText"/>
        <w:rPr/>
      </w:pPr>
      <w:r>
        <w:rPr>
          <w:rFonts w:ascii="IRNazanin" w:hAnsi="IRNazanin" w:eastAsia="IRNazanin"/>
          <w:color w:val="111111"/>
          <w:sz w:val="28"/>
          <w:sz w:val="28"/>
          <w:szCs w:val="28"/>
          <w:rtl w:val="true"/>
          <w:lang w:bidi="fa-IR"/>
        </w:rPr>
        <w:t>قد یقول قائل إنّ الإسلام قرّر أیضا مثل هذا الحکم بالنسبة لأموال الأجانب، إذ أنّه یجیز الاستیلاء علی أموالهم</w:t>
      </w:r>
      <w:r>
        <w:rPr>
          <w:rFonts w:eastAsia="IRNazanin" w:cs="IRNazanin"/>
          <w:color w:val="111111"/>
          <w:sz w:val="28"/>
          <w:szCs w:val="28"/>
          <w:rtl w:val="true"/>
          <w:lang w:bidi="fa-IR"/>
        </w:rPr>
        <w:t>.</w:t>
      </w:r>
    </w:p>
    <w:p>
      <w:pPr>
        <w:pStyle w:val="Heading5"/>
        <w:numPr>
          <w:ilvl w:val="4"/>
          <w:numId w:val="1"/>
        </w:numPr>
        <w:rPr/>
      </w:pPr>
      <w:bookmarkStart w:id="1761" w:name="__RefHeading___Toc1251961_77815467"/>
      <w:bookmarkStart w:id="1762" w:name="_Toc753"/>
      <w:bookmarkEnd w:id="1761"/>
      <w:r>
        <w:rPr>
          <w:rtl w:val="true"/>
        </w:rPr>
        <w:t>الجواب</w:t>
      </w:r>
      <w:r>
        <w:rPr>
          <w:rtl w:val="true"/>
        </w:rPr>
        <w:t>:</w:t>
      </w:r>
      <w:bookmarkEnd w:id="1762"/>
    </w:p>
    <w:p>
      <w:pPr>
        <w:pStyle w:val="BookText"/>
        <w:rPr/>
      </w:pPr>
      <w:r>
        <w:rPr>
          <w:rFonts w:ascii="IRNazanin" w:hAnsi="IRNazanin" w:eastAsia="IRNazanin"/>
          <w:color w:val="111111"/>
          <w:sz w:val="28"/>
          <w:sz w:val="28"/>
          <w:szCs w:val="28"/>
          <w:rtl w:val="true"/>
          <w:lang w:bidi="fa-IR"/>
        </w:rPr>
        <w:t>إنّ اتّهام الإسلام بهذا افتراء لا شکّ فیه،إذ أنّ من أحکام الإسلام القاطعة الواردة فی کثیر من الأحادیث،هو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الجائز خیانة الأمانة سواء أ کانت الأمانة تخصّ مسلما أم غیر مسلم،و حتّی المشرک و عابد الأصنام</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معروف عن الإمام السجاد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بأداء الأمانة، فوالذی بعث محمّدا بالحقّ نبیا لو أنّ قاتل أبی الحسین بن علی بن أبی طالب ائتمننی علی السیف الذی قتله به لأدّیته إلیه</w:t>
      </w:r>
      <w:r>
        <w:rPr>
          <w:rFonts w:eastAsia="IRNazanin" w:cs="IRNazanin"/>
          <w:color w:val="111111"/>
          <w:sz w:val="28"/>
          <w:szCs w:val="28"/>
          <w:rtl w:val="true"/>
          <w:lang w:bidi="fa-IR"/>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اخری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لم یبعث نبیّا قط إلاّ بصدق الحدیث و أداء الأمانة مؤدّاه إلی البرّ و الفاجر</w:t>
      </w:r>
      <w:r>
        <w:rPr>
          <w:rFonts w:eastAsia="IRNazanin" w:cs="IRNazanin"/>
          <w:color w:val="111111"/>
          <w:sz w:val="28"/>
          <w:szCs w:val="28"/>
          <w:rtl w:val="true"/>
          <w:lang w:bidi="fa-IR"/>
        </w:rPr>
        <w:t>»</w:t>
      </w:r>
    </w:p>
    <w:p>
      <w:pPr>
        <w:pStyle w:val="BookText"/>
        <w:rPr/>
      </w:pP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ذلک فإنّ ما جاء فی هذه الآیة عن الیهود و خیانتهم الأمانة و منطقهم فی تسویغ تلک الخیانة لم یسمح به الإسلام بأیّ شکل من الأشکال،فالمسلمون مکلّفون أن لا یخونوا الأمانة فی جمیع الأحوال</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تستعمل فی اللغة العربیة ردّا علی النفی أو جوابا علی استفهام مقترن بالنفی،کقوله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بِرَبِّکُمْ قٰالُوا بَلیٰ </w:t>
      </w:r>
      <w:r>
        <w:rPr>
          <w:rStyle w:val="FootnoteAnchor"/>
          <w:rtl w:val="true"/>
        </w:rPr>
        <w:footnoteReference w:id="375"/>
      </w:r>
      <w:r>
        <w:rPr>
          <w:rFonts w:ascii="Amiri" w:hAnsi="Amiri" w:eastAsia="Amiri" w:cs="Amiri"/>
          <w:color w:val="111111"/>
          <w:sz w:val="28"/>
          <w:sz w:val="28"/>
          <w:szCs w:val="28"/>
          <w:rtl w:val="true"/>
          <w:lang w:bidi="ar-SA"/>
        </w:rPr>
        <w:t xml:space="preserve">و نِعْمَ جوابا للاستفهام المثبت،مثل فَهَلْ وَجَدْتُمْ مٰا وَعَدَ رَبُّکُمْ حَقًّا قٰالُوا نَعَمْ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bookmarkStart w:id="1763" w:name="pg12527_124485"/>
    </w:p>
    <w:p>
      <w:pPr>
        <w:pStyle w:val="Heading3"/>
        <w:numPr>
          <w:ilvl w:val="2"/>
          <w:numId w:val="1"/>
        </w:numPr>
        <w:rPr/>
      </w:pPr>
      <w:bookmarkStart w:id="1764" w:name="__RefHeading___Toc1251963_77815467"/>
      <w:bookmarkStart w:id="1765" w:name="_Toc754"/>
      <w:bookmarkEnd w:id="1763"/>
      <w:bookmarkEnd w:id="1764"/>
      <w:r>
        <w:rPr>
          <w:rtl w:val="true"/>
        </w:rPr>
        <w:t xml:space="preserve">الآیة </w:t>
      </w:r>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77</w:t>
      </w:r>
      <w:r>
        <w:rPr>
          <w:rtl w:val="true"/>
        </w:rPr>
        <w:t>]</w:t>
      </w:r>
      <w:bookmarkEnd w:id="1765"/>
    </w:p>
    <w:p>
      <w:pPr>
        <w:pStyle w:val="Heading4"/>
        <w:numPr>
          <w:ilvl w:val="3"/>
          <w:numId w:val="1"/>
        </w:numPr>
        <w:rPr/>
      </w:pPr>
      <w:bookmarkStart w:id="1766" w:name="__RefHeading___Toc1251965_77815467"/>
      <w:bookmarkStart w:id="1767" w:name="_Toc755"/>
      <w:bookmarkEnd w:id="1766"/>
      <w:r>
        <w:rPr>
          <w:rtl w:val="true"/>
        </w:rPr>
        <w:t>اشارة</w:t>
      </w:r>
      <w:bookmarkEnd w:id="1767"/>
    </w:p>
    <w:p>
      <w:pPr>
        <w:pStyle w:val="BookText"/>
        <w:rPr/>
      </w:pPr>
      <w:r>
        <w:rPr>
          <w:rFonts w:ascii="Amiri" w:hAnsi="Amiri" w:eastAsia="Amiri" w:cs="Amiri"/>
          <w:color w:val="111111"/>
          <w:sz w:val="28"/>
          <w:sz w:val="28"/>
          <w:szCs w:val="28"/>
          <w:rtl w:val="true"/>
          <w:lang w:bidi="ar-SA"/>
        </w:rPr>
        <w:t xml:space="preserve">إِنَّ اَلَّذِینَ یَشْتَرُونَ بِعَهْدِ اَللّٰهِ وَ أَیْمٰانِهِمْ ثَمَناً قَلِیلاً أُولٰئِکَ لاٰ خَلاٰقَ لَهُمْ فِی اَلْآخِرَةِ وَ لاٰ یُکَلِّمُهُمُ اَللّٰهُ وَ لاٰ یَنْظُرُ إِلَیْهِمْ یَوْمَ اَلْقِیٰامَةِ وَ لاٰ یُزَکِّیهِمْ وَ لَهُمْ 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4"/>
        <w:numPr>
          <w:ilvl w:val="3"/>
          <w:numId w:val="1"/>
        </w:numPr>
        <w:rPr/>
      </w:pPr>
      <w:bookmarkStart w:id="1768" w:name="__RefHeading___Toc1251967_77815467"/>
      <w:bookmarkStart w:id="1769" w:name="_Toc756"/>
      <w:bookmarkEnd w:id="1768"/>
      <w:r>
        <w:rPr>
          <w:rtl w:val="true"/>
        </w:rPr>
        <w:t>سبب النّزول</w:t>
      </w:r>
      <w:bookmarkEnd w:id="1769"/>
    </w:p>
    <w:p>
      <w:pPr>
        <w:pStyle w:val="BookText"/>
        <w:rPr/>
      </w:pPr>
      <w:r>
        <w:rPr>
          <w:rFonts w:ascii="IRNazanin" w:hAnsi="IRNazanin" w:eastAsia="IRNazanin"/>
          <w:color w:val="111111"/>
          <w:sz w:val="28"/>
          <w:sz w:val="28"/>
          <w:szCs w:val="28"/>
          <w:rtl w:val="true"/>
          <w:lang w:bidi="fa-IR"/>
        </w:rPr>
        <w:t>جمع من أحبار الیهود و علمائهم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بن أخطب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لاحظوا أنّ مراکزهم الاجتماعیة بین الیهود معرّضة للخطر، عمدوا إلی العلامات الموجودة فی التوراة بشأن خاتم الأنبیاء و التی کانوا هم أنفسهم قد دوّنوها بأیدیهم فی نسخ التوراة،فحرّفوها و أقسموا علی أنّ تلک الکتابات المحرّفة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نزلت هذه الآیة و فیها إنذار شدید لهم</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مفسّرون آخرون ذهبوا إلی أنّ هذه الآیة نزلت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أشعث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یرید استملاک أرض لغیره عن طریق الکذب و التزویر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ما تهیّأ لأداء الیمین لتوثیق ادّعائه نزلت الآیة،فاستولی الخوف علی أشعث و اعترف بالحقّ و أعاد الأرض لصاحبها</w:t>
      </w:r>
      <w:r>
        <w:rPr>
          <w:rFonts w:eastAsia="IRNazanin" w:cs="IRNazanin"/>
          <w:color w:val="111111"/>
          <w:sz w:val="28"/>
          <w:szCs w:val="28"/>
          <w:rtl w:val="true"/>
          <w:lang w:bidi="fa-IR"/>
        </w:rPr>
        <w:t>.</w:t>
      </w:r>
      <w:bookmarkStart w:id="1770" w:name="pg12527_124486"/>
    </w:p>
    <w:p>
      <w:pPr>
        <w:pStyle w:val="Heading4"/>
        <w:numPr>
          <w:ilvl w:val="3"/>
          <w:numId w:val="1"/>
        </w:numPr>
        <w:rPr/>
      </w:pPr>
      <w:bookmarkStart w:id="1771" w:name="__RefHeading___Toc1251969_77815467"/>
      <w:bookmarkStart w:id="1772" w:name="_Toc757"/>
      <w:bookmarkEnd w:id="1770"/>
      <w:bookmarkEnd w:id="1771"/>
      <w:r>
        <w:rPr>
          <w:rtl w:val="true"/>
        </w:rPr>
        <w:t>التّفسیر</w:t>
      </w:r>
      <w:bookmarkEnd w:id="1772"/>
    </w:p>
    <w:p>
      <w:pPr>
        <w:pStyle w:val="Heading5"/>
        <w:numPr>
          <w:ilvl w:val="4"/>
          <w:numId w:val="1"/>
        </w:numPr>
        <w:rPr/>
      </w:pPr>
      <w:bookmarkStart w:id="1773" w:name="__RefHeading___Toc1251971_77815467"/>
      <w:bookmarkStart w:id="1774" w:name="_Toc758"/>
      <w:bookmarkEnd w:id="1773"/>
      <w:r>
        <w:rPr>
          <w:rtl w:val="true"/>
        </w:rPr>
        <w:t>اشارة</w:t>
      </w:r>
      <w:bookmarkEnd w:id="1774"/>
    </w:p>
    <w:p>
      <w:pPr>
        <w:pStyle w:val="Heading5"/>
        <w:numPr>
          <w:ilvl w:val="4"/>
          <w:numId w:val="1"/>
        </w:numPr>
        <w:rPr/>
      </w:pPr>
      <w:bookmarkStart w:id="1775" w:name="__RefHeading___Toc1251973_77815467"/>
      <w:bookmarkStart w:id="1776" w:name="_Toc759"/>
      <w:bookmarkEnd w:id="1775"/>
      <w:r>
        <w:rPr>
          <w:rtl w:val="true"/>
        </w:rPr>
        <w:t>المحرفون للحقائق</w:t>
      </w:r>
      <w:r>
        <w:rPr>
          <w:rtl w:val="true"/>
        </w:rPr>
        <w:t>:</w:t>
      </w:r>
      <w:bookmarkEnd w:id="1776"/>
    </w:p>
    <w:p>
      <w:pPr>
        <w:pStyle w:val="BookText"/>
        <w:rPr/>
      </w:pPr>
      <w:r>
        <w:rPr>
          <w:rFonts w:ascii="IRNazanin" w:hAnsi="IRNazanin" w:eastAsia="IRNazanin"/>
          <w:color w:val="111111"/>
          <w:sz w:val="28"/>
          <w:sz w:val="28"/>
          <w:szCs w:val="28"/>
          <w:rtl w:val="true"/>
          <w:lang w:bidi="fa-IR"/>
        </w:rPr>
        <w:t>تشیر الآیة إلی جانب آخر من آثام الیهود و 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لکونها وردت بصیغة عامّة،فإنّها تشمل کلّ من تنطبق علیه هذه الصفات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یَشْتَرُونَ بِعَهْدِ اللّٰهِ وَ أَیْمٰانِهِمْ ثَمَناً قَلِیلاً أی الذین یجعلون عهودهم مع اللّه و القسم باسمه المقدّس موضع بیع و شراء لقاء مبالغ مادّیة، سیکون جزاءهم خمس عقوبات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سوف یحرمون من نعم اللّه التی لا نهایة لها فی الآخرة أُولٰئِکَ لاٰ خَلاٰقَ </w:t>
      </w:r>
      <w:r>
        <w:rPr>
          <w:rStyle w:val="FootnoteAnchor"/>
          <w:rtl w:val="true"/>
        </w:rPr>
        <w:footnoteReference w:id="377"/>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اللّه یوم القیامة یکلّم المؤمنین و لکنّه لا یکلّم أمثال هؤلاء وَ لاٰ یُکَلِّمُهُمُ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إنّ اللّه سوف لا ینظر إلیهم بنظر الرحمة و اللطف یوم القیامة وَ لاٰ یَنْظُرُ إِلَیْهِمْ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یعلم أن اللّه تعالی فی ذلک الیوم یتکلم مع عباده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مباشرة أو بتوسط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یجلب لهم السرور و الفرح و یکون دلیلا علی عنایته بهم و رعایته لهم،و کذلک النظر إلیهم،فهو إشارة إلی العنایة الخاصّة بهم،و لیس المقصود انظر الجسمانی کما توهم بعض الجهلاء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الأشخاص الذین باعوا آیات اللّه بثمن مادی فلا یشملهم اللّه تعالی بعنایته،و لا بمحادثته</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یطهّرهم من ذنوبهم وَ لاٰ یُزَکِّیهِمْ </w:t>
      </w:r>
      <w:r>
        <w:rPr>
          <w:rFonts w:eastAsia="Amiri" w:cs="Amiri" w:ascii="Amiri" w:hAnsi="Amiri"/>
          <w:color w:val="111111"/>
          <w:sz w:val="28"/>
          <w:szCs w:val="28"/>
          <w:rtl w:val="true"/>
          <w:lang w:bidi="ar-SA"/>
        </w:rPr>
        <w:t>.</w:t>
      </w:r>
      <w:bookmarkStart w:id="1777" w:name="pg12527_124487"/>
    </w:p>
    <w:p>
      <w:pPr>
        <w:pStyle w:val="BookText"/>
        <w:rPr/>
      </w:pPr>
      <w:bookmarkEnd w:id="1777"/>
      <w:r>
        <w:rPr>
          <w:rFonts w:ascii="Amiri" w:hAnsi="Amiri" w:eastAsia="Amiri" w:cs="Amiri"/>
          <w:color w:val="111111"/>
          <w:sz w:val="28"/>
          <w:sz w:val="28"/>
          <w:szCs w:val="28"/>
          <w:rtl w:val="true"/>
          <w:lang w:bidi="ar-SA"/>
        </w:rPr>
        <w:t xml:space="preserve">و أخیرا سیعذّبهم عذابا شدیدا وَ لَهُمْ عَذٰابٌ أَلِیمٌ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 القلیل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الإنسان إذا باع العهد الإلهی بثمن کثیر فیجوز له ذلک،بل المقصود أی ثمن مادّی یعطی مقابل ارتکاب هذه الذنوب الکبیرة،حتّی و إن کان هذا الثمن یتمثّل فی رئاسات کبیرة و واسعة،فهی مع ذلک 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أنّ کلام اللّه لیس نطق اللسان،لأنّ اللّه منزّه عن التجسّد،إنّما الکلام عن طریق الإلهام القلبی،أو عن طریق إحداث أمواج صوتیة فی الفضاء،کالکلام الذی سمعه موسی علیه السّلام من شجرة الطور</w:t>
      </w:r>
      <w:r>
        <w:rPr>
          <w:rFonts w:eastAsia="IRNazanin" w:cs="IRNazanin"/>
          <w:color w:val="111111"/>
          <w:sz w:val="28"/>
          <w:szCs w:val="28"/>
          <w:rtl w:val="true"/>
          <w:lang w:bidi="fa-IR"/>
        </w:rPr>
        <w:t>.</w:t>
      </w:r>
    </w:p>
    <w:p>
      <w:pPr>
        <w:pStyle w:val="Heading4"/>
        <w:numPr>
          <w:ilvl w:val="3"/>
          <w:numId w:val="1"/>
        </w:numPr>
        <w:rPr/>
      </w:pPr>
      <w:bookmarkStart w:id="1778" w:name="__RefHeading___Toc1251975_77815467"/>
      <w:bookmarkStart w:id="1779" w:name="_Toc760"/>
      <w:bookmarkEnd w:id="1778"/>
      <w:r>
        <w:rPr>
          <w:rtl w:val="true"/>
        </w:rPr>
        <w:t>ملاحظة</w:t>
      </w:r>
      <w:bookmarkEnd w:id="1779"/>
    </w:p>
    <w:p>
      <w:pPr>
        <w:pStyle w:val="BookText"/>
        <w:rPr/>
      </w:pPr>
      <w:r>
        <w:rPr>
          <w:rFonts w:ascii="IRNazanin" w:hAnsi="IRNazanin" w:eastAsia="IRNazanin"/>
          <w:color w:val="111111"/>
          <w:sz w:val="28"/>
          <w:sz w:val="28"/>
          <w:szCs w:val="28"/>
          <w:rtl w:val="true"/>
          <w:lang w:bidi="fa-IR"/>
        </w:rPr>
        <w:t>تجدر الإشارة هنا إلی أنّ هذه العواقب الخمس المترتّبة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الأیمان الکاذبة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المذکورة فی هذه الآیة ربّما تکون إشارة إلی مراحل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 و البعد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یقترب من اللّه و یدنو من ساحة قربه تشمله مجموعة من النعم الإلهیّة المعنویة،فإذا ازداد اقترابا کلّمه اللّه، و إن دنا أکثر نظر إلیه اللّه نظرة الرحمة،و إن اقترب أکثر طهّره اللّه من آثار ذنوبه،و أخیرا ینجو من العذاب الألیم و تغمره نعم اللّه،أمّا الذین یسیرون فی طریق نقض العهود و استغلال اسم اللّه بشکل غیر مشروع،فیحرمون من کلّ تلک النعم و یتراجعون مرحلة بعد مرحلة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تفسیر الآیة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البقرة،المشابهة لهذه الآیة،شرح أوفی للموضوع</w:t>
      </w:r>
      <w:r>
        <w:rPr>
          <w:rFonts w:eastAsia="IRNazanin" w:cs="IRNazanin"/>
          <w:color w:val="111111"/>
          <w:sz w:val="28"/>
          <w:szCs w:val="28"/>
          <w:rtl w:val="true"/>
          <w:lang w:bidi="fa-IR"/>
        </w:rPr>
        <w:t>.</w:t>
      </w:r>
      <w:bookmarkStart w:id="1780" w:name="pg12527_124488"/>
    </w:p>
    <w:p>
      <w:pPr>
        <w:pStyle w:val="Heading3"/>
        <w:numPr>
          <w:ilvl w:val="2"/>
          <w:numId w:val="1"/>
        </w:numPr>
        <w:rPr/>
      </w:pPr>
      <w:bookmarkStart w:id="1781" w:name="__RefHeading___Toc1251977_77815467"/>
      <w:bookmarkStart w:id="1782" w:name="_Toc761"/>
      <w:bookmarkEnd w:id="1780"/>
      <w:bookmarkEnd w:id="1781"/>
      <w:r>
        <w:rPr>
          <w:rtl w:val="true"/>
        </w:rPr>
        <w:t xml:space="preserve">الآیة </w:t>
      </w:r>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78</w:t>
      </w:r>
      <w:r>
        <w:rPr>
          <w:rtl w:val="true"/>
        </w:rPr>
        <w:t>]</w:t>
      </w:r>
      <w:bookmarkEnd w:id="1782"/>
    </w:p>
    <w:p>
      <w:pPr>
        <w:pStyle w:val="Heading4"/>
        <w:numPr>
          <w:ilvl w:val="3"/>
          <w:numId w:val="1"/>
        </w:numPr>
        <w:rPr/>
      </w:pPr>
      <w:bookmarkStart w:id="1783" w:name="__RefHeading___Toc1251979_77815467"/>
      <w:bookmarkStart w:id="1784" w:name="_Toc762"/>
      <w:bookmarkEnd w:id="1783"/>
      <w:r>
        <w:rPr>
          <w:rtl w:val="true"/>
        </w:rPr>
        <w:t>اشارة</w:t>
      </w:r>
      <w:bookmarkEnd w:id="1784"/>
    </w:p>
    <w:p>
      <w:pPr>
        <w:pStyle w:val="BookText"/>
        <w:rPr/>
      </w:pPr>
      <w:r>
        <w:rPr>
          <w:rFonts w:ascii="Amiri" w:hAnsi="Amiri" w:eastAsia="Amiri" w:cs="Amiri"/>
          <w:color w:val="111111"/>
          <w:sz w:val="28"/>
          <w:sz w:val="28"/>
          <w:szCs w:val="28"/>
          <w:rtl w:val="true"/>
          <w:lang w:bidi="ar-SA"/>
        </w:rPr>
        <w:t xml:space="preserve">وَ إِنَّ مِنْهُمْ لَفَرِیقاً یَلْوُونَ أَلْسِنَتَهُمْ بِالْکِتٰابِ لِتَحْسَبُوهُ مِنَ اَلْکِتٰابِ وَ مٰا هُوَ مِنَ اَلْکِتٰابِ وَ یَقُولُونَ هُوَ مِنْ عِنْدِ اَللّٰهِ وَ مٰا هُوَ مِنْ عِنْدِ اَللّٰهِ وَ یَقُولُونَ عَلَی اَللّٰهِ اَلْکَذِبَ وَ 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4"/>
        <w:numPr>
          <w:ilvl w:val="3"/>
          <w:numId w:val="1"/>
        </w:numPr>
        <w:rPr/>
      </w:pPr>
      <w:bookmarkStart w:id="1785" w:name="__RefHeading___Toc1251981_77815467"/>
      <w:bookmarkStart w:id="1786" w:name="_Toc763"/>
      <w:bookmarkEnd w:id="1785"/>
      <w:r>
        <w:rPr>
          <w:rtl w:val="true"/>
        </w:rPr>
        <w:t>التّفسیر</w:t>
      </w:r>
      <w:bookmarkEnd w:id="1786"/>
    </w:p>
    <w:p>
      <w:pPr>
        <w:pStyle w:val="BookText"/>
        <w:rPr/>
      </w:pPr>
      <w:r>
        <w:rPr>
          <w:rFonts w:ascii="IRNazanin" w:hAnsi="IRNazanin" w:eastAsia="IRNazanin"/>
          <w:color w:val="111111"/>
          <w:sz w:val="28"/>
          <w:sz w:val="28"/>
          <w:szCs w:val="28"/>
          <w:rtl w:val="true"/>
          <w:lang w:bidi="fa-IR"/>
        </w:rPr>
        <w:t>هذه الآیة التی تؤکّد ما بحثته الآیات السابقة بشأن خیانة بعض علماء أهل الکتاب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فریقا من هؤلاء یلوون ألسنتهم عند تلاوتهم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کنایة عن تحریفهم 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حیّ،و هو الإمالة، و هو تعبیر بلیغ عن تحریف کلام اللّه،و کأنهم حین تلاوتهم للتوراة و عند ما یصلون إلی الآیات التی فیها صفات رسول اللّه و البشارة بظهوره یغیّرون لحن کلامهم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تضیف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فی تحریفهم هذا من المهارة بحیث إنّکم تحسبون ما یقرءونه آیات أنزلها اللّه،و هو لیس کذلک لِتَحْسَبُوهُ مِنَ الْکِتٰابِ وَ مٰا هُوَ مِنَ الْکِتٰابِ </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لکنّهم لا یقنعون بذلک،بل یشهدون علانیة بأنّه من کتاب اللّه،و هو لیس کذلک وَ یَقُولُونَ هُوَ مِنْ عِنْدِ اللّٰهِ وَ مٰا هُوَ مِنْ عِنْدِ اللّٰهِ </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مرّة أخری یقول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فی عملهم هذا لیسوا ضحیة خطأ،بل هم یکذبون علی اللّه بوعی و بتقصّد،و ینسبون إلیه هذه التهم الکبیرة و هم عالمون بما یفعلون وَ یَقُولُونَ عَلَی اللّٰهِ الْکَذِبَ وَ هُمْ یَعْلَمُونَ </w:t>
      </w:r>
      <w:r>
        <w:rPr>
          <w:rFonts w:eastAsia="Amiri" w:cs="Amiri" w:ascii="Amiri" w:hAnsi="Amiri"/>
          <w:color w:val="111111"/>
          <w:sz w:val="28"/>
          <w:szCs w:val="28"/>
          <w:rtl w:val="true"/>
          <w:lang w:bidi="ar-SA"/>
        </w:rPr>
        <w:t>.</w:t>
      </w:r>
      <w:bookmarkStart w:id="1787" w:name="pg12527_124490"/>
    </w:p>
    <w:p>
      <w:pPr>
        <w:pStyle w:val="Heading3"/>
        <w:numPr>
          <w:ilvl w:val="2"/>
          <w:numId w:val="1"/>
        </w:numPr>
        <w:rPr/>
      </w:pPr>
      <w:bookmarkStart w:id="1788" w:name="__RefHeading___Toc1251983_77815467"/>
      <w:bookmarkStart w:id="1789" w:name="_Toc764"/>
      <w:bookmarkEnd w:id="1787"/>
      <w:bookmarkEnd w:id="1788"/>
      <w:r>
        <w:rPr>
          <w:rtl w:val="true"/>
        </w:rPr>
        <w:t xml:space="preserve">الآیتان </w:t>
      </w:r>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79</w:t>
      </w:r>
      <w:r>
        <w:rPr>
          <w:rtl w:val="true"/>
        </w:rPr>
        <w:t xml:space="preserve"> </w:t>
      </w:r>
      <w:r>
        <w:rPr>
          <w:rtl w:val="true"/>
        </w:rPr>
        <w:t xml:space="preserve">الی </w:t>
      </w:r>
      <w:r>
        <w:rPr/>
        <w:t>80</w:t>
      </w:r>
      <w:r>
        <w:rPr>
          <w:rtl w:val="true"/>
        </w:rPr>
        <w:t>]</w:t>
      </w:r>
      <w:bookmarkEnd w:id="1789"/>
    </w:p>
    <w:p>
      <w:pPr>
        <w:pStyle w:val="Heading4"/>
        <w:numPr>
          <w:ilvl w:val="3"/>
          <w:numId w:val="1"/>
        </w:numPr>
        <w:rPr/>
      </w:pPr>
      <w:bookmarkStart w:id="1790" w:name="__RefHeading___Toc1251985_77815467"/>
      <w:bookmarkStart w:id="1791" w:name="_Toc765"/>
      <w:bookmarkEnd w:id="1790"/>
      <w:r>
        <w:rPr>
          <w:rtl w:val="true"/>
        </w:rPr>
        <w:t>اشارة</w:t>
      </w:r>
      <w:bookmarkEnd w:id="1791"/>
    </w:p>
    <w:p>
      <w:pPr>
        <w:pStyle w:val="BookText"/>
        <w:rPr/>
      </w:pPr>
      <w:r>
        <w:rPr>
          <w:rFonts w:ascii="Amiri" w:hAnsi="Amiri" w:eastAsia="Amiri" w:cs="Amiri"/>
          <w:color w:val="111111"/>
          <w:sz w:val="28"/>
          <w:sz w:val="28"/>
          <w:szCs w:val="28"/>
          <w:rtl w:val="true"/>
          <w:lang w:bidi="ar-SA"/>
        </w:rPr>
        <w:t xml:space="preserve">مٰا کٰانَ لِبَشَرٍ أَنْ یُؤْتِیَهُ اَللّٰهُ اَلْکِتٰابَ وَ اَلْحُکْمَ وَ اَلنُّبُوَّةَ ثُمَّ یَقُولَ لِلنّٰاسِ کُونُوا عِبٰاداً لِی مِنْ دُونِ اَللّٰهِ وَ لٰکِنْ کُونُوا رَبّٰانِیِّینَ بِمٰا کُنْتُمْ تُعَلِّمُونَ اَلْکِتٰابَ وَ بِمٰا کُنْتُمْ تَدْرُسُونَ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یَأْمُرَکُمْ أَنْ تَتَّخِذُوا اَلْمَلاٰئِکَةَ وَ اَلنَّبِیِّینَ أَرْبٰاباً أَ یَأْمُرُکُمْ بِالْکُفْرِ بَعْدَ إِذْ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4"/>
        <w:numPr>
          <w:ilvl w:val="3"/>
          <w:numId w:val="1"/>
        </w:numPr>
        <w:rPr/>
      </w:pPr>
      <w:bookmarkStart w:id="1792" w:name="__RefHeading___Toc1251987_77815467"/>
      <w:bookmarkStart w:id="1793" w:name="_Toc766"/>
      <w:bookmarkEnd w:id="1792"/>
      <w:r>
        <w:rPr>
          <w:rtl w:val="true"/>
        </w:rPr>
        <w:t>سبب النّزول</w:t>
      </w:r>
      <w:bookmarkEnd w:id="1793"/>
    </w:p>
    <w:p>
      <w:pPr>
        <w:pStyle w:val="BookText"/>
        <w:rPr/>
      </w:pPr>
      <w:r>
        <w:rPr>
          <w:rFonts w:ascii="IRNazanin" w:hAnsi="IRNazanin" w:eastAsia="IRNazanin"/>
          <w:color w:val="111111"/>
          <w:sz w:val="28"/>
          <w:sz w:val="28"/>
          <w:szCs w:val="28"/>
          <w:rtl w:val="true"/>
          <w:lang w:bidi="fa-IR"/>
        </w:rPr>
        <w:t>فی سبب نزول هذه الآیة روایتان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نحن نسلّم علیک کما یسلّم بعضنا علی بعض،ألا نسجد 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أن یسجد لأحد من دون اللّه،و لکن أکرموا نبیّکم و اعرفوا الحقّ لأهله،فأنزل اللّه الآیة</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رافع من الیهود و معه رئیس وفد نجران قالا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ترید أن نعبدک و نتّخذک إلها؟</w:t>
      </w:r>
      <w:bookmarkStart w:id="1794" w:name="pg12527_124491"/>
    </w:p>
    <w:p>
      <w:pPr>
        <w:pStyle w:val="BookText"/>
        <w:rPr/>
      </w:pPr>
      <w:bookmarkEnd w:id="17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لعلّهم ظنّوا أن مخالفة الرسول صلی اللّه علیه و آله و سلّم لالوهیة المسیح علیه السّلام لأنه لیس له نصیب من ذلک،فلو أنهم رفعوا منزلته إلی مستوی الإله کما هو الحال بالنسبة إلی المسیح علیه السّلام لترک الخلاف معهم،و لعلّ هذا الاقتراح یستبطن مؤامرة دبّرت لتلویث سمعة النبی صلی اللّه علیه و آله و سلّم و دفع الأنظار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w:t>
      </w:r>
    </w:p>
    <w:p>
      <w:pPr>
        <w:pStyle w:val="BookText"/>
        <w:rPr/>
      </w:pPr>
      <w:r>
        <w:rPr>
          <w:rFonts w:ascii="IRNazanin" w:hAnsi="IRNazanin" w:eastAsia="IRNazanin"/>
          <w:color w:val="111111"/>
          <w:sz w:val="28"/>
          <w:sz w:val="28"/>
          <w:szCs w:val="28"/>
          <w:rtl w:val="true"/>
          <w:lang w:bidi="fa-IR"/>
        </w:rPr>
        <w:t>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أن أعبد غیر اللّه أو آمر بعبادة غیر اللّه،ما بذلک بعثنی،و لا بذلک أمرنی،فأنزل اللّه الآیة</w:t>
      </w:r>
      <w:r>
        <w:rPr>
          <w:rFonts w:eastAsia="IRNazanin" w:cs="IRNazanin"/>
          <w:color w:val="111111"/>
          <w:sz w:val="28"/>
          <w:szCs w:val="28"/>
          <w:rtl w:val="true"/>
          <w:lang w:bidi="fa-IR"/>
        </w:rPr>
        <w:t>.</w:t>
      </w:r>
    </w:p>
    <w:p>
      <w:pPr>
        <w:pStyle w:val="Heading4"/>
        <w:numPr>
          <w:ilvl w:val="3"/>
          <w:numId w:val="1"/>
        </w:numPr>
        <w:rPr/>
      </w:pPr>
      <w:bookmarkStart w:id="1795" w:name="__RefHeading___Toc1251989_77815467"/>
      <w:bookmarkStart w:id="1796" w:name="_Toc767"/>
      <w:bookmarkEnd w:id="1795"/>
      <w:r>
        <w:rPr>
          <w:rtl w:val="true"/>
        </w:rPr>
        <w:t>التّفسیر</w:t>
      </w:r>
      <w:bookmarkEnd w:id="1796"/>
    </w:p>
    <w:p>
      <w:pPr>
        <w:pStyle w:val="Heading5"/>
        <w:numPr>
          <w:ilvl w:val="4"/>
          <w:numId w:val="1"/>
        </w:numPr>
        <w:rPr/>
      </w:pPr>
      <w:bookmarkStart w:id="1797" w:name="__RefHeading___Toc1251991_77815467"/>
      <w:bookmarkStart w:id="1798" w:name="_Toc768"/>
      <w:bookmarkEnd w:id="1797"/>
      <w:r>
        <w:rPr>
          <w:rtl w:val="true"/>
        </w:rPr>
        <w:t>اشارة</w:t>
      </w:r>
      <w:bookmarkEnd w:id="1798"/>
    </w:p>
    <w:p>
      <w:pPr>
        <w:pStyle w:val="Heading5"/>
        <w:numPr>
          <w:ilvl w:val="4"/>
          <w:numId w:val="1"/>
        </w:numPr>
        <w:rPr/>
      </w:pPr>
      <w:bookmarkStart w:id="1799" w:name="__RefHeading___Toc1251993_77815467"/>
      <w:bookmarkStart w:id="1800" w:name="_Toc769"/>
      <w:bookmarkEnd w:id="1799"/>
      <w:r>
        <w:rPr>
          <w:rtl w:val="true"/>
        </w:rPr>
        <w:t>الدعوة إلی عبادة غیر اللّه مستحیلة</w:t>
      </w:r>
      <w:r>
        <w:rPr>
          <w:rtl w:val="true"/>
        </w:rPr>
        <w:t>:</w:t>
      </w:r>
      <w:bookmarkEnd w:id="1800"/>
    </w:p>
    <w:p>
      <w:pPr>
        <w:pStyle w:val="BookText"/>
        <w:rPr/>
      </w:pPr>
      <w:r>
        <w:rPr>
          <w:rFonts w:ascii="IRNazanin" w:hAnsi="IRNazanin" w:eastAsia="IRNazanin"/>
          <w:color w:val="111111"/>
          <w:sz w:val="28"/>
          <w:sz w:val="28"/>
          <w:szCs w:val="28"/>
          <w:rtl w:val="true"/>
          <w:lang w:bidi="fa-IR"/>
        </w:rPr>
        <w:t>سبق أن قلنا إنّ واحدة من عادات أهل الکتاب القبیحة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 و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تزییف الحقائق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 قولهم بألوهیة عیسی،زاعمین أنّه هو الذی أمرهم بذلک،و کان هذا ما یرید بعضهم أن یحقّقه بشأن رسول الإسلام أیضا،للأسباب التی ذکرناها فی نزول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الآیة ردّ حاسم علی جمیع الذین کانوا یقترحون عبادة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لکم أن تعبدوا نبیّ الإسلام و لا أیّ نبی آخر و لا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یخطئ من یقول إنّ عیسی قد دعاهم إلی عبادته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لِبَشَرٍ أَنْ یُؤْتِیَهُ اللّٰهُ الْکِتٰابَ وَ الْحُکْمَ وَ النُّبُوَّةَ ثُمَّ یَقُولَ لِلنّٰاسِ کُونُوا عِبٰاداً لِی مِنْ دُونِ اللّٰهِ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الآیة تنفی نفیا مطلقا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الذین أرسلهم اللّه و أتاهم العلم و الحکمة لا 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أیّة مرحلة من المراحل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یتعدّوا حدود العبودیة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رسل اللّه هم أسرع خضوعا له من سائر الناس،لذلک فهم لا یمکن أن یخرجوا عن طریق العبودیة و التوحید و یجرّوا الناس إلی هوة الشرک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کُونُوا رَبّٰانِیِّینَ بِمٰا کُنْتُمْ تُعَلِّمُونَ الْکِتٰابَ وَ بِمٰا کُنْتُمْ تَدْرُسُونَ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أحکم ارتباطه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کانت الکلمة 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تطلق أیضا علی من یقوم بتربیة الآخرین و تدبیر أمورهم و إصلاحهم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یکون المراد من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 الأنبیاء الناس إلی عبادتهم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یلیق بهم،إنّ ما یلیق بهم هو أن یجعلوا الناس علماء إلهیّین فی ضوء تعلیم آیات اللّه و تدریس حقائق الدین،و یصیّروا منهم أفرادا لا یعبدون غیر اللّه و لا یدعون إلاّ إلی العلم و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یتّضح من ذلک أنّ هدف الأنبیاء لم یکن تربیة الناس فحسب،بل استهدفوا أکثر من ذلک تربیة المعلّمین و المرّبین و قادة الجماعة،أی تربیة أفراد یستطیع کلّ منهم أن یضیء بعلمه و إیمانه و معرفته محیطا واسعا من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تبدأ الآیة بذکر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تختلف الکلمتان من حیث اتّساع المعنی،فالتعلیم أوسع و یشمل کلّ أنواع التعلیم،بالقول و بالعمل،للمتعلّمین و للأمّیّین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التدریس فیکون من خلال الکتابة و النظر إلی الکتاب،فهو أخصّ و التعلیم أعمّ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یَأْمُرَکُمْ أَنْ تَتَّخِذُوا الْمَلاٰئِکَةَ وَ النَّبِیِّینَ أَرْبٰاباً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تکلمة لما بحث فی الآیة السابقة،فکما أنّ الأنبیاء لا یدعون الناس إلی عبادتهم،فإنّهم کذلک لا یدعونهم إلی عبادة الملائکة و سائر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جواب لمشرکی العرب الذین کانوا یعتقدون أنّ الملائکة هم بنات اللّه،و بذلک یسبغون علیهم نوعا من الالوهیة،و مع ذلک کانوا یعتبرون أنفسهم من أتباع دین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هو جواب للصابئة الذین یقولون إنّهم أتباع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یرفعون مقام الملائکة إلی حدّ عبادتهم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أیضا ردّ علی الیهود الذین قالوا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عزیرا</w:t>
      </w:r>
      <w:r>
        <w:rPr>
          <w:rFonts w:eastAsia="IRNazanin" w:cs="IRNazanin"/>
          <w:color w:val="111111"/>
          <w:sz w:val="28"/>
          <w:szCs w:val="28"/>
          <w:rtl w:val="true"/>
          <w:lang w:bidi="fa-IR"/>
        </w:rPr>
        <w:t>»</w:t>
      </w:r>
      <w:bookmarkStart w:id="1801" w:name="pg12527_124493"/>
    </w:p>
    <w:p>
      <w:pPr>
        <w:pStyle w:val="BookText"/>
        <w:rPr/>
      </w:pPr>
      <w:bookmarkEnd w:id="1801"/>
      <w:r>
        <w:rPr>
          <w:rFonts w:ascii="IRNazanin" w:hAnsi="IRNazanin" w:eastAsia="IRNazanin"/>
          <w:color w:val="111111"/>
          <w:sz w:val="28"/>
          <w:sz w:val="28"/>
          <w:szCs w:val="28"/>
          <w:rtl w:val="true"/>
          <w:lang w:bidi="fa-IR"/>
        </w:rPr>
        <w:t>ابن اللّه،أو النصاری الذین قالوا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اللّه،و أضفوا علیه طابعا من الربوبیة،فالآیة تردّ هؤلاء جمیعا و تقول إنّه لا یلیق بالأنبیاء أن یدعو الناس إلی عبادة غیر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الختام تقول الآیة أَ یَأْمُرُکُمْ بِالْکُفْرِ بَعْدَ إِذْ أَنْتُمْ 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یمکن أن یدعوکم النبیّ إلی الکفر بعد أن اخترتم الإسلام دینا؟ واضح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یقصد به معناه الأوسع،کما هی الحال فی مواضع کثیرة من القرآن،و هو التسلیم لأمر اللّه و الإیمان و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کیف یمکن لنبیّ أن یدعو الناس أوّلا إلی الإیمان و التوحید،ثمّ یدلّهم علی طریق الشرک؟أو کیف یمکن لنبیّ أن یهدم ما بناه الأنبیاء فی دعوتهم الناس إلی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فیدعوهم إلی الکفر و الشرک؟ تنوّه الآیة ضمنیّا بعصمة الأنبیاء و عدم انحرافهم عن مسیر إطاعة اللّه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2" w:name="__RefHeading___Toc1251995_77815467"/>
      <w:bookmarkStart w:id="1803" w:name="_Toc770"/>
      <w:bookmarkEnd w:id="1802"/>
      <w:r>
        <w:rPr>
          <w:rtl w:val="true"/>
        </w:rPr>
        <w:t>ملاحظة</w:t>
      </w:r>
      <w:bookmarkEnd w:id="1803"/>
    </w:p>
    <w:p>
      <w:pPr>
        <w:pStyle w:val="Heading5"/>
        <w:numPr>
          <w:ilvl w:val="4"/>
          <w:numId w:val="1"/>
        </w:numPr>
        <w:rPr/>
      </w:pPr>
      <w:bookmarkStart w:id="1804" w:name="__RefHeading___Toc1251997_77815467"/>
      <w:bookmarkStart w:id="1805" w:name="_Toc771"/>
      <w:bookmarkEnd w:id="1804"/>
      <w:r>
        <w:rPr>
          <w:rtl w:val="true"/>
        </w:rPr>
        <w:t>اشارة</w:t>
      </w:r>
      <w:bookmarkEnd w:id="1805"/>
    </w:p>
    <w:p>
      <w:pPr>
        <w:pStyle w:val="Heading5"/>
        <w:numPr>
          <w:ilvl w:val="4"/>
          <w:numId w:val="1"/>
        </w:numPr>
        <w:rPr/>
      </w:pPr>
      <w:bookmarkStart w:id="1806" w:name="__RefHeading___Toc1251999_77815467"/>
      <w:bookmarkStart w:id="1807" w:name="_Toc772"/>
      <w:bookmarkEnd w:id="1806"/>
      <w:r>
        <w:rPr>
          <w:rtl w:val="true"/>
        </w:rPr>
        <w:t>منع عبادة البشر</w:t>
      </w:r>
      <w:r>
        <w:rPr>
          <w:rtl w:val="true"/>
        </w:rPr>
        <w:t>:</w:t>
      </w:r>
      <w:bookmarkEnd w:id="1807"/>
    </w:p>
    <w:p>
      <w:pPr>
        <w:pStyle w:val="BookText"/>
        <w:rPr/>
      </w:pPr>
      <w:r>
        <w:rPr>
          <w:rFonts w:ascii="IRNazanin" w:hAnsi="IRNazanin" w:eastAsia="IRNazanin"/>
          <w:color w:val="111111"/>
          <w:sz w:val="28"/>
          <w:sz w:val="28"/>
          <w:szCs w:val="28"/>
          <w:rtl w:val="true"/>
          <w:lang w:bidi="fa-IR"/>
        </w:rPr>
        <w:t>تدین هذه الآیات بصراحة کلّ عبادة،و خاصّة عبادة البشر،سوی عبادة اللّه، و تربّی فی الإنسان روح الحرّیة و استقلال الشخصیة،تلک الروح التی لا یکون بدونها جدیرا بحمل اسم إنسان</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نعرف من خلال التاریخ العدید من الأشخاص الذین کانوا،قبل الوصول إلی السلطة،یتمیّزون بالبراءة و یدعون الناس إلی الحقّ و العدالة و الحرّیة و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لکنّهم ما أن صعدوا عروش السلطة و الهیمنة علی المجتمع غیّروا سیرتهم شیئا فشیئا و انحازوا إلی فکرة عبادة الشخصیة و دعوا الناس إلی عبادتهم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الواقع،أنّ من أسالیب تمییز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دعاة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دعاة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فدعاة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رأسهم الأنبیاء 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و هم فی قمّة السلطة،کما کانوا قبل أن تکون لهم أیّة سلطة،یدعون إلی الأهداف الدینیة المقدّسة و الإنسانیة و التوحید و الحرّیة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دعاة الباطل،فإنّ أوّل ما یبادرون إلیه عند وصولهم السلطة هو الدعوة لأنفسهم و حثّ الناس علی نوع من عبادتهم،نتیجة تملّق الناس الضعفاء المحیطین بهم،و کذلک نتیجة ضیق أفقهم و غرورهم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حدیث عن الإمام علی علیه السّلام تظهر من خلاله شخصیّته الکبیرة الفذّة، و یعتبر دلیلا و شاهدا علی هذا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وصول الإمام علیه السّلام إلی أرض الأنبار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مدن العراق الحدودیة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 جمع من الدهّاقین ساجدین أمامه،بحسب التقالید التی اعتادوا علیها،فغضب الإمام من فعلتهم هذه و صرخ فیهم</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الذی صنعتموه؟فقالوا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منّا نعظّم به أمراءنا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ینتفع بهذا أمراؤکم،و أنّکم لتشقّون علی أنفسکم فی دنیاکم و تشقّون به فی آخرتکم،و ما أخسر المشقّة وراءها العقاب،و أربح الدعة معها الأمان من النار</w:t>
      </w:r>
      <w:r>
        <w:rPr>
          <w:rFonts w:eastAsia="IRNazanin" w:cs="IRNazanin"/>
          <w:color w:val="111111"/>
          <w:sz w:val="28"/>
          <w:szCs w:val="28"/>
          <w:rtl w:val="true"/>
          <w:lang w:bidi="fa-IR"/>
        </w:rPr>
        <w:t>».</w:t>
      </w:r>
      <w:bookmarkStart w:id="1808" w:name="pg12527_124495"/>
    </w:p>
    <w:p>
      <w:pPr>
        <w:pStyle w:val="Heading3"/>
        <w:numPr>
          <w:ilvl w:val="2"/>
          <w:numId w:val="1"/>
        </w:numPr>
        <w:rPr/>
      </w:pPr>
      <w:bookmarkStart w:id="1809" w:name="__RefHeading___Toc1252001_77815467"/>
      <w:bookmarkStart w:id="1810" w:name="_Toc773"/>
      <w:bookmarkEnd w:id="1808"/>
      <w:bookmarkEnd w:id="1809"/>
      <w:r>
        <w:rPr>
          <w:rtl w:val="true"/>
        </w:rPr>
        <w:t xml:space="preserve">الآیتان </w:t>
      </w:r>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81</w:t>
      </w:r>
      <w:r>
        <w:rPr>
          <w:rtl w:val="true"/>
        </w:rPr>
        <w:t xml:space="preserve"> </w:t>
      </w:r>
      <w:r>
        <w:rPr>
          <w:rtl w:val="true"/>
        </w:rPr>
        <w:t xml:space="preserve">الی </w:t>
      </w:r>
      <w:r>
        <w:rPr/>
        <w:t>82</w:t>
      </w:r>
      <w:r>
        <w:rPr>
          <w:rtl w:val="true"/>
        </w:rPr>
        <w:t>]</w:t>
      </w:r>
      <w:bookmarkEnd w:id="1810"/>
    </w:p>
    <w:p>
      <w:pPr>
        <w:pStyle w:val="Heading4"/>
        <w:numPr>
          <w:ilvl w:val="3"/>
          <w:numId w:val="1"/>
        </w:numPr>
        <w:rPr/>
      </w:pPr>
      <w:bookmarkStart w:id="1811" w:name="__RefHeading___Toc1252003_77815467"/>
      <w:bookmarkStart w:id="1812" w:name="_Toc774"/>
      <w:bookmarkEnd w:id="1811"/>
      <w:r>
        <w:rPr>
          <w:rtl w:val="true"/>
        </w:rPr>
        <w:t>اشارة</w:t>
      </w:r>
      <w:bookmarkEnd w:id="1812"/>
    </w:p>
    <w:p>
      <w:pPr>
        <w:pStyle w:val="BookText"/>
        <w:rPr/>
      </w:pPr>
      <w:r>
        <w:rPr>
          <w:rFonts w:ascii="Amiri" w:hAnsi="Amiri" w:eastAsia="Amiri" w:cs="Amiri"/>
          <w:color w:val="111111"/>
          <w:sz w:val="28"/>
          <w:sz w:val="28"/>
          <w:szCs w:val="28"/>
          <w:rtl w:val="true"/>
          <w:lang w:bidi="ar-SA"/>
        </w:rPr>
        <w:t xml:space="preserve">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تَوَلّٰی بَعْدَ ذٰلِکَ فَأُولٰئِکَ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1813" w:name="__RefHeading___Toc1252005_77815467"/>
      <w:bookmarkStart w:id="1814" w:name="_Toc775"/>
      <w:bookmarkEnd w:id="1813"/>
      <w:r>
        <w:rPr>
          <w:rtl w:val="true"/>
        </w:rPr>
        <w:t>التّفسیر</w:t>
      </w:r>
      <w:bookmarkEnd w:id="1814"/>
    </w:p>
    <w:p>
      <w:pPr>
        <w:pStyle w:val="Heading5"/>
        <w:numPr>
          <w:ilvl w:val="4"/>
          <w:numId w:val="1"/>
        </w:numPr>
        <w:rPr/>
      </w:pPr>
      <w:bookmarkStart w:id="1815" w:name="__RefHeading___Toc1252007_77815467"/>
      <w:bookmarkStart w:id="1816" w:name="_Toc776"/>
      <w:bookmarkEnd w:id="1815"/>
      <w:r>
        <w:rPr>
          <w:rtl w:val="true"/>
        </w:rPr>
        <w:t>اشارة</w:t>
      </w:r>
      <w:bookmarkEnd w:id="1816"/>
    </w:p>
    <w:p>
      <w:pPr>
        <w:pStyle w:val="Heading5"/>
        <w:numPr>
          <w:ilvl w:val="4"/>
          <w:numId w:val="1"/>
        </w:numPr>
        <w:rPr/>
      </w:pPr>
      <w:bookmarkStart w:id="1817" w:name="__RefHeading___Toc1252009_77815467"/>
      <w:bookmarkStart w:id="1818" w:name="_Toc777"/>
      <w:bookmarkEnd w:id="1817"/>
      <w:r>
        <w:rPr>
          <w:rtl w:val="true"/>
        </w:rPr>
        <w:t>المیثاق المقدس</w:t>
      </w:r>
      <w:r>
        <w:rPr>
          <w:rtl w:val="true"/>
        </w:rPr>
        <w:t>:</w:t>
      </w:r>
      <w:bookmarkEnd w:id="1818"/>
    </w:p>
    <w:p>
      <w:pPr>
        <w:pStyle w:val="BookText"/>
        <w:rPr/>
      </w:pPr>
      <w:r>
        <w:rPr>
          <w:rFonts w:ascii="IRNazanin" w:hAnsi="IRNazanin" w:eastAsia="IRNazanin"/>
          <w:color w:val="111111"/>
          <w:sz w:val="28"/>
          <w:sz w:val="28"/>
          <w:szCs w:val="28"/>
          <w:rtl w:val="true"/>
          <w:lang w:bidi="fa-IR"/>
        </w:rPr>
        <w:t>بعد أن أشارت الآیات السابقة الی وجود علائم لنبیّ الإسلام فی کتب الأنبیاء السابقین،أشارت هذه الآیة إلی مبدأ عام،و هو أنّ الأنبیاء السابقین و أتباعهم قد أبرموا مع اللّه میثاقا بالتسلیم للأنبیاء الذین یأتون بعدهم،و بالإضافة إلی الإیمان بهم،لا یبخلون علیهم بشیء فی مساعدتهم علی تحقیق أهدافهم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أَخَذَ اللّٰهُ مِیثٰاقَ النَّبِیِّینَ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الواقع،مثلما أنّ الأنبیاء و الأمم التالیة تحترم الأنبیاء السابقین و دیاناتهم،</w:t>
      </w:r>
    </w:p>
    <w:p>
      <w:pPr>
        <w:pStyle w:val="BookText"/>
        <w:rPr/>
      </w:pPr>
      <w:r>
        <w:rPr>
          <w:rFonts w:ascii="IRNazanin" w:hAnsi="IRNazanin" w:eastAsia="IRNazanin"/>
          <w:color w:val="111111"/>
          <w:sz w:val="28"/>
          <w:sz w:val="28"/>
          <w:szCs w:val="28"/>
          <w:rtl w:val="true"/>
          <w:lang w:bidi="fa-IR"/>
        </w:rPr>
        <w:t>فإنّ الأنبیاء السابقین و الأمم السابقة کانوا یحترمون الأنبیاء الذین یأتون بعدهم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القرآن إشارات کثیرة علی وحدة الهدف عند أنبیاء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الآیة نموذج حیّ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یدعو إلی الاطمئنان به و الاعتماد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الاتّفاق المؤکّد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المیثاق من الأنبیاء مصحوب بأخذ المیثاق من أتباعهم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موضوع هذا المیثاق هو أنّه إذا جاء نبیّ تنسجم دعوته مع دعوتهم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یثبت صدق دعوته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الإیمان به و نصرته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لتوکید هذا الموضوع جاءت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أَقْرَرْتُمْ وَ أَخَذْتُمْ عَلیٰ ذٰلِکُمْ إِصْرِی</w:t>
      </w:r>
    </w:p>
    <w:p>
      <w:pPr>
        <w:pStyle w:val="BookText"/>
        <w:rPr/>
      </w:pP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 اعترفتم بهذا المیثاق و قبلتم عهدی و أخذتم من أتباعکم عهدا بهذا الموضوع؟ و جوابا علی ذلک قٰالُوا أَقْرَرْنٰا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لتوکید هذا الأمر المهمّ و تثبیته یقول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کونوا شهداء علی هذا الأمر و أنا شاهد علیکم و علی أتباعکم قٰالَ فَاشْهَدُوا وَ أَنَا مَعَکُمْ مِنَ الشّٰاهِدِینَ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الأخیرة یذم و یهدد القرآن الکریم ناقضی العهود 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تَوَلّٰی بَعْدَ ذٰلِکَ فَأُولٰئِکَ هُمُ الْفٰاسِقُونَ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أن أحدا بعد کلّ هذا التأکید علی أخذ المواثیق و العهود المؤکّدة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 عن الإیمان بنبیّ کنبیّ الإسلام الذی بشرت به الکتب القدیمة و ذکرت علائمه،فهو فاسق و خارج علی أمر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نعلم أن اللّه لا یهدی الفاسقین المعاندین،کما</w:t>
      </w:r>
    </w:p>
    <w:p>
      <w:pPr>
        <w:pStyle w:val="BookText"/>
        <w:rPr/>
      </w:pPr>
      <w:r>
        <w:rPr>
          <w:rFonts w:ascii="Amiri" w:hAnsi="Amiri" w:eastAsia="Amiri" w:cs="Amiri"/>
          <w:color w:val="111111"/>
          <w:sz w:val="28"/>
          <w:sz w:val="28"/>
          <w:szCs w:val="28"/>
          <w:rtl w:val="true"/>
          <w:lang w:bidi="ar-SA"/>
        </w:rPr>
        <w:t xml:space="preserve">مرّ فی الآیة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یَهْدِی الْقَوْمَ الْفٰاسِقِینَ ،و من لا یکون له نصیب من الهدایة الإلهیّة،فإن مصیره إلی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ثلاث نقاط لا بدّ أن ننتبه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هذه الآیة مقصورة علی بشارة الأنبیاء السابقین و میثاقهم بالنسبة لنبیّ الإسلام صلی اللّه علیه و آله و سلّم،أم أنّها تشمل کلّ نبیّ یبعث بعد نبیّ قبله؟ یظهر من الآیة أنّها تعبّر عن مسألة عامّة،و إن کان خاتم الأنبیاء مصداقها البارز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هذا المعنی الواسع یتّسق مع روح مفاهیم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إذا ما رأینا فی بعض الأخبار أنّ المقصود هو نبیّ الإسلام الکریم،فما ذلک إلاّ من قبیل تفسیر الآیة و تطبیقها علی أجلی مصادیقها،و لیس لأنّ المعنی جاء علی سبیل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ینقل الفخر الرازی فی تفسیره عن الإمام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ما بعث آدم علیه السّلام و من بعده من الأنبیاء علیهم الصلاة و السلام إلاّ أخذ علیهم العهد لئن بعث محمّد علیه الصلاة و السلام و هو حی،لیؤمننّ به و لینصرنّه</w:t>
      </w:r>
      <w:r>
        <w:rPr>
          <w:rFonts w:eastAsia="IRNazanin" w:cs="IRNazanin"/>
          <w:color w:val="111111"/>
          <w:sz w:val="28"/>
          <w:szCs w:val="28"/>
          <w:rtl w:val="true"/>
          <w:lang w:bidi="fa-IR"/>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أخذ مضمون الآیة بنظر الإعتبار،یبرز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یمکن أن یظهر نبیّ من أولی العزم فی زمان نبیّ آخر من أولی العزم حتّی یتبعه؟ یمکن القول فی جواب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المیثاق لم یؤخذ من الأنبیاء وحدهم،بل و من أتباعهم أیضا،کما قلنا فی تفسیر الآیة،و الواقع أنّ القصد من أخذ المیثاق من الأنبیاء و أخذه من أممهم و الأجیال التی تولد بعدهم و تدرک عصر النبیّ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الأنبیاء أنفسهم یؤمنون أیضا إذا أدرکوا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الأنبیاء التالین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أنبیاء اللّه لا ینفصلون إطلاقا فی أهدافهم و فی دعوتهم و لا صراع أو خلاف بینهم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الأخیر بشأن هذه الآیة هو أنّها و إن تکن بخصوص الأنبیاء،فهی تصدق طبعا بحقّ خلفائهم أیضا،إذ أنّ خلفائهم الصادقین لا ینفکّون عنهم،و هم جمیعا یسعون لتحقیق هدف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کان الأنبیاء یعیّنون خلفائهم،و یبشّرون الناس بهم و یدعونهم إلی الإیمان بهم و شدّ أزرهم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لئن وجدنا بعض الروایات الواردة فی تفاسیرنا لهذه الآیة و کتب أحادیثنا بشأن نزول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لتنصرنّه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علی علیه السّلام و أنها تشمل قضیة الولایة،إنّما هو إشارة إلی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أن نشیر إلی أنّ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ترکیبها النحوی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موضع بحث بین المفسّرین و رجال الأدب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التعصّب المقیت یحدّثنا التاریخ أنّ أتباع دین من الأدیان لا یتخلّون بسهولة عن دینهم و لا یستسلمون للأنبیاء الجدد المبعوثین من قبل اللّه،بل یتمسّکون بدینهم القدیم تمسّکا جافّا جامدا،و یدافعون عنه کأنّه جزء من وجودهم،و یرون ترکه إبادة لقومیّتهم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یشقّ علیهم القبول بالدین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منشأ الکثیر من الحروب الدینیة التی وقعت علی امتداد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 أفظع حوادث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هذا التعصّب الجاف و الجمود علی الأدیان القدیمة</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 قانون الارتقاء و التکامل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الأدیان یجب أن تأتی الواحد تلو الآخر،و تتقدّم بالبشریة فی سیرها نحو معرفة اللّه و الحقّ و العدالة و الإیمان و الأخلاق و الإنسانیة و الفضیلة،حتّی تصل إلی الدین النهائی،خاتم الأدیان،</w:t>
      </w:r>
    </w:p>
    <w:p>
      <w:pPr>
        <w:pStyle w:val="BookText"/>
        <w:rPr/>
      </w:pPr>
      <w:r>
        <w:rPr>
          <w:rFonts w:ascii="IRNazanin" w:hAnsi="IRNazanin" w:eastAsia="IRNazanin"/>
          <w:color w:val="111111"/>
          <w:sz w:val="28"/>
          <w:sz w:val="28"/>
          <w:szCs w:val="28"/>
          <w:rtl w:val="true"/>
          <w:lang w:bidi="fa-IR"/>
        </w:rPr>
        <w:t>کالطفل الذی یتدرّج فی مراحل الدراسة و یطویها الواحدة بعد الأخری حتّی یتخرّج من الکلیّة و الجامعة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أحبّ التلامیذ جوّ مدرستهم الابتدائیة ذلک الحبّ الذی یربطهم بمدرستهم إلی درجة أنّهم یرفضون الانتقال إلی المدرسة الثانویة،فبدیهیّ أنّ لا یکون نصیب هؤلاء سوی التخلّف عن رکب السائرین نحو التقدّم و الارتقاء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إصرار الآیة علی أخذ المیثاق و العهد المؤکّد من الأنبیاء و الأمم الماضیة نحو الأنبیاء التالین لهم قد یکون من أجل اجتناب أمثال هذا التعصّب و الجمود و العناد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الذی یؤسف له أنّنا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کلّ هذا التأکید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زلنا نری أتباع الأدیان القدیمة لا یسلّمون بسهولة أمام الحقائق الجدیدة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سوف نشرح إن شاء اللّه فی تفسیر الآیة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الأحزاب کیف یکون الإسلام آخر الأدیان و خاتمها و لماذا؟</w:t>
      </w:r>
      <w:bookmarkStart w:id="1819" w:name="pg12527_124500"/>
    </w:p>
    <w:p>
      <w:pPr>
        <w:pStyle w:val="Heading3"/>
        <w:numPr>
          <w:ilvl w:val="2"/>
          <w:numId w:val="1"/>
        </w:numPr>
        <w:rPr/>
      </w:pPr>
      <w:bookmarkStart w:id="1820" w:name="__RefHeading___Toc1252011_77815467"/>
      <w:bookmarkStart w:id="1821" w:name="_Toc778"/>
      <w:bookmarkEnd w:id="1819"/>
      <w:bookmarkEnd w:id="1820"/>
      <w:r>
        <w:rPr>
          <w:rtl w:val="true"/>
        </w:rPr>
        <w:t xml:space="preserve">الآیات </w:t>
      </w:r>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83</w:t>
      </w:r>
      <w:r>
        <w:rPr>
          <w:rtl w:val="true"/>
        </w:rPr>
        <w:t xml:space="preserve"> </w:t>
      </w:r>
      <w:r>
        <w:rPr>
          <w:rtl w:val="true"/>
        </w:rPr>
        <w:t xml:space="preserve">الی </w:t>
      </w:r>
      <w:r>
        <w:rPr/>
        <w:t>85</w:t>
      </w:r>
      <w:r>
        <w:rPr>
          <w:rtl w:val="true"/>
        </w:rPr>
        <w:t>]</w:t>
      </w:r>
      <w:bookmarkEnd w:id="1821"/>
    </w:p>
    <w:p>
      <w:pPr>
        <w:pStyle w:val="Heading4"/>
        <w:numPr>
          <w:ilvl w:val="3"/>
          <w:numId w:val="1"/>
        </w:numPr>
        <w:rPr/>
      </w:pPr>
      <w:bookmarkStart w:id="1822" w:name="__RefHeading___Toc1252013_77815467"/>
      <w:bookmarkStart w:id="1823" w:name="_Toc779"/>
      <w:bookmarkEnd w:id="1822"/>
      <w:r>
        <w:rPr>
          <w:rtl w:val="true"/>
        </w:rPr>
        <w:t>اشارة</w:t>
      </w:r>
      <w:bookmarkEnd w:id="1823"/>
    </w:p>
    <w:p>
      <w:pPr>
        <w:pStyle w:val="BookText"/>
        <w:rPr/>
      </w:pPr>
      <w:r>
        <w:rPr>
          <w:rFonts w:ascii="Amiri" w:hAnsi="Amiri" w:eastAsia="Amiri" w:cs="Amiri"/>
          <w:color w:val="111111"/>
          <w:sz w:val="28"/>
          <w:sz w:val="28"/>
          <w:szCs w:val="28"/>
          <w:rtl w:val="true"/>
          <w:lang w:bidi="ar-SA"/>
        </w:rPr>
        <w:t xml:space="preserve">أَ فَغَیْرَ دِینِ اَللّٰهِ یَبْغُونَ وَ لَهُ أَسْلَمَ مَنْ فِی اَلسَّمٰاوٰاتِ وَ اَلْأَرْضِ طَوْعاً وَ کَرْهاً وَ إِلَیْهِ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آمَنّٰا بِاللّٰهِ وَ مٰا أُنْزِلَ عَلَیْنٰا وَ مٰا أُنْزِلَ عَلیٰ إِبْرٰاهِیمَ وَ إِسْمٰاعِیلَ وَ إِسْحٰاقَ وَ یَعْقُوبَ وَ اَلْأَسْبٰاطِ وَ مٰا أُوتِیَ مُوسیٰ وَ عِیسیٰ وَ اَلنَّبِیُّونَ مِنْ رَبِّهِمْ لاٰ نُفَرِّقُ بَیْنَ أَحَدٍ مِنْهُمْ وَ 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یَبْتَغِ غَیْرَ اَلْإِسْلاٰمِ دِیناً فَلَنْ یُقْبَلَ مِنْهُ وَ هُوَ فِی اَلْآخِرَةِ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4"/>
        <w:numPr>
          <w:ilvl w:val="3"/>
          <w:numId w:val="1"/>
        </w:numPr>
        <w:rPr/>
      </w:pPr>
      <w:bookmarkStart w:id="1824" w:name="__RefHeading___Toc1252015_77815467"/>
      <w:bookmarkStart w:id="1825" w:name="_Toc780"/>
      <w:bookmarkEnd w:id="1824"/>
      <w:r>
        <w:rPr>
          <w:rtl w:val="true"/>
        </w:rPr>
        <w:t>التّفسیر</w:t>
      </w:r>
      <w:bookmarkEnd w:id="1825"/>
    </w:p>
    <w:p>
      <w:pPr>
        <w:pStyle w:val="Heading5"/>
        <w:numPr>
          <w:ilvl w:val="4"/>
          <w:numId w:val="1"/>
        </w:numPr>
        <w:rPr/>
      </w:pPr>
      <w:bookmarkStart w:id="1826" w:name="__RefHeading___Toc1252017_77815467"/>
      <w:bookmarkStart w:id="1827" w:name="_Toc781"/>
      <w:bookmarkEnd w:id="1826"/>
      <w:r>
        <w:rPr>
          <w:rtl w:val="true"/>
        </w:rPr>
        <w:t>اشارة</w:t>
      </w:r>
      <w:bookmarkEnd w:id="1827"/>
    </w:p>
    <w:p>
      <w:pPr>
        <w:pStyle w:val="Heading5"/>
        <w:numPr>
          <w:ilvl w:val="4"/>
          <w:numId w:val="1"/>
        </w:numPr>
        <w:rPr/>
      </w:pPr>
      <w:bookmarkStart w:id="1828" w:name="__RefHeading___Toc1252019_77815467"/>
      <w:bookmarkStart w:id="1829" w:name="_Toc782"/>
      <w:bookmarkEnd w:id="1828"/>
      <w:r>
        <w:rPr>
          <w:rtl w:val="true"/>
        </w:rPr>
        <w:t>الإسلام أفضل الأدیان الإلهیّة</w:t>
      </w:r>
      <w:r>
        <w:rPr>
          <w:rtl w:val="true"/>
        </w:rPr>
        <w:t>:</w:t>
      </w:r>
      <w:bookmarkEnd w:id="1829"/>
    </w:p>
    <w:p>
      <w:pPr>
        <w:pStyle w:val="BookText"/>
        <w:rPr/>
      </w:pPr>
      <w:r>
        <w:rPr>
          <w:rFonts w:ascii="IRNazanin" w:hAnsi="IRNazanin" w:eastAsia="IRNazanin"/>
          <w:color w:val="111111"/>
          <w:sz w:val="28"/>
          <w:sz w:val="28"/>
          <w:szCs w:val="28"/>
          <w:rtl w:val="true"/>
          <w:lang w:bidi="fa-IR"/>
        </w:rPr>
        <w:t>مرّت بنا حتّی الآن بحوث مسهبة فی الآیات السابقة عن الأدیان الماضیة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ابتداء من هذه الآیة یدور البحث حول الإسلام و فیها إلفات لأنظار أهل الکتاب و أتباع الأدیان السابقة إلی الإسلام</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تبدأ الآیة بالتساؤل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فَغَیْرَ دِینِ اللّٰهِ یَبْغُونَ أ یرید هؤلاء دینا غیر دین اللّه؟</w:t>
      </w:r>
    </w:p>
    <w:p>
      <w:pPr>
        <w:pStyle w:val="BookText"/>
        <w:rPr/>
      </w:pPr>
      <w:r>
        <w:rPr>
          <w:rFonts w:ascii="IRNazanin" w:hAnsi="IRNazanin" w:eastAsia="IRNazanin"/>
          <w:color w:val="111111"/>
          <w:sz w:val="28"/>
          <w:sz w:val="28"/>
          <w:szCs w:val="28"/>
          <w:rtl w:val="true"/>
          <w:lang w:bidi="fa-IR"/>
        </w:rPr>
        <w:t>و ما دین اللّه سوی التسلیم للشرائع الإلهیة،هی کلّها قد جمعت بصورتها الکاملة الشاملة فی دین نبیّ الإسلام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هؤلاء یبحثون عن الدین الحقیقی فعلیهم أن یسلموا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أَسْلَمَ مَنْ فِی السَّمٰاوٰاتِ وَ الْأَرْضِ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یبدأ القرآن بتفسیر الإسلام بمعناه الأوسع،فیقول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من فی السماوات و الأرض،أو جمیع الکائنات فی السماوات و الأرض،مسلمون خاضعون لأوامره طَوْعاً وَ 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الاستسلام و الخضوع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اختیاریا أحیانا،إزاء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القوانین التشریعیة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إجباریا أحیانا أخری،إزاء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القوانین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لتوضیح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نوعین من الأمر فی عالم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فبعض أوامره یکون بشکل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طبیعیة و ما وراء طبیعیة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تحکم علی مختلف کائنات هذا العالم،فهی خاضعة لها خضوع إکراه و لیس لها أن تخالفها لحظة واحدة،فإن فعلت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یکتب لها الفناء و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نوع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و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 أمر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هذا فإنّ أشعة الشمس التی تسطع علی البحار،و بخار الماء الذی یتصاعد منها،و قطع السحاب التی تتواصل،و قطرات المطر التی تنزل من السماء و النباتات التی تنمو بها،و الزهور التی تتفتح لها،جمیعها مسلّمة،لأنّ کلاّ منها قد أسلم للقوانین التی فرضها علیها قانون الخلیقة</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النوع الآخر من أوامر اللّه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الأوامر التشریعیة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القوانین التی ترد فی الشرائع السماویة و تعالیم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التسلیم أمامها 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فالمؤمنون الذین یسلمون لها إنّما هم وحدهم 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مخالفة هذه القوانین و الشرائع لا 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مخالفة القوانین التکوینیة،لأنّ مخالفتها تبعث علی الانحطاط و التخلّف و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مستعملة فی هذه الآیة بالمعنی الأوسع للإسلام،أی المعنی الذی یشمل النوعین من أوامر اللّه،لذلک فهی تقول إنّ فریقا یسلم طوعا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فریقا یسلم 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 القوانین التکوینیة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نجد أنّ الکافرین الذین یمتنعون عن التسلیم أمام بعض أوامر اللّه مجبرین علی التسلیم أمام بعض آخر من أوامر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 إذا لا یسلمون لجمیع قوانین اللّه و دین الحقّ؟ هناک احتمال آخر فی تفسیر هذه الآیة ذکره کثیر من المفسّرین،و إن لم یتعارض مع ما قلناه آنفا،و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المؤمنین و هم فی حال من الرفاه و الهدوء یسیرون نحو اللّه بملء اختیارهم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غیر المؤمنین فلا یسیرون نحو اللّه إلاّ عند ما تحیق بهم البلایا و المشکلات التی لا تطاق،فیدعونه و یتوسّلون إلیه،فمع أنّهم فی الظروف العادیة یشرکون به،فإنّهم فی الشدائد و الملمّات لا یتوجّهون إلاّ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یتضح ممّا تقدّم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جملة مَنْ فِی السَّمٰاوٰاتِ وَ الْأَرْضِ تشمل الموجودات العاقلة و غیر العاقلة،فبالرغم من کونها تستعمل عادة للعقلاء،إلاّ أنها قد تکون عامّة للتغلیب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إشارة إلی الموجودات العاقلة المؤمنة،و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الکفّار و غیر العقلاء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آمَنّٰا بِاللّٰهِ وَ مٰا أُنْزِلَ عَلَیْنٰا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هذه الآیة یأمر اللّه النبیّ و المسلمین بأنّهم،فضلا عن إیمانهم بما أنزل علی رسول الإسلام،علیهم أن یظهروا إیمانهم بکلّ الآیات و التعلیمات التی نزلت علی الأنبیاء السابقین،و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لا نفرّق بینهم من حیث صدقهم و علاقتهم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نعترف بالجمیع،فهم جمیعا کانوا قادة إلهیّین،و هم جمیعا بعثوا لهدایة الناس</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إنّا نسلم بأمر اللّه من جمیع النواحی،و بذلک نقطع أیدی المفرّقین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یَبْتَغِ غَیْرَ الْإِسْلاٰمِ دِیناً فَلَنْ یُقْبَلَ مِنْهُ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یبتغ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الابتغاء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الطلب و السعی،و یکون فی الأمور المحمودة و فی الأمور المذمومة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یختتم البحث المذکور باستنتاج نتیجة کلّیّة،و هی أنّ الدین الحقیقی هو الإسلام،أی التسلیم لأمر اللّه بمعناه العام،و أمّا بمفهومه الخاصّ فهو الانتقال إلی الدین الإسلامی الذی هو أکمل الأدیان،فتقول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یقبل من أحد سوی الإسلام مع الأخذ بنظر الإعتبار احترام سائر الشرایع الإلهیّة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أن طلاّب الجامعة فی نفس الوقت الذی یحترمون فیه الکتب الدراسیة للمراحل السابقة من الابتدائیة و المتوسطة و الإعدادیة،فإنه لا یقبل منهم سوی دراسة الکتب و الدروس المقررة للمرحلة النهائیة،فکذلک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الذین یتّخذون غیر هذه الحقیقة دینا،فلن یقبل منهم هذا أبدا،و لهم علی ذلک عقاب شدید وَ هُوَ فِی الْآخِرَةِ مِنَ الْخٰاسِرِینَ ذلک لأنّه تاجر بثروة وجوده مقابل بضع خرافات و تقالید بالیة،و عصبیّات جاهلیة و عنصریة،و لا شکّ أنّه هو الخاسر فی هذه الصفقة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ما خسر الإنسان ثروة وجوده،وجد نتیجة ذلک حرمانا و عذابا و عقابا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 المفسّرین أن هذه الآیة نزلت فی اثنی عشر من المنافقین الذین أظهروا الإیمان،ثمّ ارتدوا،و خرجوا من المدینة إلی مکّة،فنزلت الآیة و أنذرتهم بأنه من اعتنق غیر الإسلام فهو من الخاسرین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یَبْتَغِ غَیْرَ الْإِسْلاٰمِ دِیناً الآیة</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أحمد و الطبرانی فی الأوسط عن أبی هریرة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تجیء الأعمال یوم القیامة فتجیء الصلاة 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أنا الصلاة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علی خیر،و تجیء الصدقة فتقول یا ربّ أنا الصدقة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علی خیر،ثمّ یجیء الصیام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الصیام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علی خیر،ثمّ تجیء الأعمال کلّ ذلک یقول</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علی خیر،ثمّ یجیء الإسلام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أنت السلام و أنا الإسلام فیقول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علی خیر،بک الیوم آخذ،و بک أعطی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یَبْتَغِ غَیْرَ الْإِسْلاٰمِ دِیناً فَلَنْ یُقْبَلَ مِنْهُ وَ هُوَ فِی الْآخِرَةِ مِنَ الْخٰاسِرِینَ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یتعلّق باختلاف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سوف یأتی شرحه فی تفسیر الآیة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الحجرات إن شاء اللّه</w:t>
      </w:r>
      <w:r>
        <w:rPr>
          <w:rFonts w:eastAsia="IRNazanin" w:cs="IRNazanin"/>
          <w:color w:val="111111"/>
          <w:sz w:val="28"/>
          <w:szCs w:val="28"/>
          <w:rtl w:val="true"/>
          <w:lang w:bidi="fa-IR"/>
        </w:rPr>
        <w:t>.</w:t>
      </w:r>
      <w:bookmarkStart w:id="1830" w:name="pg12527_124505"/>
    </w:p>
    <w:p>
      <w:pPr>
        <w:pStyle w:val="Heading3"/>
        <w:numPr>
          <w:ilvl w:val="2"/>
          <w:numId w:val="1"/>
        </w:numPr>
        <w:rPr/>
      </w:pPr>
      <w:bookmarkStart w:id="1831" w:name="__RefHeading___Toc1252021_77815467"/>
      <w:bookmarkStart w:id="1832" w:name="_Toc783"/>
      <w:bookmarkEnd w:id="1830"/>
      <w:bookmarkEnd w:id="1831"/>
      <w:r>
        <w:rPr>
          <w:rtl w:val="true"/>
        </w:rPr>
        <w:t xml:space="preserve">الآیات </w:t>
      </w:r>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86</w:t>
      </w:r>
      <w:r>
        <w:rPr>
          <w:rtl w:val="true"/>
        </w:rPr>
        <w:t xml:space="preserve"> </w:t>
      </w:r>
      <w:r>
        <w:rPr>
          <w:rtl w:val="true"/>
        </w:rPr>
        <w:t xml:space="preserve">الی </w:t>
      </w:r>
      <w:r>
        <w:rPr/>
        <w:t>89</w:t>
      </w:r>
      <w:r>
        <w:rPr>
          <w:rtl w:val="true"/>
        </w:rPr>
        <w:t>]</w:t>
      </w:r>
      <w:bookmarkEnd w:id="1832"/>
    </w:p>
    <w:p>
      <w:pPr>
        <w:pStyle w:val="Heading4"/>
        <w:numPr>
          <w:ilvl w:val="3"/>
          <w:numId w:val="1"/>
        </w:numPr>
        <w:rPr/>
      </w:pPr>
      <w:bookmarkStart w:id="1833" w:name="__RefHeading___Toc1252023_77815467"/>
      <w:bookmarkStart w:id="1834" w:name="_Toc784"/>
      <w:bookmarkEnd w:id="1833"/>
      <w:r>
        <w:rPr>
          <w:rtl w:val="true"/>
        </w:rPr>
        <w:t>اشارة</w:t>
      </w:r>
      <w:bookmarkEnd w:id="1834"/>
    </w:p>
    <w:p>
      <w:pPr>
        <w:pStyle w:val="BookText"/>
        <w:rPr/>
      </w:pPr>
      <w:r>
        <w:rPr>
          <w:rFonts w:ascii="Amiri" w:hAnsi="Amiri" w:eastAsia="Amiri" w:cs="Amiri"/>
          <w:color w:val="111111"/>
          <w:sz w:val="28"/>
          <w:sz w:val="28"/>
          <w:szCs w:val="28"/>
          <w:rtl w:val="true"/>
          <w:lang w:bidi="ar-SA"/>
        </w:rPr>
        <w:t xml:space="preserve">کَیْفَ یَهْدِی اَللّٰهُ قَوْماً کَفَرُوا بَعْدَ إِیمٰانِهِمْ وَ شَهِدُوا أَنَّ اَلرَّسُولَ حَقٌّ وَ جٰاءَهُمُ اَلْبَیِّنٰاتُ وَ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جَزٰاؤُهُمْ أَنَّ عَلَیْهِمْ لَعْنَةَ اَللّٰهِ وَ اَلْمَلاٰئِکَةِ وَ اَلنّٰاسِ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لاٰ یُخَفَّفُ عَنْهُمُ اَلْعَذٰابُ وَ لاٰ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مِنْ بَعْدِ ذٰلِکَ وَ أَصْلَحُوا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4"/>
        <w:numPr>
          <w:ilvl w:val="3"/>
          <w:numId w:val="1"/>
        </w:numPr>
        <w:rPr/>
      </w:pPr>
      <w:bookmarkStart w:id="1835" w:name="__RefHeading___Toc1252025_77815467"/>
      <w:bookmarkStart w:id="1836" w:name="_Toc785"/>
      <w:bookmarkEnd w:id="1835"/>
      <w:r>
        <w:rPr>
          <w:rtl w:val="true"/>
        </w:rPr>
        <w:t>سبب النّزول</w:t>
      </w:r>
      <w:bookmarkEnd w:id="1836"/>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سوید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الأنصار،ارتکب قتل شخص بریء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المجذر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،فارتدّ عن الإسلام خوفا من العقاب،و فرّ من المدینة إلی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فی مکّة ندم علی فعلته،و راح یفکّر فیما یصنعه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 استقرّ رأیه علی أن یبعث بأحد أقاربه فی المدینة یسأل رسول اللّه صلی اللّه علیه و آله و سلّم عمّا إذا کان له سبیل للرجوع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هذه الآیات،تعلن قبول توبته بشروط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 الحارث بن سوید بین یدی رسول اللّه صلی اللّه علیه و آله و سلّم و جدّد إسلامه،و ظلّ ملتزما وفیّا لإسلامه حتّی</w:t>
      </w:r>
      <w:bookmarkStart w:id="1837" w:name="pg12527_124506"/>
    </w:p>
    <w:p>
      <w:pPr>
        <w:pStyle w:val="BookText"/>
        <w:rPr/>
      </w:pPr>
      <w:bookmarkEnd w:id="1837"/>
      <w:r>
        <w:rPr>
          <w:rFonts w:ascii="IRNazanin" w:hAnsi="IRNazanin" w:eastAsia="IRNazanin"/>
          <w:color w:val="111111"/>
          <w:sz w:val="28"/>
          <w:sz w:val="28"/>
          <w:szCs w:val="28"/>
          <w:rtl w:val="true"/>
          <w:lang w:bidi="fa-IR"/>
        </w:rPr>
        <w:t>آخر رمق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أنّ أحد عشر شخصا ممّن ارتدّوا عن الإسلام معه بقوا مرتدّین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تفسیر الدرّ المنثور و فی تفاسیر أخری،سبب نزول للآیات المذکورة لا یختلف کثیرا عمّا أوردناه</w:t>
      </w:r>
      <w:r>
        <w:rPr>
          <w:rFonts w:eastAsia="IRNazanin" w:cs="IRNazanin"/>
          <w:color w:val="111111"/>
          <w:sz w:val="28"/>
          <w:szCs w:val="28"/>
          <w:rtl w:val="true"/>
          <w:lang w:bidi="fa-IR"/>
        </w:rPr>
        <w:t>.</w:t>
      </w:r>
    </w:p>
    <w:p>
      <w:pPr>
        <w:pStyle w:val="Heading4"/>
        <w:numPr>
          <w:ilvl w:val="3"/>
          <w:numId w:val="1"/>
        </w:numPr>
        <w:rPr/>
      </w:pPr>
      <w:bookmarkStart w:id="1838" w:name="__RefHeading___Toc1252027_77815467"/>
      <w:bookmarkStart w:id="1839" w:name="_Toc786"/>
      <w:bookmarkEnd w:id="1838"/>
      <w:r>
        <w:rPr>
          <w:rtl w:val="true"/>
        </w:rPr>
        <w:t>التّفسیر</w:t>
      </w:r>
      <w:bookmarkEnd w:id="1839"/>
    </w:p>
    <w:p>
      <w:pPr>
        <w:pStyle w:val="Heading5"/>
        <w:numPr>
          <w:ilvl w:val="4"/>
          <w:numId w:val="1"/>
        </w:numPr>
        <w:rPr/>
      </w:pPr>
      <w:bookmarkStart w:id="1840" w:name="__RefHeading___Toc1252029_77815467"/>
      <w:bookmarkStart w:id="1841" w:name="_Toc787"/>
      <w:bookmarkEnd w:id="1840"/>
      <w:r>
        <w:rPr>
          <w:rtl w:val="true"/>
        </w:rPr>
        <w:t>اشارة</w:t>
      </w:r>
      <w:bookmarkEnd w:id="1841"/>
    </w:p>
    <w:p>
      <w:pPr>
        <w:pStyle w:val="BookText"/>
        <w:rPr/>
      </w:pPr>
      <w:r>
        <w:rPr>
          <w:rFonts w:ascii="IRNazanin" w:hAnsi="IRNazanin" w:eastAsia="IRNazanin"/>
          <w:color w:val="111111"/>
          <w:sz w:val="28"/>
          <w:sz w:val="28"/>
          <w:szCs w:val="28"/>
          <w:rtl w:val="true"/>
          <w:lang w:bidi="fa-IR"/>
        </w:rPr>
        <w:t>کان الکلام فی الآیات السابقة عن أن الدین الوحید المقبول عند اللّه هو الإسلام،و فی هذه الآیات یدور الحدیث حول من قبلوا الإسلام ثمّ رفضوه و ترکوه،و یسمی مثل هذا الشخص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یَهْدِی اللّٰهُ قَوْماً کَفَرُوا بَعْدَ إِیمٰانِهِمْ وَ شَهِدُوا أَنَّ الرَّسُولَ حَقٌّ وَ جٰاءَهُمُ الْبَیِّنٰاتُ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فالآیة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یعین أمثال هؤلاء الأشخاص علی الاهتداء،لماذا؟ لأن هؤلاء قد عرفوا النبیّ بدلائل واضحة و قبلوا رسالته،فبعدولهم عن الإسلام أصبحوا من الظالمین و الشخص الذی یظلم عن علم و اطلاع مسبق غیر لائق للهدایة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یَهْدِی الْقَوْمَ الظّٰالِمِینَ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القرآن الکریم و سائر معاجز النبی الأکرم صلی اللّه علیه و آله و سلّم، 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یظلم نفسه بالمرتبة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یرتد عن الإسلام و فی المرتبة الثانیة یکون سببا فی إضلال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تضیف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جَزٰاؤُهُمْ أَنَّ عَلَیْهِمْ لَعْنَةَ اللّٰهِ وَ الْمَلاٰئِکَةِ وَ النّٰاسِ أَجْمَعِینَ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عقاب أمثال هؤلاء الأشخاص الذین یعدلون عن الحقّ بعد معرفتهم له،کما هو مبیّن فی الآیة،أن تلعنهم الملائکة و أن یلعنهم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الطرد و الإبعاد علی سبیل السخط،من هنا فلعن اللّه هو إبعاد الشخص عن رحمته،أمّا لعن الملائکة و الناس فقد یکون السخط و الطرد المعنوی،و قد یکون الطلب من اللّه تعالی بابعادهم عن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الأشخاص یکونون فی الواقع غارقین فی الفساد و الإثم إلی درجة أنّهم یصبحون مورد استنکار کلّ عاقل هادف فی العالم،من البشر کان أم من الملائکة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خٰالِدِینَ فِیهٰا لاٰ یُخَفَّفُ عَنْهُمُ الْعَذٰابُ وَ لاٰ هُمْ یُنْظَرُونَ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تضیف الآیة هنا أنّهم فضلا عن کونهم موضع لعن عام،فإنّهم سیبقون فی هذا اللعن إلی الأبد،فهم فی الواقع کالشیطان الخالد فی اللعن الأبدی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نتیجة ذلک هو أن یکونوا فی عذاب شدید و دائم بغیر تخفیف و لا إمهال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 آیة تفتح طریق العودة أمام هؤلاء الأفراد،و تدعوهم للتوبة،لأن هدف القرآن هو الإصلاح و التربیة،و من أهم الطرق لذلک هو فتح باب العودة للمذنبین و الملوثین کیما تتاح لهم الفرصة لجبران ما فرط منهم،فتقول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الَّذِینَ تٰابُوا مِنْ بَعْدِ ذٰلِکَ وَ أَصْلَحُوا فَإِنَّ اللّٰهَ غَفُورٌ رَحِیمٌ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الآیة مثل الکثیر من آیات القرآن،و بعد الإشارة إلی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إلی التکفیر عن الذنوب السابقة و بجملة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أنّ التوبة لا تعنی مجرّد الندم علی ما مضی و العزم علی تجنّب ارتکاب الذنوب فی المستقبل،بل شرط قبولها هو أن یمحو التائب بأعماله الصالحة فی المستقبل جمیع أعماله القبیحة الماضیة</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لذلک نجد فی کثیر من الآیات انّ التوبة یرافقها العمل الصالح،مثل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عَمِلَ صٰالِحاً </w:t>
      </w:r>
      <w:r>
        <w:rPr>
          <w:rStyle w:val="FootnoteAnchor"/>
          <w:rtl w:val="true"/>
        </w:rPr>
        <w:footnoteReference w:id="384"/>
      </w:r>
      <w:r>
        <w:rPr>
          <w:rFonts w:ascii="Amiri" w:hAnsi="Amiri" w:eastAsia="Amiri" w:cs="Amiri"/>
          <w:color w:val="111111"/>
          <w:sz w:val="28"/>
          <w:sz w:val="28"/>
          <w:szCs w:val="28"/>
          <w:rtl w:val="true"/>
          <w:lang w:bidi="ar-SA"/>
        </w:rPr>
        <w:t>و إلاّ فإنّ التوبة لن تکون کاملة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فهؤلاء إن فعلوا ذلک نالوا رحمة اللّه و مغفرته فَإِنَّ اللّٰهَ غَفُورٌ رَحِیمٌ </w:t>
      </w:r>
      <w:r>
        <w:rPr>
          <w:rFonts w:eastAsia="Amiri" w:cs="Amiri" w:ascii="Amiri" w:hAnsi="Amiri"/>
          <w:color w:val="111111"/>
          <w:sz w:val="28"/>
          <w:szCs w:val="28"/>
          <w:rtl w:val="true"/>
          <w:lang w:bidi="ar-SA"/>
        </w:rPr>
        <w:t>.</w:t>
      </w:r>
      <w:bookmarkStart w:id="1842" w:name="pg12527_124508"/>
    </w:p>
    <w:p>
      <w:pPr>
        <w:pStyle w:val="BookText"/>
        <w:rPr/>
      </w:pPr>
      <w:bookmarkEnd w:id="1842"/>
      <w:r>
        <w:rPr>
          <w:rFonts w:ascii="IRNazanin" w:hAnsi="IRNazanin" w:eastAsia="IRNazanin"/>
          <w:color w:val="111111"/>
          <w:sz w:val="28"/>
          <w:sz w:val="28"/>
          <w:szCs w:val="28"/>
          <w:rtl w:val="true"/>
          <w:lang w:bidi="fa-IR"/>
        </w:rPr>
        <w:t>بل إنه یستفاد من هذه الآیة أن الذنب عبارة عن نقص فی الإیمان،و أنه بعد التوبة یقوم الشخص التائب بتجدید الإیمان لیتطهر من هذا النقص</w:t>
      </w:r>
      <w:r>
        <w:rPr>
          <w:rFonts w:eastAsia="IRNazanin" w:cs="IRNazanin"/>
          <w:color w:val="111111"/>
          <w:sz w:val="28"/>
          <w:szCs w:val="28"/>
          <w:rtl w:val="true"/>
          <w:lang w:bidi="fa-IR"/>
        </w:rPr>
        <w:t>.</w:t>
      </w:r>
    </w:p>
    <w:p>
      <w:pPr>
        <w:pStyle w:val="Heading5"/>
        <w:numPr>
          <w:ilvl w:val="4"/>
          <w:numId w:val="1"/>
        </w:numPr>
        <w:rPr/>
      </w:pPr>
      <w:bookmarkStart w:id="1843" w:name="__RefHeading___Toc1252031_77815467"/>
      <w:bookmarkStart w:id="1844" w:name="_Toc788"/>
      <w:bookmarkEnd w:id="1843"/>
      <w:r>
        <w:rPr>
          <w:rtl w:val="true"/>
        </w:rPr>
        <w:t>هل تقبل توبة المرتد؟</w:t>
      </w:r>
      <w:bookmarkEnd w:id="1844"/>
    </w:p>
    <w:p>
      <w:pPr>
        <w:pStyle w:val="BookText"/>
        <w:rPr/>
      </w:pPr>
      <w:r>
        <w:rPr>
          <w:rFonts w:ascii="IRNazanin" w:hAnsi="IRNazanin" w:eastAsia="IRNazanin"/>
          <w:color w:val="111111"/>
          <w:sz w:val="28"/>
          <w:sz w:val="28"/>
          <w:szCs w:val="28"/>
          <w:rtl w:val="true"/>
          <w:lang w:bidi="fa-IR"/>
        </w:rPr>
        <w:t>یبدو من الآیة أعلاه و من سبب نزولها أن قبول توبة المرتد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أسلم ثمّ عاد عن إسلامه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یرتبط بنوع الارتداد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المرتدّ الفطری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المرتد الذی ولد من أبوین مسلمین،أو انعقدت نطفته حین کان أبواه مسلمین،ثمّ قبل الإسلام و عاد عنه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المرتدّ الملّی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لم یولد من أبوین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توبة المرتدّ الملّی تقبل،و عقوبته فی الواقع خفیفة لأنّه لیس مسلما بالمولد، لکن حکم المرتدّ الفطری أشد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المرتدّ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قبلت توبته لدی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بالإعدام إن ثبت ارتداده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توزّع أمواله علی ورثته المسلمین،و تنفصل عنه زوجته،و لا تحول توبته دون إنزال هذه العقوبة بحقّه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هذه الشدّة تخصّ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المرتدّ الفطری،و بشرط أن یکون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تعجّب بعضهم لهذا التشدّد،و ربّما اعتبر نوعا من الفظاظة القاسیة البعیدة عن الرحمة،الأمر الذی لا یتّسق مع روح الإسلام</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 لهذا الحکم فلسفة أساسا،و هی حفظة الجبهة الداخلیة فی بلاد الإسلام ضدّ نفوذ المنافقین و الأجانب،و للحیلولة دون تفکّکها و اضمحلالها إنّ الارتداد ضرب من التمرّد علی نظام البلد الإسلامی،و حکمه الإعدام فی أنظمة الکثیر من قوانین العالم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أجیز لمن یشاء أن یعتنق الإسلام متی شاء و أن یرتدّ عنه متی شاء،لتحطّمت الجبهة الداخلیة سریعا،و لانفتحت أبواب البلد أمام الأعداء و عملائهم،و لساد المجتمع الإسلامی الهرج و المرج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بناء علی ذلک فإنّ هذا</w:t>
      </w:r>
    </w:p>
    <w:p>
      <w:pPr>
        <w:pStyle w:val="BookText"/>
        <w:rPr/>
      </w:pPr>
      <w:r>
        <w:rPr>
          <w:rFonts w:ascii="IRNazanin" w:hAnsi="IRNazanin" w:eastAsia="IRNazanin"/>
          <w:color w:val="111111"/>
          <w:sz w:val="28"/>
          <w:sz w:val="28"/>
          <w:szCs w:val="28"/>
          <w:rtl w:val="true"/>
          <w:lang w:bidi="fa-IR"/>
        </w:rPr>
        <w:t>الحکم حکم سیاسی فی الواقع،و لا بدّ منه لحمایة الحکومة الإسلامیة و المجتمع الإسلامی و للضرب علی أیدی العملاء و الأجانب</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أنّ من یتقبّل الإسلام بعد التحقّق و التدقیق،ثمّ یترکه لیعتنق دینا آخر،لا یمتلک دوافع سلیمة و منطقیة،و هو بذلک یستحقّ أشدّ العقوبات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تخفیف هذا الحکم بالنسبة للمرأة،فلأنّ جمیع العقوبات تخفّف بشأنها</w:t>
      </w:r>
      <w:r>
        <w:rPr>
          <w:rFonts w:eastAsia="IRNazanin" w:cs="IRNazanin"/>
          <w:color w:val="111111"/>
          <w:sz w:val="28"/>
          <w:szCs w:val="28"/>
          <w:rtl w:val="true"/>
          <w:lang w:bidi="fa-IR"/>
        </w:rPr>
        <w:t>.</w:t>
      </w:r>
      <w:bookmarkStart w:id="1845" w:name="pg12527_124510"/>
    </w:p>
    <w:p>
      <w:pPr>
        <w:pStyle w:val="Heading3"/>
        <w:numPr>
          <w:ilvl w:val="2"/>
          <w:numId w:val="1"/>
        </w:numPr>
        <w:rPr/>
      </w:pPr>
      <w:bookmarkStart w:id="1846" w:name="__RefHeading___Toc1252033_77815467"/>
      <w:bookmarkStart w:id="1847" w:name="_Toc789"/>
      <w:bookmarkEnd w:id="1845"/>
      <w:bookmarkEnd w:id="1846"/>
      <w:r>
        <w:rPr>
          <w:rtl w:val="true"/>
        </w:rPr>
        <w:t xml:space="preserve">الآیتان </w:t>
      </w:r>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90</w:t>
      </w:r>
      <w:r>
        <w:rPr>
          <w:rtl w:val="true"/>
        </w:rPr>
        <w:t xml:space="preserve"> </w:t>
      </w:r>
      <w:r>
        <w:rPr>
          <w:rtl w:val="true"/>
        </w:rPr>
        <w:t xml:space="preserve">الی </w:t>
      </w:r>
      <w:r>
        <w:rPr/>
        <w:t>91</w:t>
      </w:r>
      <w:r>
        <w:rPr>
          <w:rtl w:val="true"/>
        </w:rPr>
        <w:t>]</w:t>
      </w:r>
      <w:bookmarkEnd w:id="1847"/>
    </w:p>
    <w:p>
      <w:pPr>
        <w:pStyle w:val="Heading4"/>
        <w:numPr>
          <w:ilvl w:val="3"/>
          <w:numId w:val="1"/>
        </w:numPr>
        <w:rPr/>
      </w:pPr>
      <w:bookmarkStart w:id="1848" w:name="__RefHeading___Toc1252035_77815467"/>
      <w:bookmarkStart w:id="1849" w:name="_Toc790"/>
      <w:bookmarkEnd w:id="1848"/>
      <w:r>
        <w:rPr>
          <w:rtl w:val="true"/>
        </w:rPr>
        <w:t>اشارة</w:t>
      </w:r>
      <w:bookmarkEnd w:id="1849"/>
    </w:p>
    <w:p>
      <w:pPr>
        <w:pStyle w:val="BookText"/>
        <w:rPr/>
      </w:pPr>
      <w:r>
        <w:rPr>
          <w:rFonts w:ascii="Amiri" w:hAnsi="Amiri" w:eastAsia="Amiri" w:cs="Amiri"/>
          <w:color w:val="111111"/>
          <w:sz w:val="28"/>
          <w:sz w:val="28"/>
          <w:szCs w:val="28"/>
          <w:rtl w:val="true"/>
          <w:lang w:bidi="ar-SA"/>
        </w:rPr>
        <w:t xml:space="preserve">إِنَّ اَلَّذِینَ کَفَرُوا بَعْدَ إِیمٰانِهِمْ ثُمَّ اِزْدٰادُوا کُفْراً لَنْ تُقْبَلَ تَوْبَتُهُمْ وَ أُولٰئِکَ هُمُ اَلضّٰالُّونَ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وَ مٰاتُوا وَ هُمْ کُفّٰارٌ فَلَنْ یُقْبَلَ مِنْ أَحَدِهِمْ مِلْءُ اَلْأَرْضِ ذَهَباً وَ لَوِ اِفْتَدیٰ بِهِ أُولٰئِکَ لَهُمْ عَذٰابٌ أَلِیمٌ وَ مٰا لَهُمْ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4"/>
        <w:numPr>
          <w:ilvl w:val="3"/>
          <w:numId w:val="1"/>
        </w:numPr>
        <w:rPr/>
      </w:pPr>
      <w:bookmarkStart w:id="1850" w:name="__RefHeading___Toc1252037_77815467"/>
      <w:bookmarkStart w:id="1851" w:name="_Toc791"/>
      <w:bookmarkEnd w:id="1850"/>
      <w:r>
        <w:rPr>
          <w:rtl w:val="true"/>
        </w:rPr>
        <w:t>سبب النّزول</w:t>
      </w:r>
      <w:bookmarkEnd w:id="1851"/>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بعض المفسّرین أن الآیة الأولی نزلت فی أهل الکتاب الذین آمنوا بالنبی صلی اللّه علیه و آله و سلّم قبل بعثته،و لکنّهم بعد البعثة کفروا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آخرون إلی أنها نزلت فی الحارث بن سوید و أحد عشر آخرین الذین ارتدّوا عن الإسلام 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تاب و عاد إلی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الآخرون فقد رفضوا دعوته للعودة،و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سنبقی فی مکّة و نواصل مناوءة محمّد انتظارات لهزیمته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تحقّق ذلک فخیر،و إلاّ فإنّ باب التوبة مفتوح،نتوب وقتما نشاء و نرجع إلی محمّد،و سوف یقبل توبتنا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ما فتح رسول اللّه صلی اللّه علیه و آله و سلّم مکة اسلم بعضهم و قبلت توبتهم،و أمّا من أصرّ علی البقاء علی الکفر فقد نزلت الآیة الثانیة بشأنهم</w:t>
      </w:r>
      <w:r>
        <w:rPr>
          <w:rFonts w:eastAsia="IRNazanin" w:cs="IRNazanin"/>
          <w:color w:val="111111"/>
          <w:sz w:val="28"/>
          <w:szCs w:val="28"/>
          <w:rtl w:val="true"/>
          <w:lang w:bidi="fa-IR"/>
        </w:rPr>
        <w:t>.</w:t>
      </w:r>
      <w:bookmarkStart w:id="1852" w:name="pg12527_124511"/>
    </w:p>
    <w:p>
      <w:pPr>
        <w:pStyle w:val="Heading4"/>
        <w:numPr>
          <w:ilvl w:val="3"/>
          <w:numId w:val="1"/>
        </w:numPr>
        <w:rPr/>
      </w:pPr>
      <w:bookmarkStart w:id="1853" w:name="__RefHeading___Toc1252039_77815467"/>
      <w:bookmarkStart w:id="1854" w:name="_Toc792"/>
      <w:bookmarkEnd w:id="1852"/>
      <w:bookmarkEnd w:id="1853"/>
      <w:r>
        <w:rPr>
          <w:rtl w:val="true"/>
        </w:rPr>
        <w:t>التّفسیر</w:t>
      </w:r>
      <w:bookmarkEnd w:id="1854"/>
    </w:p>
    <w:p>
      <w:pPr>
        <w:pStyle w:val="Heading5"/>
        <w:numPr>
          <w:ilvl w:val="4"/>
          <w:numId w:val="1"/>
        </w:numPr>
        <w:rPr/>
      </w:pPr>
      <w:bookmarkStart w:id="1855" w:name="__RefHeading___Toc1252041_77815467"/>
      <w:bookmarkStart w:id="1856" w:name="_Toc793"/>
      <w:bookmarkEnd w:id="1855"/>
      <w:r>
        <w:rPr>
          <w:rtl w:val="true"/>
        </w:rPr>
        <w:t>اشارة</w:t>
      </w:r>
      <w:bookmarkEnd w:id="1856"/>
    </w:p>
    <w:p>
      <w:pPr>
        <w:pStyle w:val="Heading5"/>
        <w:numPr>
          <w:ilvl w:val="4"/>
          <w:numId w:val="1"/>
        </w:numPr>
        <w:rPr/>
      </w:pPr>
      <w:bookmarkStart w:id="1857" w:name="__RefHeading___Toc1252043_77815467"/>
      <w:bookmarkStart w:id="1858" w:name="_Toc794"/>
      <w:bookmarkEnd w:id="1857"/>
      <w:r>
        <w:rPr>
          <w:rtl w:val="true"/>
        </w:rPr>
        <w:t>التوبة الباطلة</w:t>
      </w:r>
      <w:r>
        <w:rPr>
          <w:rtl w:val="true"/>
        </w:rPr>
        <w:t>:</w:t>
      </w:r>
      <w:bookmarkEnd w:id="1858"/>
    </w:p>
    <w:p>
      <w:pPr>
        <w:pStyle w:val="BookText"/>
        <w:rPr/>
      </w:pPr>
      <w:r>
        <w:rPr>
          <w:rFonts w:ascii="Amiri" w:hAnsi="Amiri" w:eastAsia="Amiri" w:cs="Amiri"/>
          <w:color w:val="111111"/>
          <w:sz w:val="28"/>
          <w:sz w:val="28"/>
          <w:szCs w:val="28"/>
          <w:rtl w:val="true"/>
          <w:lang w:bidi="ar-SA"/>
        </w:rPr>
        <w:t>إِنَّ الَّذِینَ کَفَرُوا بَعْدَ إِیمٰانِهِمْ ثُمَّ ازْدٰادُوا کُفْراً لَنْ تُقْبَلَ تَوْبَتُهُمْ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الکلام فی الآیات السابقة یدور حول الذین یندمون حقّا علی انحرافهم عن طریق الحقّ فیتوبون توبة صادقة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یدور الکلام علی الذین لن تقبل توبتهم،و هم الذین آمنوا أوّلا،ثمّ ارتدّوا و کفروا،و أصرّوا علی کفرهم، و رفضوا الانصیاع لأوامر اللّه،حتّی إذا اشتدّ علیهم الأمر اضطرّوا إلی العودة للإسلام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لن یقبل توبة هؤلاء،لأنّهم لن یتّخذوا باختیارهم خطوة فی سبیل اللّه،بل هم مجبرون علی إظهار الندم و التوبة بعد رؤیتهم انتصار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فتوبتهم ظاهریة و لن تقبل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ثمّة احتمال آخر فی تفسیر هذه الآیة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أمثال هؤلاء الأشخاص عند ما یرون أنفسهم علی أعتاب الموت و نهایة العمر قد یندمون و یتوبون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أنّ توبتهم لن تقبل،لأنّ وقت التوبة یکون قد انتهی،کما سیأتی شرحه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نظیر قوله تعالی فی الآیة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لَیْسَتِ التَّوْبَةُ لِلَّذِینَ یَعْمَلُونَ السَّیِّئٰاتِ حَتّٰی إِذٰا حَضَرَ أَحَدَهُمُ الْمَوْتُ قٰالَ إِنِّی تُبْتُ الْآنَ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المحتمل أن یکون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التوبة عن الذنوب العادیة فی حال الکفر لن 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إذا أصرّ أحدهم علی المضی فی طریق الکفر،ثمّ تاب عن ذنوب معیّنة کالظلم و الغیبة و أمثالهما،فإنّ توبته هذه لا طائل وراءها و لن تقبل، و ذلک لأنّ غسل التلوّث الظاهر عن الروح و النفس،مع بقاء التلوّث الأعمق فی الباطن،لا فائدة منه</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بدّ أن نضیف هنا أنّ التفاسیر المذکورة آنفا لا تعارض بینها،و قد تشملها</w:t>
      </w:r>
    </w:p>
    <w:p>
      <w:pPr>
        <w:pStyle w:val="BookText"/>
        <w:rPr/>
      </w:pPr>
      <w:r>
        <w:rPr>
          <w:rFonts w:ascii="IRNazanin" w:hAnsi="IRNazanin" w:eastAsia="IRNazanin"/>
          <w:color w:val="111111"/>
          <w:sz w:val="28"/>
          <w:sz w:val="28"/>
          <w:szCs w:val="28"/>
          <w:rtl w:val="true"/>
          <w:lang w:bidi="fa-IR"/>
        </w:rPr>
        <w:t>الآیة جمیعا،و إن یکن التفسیر الأوّل أقرب إلی الآیات السابقة و إلی سبب نزول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الثانیة یقول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کَفَرُوا وَ مٰاتُوا وَ هُمْ کُفّٰارٌ فَلَنْ یُقْبَلَ مِنْ أَحَدِهِمْ مِلْءُ الْأَرْضِ ذَهَباً وَ لَوِ افْتَدیٰ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تخصّ الآیة أولئک الذین یقضون أعمارهم کافرین فی هذه الدنیا،ثمّ یموتون و هم علی تلک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القرآن،بعد أن اتّضح لهؤلاء طریق الحقّ،یسیرون فی طریق الطغیان و العصیان،و هم فی الحقیقة لیسوا مسلمین،و لن یقبل منهم کلّ ما ینفقونه،و لیس أمامهم أیّ طریق للخلاص،حتّی و إن أنفقوا ملء الأرض ذهبا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الواضح أنّ القصد من القول بإنفاق هذا القدر الکبیر من الذهب إنّما هو إشارة إلی بطلان إنفاقهم مهما کثر،لأنّه مقرون بتلوّث القلب و الروح بالعداء للّه، و إلاّ فمن الواضح أنّ ملء الأرض ذهبا یوم القیامة لا یختلف عن ملئها ترابا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قصد الآیة هو الکنایة عن أهمیّة الموضوع</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بشأن مکان هذا الإنفاق،أفی الدنیا أم فی الآخرة؟فقد ذکر المفسّرون لذلک احتمالین إثنین،و لکن ظاهر الآیة یدلّ علی العالم الآخر،أی کانوا کافرین وَ مٰاتُوا وَ هُمْ کُفّٰارٌ ،فلو کانوا یملکون ملء الأرض ذهبا،و ظنّوا أنّهم بالاستفادة من هذا المال،کما هی الحال فی الدنیا،یستطیعون أن یدرءوا العقاب عن أنفسهم، فهم علی خطأ فاحش،إذ أنّ هذه الغرامة المالیة و الفدیة لیست قادرة علی التأثیر فی ما سیواجههم من 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الواقع فان مضمون هذه الآیة یشبه قوله تعالی فی الآیة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فَالْیَوْمَ لاٰ یُؤْخَذُ مِنْکُمْ فِدْیَةٌ وَ لاٰ مِنَ الَّذِینَ کَفَرُوا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الختام یشیر إلی نکتة اخری فی المقام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عَذٰابٌ أَلِیمٌ وَ مٰا لَهُمْ مِنْ نٰاصِرِینَ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شکّ فی أنّهم سینالون عقابا شدیدا مؤلما،و لن یکون باستطاعة أحد أن ینتصر أو یشفع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الشفاعة لها شرائط،و أهمها الإیمان باللّه،و لهذا السبب فلو أن جمیع الشفعاء اجتمعوا لإنقاذ أحد الکفّار من عذاب النار لم تقبل شفاعتهم</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أساسا،بما أن الشفاعة بإذن اللّه،فإن الشفعاء لا یشفعون أبدا لمثل هؤلاء الأفراد غیر اللائقین للشفاعة،لأن الشفاعة تحتاج إلی قابلیة المحل،و الإذن الإلهی لا یشمل الأفراد غیر اللائقین</w:t>
      </w:r>
      <w:r>
        <w:rPr>
          <w:rFonts w:eastAsia="IRNazanin" w:cs="IRNazanin"/>
          <w:color w:val="111111"/>
          <w:sz w:val="28"/>
          <w:szCs w:val="28"/>
          <w:rtl w:val="true"/>
          <w:lang w:bidi="fa-IR"/>
        </w:rPr>
        <w:t>.</w:t>
      </w:r>
      <w:bookmarkStart w:id="1859" w:name="pg12527_124514"/>
    </w:p>
    <w:p>
      <w:pPr>
        <w:pStyle w:val="Heading3"/>
        <w:numPr>
          <w:ilvl w:val="2"/>
          <w:numId w:val="1"/>
        </w:numPr>
        <w:rPr/>
      </w:pPr>
      <w:bookmarkStart w:id="1860" w:name="__RefHeading___Toc1252045_77815467"/>
      <w:bookmarkStart w:id="1861" w:name="_Toc795"/>
      <w:bookmarkEnd w:id="1859"/>
      <w:bookmarkEnd w:id="1860"/>
      <w:r>
        <w:rPr>
          <w:rtl w:val="true"/>
        </w:rPr>
        <w:t xml:space="preserve">الآیة </w:t>
      </w:r>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92</w:t>
      </w:r>
      <w:r>
        <w:rPr>
          <w:rtl w:val="true"/>
        </w:rPr>
        <w:t>]</w:t>
      </w:r>
      <w:bookmarkEnd w:id="1861"/>
    </w:p>
    <w:p>
      <w:pPr>
        <w:pStyle w:val="Heading4"/>
        <w:numPr>
          <w:ilvl w:val="3"/>
          <w:numId w:val="1"/>
        </w:numPr>
        <w:rPr/>
      </w:pPr>
      <w:bookmarkStart w:id="1862" w:name="__RefHeading___Toc1252047_77815467"/>
      <w:bookmarkStart w:id="1863" w:name="_Toc796"/>
      <w:bookmarkEnd w:id="1862"/>
      <w:r>
        <w:rPr>
          <w:rtl w:val="true"/>
        </w:rPr>
        <w:t>اشارة</w:t>
      </w:r>
      <w:bookmarkEnd w:id="1863"/>
    </w:p>
    <w:p>
      <w:pPr>
        <w:pStyle w:val="BookText"/>
        <w:rPr/>
      </w:pPr>
      <w:r>
        <w:rPr>
          <w:rFonts w:ascii="Amiri" w:hAnsi="Amiri" w:eastAsia="Amiri" w:cs="Amiri"/>
          <w:color w:val="111111"/>
          <w:sz w:val="28"/>
          <w:sz w:val="28"/>
          <w:szCs w:val="28"/>
          <w:rtl w:val="true"/>
          <w:lang w:bidi="ar-SA"/>
        </w:rPr>
        <w:t xml:space="preserve">لَنْ تَنٰالُوا اَلْبِرَّ حَتّٰی تُنْفِقُوا مِمّٰا تُحِبُّونَ وَ مٰا تُنْفِقُوا مِنْ شَیْءٍ فَإِنَّ اَللّٰهَ بِهِ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4"/>
        <w:numPr>
          <w:ilvl w:val="3"/>
          <w:numId w:val="1"/>
        </w:numPr>
        <w:rPr/>
      </w:pPr>
      <w:bookmarkStart w:id="1864" w:name="__RefHeading___Toc1252049_77815467"/>
      <w:bookmarkStart w:id="1865" w:name="_Toc797"/>
      <w:bookmarkEnd w:id="1864"/>
      <w:r>
        <w:rPr>
          <w:rtl w:val="true"/>
        </w:rPr>
        <w:t>التّفسیر</w:t>
      </w:r>
      <w:bookmarkEnd w:id="1865"/>
    </w:p>
    <w:p>
      <w:pPr>
        <w:pStyle w:val="Heading5"/>
        <w:numPr>
          <w:ilvl w:val="4"/>
          <w:numId w:val="1"/>
        </w:numPr>
        <w:rPr/>
      </w:pPr>
      <w:bookmarkStart w:id="1866" w:name="__RefHeading___Toc1252051_77815467"/>
      <w:bookmarkStart w:id="1867" w:name="_Toc798"/>
      <w:bookmarkEnd w:id="1866"/>
      <w:r>
        <w:rPr>
          <w:rtl w:val="true"/>
        </w:rPr>
        <w:t>اشارة</w:t>
      </w:r>
      <w:bookmarkEnd w:id="1867"/>
    </w:p>
    <w:p>
      <w:pPr>
        <w:pStyle w:val="Heading5"/>
        <w:numPr>
          <w:ilvl w:val="4"/>
          <w:numId w:val="1"/>
        </w:numPr>
        <w:rPr/>
      </w:pPr>
      <w:bookmarkStart w:id="1868" w:name="__RefHeading___Toc1252053_77815467"/>
      <w:bookmarkStart w:id="1869" w:name="_Toc799"/>
      <w:bookmarkEnd w:id="1868"/>
      <w:r>
        <w:rPr>
          <w:rtl w:val="true"/>
        </w:rPr>
        <w:t>من علائم الإیمان</w:t>
      </w:r>
      <w:r>
        <w:rPr>
          <w:rtl w:val="true"/>
        </w:rPr>
        <w:t>:</w:t>
      </w:r>
      <w:bookmarkEnd w:id="1869"/>
    </w:p>
    <w:p>
      <w:pPr>
        <w:pStyle w:val="BookText"/>
        <w:rPr/>
      </w:pPr>
      <w:r>
        <w:rPr>
          <w:rFonts w:ascii="Amiri" w:hAnsi="Amiri" w:eastAsia="Amiri" w:cs="Amiri"/>
          <w:color w:val="111111"/>
          <w:sz w:val="28"/>
          <w:sz w:val="28"/>
          <w:szCs w:val="28"/>
          <w:rtl w:val="true"/>
          <w:lang w:bidi="ar-SA"/>
        </w:rPr>
        <w:t>لَنْ تَنٰالُوا الْبِرَّ حَتّٰی تُنْفِقُوا مِمّٰا تُحِبُّونَ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أصلها اللغوی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یقال للصحراء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الباء،و لهذه الجهة أیضا یقال للأعمال الصالحة ذات الآثار الواسعة التی تعم الآخرین و تشملهم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الباء،و الفرق بین البر و الخیر من حیث اللغة هو أن البر یراد منه النفع الواصل إلی الآخرین مع القصد إلی ذلک،بینما یطلق الخیر علی ما وصل نفعه إلی الآخرین حتّی لو وقع عن سهو غیر قصد</w:t>
      </w:r>
      <w:r>
        <w:rPr>
          <w:rFonts w:eastAsia="IRNazanin" w:cs="IRNazanin"/>
          <w:color w:val="111111"/>
          <w:sz w:val="28"/>
          <w:szCs w:val="28"/>
          <w:rtl w:val="true"/>
          <w:lang w:bidi="fa-IR"/>
        </w:rPr>
        <w:t>.</w:t>
      </w:r>
    </w:p>
    <w:p>
      <w:pPr>
        <w:pStyle w:val="Heading5"/>
        <w:numPr>
          <w:ilvl w:val="4"/>
          <w:numId w:val="1"/>
        </w:numPr>
        <w:rPr/>
      </w:pPr>
      <w:bookmarkStart w:id="1870" w:name="__RefHeading___Toc1252055_77815467"/>
      <w:bookmarkStart w:id="1871" w:name="_Toc800"/>
      <w:bookmarkEnd w:id="1870"/>
      <w:r>
        <w:rPr>
          <w:rtl w:val="true"/>
        </w:rPr>
        <w:t>ماذا یعنی</w:t>
      </w:r>
      <w:r>
        <w:rPr>
          <w:rtl w:val="true"/>
        </w:rPr>
        <w:t>«</w:t>
      </w:r>
      <w:r>
        <w:rPr>
          <w:rtl w:val="true"/>
        </w:rPr>
        <w:t>البر</w:t>
      </w:r>
      <w:r>
        <w:rPr>
          <w:rtl w:val="true"/>
        </w:rPr>
        <w:t>»</w:t>
      </w:r>
      <w:r>
        <w:rPr>
          <w:rtl w:val="true"/>
        </w:rPr>
        <w:t>فی الآیة؟</w:t>
      </w:r>
      <w:bookmarkEnd w:id="1871"/>
    </w:p>
    <w:p>
      <w:pPr>
        <w:pStyle w:val="BookText"/>
        <w:rPr/>
      </w:pPr>
      <w:r>
        <w:rPr>
          <w:rFonts w:ascii="IRNazanin" w:hAnsi="IRNazanin" w:eastAsia="IRNazanin"/>
          <w:color w:val="111111"/>
          <w:sz w:val="28"/>
          <w:sz w:val="28"/>
          <w:szCs w:val="28"/>
          <w:rtl w:val="true"/>
          <w:lang w:bidi="fa-IR"/>
        </w:rPr>
        <w:t>لقد ذهب المفسّرون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إلی مذاهب شتی</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قال أن المراد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w:t>
      </w:r>
      <w:bookmarkStart w:id="1872" w:name="pg12527_124515"/>
    </w:p>
    <w:p>
      <w:pPr>
        <w:pStyle w:val="BookText"/>
        <w:rPr/>
      </w:pPr>
      <w:bookmarkEnd w:id="1872"/>
      <w:r>
        <w:rPr>
          <w:rFonts w:ascii="IRNazanin" w:hAnsi="IRNazanin" w:eastAsia="IRNazanin"/>
          <w:color w:val="111111"/>
          <w:sz w:val="28"/>
          <w:sz w:val="28"/>
          <w:szCs w:val="28"/>
          <w:rtl w:val="true"/>
          <w:lang w:bidi="fa-IR"/>
        </w:rPr>
        <w:t>و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فسّره بأن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الأجر الجمیل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المستفاد من موارد استعمال هذه اللفظة فی آیات الکتاب العزیز نفسه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واسعا یشمل کلّ أنواع الخیر إیمانا کان أو أعمالا صالحة،کما أن المستفاد من الآیة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 هو 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باللّه و الیوم الآخر،و الأنبیاء،و إعانة المحتاجین،و الصلاة،و الصیام،و الوفاء، و الاستقامة فی البأساء و الضراء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جمیعها من شعب البر و مصادیقه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فإن للوصول إلی مراتب الأبرار الحقیقیین شروطا عدیدة،منها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لإنفاق ممّا یحبه الإنسان من الأموال،لأن الحبّ الواقعی للّه،و التعلّق بالقیم الأخلاقیة و الإنسانیة إنما یتضح و یثبت إذا انتهی المرء إلی مفترق طریقین،و واجه خیارین لا ثالث لهما،و یقع فی أحد الجانبین الثروة،أو المنصب،و المکانة المحببة لدیه،و فی الجانب الآخر رضا اللّه و الحقیقة و العواطف الإنسانیة و فعل الخیر، و یتعین علیه أن یختار أحدهما و یضحی بالآخر،و یتغاضی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غض نظره عن الأول لحساب الثانی أثبت صدق نیته،و برهن علی حبه، و علی واقعیته فی ولائه و انتمائه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اقتصر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إنفاق الحقیر القلیل،و بذل ما لا یحبه و یهواه،فإنه یکون بذلک قد برهن علی قصوره فی الإیمان و المحبة،و التعلّق المعنوی عن تلک المرتبة السامیة،و أنه لیس إلاّ بنفس الدرجة التی أظهرها فی سلوکه و عطائه لا أکثر،و هذا هو المقیاس الطبیعی و المنطقی لتقییم الشخصیة، و معرفة مستوی الإیمان لدی الإنسان،و مدی تجذره فی ضمیره</w:t>
      </w:r>
      <w:r>
        <w:rPr>
          <w:rFonts w:eastAsia="IRNazanin" w:cs="IRNazanin"/>
          <w:color w:val="111111"/>
          <w:sz w:val="28"/>
          <w:szCs w:val="28"/>
          <w:rtl w:val="true"/>
          <w:lang w:bidi="fa-IR"/>
        </w:rPr>
        <w:t>.</w:t>
      </w:r>
    </w:p>
    <w:p>
      <w:pPr>
        <w:pStyle w:val="Heading5"/>
        <w:numPr>
          <w:ilvl w:val="4"/>
          <w:numId w:val="1"/>
        </w:numPr>
        <w:rPr/>
      </w:pPr>
      <w:bookmarkStart w:id="1873" w:name="__RefHeading___Toc1252057_77815467"/>
      <w:bookmarkStart w:id="1874" w:name="_Toc801"/>
      <w:bookmarkEnd w:id="1873"/>
      <w:r>
        <w:rPr>
          <w:rtl w:val="true"/>
        </w:rPr>
        <w:t>تأثیر القرآن فی قلوب المسلمین</w:t>
      </w:r>
      <w:r>
        <w:rPr>
          <w:rtl w:val="true"/>
        </w:rPr>
        <w:t>:</w:t>
      </w:r>
      <w:bookmarkEnd w:id="1874"/>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لآیات الکتاب العزیز تأثیر بالغ و نفوذ سریع فی أفئدة المسلمین</w:t>
      </w:r>
    </w:p>
    <w:p>
      <w:pPr>
        <w:pStyle w:val="BookText"/>
        <w:rPr/>
      </w:pPr>
      <w:r>
        <w:rPr>
          <w:rFonts w:ascii="IRNazanin" w:hAnsi="IRNazanin" w:eastAsia="IRNazanin"/>
          <w:color w:val="111111"/>
          <w:sz w:val="28"/>
          <w:sz w:val="28"/>
          <w:szCs w:val="28"/>
          <w:rtl w:val="true"/>
          <w:lang w:bidi="fa-IR"/>
        </w:rPr>
        <w:t>الأوائل،فما إن سمعوا آیات جدیدة النزول،إلاّ و ظهر هذا التأثیر علی سلوکهم و مواقفهم و تصرفاتهم،و نذکر من باب المثال ما نقرأه فی کتب التفسیر و التاریخ الإسلامی ممّا ورد فی مجال هذه الآیة بالذات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أنصاری المدینة نخلا،و کان أحب أمواله إلیه بیرحاء،و کانت مستقبلة المسجد،و کان رسول اللّه صلی اللّه علیه و آله و سلّم یدخلها و یشرب من ماء فیها طیب، فلما أنزلت لَنْ تَنٰالُوا الْبِرَّ حَتّٰی تُنْفِقُوا مِمّٰا تُحِبُّونَ قام أبو طلحة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تنالوا البر حتّی تنفقوا ممّا تحبون و أن أحب أموالی إلی بیرحاء،و أنها صدقة للّه أرجو برها و ذخرها عند اللّه،فضعها یا رسول اللّه حیث أراک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ذلک مال رابح لک و قد سمعت ما قلت و إنی أری أن تجعلها فی الأقربین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افعل یا رسول اللّه،فقسمها أبو طلحة فی أقاربه و بنی عمه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أضاف أبو ذر الغفاری ضیفا،فقال للضیف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مشغول،و أن لی إبلا فاخرج و آتنی بخیرها،فذهب فجاء بناقة مهزولة،فقال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خنتنی بهذه،فقال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وجدت خیر الإبل فحلها فذکرت یوم حاجتکم إلیه،فقال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یوم حاجتی إلیه لیوم أوضع فی حفرتی،مع أن اللّه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تَنٰالُوا الْبِرَّ حَتّٰی تُنْفِقُوا مِمّٰا تُحِبُّونَ</w:t>
      </w:r>
    </w:p>
    <w:p>
      <w:pPr>
        <w:pStyle w:val="BookText"/>
        <w:rPr/>
      </w:pP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لزبیدة زوجة هارون الرشید مصحف ثمین جدّا،قد زینت غلافه بأغلی أنواع المجوهرات و الأحجار الکریمة و کانت تحبه حبا شدیدا و تعتز به أکبر اعتزاز،و فیما هی تتلو القرآن فی ذلک المصحف ذات یوم و إذا بها مرت علی قوله</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تَنٰالُوا الْبِرَّ حَتّٰی تُنْفِقُوا مِمّٰا تُحِبُّونَ فتأملت فیه،و غاصت فی معناه و تأثرت بندائه فقالت فی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هناک ما هو أحب إلی من هذا المصحف المزین الثمین فلأنفقه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،فأرسلت إلی باعة الجواهر و باعت جواهره و أحجاره الکریمة علیهم ثمّ هیأت بثمنها آبارا و قنوات من الماء فی صحراء الحجاز لیشرب منه سکان الصحراء و ینتفع به المسافرون،و یقال أن بقایا هذه الآبار لا تزال باقیة و تدعی </w:t>
      </w:r>
      <w:r>
        <w:rPr>
          <w:rStyle w:val="FootnoteAnchor"/>
          <w:rtl w:val="true"/>
        </w:rPr>
        <w:footnoteReference w:id="387"/>
      </w:r>
      <w:r>
        <w:rPr>
          <w:rFonts w:ascii="IRNazanin" w:hAnsi="IRNazanin" w:eastAsia="IRNazanin"/>
          <w:color w:val="111111"/>
          <w:sz w:val="28"/>
          <w:sz w:val="28"/>
          <w:szCs w:val="28"/>
          <w:rtl w:val="true"/>
          <w:lang w:bidi="fa-IR"/>
        </w:rPr>
        <w:t>باسمها عند الناس</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حتّی یطمئن المنفقون إلی أن أی شیء ممّا ینفقونه لن یعزب عن اللّه سبحانه و لن یضیع،عقب اللّه علی حثه للناس علی الإنفاق ممّا یحبون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تُنْفِقُوا مِنْ شَیْءٍ فَإِنَّ اللّٰهَ بِهِ عَلِیمٌ إنه یعلم بما تنفقونه صغیرا أم کبیرا،تحبونه أو لا تحبونه</w:t>
      </w:r>
      <w:r>
        <w:rPr>
          <w:rFonts w:eastAsia="Amiri" w:cs="Amiri" w:ascii="Amiri" w:hAnsi="Amiri"/>
          <w:color w:val="111111"/>
          <w:sz w:val="28"/>
          <w:szCs w:val="28"/>
          <w:rtl w:val="true"/>
          <w:lang w:bidi="ar-SA"/>
        </w:rPr>
        <w:t>.</w:t>
      </w:r>
      <w:bookmarkStart w:id="1875" w:name="pg12527_124518"/>
    </w:p>
    <w:p>
      <w:pPr>
        <w:pStyle w:val="Heading3"/>
        <w:numPr>
          <w:ilvl w:val="2"/>
          <w:numId w:val="1"/>
        </w:numPr>
        <w:rPr/>
      </w:pPr>
      <w:bookmarkStart w:id="1876" w:name="__RefHeading___Toc1252059_77815467"/>
      <w:bookmarkStart w:id="1877" w:name="_Toc802"/>
      <w:bookmarkEnd w:id="1875"/>
      <w:bookmarkEnd w:id="1876"/>
      <w:r>
        <w:rPr>
          <w:rtl w:val="true"/>
        </w:rPr>
        <w:t xml:space="preserve">الآیات </w:t>
      </w:r>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93</w:t>
      </w:r>
      <w:r>
        <w:rPr>
          <w:rtl w:val="true"/>
        </w:rPr>
        <w:t xml:space="preserve"> </w:t>
      </w:r>
      <w:r>
        <w:rPr>
          <w:rtl w:val="true"/>
        </w:rPr>
        <w:t xml:space="preserve">الی </w:t>
      </w:r>
      <w:r>
        <w:rPr/>
        <w:t>95</w:t>
      </w:r>
      <w:r>
        <w:rPr>
          <w:rtl w:val="true"/>
        </w:rPr>
        <w:t>]</w:t>
      </w:r>
      <w:bookmarkEnd w:id="1877"/>
    </w:p>
    <w:p>
      <w:pPr>
        <w:pStyle w:val="Heading4"/>
        <w:numPr>
          <w:ilvl w:val="3"/>
          <w:numId w:val="1"/>
        </w:numPr>
        <w:rPr/>
      </w:pPr>
      <w:bookmarkStart w:id="1878" w:name="__RefHeading___Toc1252061_77815467"/>
      <w:bookmarkStart w:id="1879" w:name="_Toc803"/>
      <w:bookmarkEnd w:id="1878"/>
      <w:r>
        <w:rPr>
          <w:rtl w:val="true"/>
        </w:rPr>
        <w:t>اشارة</w:t>
      </w:r>
      <w:bookmarkEnd w:id="1879"/>
    </w:p>
    <w:p>
      <w:pPr>
        <w:pStyle w:val="BookText"/>
        <w:rPr/>
      </w:pPr>
      <w:r>
        <w:rPr>
          <w:rFonts w:ascii="Amiri" w:hAnsi="Amiri" w:eastAsia="Amiri" w:cs="Amiri"/>
          <w:color w:val="111111"/>
          <w:sz w:val="28"/>
          <w:sz w:val="28"/>
          <w:szCs w:val="28"/>
          <w:rtl w:val="true"/>
          <w:lang w:bidi="ar-SA"/>
        </w:rPr>
        <w:t xml:space="preserve">کُلُّ اَلطَّعٰامِ کٰانَ حِلاًّ لِبَنِی إِسْرٰائِیلَ إِلاّٰ مٰا حَرَّمَ إِسْرٰائِیلُ عَلیٰ نَفْسِهِ مِنْ قَبْلِ أَنْ تُنَزَّلَ اَلتَّوْرٰاةُ قُلْ فَأْتُوا بِالتَّوْرٰاةِ فَاتْلُوهٰا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اِفْتَریٰ عَلَی اَللّٰهِ اَلْکَذِبَ مِنْ بَعْدِ ذٰلِکَ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صَدَقَ اَللّٰهُ فَاتَّبِعُوا مِلَّةَ إِبْرٰاهِیمَ حَنِیفاً وَ مٰا کٰانَ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4"/>
        <w:numPr>
          <w:ilvl w:val="3"/>
          <w:numId w:val="1"/>
        </w:numPr>
        <w:rPr/>
      </w:pPr>
      <w:bookmarkStart w:id="1880" w:name="__RefHeading___Toc1252063_77815467"/>
      <w:bookmarkStart w:id="1881" w:name="_Toc804"/>
      <w:bookmarkEnd w:id="1880"/>
      <w:r>
        <w:rPr>
          <w:rtl w:val="true"/>
        </w:rPr>
        <w:t>سبب النّزول</w:t>
      </w:r>
      <w:bookmarkEnd w:id="1881"/>
    </w:p>
    <w:p>
      <w:pPr>
        <w:pStyle w:val="BookText"/>
        <w:rPr/>
      </w:pPr>
      <w:r>
        <w:rPr>
          <w:rFonts w:ascii="IRNazanin" w:hAnsi="IRNazanin" w:eastAsia="IRNazanin"/>
          <w:color w:val="111111"/>
          <w:sz w:val="28"/>
          <w:sz w:val="28"/>
          <w:szCs w:val="28"/>
          <w:rtl w:val="true"/>
          <w:lang w:bidi="fa-IR"/>
        </w:rPr>
        <w:t>المستفاد من الروایات الواردة حول هذه الآیات و ما ینقله المفسّرون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الیهود طرحوا إشکالین آخرین علی رسول اللّه صلی اللّه علیه و آله و سلّم ضمن جدالهم له،أحدهما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تحلیله لحوم الإبل و ألبانها،و قد کانت حراما فی دین إبراهیم علیه السّلام و کانوا یقولون</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شیء نحرمه فهو کان محرما علی نوح و إبراهیم، فکیف تحلله و أنت تدعی متابعة إبراهیم و إنک علی ملته و دینه؟ 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صلاته باتجاه الکعبة فکانوا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تدعی یا محمّد الاقتداء بملّة إبراهیم علیه السّلام و النبیین العظام،و قد کان جمیع الأنبیاء من ولد إسحاق یولون</w:t>
      </w:r>
      <w:bookmarkStart w:id="1882" w:name="pg12527_124519"/>
    </w:p>
    <w:p>
      <w:pPr>
        <w:pStyle w:val="BookText"/>
        <w:rPr/>
      </w:pPr>
      <w:bookmarkEnd w:id="1882"/>
      <w:r>
        <w:rPr>
          <w:rFonts w:ascii="IRNazanin" w:hAnsi="IRNazanin" w:eastAsia="IRNazanin"/>
          <w:color w:val="111111"/>
          <w:sz w:val="28"/>
          <w:sz w:val="28"/>
          <w:szCs w:val="28"/>
          <w:rtl w:val="true"/>
          <w:lang w:bidi="fa-IR"/>
        </w:rPr>
        <w:t>وجوههم شطر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یصلون باتجاهه و أنت تصلی شطر الکعبة و تعرض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فجاءت الآیات الثلاثة تردّ علی إنکارهم للأمر الأول و تفند زعمهم،بینما تکفلت الآیات القادمة الردّ علی اعتراضهم الأخیر</w:t>
      </w:r>
      <w:r>
        <w:rPr>
          <w:rFonts w:eastAsia="IRNazanin" w:cs="IRNazanin"/>
          <w:color w:val="111111"/>
          <w:sz w:val="28"/>
          <w:szCs w:val="28"/>
          <w:rtl w:val="true"/>
          <w:lang w:bidi="fa-IR"/>
        </w:rPr>
        <w:t>.</w:t>
      </w:r>
    </w:p>
    <w:p>
      <w:pPr>
        <w:pStyle w:val="Heading4"/>
        <w:numPr>
          <w:ilvl w:val="3"/>
          <w:numId w:val="1"/>
        </w:numPr>
        <w:rPr/>
      </w:pPr>
      <w:bookmarkStart w:id="1883" w:name="__RefHeading___Toc1252065_77815467"/>
      <w:bookmarkStart w:id="1884" w:name="_Toc805"/>
      <w:bookmarkEnd w:id="1883"/>
      <w:r>
        <w:rPr>
          <w:rtl w:val="true"/>
        </w:rPr>
        <w:t>التّفسیر</w:t>
      </w:r>
      <w:bookmarkEnd w:id="1884"/>
    </w:p>
    <w:p>
      <w:pPr>
        <w:pStyle w:val="Heading5"/>
        <w:numPr>
          <w:ilvl w:val="4"/>
          <w:numId w:val="1"/>
        </w:numPr>
        <w:rPr/>
      </w:pPr>
      <w:bookmarkStart w:id="1885" w:name="__RefHeading___Toc1252067_77815467"/>
      <w:bookmarkStart w:id="1886" w:name="_Toc806"/>
      <w:bookmarkEnd w:id="1885"/>
      <w:r>
        <w:rPr>
          <w:rtl w:val="true"/>
        </w:rPr>
        <w:t>اشارة</w:t>
      </w:r>
      <w:bookmarkEnd w:id="1886"/>
    </w:p>
    <w:p>
      <w:pPr>
        <w:pStyle w:val="BookText"/>
        <w:rPr/>
      </w:pPr>
      <w:r>
        <w:rPr>
          <w:rFonts w:ascii="Amiri" w:hAnsi="Amiri" w:eastAsia="Amiri" w:cs="Amiri"/>
          <w:color w:val="111111"/>
          <w:sz w:val="28"/>
          <w:sz w:val="28"/>
          <w:szCs w:val="28"/>
          <w:rtl w:val="true"/>
          <w:lang w:bidi="ar-SA"/>
        </w:rPr>
        <w:t>صرحت الآیة الأولی من هذه الآیات الثلاث بتفنید کلّ المزاعم الیهودیة حول تحریم بعض أنواع الطعام الطیب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لحوم الإبل و ألبانها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علی هذه الکذبة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الطَّعٰامِ کٰانَ حِلاًّ لِبَنِی إِسْرٰائِیلَ إِلاّٰ مٰا حَرَّمَ إِسْرٰائِیلُ </w:t>
      </w:r>
      <w:r>
        <w:rPr>
          <w:rStyle w:val="FootnoteAnchor"/>
          <w:rtl w:val="true"/>
        </w:rPr>
        <w:footnoteReference w:id="388"/>
      </w:r>
      <w:r>
        <w:rPr>
          <w:rFonts w:ascii="Amiri" w:hAnsi="Amiri" w:eastAsia="Amiri" w:cs="Amiri"/>
          <w:color w:val="111111"/>
          <w:sz w:val="28"/>
          <w:sz w:val="28"/>
          <w:szCs w:val="28"/>
          <w:rtl w:val="true"/>
          <w:lang w:bidi="ar-SA"/>
        </w:rPr>
        <w:t xml:space="preserve">عَلیٰ نَفْسِهِ مِنْ قَبْلِ أَنْ تُنَزَّلَ التَّوْرٰاةُ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لماذا حرّم یعقوب علی نفسه بعض الأطعمة؟و ما هو نوع الأطعمة التی حرمها علی نفسه فلم یرد فی الآیة أی توضیح بشأنها،بید أن المستفاد من الروایات الإسلامیة هو أن یعقوب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کلّما أکل من لحم الإبل أخذه وجع العرق الذی یقال له عرق النساء </w:t>
      </w:r>
      <w:r>
        <w:rPr>
          <w:rStyle w:val="FootnoteAnchor"/>
          <w:rtl w:val="true"/>
        </w:rPr>
        <w:footnoteReference w:id="389"/>
      </w:r>
      <w:r>
        <w:rPr>
          <w:rFonts w:ascii="IRNazanin" w:hAnsi="IRNazanin" w:eastAsia="IRNazanin"/>
          <w:color w:val="111111"/>
          <w:sz w:val="28"/>
          <w:sz w:val="28"/>
          <w:szCs w:val="28"/>
          <w:rtl w:val="true"/>
          <w:lang w:bidi="fa-IR"/>
        </w:rPr>
        <w:t>فعزم إن شفاه اللّه علی أن یحرم لحم الإبل علی نفسه، فاقتدی به أتباعه فی هذا،حتّی اشتبه الأمر علی من أتوا من خلفهم فیما بعد فتصور بعض أنه تحریم إلهی،فاعتبروا ذلک حکما و نسبوه إلی اللّه، و ادعوا بأنه حرم علیهم لحم الإبل،فنزلت الآیة تفند هذا الزعم ببیان علّة الالتباس،و تصرّح بأن نسبه هذا التحریم إلی اللّه سبحانه محض اختلاق</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فقد کان کلّ الطعام حلالا،و لم یکن شیء من الطیبات منه حراما</w:t>
      </w:r>
      <w:bookmarkStart w:id="1887" w:name="pg12527_124520"/>
    </w:p>
    <w:p>
      <w:pPr>
        <w:pStyle w:val="BookText"/>
        <w:rPr/>
      </w:pPr>
      <w:bookmarkEnd w:id="1887"/>
      <w:r>
        <w:rPr>
          <w:rFonts w:ascii="IRNazanin" w:hAnsi="IRNazanin" w:eastAsia="IRNazanin"/>
          <w:color w:val="111111"/>
          <w:sz w:val="28"/>
          <w:sz w:val="28"/>
          <w:szCs w:val="28"/>
          <w:rtl w:val="true"/>
          <w:lang w:bidi="fa-IR"/>
        </w:rPr>
        <w:t>علی بنی إسرائیل قبل نزول التوراة،کما یفید قوله سبحانه مِنْ قَبْلِ أَنْ تُنَزَّلَ التَّوْرٰاةُ و إن کان قد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نزول التوراة و مجیء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الأطعمة الطیبة،علی الیهود لظلمهم و عصیانهم،تنکیلا بهم،و جزاء لظلمهم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تأکیدا لهذه الحقیقة أمر اللّه نبیه فی هذه الآیة أن یطلب من الیهود بأن یأتوا بالتوراة الموجودة عندهم و یقرءوها لیتبین کذب ما ادعوه،و صدق ما أخبر به اللّه حول حلیة الطعام الطیب کله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فَأْتُوا بِالتَّوْرٰاةِ فَاتْلُوهٰا إِنْ کُنْتُمْ صٰادِقِینَ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لکنّهم أعرضوا عن تلبیة هذا الطلب لعلمهم بخلو التوراة عن التحریم الذی أدعوه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الآن بعد أن تبین کذبهم و افتراؤهم علی اللّه لعدم استجابتهم لطلب النبی بإحضار التوراة،فإن علیهم أن یعرفوا بأن کلّ من افتری علی اللّه الکذب استحق وصف الظلم،لأنه بهذا الافتراء ظلم نفسه بتعریضها للعذاب الإلهی،و ظلم غیره بتحریفه و إضلاله بما افتری،و هذا هو ما یعنیه قوله سبحانه فی ختام هذه الآیة فَمَنِ افْتَریٰ عَلَی اللّٰهِ الْکَذِبَ مِنْ بَعْدِ ذٰلِکَ فَأُولٰئِکَ هُمُ الظّٰالِمُونَ </w:t>
      </w:r>
      <w:r>
        <w:rPr>
          <w:rFonts w:eastAsia="Amiri" w:cs="Amiri" w:ascii="Amiri" w:hAnsi="Amiri"/>
          <w:color w:val="111111"/>
          <w:sz w:val="28"/>
          <w:szCs w:val="28"/>
          <w:rtl w:val="true"/>
          <w:lang w:bidi="ar-SA"/>
        </w:rPr>
        <w:t>.</w:t>
      </w:r>
    </w:p>
    <w:p>
      <w:pPr>
        <w:pStyle w:val="Heading5"/>
        <w:numPr>
          <w:ilvl w:val="4"/>
          <w:numId w:val="1"/>
        </w:numPr>
        <w:rPr/>
      </w:pPr>
      <w:bookmarkStart w:id="1888" w:name="__RefHeading___Toc1252069_77815467"/>
      <w:bookmarkStart w:id="1889" w:name="_Toc807"/>
      <w:bookmarkEnd w:id="1888"/>
      <w:r>
        <w:rPr>
          <w:rtl w:val="true"/>
        </w:rPr>
        <w:t>التوراة الرائجة و تحریم بعض اللحوم</w:t>
      </w:r>
      <w:r>
        <w:rPr>
          <w:rtl w:val="true"/>
        </w:rPr>
        <w:t>:</w:t>
      </w:r>
      <w:bookmarkEnd w:id="1889"/>
    </w:p>
    <w:p>
      <w:pPr>
        <w:pStyle w:val="BookText"/>
        <w:rPr/>
      </w:pPr>
      <w:r>
        <w:rPr>
          <w:rFonts w:ascii="IRNazanin" w:hAnsi="IRNazanin" w:eastAsia="IRNazanin"/>
          <w:color w:val="111111"/>
          <w:sz w:val="28"/>
          <w:sz w:val="28"/>
          <w:szCs w:val="28"/>
          <w:rtl w:val="true"/>
          <w:lang w:bidi="fa-IR"/>
        </w:rPr>
        <w:t>نقرأ فی الفصل الحادی عشر من سفر اللاولیین ضمن استعراض مفصل للحوم المحرّمة و المحلّلة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شق ظلفا و قسمه ظلفین و یجتر من البهائم فإیاه تأکلون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هذه فلا تأکلوها ممّا یجتر و ممّا یشق الظلف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لأنه یجتر لکنّه لا یشق ظلفا فهو نجس لکم</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هذه العبارات نفهم أن الیهود کانوا یحرمون الإبل و کل ما شق ظلفا من البهائم، و لکن ذلک لا یدلّ علی أنها کانت محرمة فی شریعة نوح و إبراهیم أیضا،إذ</w:t>
      </w:r>
    </w:p>
    <w:p>
      <w:pPr>
        <w:pStyle w:val="BookText"/>
        <w:rPr/>
      </w:pPr>
      <w:r>
        <w:rPr>
          <w:rFonts w:ascii="IRNazanin" w:hAnsi="IRNazanin" w:eastAsia="IRNazanin"/>
          <w:color w:val="111111"/>
          <w:sz w:val="28"/>
          <w:sz w:val="28"/>
          <w:szCs w:val="28"/>
          <w:rtl w:val="true"/>
          <w:lang w:bidi="fa-IR"/>
        </w:rPr>
        <w:t>یمکن أن یکون هذا التحریم مختصا بالیهود عقابا لهم و تنکیلا</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لم یکن للیهود حجّة علی زعمهم،و إذا تبین لهم صدق الرسول الکریم فی دعوته،و اتضح لهم أنّه علی ملّة إبراهیم،و دینه الحنیف حقّا یوجب علیهم أن یتبعوه قُلْ صَدَقَ اللّٰهُ فَاتَّبِعُوا مِلَّةَ إِبْرٰاهِیمَ حَنِیفاً وَ مٰا کٰانَ مِنَ الْمُشْرِکِینَ اتبعوا ملّة إبراهیم الذی کان حنیفا مستقیما لا یمیل إلی شیء من الأدیان الباطلة،و الأهواء الفاسدة،بل یسیر فی الطریق المستقیم،فلم یکن فی دینه أی حکم منحرف مائل عن الحق و حتّی فی الأطعمة الطیبة الطاهرة لم یکن یحرم شیئا بدون مبرر أو سبب وجیه للتحریم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یکن مشرکا،فادعاء مشرکی العرب بأنهم علی ملته محض اختلاق،فأین الوثنیة و أین التوحید؟و أین عبادة الأصنام،و أین تحطیم الأصنام؟ و الجدیر بالذکر أن القرآن الکریم یکرر هذا الوصف وَ مٰا کٰانَ مِنَ الْمُشْرِکِینَ فی شأن إبراهیم و یؤکد علیه فی مواطن کثیرة،و ما ذلک إلاّ لأن العرب الجاهلیین الوثنیین 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ألمحنا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ینسبون دیانتهم و عقائدهم الوثنیة إلی الخلیل علیه السّلام، و یدعون بأنهم علی دینه و ملته،و کانوا یصرون علی هذا إلی درجة أن الآخرین سموهم بالحنفاء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أتباع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لذلک کرر القرآن نفی الشرک عن الخلیل و صرح مرارا و تکرارا بأنه علیه السّلام کان حنیفا،و لم یکن من المشرکین أبدا </w:t>
      </w:r>
      <w:r>
        <w:rPr>
          <w:rStyle w:val="FootnoteAnchor"/>
          <w:rtl w:val="true"/>
        </w:rPr>
        <w:footnoteReference w:id="390"/>
      </w:r>
      <w:r>
        <w:rPr>
          <w:rFonts w:ascii="IRNazanin" w:hAnsi="IRNazanin" w:eastAsia="IRNazanin"/>
          <w:color w:val="111111"/>
          <w:sz w:val="28"/>
          <w:sz w:val="28"/>
          <w:szCs w:val="28"/>
          <w:rtl w:val="true"/>
          <w:lang w:bidi="fa-IR"/>
        </w:rPr>
        <w:t>ابطالا لذلک الادعاء السخیف،و تنزیها لساحة هذا النبی العظیم من تلک الوصمة المقیتة</w:t>
      </w:r>
      <w:r>
        <w:rPr>
          <w:rFonts w:eastAsia="IRNazanin" w:cs="IRNazanin"/>
          <w:color w:val="111111"/>
          <w:sz w:val="28"/>
          <w:szCs w:val="28"/>
          <w:rtl w:val="true"/>
          <w:lang w:bidi="fa-IR"/>
        </w:rPr>
        <w:t>.</w:t>
      </w:r>
      <w:bookmarkStart w:id="1890" w:name="pg12527_124522"/>
    </w:p>
    <w:p>
      <w:pPr>
        <w:pStyle w:val="Heading3"/>
        <w:numPr>
          <w:ilvl w:val="2"/>
          <w:numId w:val="1"/>
        </w:numPr>
        <w:rPr/>
      </w:pPr>
      <w:bookmarkStart w:id="1891" w:name="__RefHeading___Toc1252071_77815467"/>
      <w:bookmarkStart w:id="1892" w:name="_Toc808"/>
      <w:bookmarkEnd w:id="1890"/>
      <w:bookmarkEnd w:id="1891"/>
      <w:r>
        <w:rPr>
          <w:rtl w:val="true"/>
        </w:rPr>
        <w:t xml:space="preserve">الآیتان </w:t>
      </w:r>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96</w:t>
      </w:r>
      <w:r>
        <w:rPr>
          <w:rtl w:val="true"/>
        </w:rPr>
        <w:t xml:space="preserve"> </w:t>
      </w:r>
      <w:r>
        <w:rPr>
          <w:rtl w:val="true"/>
        </w:rPr>
        <w:t xml:space="preserve">الی </w:t>
      </w:r>
      <w:r>
        <w:rPr/>
        <w:t>97</w:t>
      </w:r>
      <w:r>
        <w:rPr>
          <w:rtl w:val="true"/>
        </w:rPr>
        <w:t>]</w:t>
      </w:r>
      <w:bookmarkEnd w:id="1892"/>
    </w:p>
    <w:p>
      <w:pPr>
        <w:pStyle w:val="Heading4"/>
        <w:numPr>
          <w:ilvl w:val="3"/>
          <w:numId w:val="1"/>
        </w:numPr>
        <w:rPr/>
      </w:pPr>
      <w:bookmarkStart w:id="1893" w:name="__RefHeading___Toc1252073_77815467"/>
      <w:bookmarkStart w:id="1894" w:name="_Toc809"/>
      <w:bookmarkEnd w:id="1893"/>
      <w:r>
        <w:rPr>
          <w:rtl w:val="true"/>
        </w:rPr>
        <w:t>اشارة</w:t>
      </w:r>
      <w:bookmarkEnd w:id="1894"/>
    </w:p>
    <w:p>
      <w:pPr>
        <w:pStyle w:val="BookText"/>
        <w:rPr/>
      </w:pPr>
      <w:r>
        <w:rPr>
          <w:rFonts w:ascii="Amiri" w:hAnsi="Amiri" w:eastAsia="Amiri" w:cs="Amiri"/>
          <w:color w:val="111111"/>
          <w:sz w:val="28"/>
          <w:sz w:val="28"/>
          <w:szCs w:val="28"/>
          <w:rtl w:val="true"/>
          <w:lang w:bidi="ar-SA"/>
        </w:rPr>
        <w:t xml:space="preserve">إِنَّ أَوَّلَ بَیْتٍ وُضِعَ لِلنّٰاسِ لَلَّذِی بِبَکَّةَ مُبٰارَکاً وَ هُدیً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آیٰاتٌ بَیِّنٰاتٌ مَقٰامُ إِبْرٰاهِیمَ وَ مَنْ دَخَلَهُ کٰانَ آمِناً وَ لِلّٰهِ عَلَی اَلنّٰاسِ حِجُّ اَلْبَیْتِ مَنِ اِسْتَطٰاعَ إِلَیْهِ سَبِیلاً وَ مَنْ کَفَرَ فَإِنَّ اَللّٰهَ غَنِیٌّ عَنِ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4"/>
        <w:numPr>
          <w:ilvl w:val="3"/>
          <w:numId w:val="1"/>
        </w:numPr>
        <w:rPr/>
      </w:pPr>
      <w:bookmarkStart w:id="1895" w:name="__RefHeading___Toc1252075_77815467"/>
      <w:bookmarkStart w:id="1896" w:name="_Toc810"/>
      <w:bookmarkEnd w:id="1895"/>
      <w:r>
        <w:rPr>
          <w:rtl w:val="true"/>
        </w:rPr>
        <w:t>أول بیت وضع للناس</w:t>
      </w:r>
      <w:r>
        <w:rPr>
          <w:rtl w:val="true"/>
        </w:rPr>
        <w:t>:</w:t>
      </w:r>
      <w:bookmarkEnd w:id="1896"/>
    </w:p>
    <w:p>
      <w:pPr>
        <w:pStyle w:val="BookText"/>
        <w:rPr/>
      </w:pPr>
      <w:r>
        <w:rPr>
          <w:rFonts w:ascii="IRNazanin" w:hAnsi="IRNazanin" w:eastAsia="IRNazanin"/>
          <w:color w:val="111111"/>
          <w:sz w:val="28"/>
          <w:sz w:val="28"/>
          <w:szCs w:val="28"/>
          <w:rtl w:val="true"/>
          <w:lang w:bidi="fa-IR"/>
        </w:rPr>
        <w:t>لقد أنکرت الیهود علی النبی صلی اللّه علیه و آله و سلّم أمرین کما أسلفنا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رد القرآن علی الأمر الأول فی الآیات الثلاث المتقدمة،و ها هو یرد علی الأمر الثانی،و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إنکارهم علی النبی اتخاذه الکعبة قبلة،و تفضیله لها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کانوا یفضلونه علی الکعبة</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بَیْتٍ وُضِعَ لِلنّٰاسِ لَلَّذِی بِبَکَّةَ مُبٰارَکاً فلا عجب إذن أن تکون الکعبّة قبلة للمسلمین،فهی أول مرکز للتوحید،و أقدم معبد بنی علی الأرض لیعبد فیه اللّه سبحانه و یوحد،بل لم یسبقه أی معبد آخر قبله،إنه أول بیت وضع للناس و لأجل خیر المجتمع الإنسانی فی نقطة من الأرض محفوفة</w:t>
      </w:r>
    </w:p>
    <w:p>
      <w:pPr>
        <w:pStyle w:val="BookText"/>
        <w:rPr/>
      </w:pPr>
      <w:r>
        <w:rPr>
          <w:rFonts w:ascii="IRNazanin" w:hAnsi="IRNazanin" w:eastAsia="IRNazanin"/>
          <w:color w:val="111111"/>
          <w:sz w:val="28"/>
          <w:sz w:val="28"/>
          <w:szCs w:val="28"/>
          <w:rtl w:val="true"/>
          <w:lang w:bidi="fa-IR"/>
        </w:rPr>
        <w:t>بالبرکات،غنیة بالخیرات،وضع لیکون مجتمع الناس،و ملتقاهم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المصادر الإسلامیة و التاریخیة تحدثنا بأن الکعبة تأسست علی 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ثمّ تهدمت بسبب الطوفان الذی وقع فی عهد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جدد بناءها النبی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فهی إذن عریقة عراقة التاریخ البشری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شکّ أن إختیار أعرق بیت أسس للتوحید من أجل أن یکون قبلة للمسلمین،أولی و أفضل من إختیار أیة نقطة أخری و أی مکان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ممّا یجدر الانتباه إلیه هو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تسمی فی تسمیة أخری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وصفت فی هذه الآیة 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التعبیر یکشف عن حقیقة هامة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ما یکون باسم اللّه و یکون له،یجب أن یکون فی خدمة الناس من عباده،و أن کلّ ما یکون لخدمة الناس و خیر العباد فهو للّه سبحانه</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ما نستفیده من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الأسبقیة فی مجال العلاقات بین الخلق و الخالق،و لذلک نجد القرآن یشیر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أسبقیة الکعبة علی جمیع الأماکن الأخری،و إلی تاریخها الطویل الضارب فی أعماق الزمن،معتبرا ذلک أول و أهم ما تتسم به الکعبة من الفضائل و المزایا،و من هنا یتضح أیضا علّة ما للحجر الأسود من الحرمة،و یتبین جواب ما یحوم حوله من سؤال مفاده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قیمة قطعة من الحجر و لماذا یندفع و یتدافع لاستلامه ملایین الناس کلّ عام،و یتسابقون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عناء بالغ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حتّی أن استلامه یعد من المستحبات المؤکّدة فی مناسک الحجّ و برامجه؟ إن تاریخ هذا الحجر یکشف عن میزه خاصة فی هذا الحجر لا نجدها فی أی</w:t>
      </w:r>
    </w:p>
    <w:p>
      <w:pPr>
        <w:pStyle w:val="BookText"/>
        <w:rPr/>
      </w:pPr>
      <w:r>
        <w:rPr>
          <w:rFonts w:ascii="IRNazanin" w:hAnsi="IRNazanin" w:eastAsia="IRNazanin"/>
          <w:color w:val="111111"/>
          <w:sz w:val="28"/>
          <w:sz w:val="28"/>
          <w:szCs w:val="28"/>
          <w:rtl w:val="true"/>
          <w:lang w:bidi="fa-IR"/>
        </w:rPr>
        <w:t>حجر آخر غیره فی هذا العالم،و هی أن هذا الحجر أسبق شیء استخدم کمادة إنشائیة فی أقدم بیت شید لعبادة اللّه،و تقدیسه،و توحیده،فإننا نعلم بأن جمیع المعابد حتّی الکعبة قد فقدت موادها الإنشائیة فی کلّ عملیة انهدام و تجدید،عدا هذه القطعة من الصخر التی بقیت منذ آلاف السنین،و استخدمت فی بناء هذه البنیة المعظمة علی طول التاریخ منذ تأسیسها و إلی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لهذه الاستمراریة، و تلک الأسبقیة فی طریق اللّه و فی خدمة الناس قیمة و أهمیة من شأنها أن تکسب الأشیاء و الأشخاص میزة لا یمکن تجاهلها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هذا مضافا إلی أن هذه الصخرة لیست إلاّ تاریخ صامت لأجیال کثیرة من المؤمنین فی الأعصر المختلفة،فهی تحیی ذکری استلام الأنبیاء العظام و عباد اللّه البررة لها،و عبادتهم،و تضرعهم إلی اللّه فی جوارها عبر آلاف السنین و مئات من القرون و الأحقاب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ثمّة أمرا آخر ینبغی الانتباه إلیه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المبحوثة هنا تصرح بأن الکعبة هی أول بیت وضع للناس،و من المعلوم أنه وضع لغرض العبادة فهو أول بیت وضع للعبادة إذن،و هو أمر لا یمنع من أن یکون قد شیدت فی الأرض قبل الکعبة بیوت للسکن</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التعبیر رد واضح علی کلّ أولئک </w:t>
      </w:r>
      <w:r>
        <w:rPr>
          <w:rStyle w:val="FootnoteAnchor"/>
          <w:rtl w:val="true"/>
        </w:rPr>
        <w:footnoteReference w:id="392"/>
      </w:r>
      <w:r>
        <w:rPr>
          <w:rFonts w:ascii="IRNazanin" w:hAnsi="IRNazanin" w:eastAsia="IRNazanin"/>
          <w:color w:val="111111"/>
          <w:sz w:val="28"/>
          <w:sz w:val="28"/>
          <w:szCs w:val="28"/>
          <w:rtl w:val="true"/>
          <w:lang w:bidi="fa-IR"/>
        </w:rPr>
        <w:t>الذین یدعون أن النبی إبراهیم علیه السّلام هو أول من أسس الکعبة المشرفة،و یعتبرون بناءها علی یدی آدم علیه السّلام من قبیل الأساطیر،فی حین أن من المسلم وجود بیوت للعبادة فی العالم قبل إبراهیم علیه السّلام کان یتعبد فیها من سبقه من الأنبیاء مثل نوح علیه السّلام فکیف تکون الکعبة التی هی أول بیت وضع للعبادة فی العالم قد أسست علی یدی إبراهیم علیه السّلام؟</w:t>
      </w:r>
      <w:bookmarkStart w:id="1897" w:name="pg12527_124525"/>
    </w:p>
    <w:p>
      <w:pPr>
        <w:pStyle w:val="Heading4"/>
        <w:numPr>
          <w:ilvl w:val="3"/>
          <w:numId w:val="1"/>
        </w:numPr>
        <w:rPr/>
      </w:pPr>
      <w:bookmarkStart w:id="1898" w:name="__RefHeading___Toc1252077_77815467"/>
      <w:bookmarkStart w:id="1899" w:name="_Toc811"/>
      <w:bookmarkEnd w:id="1897"/>
      <w:bookmarkEnd w:id="1898"/>
      <w:r>
        <w:rPr>
          <w:rtl w:val="true"/>
        </w:rPr>
        <w:t>ما هو المراد من</w:t>
      </w:r>
      <w:r>
        <w:rPr>
          <w:rtl w:val="true"/>
        </w:rPr>
        <w:t>«</w:t>
      </w:r>
      <w:r>
        <w:rPr>
          <w:rtl w:val="true"/>
        </w:rPr>
        <w:t>بکّة</w:t>
      </w:r>
      <w:r>
        <w:rPr>
          <w:rtl w:val="true"/>
        </w:rPr>
        <w:t>»</w:t>
      </w:r>
      <w:r>
        <w:rPr>
          <w:rtl w:val="true"/>
        </w:rPr>
        <w:t>؟</w:t>
      </w:r>
      <w:bookmarkEnd w:id="18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مأخوذة أصلا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الزحم،و بکه أی زحمه،و تباک الناس أی ازدحموا،و إنما یقال للکعبة أو الأرض التی علیها تلک البنیة المعظمة بکة لازدحام الناس هناک،و لا یستبعد أن هذه التسمیة أطلقت علیها بعد أن اتخذت صفة المعبد رسمیا لا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روایة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موضع البیت بکة،و القریة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احتمل بعض المفسّرین أیضا أن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أبدل میمها باء،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اللتین تعنیان شیئا واحدا فی لغة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فی علة تسمیة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موضعها ببکة وجه آخر أیضا هو أنها سمیت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تبک أعناق الجبابرة،و تحطم غرورهم و نخوتهم،لأن البک هو دق العنق،فعند الکعبة تتساقط و تزول کلّ الفوارق المصطنعة،و یعود المتکبرون و المغرورون کبقیة الناس،علیهم أن یخضعوا للّه،و یتضرعوا إلیه شأنهم شأن الآخرین،و بهذا یتحطم غرورهم</w:t>
      </w:r>
      <w:r>
        <w:rPr>
          <w:rFonts w:eastAsia="IRNazanin" w:cs="IRNazanin"/>
          <w:color w:val="111111"/>
          <w:sz w:val="28"/>
          <w:szCs w:val="28"/>
          <w:rtl w:val="true"/>
          <w:lang w:bidi="fa-IR"/>
        </w:rPr>
        <w:t>.</w:t>
      </w:r>
    </w:p>
    <w:p>
      <w:pPr>
        <w:pStyle w:val="Heading4"/>
        <w:numPr>
          <w:ilvl w:val="3"/>
          <w:numId w:val="1"/>
        </w:numPr>
        <w:rPr/>
      </w:pPr>
      <w:bookmarkStart w:id="1900" w:name="__RefHeading___Toc1252079_77815467"/>
      <w:bookmarkStart w:id="1901" w:name="_Toc812"/>
      <w:bookmarkEnd w:id="1900"/>
      <w:r>
        <w:rPr>
          <w:rtl w:val="true"/>
        </w:rPr>
        <w:t>بحث تاریخی</w:t>
      </w:r>
      <w:bookmarkEnd w:id="1901"/>
    </w:p>
    <w:p>
      <w:pPr>
        <w:pStyle w:val="Heading5"/>
        <w:numPr>
          <w:ilvl w:val="4"/>
          <w:numId w:val="1"/>
        </w:numPr>
        <w:rPr/>
      </w:pPr>
      <w:bookmarkStart w:id="1902" w:name="__RefHeading___Toc1252081_77815467"/>
      <w:bookmarkStart w:id="1903" w:name="_Toc813"/>
      <w:bookmarkEnd w:id="1902"/>
      <w:r>
        <w:rPr>
          <w:rtl w:val="true"/>
        </w:rPr>
        <w:t>اشارة</w:t>
      </w:r>
      <w:bookmarkEnd w:id="1903"/>
    </w:p>
    <w:p>
      <w:pPr>
        <w:pStyle w:val="Heading5"/>
        <w:numPr>
          <w:ilvl w:val="4"/>
          <w:numId w:val="1"/>
        </w:numPr>
        <w:rPr/>
      </w:pPr>
      <w:bookmarkStart w:id="1904" w:name="__RefHeading___Toc1252083_77815467"/>
      <w:bookmarkStart w:id="1905" w:name="_Toc814"/>
      <w:bookmarkEnd w:id="1904"/>
      <w:r>
        <w:rPr>
          <w:rtl w:val="true"/>
        </w:rPr>
        <w:t>توسیع المسجد الحرام</w:t>
      </w:r>
      <w:r>
        <w:rPr>
          <w:rtl w:val="true"/>
        </w:rPr>
        <w:t>:</w:t>
      </w:r>
      <w:bookmarkEnd w:id="1905"/>
    </w:p>
    <w:p>
      <w:pPr>
        <w:pStyle w:val="BookText"/>
        <w:rPr/>
      </w:pPr>
      <w:r>
        <w:rPr>
          <w:rFonts w:ascii="IRNazanin" w:hAnsi="IRNazanin" w:eastAsia="IRNazanin"/>
          <w:color w:val="111111"/>
          <w:sz w:val="28"/>
          <w:sz w:val="28"/>
          <w:szCs w:val="28"/>
          <w:rtl w:val="true"/>
          <w:lang w:bidi="fa-IR"/>
        </w:rPr>
        <w:t>منذ العهد النبوی أخذ عدد المسلمین فی الإزدیاد،و علی أثر ذلک کان یتزاید عدد الحجاج و الوافدین إلی البیت الحرام،و لهذا کان المسجد الحرام یتعرض للتوسعة المستمرة علی أیدی الخلفاء فی العصور المختلفة،</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جاء فی تفسیر العیّاشی أن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أن یشتری من أهل مکة بیوتهم لیزیدها فی</w:t>
      </w:r>
    </w:p>
    <w:p>
      <w:pPr>
        <w:pStyle w:val="BookText"/>
        <w:rPr/>
      </w:pPr>
      <w:r>
        <w:rPr>
          <w:rFonts w:ascii="IRNazanin" w:hAnsi="IRNazanin" w:eastAsia="IRNazanin"/>
          <w:color w:val="111111"/>
          <w:sz w:val="28"/>
          <w:sz w:val="28"/>
          <w:szCs w:val="28"/>
          <w:rtl w:val="true"/>
          <w:lang w:bidi="fa-IR"/>
        </w:rPr>
        <w:t>المسجد،فأبوا فأرغبهم،فامتنعوا فضاق بذلک،فأتی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سألت هؤلاء شیئا من منازلهم،و أفنیتهم لنزید فی المسجد،و قد منعونی ذلک فقد غمنی غما شدیدا،فقال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یغمک ذلک و حجتک علیهم فیه ظاهرة؟فقال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أحتج علیهم؟فقال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بکتاب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موضع؟فقال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بَیْتٍ وُضِعَ لِلنّٰاسِ لَلَّذِی بِبَکَّةَ قد أخبرک اللّه أن أول بیت وضع للناس هو الذی ببکة،فإن کانوا هم تولوا قبل البیت فلهم أفنیتهم،و إن کان البیت قبلهم فله فناؤه،فدعاهم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فاحتج علیهم بهذا فقالوا له أصنع ما أحببت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قد جاء فی ذلک التفسیر أیضا أن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بنی فی المسجد الحرام بقیت دار احتج إلیها فی تربیع المسجد،فطلبها من أربابها فامتنعوا فسأل عن ذلک الفقهاء فکلّ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ینبغی أن یدخل شیئا فی المسجد الحرام غصبا، فقال له علی بن 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لو أنک کتبت إلی موسی بن جعفر علیه السّلام لأخبرک بوجه الأمر فی ذلک،فکتب إلی و إلی المدینة أن یسئل موسی بن جعفر علیه السّلام عن دار أردنا أن ندخلها فی المسجد الحرام فامتنع علینا صاحبها فکیف المخرج من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الجواب فی هذا؟فقال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لا بدّ منه،فقال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إن کانت الکعبة هی النازلة بالناس فالناس أولی بفنائها،و إن کان الناس هم النازلون بفناء الکعبة فالکعبة أولی بفنائها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أتی الکتاب إلی المهدی أخذ الکتاب فقبله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لفرحه الشدید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 بهدم الدار فأتی أهل الدار أبا الحسن علیه السّلام فسألوه أن یکتب لهم إلی المهدی کتابا فی ثمن دورهم فکتب إلیه أن ارضخ لهم شیئا فأرضاهم</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فی هاتین الروایتین استدلالا لطیفا یتفق تماما مع المقاییس و الموازین</w:t>
      </w:r>
      <w:bookmarkStart w:id="1906" w:name="pg12527_124527"/>
    </w:p>
    <w:p>
      <w:pPr>
        <w:pStyle w:val="BookText"/>
        <w:rPr/>
      </w:pPr>
      <w:bookmarkEnd w:id="1906"/>
      <w:r>
        <w:rPr>
          <w:rFonts w:ascii="IRNazanin" w:hAnsi="IRNazanin" w:eastAsia="IRNazanin"/>
          <w:color w:val="111111"/>
          <w:sz w:val="28"/>
          <w:sz w:val="28"/>
          <w:szCs w:val="28"/>
          <w:rtl w:val="true"/>
          <w:lang w:bidi="fa-IR"/>
        </w:rPr>
        <w:t>القانونیة المعمول بها أیضا،فإن الاستدلال یقول؛ان لمعبد تقصده الجماهیر کالکعبة،قد بنی یوم بنی علی أرض لا أحد فیها،الحق و الأولویة فی تلک الأرض بقدر حاجته و حیث إن الحاجة یوم أسس لم تکن تدعو إلی أکثر من تلک المساحة التی أقیم علیها أول مرّة کان للناس أن یسکنوا فی حریم الکعبة،أما الآن و قد اشتدت الحاجة إلی مساحة أوسع کما کانت علیه لتسع الحجیج،فإن للکعبة الحقّ فی أن تستخدم أولویتها بالأرض</w:t>
      </w:r>
      <w:r>
        <w:rPr>
          <w:rFonts w:eastAsia="IRNazanin" w:cs="IRNazanin"/>
          <w:color w:val="111111"/>
          <w:sz w:val="28"/>
          <w:szCs w:val="28"/>
          <w:rtl w:val="true"/>
          <w:lang w:bidi="fa-IR"/>
        </w:rPr>
        <w:t>.</w:t>
      </w:r>
    </w:p>
    <w:p>
      <w:pPr>
        <w:pStyle w:val="Heading5"/>
        <w:numPr>
          <w:ilvl w:val="4"/>
          <w:numId w:val="1"/>
        </w:numPr>
        <w:rPr/>
      </w:pPr>
      <w:bookmarkStart w:id="1907" w:name="__RefHeading___Toc1252085_77815467"/>
      <w:bookmarkStart w:id="1908" w:name="_Toc815"/>
      <w:bookmarkEnd w:id="1907"/>
      <w:r>
        <w:rPr>
          <w:rtl w:val="true"/>
        </w:rPr>
        <w:t>مزایا الکعبة و فضائلها</w:t>
      </w:r>
      <w:r>
        <w:rPr>
          <w:rtl w:val="true"/>
        </w:rPr>
        <w:t>:</w:t>
      </w:r>
      <w:bookmarkEnd w:id="1908"/>
    </w:p>
    <w:p>
      <w:pPr>
        <w:pStyle w:val="BookText"/>
        <w:rPr/>
      </w:pPr>
      <w:r>
        <w:rPr>
          <w:rFonts w:ascii="IRNazanin" w:hAnsi="IRNazanin" w:eastAsia="IRNazanin"/>
          <w:color w:val="111111"/>
          <w:sz w:val="28"/>
          <w:sz w:val="28"/>
          <w:szCs w:val="28"/>
          <w:rtl w:val="true"/>
          <w:lang w:bidi="fa-IR"/>
        </w:rPr>
        <w:t>لقد ذکرت فی هاتین 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المیزتین اللتین مرّ شرحهما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مزایا اخری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کثیر الخیر و البرکة،و إنما کانت الکعبة المعظمة مبارکة لأنها تعتبر بحق واحدة من أکثر نقاط الأرض برکة و خیرا،سواء الخیر المادی،أو المعنوی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البرکات المعنویة التی تتحلی بها هذه الأرض و هذه المنطقة من اجتماع الحجیج فیها،و ما ینجم عن ذلک من حرکة و تفاعل و وحدة،و ما یصحبه من جاذبیة ربانیة تحیی الأنفس و القلوب و خاصة فی موسم الحج فمما لا یخفی علی أحد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أن المسلمین لم یقصروا اهتمامهم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موسم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الجانب الصوری لهذه الفریضة بل أحیوا روحها،و التفتوا إلی فلسفتها،لاتضحت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البرکات المعنویة،و تجلت للعیان أکثر فأکثر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الناحیة 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الناحیة المادیة فإن هذه المدینة رغم أنها أقیمت فی أرض قاحلة لا ماء فیها و لا عشب،و لا صلاحیة فیها للزراعة و الرعی بقیت علی طول التاریخ واحدة من أکثر المدن عمرانا و حرکة،و کانت دائما من المناطق المؤهلة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تأهیل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للحیاة،بل و للتجارة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أجل،إن الکعبة هدی للعالمین فهی تجتذب الملایین من الناس الذین یقطعون إلیها البحار و الوهاد،و یقصدونها من کلّ فج عمیق لیجتمعوا فی هذا الملتقی العبادی العظیم و هم بذلک یقیمون هذه الفریضة فریضة الحجّ التی لم تزل تؤدی بجلال عظیم منذ عهد الخلیل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کانت هذه البنیة معظمة أبدا حتّی من قبل العرب الجاهلیین،فهم کانوا یحجون إلیها و إن مزجوا مناسک الحجّ ببعض خرافاتهم و عقائدهم الباطلة،إلاّ أنهم ظلوا أوفیاء لهذه المناسک علی أنها دین إبراهیم،و قد کان لهذه المناسک و المراسم الناقصة،و الخلیطة أحیانا بالخرافات الجاهلیة،أثرها فی سلوکهم،حیث کانوا یرتدعون بسببها عن بعض المفاسد بعض الوقت،و هکذا کانت الکعبة سببا للهدایة حتّی للوثنیین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لهذا البیت من الجواذب المعنویة ما لا یستطیع أی أحد أن یقاومها و یصمد أمام تأثیرها الأخّاذ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آیٰاتٌ بَیِّنٰاتٌ مَقٰامُ إِبْرٰاهِیمَ </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فی هذا البیت معالم واضحة و علائم ساطعة لعبادة اللّه و توحیده،و فی تلک</w:t>
      </w:r>
    </w:p>
    <w:p>
      <w:pPr>
        <w:pStyle w:val="BookText"/>
        <w:rPr/>
      </w:pPr>
      <w:r>
        <w:rPr>
          <w:rFonts w:ascii="IRNazanin" w:hAnsi="IRNazanin" w:eastAsia="IRNazanin"/>
          <w:color w:val="111111"/>
          <w:sz w:val="28"/>
          <w:sz w:val="28"/>
          <w:szCs w:val="28"/>
          <w:rtl w:val="true"/>
          <w:lang w:bidi="fa-IR"/>
        </w:rPr>
        <w:t>النقطة المبارکة من الآثار المعنویة ما یبهر العیون و یأخذ بمجامع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بقاء هذه الآثار و المعالم رغم کید الکائدین و إفساد المفسدین الذین کانوا یسعون إلی إزالتها و محوها لمن تلک الآیات التی یتحدث عنها القرآن فی هذا الکلام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 هی آثار جلیلة من إبراهیم علیه السّلام لا تزال باقیة عند هذا البیت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زمزم و الصفا و المروة،و الرکن </w:t>
      </w:r>
      <w:r>
        <w:rPr>
          <w:rStyle w:val="FootnoteAnchor"/>
          <w:rtl w:val="true"/>
        </w:rPr>
        <w:footnoteReference w:id="393"/>
      </w:r>
      <w:r>
        <w:rPr>
          <w:rFonts w:ascii="IRNazanin" w:hAnsi="IRNazanin" w:eastAsia="IRNazanin"/>
          <w:color w:val="111111"/>
          <w:sz w:val="28"/>
          <w:sz w:val="28"/>
          <w:szCs w:val="28"/>
          <w:rtl w:val="true"/>
          <w:lang w:bidi="fa-IR"/>
        </w:rPr>
        <w:t xml:space="preserve">،و الحطیم </w:t>
      </w:r>
      <w:r>
        <w:rPr>
          <w:rStyle w:val="FootnoteAnchor"/>
          <w:rtl w:val="true"/>
        </w:rPr>
        <w:footnoteReference w:id="394"/>
      </w:r>
      <w:r>
        <w:rPr>
          <w:rFonts w:ascii="IRNazanin" w:hAnsi="IRNazanin" w:eastAsia="IRNazanin"/>
          <w:color w:val="111111"/>
          <w:sz w:val="28"/>
          <w:sz w:val="28"/>
          <w:szCs w:val="28"/>
          <w:rtl w:val="true"/>
          <w:lang w:bidi="fa-IR"/>
        </w:rPr>
        <w:t xml:space="preserve">،و الحجر الأسود،و حجر إسماعیل </w:t>
      </w:r>
      <w:r>
        <w:rPr>
          <w:rStyle w:val="FootnoteAnchor"/>
          <w:rtl w:val="true"/>
        </w:rPr>
        <w:footnoteReference w:id="395"/>
      </w:r>
      <w:r>
        <w:rPr>
          <w:rFonts w:ascii="IRNazanin" w:hAnsi="IRNazanin" w:eastAsia="IRNazanin"/>
          <w:color w:val="111111"/>
          <w:sz w:val="28"/>
          <w:sz w:val="28"/>
          <w:szCs w:val="28"/>
          <w:rtl w:val="true"/>
          <w:lang w:bidi="fa-IR"/>
        </w:rPr>
        <w:t>الذی یعتبر کلّ واحد منها تجسیدا حیّا لتاریخ طویل،و ذکریات عظیمة خالدة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بالذکر من بین کلّ هذه الآثار و الآیات لأنه المحل الذی کان قد وقف فیه الخلیل علیه السّلام لبناء الکعبة،أو لإتیان مناسک الحجّ،أو لإطلاق الدعوة العامّة التی وجهها إلی البشریة کافة،و الأذان بهم لیحجوا هذا البیت، و یلتقوا فی هذا الملتقی العبادی التوحیدی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فإن هذا المقام لمن أهم الآیات التی مر ذکرها،و أنها لمن أوضح الدلائل و أقوی البراهین علی ما شهدته هذه النقطة من العالم من التضحیات و الذکریات،و الاجتماعات و الحوادث،البالغة الأهمیة</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یبقی أن نعرف أن ثمة خلافا بین المفسّرین فی أن المراد بمقام إبراهیم هل هو خصوص النقطة التی توجد فیها الصخرة التی لا تزال تحمل أثر قدمه الشریف،أو أنه الحرم المکی،أو أنّه جمیع المواقف التی ترتبط بمناسک الحجّ،و لکن فی الروایة المنقولة عن الإمام الصادق علیه السّلام فی کتاب الکافی </w:t>
      </w:r>
      <w:r>
        <w:rPr>
          <w:rStyle w:val="FootnoteAnchor"/>
          <w:rtl w:val="true"/>
        </w:rPr>
        <w:footnoteReference w:id="396"/>
      </w:r>
      <w:r>
        <w:rPr>
          <w:rFonts w:ascii="IRNazanin" w:hAnsi="IRNazanin" w:eastAsia="IRNazanin"/>
          <w:color w:val="111111"/>
          <w:sz w:val="28"/>
          <w:sz w:val="28"/>
          <w:szCs w:val="28"/>
          <w:rtl w:val="true"/>
          <w:lang w:bidi="fa-IR"/>
        </w:rPr>
        <w:t>إشارة إلی الاحتمال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دخله کان آمنا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طلب إبراهیم علیه السّلام من ربه بعد الانتهاء من بناء الکعبة،أن یجعل بلد مکة آمنا إذ قال رَبِّ اجْعَلْ هَذَا الْبَلَدَ آمِناً </w:t>
      </w:r>
      <w:r>
        <w:rPr>
          <w:rStyle w:val="FootnoteAnchor"/>
          <w:rtl w:val="true"/>
        </w:rPr>
        <w:footnoteReference w:id="397"/>
      </w:r>
      <w:r>
        <w:rPr>
          <w:rFonts w:ascii="IRNazanin" w:hAnsi="IRNazanin" w:eastAsia="IRNazanin"/>
          <w:color w:val="111111"/>
          <w:sz w:val="28"/>
          <w:sz w:val="28"/>
          <w:szCs w:val="28"/>
          <w:rtl w:val="true"/>
          <w:lang w:bidi="fa-IR"/>
        </w:rPr>
        <w:t>،فاستجاب اللّه له،و جعل مکة بلدا آمنا، ففیه أمن للنفوس و الأرواح،و فیه أمن للجموع البشریة التی تفد إلیه و تستلهم المعنویات السامیة منه،و فیه أمن من جهة القوانین الدینیة،فإن الأمن فی هذا البلد قد بلغ من الاهتمام به و احترامه أن منع فیه القتال منعا باتا،و أکیدا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جعلت الکعبة بالذات مأمنا و ملجأ فی الإسلام لا یجوز التعرض لمن لجأ إلیها أبدا،و هو أمر یشمل الحیوانات أیضا إذ یجب أن تکون فی أمان من الأذی و المزاحمة إذا هی التجأت إلی هذه النقطة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التجأ إنسان إلی الکعبة لم یجز التعرض له حتّی لو کان قاتلا جانیا،بید أنّه حتّی لا تستغل حرمة هذا البیت و قدسیتها الخاصّة،و حتّی لا تضیع حقوق المظلومین سمح الإسلام بالتضییق فی المطعم و المشرب علی الجناة أو القتلة اللاجئین إلیه لیضطروا إلی مغادرته ثمّ ینالوا جزاءهم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أن استعرض القرآن الکریم فضائل هذا البیت و عدد مزایاه،أمر الناس بأن یحجوا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عبر عن ذلک بلفظ مشعر بأن مثل هذا الحجّ هو فی الحقیقة دین للّه علی الناس،فیتوجب علیهم أن یؤدوه و یفرغوا ذممهم منه إذ قال وَ لِلّٰهِ عَلَی النّٰاسِ حِجُّ الْبَیْتِ </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تعنی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 القصد،و لهذا سمیت الجادة بالمحجة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توصل سالکها إلی المقصد،کما أن لهذا السبب نفسه سمی الدلیل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یوضح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وجه تسمیة هذه الزیارة و هذه المناسک الخاصة بالحجّ فلأن قاصد الحجّ إنّما یخرج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زیارة بیت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لهذا أضیفت لفظة الحجّ إلی البیت فقال تعالی حِجُّ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إننا قد أشرنا سابقا إلی أن مراسم الحج هذه قد سنت و أسست منذ عهد إبراهیم علیه السّلام ثمّ استمرت حتّی العهد الجاهلی حیث کان العرب الجاهلیون یمارسونها و یؤدونها،و لکنها شرعت فی الإسلام فی صورة أکمل،و کیفیة خالیة عن الخرافات التی لصقت بها من العهد الجاهلی </w:t>
      </w:r>
      <w:r>
        <w:rPr>
          <w:rStyle w:val="FootnoteAnchor"/>
          <w:rtl w:val="true"/>
        </w:rPr>
        <w:footnoteReference w:id="398"/>
      </w:r>
      <w:r>
        <w:rPr>
          <w:rFonts w:ascii="IRNazanin" w:hAnsi="IRNazanin" w:eastAsia="IRNazanin"/>
          <w:color w:val="111111"/>
          <w:sz w:val="28"/>
          <w:sz w:val="28"/>
          <w:szCs w:val="28"/>
          <w:rtl w:val="true"/>
          <w:lang w:bidi="fa-IR"/>
        </w:rPr>
        <w:t>و لکن المستفاد من الخطبة القاصعة فی نهج البلاغة و بعض الأحادیث و الروایات أن فریضة الحج شرعت أول مرّة فی زمن آدم علیه السّلام إلاّ أن اتخاذها الصفة الرسمیة یرتبط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بزمن الخلیل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الحجّ یجب علی کلّ إنسان مستطیع،فی العمر مرّة واحدة،و لا یستفاد من الآیة المبحوثة هنا أکثر من ذلک،لأن الحکم فیها مطلق،و هو یحصل بالامتثال مرّة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الشرط الوحید الذی ذکرته الآیة الحاضرة لوجوب الحجّ و استقراره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المعبر عنها بقوله سبحانه مَنِ اسْتَطٰاعَ إِلَیْهِ سَبِیلاً </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نعم،قد فسرت الاستطاعة فی الأحادیث الإسلامیة و الکتب الفقهیة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الزاد و الراحلة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الإمکانیة المالیة لنفقات سفر الحجّ ذهابا و إیابا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القدرة الجسدیة و التمکن من الإنفاق علی نفسه و عائلته بعد العودة من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أن جمیع هذه الأمور موجودة فی الآیة،إذ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تعنی القدرة و الإمکانیة تشمل کلّ هذه المعانی و الجهات</w:t>
      </w:r>
      <w:r>
        <w:rPr>
          <w:rFonts w:eastAsia="IRNazanin" w:cs="IRNazanin"/>
          <w:color w:val="111111"/>
          <w:sz w:val="28"/>
          <w:szCs w:val="28"/>
          <w:rtl w:val="true"/>
          <w:lang w:bidi="fa-IR"/>
        </w:rPr>
        <w:t>.</w:t>
      </w:r>
      <w:bookmarkStart w:id="1909" w:name="pg12527_124532"/>
    </w:p>
    <w:p>
      <w:pPr>
        <w:pStyle w:val="BookText"/>
        <w:rPr/>
      </w:pPr>
      <w:bookmarkEnd w:id="1909"/>
      <w:r>
        <w:rPr>
          <w:rFonts w:ascii="IRNazanin" w:hAnsi="IRNazanin" w:eastAsia="IRNazanin"/>
          <w:color w:val="111111"/>
          <w:sz w:val="28"/>
          <w:sz w:val="28"/>
          <w:szCs w:val="28"/>
          <w:rtl w:val="true"/>
          <w:lang w:bidi="fa-IR"/>
        </w:rPr>
        <w:t>ثمّ إنه یستفاد من هذه الآیة أن هذا القانون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بقیة القوانین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یختصّ بالمسلمین،فعلی الجمیع أن یقوموا بفریضة الحجّ مسلمین و غیر مسلمین،و تؤید ذلک القاعدة المعروفة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 مکلفون بالفروع کما أنهم مکلفون بالأصول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صحّة هذه المناسک و أمثالها من العبادات مشروطة بقبولهم للإسلام و اعتناقهم إیاه،ثمّ أدائها بعد ذلک،و لکن لا بدّ أن یعلم بأن عدم قبولهم للإسلام لا یسقط عنهم التکلیف،و لا یحررهم من هذه المسؤولیة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قلناه فی هذه الآیة فی هذا المجال جار فی أمثالها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قد بحثنا باسهاب حول أهمیة الحجّ و فلسفته و آثاره الفردیة و الاجتماعیة عند الحدیث عن الآیات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p>
    <w:p>
      <w:pPr>
        <w:pStyle w:val="Heading5"/>
        <w:numPr>
          <w:ilvl w:val="4"/>
          <w:numId w:val="1"/>
        </w:numPr>
        <w:rPr/>
      </w:pPr>
      <w:bookmarkStart w:id="1910" w:name="__RefHeading___Toc1252087_77815467"/>
      <w:bookmarkStart w:id="1911" w:name="_Toc816"/>
      <w:bookmarkEnd w:id="1910"/>
      <w:r>
        <w:rPr>
          <w:rtl w:val="true"/>
        </w:rPr>
        <w:t>أهمیة الحجّ</w:t>
      </w:r>
      <w:bookmarkEnd w:id="1911"/>
    </w:p>
    <w:p>
      <w:pPr>
        <w:pStyle w:val="BookText"/>
        <w:rPr/>
      </w:pPr>
      <w:r>
        <w:rPr>
          <w:rFonts w:ascii="Amiri" w:hAnsi="Amiri" w:eastAsia="Amiri" w:cs="Amiri"/>
          <w:color w:val="111111"/>
          <w:sz w:val="28"/>
          <w:sz w:val="28"/>
          <w:szCs w:val="28"/>
          <w:rtl w:val="true"/>
          <w:lang w:bidi="ar-SA"/>
        </w:rPr>
        <w:t>و للتأکید علی أهمیة الحجّ قال سبحانه فی ذیل الآیة الحاضرة وَ مَنْ کَفَرَ فَإِنَّ اللّٰهَ غَنِیٌّ عَنِ الْعٰالَمِینَ أی أن الذین یتجاهلون هذا النداء،و یتنکرون لهذه الفریضة، و یخالفونها لا یضرون بذلک إلاّ أنفسهم لأن اللّه غنی عن العالمین،فلا یصیبه شیء بسبب اعراضهم و نکرانهم و ترکهم لهذه الفریضة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فی الأصل الستر و الإخفاء و أما فی المصطلح الدینی فتعطی معنی أوسع،فهی تعنی کلّ مخالفة للحقّ و کل جحد و عصیان سواء فی الأصول و الإعتقاد،أو فی الفروع و العمل،فلا تدلّ کثرة استعمالها فی الجحود الاعتقادی علی انحصار معناه فی ذلک،و لهذا استعملت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لذلک فسّر الکفر فی هذه الآیة عن الإمام الصادق علیه السّلام بترک الحجّ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 أن للکفر و الابتعاد عن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 مثل الإیمان و التقرب إلی</w:t>
      </w:r>
    </w:p>
    <w:p>
      <w:pPr>
        <w:pStyle w:val="BookText"/>
        <w:rPr/>
      </w:pP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و درجات،و لکلّ واحدة من هذه المراحل و الدرجات أحکام خاصة بها،و فی ضوء هذه الحقیقة یتضح الحال بالنسبة لجمیع الموارد التی استعملت فیها لفظة الکفر و الإیمان فی الکتاب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وجدنا القرآن یستعمل وصف الکفر فی شأن آکل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الآیة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شأن السحرة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الآیة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یعبر عنهما بالکافر،کان المراد هو ما ذکرناه،أی أن الربا و السحر ابتعاد عن الحقّ فی مرحلة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فإنه یستفاد من هذه الآیة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الأهمیة الفائقة لفریضة الحجّ،إلی درجة ان القرآن عبر عن ترکها بالکفر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 ذلک ما</w:t>
      </w:r>
    </w:p>
    <w:p>
      <w:pPr>
        <w:pStyle w:val="BookText"/>
        <w:rPr/>
      </w:pPr>
      <w:r>
        <w:rPr>
          <w:rFonts w:ascii="IRNazanin" w:hAnsi="IRNazanin" w:eastAsia="IRNazanin"/>
          <w:color w:val="111111"/>
          <w:sz w:val="28"/>
          <w:sz w:val="28"/>
          <w:szCs w:val="28"/>
          <w:rtl w:val="true"/>
          <w:lang w:bidi="fa-IR"/>
        </w:rPr>
        <w:t>رواه الصدوق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النبی صلی اللّه علیه و آله و سلّم قال لعلی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إن تارک الحجّ و هو مستطیع کافر یقول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عَلَی النّٰاسِ حِجُّ الْبَیْتِ مَنِ اسْتَطٰاعَ إِلَیْهِ سَبِیلاً وَ مَنْ کَفَرَ فَإِنَّ اللّٰهَ غَنِیٌّ عَنِ الْعٰالَمِینَ ؛یا علی؛ من سوف الحجّ حتّی یموت بعثه اللّه یوم القیامة یهودیا،أو نصرانیا</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الفریضة الإلهیة 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بقیة الفرائض و الأحکام الدینیة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شرعت لصلاح الناس،و فرضت لفرض تربیتهم،و إصلاح أمرهم و بالهم أنفسهم فلا یعود شیء منها إلی اللّه سبحانه أبدا،فهو الغنی عنهم جمیعا</w:t>
      </w:r>
      <w:r>
        <w:rPr>
          <w:rFonts w:eastAsia="IRNazanin" w:cs="IRNazanin"/>
          <w:color w:val="111111"/>
          <w:sz w:val="28"/>
          <w:szCs w:val="28"/>
          <w:rtl w:val="true"/>
          <w:lang w:bidi="fa-IR"/>
        </w:rPr>
        <w:t>.</w:t>
      </w:r>
      <w:bookmarkStart w:id="1912" w:name="pg12527_124534"/>
    </w:p>
    <w:p>
      <w:pPr>
        <w:pStyle w:val="Heading3"/>
        <w:numPr>
          <w:ilvl w:val="2"/>
          <w:numId w:val="1"/>
        </w:numPr>
        <w:rPr/>
      </w:pPr>
      <w:bookmarkStart w:id="1913" w:name="__RefHeading___Toc1252089_77815467"/>
      <w:bookmarkStart w:id="1914" w:name="_Toc817"/>
      <w:bookmarkEnd w:id="1912"/>
      <w:bookmarkEnd w:id="1913"/>
      <w:r>
        <w:rPr>
          <w:rtl w:val="true"/>
        </w:rPr>
        <w:t xml:space="preserve">الآیات </w:t>
      </w:r>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98</w:t>
      </w:r>
      <w:r>
        <w:rPr>
          <w:rtl w:val="true"/>
        </w:rPr>
        <w:t xml:space="preserve"> </w:t>
      </w:r>
      <w:r>
        <w:rPr>
          <w:rtl w:val="true"/>
        </w:rPr>
        <w:t xml:space="preserve">الی </w:t>
      </w:r>
      <w:r>
        <w:rPr/>
        <w:t>101</w:t>
      </w:r>
      <w:r>
        <w:rPr>
          <w:rtl w:val="true"/>
        </w:rPr>
        <w:t>]</w:t>
      </w:r>
      <w:bookmarkEnd w:id="1914"/>
    </w:p>
    <w:p>
      <w:pPr>
        <w:pStyle w:val="Heading4"/>
        <w:numPr>
          <w:ilvl w:val="3"/>
          <w:numId w:val="1"/>
        </w:numPr>
        <w:rPr/>
      </w:pPr>
      <w:bookmarkStart w:id="1915" w:name="__RefHeading___Toc1252091_77815467"/>
      <w:bookmarkStart w:id="1916" w:name="_Toc818"/>
      <w:bookmarkEnd w:id="1915"/>
      <w:r>
        <w:rPr>
          <w:rtl w:val="true"/>
        </w:rPr>
        <w:t>اشارة</w:t>
      </w:r>
      <w:bookmarkEnd w:id="1916"/>
    </w:p>
    <w:p>
      <w:pPr>
        <w:pStyle w:val="BookText"/>
        <w:rPr/>
      </w:pPr>
      <w:r>
        <w:rPr>
          <w:rFonts w:ascii="Amiri" w:hAnsi="Amiri" w:eastAsia="Amiri" w:cs="Amiri"/>
          <w:color w:val="111111"/>
          <w:sz w:val="28"/>
          <w:sz w:val="28"/>
          <w:szCs w:val="28"/>
          <w:rtl w:val="true"/>
          <w:lang w:bidi="ar-SA"/>
        </w:rPr>
        <w:t xml:space="preserve">قُلْ یٰا أَهْلَ اَلْکِتٰابِ لِمَ تَکْفُرُونَ بِآیٰاتِ اَللّٰهِ وَ اَللّٰهُ شَهِیدٌ عَلیٰ 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أَهْلَ اَلْکِتٰابِ لِمَ تَصُدُّونَ عَنْ سَبِیلِ اَللّٰهِ مَنْ آمَنَ تَبْغُونَهٰا عِوَجاً وَ أَنْتُمْ شُهَدٰاءُ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تُطِیعُوا فَرِیقاً مِنَ اَلَّذِینَ أُوتُوا اَلْکِتٰابَ یَرُدُّوکُمْ بَعْدَ إِیمٰانِکُمْ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تَکْفُرُونَ وَ أَنْتُمْ تُتْلیٰ عَلَیْکُمْ آیٰاتُ اَللّٰهِ وَ فِیکُمْ رَسُولُهُ وَ مَنْ یَعْتَصِمْ بِاللّٰهِ فَقَدْ هُدِیَ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4"/>
        <w:numPr>
          <w:ilvl w:val="3"/>
          <w:numId w:val="1"/>
        </w:numPr>
        <w:rPr/>
      </w:pPr>
      <w:bookmarkStart w:id="1917" w:name="__RefHeading___Toc1252093_77815467"/>
      <w:bookmarkStart w:id="1918" w:name="_Toc819"/>
      <w:bookmarkEnd w:id="1917"/>
      <w:r>
        <w:rPr>
          <w:rtl w:val="true"/>
        </w:rPr>
        <w:t>سبب النّزول</w:t>
      </w:r>
      <w:bookmarkEnd w:id="1918"/>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یستفاد من مؤلفات الشیعة و السنّة و ما ذکروه فی سبب نزول هذه الآیة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شأس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شیخا من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الکفر،شدید الضغن علی المسلمین،شدید الحسد لهم،مرّ ذات یوم علی نفر من أصحاب رسول اللّه صلی اللّه علیه و آله و سلّم من الأوس و الخزرج فی مجلس قد جمعهم یتحدثون فیه،فغاظه ما رأی من ألفتهم و جماعتهم و صلاح ذات بینهم علی الإسلام،بعد الذی کان بینهم من العداوة فی</w:t>
      </w:r>
      <w:bookmarkStart w:id="1919" w:name="pg12527_124535"/>
    </w:p>
    <w:p>
      <w:pPr>
        <w:pStyle w:val="BookText"/>
        <w:rPr/>
      </w:pPr>
      <w:bookmarkEnd w:id="1919"/>
      <w:r>
        <w:rPr>
          <w:rFonts w:ascii="IRNazanin" w:hAnsi="IRNazanin" w:eastAsia="IRNazanin"/>
          <w:color w:val="111111"/>
          <w:sz w:val="28"/>
          <w:sz w:val="28"/>
          <w:szCs w:val="28"/>
          <w:rtl w:val="true"/>
          <w:lang w:bidi="fa-IR"/>
        </w:rPr>
        <w:t>الجاهلیة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اجتمع ملأ بنی قیلة بهذه البلاد،لا و اللّه ما لنا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اجتمع ملؤهم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قرار،فأمر شابا من یهود کان معه،فقال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اعتمد إلیهم فاجلس معهم، ثمّ أذکر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قبله،و أنشدهم بعض ما کانوا ما یتقاولون فیه من الأشعار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اقتتلت فیه الأوس و الخزرج،و کان الظفر فیه یومئذ للأوس علی الخزرج،و کان یرأس الأوس یومئذ حضیر بن سماک الأشهلی أبو أسید بن حضیر،و یرأس الخزرج یومئذ عمرو النعمان البیاضی،فقتلا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 ذلک الشاب ما أراده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فتکلّم القوم عند ذلک،و تنازعوا و تفاخروا حتّی تواثب رجلان من الحیین،و تقاولا،و راح أحدهما یهدد الآخر، و کادت نیران الاقتتال تتأجج بینهم من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ذلک رسول اللّه صلی اللّه علیه و آله و سلّم فخرج إلیهم فیمن معه من أصحابه المهاجرین حتّی جاءهم،و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المسلمین اللّه اللّه،أ بدعوی الجاهلیة و أنا بین أظهرکم بعد أن هداکم اللّه للإسلام،و أکرمکم به، و قطع به عنکم أمر الجاهلیة،و استنقذکم به من الکفر،و ألف به بین قلوبکم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فعرف القوم أنها نزعة من الشیطان و کید من عدوهم،فبکوا و عانق الرجال من الأوس و الخزرج بعضهم بعضا ثمّ انصرفوا مع رسول اللّه صلی اللّه علیه و آله و سلّم سامعین مطیعین قد أطفأ اللّه عنهم کید عدو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شأس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تعالی هذه الآیات الأربع، الأولیان فی شأس بن قیس و ما 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الآخریان لانذار المسلمین و تحذیرهم</w:t>
      </w:r>
      <w:r>
        <w:rPr>
          <w:rFonts w:eastAsia="IRNazanin" w:cs="IRNazanin"/>
          <w:color w:val="111111"/>
          <w:sz w:val="28"/>
          <w:szCs w:val="28"/>
          <w:rtl w:val="true"/>
          <w:lang w:bidi="fa-IR"/>
        </w:rPr>
        <w:t>.</w:t>
      </w:r>
    </w:p>
    <w:p>
      <w:pPr>
        <w:pStyle w:val="Heading4"/>
        <w:numPr>
          <w:ilvl w:val="3"/>
          <w:numId w:val="1"/>
        </w:numPr>
        <w:rPr/>
      </w:pPr>
      <w:bookmarkStart w:id="1920" w:name="__RefHeading___Toc1252095_77815467"/>
      <w:bookmarkStart w:id="1921" w:name="_Toc820"/>
      <w:bookmarkEnd w:id="1920"/>
      <w:r>
        <w:rPr>
          <w:rtl w:val="true"/>
        </w:rPr>
        <w:t>التّفسیر</w:t>
      </w:r>
      <w:bookmarkEnd w:id="1921"/>
    </w:p>
    <w:p>
      <w:pPr>
        <w:pStyle w:val="Heading5"/>
        <w:numPr>
          <w:ilvl w:val="4"/>
          <w:numId w:val="1"/>
        </w:numPr>
        <w:rPr/>
      </w:pPr>
      <w:bookmarkStart w:id="1922" w:name="__RefHeading___Toc1252097_77815467"/>
      <w:bookmarkStart w:id="1923" w:name="_Toc821"/>
      <w:bookmarkEnd w:id="1922"/>
      <w:r>
        <w:rPr>
          <w:rtl w:val="true"/>
        </w:rPr>
        <w:t>اشارة</w:t>
      </w:r>
      <w:bookmarkEnd w:id="1923"/>
    </w:p>
    <w:p>
      <w:pPr>
        <w:pStyle w:val="Heading5"/>
        <w:numPr>
          <w:ilvl w:val="4"/>
          <w:numId w:val="1"/>
        </w:numPr>
        <w:rPr/>
      </w:pPr>
      <w:bookmarkStart w:id="1924" w:name="__RefHeading___Toc1252099_77815467"/>
      <w:bookmarkStart w:id="1925" w:name="_Toc822"/>
      <w:bookmarkEnd w:id="1924"/>
      <w:r>
        <w:rPr>
          <w:rtl w:val="true"/>
        </w:rPr>
        <w:t>مفرقو الصفوف و مثیرو الخلاف</w:t>
      </w:r>
      <w:r>
        <w:rPr>
          <w:rtl w:val="true"/>
        </w:rPr>
        <w:t>:</w:t>
      </w:r>
      <w:bookmarkEnd w:id="1925"/>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فعل بعض العناصر الیهودیة الحاقدة فعلتها و کادت أن تشعل نیران العداوة بین المسلمین 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 فی سبب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أَهْلَ</w:t>
      </w:r>
    </w:p>
    <w:p>
      <w:pPr>
        <w:pStyle w:val="BookText"/>
        <w:rPr/>
      </w:pPr>
      <w:r>
        <w:rPr>
          <w:rFonts w:ascii="Amiri" w:hAnsi="Amiri" w:eastAsia="Amiri" w:cs="Amiri"/>
          <w:color w:val="111111"/>
          <w:sz w:val="28"/>
          <w:sz w:val="28"/>
          <w:szCs w:val="28"/>
          <w:rtl w:val="true"/>
          <w:lang w:bidi="ar-SA"/>
        </w:rPr>
        <w:t>الْکِتٰابِ لِمَ تَکْفُرُونَ بِآیٰاتِ اللّٰهِ وَ اللّٰهُ شَهِیدٌ عَلیٰ مٰا تَعْمَلُونَ</w:t>
      </w:r>
    </w:p>
    <w:p>
      <w:pPr>
        <w:pStyle w:val="BookText"/>
        <w:rPr/>
      </w:pPr>
      <w:r>
        <w:rPr>
          <w:rFonts w:ascii="IRNazanin" w:hAnsi="IRNazanin" w:eastAsia="IRNazanin"/>
          <w:color w:val="111111"/>
          <w:sz w:val="28"/>
          <w:sz w:val="28"/>
          <w:szCs w:val="28"/>
          <w:rtl w:val="true"/>
          <w:lang w:bidi="fa-IR"/>
        </w:rPr>
        <w:t>و المخاطب فی هذه الآیة هم أهل الکتاب و یقصد منهم هنا الیهود،فاللّه سبحانه یأمر نبیه فی هذه الآیة أن یسألهم معاتبا عن علّة کفرهم بآیات اللّه فی حین أن اللّه یعلم بأعمالهم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آیات اللّه المذکورة فی هذا المقام إما الآیات الواردة فی التوراة حول الرسول الأکرم صلی اللّه علیه و آله و سلم و علائم نبوته،أو مجموعة الآیات و المعجزات التی نزلت علی نبی الإسلام،و تحققت علی یدیه،و کشفت عن حقانیته،و صدق دعوته، و صحّة نبوته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جاءت الآیة الثانیة تلومهم قائلة قُلْ یٰا أَهْلَ الْکِتٰابِ لِمَ تَصُدُّونَ عَنْ سَبِیلِ اللّٰهِ مَنْ آمَنَ،تَبْغُونَهٰا عِوَجاً وَ أَنْتُمْ شُهَدٰاءُ أی قل یا رسول اللّه لهم لائما و منددا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کنتم غیر مستعدین للقبول بالحقّ،فلما ذا تصرون علی صرف الآخرین عنه، و صدهم عن سبیل اللّه،و إظهار هذا الطریق المستقیم فی صورة السبیل الأعوج بما تدخلون من الشبه علی الناس،فی حین ینبغی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یتعین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تکونوا أول جماعة تبادر إلی تلبیة هذا النداء الإلهی،لما وجدتموه من البشائر بظهور هذا النبی فی کتبکم و تشهدون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کان الأمر کذلک فلم هذه الوساوس و المحاولات لإلقاء الفرقة و إضلال الناس،و إزاحتهم عن سمت الحقّ،و صدهم عن السبیل الإلهی القویم؟و لم تحملون أثقالا إلی أثقالکم،و تتحملون إلی إثم الضلال جریمة الإضلال؟،لماذا؟ هل تتصورون أن کلّ ما تفعلونه سیخفی علینا؟کلاّ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اللّٰهُ بِغٰافِلٍ عَمّٰا تَعْمَلُونَ إنه تهدید بعد تندید،و إنه إنذار بعد لوم شدید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وصفه سبحانه بعدم الغفلة فی هذا المقام لأجل أن الیهود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لإنجاح محاولاتهم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یتکتمون و یتسترون،و یعمدون إلی حبک المؤامرات فی الخفاء، لینجحوا فی التأثیر علی المغفلین و البسطاء بنحو أفضل،و لیجنوا المزید من الثمار،</w:t>
      </w:r>
    </w:p>
    <w:p>
      <w:pPr>
        <w:pStyle w:val="BookText"/>
        <w:rPr/>
      </w:pPr>
      <w:r>
        <w:rPr>
          <w:rFonts w:ascii="IRNazanin" w:hAnsi="IRNazanin" w:eastAsia="IRNazanin"/>
          <w:color w:val="111111"/>
          <w:sz w:val="28"/>
          <w:sz w:val="28"/>
          <w:szCs w:val="28"/>
          <w:rtl w:val="true"/>
          <w:lang w:bidi="fa-IR"/>
        </w:rPr>
        <w:t>و لهذا قال لهم سبحانه إذا کان بعض الناس ینخدعون بوساوسکم و مؤامراتکم لغفلتهم فإن اللّه یعلم بأسرارکم،و خفایا أعمالکم،و ما هو بغافل عمّا تعملون،فعلمه محیط بکم،و عقابه الألیم ینتظرکم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أن ینتهی هذا التقریع و التندید،و الإنذار و التهدید لمشعلی الفتن، الصادین عن سبیل اللّه القویم،المستفیدین من غفلة بعض المسلمین یتوجه سبحانه بالخطاب إلی هؤلاء المخدوعین من المسلمین،یحذرهم من مغبة الانخداع بوساوس الأعداء،و الوقوع تحت تأثیرهم،و السماح لعناصرهم بالتسلل إلی جماعتهم،و ترتیب الأثر علی تحریکاتهم و تسویلاتهم،و أن نتیجة کلّ ذلک هو الابتعاد عن الإیمان،و الوقوع فی أحضان الکفر،إذ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تُطِیعُوا فَرِیقاً مِنَ الَّذِینَ أُوتُوا الْکِتٰابَ یَرُدُّوکُمْ بَعْدَ إِیمٰانِکُمْ کٰافِرِینَ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 إن نتیجة الانصیاع لمقاصد هؤلاء الأعداء هو الرجوع إلی الکفر لأن العدو یسعی فی المرحلة الاولی إلی أن یشعل بینکم نیران العداوة و الاقتتال، و لکنه لن یکتفی بهذا القدر منکم،بل سیستمر فی وساوسه الخبیثة حتّی یخرجکم عن الإسلام مرّة واحدة،و یعیدکم إلی الکفر تارة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هذا البیان اتضح أن المراد من الرجوع إلی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 الحقیقی،و الانفصال الکامل عن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 یمکن أن یکون المراد من ذلک هی تلک العداوات الجاهلیة التی تعتبر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 ذاتها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شعبة من شعب الکفر، و علامة من علائمة،و أثرا من آثاره،لأن الإیمان لا یصدر منه إلاّ المحبة و المودة و التآلف،و أما الکفر فلا یصدر منه إلاّ التقاتل و العداوة و التنافر</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یتساءل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عجب و استغراب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تَکْفُرُونَ وَ أَنْتُمْ تُتْلیٰ عَلَیْکُمْ آیٰاتُ اللّٰهِ وَ فِیکُمْ رَسُولُهُ أی کیف یمکن أن تسلکوا سبیل الکفر،و ترجعوا کفّارا و النبی صلی اللّه علیه و آله و سلّم بین ظهرانیکم،و آیات اللّه البینات تقرأ علی أسماعکم،و تشع أنوار</w:t>
      </w:r>
    </w:p>
    <w:p>
      <w:pPr>
        <w:pStyle w:val="BookText"/>
        <w:rPr/>
      </w:pPr>
      <w:r>
        <w:rPr>
          <w:rFonts w:ascii="IRNazanin" w:hAnsi="IRNazanin" w:eastAsia="IRNazanin"/>
          <w:color w:val="111111"/>
          <w:sz w:val="28"/>
          <w:sz w:val="28"/>
          <w:szCs w:val="28"/>
          <w:rtl w:val="true"/>
          <w:lang w:bidi="fa-IR"/>
        </w:rPr>
        <w:t>الوحی علی قلوبکم و تهطل علیکم أمطاره المحییة؟ إن هذه العبارة ما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الإشارة إلی أنه لا عجب إذا ضل الآخرون و انحرفوا،و لکن العجب ممّن لا یزمون الرسول و یرونه فیما بینهم،و لهم مع عالم الوحی اتصال 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آیاته صحبة دائمة،إن العجب إنما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هؤلاء کیف یضلون و کیف ینحرفون؟ إنه حقّا یدعو إلی الدهشة و الاستغراب و یبعث علی العجب أن یضل مثل هؤلاء الذین یعیشون فی بحبوحة النور،و لا شک أنهم أنفسهم یتحملون إثم هذا 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لم یضلوا إلاّ عن بیّنة،و لم ینحرفوا إلاّ بعد بصیرة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عذابهم سیکون شدیدا جدّا لذلک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فی ختام هذه الآیات یوصی القرآن الکریم المسلمین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أرادوا الخلاص من وساوس الأعداء،و أرادوا الاهتداء إلی الصراط المستقیم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یعتصموا باللّه و یلوذوا بلطفه و یتمسکوا بهدایاته و آیاته،و یقول لهم بصراحة تامة وَ مَنْ یَعْتَصِمْ بِاللّٰهِ فَقَدْ هُدِیَ إِلیٰ صِرٰاطٍ مُسْتَقِیمٍ </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من النقاط المهمة التی تلفت النظر فی هذه الآیات هو أن الخطاب الإلهی فی الآیتین الأولیین من هذه الآیات موجهة إلی الیهود بالواسطة،لأن اللّه سبحانه یأمر نبیه الکریم أن یبلغ هذه المواضیع للیهود عن لسانه فیقول تعالی له قُلْ و لکنه عند ما یوجه الخطاب إلی المسلمین فی الآیتین الأخریین یخاطبهم بصورة مباشرة و دون واسطة فلا یشرع خطابه لهم بلفظه قُلْ و هذا یکشف عن منتهی عنایة اللّه و لطفه بالمؤمنین،و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لائقون بأن یخاطبهم اللّه مباشرة،و أن یوجه إلیهم الکلام دون أن یوسط بینه و بینهم أحدا</w:t>
      </w:r>
      <w:r>
        <w:rPr>
          <w:rFonts w:eastAsia="IRNazanin" w:cs="IRNazanin"/>
          <w:color w:val="111111"/>
          <w:sz w:val="28"/>
          <w:szCs w:val="28"/>
          <w:rtl w:val="true"/>
          <w:lang w:bidi="fa-IR"/>
        </w:rPr>
        <w:t>.</w:t>
      </w:r>
      <w:bookmarkStart w:id="1926" w:name="pg12527_124539"/>
    </w:p>
    <w:p>
      <w:pPr>
        <w:pStyle w:val="Heading3"/>
        <w:numPr>
          <w:ilvl w:val="2"/>
          <w:numId w:val="1"/>
        </w:numPr>
        <w:rPr/>
      </w:pPr>
      <w:bookmarkStart w:id="1927" w:name="__RefHeading___Toc1252101_77815467"/>
      <w:bookmarkStart w:id="1928" w:name="_Toc823"/>
      <w:bookmarkEnd w:id="1926"/>
      <w:bookmarkEnd w:id="1927"/>
      <w:r>
        <w:rPr>
          <w:rtl w:val="true"/>
        </w:rPr>
        <w:t xml:space="preserve">الآیتان </w:t>
      </w:r>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102</w:t>
      </w:r>
      <w:r>
        <w:rPr>
          <w:rtl w:val="true"/>
        </w:rPr>
        <w:t xml:space="preserve"> </w:t>
      </w:r>
      <w:r>
        <w:rPr>
          <w:rtl w:val="true"/>
        </w:rPr>
        <w:t xml:space="preserve">الی </w:t>
      </w:r>
      <w:r>
        <w:rPr/>
        <w:t>103</w:t>
      </w:r>
      <w:r>
        <w:rPr>
          <w:rtl w:val="true"/>
        </w:rPr>
        <w:t>]</w:t>
      </w:r>
      <w:bookmarkEnd w:id="1928"/>
    </w:p>
    <w:p>
      <w:pPr>
        <w:pStyle w:val="Heading4"/>
        <w:numPr>
          <w:ilvl w:val="3"/>
          <w:numId w:val="1"/>
        </w:numPr>
        <w:rPr/>
      </w:pPr>
      <w:bookmarkStart w:id="1929" w:name="__RefHeading___Toc1252103_77815467"/>
      <w:bookmarkStart w:id="1930" w:name="_Toc824"/>
      <w:bookmarkEnd w:id="1929"/>
      <w:r>
        <w:rPr>
          <w:rtl w:val="true"/>
        </w:rPr>
        <w:t>اشارة</w:t>
      </w:r>
      <w:bookmarkEnd w:id="1930"/>
    </w:p>
    <w:p>
      <w:pPr>
        <w:pStyle w:val="BookText"/>
        <w:rPr/>
      </w:pPr>
      <w:r>
        <w:rPr>
          <w:rFonts w:ascii="Amiri" w:hAnsi="Amiri" w:eastAsia="Amiri" w:cs="Amiri"/>
          <w:color w:val="111111"/>
          <w:sz w:val="28"/>
          <w:sz w:val="28"/>
          <w:szCs w:val="28"/>
          <w:rtl w:val="true"/>
          <w:lang w:bidi="ar-SA"/>
        </w:rPr>
        <w:t xml:space="preserve">یٰا أَیُّهَا اَلَّذِینَ آمَنُوا اِتَّقُوا اَللّٰهَ حَقَّ تُقٰاتِهِ وَ لاٰ تَمُوتُنَّ إِلاّٰ وَ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جَمِیعاً وَ لاٰ تَفَرَّقُوا وَ اُذْکُرُوا نِعْمَتَ اَللّٰهِ عَلَیْکُمْ إِذْ کُنْتُمْ أَعْدٰاءً فَأَلَّفَ بَیْنَ قُلُوبِکُمْ فَأَصْبَحْتُمْ بِنِعْمَتِهِ إِخْوٰاناً وَ کُنْتُمْ عَلیٰ شَفٰا حُفْرَةٍ مِنَ اَلنّٰارِ فَأَنْقَذَکُمْ مِنْهٰا کَذٰلِکَ یُبَیِّنُ اَللّٰهُ لَکُمْ آیٰاتِهِ لَعَلَّکُمْ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4"/>
        <w:numPr>
          <w:ilvl w:val="3"/>
          <w:numId w:val="1"/>
        </w:numPr>
        <w:rPr/>
      </w:pPr>
      <w:bookmarkStart w:id="1931" w:name="__RefHeading___Toc1252105_77815467"/>
      <w:bookmarkStart w:id="1932" w:name="_Toc825"/>
      <w:bookmarkEnd w:id="1931"/>
      <w:r>
        <w:rPr>
          <w:rtl w:val="true"/>
        </w:rPr>
        <w:t>سبب النّزول</w:t>
      </w:r>
      <w:bookmarkEnd w:id="1932"/>
    </w:p>
    <w:p>
      <w:pPr>
        <w:pStyle w:val="BookText"/>
        <w:rPr/>
      </w:pPr>
      <w:r>
        <w:rPr>
          <w:rFonts w:ascii="IRNazanin" w:hAnsi="IRNazanin" w:eastAsia="IRNazanin"/>
          <w:color w:val="111111"/>
          <w:sz w:val="28"/>
          <w:sz w:val="28"/>
          <w:szCs w:val="28"/>
          <w:rtl w:val="true"/>
          <w:lang w:bidi="fa-IR"/>
        </w:rPr>
        <w:t>کانت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القبیلتین الکبیرتین القاطنتین فی یثرب حروب طویلة دامیة و منازعات استمرت ما یقرب من مائة عام،و کانت المعارک و المناوشات تنشب بینهم بین فترة و اخری و تکلف الجانبین خسائر جسمیة فی الأموال و الأرواح</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ذلک کان أیّام الجاهلیة قبل بزوغ الإسلام و طلوع شمسه علی تلک الربوع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ممّا وفق له الرسول و نجح فیه أکبر نجاح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هجرته إلی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تمکنه من وضع حد لتلک المعارک و المناوشات و تلک المذابح و المجازر،و إقرار الإخاء مکان العداء و إحلال السلام محل الحروب،و تشکیل جبهة متحدة متراصة الصفوف،قویة البنیان و الأرکان فی المدینة المنورة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حیث أن جذور النزاع کانت قویة و عدیدة جدا،کان ذلک الاتحاد یتعرض أحیانا لبعض الهزات بسبب بعض الاختلافات المنسیة التی کانت تطفو علی السطح أحیانا فتشتعل نیران النزاع بعد غیاب،و لکن سرعان ما کانت تختفی مرّة اخری بفضل تعلیمات النبی العظیم صلی اللّه علیه و آله و سلّم و حکمته،و تدبیره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لاحظنا فی الآیات السابقة نموذجا من تلک الاختلافات المتجددة التی کانت تبرز علی أثر التحریکات التی کان یقوم بها الأعداء الأذکیاء،و لکن هذه الآیات تشیر إلی نوع آخر من الاختلافات التی کان یسببها الأصدقاء الجاهلون، و العصبیات العمیاء و الحمقاء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افتخر رجلان من الأوس و الخزرج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ثعلبة بن 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أسعد بن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ثعلبة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خزیمة بن ثابت ذو الشهادتین،و منا حنظلة غسیل الملائکة و منا عاصم بن ثابت بن أفلح حمی الدین،و منا سعد بن معاذ الذی رضی اللّه بحکمه فی بنی قریظة،و قال أسعد منا أربعة أحکموا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بن کعب و معاذ بن جبل و زید بن ثابت و أبو زید و منا سعد بن عبادة خطیب الأنصار و رئیسهم</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فجری الحدیث بینهما فغضبا و تفاخرا و نادیا فجاء الأوس إلی الأوسی،و الخزرج إلی الخزرجی و معهم السلاح،فبلغ ذلک النبی صلی اللّه علیه و آله و سلّم فرکب حمارا و أتاهم،فأنزل اللّه هذه الآیات فقرأها علیهم فاصطلحوا</w:t>
      </w:r>
      <w:r>
        <w:rPr>
          <w:rFonts w:eastAsia="IRNazanin" w:cs="IRNazanin"/>
          <w:color w:val="111111"/>
          <w:sz w:val="28"/>
          <w:szCs w:val="28"/>
          <w:rtl w:val="true"/>
          <w:lang w:bidi="fa-IR"/>
        </w:rPr>
        <w:t>.</w:t>
      </w:r>
      <w:bookmarkStart w:id="1933" w:name="pg12527_124541"/>
    </w:p>
    <w:p>
      <w:pPr>
        <w:pStyle w:val="Heading4"/>
        <w:numPr>
          <w:ilvl w:val="3"/>
          <w:numId w:val="1"/>
        </w:numPr>
        <w:rPr/>
      </w:pPr>
      <w:bookmarkStart w:id="1934" w:name="__RefHeading___Toc1252107_77815467"/>
      <w:bookmarkStart w:id="1935" w:name="_Toc826"/>
      <w:bookmarkEnd w:id="1933"/>
      <w:bookmarkEnd w:id="1934"/>
      <w:r>
        <w:rPr>
          <w:rtl w:val="true"/>
        </w:rPr>
        <w:t>التّفسیر</w:t>
      </w:r>
      <w:bookmarkEnd w:id="1935"/>
    </w:p>
    <w:p>
      <w:pPr>
        <w:pStyle w:val="Heading5"/>
        <w:numPr>
          <w:ilvl w:val="4"/>
          <w:numId w:val="1"/>
        </w:numPr>
        <w:rPr/>
      </w:pPr>
      <w:bookmarkStart w:id="1936" w:name="__RefHeading___Toc1252109_77815467"/>
      <w:bookmarkStart w:id="1937" w:name="_Toc827"/>
      <w:bookmarkEnd w:id="1936"/>
      <w:r>
        <w:rPr>
          <w:rtl w:val="true"/>
        </w:rPr>
        <w:t>اشارة</w:t>
      </w:r>
      <w:bookmarkEnd w:id="1937"/>
    </w:p>
    <w:p>
      <w:pPr>
        <w:pStyle w:val="Heading5"/>
        <w:numPr>
          <w:ilvl w:val="4"/>
          <w:numId w:val="1"/>
        </w:numPr>
        <w:rPr/>
      </w:pPr>
      <w:bookmarkStart w:id="1938" w:name="__RefHeading___Toc1252111_77815467"/>
      <w:bookmarkStart w:id="1939" w:name="_Toc828"/>
      <w:bookmarkEnd w:id="1938"/>
      <w:r>
        <w:rPr>
          <w:rtl w:val="true"/>
        </w:rPr>
        <w:t>الدعوة إلی التقوی</w:t>
      </w:r>
      <w:r>
        <w:rPr>
          <w:rtl w:val="true"/>
        </w:rPr>
        <w:t>:</w:t>
      </w:r>
      <w:bookmarkEnd w:id="1939"/>
    </w:p>
    <w:p>
      <w:pPr>
        <w:pStyle w:val="BookText"/>
        <w:rPr/>
      </w:pPr>
      <w:r>
        <w:rPr>
          <w:rFonts w:ascii="IRNazanin" w:hAnsi="IRNazanin" w:eastAsia="IRNazanin"/>
          <w:color w:val="111111"/>
          <w:sz w:val="28"/>
          <w:sz w:val="28"/>
          <w:szCs w:val="28"/>
          <w:rtl w:val="true"/>
          <w:lang w:bidi="fa-IR"/>
        </w:rPr>
        <w:t>فی الآیة الأولی من هاتین الآیتین دعوة إلی التقوی لتکون التقوی مقدمة للاتحاد و التآخی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الحقیقة أن الدعوة إلی الاتحاد دون أن تستعین هذه الدعوة و تنبع من الجذور الخلقیة و الاعتقادیة،دعوة قلیلة الأثر،إن لم تکن عدیمة الأثر بالمرّة، و لهذا یرکز الاهتمام فی هذه الآیة علی معالجة جذور الاختلاف،و إضعاف العوامل المسببة للتنازع فی ضوء الإیمان و التقوی،و لهذا توجه القرآن بالخطاب إلی المؤمنین فقال یٰا أَیُّهَا الَّذِینَ آمَنُوا اتَّقُوا اللّٰهَ حَقَّ تُقٰاتِهِ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أن نعرف أنه قد وقع کلام کثیر بین المفسّرین حول المراد من قوله تعالی حَقَّ تُقٰاتِهِ و لکن ممّا لا شکّ فیه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من أسمی درجات التقوی و أفضلها لأنه یشمل اجتناب کلّ إثم و معصیة،و کلّ تجاوز و عدوان،و انحراف عن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p>
    <w:p>
      <w:pPr>
        <w:pStyle w:val="BookText"/>
        <w:rPr/>
      </w:pPr>
      <w:r>
        <w:rPr>
          <w:rFonts w:ascii="IRNazanin" w:hAnsi="IRNazanin" w:eastAsia="IRNazanin"/>
          <w:color w:val="111111"/>
          <w:sz w:val="28"/>
          <w:sz w:val="28"/>
          <w:szCs w:val="28"/>
          <w:rtl w:val="true"/>
          <w:lang w:bidi="fa-IR"/>
        </w:rPr>
        <w:t xml:space="preserve">نقل عن الرسول الأکرم صلی اللّه علیه و آله و سلّم کما فی تفسیر الدرّ المنثور،و عن الإمام جعفر الصادق علیه السّلام کما فی تفسیر العیّاشی و معانی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تُقٰاتِهِ أنهما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یطاع فلا یعصی،و یذکر فلا ینسی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یشکر فلا یکفر</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البدیهی أن القیام بهذا الأمر کغیره من الأوامر الإلهیة،یرتبط بمدی قدرة الإنسان و استطاعته و لهذا لا تنافی بین هذه الآیة التی تطلب حقّ التقوی و أسمی درجاته و الآیة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التغابن التی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مَا اسْتَطَعْتُمْ فالکلام حول المنافاة بین الآیتین و ادعاء نسخ إحداهما بالأخری ممّا لا أساس له مطلقا، و لا داعی له أبدا</w:t>
      </w:r>
      <w:r>
        <w:rPr>
          <w:rFonts w:eastAsia="IRNazanin" w:cs="IRNazanin"/>
          <w:color w:val="111111"/>
          <w:sz w:val="28"/>
          <w:szCs w:val="28"/>
          <w:rtl w:val="true"/>
          <w:lang w:bidi="fa-IR"/>
        </w:rPr>
        <w:t>.</w:t>
      </w:r>
      <w:bookmarkStart w:id="1940" w:name="pg12527_124542"/>
    </w:p>
    <w:p>
      <w:pPr>
        <w:pStyle w:val="BookText"/>
        <w:rPr/>
      </w:pPr>
      <w:bookmarkEnd w:id="1940"/>
      <w:r>
        <w:rPr>
          <w:rFonts w:ascii="IRNazanin" w:hAnsi="IRNazanin" w:eastAsia="IRNazanin"/>
          <w:color w:val="111111"/>
          <w:sz w:val="28"/>
          <w:sz w:val="28"/>
          <w:szCs w:val="28"/>
          <w:rtl w:val="true"/>
          <w:lang w:bidi="fa-IR"/>
        </w:rPr>
        <w:t>علی أنه لیس من شکّ فی أن الآیة الثانیة تعتبر تخصیصا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لمفاد الآیة الأولی و تقییدا بالاستطاعة و القدرة،و حیث أن لفظة النسخ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القدماء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 علی التخصیص،لذلک من الممکن أن یکون المراد من قول القائل بأن الآیة الثانیة ناسخة للأولی هو کونها مخصصة للأولی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بعد أن أوصی جمیع المؤمنین بملازمة أعلی درجات التقوی انتهت الآیة بما یعتبر تحذیرا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للأوس و الخزرج و غیرهم من المسلمین فی العالم،تحذیرا مفاده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مجرد اعتناق الإسلام و الانضمام إلی هذا الدین لا یکفی، إنما المهم أن یحافظ المرء علی إسلامه و إیمانه و اعتقاده إلی اللحظة الأخیرة من عمره و حیاته،فلا یبدد هذا الإیمان بإشعال الفتن و إثارة نیران البغضاء أو بالانسیاق وراء العصبیات الجاهلیة الحمقاء،و الضغائن المندثرة فتکون عاقبته الخسران،و ضیاع کلّ شیء و لهذا قال سبحانه وَ لاٰ تَمُوتُنَّ إِلاّٰ وَ أَنْتُمْ مُسْلِمُونَ </w:t>
      </w:r>
      <w:r>
        <w:rPr>
          <w:rFonts w:eastAsia="IRNazanin" w:cs="IRNazanin"/>
          <w:color w:val="111111"/>
          <w:sz w:val="28"/>
          <w:szCs w:val="28"/>
          <w:rtl w:val="true"/>
          <w:lang w:bidi="fa-IR"/>
        </w:rPr>
        <w:t>.</w:t>
      </w:r>
    </w:p>
    <w:p>
      <w:pPr>
        <w:pStyle w:val="Heading5"/>
        <w:numPr>
          <w:ilvl w:val="4"/>
          <w:numId w:val="1"/>
        </w:numPr>
        <w:rPr/>
      </w:pPr>
      <w:bookmarkStart w:id="1941" w:name="__RefHeading___Toc1252113_77815467"/>
      <w:bookmarkStart w:id="1942" w:name="_Toc829"/>
      <w:bookmarkEnd w:id="1941"/>
      <w:r>
        <w:rPr>
          <w:rtl w:val="true"/>
        </w:rPr>
        <w:t>الدعوة إلی الاتحاد</w:t>
      </w:r>
      <w:bookmarkEnd w:id="1942"/>
    </w:p>
    <w:p>
      <w:pPr>
        <w:pStyle w:val="BookText"/>
        <w:rPr/>
      </w:pPr>
      <w:r>
        <w:rPr>
          <w:rFonts w:ascii="Amiri" w:hAnsi="Amiri" w:eastAsia="Amiri" w:cs="Amiri"/>
          <w:color w:val="111111"/>
          <w:sz w:val="28"/>
          <w:sz w:val="28"/>
          <w:szCs w:val="28"/>
          <w:rtl w:val="true"/>
          <w:lang w:bidi="ar-SA"/>
        </w:rPr>
        <w:t>بعد أن أوصت الآیة السابقة کلّ المؤمنین بملازمة أعلی درجات التقوی و مهدت بذلک النفوس و هیأتها،جاءت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تدعوهم بصراحة إلی مسألة الاتحاد،و الوقوف فی وجه کلّ ممارسات التجزئة و إیجاد الفرقة،فقال سبحانه فی هذه الآیة وَ اعْتَصِمُوا بِحَبْلِ اللّٰهِ جَمِیعاً وَ لاٰ تَفَرَّقُوا </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ما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الآیة؟فقد ذهب المفسّرون فیه إلی احتمالات مختلفة،فمنهم من قال بأنه القرآن،و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الإسلام،و منهم من قال بأنهم الأئمّة المعصومون من آل الرسول و أهل بیته المطهرین</w:t>
      </w:r>
      <w:r>
        <w:rPr>
          <w:rFonts w:eastAsia="IRNazanin" w:cs="IRNazanin"/>
          <w:color w:val="111111"/>
          <w:sz w:val="28"/>
          <w:szCs w:val="28"/>
          <w:rtl w:val="true"/>
          <w:lang w:bidi="fa-IR"/>
        </w:rPr>
        <w:t>.</w:t>
      </w:r>
      <w:bookmarkStart w:id="1943" w:name="pg12527_124543"/>
    </w:p>
    <w:p>
      <w:pPr>
        <w:pStyle w:val="BookText"/>
        <w:rPr/>
      </w:pPr>
      <w:bookmarkEnd w:id="1943"/>
      <w:r>
        <w:rPr>
          <w:rFonts w:ascii="IRNazanin" w:hAnsi="IRNazanin" w:eastAsia="IRNazanin"/>
          <w:color w:val="111111"/>
          <w:sz w:val="28"/>
          <w:sz w:val="28"/>
          <w:szCs w:val="28"/>
          <w:rtl w:val="true"/>
          <w:lang w:bidi="fa-IR"/>
        </w:rPr>
        <w:t>و قد وردت کلّ هذه المعانی فی روایات منقولة عن النبی صلی اللّه علیه و آله و سلّم و الأئمّة من أهل بیته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الأکرم صلی اللّه علیه و آله و سلّم و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السجّاد أنهما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 حبل ممدود من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روی عن الإمام الباقر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محمّد علیهم السّلام هم حبل اللّه الذی أمرنا بالاعتصام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جَمِیعاً وَ لاٰ تَفَرَّقُوا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لکنه لیس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اختلاف و تضارب بین تلک الأقوال و الأحادیث لأن المراد من الحبل الإلهی هو کلّ وسیلة للارتباط باللّه تعالی سواء کانت هذه الوسیلة هی الإسلام،أم القرآن الکریم،أم النبی و أهل بیته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فإن کلّ ما قیل یدخل بأجمعه فی مفهوم ما یحقق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الارتباط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یستفاد من معنی حبل اللّه</w:t>
      </w:r>
      <w:r>
        <w:rPr>
          <w:rFonts w:eastAsia="IRNazanin" w:cs="IRNazanin"/>
          <w:color w:val="111111"/>
          <w:sz w:val="28"/>
          <w:szCs w:val="28"/>
          <w:rtl w:val="true"/>
          <w:lang w:bidi="fa-IR"/>
        </w:rPr>
        <w:t>.</w:t>
      </w:r>
    </w:p>
    <w:p>
      <w:pPr>
        <w:pStyle w:val="Heading5"/>
        <w:numPr>
          <w:ilvl w:val="4"/>
          <w:numId w:val="1"/>
        </w:numPr>
        <w:rPr/>
      </w:pPr>
      <w:bookmarkStart w:id="1944" w:name="__RefHeading___Toc1252115_77815467"/>
      <w:bookmarkStart w:id="1945" w:name="_Toc830"/>
      <w:bookmarkEnd w:id="1944"/>
      <w:r>
        <w:rPr>
          <w:rtl w:val="true"/>
        </w:rPr>
        <w:t>التعبیر ب‍</w:t>
      </w:r>
      <w:r>
        <w:rPr>
          <w:rtl w:val="true"/>
        </w:rPr>
        <w:t>«</w:t>
      </w:r>
      <w:r>
        <w:rPr>
          <w:rtl w:val="true"/>
        </w:rPr>
        <w:t>حبل اللّه</w:t>
      </w:r>
      <w:r>
        <w:rPr>
          <w:rtl w:val="true"/>
        </w:rPr>
        <w:t>»</w:t>
      </w:r>
      <w:r>
        <w:rPr>
          <w:rtl w:val="true"/>
        </w:rPr>
        <w:t>لماذا؟</w:t>
      </w:r>
      <w:bookmarkEnd w:id="1945"/>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النقطة الجدیرة بالاهتمام فی هذه الآیة هو التعبیر عن هذه الأمور بحبل اللّه،فهو إشارة إلی حقیقة لطیفة و هامة،و هی أن الإنسان سیبقی فی حضیض الجهل،و الغفلة،و فی قاع الغرائز الجامحة إذا لم تتوفر له شروط الهدایة،و لم یتهیأ له الهادی و المربی الصالح فلا بدّ للخروج من هذا القاع،و الارتفاع من هذا الحضیض من حبل متین یتمسک به لیخرجه من بئر المادیة و الجهل و الغفلة، و ینقذه من أسر الطبیعة،و هذا الحبل لیس إلاّ حبل اللّه المتین،و هو الارتباط باللّه عن طریق الأخذ بتعالیم القرآن الکریم و القادة الهداة الحقیقیین،التی ترتفع بالناس من حضیض الحضیض إلی أعلی الذری فی سماء التکامل المادی و المعنوی</w:t>
      </w:r>
      <w:r>
        <w:rPr>
          <w:rFonts w:eastAsia="IRNazanin" w:cs="IRNazanin"/>
          <w:color w:val="111111"/>
          <w:sz w:val="28"/>
          <w:szCs w:val="28"/>
          <w:rtl w:val="true"/>
          <w:lang w:bidi="fa-IR"/>
        </w:rPr>
        <w:t>.</w:t>
      </w:r>
      <w:bookmarkStart w:id="1946" w:name="pg12527_124544"/>
    </w:p>
    <w:p>
      <w:pPr>
        <w:pStyle w:val="Heading5"/>
        <w:numPr>
          <w:ilvl w:val="4"/>
          <w:numId w:val="1"/>
        </w:numPr>
        <w:rPr/>
      </w:pPr>
      <w:bookmarkStart w:id="1947" w:name="__RefHeading___Toc1252117_77815467"/>
      <w:bookmarkStart w:id="1948" w:name="_Toc831"/>
      <w:bookmarkEnd w:id="1946"/>
      <w:bookmarkEnd w:id="1947"/>
      <w:r>
        <w:rPr>
          <w:rtl w:val="true"/>
        </w:rPr>
        <w:t>أعداء الأمس و إخوان الیوم</w:t>
      </w:r>
      <w:r>
        <w:rPr>
          <w:rtl w:val="true"/>
        </w:rPr>
        <w:t>:</w:t>
      </w:r>
      <w:bookmarkEnd w:id="1948"/>
    </w:p>
    <w:p>
      <w:pPr>
        <w:pStyle w:val="BookText"/>
        <w:rPr/>
      </w:pPr>
      <w:r>
        <w:rPr>
          <w:rFonts w:ascii="Amiri" w:hAnsi="Amiri" w:eastAsia="Amiri" w:cs="Amiri"/>
          <w:color w:val="111111"/>
          <w:sz w:val="28"/>
          <w:sz w:val="28"/>
          <w:szCs w:val="28"/>
          <w:rtl w:val="true"/>
          <w:lang w:bidi="ar-SA"/>
        </w:rPr>
        <w:t>ثمّ إن القرآن بعد کلّ هذا یعطی مثالا حیّا من واقع الأمة الإسلامیة لأثر الارتباط باللّه و هو یذکر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نفس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بنعمة الاتحاد و الأخوة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النعمة الکبری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یدعو المسلمین إلی مراجعة الماضی المؤسف،و مقارنة ذلک الاختلاف و التمزق بهذه الوحدة القویة الصلبة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اذْکُرُوا نِعْمَتَ اللّٰهِ عَلَیْکُمْ إِذْ کُنْتُمْ أَعْدٰاءً فَأَلَّفَ بَیْنَ قُلُوبِکُمْ فَأَصْبَحْتُمْ بِنِعْمَتِهِ إِخْوٰاناً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الملفت للنظر هو تکرار کلمة نعمة فی هذه الآیة مرتین و هو إشعار بأهمیة الوحدة هذه الموهبة الإلهیة التی لا تحقّق إلاّ فی ظل التعالیم الإسلامیة و الاعتصام بحبل اللّه</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النقطة الأخری الجدیرة بالاهتمام أیضا هی أن اللّه نسب تألیف قلوب المؤمنین إلی نفسه فقال فَأَلَّفَ بَیْنَ قُلُوبِکُمْ أی أن اللّه ألف بین قلوبکم،و بهذا التعبیر یشیر القرآن الکریم إلی معجزة اجتماعیة عظیمة للإسلام،لأننا لو لاحظنا ما کان علیه العرب و المجتمع الجاهلی من عداوات و اختلافات و ما کان یکمن فی القلوب من أحقاد طویلة عمیقة و ما تراکم فیها من ضغائن مستحکمة،و کیف أن أقل شرارة صغیرة أو مسألة جزئیة کانت تکفی لتفجیر الحروب،و اندلاع القتال فی ذلک المجتمع المشحون بالأحقاد،و خاصة بالنظر إلی تفشی الأمیة و الجهل الملازم عادة للإصابة باللجاج و العناد و العصبیة،فإن أفرادا من هذا النوع من الصعب أن یتناسوا أبسط أمورهم فکیف بالأحداث الدامیة الکبری؟و من هنا تتجلی أهمیة المعجزة الاجتماعیة التی حققها الإسلام حیث و حد الصفوف،و ألف بین القلوب،و أنسی الأحقاد،تلک المعجزة التی أثبتت أن تحقیق مثل هذه الوحدة و تألیف تلک القلوب المتنافرة المتباغضة،و إیجاد أمة واحدة متآخیة من ذلک</w:t>
      </w:r>
      <w:bookmarkStart w:id="1949" w:name="pg12527_124545"/>
    </w:p>
    <w:p>
      <w:pPr>
        <w:pStyle w:val="BookText"/>
        <w:rPr/>
      </w:pPr>
      <w:bookmarkEnd w:id="1949"/>
      <w:r>
        <w:rPr>
          <w:rFonts w:ascii="IRNazanin" w:hAnsi="IRNazanin" w:eastAsia="IRNazanin"/>
          <w:color w:val="111111"/>
          <w:sz w:val="28"/>
          <w:sz w:val="28"/>
          <w:szCs w:val="28"/>
          <w:rtl w:val="true"/>
          <w:lang w:bidi="fa-IR"/>
        </w:rPr>
        <w:t>الشعب الممزق الجاهل ما کان لیتیسر فی سنوات قلیلة بالطرق و الوسائل العادیة</w:t>
      </w:r>
      <w:r>
        <w:rPr>
          <w:rFonts w:eastAsia="IRNazanin" w:cs="IRNazanin"/>
          <w:color w:val="111111"/>
          <w:sz w:val="28"/>
          <w:szCs w:val="28"/>
          <w:rtl w:val="true"/>
          <w:lang w:bidi="fa-IR"/>
        </w:rPr>
        <w:t>.</w:t>
      </w:r>
    </w:p>
    <w:p>
      <w:pPr>
        <w:pStyle w:val="Heading5"/>
        <w:numPr>
          <w:ilvl w:val="4"/>
          <w:numId w:val="1"/>
        </w:numPr>
        <w:rPr/>
      </w:pPr>
      <w:bookmarkStart w:id="1950" w:name="__RefHeading___Toc1252119_77815467"/>
      <w:bookmarkStart w:id="1951" w:name="_Toc832"/>
      <w:bookmarkEnd w:id="1950"/>
      <w:r>
        <w:rPr>
          <w:rtl w:val="true"/>
        </w:rPr>
        <w:t>اعتراف العلماء و المؤرخین</w:t>
      </w:r>
      <w:r>
        <w:rPr>
          <w:rtl w:val="true"/>
        </w:rPr>
        <w:t>:</w:t>
      </w:r>
      <w:bookmarkEnd w:id="1951"/>
    </w:p>
    <w:p>
      <w:pPr>
        <w:pStyle w:val="BookText"/>
        <w:rPr/>
      </w:pPr>
      <w:r>
        <w:rPr>
          <w:rFonts w:ascii="IRNazanin" w:hAnsi="IRNazanin" w:eastAsia="IRNazanin"/>
          <w:color w:val="111111"/>
          <w:sz w:val="28"/>
          <w:sz w:val="28"/>
          <w:szCs w:val="28"/>
          <w:rtl w:val="true"/>
          <w:lang w:bidi="fa-IR"/>
        </w:rPr>
        <w:t>و قد کانت أهمیة هذا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وحدة القبائل العربیة المتباغضة بفضل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درجة أنها لم تخف علی العلماء و المؤرخین،حتّی غیر المسلمین منهم،فقد اتفق الجمیع فی الإعجاب بهذه المسألة،و إظهارها فی کتاباتهم،و ها نحن نذکر نماذج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دیون پورت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الإنجلیزی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حول محمّد العربی البسیط،القبائل المتفرقة و الجائعة،الفقیرة فی بلدة إلی مجتمع متماسک منظم،امتازت،فیما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جمیع شعوب الأرض بصفات و أخلاق عظیمة و جدیدة،و استطاع فی أقل من ثلاثین عاما و بهذا الطریق أن یتغلب علی الامبراطوریة الرومانیة،و یقضی علی ملوک إیران،و یستولی علی سوریا و بلاد ما بین النهرین، و تمتد فتوحاته إلی المحیط الأطلسی و شواطئ بحر الخزر و حتی نهر سیحان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جنوب شرقی آسیا الوسطی</w:t>
      </w:r>
      <w:r>
        <w:rPr>
          <w:rFonts w:eastAsia="IRNazanin" w:cs="IRNazanin"/>
          <w:color w:val="111111"/>
          <w:sz w:val="28"/>
          <w:szCs w:val="28"/>
          <w:rtl w:val="true"/>
          <w:lang w:bidi="fa-IR"/>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یقول توماس کارلیل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أخرج اللّه العرب بالإسلام من الظلمات إلی النور و أحیی به منها أمة خاملة لا یسمع لها صوت و لا یحس فیها حرکة حتّی صار الخمول شهرة،و الغموض نباهة،و الضعة رفعة،و الضعف قوّة،و الشرارة حریقا، و شمل نوره الأنحاء،و عم ضوؤه الأرجاء و ما هو إلاّ قرن بعد إعلان هذا الدین حتّی أصبح له قدم فی الهند،و أخری فی الأندلس،و عم نوره و نبله و هداه نصف المعمورة</w:t>
      </w:r>
      <w:r>
        <w:rPr>
          <w:rFonts w:eastAsia="IRNazanin" w:cs="IRNazanin"/>
          <w:color w:val="111111"/>
          <w:sz w:val="28"/>
          <w:szCs w:val="28"/>
          <w:rtl w:val="true"/>
          <w:lang w:bidi="fa-IR"/>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الدکتور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غوستاف لوبون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معترفا بهذه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زمان وقوع هذه الحادثة المدهشة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أبرز العربی فجأة فی لباس الفاتحین،و صانعی الفکر و الثقافة لم یکن یعد أن جزء من أرض الحجاز من التاریخ الحضاری و لا أنه کان یتراءی فیها للناظر أی شیء أو علامة للعلم و المعرفة،أو الدین</w:t>
      </w:r>
      <w:r>
        <w:rPr>
          <w:rFonts w:eastAsia="IRNazanin" w:cs="IRNazanin"/>
          <w:color w:val="111111"/>
          <w:sz w:val="28"/>
          <w:szCs w:val="28"/>
          <w:rtl w:val="true"/>
          <w:lang w:bidi="fa-IR"/>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و السیاسی الهندی الراحل فی هذا الصدد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قصة انتشار العرب فی آسیا و أوروبا و أفریقیا و الحضارة الراقیة و المدنیة الزاهرة التی قدموها للعالم أعجوبة من أعجوبات التاریخ،و لقد کان محمّد واثقا بنفسه و رسالته،و قد هیأ بهذه الثقة و هذا الإیمان لأمته أسباب القوّة و العزّة و المنعة</w:t>
      </w:r>
      <w:r>
        <w:rPr>
          <w:rFonts w:eastAsia="IRNazanin" w:cs="IRNazanin"/>
          <w:color w:val="111111"/>
          <w:sz w:val="28"/>
          <w:szCs w:val="28"/>
          <w:rtl w:val="true"/>
          <w:lang w:bidi="fa-IR"/>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کان وضع العرب سیئا إلی أبعد الحدود حتّی أن القرآن یصف تلک الحالة بأنهم کانوا علی حافة الانهیار و السقوط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کُنْتُمْ عَلیٰ شَفٰا حُفْرَةٍ مِنَ النّٰارِ فَأَنْقَذَکُمْ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حافة الهاویة و طرف الحفرة أو الخندق و ما شابه ذلک، و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 تستعمل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فی البرء من المرض،لأن الإنسان بسببه یکون علی حافة السلامة و العافیة</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یرید سبحانه من قوله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أنکم کنتم علی حافة السقوط و الانهیار فی الهاویة،و أن سقوطکم کان محتملا فی کلّ آن و متوقعا فی کلّ لحظة،لتصبحوا بعد السقوط رمادا،و خبرا بعد أثر،و لکن اللّه نجاکم من ذلک السقوط المرتقب، و أبدلکم بعد الخوف أمنا،و بدل الانهیار اعتلاء و مجدا،و هداکم إلی حیث الأمن</w:t>
      </w:r>
      <w:bookmarkStart w:id="1952" w:name="pg12527_124547"/>
    </w:p>
    <w:p>
      <w:pPr>
        <w:pStyle w:val="BookText"/>
        <w:rPr/>
      </w:pPr>
      <w:bookmarkEnd w:id="1952"/>
      <w:r>
        <w:rPr>
          <w:rFonts w:ascii="IRNazanin" w:hAnsi="IRNazanin" w:eastAsia="IRNazanin"/>
          <w:color w:val="111111"/>
          <w:sz w:val="28"/>
          <w:sz w:val="28"/>
          <w:szCs w:val="28"/>
          <w:rtl w:val="true"/>
          <w:lang w:bidi="fa-IR"/>
        </w:rPr>
        <w:t>و الأمان فی رحاب الأخوة و المحبة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النار فی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هی نار الجحیم،أو نیران هذه الدنیا؟فیها خلاف بین المفسّرین،و لکن النظر فی مجموع الآیة یهدی إلی أن النار کنایة عن نیران الحروب و المنازعات التی کانت تتأجج کلّ لحظة بین العرب فی العهد الجاهلی بحجج واهیة،و لأسباب طفیفة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القرآن یصور بهذه العبارة الوضع الجاهلی المتأزم و یصور أخطار الحروب المدمرة التی کانت تتهدد حیاة الناس فی کلّ لحظة بالفناء و الدمار و الانهیار،و ما من به اللّه سبحانه علیهم من النجاة و الخلاص من ذلک الوضع فی ظل الإسلام و بفضل تعالیمه،و الذی بسببه تخلّص المسلمون أیضا من نار جهنم، و عذابه الألیم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لمزید من التأکید علی ضرورة الاعتصام بحبل اللّه مع الإعتبار بالماضی و الحاضر،یختم سبحانه الآیة بقوله کَذٰلِکَ یُبَیِّنُ اللّٰهُ لَکُمْ آیٰاتِهِ لَعَلَّکُمْ تَهْتَدُونَ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فالهدف الأساسی هو خلاصکم و نجاتکم و هدایتکم إلی سبل الأمن و السلام،و حیث إن فی ذلک مصلحتکم فإن علیکم أن تعیروا ما بیناه لکم مزیدا من الاهتمام،و مزیدا من العنایة</w:t>
      </w:r>
      <w:r>
        <w:rPr>
          <w:rFonts w:eastAsia="IRNazanin" w:cs="IRNazanin"/>
          <w:color w:val="111111"/>
          <w:sz w:val="28"/>
          <w:szCs w:val="28"/>
          <w:rtl w:val="true"/>
          <w:lang w:bidi="fa-IR"/>
        </w:rPr>
        <w:t>.</w:t>
      </w:r>
    </w:p>
    <w:p>
      <w:pPr>
        <w:pStyle w:val="Heading5"/>
        <w:numPr>
          <w:ilvl w:val="4"/>
          <w:numId w:val="1"/>
        </w:numPr>
        <w:rPr/>
      </w:pPr>
      <w:bookmarkStart w:id="1953" w:name="__RefHeading___Toc1252121_77815467"/>
      <w:bookmarkStart w:id="1954" w:name="_Toc833"/>
      <w:bookmarkEnd w:id="1953"/>
      <w:r>
        <w:rPr>
          <w:rtl w:val="true"/>
        </w:rPr>
        <w:t>دور الاتحاد فی بقاء الأمم</w:t>
      </w:r>
      <w:bookmarkEnd w:id="1954"/>
    </w:p>
    <w:p>
      <w:pPr>
        <w:pStyle w:val="BookText"/>
        <w:rPr/>
      </w:pPr>
      <w:r>
        <w:rPr>
          <w:rFonts w:ascii="IRNazanin" w:hAnsi="IRNazanin" w:eastAsia="IRNazanin"/>
          <w:color w:val="111111"/>
          <w:sz w:val="28"/>
          <w:sz w:val="28"/>
          <w:szCs w:val="28"/>
          <w:rtl w:val="true"/>
          <w:lang w:bidi="fa-IR"/>
        </w:rPr>
        <w:t>رغم کلّ ما قیل عن أهمیة الاتحاد و آثاره العظیمة فی التقدّم الاجتماعی عند الشعوب و الأمم فإن من الممکن القول و الادعاء بأن الآثار الواقعیة لهذه المسألة لا تزال مجهولة،و غیر معروفة کما ینبغی</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العالم یشهد الیوم سدودا کثیرة و کبیرة أقیمت فی مختلف المناطق،و قد أصبحت منشأ لإنتاج أضخم القوی الصناعیة،فقد استطاعت هذه السدود بفضل ما</w:t>
      </w:r>
    </w:p>
    <w:p>
      <w:pPr>
        <w:pStyle w:val="BookText"/>
        <w:rPr/>
      </w:pPr>
      <w:r>
        <w:rPr>
          <w:rFonts w:ascii="IRNazanin" w:hAnsi="IRNazanin" w:eastAsia="IRNazanin"/>
          <w:color w:val="111111"/>
          <w:sz w:val="28"/>
          <w:sz w:val="28"/>
          <w:szCs w:val="28"/>
          <w:rtl w:val="true"/>
          <w:lang w:bidi="fa-IR"/>
        </w:rPr>
        <w:t>أنتجت من طاقات و حفظت من میاه کانت تذهب قبل ذلک هدرا،أن تغطی مساحات کبیرة شاسعة بالری و الإضاءة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أننا فکرنا قلیلا لوجدنا أن هذه القوّة العظیمة لم تنشأ إلاّ من تجمع القوی الصغیرة،الجزئیة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تجمع قطرات المطر،و حبات الغیث الحقیرة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تدرک أهمیة اجتماع القوی البشریة و تلاحم الطاقات الإنسانیة،و تجمعها،و ما یرافقها من جهود جماعیة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عبرت النصوص و الأحادیث المأثورة عن النبی الکریم و أهل بیته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صلوات اللّه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أهمیة الاتحاد و الاجتماع بعبارات متنوعة 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فتارة</w:t>
      </w:r>
    </w:p>
    <w:p>
      <w:pPr>
        <w:pStyle w:val="BookText"/>
        <w:rPr/>
      </w:pPr>
      <w:r>
        <w:rPr>
          <w:rFonts w:ascii="IRNazanin" w:hAnsi="IRNazanin" w:eastAsia="IRNazanin"/>
          <w:color w:val="111111"/>
          <w:sz w:val="28"/>
          <w:sz w:val="28"/>
          <w:szCs w:val="28"/>
          <w:rtl w:val="true"/>
          <w:lang w:bidi="fa-IR"/>
        </w:rPr>
        <w:t xml:space="preserve">یقول النبی الأکرم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للمؤمن کالبنیان یشد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شبک بین أصابعه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اخری</w:t>
      </w:r>
    </w:p>
    <w:p>
      <w:pPr>
        <w:pStyle w:val="BookText"/>
        <w:rPr/>
      </w:pPr>
      <w:r>
        <w:rPr>
          <w:rFonts w:ascii="IRNazanin" w:hAnsi="IRNazanin" w:eastAsia="IRNazanin"/>
          <w:color w:val="111111"/>
          <w:sz w:val="28"/>
          <w:sz w:val="28"/>
          <w:szCs w:val="28"/>
          <w:rtl w:val="true"/>
          <w:lang w:bidi="fa-IR"/>
        </w:rPr>
        <w:t xml:space="preserve">یقول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کالنفس الواحدة</w:t>
      </w:r>
      <w:r>
        <w:rPr>
          <w:rFonts w:eastAsia="IRNazanin" w:cs="IRNazanin"/>
          <w:color w:val="111111"/>
          <w:sz w:val="28"/>
          <w:szCs w:val="28"/>
          <w:rtl w:val="true"/>
          <w:lang w:bidi="fa-IR"/>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ثالثة</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المؤمنین فی توادهم و تراحمهم کمثل الجسد الواحد إذا اشتکی بعضه تداعی سائره بالسهر و الحمی</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bookmarkStart w:id="1955" w:name="pg12527_124549"/>
    </w:p>
    <w:p>
      <w:pPr>
        <w:pStyle w:val="Heading3"/>
        <w:numPr>
          <w:ilvl w:val="2"/>
          <w:numId w:val="1"/>
        </w:numPr>
        <w:rPr/>
      </w:pPr>
      <w:bookmarkStart w:id="1956" w:name="__RefHeading___Toc1252123_77815467"/>
      <w:bookmarkStart w:id="1957" w:name="_Toc834"/>
      <w:bookmarkEnd w:id="1955"/>
      <w:bookmarkEnd w:id="1956"/>
      <w:r>
        <w:rPr>
          <w:rtl w:val="true"/>
        </w:rPr>
        <w:t xml:space="preserve">الآیتان </w:t>
      </w:r>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104</w:t>
      </w:r>
      <w:r>
        <w:rPr>
          <w:rtl w:val="true"/>
        </w:rPr>
        <w:t xml:space="preserve"> </w:t>
      </w:r>
      <w:r>
        <w:rPr>
          <w:rtl w:val="true"/>
        </w:rPr>
        <w:t xml:space="preserve">الی </w:t>
      </w:r>
      <w:r>
        <w:rPr/>
        <w:t>105</w:t>
      </w:r>
      <w:r>
        <w:rPr>
          <w:rtl w:val="true"/>
        </w:rPr>
        <w:t>]</w:t>
      </w:r>
      <w:bookmarkEnd w:id="1957"/>
    </w:p>
    <w:p>
      <w:pPr>
        <w:pStyle w:val="Heading4"/>
        <w:numPr>
          <w:ilvl w:val="3"/>
          <w:numId w:val="1"/>
        </w:numPr>
        <w:rPr/>
      </w:pPr>
      <w:bookmarkStart w:id="1958" w:name="__RefHeading___Toc1252125_77815467"/>
      <w:bookmarkStart w:id="1959" w:name="_Toc835"/>
      <w:bookmarkEnd w:id="1958"/>
      <w:r>
        <w:rPr>
          <w:rtl w:val="true"/>
        </w:rPr>
        <w:t>اشارة</w:t>
      </w:r>
      <w:bookmarkEnd w:id="1959"/>
    </w:p>
    <w:p>
      <w:pPr>
        <w:pStyle w:val="BookText"/>
        <w:rPr/>
      </w:pPr>
      <w:r>
        <w:rPr>
          <w:rFonts w:ascii="Amiri" w:hAnsi="Amiri" w:eastAsia="Amiri" w:cs="Amiri"/>
          <w:color w:val="111111"/>
          <w:sz w:val="28"/>
          <w:sz w:val="28"/>
          <w:szCs w:val="28"/>
          <w:rtl w:val="true"/>
          <w:lang w:bidi="ar-SA"/>
        </w:rPr>
        <w:t xml:space="preserve">وَ لْتَکُنْ مِنْکُمْ أُمَّةٌ یَدْعُونَ إِلَی اَلْخَیْرِ وَ یَأْمُرُونَ بِالْمَعْرُوفِ وَ یَنْهَوْنَ عَنِ اَلْمُنْکَرِ وَ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تَکُونُوا کَالَّذِینَ تَفَرَّقُوا وَ اِخْتَلَفُوا مِنْ بَعْدِ مٰا جٰاءَهُمُ اَلْبَیِّنٰاتُ وَ أُولٰئِکَ لَهُمْ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4"/>
        <w:numPr>
          <w:ilvl w:val="3"/>
          <w:numId w:val="1"/>
        </w:numPr>
        <w:rPr/>
      </w:pPr>
      <w:bookmarkStart w:id="1960" w:name="__RefHeading___Toc1252127_77815467"/>
      <w:bookmarkStart w:id="1961" w:name="_Toc836"/>
      <w:bookmarkEnd w:id="1960"/>
      <w:r>
        <w:rPr>
          <w:rtl w:val="true"/>
        </w:rPr>
        <w:t>التّفسیر</w:t>
      </w:r>
      <w:bookmarkEnd w:id="1961"/>
    </w:p>
    <w:p>
      <w:pPr>
        <w:pStyle w:val="Heading5"/>
        <w:numPr>
          <w:ilvl w:val="4"/>
          <w:numId w:val="1"/>
        </w:numPr>
        <w:rPr/>
      </w:pPr>
      <w:bookmarkStart w:id="1962" w:name="__RefHeading___Toc1252129_77815467"/>
      <w:bookmarkStart w:id="1963" w:name="_Toc837"/>
      <w:bookmarkEnd w:id="1962"/>
      <w:r>
        <w:rPr>
          <w:rtl w:val="true"/>
        </w:rPr>
        <w:t>اشارة</w:t>
      </w:r>
      <w:bookmarkEnd w:id="1963"/>
    </w:p>
    <w:p>
      <w:pPr>
        <w:pStyle w:val="Heading5"/>
        <w:numPr>
          <w:ilvl w:val="4"/>
          <w:numId w:val="1"/>
        </w:numPr>
        <w:rPr/>
      </w:pPr>
      <w:bookmarkStart w:id="1964" w:name="__RefHeading___Toc1252131_77815467"/>
      <w:bookmarkStart w:id="1965" w:name="_Toc838"/>
      <w:bookmarkEnd w:id="1964"/>
      <w:r>
        <w:rPr>
          <w:rtl w:val="true"/>
        </w:rPr>
        <w:t>الدعوة إلی الحقّ و مکافحة الفساد</w:t>
      </w:r>
      <w:r>
        <w:rPr>
          <w:rtl w:val="true"/>
        </w:rPr>
        <w:t>:</w:t>
      </w:r>
      <w:bookmarkEnd w:id="1965"/>
    </w:p>
    <w:p>
      <w:pPr>
        <w:pStyle w:val="BookText"/>
        <w:rPr/>
      </w:pPr>
      <w:r>
        <w:rPr>
          <w:rFonts w:ascii="Amiri" w:hAnsi="Amiri" w:eastAsia="Amiri" w:cs="Amiri"/>
          <w:color w:val="111111"/>
          <w:sz w:val="28"/>
          <w:sz w:val="28"/>
          <w:szCs w:val="28"/>
          <w:rtl w:val="true"/>
          <w:lang w:bidi="ar-SA"/>
        </w:rPr>
        <w:t>بعد الآیات السابقة التی حثت علی الأخوة و الاتحاد جاءت الإشارة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 الأولی من الآیتین الحاضرتین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النهی عن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اللذین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الحقیقة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بمثابة غطاء وقائی اجتماعی لحمایة الجماعة و صیانتها،إذ تقول وَ لْتَکُنْ مِنْکُمْ أُمَّةٌ یَدْعُونَ إِلَی الْخَیْرِ وَ یَأْمُرُونَ بِالْمَعْرُوفِ وَ یَنْهَوْنَ عَنِ الْمُنْکَرِ وَ أُولٰئِکَ هُمُ الْمُفْلِحُونَ </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فقدان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یفسح المجال للعوامل المعادیة للوحدة الاجتماعیة بأن تنخرها من الداخل،و تأتی علی کلّ جذورها</w:t>
      </w:r>
      <w:bookmarkStart w:id="1966" w:name="pg12527_124550"/>
    </w:p>
    <w:p>
      <w:pPr>
        <w:pStyle w:val="BookText"/>
        <w:rPr/>
      </w:pPr>
      <w:bookmarkEnd w:id="1966"/>
      <w:r>
        <w:rPr>
          <w:rFonts w:ascii="IRNazanin" w:hAnsi="IRNazanin" w:eastAsia="IRNazanin"/>
          <w:color w:val="111111"/>
          <w:sz w:val="28"/>
          <w:sz w:val="28"/>
          <w:szCs w:val="28"/>
          <w:rtl w:val="true"/>
          <w:lang w:bidi="fa-IR"/>
        </w:rPr>
        <w:t>کما تفعل الأرضة،و أن تمزق وحدة الأمة و تفرق جمعها،و لهذا فلا بدّ من مراقبة مستمرة و رعایة دائمة لهذه الوحدة،و لا یتم ذلک إلاّ بالأمر بالمعروف،و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الآیة تتضمن دستورا أکیدا للأمة الإسلامیة بأن تقوم بهاتین الفریضتین دائما،و أن تکون أمة آمرة بالمعروف ناهیة عن المنکر أبدا لأن فلاحها رهن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أُولٰئِکَ هُمُ الْمُفْلِحُونَ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یبقی أن نعرف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مأخوذة لغة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کلّ ما انضم إلیه الأشیاء الأخری،أو کلّ شیء ضم إلیه سائر ما یلیه،و الأمة کلّ جماعة یجمعهم أمر جامع إما دین واحد،أو زمان واحد،أو مکان واحد لهذا لا تطلق لفظة الأمة علی الأفراد المتفرقین،و الأشخاص الذین لا یربطهم رباط واحد</w:t>
      </w:r>
      <w:r>
        <w:rPr>
          <w:rFonts w:eastAsia="IRNazanin" w:cs="IRNazanin"/>
          <w:color w:val="111111"/>
          <w:sz w:val="28"/>
          <w:szCs w:val="28"/>
          <w:rtl w:val="true"/>
          <w:lang w:bidi="fa-IR"/>
        </w:rPr>
        <w:t>.</w:t>
      </w:r>
    </w:p>
    <w:p>
      <w:pPr>
        <w:pStyle w:val="Heading5"/>
        <w:numPr>
          <w:ilvl w:val="4"/>
          <w:numId w:val="1"/>
        </w:numPr>
        <w:rPr/>
      </w:pPr>
      <w:bookmarkStart w:id="1967" w:name="__RefHeading___Toc1252133_77815467"/>
      <w:bookmarkStart w:id="1968" w:name="_Toc839"/>
      <w:bookmarkEnd w:id="1967"/>
      <w:r>
        <w:rPr>
          <w:rtl w:val="true"/>
        </w:rPr>
        <w:t>سؤال</w:t>
      </w:r>
      <w:bookmarkEnd w:id="1968"/>
    </w:p>
    <w:p>
      <w:pPr>
        <w:pStyle w:val="BookText"/>
        <w:rPr/>
      </w:pPr>
      <w:r>
        <w:rPr>
          <w:rFonts w:ascii="IRNazanin" w:hAnsi="IRNazanin" w:eastAsia="IRNazanin"/>
          <w:color w:val="111111"/>
          <w:sz w:val="28"/>
          <w:sz w:val="28"/>
          <w:szCs w:val="28"/>
          <w:rtl w:val="true"/>
          <w:lang w:bidi="fa-IR"/>
        </w:rPr>
        <w:t>و هنا یطرح سؤال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 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جماعة من المسلمین لا کافة المسلمین،و بهذا لا یکون الأمر بالمعروف و النهی عن المنکر واجبا عامّا،بل وظیفة دینیة تختص بفریق من المسلمین،و إن کان انتخاب هذا الفریق الخاصّ من مسئولیة المسلمین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أن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 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فی أن هذین الأمرین،واجبان کفائیان لا عینیان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حین أن آیات أخری تفید بأنهما عامان غیر خاصین بجماعة دون اخری،کما فی آیة لا حقة و هی قوله سبحانه کُنْتُمْ خَیْرَ أُمَّةٍ أُخْرِجَتْ لِلنّٰاسِ تَأْمُرُونَ بِالْمَعْرُوفِ وَ تَنْهَوْنَ عَنِ الْمُنْکَرِ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ما جاء فی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العصر</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الَّذِینَ آمَنُوا وَ عَمِلُوا الصّٰالِحٰاتِ وَ تَوٰاصَوْا بِالْحَقِّ وَ تَوٰاصَوْا بِالصَّبْرِ فإن</w:t>
      </w:r>
      <w:bookmarkStart w:id="1969" w:name="pg12527_124551"/>
    </w:p>
    <w:p>
      <w:pPr>
        <w:pStyle w:val="BookText"/>
        <w:rPr/>
      </w:pPr>
      <w:bookmarkEnd w:id="1969"/>
      <w:r>
        <w:rPr>
          <w:rFonts w:ascii="IRNazanin" w:hAnsi="IRNazanin" w:eastAsia="IRNazanin"/>
          <w:color w:val="111111"/>
          <w:sz w:val="28"/>
          <w:sz w:val="28"/>
          <w:szCs w:val="28"/>
          <w:rtl w:val="true"/>
          <w:lang w:bidi="fa-IR"/>
        </w:rPr>
        <w:t>الأمر بالمعروف،و النهی عن المنکر،و التواصی بالحقّ،و التواصی بالصبر فی هذه الآیات و ما شابهها عامة غیر خاصّة</w:t>
      </w:r>
      <w:r>
        <w:rPr>
          <w:rFonts w:eastAsia="IRNazanin" w:cs="IRNazanin"/>
          <w:color w:val="111111"/>
          <w:sz w:val="28"/>
          <w:szCs w:val="28"/>
          <w:rtl w:val="true"/>
          <w:lang w:bidi="fa-IR"/>
        </w:rPr>
        <w:t>.</w:t>
      </w:r>
    </w:p>
    <w:p>
      <w:pPr>
        <w:pStyle w:val="Heading5"/>
        <w:numPr>
          <w:ilvl w:val="4"/>
          <w:numId w:val="1"/>
        </w:numPr>
        <w:rPr/>
      </w:pPr>
      <w:bookmarkStart w:id="1970" w:name="__RefHeading___Toc1252135_77815467"/>
      <w:bookmarkStart w:id="1971" w:name="_Toc840"/>
      <w:bookmarkEnd w:id="1970"/>
      <w:r>
        <w:rPr>
          <w:rtl w:val="true"/>
        </w:rPr>
        <w:t>و الجواب</w:t>
      </w:r>
      <w:r>
        <w:rPr>
          <w:rtl w:val="true"/>
        </w:rPr>
        <w:t>:</w:t>
      </w:r>
      <w:bookmarkEnd w:id="1971"/>
    </w:p>
    <w:p>
      <w:pPr>
        <w:pStyle w:val="BookText"/>
        <w:rPr/>
      </w:pPr>
      <w:r>
        <w:rPr>
          <w:rFonts w:ascii="IRNazanin" w:hAnsi="IRNazanin" w:eastAsia="IRNazanin"/>
          <w:color w:val="111111"/>
          <w:sz w:val="28"/>
          <w:sz w:val="28"/>
          <w:szCs w:val="28"/>
          <w:rtl w:val="true"/>
          <w:lang w:bidi="fa-IR"/>
        </w:rPr>
        <w:t xml:space="preserve">إن الإمعان فی مجموعة هذه الآیات یوضح لنا الجواب،فإنه یستفاد منها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المرحلة الفردیة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یجب علی کلّ واحد القیام بها بمفرده،إذ یجب علیه أن یراقب تصرفات الآخرین،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المرحلة الجماعیة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تعتبر من مسئولیة الأمة بما هی أمة،حیث یجب علیها أن تقوم بمعالجة کلّ الاعوجاجات و الانحرافات الاجتماعیة،و تضع حدّا لها،بالتعاون بین أفرادها و أعضائها کافة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القسم الأول من وظیفة الأفراد،فردا فردا،و حیث إن إمکانات الفرد و قدراته محدودة،و لذلک فإن إطار هذا القسم یتحدد بمقدار هذه الإمکانات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 فإنه یعتبر واجبا کفائیا،و حیث إنه من واجب الأمة بما هی أمة فإن حدوده یتسع و لهذا یکون من واجبات الحکومة الإسلامیة،و شؤونها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وجود هذین النوعین من مکافحة الفساد،و الدعوة إلی الحقّ یعتبران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أهم التعالیم التی تتوج القوانین الإسلامیة،کما و یکشف عن سیاسة تقسیم الواجبات و الوظائف و توزیع الأدوار فی الدولة الإسلامیة،و عن لزوم تأسیس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 المراقبة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للنظارة علی الأوضاع الاجتماعیة و المؤسسات المختلفة فی النظام الإسلامی</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جرت العادة فیما سبق بوجود أجهزة خاصّة تقوم بمهمة الأمر بالمعروف و النهی عن المنکر فی المستوی الاجتماعی فی البلاد الإسلامیة،و قد کانت تسمی هذه الأجهزة تارة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الحسبة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موظفوها بالمحتسبین،و تارة</w:t>
      </w:r>
    </w:p>
    <w:p>
      <w:pPr>
        <w:pStyle w:val="BookText"/>
        <w:rPr/>
      </w:pPr>
      <w:r>
        <w:rPr>
          <w:rFonts w:ascii="IRNazanin" w:hAnsi="IRNazanin" w:eastAsia="IRNazanin"/>
          <w:color w:val="111111"/>
          <w:sz w:val="28"/>
          <w:sz w:val="28"/>
          <w:szCs w:val="28"/>
          <w:rtl w:val="true"/>
          <w:lang w:bidi="fa-IR"/>
        </w:rPr>
        <w:t>باسم الآمرین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کانت هذه الأجهزة بسبب موظفیها تقوم بمکافحة کلّ فساد فی المجتمع،أو کل فساد و ظلم فی أجهزة الدولة،إلی جانب ما تقوم به من تشجیع الناس علی الخیر و الحثّ علی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وجود مثل هذه الجماعة بما لها من القوة الواسعة لا یوجد أی تناف بین شمول فریضة الأمر بالمعروف و النهی عن المنکر علیها و علی الفرد بما له من القدرة المحدودة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یکون الأمر و النهی الواسعان من واجب الدولة الإسلامیة لا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هذا البحث یعتبر من أهم الأبحاث القرآنیة و قد أشارت إلیه آیات کثیرة فی الکتاب العزیز لذلک یلزم أن نذکر أمورا فی هذا المجال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کلّ ما یعرف و هو مشتق من عرف،و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ینکر و هو مشتق من الإنکار،و بهذا النحو و صفت الأعمال الصالحة بأنها امور معروفة، و الأعمال السیّئة و القبیحة امور منکرة،لأن الفطرة الإنسانیة الطاهرة تعرف القسم الأول و تنکر القسم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الأمر بالمعروف واجب عقلی أو تعبدی؟ یعتقد جماعة من علماء المسلمین أن وجوب هاتین الفریضتین لم یثبت إلاّ بالدلیل النقلی،و أن العقل لا یحکم بوجوب النهی عن منکر لا یتعدی ضرره إلی غیر فاعله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نظرا إلی العلاقات الاجتماعیة،و ما للمنکر من الآثار السیئة التی لا تنحصر فی نقطة وقوعها،بل تتعداها إلی العلاقات الاجتماعیة إذ یمکن سرایة شرارته إلی کلّ نواحی المجتمع تتضح الأهمیة العقلیة لهاتین الوظیفتین</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هناک فی المجتمع ما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ضررا فردیا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ینحصر</w:t>
      </w:r>
    </w:p>
    <w:p>
      <w:pPr>
        <w:pStyle w:val="BookText"/>
        <w:rPr/>
      </w:pPr>
      <w:r>
        <w:rPr>
          <w:rFonts w:ascii="IRNazanin" w:hAnsi="IRNazanin" w:eastAsia="IRNazanin"/>
          <w:color w:val="111111"/>
          <w:sz w:val="28"/>
          <w:sz w:val="28"/>
          <w:szCs w:val="28"/>
          <w:rtl w:val="true"/>
          <w:lang w:bidi="fa-IR"/>
        </w:rPr>
        <w:t>نطاقه علی الفرد خاصة،بل کلّ ضرر فردی یمکن أن ینقلب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یؤکد العقل و المنطق السلیم لأفراد المجتمع بأن لا یألوا جهدا فی الإبقاء علی سلامة البیئة الاجتماعیة و طهارتها من کلّ دنس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أشیر إلی هذا فی بعض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النبی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القائم علی حدود اللّه و المرهن فیها کمثل قوم استهمّوا علی سفینة فی البحر فأصاب بعضهم أعلاها و أصاب بعضهم أسفلها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الذین فی أسفلها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ننقبها من أسفلها فتستقی،فإن أخذوا علی أیدهم فمنعوهم نجوا جمیعا،و إن ترکوهم غرقوا جمیعا</w:t>
      </w:r>
      <w:r>
        <w:rPr>
          <w:rFonts w:eastAsia="IRNazanin" w:cs="IRNazanin"/>
          <w:color w:val="111111"/>
          <w:sz w:val="28"/>
          <w:szCs w:val="28"/>
          <w:rtl w:val="true"/>
          <w:lang w:bidi="fa-IR"/>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جسد النبی الأکرم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المثال الرائع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موضوعیة الأمر بالمعروف و النهی عن المنکر،و منطقیة هاتین الفریضتین بغض النظر عن أمر الشارع بهما،و بذلک قرر حقّ الفرد فی النظارة علی المجتمع علی أساس أنه حقّ طبیعی ناشئ من اتحاد المصائر فی المجتمع،و ارتباط بعضها ببعض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أهمیة الأمر بالمعروف و النهی عن المنکر هناک علاوة علی الآیات القرآنیة الکثیرة،أحادیث مستفیضة فی المصادر الإسلامیة المعتبرة تتحدث عن أهمیة هاتین الفریضتین الاجتماعیتین الکبیرتین، قد أشیر فیها إلی العواقب الخطیرة المترتبة علی تجاهل و ترک هاتین الوظیفتین فی المجتمع،نذکر من باب المثال طائفة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الأمر بالمعروف و النهی عن المنکر فریضة عظیمة بها تقام الفرائض،و تأمن المذاهب،و تحل المکاسب،و ترد المظالم،و تعمر الأرض و ینتضف من الأعداء،و یستقیم الأمر</w:t>
      </w:r>
      <w:r>
        <w:rPr>
          <w:rFonts w:eastAsia="IRNazanin" w:cs="IRNazanin"/>
          <w:color w:val="111111"/>
          <w:sz w:val="28"/>
          <w:szCs w:val="28"/>
          <w:rtl w:val="true"/>
          <w:lang w:bidi="fa-IR"/>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النبی الأکرم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أمر بالمعروف و نهی عن المنکر فهو خلیفة اللّه فی أرضه،و خلیفة رسول اللّه و خلیفة کتابه</w:t>
      </w:r>
      <w:r>
        <w:rPr>
          <w:rFonts w:eastAsia="IRNazanin" w:cs="IRNazanin"/>
          <w:color w:val="111111"/>
          <w:sz w:val="28"/>
          <w:szCs w:val="28"/>
          <w:rtl w:val="true"/>
          <w:lang w:bidi="fa-IR"/>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رجل إلی النبی صلی اللّه علیه و آله و سلّم و هو علی المنبر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من خیر الناس؟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آمرهم بالمعروف،و أنهاهم عن المنکر و أتقاهم للّه و أرضاهم</w:t>
      </w:r>
      <w:r>
        <w:rPr>
          <w:rFonts w:eastAsia="IRNazanin" w:cs="IRNazanin"/>
          <w:color w:val="111111"/>
          <w:sz w:val="28"/>
          <w:szCs w:val="28"/>
          <w:rtl w:val="true"/>
          <w:lang w:bidi="fa-IR"/>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حدیث عن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لتأمرون بالمعروف،و تنهون عن المنکر،أو لیسلطن اللّه علیکم سلطانا ظالما لا یجل کبیرکم و لا یرحم صغیرکم،و تدعو خیارکم فلا یستجاب لهم،و تستنصرون فلا تنصرون،و تستغیثون فلا تغاثون،و تستغفرون فلا تغفرون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الأمور کلّها هی الآثار الطبیعیة لموقف المجتمع الذی یعطل هاتین الوظیفتین الاجتماعیتین العظیمتین،لأن ترک النظارة العامّة علی ما یجری فی المجتمع یلازم خروج الأمور من قبضة الصالحین،و الإفساح للأشرار بأن یتسلموا أزمة الأمور و مقدرات المجتمع و یحکموا فیه بأهوائهم،فیقع ما یقع من المآسی و تصاب الجماعة بما ذکره الحدیث المتقدم من التبعات و المفاسد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 فی الحدیث من عدم قبول توبتهم أیضا لأنه لا معنی لقبول التوبة مع استمرارهم علی السکوت اللهم إلاّ أن یعیدوا النظر فی سلوکهم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أعمال البر کلّها و الجهاد فی سبیل اللّه عند الأمر بالمعروف و النهی عن المنکر إلاّ کنفثة فی بحر لجئ</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هذه التأکیدات هی لکون هاتین الوظیفتین العظیمتین خیر ضمان لإجراء و تنفیذ بقیة الوظائف الفردیة و الاجتماعیة،و لأنهما بمثابة الروح لها،فبترکهما</w:t>
      </w:r>
    </w:p>
    <w:p>
      <w:pPr>
        <w:pStyle w:val="BookText"/>
        <w:rPr/>
      </w:pPr>
      <w:r>
        <w:rPr>
          <w:rFonts w:ascii="IRNazanin" w:hAnsi="IRNazanin" w:eastAsia="IRNazanin"/>
          <w:color w:val="111111"/>
          <w:sz w:val="28"/>
          <w:sz w:val="28"/>
          <w:szCs w:val="28"/>
          <w:rtl w:val="true"/>
          <w:lang w:bidi="fa-IR"/>
        </w:rPr>
        <w:t>تندرس کلّ الأحکام و القیم الأخلاقیة و تفقد قیمتها و تختفی من حیاة المجتمع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الأمر بالمعروف یوجب سلب الحریات؟ فی الإجابة علی هذا السؤال لا بدّ من القول بأن النمط الجماعی للحیاة و 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ینطوی علی فوائد کثیرة لأفراد البشر،بل إن هذه المزایا هی التی دفعت الإنسان لیختار الحیاة الاجتماعیة،إلاّ أنه ینطوی فی مقابل ذلک علی بعض التقییدات لحریات الأفراد،و لکن بما أن ضرر هذه التقییدات الجزئیة ضئیل تجاه الفوائد الجمة التی تنطوی علیها الحیاة الاجتماعیة اختار الإنسان النمط الاجتماعی منذ الأیّام الأولی من حیاته علی هذا الکوکب متحملا کلّ التقییدات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مصائر الأفراد ترتبط ببعضها فی الحیاة الاجتماعیة،و یؤثر بعضها فی بعض بمعنی أن الجمیع فی الحیاة الاجتماعیة یشترکون فی مصیر واحد،لذلک کان حقّ النظارة علی تصرفات الآخرین و سلوکهم حقّا طبیعیا تقتضیه الحیاة الجماعیة،کما جاء ذلک فی الحدیث الرائع الذی نقلناه آنفا عن الرسول الأکرم صلی اللّه علیه و آله و سلّم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فإن الأمر بالمعروف لا ینافی الحریات الفردیة فحسب،بل هو وظیفة کلّ فرد تجاه الفرد الآخر،لأن من شأنه الإبقاء علی سلامة الآخرین و استقامة أمورهم،و من ثمّ سلامة الفرد نفسه و استقامة أمره</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یلازم الأمر بالمعروف الفوضی الاجتماعیة؟ هناک سؤال آخر یطرح نفسه فی هذا المجال و هو إذا سمحنا للناس بأن یتدخلوا فی شؤون الآخرین و تکون لهم النظارة علی أعمالهم و تصرفاتهم،فإن ذلک یوجب وقوع الفوضی فی المجتمع،إذ تحصل بسببه المصادمات بین الأفراد، و لأنه یخالف مبدأ توزیع الواجبات و المسؤولیات فی الحیاة الاجتماعیة فما هو الجواب؟</w:t>
      </w:r>
    </w:p>
    <w:p>
      <w:pPr>
        <w:pStyle w:val="BookText"/>
        <w:rPr/>
      </w:pPr>
      <w:r>
        <w:rPr>
          <w:rFonts w:ascii="IRNazanin" w:hAnsi="IRNazanin" w:eastAsia="IRNazanin"/>
          <w:color w:val="111111"/>
          <w:sz w:val="28"/>
          <w:sz w:val="28"/>
          <w:szCs w:val="28"/>
          <w:rtl w:val="true"/>
          <w:lang w:bidi="fa-IR"/>
        </w:rPr>
        <w:t>فی الإجابة علی هذا السؤال لا بدّ من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الأبحاث السابقة قد أوضحت أن لوظیفة الأمر بالمعروف و النهی عن المنکر مرحلتین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المرحلة العمومیة،و هی ذات إطار محدود لا یتجاوز التذکیر، و العظة،و الاعتراض،و النقد و ما شابه ذلک،و لا شکّ أن المجتمع إذا أراد أن یکون حیّا لا بدّ أن یشعر أفراده جمیعا بمثل هذه المسؤولیة تجاه المفاسد،و بمثل هذا الشعور تجاه المنکرات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المرحلة الثانیة التی تختص بجماعة معیّنة و خاصة،و تکون من شؤون الحکومة الإسلامیة فهی أوسع إطارا،و أکبر مسئولیة،و أکثر قوة،بمعنی أن الأمر إذا تطلب استخدام القوة،و حتی إجراء القصاص و إجراء الحدود کان من صلاحیات هذه الجماعة أن تقوم به تحت نظر الحاکم الشرعی،و مسئولی الحکومة الإسلامیة،و هذا القسم هو الذی یقع بسببه الهرج و المرج لو أنیط إلی کلّ من هب و دب،دون القسم الأول الذی لا یتجاوز النصح و التذکیر،و الاعتراض و الإعراض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فبملاحظة المراحل المختلفة فی هذه الوظیفة الدینیة،و ما لکلّ واحدة منها من الحدود و الأبعاد،فإن القیام بهذه الوظیفة لا یستوجب الهرج و المرج فی المجتمع،بل یخرج المجتمع من صورة الجماعة المیتة الخامدة،إلی صورة المجتمع الحی النابض،و الجماعة المتحرکة الصاعدة</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بالمعروف غیر العنف فی ختام هذا البحث لا بدّ من التذکیر بهذه الحقیقة و هی أنّه لا بدّ فی القیام بهذه الفریضة الإلهیة السامیة و الدعوة إلی الحقّ و مکافحة الفساد من حسن النیة، و سلامة الهدف،و الشعور بالمسؤولیة،کما یجب أن یتم بالطرق السلمیة،و من هنا لا یمکن اعتباره عملا خشنا ملازما للعنف إلاّ فی بعض الموارد الضروریة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أن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یستخدم العنف و الخشونة لدی القیام بهذا الواجب المقدس فی غیر الموارد الضروریة التی تستدعی مثل ذلک،و ربما توسل بالسب و الشتم، و لهذا نری أن مثل هذه الممارسات لا تترک أثرا ایجابیا،بل تعطی فی الأغلب نتائجها العکسیة،و ثمارها السلبیة،فی حین ترینا سیرة الرسول الأکرم صلی اللّه علیه و آله و سلّم و الأئمة الهداة من أهل بیته علیهم السّلام غیر ذلک،فهم کانوا یستعملون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الوظیفة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اللطف و المحبة،و غایة الأدب و الاتزان،و لهذا کانوا یؤثرون غایة التأثیر،و یترکون أفضل النتائج حتّی أنهم کانوا یطوعون بذلک النهج أعتی الأفراد،و أکثرهم عنادا و جفافا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معرض الحدیث عن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غلاما شابا أتی النبی صلی اللّه علیه و آله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تأذن لی فی الزنا؟ فصاح الناس به فقال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قربوه ادن،فدنا حتّی جلس بین یدیه فقال النبی صلی اللّه علیه و آله و سلّم أ تحبّه لأمّک؟ قال لا،جعلنی اللّه فداءک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الناس لا یحبونه لأمهاتهم،أ تحبه لابنتک؟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لا،جعلنی اللّه فداءک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لا یحبونه لبناتهم،أ تحبه لأختک؟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لا،جعلنی اللّه فداءک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فوضع رسول اللّه صلی اللّه علیه و آله و سلّم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صدره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طهر قلبه،و اغفر ذنبه،و حصن فرجه</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یکن شیء أبغض إلیه من الزنا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bookmarkStart w:id="1972" w:name="pg12527_124558"/>
    </w:p>
    <w:p>
      <w:pPr>
        <w:pStyle w:val="BookText"/>
        <w:rPr/>
      </w:pPr>
      <w:bookmarkEnd w:id="1972"/>
      <w:r>
        <w:rPr>
          <w:rFonts w:ascii="IRNazanin" w:hAnsi="IRNazanin" w:eastAsia="IRNazanin"/>
          <w:color w:val="111111"/>
          <w:sz w:val="28"/>
          <w:sz w:val="28"/>
          <w:szCs w:val="28"/>
          <w:rtl w:val="true"/>
          <w:lang w:bidi="fa-IR"/>
        </w:rPr>
        <w:t>و کان هذا هو الأثر الطبیعی للأسلوب اللین فی النهی عن المنکر</w:t>
      </w:r>
      <w:r>
        <w:rPr>
          <w:rFonts w:eastAsia="IRNazanin" w:cs="IRNazanin"/>
          <w:color w:val="111111"/>
          <w:sz w:val="28"/>
          <w:szCs w:val="28"/>
          <w:rtl w:val="true"/>
          <w:lang w:bidi="fa-IR"/>
        </w:rPr>
        <w:t>.</w:t>
      </w:r>
    </w:p>
    <w:p>
      <w:pPr>
        <w:pStyle w:val="Heading5"/>
        <w:numPr>
          <w:ilvl w:val="4"/>
          <w:numId w:val="1"/>
        </w:numPr>
        <w:rPr/>
      </w:pPr>
      <w:bookmarkStart w:id="1973" w:name="__RefHeading___Toc1252137_77815467"/>
      <w:bookmarkStart w:id="1974" w:name="_Toc841"/>
      <w:bookmarkEnd w:id="1973"/>
      <w:r>
        <w:rPr>
          <w:rtl w:val="true"/>
        </w:rPr>
        <w:t>الفرقة بعد الاتحاد من شیم النصاری و الیهود</w:t>
      </w:r>
      <w:r>
        <w:rPr>
          <w:rtl w:val="true"/>
        </w:rPr>
        <w:t>:</w:t>
      </w:r>
      <w:bookmarkEnd w:id="1974"/>
    </w:p>
    <w:p>
      <w:pPr>
        <w:pStyle w:val="BookText"/>
        <w:rPr/>
      </w:pPr>
      <w:r>
        <w:rPr>
          <w:rFonts w:ascii="Amiri" w:hAnsi="Amiri" w:eastAsia="Amiri" w:cs="Amiri"/>
          <w:color w:val="111111"/>
          <w:sz w:val="28"/>
          <w:sz w:val="28"/>
          <w:szCs w:val="28"/>
          <w:rtl w:val="true"/>
          <w:lang w:bidi="ar-SA"/>
        </w:rPr>
        <w:t xml:space="preserve">تقتضی أهمیة الوحدة أن یرکز القرآن الکریم و یؤکد علیها مرّة بعد أخری، و لذا یذکر بأهمیة الاتحاد،و یحذر من تبعات الفرقة و النفاق و آثارها المشؤومة، بقوله وَ لاٰ تَکُونُوا کَالَّذِینَ تَفَرَّقُوا وَ اخْتَلَفُوا مِنْ بَعْدِ مٰا جٰاءَهُمُ الْبَیِّنٰاتُ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هذه الآیة تحذر المسلمین من أن یتبعوا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کالأقوام السابقة مثل الیهود و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الفرقة و الاختلاف بعد أن جاءتهم البینات و توحدت صفوفهم علیها،فیکسبوا بذلک العذاب الألیم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فی الحقیقة یدعو المسلمین إلی أن یعتبروا بالماضی،و یتأملوا فی حیاة السابقین،و ما آلوا إلیه من المصیر المؤلم،بسبب الاختلاف و التشتت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لفتة تاریخیة من شأنها أن توقفنا علی ما ینتظر کلّ أمة من سوء العواقب إذا هی سلکت سبیل النفاق،و تفرقت بعد ما توحدت،و تشتّتت بعد ما تجمعت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إصرار القرآن الکریم فی هذه الآیات علی اجتناب الفرقة و النفاق إنما هو تلمیح إلی أن هذا الأمر سیقع فی المجتمع الإسلامی مستقبلا،لأن القرآن لم یحذّر من شیء أو یصر علی شیء إلاّ و کان ذلک إشارة علی وقوعه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تنبأ الرسول الأکرم بهذه الحقیقة و أخبر المسلمین عنها،بصراحة إذ قال</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أمة موسی افترقت بعده علی إحدی و سبعین فرقة،و افترقت أمة عیسی بعده علی اثنتین و سبعین فرقة،و أن أمتی ستفترق بعدی علی ثلاث و سبعین فرقة</w:t>
      </w:r>
      <w:r>
        <w:rPr>
          <w:rFonts w:eastAsia="IRNazanin" w:cs="IRNazanin"/>
          <w:color w:val="111111"/>
          <w:sz w:val="28"/>
          <w:szCs w:val="28"/>
          <w:rtl w:val="true"/>
          <w:lang w:bidi="fa-IR"/>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عدد</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الکثرة فهو عدد تکثیری،لا عدد إحصائی، فالروایة تعنی ان فرقة واحدة فقط بین الیهود و النصاری هی المحقّة الناجیة، و فرقا کثیرة فی النار،و هکذا الحال فی المسلمین و ربّما یزداد عدد اختلافات المسلمین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أشار القرآن الکریم بما أخبر الرسول الأکرم صلی اللّه علیه و آله و سلّم أیضا إلی ما یقع بین المسلمین بعد وفاته من الاختلاف و الفرقة،و الخروج عن الطریق المستقیم الذی لا یکون إلاّ طریقا واحدا،و الانحراف عن جادة الحقّ فی العقائد الدینیة،بل و یذهب 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حد تکفیر بعضهم بعضا،و شهر السیوف،و التلاعن و التشاتم،و هدر النفوس،و استحلال الدماء و الأموال،بل و یبلغ الاختلاف بینهم أن یلجأ بعض المسلمین إلی الکفّار،و إلی مقاتلة الأخ أخاه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تتبدل الوحدة التی کانت من أسباب تفوق المسلمین السابقین و نجاحهم إلی النفاق و الاختلاف و التشرذم و التمزق،و تنقل حیاتهم السعیدة إلی حیاة شقیة،و تحلّ الذلة محل العزّة،و الضعف مکان القوة و تتبدد العظمة السامیة، و ینتهی المجد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إن الذین یسلکون سبیل الاختلاف بعد الوحدة،و الفرقة بعد الاتحاد سیکون لهم عذاب ألیم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لَهُمْ عَذٰابٌ عَظِیمٌ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لیس من شکّ فی أن نتیجة الاختلاف و الفرقة لن تکون سوی الذلة و الانکسار،فذلک هو سر سقوط الأمم و ذلتها،إنه الاختلاف و التشتت،و النفاق و التدابر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الخصال،و معانی الأخبار،و الإحتجاج،و أمالی الصدوق،و أصل سلیم بن قیس،و تفسیر العیاشی،و أما الکتب السنیة فهی الدرّ المنثور،و جامع الأصول،و الملل و النحل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المجتمع الذی تحطمت وحدته بسبب الفرقة،و تفتت تماسکه بسبب الاختلاف،سیتعرض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لغزو الطامعین،و ستکون حیاته عرضة لأطماع المستعمرین،بل و مسرحا لتجاوزاتهم،و ما أشد هذا العذاب،و ما أقسی هذه العاقبة؟أجل تلک هی عاقبة النفاق و الاختلاف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عذاب الآخرة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وصفه اللّه تعالی فی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هو ما ینتظر المفرّقین المختلفین،و ذلک هو ما یجب أن یتوقعه کلّ من حبذ النفاق علی الاتفاق،و التدابر علی التآلف،و التشتت علی الاجتماع</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خزی فی الدنیا،و عذاب أخزی فی الآخرة</w:t>
      </w:r>
      <w:r>
        <w:rPr>
          <w:rFonts w:eastAsia="IRNazanin" w:cs="IRNazanin"/>
          <w:color w:val="111111"/>
          <w:sz w:val="28"/>
          <w:szCs w:val="28"/>
          <w:rtl w:val="true"/>
          <w:lang w:bidi="fa-IR"/>
        </w:rPr>
        <w:t>.</w:t>
      </w:r>
      <w:bookmarkStart w:id="1975" w:name="pg12527_124561"/>
    </w:p>
    <w:p>
      <w:pPr>
        <w:pStyle w:val="Heading3"/>
        <w:numPr>
          <w:ilvl w:val="2"/>
          <w:numId w:val="1"/>
        </w:numPr>
        <w:rPr/>
      </w:pPr>
      <w:bookmarkStart w:id="1976" w:name="__RefHeading___Toc1252139_77815467"/>
      <w:bookmarkStart w:id="1977" w:name="_Toc842"/>
      <w:bookmarkEnd w:id="1975"/>
      <w:bookmarkEnd w:id="1976"/>
      <w:r>
        <w:rPr>
          <w:rtl w:val="true"/>
        </w:rPr>
        <w:t xml:space="preserve">الآیتان </w:t>
      </w:r>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106</w:t>
      </w:r>
      <w:r>
        <w:rPr>
          <w:rtl w:val="true"/>
        </w:rPr>
        <w:t xml:space="preserve"> </w:t>
      </w:r>
      <w:r>
        <w:rPr>
          <w:rtl w:val="true"/>
        </w:rPr>
        <w:t xml:space="preserve">الی </w:t>
      </w:r>
      <w:r>
        <w:rPr/>
        <w:t>107</w:t>
      </w:r>
      <w:r>
        <w:rPr>
          <w:rtl w:val="true"/>
        </w:rPr>
        <w:t>]</w:t>
      </w:r>
      <w:bookmarkEnd w:id="1977"/>
    </w:p>
    <w:p>
      <w:pPr>
        <w:pStyle w:val="Heading4"/>
        <w:numPr>
          <w:ilvl w:val="3"/>
          <w:numId w:val="1"/>
        </w:numPr>
        <w:rPr/>
      </w:pPr>
      <w:bookmarkStart w:id="1978" w:name="__RefHeading___Toc1252141_77815467"/>
      <w:bookmarkStart w:id="1979" w:name="_Toc843"/>
      <w:bookmarkEnd w:id="1978"/>
      <w:r>
        <w:rPr>
          <w:rtl w:val="true"/>
        </w:rPr>
        <w:t>اشارة</w:t>
      </w:r>
      <w:bookmarkEnd w:id="1979"/>
    </w:p>
    <w:p>
      <w:pPr>
        <w:pStyle w:val="BookText"/>
        <w:rPr/>
      </w:pPr>
      <w:r>
        <w:rPr>
          <w:rFonts w:ascii="Amiri" w:hAnsi="Amiri" w:eastAsia="Amiri" w:cs="Amiri"/>
          <w:color w:val="111111"/>
          <w:sz w:val="28"/>
          <w:sz w:val="28"/>
          <w:szCs w:val="28"/>
          <w:rtl w:val="true"/>
          <w:lang w:bidi="ar-SA"/>
        </w:rPr>
        <w:t xml:space="preserve">یَوْمَ تَبْیَضُّ وُجُوهٌ وَ تَسْوَدُّ وُجُوهٌ فَأَمَّا اَلَّذِینَ اِسْوَدَّتْ وُجُوهُهُمْ أَ کَفَرْتُمْ بَعْدَ إِیمٰانِکُمْ فَذُوقُوا اَلْعَذٰابَ بِمٰا کُنْتُمْ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اِبْیَضَّتْ وُجُوهُهُمْ فَفِی رَحْمَتِ اَللّٰهِ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4"/>
        <w:numPr>
          <w:ilvl w:val="3"/>
          <w:numId w:val="1"/>
        </w:numPr>
        <w:rPr/>
      </w:pPr>
      <w:bookmarkStart w:id="1980" w:name="__RefHeading___Toc1252143_77815467"/>
      <w:bookmarkStart w:id="1981" w:name="_Toc844"/>
      <w:bookmarkEnd w:id="1980"/>
      <w:r>
        <w:rPr>
          <w:rtl w:val="true"/>
        </w:rPr>
        <w:t>التّفسیر</w:t>
      </w:r>
      <w:bookmarkEnd w:id="1981"/>
    </w:p>
    <w:p>
      <w:pPr>
        <w:pStyle w:val="Heading5"/>
        <w:numPr>
          <w:ilvl w:val="4"/>
          <w:numId w:val="1"/>
        </w:numPr>
        <w:rPr/>
      </w:pPr>
      <w:bookmarkStart w:id="1982" w:name="__RefHeading___Toc1252145_77815467"/>
      <w:bookmarkStart w:id="1983" w:name="_Toc845"/>
      <w:bookmarkEnd w:id="1982"/>
      <w:r>
        <w:rPr>
          <w:rtl w:val="true"/>
        </w:rPr>
        <w:t>اشارة</w:t>
      </w:r>
      <w:bookmarkEnd w:id="1983"/>
    </w:p>
    <w:p>
      <w:pPr>
        <w:pStyle w:val="Heading5"/>
        <w:numPr>
          <w:ilvl w:val="4"/>
          <w:numId w:val="1"/>
        </w:numPr>
        <w:rPr/>
      </w:pPr>
      <w:bookmarkStart w:id="1984" w:name="__RefHeading___Toc1252147_77815467"/>
      <w:bookmarkStart w:id="1985" w:name="_Toc846"/>
      <w:bookmarkEnd w:id="1984"/>
      <w:r>
        <w:rPr>
          <w:rtl w:val="true"/>
        </w:rPr>
        <w:t>الوجوه المبیضة و الوجوه المسودة</w:t>
      </w:r>
      <w:r>
        <w:rPr>
          <w:rtl w:val="true"/>
        </w:rPr>
        <w:t>:</w:t>
      </w:r>
      <w:bookmarkEnd w:id="1985"/>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تعقیب التحذیرات القویة التی تضمنتها الآیات السابقة بشأن التفرقة و النفاق و العودة إلی عادات الکفر و نعرات الجاهلیة،جاءت الآیتان الحاضرتان تشیران إلی النتائج النهائیة لهذا الارتداد المشؤوم إلی خلق الجاهلیة و عاداتها، و تصرحان بأن الکفر و النفاق و التنازع و العودة إلی الجاهلیة توجب سواد الوجه، فیما یوجب الثبات علی طریق الإیمان و الاتحاد،و المحبة و التآلف،بیاض الوجوه،فتقول یَوْمَ تَبْیَضُّ وُجُوهٌ وَ تَسْوَدُّ وُجُوهٌ ففی یوم القیامة تجد بعض الناس وجوههم مظلمة سوداء،و البعض الآخر وجوههم نقیة بیضاء و نورانیة فَأَمَّا</w:t>
      </w:r>
    </w:p>
    <w:p>
      <w:pPr>
        <w:pStyle w:val="BookText"/>
        <w:rPr/>
      </w:pPr>
      <w:r>
        <w:rPr>
          <w:rFonts w:ascii="Amiri" w:hAnsi="Amiri" w:eastAsia="Amiri" w:cs="Amiri"/>
          <w:color w:val="111111"/>
          <w:sz w:val="28"/>
          <w:sz w:val="28"/>
          <w:szCs w:val="28"/>
          <w:rtl w:val="true"/>
          <w:lang w:bidi="ar-SA"/>
        </w:rPr>
        <w:t>الَّذِینَ اسْوَدَّتْ وُجُوهُهُمْ أَ کَفَرْتُمْ بَعْدَ إِیمٰانِکُمْ فَذُوقُوا الْعَذٰابَ بِمٰا کُنْتُمْ تَکْفُرُونَ</w:t>
      </w:r>
    </w:p>
    <w:p>
      <w:pPr>
        <w:pStyle w:val="BookText"/>
        <w:rPr/>
      </w:pPr>
      <w:r>
        <w:rPr>
          <w:rFonts w:ascii="Amiri" w:hAnsi="Amiri" w:eastAsia="Amiri" w:cs="Amiri"/>
          <w:color w:val="111111"/>
          <w:sz w:val="28"/>
          <w:sz w:val="28"/>
          <w:szCs w:val="28"/>
          <w:rtl w:val="true"/>
          <w:lang w:bidi="ar-SA"/>
        </w:rPr>
        <w:t xml:space="preserve">فلما ذا اخترتم طریق النفاق و الفرقة و الجاهلیة علی الاتحاد فی ظلّ الإسلام، فذوقوا جزاءکم العادل،و أما المؤمنون فغارقون فی رحمة اللّه وَ أَمَّا الَّذِینَ ابْیَضَّتْ وُجُوهُهُمْ فَفِی رَحْمَتِ اللّٰهِ هُمْ فِیهٰا خٰالِدُونَ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هاتین الآیتین تصرحان بأن المنافقین و المتفرقین بعد ما جاءتهم البینات هم المسودة وجوههم الذائقون للعذاب الألیم بسبب کفرهم،و أما المؤمنون المتآلفون المتحابون المتحدون فهم فی رحمة اللّه و رضوانه مبیضة وجوههم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قلنا مرارا أن ما یلاقیه الإنسان من الأوضاع و الحالات،و من الثواب و العقاب فی الحیاة الآخرة لیس فی الحقیقة سوی أفکاره و أعماله و تصرفاته المجسمة التی قام بها فی هذه الحیاة الدنیا،فهما و جهان لعملة واحدة،إنه تجسم صادق و دقیق لما کان ینویه أو یعمله هنا لیس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لکل ما یفعله الإنسان فی هذه الحیاة آثارا واسعة تبقی فی روحه،و قد لا تدرک فی هذه الحیاة،و لکنها تتجلّی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سلسلة من التحولات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الآخرة،فتظهر بحقائقها الواقعیة،و حیث إن جانب الروح یکون أقوی فی الآخرة،إذ تشتد حاکمیتها و سیادتها علی الجانب الآخر من الکیان البشری من هنا یکون لتلک الآثار انعکاساتها حتّی علی الجسد،فتبدو الآثار المعنویة للأعمال محسوسة کما یکون الجسد محسوسا لکلّ أحد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فکما ان الإیمان و الاتحاد یوجبان الرفعة و بیاض الوجوه فی هذا العالم، و یوجب العکس العکس،أی أن الکفر و الاختلاف یوجبان للأمة الکافرة المتفرقة سواد الوجه و الذلة،فإن هذا البیاض و السواد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الدنیا یظهران فی الآخرة بصورة حقیقیة حیث یحشر المؤمنون المتحدون المتآلفون بیض الوجوه،</w:t>
      </w:r>
    </w:p>
    <w:p>
      <w:pPr>
        <w:pStyle w:val="BookText"/>
        <w:rPr/>
      </w:pPr>
      <w:r>
        <w:rPr>
          <w:rFonts w:ascii="IRNazanin" w:hAnsi="IRNazanin" w:eastAsia="IRNazanin"/>
          <w:color w:val="111111"/>
          <w:sz w:val="28"/>
          <w:sz w:val="28"/>
          <w:szCs w:val="28"/>
          <w:rtl w:val="true"/>
          <w:lang w:bidi="fa-IR"/>
        </w:rPr>
        <w:t>بینما یحشر الکافرون المتفرقون المتخاصمون سود الوجوه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تلک حقیقة أشارت إلیها آیات اخری فی القرآن الکریم فی شأن من یتمادی فی المعصیة و یأتی بالذنب تلو الذنب،و الإثم بعد الإثم إذ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کَأَنَّمٰا أُغْشِیَتْ وُجُوهُهُمْ قِطَعاً مِنَ اللَّیْلِ مُظْلِماً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یقول فی شأن الذین یفترون علی اللّه الکذب وَ یَوْمَ الْقِیٰامَةِ تَرَی الَّذِینَ کَذَبُوا عَلَی اللّٰهِ وُجُوهُهُمْ مُسْوَدَّةٌ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هذه الأمور هی المردودات و الآثار الطبیعیة لما یأتیه الإنسان فی عالم الدنیا من الأعمال</w:t>
      </w:r>
      <w:r>
        <w:rPr>
          <w:rFonts w:eastAsia="IRNazanin" w:cs="IRNazanin"/>
          <w:color w:val="111111"/>
          <w:sz w:val="28"/>
          <w:szCs w:val="28"/>
          <w:rtl w:val="true"/>
          <w:lang w:bidi="fa-IR"/>
        </w:rPr>
        <w:t>.</w:t>
      </w:r>
      <w:bookmarkStart w:id="1986" w:name="pg12527_124564"/>
    </w:p>
    <w:p>
      <w:pPr>
        <w:pStyle w:val="Heading3"/>
        <w:numPr>
          <w:ilvl w:val="2"/>
          <w:numId w:val="1"/>
        </w:numPr>
        <w:rPr/>
      </w:pPr>
      <w:bookmarkStart w:id="1987" w:name="__RefHeading___Toc1252149_77815467"/>
      <w:bookmarkStart w:id="1988" w:name="_Toc847"/>
      <w:bookmarkEnd w:id="1986"/>
      <w:bookmarkEnd w:id="1987"/>
      <w:r>
        <w:rPr>
          <w:rtl w:val="true"/>
        </w:rPr>
        <w:t xml:space="preserve">الآیتان </w:t>
      </w:r>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108</w:t>
      </w:r>
      <w:r>
        <w:rPr>
          <w:rtl w:val="true"/>
        </w:rPr>
        <w:t xml:space="preserve"> </w:t>
      </w:r>
      <w:r>
        <w:rPr>
          <w:rtl w:val="true"/>
        </w:rPr>
        <w:t xml:space="preserve">الی </w:t>
      </w:r>
      <w:r>
        <w:rPr/>
        <w:t>109</w:t>
      </w:r>
      <w:r>
        <w:rPr>
          <w:rtl w:val="true"/>
        </w:rPr>
        <w:t>]</w:t>
      </w:r>
      <w:bookmarkEnd w:id="1988"/>
    </w:p>
    <w:p>
      <w:pPr>
        <w:pStyle w:val="Heading4"/>
        <w:numPr>
          <w:ilvl w:val="3"/>
          <w:numId w:val="1"/>
        </w:numPr>
        <w:rPr/>
      </w:pPr>
      <w:bookmarkStart w:id="1989" w:name="__RefHeading___Toc1252151_77815467"/>
      <w:bookmarkStart w:id="1990" w:name="_Toc848"/>
      <w:bookmarkEnd w:id="1989"/>
      <w:r>
        <w:rPr>
          <w:rtl w:val="true"/>
        </w:rPr>
        <w:t>اشارة</w:t>
      </w:r>
      <w:bookmarkEnd w:id="1990"/>
    </w:p>
    <w:p>
      <w:pPr>
        <w:pStyle w:val="BookText"/>
        <w:rPr/>
      </w:pPr>
      <w:r>
        <w:rPr>
          <w:rFonts w:ascii="Amiri" w:hAnsi="Amiri" w:eastAsia="Amiri" w:cs="Amiri"/>
          <w:color w:val="111111"/>
          <w:sz w:val="28"/>
          <w:sz w:val="28"/>
          <w:szCs w:val="28"/>
          <w:rtl w:val="true"/>
          <w:lang w:bidi="ar-SA"/>
        </w:rPr>
        <w:t xml:space="preserve">تِلْکَ آیٰاتُ اَللّٰهِ نَتْلُوهٰا عَلَیْکَ بِالْحَقِّ وَ مَا اَللّٰهُ یُرِیدُ ظُلْماً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فِی اَلسَّمٰاوٰاتِ وَ مٰا فِی اَلْأَرْضِ وَ إِلَی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4"/>
        <w:numPr>
          <w:ilvl w:val="3"/>
          <w:numId w:val="1"/>
        </w:numPr>
        <w:rPr/>
      </w:pPr>
      <w:bookmarkStart w:id="1991" w:name="__RefHeading___Toc1252153_77815467"/>
      <w:bookmarkStart w:id="1992" w:name="_Toc849"/>
      <w:bookmarkEnd w:id="1991"/>
      <w:r>
        <w:rPr>
          <w:rtl w:val="true"/>
        </w:rPr>
        <w:t>التّفسیر</w:t>
      </w:r>
      <w:bookmarkEnd w:id="1992"/>
    </w:p>
    <w:p>
      <w:pPr>
        <w:pStyle w:val="BookText"/>
        <w:rPr/>
      </w:pPr>
      <w:r>
        <w:rPr>
          <w:rFonts w:ascii="Amiri" w:hAnsi="Amiri" w:eastAsia="Amiri" w:cs="Amiri"/>
          <w:color w:val="111111"/>
          <w:sz w:val="28"/>
          <w:sz w:val="28"/>
          <w:szCs w:val="28"/>
          <w:rtl w:val="true"/>
          <w:lang w:bidi="ar-SA"/>
        </w:rPr>
        <w:t>هذه الآیة إشارة إلی ما تعرضت الآیات السابقة له حول الإیمان و الکفر، و الاتحاد،و الاختلاف،و الأمر بالمعروف و النهی عن المنکر،و آثارها و عواقبها، 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آیٰاتُ اللّٰهِ نَتْلُوهٰا عَلَیْکَ بِالْحَقِّ وَ مَا اللّٰهُ یُرِیدُ ظُلْماً لِلْعٰالَمِینَ فکلّ هذه الآیات تحذیرات عن تلک العواقب السیئة التی تترتب علی أفعال الناس أنفسهم وَ مَا اللّٰهُ یُرِیدُ ظُلْماً لِلْعٰالَمِینَ و إنما هی آثار سیئة یجنیها الناس بأیدیهم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یدلّ علی ذلک أن اللّه لا یحتاج إلی ظلم أحد،کیف و هو القوی المالک لکلّ شیء و إنما یحتاج إلی الظلم الضعیف،و إلی هذا یشیر قوله سبحانه وَ لِلّٰهِ مٰا فِی السَّمٰاوٰاتِ وَ مٰا فِی الْأَرْضِ وَ إِلَی اللّٰهِ تُرْجَعُ الْأُمُورُ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تشتمل علی دلیلین علی عدم صدور الظلم منه سبحانه</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مالک الوجود کلّه فله ما فی السماوات و ما فی الأرض،فلا</w:t>
      </w:r>
    </w:p>
    <w:p>
      <w:pPr>
        <w:pStyle w:val="BookText"/>
        <w:rPr/>
      </w:pPr>
      <w:r>
        <w:rPr>
          <w:rFonts w:ascii="Amiri" w:hAnsi="Amiri" w:eastAsia="Amiri" w:cs="Amiri"/>
          <w:color w:val="111111"/>
          <w:sz w:val="28"/>
          <w:sz w:val="28"/>
          <w:szCs w:val="28"/>
          <w:rtl w:val="true"/>
          <w:lang w:bidi="ar-SA"/>
        </w:rPr>
        <w:t>معنی للظلم و لا موجب له عنده،و إنما یظلم الآخرین و یعتدی علیهم من یفقد شیئا،و إلی هذا یشیر المقطع الأول من الآیة 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فِی السَّمٰاوٰاتِ وَ مٰا فِی الْأَرْضِ </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الظلم یمکن صدوره ممّن تقع الأمور دون إرادته و رضاه،أما من ترجع إلیه الأمور جمیعا،و لیس لأحد أن یعمل شیئا بدون إذنه فلا یمکن صدور الظلم منه،و إلی هذا یشیر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اللّٰهِ تُرْجَعُ الْأُمُورُ </w:t>
      </w:r>
      <w:r>
        <w:rPr>
          <w:rFonts w:eastAsia="IRNazanin" w:cs="IRNazanin"/>
          <w:color w:val="111111"/>
          <w:sz w:val="28"/>
          <w:szCs w:val="28"/>
          <w:rtl w:val="true"/>
          <w:lang w:bidi="fa-IR"/>
        </w:rPr>
        <w:t>.</w:t>
      </w:r>
      <w:bookmarkStart w:id="1993" w:name="pg12527_124566"/>
    </w:p>
    <w:p>
      <w:pPr>
        <w:pStyle w:val="Heading3"/>
        <w:numPr>
          <w:ilvl w:val="2"/>
          <w:numId w:val="1"/>
        </w:numPr>
        <w:rPr/>
      </w:pPr>
      <w:bookmarkStart w:id="1994" w:name="__RefHeading___Toc1252155_77815467"/>
      <w:bookmarkStart w:id="1995" w:name="_Toc850"/>
      <w:bookmarkEnd w:id="1993"/>
      <w:bookmarkEnd w:id="1994"/>
      <w:r>
        <w:rPr>
          <w:rtl w:val="true"/>
        </w:rPr>
        <w:t xml:space="preserve">الآیة </w:t>
      </w:r>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110</w:t>
      </w:r>
      <w:r>
        <w:rPr>
          <w:rtl w:val="true"/>
        </w:rPr>
        <w:t>]</w:t>
      </w:r>
      <w:bookmarkEnd w:id="1995"/>
    </w:p>
    <w:p>
      <w:pPr>
        <w:pStyle w:val="Heading4"/>
        <w:numPr>
          <w:ilvl w:val="3"/>
          <w:numId w:val="1"/>
        </w:numPr>
        <w:rPr/>
      </w:pPr>
      <w:bookmarkStart w:id="1996" w:name="__RefHeading___Toc1252157_77815467"/>
      <w:bookmarkStart w:id="1997" w:name="_Toc851"/>
      <w:bookmarkEnd w:id="1996"/>
      <w:r>
        <w:rPr>
          <w:rtl w:val="true"/>
        </w:rPr>
        <w:t>اشارة</w:t>
      </w:r>
      <w:bookmarkEnd w:id="1997"/>
    </w:p>
    <w:p>
      <w:pPr>
        <w:pStyle w:val="BookText"/>
        <w:rPr/>
      </w:pPr>
      <w:r>
        <w:rPr>
          <w:rFonts w:ascii="Amiri" w:hAnsi="Amiri" w:eastAsia="Amiri" w:cs="Amiri"/>
          <w:color w:val="111111"/>
          <w:sz w:val="28"/>
          <w:sz w:val="28"/>
          <w:szCs w:val="28"/>
          <w:rtl w:val="true"/>
          <w:lang w:bidi="ar-SA"/>
        </w:rPr>
        <w:t xml:space="preserve">کُنْتُمْ خَیْرَ أُمَّةٍ أُخْرِجَتْ لِلنّٰاسِ تَأْمُرُونَ بِالْمَعْرُوفِ وَ تَنْهَوْنَ عَنِ اَلْمُنْکَرِ وَ تُؤْمِنُونَ بِاللّٰهِ وَ لَوْ آمَنَ أَهْلُ اَلْکِتٰابِ لَکٰانَ خَیْراً لَهُمْ مِنْهُمُ اَلْمُؤْمِنُونَ وَ أَکْثَرُهُمُ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4"/>
        <w:numPr>
          <w:ilvl w:val="3"/>
          <w:numId w:val="1"/>
        </w:numPr>
        <w:rPr/>
      </w:pPr>
      <w:bookmarkStart w:id="1998" w:name="__RefHeading___Toc1252159_77815467"/>
      <w:bookmarkStart w:id="1999" w:name="_Toc852"/>
      <w:bookmarkEnd w:id="1998"/>
      <w:r>
        <w:rPr>
          <w:rtl w:val="true"/>
        </w:rPr>
        <w:t>التّفسیر</w:t>
      </w:r>
      <w:bookmarkEnd w:id="1999"/>
    </w:p>
    <w:p>
      <w:pPr>
        <w:pStyle w:val="Heading5"/>
        <w:numPr>
          <w:ilvl w:val="4"/>
          <w:numId w:val="1"/>
        </w:numPr>
        <w:rPr/>
      </w:pPr>
      <w:bookmarkStart w:id="2000" w:name="__RefHeading___Toc1252161_77815467"/>
      <w:bookmarkStart w:id="2001" w:name="_Toc853"/>
      <w:bookmarkEnd w:id="2000"/>
      <w:r>
        <w:rPr>
          <w:rtl w:val="true"/>
        </w:rPr>
        <w:t>اشارة</w:t>
      </w:r>
      <w:bookmarkEnd w:id="2001"/>
    </w:p>
    <w:p>
      <w:pPr>
        <w:pStyle w:val="Heading5"/>
        <w:numPr>
          <w:ilvl w:val="4"/>
          <w:numId w:val="1"/>
        </w:numPr>
        <w:rPr/>
      </w:pPr>
      <w:bookmarkStart w:id="2002" w:name="__RefHeading___Toc1252163_77815467"/>
      <w:bookmarkStart w:id="2003" w:name="_Toc854"/>
      <w:bookmarkEnd w:id="2002"/>
      <w:r>
        <w:rPr>
          <w:rtl w:val="true"/>
        </w:rPr>
        <w:t>مکافحة الفساد و الدعوة إلی الحقّ أیضا</w:t>
      </w:r>
      <w:r>
        <w:rPr>
          <w:rtl w:val="true"/>
        </w:rPr>
        <w:t>:</w:t>
      </w:r>
      <w:bookmarkEnd w:id="2003"/>
    </w:p>
    <w:p>
      <w:pPr>
        <w:pStyle w:val="BookText"/>
        <w:rPr/>
      </w:pPr>
      <w:r>
        <w:rPr>
          <w:rFonts w:ascii="IRNazanin" w:hAnsi="IRNazanin" w:eastAsia="IRNazanin"/>
          <w:color w:val="111111"/>
          <w:sz w:val="28"/>
          <w:sz w:val="28"/>
          <w:szCs w:val="28"/>
          <w:rtl w:val="true"/>
          <w:lang w:bidi="fa-IR"/>
        </w:rPr>
        <w:t>فی هذه الآیة تطرح مرّة أخری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تعتبر الآیة الحاضرة هاتین المسألتین واجبین عمومیین کما مرّ فی تفسیر الآیة</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تبین الآیة السابقة مرحلة خاصّة،و هی مرحلة الوجوب الکفائی أی الخاصّ بجماعة معینة،کما مرّ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السابقة تشیر إلی القسم الخاصّ،و هذه الآیة تشیر إلی القسم العام من هاتین الفریضتین</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الجدیر بالذکر أن القرآن الکریم یصف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 خیر أمة هیئت و عبئت لخدمة المجتمع الإنسانی،و الدلیل علی أن هذه الأمة خیر أمة</w:t>
      </w:r>
      <w:bookmarkStart w:id="2004" w:name="pg12527_124567"/>
    </w:p>
    <w:p>
      <w:pPr>
        <w:pStyle w:val="BookText"/>
        <w:rPr/>
      </w:pPr>
      <w:bookmarkEnd w:id="2004"/>
      <w:r>
        <w:rPr>
          <w:rFonts w:ascii="IRNazanin" w:hAnsi="IRNazanin" w:eastAsia="IRNazanin"/>
          <w:color w:val="111111"/>
          <w:sz w:val="28"/>
          <w:sz w:val="28"/>
          <w:szCs w:val="28"/>
          <w:rtl w:val="true"/>
          <w:lang w:bidi="fa-IR"/>
        </w:rPr>
        <w:t>رشحت لهذه المهمة الکبری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قیامها بالأمر بالمعروف و النهی عن المنکر و إیمانها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یفید أن إصلاح المجتمع البشری لا یمکن بدون الإیمان باللّه و الدعوة إلی الحقّ،و مکافحة الفساد،کما و یستفاد من ذلک أن هاتین الوظیفتین مع ما هما علیه من السعة فی الإسلام ممّا تفرد بهما هذا الدین من دون بقیة الشرائع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لماذا یجب أن تکون هذه الأمة خیر الأمم،فسببه واضح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تختص بآخر الأدیان الإلهیة و الشرائع السماویة،و لا شکّ أن هذا یقتضی أن یکون أکمل الشرائع و أتمها فی سلم الأدیان</w:t>
      </w:r>
      <w:r>
        <w:rPr>
          <w:rFonts w:eastAsia="IRNazanin" w:cs="IRNazanin"/>
          <w:color w:val="111111"/>
          <w:sz w:val="28"/>
          <w:szCs w:val="28"/>
          <w:rtl w:val="true"/>
          <w:lang w:bidi="fa-IR"/>
        </w:rPr>
        <w:t>.</w:t>
      </w:r>
    </w:p>
    <w:p>
      <w:pPr>
        <w:pStyle w:val="Heading5"/>
        <w:numPr>
          <w:ilvl w:val="4"/>
          <w:numId w:val="1"/>
        </w:numPr>
        <w:rPr/>
      </w:pPr>
      <w:bookmarkStart w:id="2005" w:name="__RefHeading___Toc1252165_77815467"/>
      <w:bookmarkStart w:id="2006" w:name="_Toc855"/>
      <w:bookmarkEnd w:id="2005"/>
      <w:r>
        <w:rPr>
          <w:rtl w:val="true"/>
        </w:rPr>
        <w:t>وقفتان عند هذه الآیة</w:t>
      </w:r>
      <w:r>
        <w:rPr>
          <w:rtl w:val="true"/>
        </w:rPr>
        <w:t>:</w:t>
      </w:r>
      <w:bookmarkEnd w:id="2006"/>
    </w:p>
    <w:p>
      <w:pPr>
        <w:pStyle w:val="BookText"/>
        <w:rPr/>
      </w:pPr>
      <w:r>
        <w:rPr>
          <w:rFonts w:ascii="IRNazanin" w:hAnsi="IRNazanin" w:eastAsia="IRNazanin"/>
          <w:color w:val="111111"/>
          <w:sz w:val="28"/>
          <w:sz w:val="28"/>
          <w:szCs w:val="28"/>
          <w:rtl w:val="true"/>
          <w:lang w:bidi="fa-IR"/>
        </w:rPr>
        <w:t>ثمّ إنه یتعین علینا أن ننتبه إلی نقطتین أخریین فی هذه الآیة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التعبیر بلفظ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أنکم کنتم کذلک فی السابق،و مفهوم هذا التعبیر و إن کان موضع احتمالات کثیرة بین المفسّرین،إلاّ أن ما یترجح عند النظر هو أن التعبیر بالمضی إنما هو لأجل التأکید،و التلویح بأن الشیء محقّق الوقوع،و لذلک نظائر کثیرة فی الکتاب العزیز حیث عبّر عن القضایا المحقّقة الوقوع بصیغة الفعل الماضی،لإفادة أن ذلک ممّا یقع حتما حتّی أنه نزل منزلة الماضی الذی قد تحقّق فعلا</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بالمعروف و النهی عن المنکر قدّما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الإیمان باللّه،و ذلک خیر شاهد علی أهمیة هاتین الفریضتین الإلهیتین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خطورتهما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 القیام بهذین الواجبین المقدسین ممّا یوجب انتشار الإیمان،و اتساع رقعته،و تعمیق جذوره فی النفوس،و تنفیذ کلّ القوانین الفردیة و الاجتماعیة،و لا ریب أن ما یضمن تنفیذ القانون و تطبیقه مقدّم علی نفس القانون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تعطیل هذین الواجبین یوجب ضعف العقائد فی القلوب،و انهیار قواعد الإیمان فی النفوس،و لهذا کلّه کان طبیعیا أن یقدّما علی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هذا البیان یتضح أن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داموا یدعون إلی الخیر و یأمرون بالمعروف و ینهون عن المنکر،فإذا نسوا هاتین الفریضتین و أهملوهما لم یعودوا خیر أمة،کما لم یعودوا فی خدمة المجتمع البشری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المخاطب فی هذه الآیة هم عموم المسلمین فی جمیع العصور کما هو الحال فی کلّ الخطابات القرآنیة،فما احتمله البعض من أنه خاص بالمهاجرین أو المسلمین الأوائل لا دلیل علیه،بل الدلیل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الآیة تشیر إلی أن دینا بمثل هذا الوضوح،و تشریعا بمثل هذه العظمة، و تعالیم تنطوی علی مثل هذه الفوائد التی لا تنکر،ینبغی أن یؤمن به أهل الکتاب من الیهود و النصاری لأن فی ذلک صلاحهم،و خیرهم إذ یقول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آمَنَ أَهْلُ الْکِتٰابِ لَکٰانَ خَیْراً لَهُمْ </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یؤمن به إلاّ قلّة ممّن نبذ التعصب الأعمی،و اعتنق الإسلام برغبة صادقة،و استقبل هذا الدین برحابة صدر،فیما أعرض الأکثرون منهم،و فضلوا البقاء علی ما هم علیه من الکفر و العصبیة علی إتباع هذا الأمر الإلهی،متجاهلین حتّی تلک البشائر التی نطقت بها کتبهم حول هذا الدین و إلی هذا یشیر سبحانه بقوله مِنْهُمُ الْمُؤْمِنُونَ وَ أَکْثَرُهُمُ الْفٰاسِقُونَ الخارجون عن هذا الأمر الإلهی</w:t>
      </w:r>
      <w:r>
        <w:rPr>
          <w:rFonts w:eastAsia="IRNazanin" w:cs="IRNazanin"/>
          <w:color w:val="111111"/>
          <w:sz w:val="28"/>
          <w:szCs w:val="28"/>
          <w:rtl w:val="true"/>
          <w:lang w:bidi="fa-IR"/>
        </w:rPr>
        <w:t>.</w:t>
      </w:r>
      <w:bookmarkStart w:id="2007" w:name="pg12527_124569"/>
    </w:p>
    <w:p>
      <w:pPr>
        <w:pStyle w:val="Heading3"/>
        <w:numPr>
          <w:ilvl w:val="2"/>
          <w:numId w:val="1"/>
        </w:numPr>
        <w:rPr/>
      </w:pPr>
      <w:bookmarkStart w:id="2008" w:name="__RefHeading___Toc1252167_77815467"/>
      <w:bookmarkStart w:id="2009" w:name="_Toc856"/>
      <w:bookmarkEnd w:id="2007"/>
      <w:bookmarkEnd w:id="2008"/>
      <w:r>
        <w:rPr>
          <w:rtl w:val="true"/>
        </w:rPr>
        <w:t xml:space="preserve">الآیتان </w:t>
      </w:r>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111</w:t>
      </w:r>
      <w:r>
        <w:rPr>
          <w:rtl w:val="true"/>
        </w:rPr>
        <w:t xml:space="preserve"> </w:t>
      </w:r>
      <w:r>
        <w:rPr>
          <w:rtl w:val="true"/>
        </w:rPr>
        <w:t xml:space="preserve">الی </w:t>
      </w:r>
      <w:r>
        <w:rPr/>
        <w:t>112</w:t>
      </w:r>
      <w:r>
        <w:rPr>
          <w:rtl w:val="true"/>
        </w:rPr>
        <w:t>]</w:t>
      </w:r>
      <w:bookmarkEnd w:id="2009"/>
    </w:p>
    <w:p>
      <w:pPr>
        <w:pStyle w:val="Heading4"/>
        <w:numPr>
          <w:ilvl w:val="3"/>
          <w:numId w:val="1"/>
        </w:numPr>
        <w:rPr/>
      </w:pPr>
      <w:bookmarkStart w:id="2010" w:name="__RefHeading___Toc1252169_77815467"/>
      <w:bookmarkStart w:id="2011" w:name="_Toc857"/>
      <w:bookmarkEnd w:id="2010"/>
      <w:r>
        <w:rPr>
          <w:rtl w:val="true"/>
        </w:rPr>
        <w:t>اشارة</w:t>
      </w:r>
      <w:bookmarkEnd w:id="2011"/>
    </w:p>
    <w:p>
      <w:pPr>
        <w:pStyle w:val="BookText"/>
        <w:rPr/>
      </w:pPr>
      <w:r>
        <w:rPr>
          <w:rFonts w:ascii="Amiri" w:hAnsi="Amiri" w:eastAsia="Amiri" w:cs="Amiri"/>
          <w:color w:val="111111"/>
          <w:sz w:val="28"/>
          <w:sz w:val="28"/>
          <w:szCs w:val="28"/>
          <w:rtl w:val="true"/>
          <w:lang w:bidi="ar-SA"/>
        </w:rPr>
        <w:t xml:space="preserve">لَنْ یَضُرُّوکُمْ إِلاّٰ أَذیً وَ إِنْ یُقٰاتِلُوکُمْ یُوَلُّوکُمُ اَلْأَدْبٰارَ ثُمَّ لاٰ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عَلَیْهِمُ اَلذِّلَّةُ أَیْنَ مٰا ثُقِفُوا إِلاّٰ بِحَبْلٍ مِنَ اَللّٰهِ وَ حَبْلٍ مِنَ اَلنّٰاسِ وَ بٰاؤُ بِغَضَبٍ مِنَ اَللّٰهِ وَ ضُرِبَتْ عَلَیْهِمُ اَلْمَسْکَنَةُ ذٰلِکَ بِأَنَّهُمْ کٰانُوا یَکْفُرُونَ بِآیٰاتِ اَللّٰهِ وَ یَقْتُلُونَ اَلْأَنْبِیٰاءَ بِغَیْرِ حَقٍّ ذٰلِکَ بِمٰا عَصَوْا وَ کٰانُوا یَعْتَدُونَ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4"/>
        <w:numPr>
          <w:ilvl w:val="3"/>
          <w:numId w:val="1"/>
        </w:numPr>
        <w:rPr/>
      </w:pPr>
      <w:bookmarkStart w:id="2012" w:name="__RefHeading___Toc1252171_77815467"/>
      <w:bookmarkStart w:id="2013" w:name="_Toc858"/>
      <w:bookmarkEnd w:id="2012"/>
      <w:r>
        <w:rPr>
          <w:rtl w:val="true"/>
        </w:rPr>
        <w:t>سبب النّزول</w:t>
      </w:r>
      <w:bookmarkEnd w:id="2013"/>
    </w:p>
    <w:p>
      <w:pPr>
        <w:pStyle w:val="BookText"/>
        <w:rPr/>
      </w:pPr>
      <w:r>
        <w:rPr>
          <w:rFonts w:ascii="IRNazanin" w:hAnsi="IRNazanin" w:eastAsia="IRNazanin"/>
          <w:color w:val="111111"/>
          <w:sz w:val="28"/>
          <w:sz w:val="28"/>
          <w:szCs w:val="28"/>
          <w:rtl w:val="true"/>
          <w:lang w:bidi="fa-IR"/>
        </w:rPr>
        <w:t>عند ما أقدم بعض ذوی الضمائر المستیقظة من کبار الیهود مثل عبد اللّه ابن سلام علی ترک دینهم و اعتناق الإسلام عمد جمع من رؤوس الیهود إلیهم و أنّبوهم لإسلامهم،بل و هددوهم لترکهم دین الآباء،و اعتناق الإسلام،فنزلت هذه الآیات لتثبیتهم،و تبشیرهم و تبشیر المسلمین بالظفر</w:t>
      </w:r>
      <w:r>
        <w:rPr>
          <w:rFonts w:eastAsia="IRNazanin" w:cs="IRNazanin"/>
          <w:color w:val="111111"/>
          <w:sz w:val="28"/>
          <w:szCs w:val="28"/>
          <w:rtl w:val="true"/>
          <w:lang w:bidi="fa-IR"/>
        </w:rPr>
        <w:t>.</w:t>
      </w:r>
    </w:p>
    <w:p>
      <w:pPr>
        <w:pStyle w:val="Heading4"/>
        <w:numPr>
          <w:ilvl w:val="3"/>
          <w:numId w:val="1"/>
        </w:numPr>
        <w:rPr/>
      </w:pPr>
      <w:bookmarkStart w:id="2014" w:name="__RefHeading___Toc1252173_77815467"/>
      <w:bookmarkStart w:id="2015" w:name="_Toc859"/>
      <w:bookmarkEnd w:id="2014"/>
      <w:r>
        <w:rPr>
          <w:rtl w:val="true"/>
        </w:rPr>
        <w:t>التّفسیر</w:t>
      </w:r>
      <w:bookmarkEnd w:id="2015"/>
    </w:p>
    <w:p>
      <w:pPr>
        <w:pStyle w:val="Heading5"/>
        <w:numPr>
          <w:ilvl w:val="4"/>
          <w:numId w:val="1"/>
        </w:numPr>
        <w:rPr/>
      </w:pPr>
      <w:bookmarkStart w:id="2016" w:name="__RefHeading___Toc1252175_77815467"/>
      <w:bookmarkStart w:id="2017" w:name="_Toc860"/>
      <w:bookmarkEnd w:id="2016"/>
      <w:r>
        <w:rPr>
          <w:rtl w:val="true"/>
        </w:rPr>
        <w:t>اشارة</w:t>
      </w:r>
      <w:bookmarkEnd w:id="2017"/>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تبشر الآیة الأولی المسلمین الذین یواجهون ضغوطا شدیدة و تهدیدات</w:t>
      </w:r>
    </w:p>
    <w:p>
      <w:pPr>
        <w:pStyle w:val="BookText"/>
        <w:rPr/>
      </w:pPr>
      <w:r>
        <w:rPr>
          <w:rFonts w:ascii="Amiri" w:hAnsi="Amiri" w:eastAsia="Amiri" w:cs="Amiri"/>
          <w:color w:val="111111"/>
          <w:sz w:val="28"/>
          <w:sz w:val="28"/>
          <w:szCs w:val="28"/>
          <w:rtl w:val="true"/>
          <w:lang w:bidi="ar-SA"/>
        </w:rPr>
        <w:t>أحیانا من جانب قومهم الکافرین بسبب اعتناق الإسلام،تبشرهم و تعدهم بأنهم منصورون،و أن أهل الکتاب لا یقدرون علیهم و لا تنالهم من جهتهم مضرة،و أن ما سیلحقهم من الأذی من جانبهم لن یکون إلاّ طفیفا و عابرا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یَضُرُّوکُمْ إِلاّٰ أَذیً وَ إِنْ یُقٰاتِلُوکُمْ یُوَلُّوکُمُ الْأَدْبٰارَ ثُمَّ لاٰ یُنْصَرُونَ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هاتین الآیتین تحتویان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عدّة أخبار غیبیة،و بشائر مهمة للمسلمین قد تحقق جمیعها فی زمن النبی الأکرم صلی اللّه علیه و آله و سلّم و حیاته الشریفة و 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الکتاب لا یقدرون علی إلحاق أی ضرر مهم بالمسلمین،و أن ما یلحقونه بهم لن یکون إلاّ أضرارا بسیطة،و عابرة لَنْ یَضُرُّوکُمْ إِلاّٰ أَذیً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لن یثبتوا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 المسلمین،بل ینهزمون و یکون الظفر للمسلمین،و لا یجدون ناصرا و لا معینا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یُقٰاتِلُوکُمْ یُوَلُّوکُمُ الْأَدْبٰارَ ثُمَّ لاٰ یُنْصَرُونَ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لن یستطیعوا الوقوف علی أقدامهم و لن یتمکنوا من العیش مستقلین، بل سیبقون أذلاء دائما،إلاّ أن یعیدوا النظر فی سلوکهم،و یسلکوا طریق اللّه،أو أن یعتمدوا علی الآخرین و یستعینوا بقوتهم إلی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عَلَیْهِمُ الذِّلَّةُ أَیْنَ مٰا ثُقِفُوا إِلاّٰ بِحَبْلٍ مِنَ اللّٰهِ وَ حَبْلٍ مِنَ النّٰاسِ </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یمض علی هذه الوعود الإلهیة و البشائر المساویة زمن حتّی تحققت برمّتها فی حیاة الرسول صلی اللّه علیه و آله و سلّم و خاصّة بالنسبة إلی الیهود القاطنین فی الحجاز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قریظة،و بنی النضیر،و بنی قینقاع،و یهود خیبر و بنی المصطلق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آل أمرهم إلی الهزیمة فی جمیع میادین القتال و الاندحار أمام القوی الإسلامیة بعد أن اقترفوا سلسلة من التحرشات و المؤامرات ضد الإسلام و المسلمین</w:t>
      </w:r>
      <w:r>
        <w:rPr>
          <w:rFonts w:eastAsia="IRNazanin" w:cs="IRNazanin"/>
          <w:color w:val="111111"/>
          <w:sz w:val="28"/>
          <w:szCs w:val="28"/>
          <w:rtl w:val="true"/>
          <w:lang w:bidi="fa-IR"/>
        </w:rPr>
        <w:t>.</w:t>
      </w:r>
      <w:bookmarkStart w:id="2018" w:name="pg12527_124571"/>
    </w:p>
    <w:p>
      <w:pPr>
        <w:pStyle w:val="Heading5"/>
        <w:numPr>
          <w:ilvl w:val="4"/>
          <w:numId w:val="1"/>
        </w:numPr>
        <w:rPr/>
      </w:pPr>
      <w:bookmarkStart w:id="2019" w:name="__RefHeading___Toc1252177_77815467"/>
      <w:bookmarkStart w:id="2020" w:name="_Toc861"/>
      <w:bookmarkEnd w:id="2018"/>
      <w:bookmarkEnd w:id="2019"/>
      <w:r>
        <w:rPr>
          <w:rtl w:val="true"/>
        </w:rPr>
        <w:t>الیهود و المصیر الخطیر</w:t>
      </w:r>
      <w:r>
        <w:rPr>
          <w:rtl w:val="true"/>
        </w:rPr>
        <w:t>:</w:t>
      </w:r>
      <w:bookmarkEnd w:id="2020"/>
    </w:p>
    <w:p>
      <w:pPr>
        <w:pStyle w:val="BookText"/>
        <w:rPr/>
      </w:pPr>
      <w:r>
        <w:rPr>
          <w:rFonts w:ascii="Amiri" w:hAnsi="Amiri" w:eastAsia="Amiri" w:cs="Amiri"/>
          <w:color w:val="111111"/>
          <w:sz w:val="28"/>
          <w:sz w:val="28"/>
          <w:szCs w:val="28"/>
          <w:rtl w:val="true"/>
          <w:lang w:bidi="ar-SA"/>
        </w:rPr>
        <w:t xml:space="preserve">إن الآیات المذکورة و إن لم تصرح باسم الیهود و لکن بقرینة القرائن الموجودة فی هذه الآیة و الآیات السابقة و کذا بقرینة الآیة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و نظائرها ممّا صرّح فیه باسم الیهود یستفاد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عَلَیْهِمُ الذِّلَّةُ أَیْنَ مٰا ثُقِفُوا إِلاّٰ بِحَبْلٍ مِنَ اللّٰهِ وَ حَبْلٍ مِنَ النّٰاسِ یرتبط بالیهود،و یعنیهم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هذا المقطع من الآیة یقول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أمام الیهود طریقین یستطیعون بهما أن یتخلصوا من لباس الذلة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یعودوا إلی اللّه،و یعقدوا حبلهم بحبله،و إما أن یتمسکوا بحبل من الناس،و یعتمدوا علی هذا و ذاک،و یعیشوا ذیولا و أتباعا للآخرین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تعنی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المأخوذة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الحذق فی إدراک الشیء،و الظفر به بمهارة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یقصد القرآن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الیهود أینما وجدوا فإنهم یوجدون و قد ختموا بخاتم الذلة علی جباههم مهما حاولوا إخفاء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ذلک هی الصفة البارزة لهم بسبب مواقفهم المشینة من تعالیم السماء،و رسالات الأنبیاء العظام،إلاّ إذا عادوا إلی منهج السماء،أو استعانوا بهذا أو ذاک من الناس لتخلیصهم من هذا الذل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إنقاذهم من هذا الهوان</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التعبیر بِحَبْلٍ مِنَ اللّٰهِ وَ حَبْلٍ مِنَ النّٰاسِ و إن ذهب المفسّرون فیه إلی احتمالات عدیدة،بید أن ما قد ذکر قریبا یمکن أن یقال بأنه أنسب إلی الآیة من بقیة الاحتمالات،لأنه عند ما یوضع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یتبین أن هناک معنی متقابلا متفاوتا لهما لا أن الأول بمعنی الإیمان باللّه،و الثانی بمعنی العهد المعطی لهم من جانب المسلمین علی وجه الأمان و الذمة</w:t>
      </w:r>
      <w:r>
        <w:rPr>
          <w:rFonts w:eastAsia="IRNazanin" w:cs="IRNazanin"/>
          <w:color w:val="111111"/>
          <w:sz w:val="28"/>
          <w:szCs w:val="28"/>
          <w:rtl w:val="true"/>
          <w:lang w:bidi="fa-IR"/>
        </w:rPr>
        <w:t>.</w:t>
      </w:r>
      <w:bookmarkStart w:id="2021" w:name="pg12527_124572"/>
    </w:p>
    <w:p>
      <w:pPr>
        <w:pStyle w:val="BookText"/>
        <w:rPr/>
      </w:pPr>
      <w:bookmarkEnd w:id="2021"/>
      <w:r>
        <w:rPr>
          <w:rFonts w:ascii="IRNazanin" w:hAnsi="IRNazanin" w:eastAsia="IRNazanin"/>
          <w:color w:val="111111"/>
          <w:sz w:val="28"/>
          <w:sz w:val="28"/>
          <w:szCs w:val="28"/>
          <w:rtl w:val="true"/>
          <w:lang w:bidi="fa-IR"/>
        </w:rPr>
        <w:t>و علی هذا تکون خلاصة المفهوم من هذه الآیة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الیهود أن یعیدوا النظر فی برنامج حیاتهم،و یعودوا إلی اللّه،و یمسحوا عن أدمغتهم کلّ الأفکار الشیطانیة،و کلّ النوایا الشریرة،و یطرحوا النفاق و البغضاء للمسلمین جانبا،أو أن یستمروا فی حیاتهم النکدة المزیجة بالنفاق،مستعینین بهذا أو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الإیمان باللّه و الدخول تحت مظلته و فی حصنه الحصین،و أما الاعتماد علی معونة الناس الواهیة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الاستمرار فی الحیاة التعسة</w:t>
      </w:r>
      <w:r>
        <w:rPr>
          <w:rFonts w:eastAsia="IRNazanin" w:cs="IRNazanin"/>
          <w:color w:val="111111"/>
          <w:sz w:val="28"/>
          <w:szCs w:val="28"/>
          <w:rtl w:val="true"/>
          <w:lang w:bidi="fa-IR"/>
        </w:rPr>
        <w:t>.</w:t>
      </w:r>
    </w:p>
    <w:p>
      <w:pPr>
        <w:pStyle w:val="Heading5"/>
        <w:numPr>
          <w:ilvl w:val="4"/>
          <w:numId w:val="1"/>
        </w:numPr>
        <w:rPr/>
      </w:pPr>
      <w:bookmarkStart w:id="2022" w:name="__RefHeading___Toc1252179_77815467"/>
      <w:bookmarkStart w:id="2023" w:name="_Toc862"/>
      <w:bookmarkEnd w:id="2022"/>
      <w:r>
        <w:rPr>
          <w:rtl w:val="true"/>
        </w:rPr>
        <w:t>الیهود و المسکنة الدائمة</w:t>
      </w:r>
      <w:r>
        <w:rPr>
          <w:rtl w:val="true"/>
        </w:rPr>
        <w:t>:</w:t>
      </w:r>
      <w:bookmarkEnd w:id="2023"/>
    </w:p>
    <w:p>
      <w:pPr>
        <w:pStyle w:val="BookText"/>
        <w:rPr/>
      </w:pPr>
      <w:r>
        <w:rPr>
          <w:rFonts w:ascii="Amiri" w:hAnsi="Amiri" w:eastAsia="Amiri" w:cs="Amiri"/>
          <w:color w:val="111111"/>
          <w:sz w:val="28"/>
          <w:sz w:val="28"/>
          <w:szCs w:val="28"/>
          <w:rtl w:val="true"/>
          <w:lang w:bidi="ar-SA"/>
        </w:rPr>
        <w:t>لقد کان أمام الیهود طریقان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أن یعودوا إلی منهج اللّه،و إما أن یبقوا علی سلوکهم فیعیشوا أذلاء ما داموا،و لکنهم اختاروا الثانی و لهذا لزمتهم الذلة وَ بٰاؤُ بِغَضَبٍ مِنَ اللّٰهِ وَ ضُرِبَتْ عَلَیْهِمُ الْمَسْکَنَةُ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فی الأصل المراجعة و اتخاذ السکنی،و قد استخدمت هنا للکنایة عن الاستحقاق فیکون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الیهود بسبب إقامتهم علی المعاصی استحقوا الجزاء الإلهی،و اختاروا غضب اللّه کما یختار الإنسان مسکنا و منزلا للإقامة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فتعنی الذلة و الانقطاع الشدید الذی لا تکون معه حیلة أبدا،و هی مأخوذة من السکون أصلا،لأن المساکین لشدة ما بهم من الفقر و الضعف لا یقدرون علی أیة حرکة،بل هم سکون و جمود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بدّ من الالتفات إلی أن المسکین لا یعنی المحتاج و المعدم من الناحیة المالیة خاصّة،بل یشمل هذا الوصف کلّ من عدم الحیلة و القدرة علی جمیع الأصعدة،فیدخل فیه کلّ ضعف و عجز و افتقار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 البعض أن الفرق بین الذلة و المسکنة هو أن الذلة ما کان مفروضا علی الإنسان من غیره،بینما تکون المسکنة ناشئة من عقدة الحقارة و ازدراء الذات، أی أن المسکین هو من یستهین بشخصیته و مواهبه و ذاته،فتکون المسکنة نابعة من داخله،بینما تکون الذلة مفروضة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یکون مفاد قوله تعالی وَ بٰاؤُ بِغَضَبٍ مِنَ اللّٰهِ وَ ضُرِبَتْ عَلَیْهِمُ الْمَسْکَنَةُ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الیهود بسبب إقامتهم علی المعاصی و تمادیهم فی الذنوب أصیبوا بأمرین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طردوا من جانب المجتمع و حل علیهم غضب اللّه سبحانه،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تدریجا صفة ذاتیة لازمة لهم حتّی أنهم رغم کلّ ما یملکون من امکانیات و قدرات مالیة و سیاسیة،یشعرون بحقارة ذاتیة، و صغار باطنی،و لهذا لا نجد أی استثناء فی ذیل هذه الجملة من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هو ما یشیر إلیه قوله سبحانه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کٰانُوا یَکْفُرُونَ بِآیٰاتِ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یَقْتُلُونَ الْأَنْبِیٰاءَ بِغَیْرِ حَقٍّ ذٰلِکَ بِمٰا عَصَوْا وَ کٰانُوا یَعْتَدُونَ و بذلک یشیر سبحانه إلی علة هذا المصیر الأسود الذی یلازم الیهود،و لا یفارقهم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إنهم لم یصابوا بما أصیبوا به من ذلة و مسکنة،و حقارة و صغار لأسباب قومیة عنصریة أو ما شابه ذلک،بل لما کانوا یرتکبونه من الأعمال 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ینکرون آیات اللّه و یکذبون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یصرون علی قتل الأنبیاء الهداة الذین ما کانوا یریدون سوی إنقاذ الناس من الجهل و الخرافة،و تخلیصهم من الشقاء و العناء</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کانوا یرتکبون کلّ فعل قبیح،و یقترفون کلّ جریمة نکراء، و یمارسون کلّ ظلم فظیع، و تجاوز علی حقوق الآخرین،و لا شکّ أن أی قوم یرتکبون مثل هذه الأمور یصابون بمثل ما أصیب به الیهود،و یستحقون ما</w:t>
      </w:r>
      <w:bookmarkStart w:id="2024" w:name="pg12527_124574"/>
    </w:p>
    <w:p>
      <w:pPr>
        <w:pStyle w:val="BookText"/>
        <w:rPr/>
      </w:pPr>
      <w:bookmarkEnd w:id="2024"/>
      <w:r>
        <w:rPr>
          <w:rFonts w:ascii="IRNazanin" w:hAnsi="IRNazanin" w:eastAsia="IRNazanin"/>
          <w:color w:val="111111"/>
          <w:sz w:val="28"/>
          <w:sz w:val="28"/>
          <w:szCs w:val="28"/>
          <w:rtl w:val="true"/>
          <w:lang w:bidi="fa-IR"/>
        </w:rPr>
        <w:t>استحقوه من العذاب الألیم و المصیر الأسود</w:t>
      </w:r>
      <w:r>
        <w:rPr>
          <w:rFonts w:eastAsia="IRNazanin" w:cs="IRNazanin"/>
          <w:color w:val="111111"/>
          <w:sz w:val="28"/>
          <w:szCs w:val="28"/>
          <w:rtl w:val="true"/>
          <w:lang w:bidi="fa-IR"/>
        </w:rPr>
        <w:t>.</w:t>
      </w:r>
    </w:p>
    <w:p>
      <w:pPr>
        <w:pStyle w:val="Heading5"/>
        <w:numPr>
          <w:ilvl w:val="4"/>
          <w:numId w:val="1"/>
        </w:numPr>
        <w:rPr/>
      </w:pPr>
      <w:bookmarkStart w:id="2025" w:name="__RefHeading___Toc1252181_77815467"/>
      <w:bookmarkStart w:id="2026" w:name="_Toc863"/>
      <w:bookmarkEnd w:id="2025"/>
      <w:r>
        <w:rPr>
          <w:rtl w:val="true"/>
        </w:rPr>
        <w:t>مصیر الیهود المظلم</w:t>
      </w:r>
      <w:r>
        <w:rPr>
          <w:rtl w:val="true"/>
        </w:rPr>
        <w:t>:</w:t>
      </w:r>
      <w:bookmarkEnd w:id="2026"/>
    </w:p>
    <w:p>
      <w:pPr>
        <w:pStyle w:val="BookText"/>
        <w:rPr/>
      </w:pPr>
      <w:r>
        <w:rPr>
          <w:rFonts w:ascii="IRNazanin" w:hAnsi="IRNazanin" w:eastAsia="IRNazanin"/>
          <w:color w:val="111111"/>
          <w:sz w:val="28"/>
          <w:sz w:val="28"/>
          <w:szCs w:val="28"/>
          <w:rtl w:val="true"/>
          <w:lang w:bidi="fa-IR"/>
        </w:rPr>
        <w:t>إن التاریخ الیهودی الزاخر بالأحداث و الوقائع یؤید ما ذکرته الآیات السابقة تأییدا کاملا،کما أن وضعهم الحاضر هو الآخر خیر دلیل علی هذه الحقیقة،أی أن الذلة اللازمة للیهود و الصغار الملتصق بهم أینما حلوا و نزلوا،لیس حکما تشریعیا کما قال بعض المفسّرین،بل هو قضاء تکوینی،و هو حکم التاریخ الصارم الذی یقضی بأن یلازم الذلة،و یصاب بالصغار کلّ قوم یتمادون فی الطغیان،و یغرقون فی الآثام،و یتجاوزون علی حقوق الآخرین و حدودهم، و یسعون فی إبادة القادة المصلحین و الهداة المنقذین،إلاّ أن یعید هؤلاء القوم النظر فی سلوکهم،و یغیروا منهجهم و طریقتهم،و یرجعوا و یعودوا إلی اللّه،أو یربطوا مصیرهم بالآخرین لیعیشوا بعض الأیام فی ظل هذا أو ذاک کما هی حال الصهیونیة الیوم</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الصهیونیة التی تعادی المسلمین الیوم و تحارب الإسلام نجدها لا تستطیع الوقوف أمام الأخطار التی تهددها إلاّ بالاعتماد علی الآخرین، و حمایتهم رغم کلّ ما تملک من الثروات و القدرات الذاتیة،و کلّ هذا یؤکد و یؤید ما ذکرته هذه الآیات و ما یستفاد منها من الحقائق،و لا شکّ أن هذا الوضع سیستمر بالنسبة إلی الیهود إلاّ إذا تخلوا عن سلوکهم العدوانی و أعادوا الحقوق إلی أهلها،و عاشوا إلی جانب الآخرین علی أساس من الوفاق لا الغصب و العدوان و الاحتلال</w:t>
      </w:r>
      <w:r>
        <w:rPr>
          <w:rFonts w:eastAsia="IRNazanin" w:cs="IRNazanin"/>
          <w:color w:val="111111"/>
          <w:sz w:val="28"/>
          <w:szCs w:val="28"/>
          <w:rtl w:val="true"/>
          <w:lang w:bidi="fa-IR"/>
        </w:rPr>
        <w:t>.</w:t>
      </w:r>
      <w:bookmarkStart w:id="2027" w:name="pg12527_124575"/>
    </w:p>
    <w:p>
      <w:pPr>
        <w:pStyle w:val="Heading3"/>
        <w:numPr>
          <w:ilvl w:val="2"/>
          <w:numId w:val="1"/>
        </w:numPr>
        <w:rPr/>
      </w:pPr>
      <w:bookmarkStart w:id="2028" w:name="__RefHeading___Toc1252183_77815467"/>
      <w:bookmarkStart w:id="2029" w:name="_Toc864"/>
      <w:bookmarkEnd w:id="2027"/>
      <w:bookmarkEnd w:id="2028"/>
      <w:r>
        <w:rPr>
          <w:rtl w:val="true"/>
        </w:rPr>
        <w:t xml:space="preserve">الآیات </w:t>
      </w:r>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113</w:t>
      </w:r>
      <w:r>
        <w:rPr>
          <w:rtl w:val="true"/>
        </w:rPr>
        <w:t xml:space="preserve"> </w:t>
      </w:r>
      <w:r>
        <w:rPr>
          <w:rtl w:val="true"/>
        </w:rPr>
        <w:t xml:space="preserve">الی </w:t>
      </w:r>
      <w:r>
        <w:rPr/>
        <w:t>115</w:t>
      </w:r>
      <w:r>
        <w:rPr>
          <w:rtl w:val="true"/>
        </w:rPr>
        <w:t>]</w:t>
      </w:r>
      <w:bookmarkEnd w:id="2029"/>
    </w:p>
    <w:p>
      <w:pPr>
        <w:pStyle w:val="Heading4"/>
        <w:numPr>
          <w:ilvl w:val="3"/>
          <w:numId w:val="1"/>
        </w:numPr>
        <w:rPr/>
      </w:pPr>
      <w:bookmarkStart w:id="2030" w:name="__RefHeading___Toc1252185_77815467"/>
      <w:bookmarkStart w:id="2031" w:name="_Toc865"/>
      <w:bookmarkEnd w:id="2030"/>
      <w:r>
        <w:rPr>
          <w:rtl w:val="true"/>
        </w:rPr>
        <w:t>اشارة</w:t>
      </w:r>
      <w:bookmarkEnd w:id="2031"/>
    </w:p>
    <w:p>
      <w:pPr>
        <w:pStyle w:val="BookText"/>
        <w:rPr/>
      </w:pPr>
      <w:r>
        <w:rPr>
          <w:rFonts w:ascii="Amiri" w:hAnsi="Amiri" w:eastAsia="Amiri" w:cs="Amiri"/>
          <w:color w:val="111111"/>
          <w:sz w:val="28"/>
          <w:sz w:val="28"/>
          <w:szCs w:val="28"/>
          <w:rtl w:val="true"/>
          <w:lang w:bidi="ar-SA"/>
        </w:rPr>
        <w:t xml:space="preserve">لَیْسُوا سَوٰاءً مِنْ أَهْلِ اَلْکِتٰابِ أُمَّةٌ قٰائِمَةٌ یَتْلُونَ آیٰاتِ اَللّٰهِ آنٰاءَ اَللَّیْلِ وَ هُمْ یَسْجُدُونَ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یُؤْمِنُونَ بِاللّٰهِ وَ اَلْیَوْمِ اَلْآخِرِ وَ یَأْمُرُونَ بِالْمَعْرُوفِ وَ یَنْهَوْنَ عَنِ اَلْمُنْکَرِ وَ یُسٰارِعُونَ فِی اَلْخَیْرٰاتِ وَ أُولٰئِکَ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یَفْعَلُوا مِنْ خَیْرٍ فَلَنْ یُکْفَرُوهُ وَ اَللّٰهُ عَلِیمٌ بِالْمُتَّقِینَ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4"/>
        <w:numPr>
          <w:ilvl w:val="3"/>
          <w:numId w:val="1"/>
        </w:numPr>
        <w:rPr/>
      </w:pPr>
      <w:bookmarkStart w:id="2032" w:name="__RefHeading___Toc1252187_77815467"/>
      <w:bookmarkStart w:id="2033" w:name="_Toc866"/>
      <w:bookmarkEnd w:id="2032"/>
      <w:r>
        <w:rPr>
          <w:rtl w:val="true"/>
        </w:rPr>
        <w:t>سبب النّزول</w:t>
      </w:r>
      <w:bookmarkEnd w:id="2033"/>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علماء الیهود و جماعة منهم، انزعجت الیهود،و بخاصة أحبارهم من هذا الحادث،و صاروا بصدد اتهامهم بالخیانة،و عیبهم بالشر فقال أحبارهم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آمن بمحمّد إلاّ شرارنا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بذلک یهدفون إلی إسقاطهم من أعین الیهود حتّی لا یقتدی بهم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الآیات أعلاه للدفاع عن هذه الفئة المؤمنة</w:t>
      </w:r>
      <w:r>
        <w:rPr>
          <w:rFonts w:eastAsia="IRNazanin" w:cs="IRNazanin"/>
          <w:color w:val="111111"/>
          <w:sz w:val="28"/>
          <w:szCs w:val="28"/>
          <w:rtl w:val="true"/>
          <w:lang w:bidi="fa-IR"/>
        </w:rPr>
        <w:t>.</w:t>
      </w:r>
    </w:p>
    <w:p>
      <w:pPr>
        <w:pStyle w:val="Heading4"/>
        <w:numPr>
          <w:ilvl w:val="3"/>
          <w:numId w:val="1"/>
        </w:numPr>
        <w:rPr/>
      </w:pPr>
      <w:bookmarkStart w:id="2034" w:name="__RefHeading___Toc1252189_77815467"/>
      <w:bookmarkStart w:id="2035" w:name="_Toc867"/>
      <w:bookmarkEnd w:id="2034"/>
      <w:r>
        <w:rPr>
          <w:rtl w:val="true"/>
        </w:rPr>
        <w:t>التّفسیر</w:t>
      </w:r>
      <w:bookmarkEnd w:id="2035"/>
    </w:p>
    <w:p>
      <w:pPr>
        <w:pStyle w:val="Heading5"/>
        <w:numPr>
          <w:ilvl w:val="4"/>
          <w:numId w:val="1"/>
        </w:numPr>
        <w:rPr/>
      </w:pPr>
      <w:bookmarkStart w:id="2036" w:name="__RefHeading___Toc1252191_77815467"/>
      <w:bookmarkStart w:id="2037" w:name="_Toc868"/>
      <w:bookmarkEnd w:id="2036"/>
      <w:r>
        <w:rPr>
          <w:rtl w:val="true"/>
        </w:rPr>
        <w:t>اشارة</w:t>
      </w:r>
      <w:bookmarkEnd w:id="2037"/>
    </w:p>
    <w:p>
      <w:pPr>
        <w:pStyle w:val="Heading5"/>
        <w:numPr>
          <w:ilvl w:val="4"/>
          <w:numId w:val="1"/>
        </w:numPr>
        <w:rPr/>
      </w:pPr>
      <w:bookmarkStart w:id="2038" w:name="__RefHeading___Toc1252193_77815467"/>
      <w:bookmarkStart w:id="2039" w:name="_Toc869"/>
      <w:bookmarkEnd w:id="2038"/>
      <w:r>
        <w:rPr>
          <w:rtl w:val="true"/>
        </w:rPr>
        <w:t>الإسلام و خصیصة البحث عن الحقّ</w:t>
      </w:r>
      <w:r>
        <w:rPr>
          <w:rtl w:val="true"/>
        </w:rPr>
        <w:t>:</w:t>
      </w:r>
      <w:bookmarkEnd w:id="2039"/>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کلّ ذلک الذم للیهود،الذی تضمنته الآیات السابقة بسبب مواقفهم المشینة</w:t>
      </w:r>
    </w:p>
    <w:p>
      <w:pPr>
        <w:pStyle w:val="BookText"/>
        <w:rPr/>
      </w:pPr>
      <w:r>
        <w:rPr>
          <w:rFonts w:ascii="IRNazanin" w:hAnsi="IRNazanin" w:eastAsia="IRNazanin"/>
          <w:color w:val="111111"/>
          <w:sz w:val="28"/>
          <w:sz w:val="28"/>
          <w:szCs w:val="28"/>
          <w:rtl w:val="true"/>
          <w:lang w:bidi="fa-IR"/>
        </w:rPr>
        <w:t>و أفعالهم الذمیمة نجد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شأنه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یراعی جانب العدل و الإنصاف، فیحترم کلّ من تنزه عن ذلک السلوک الذمیم الذی سار علیه الیهود،و یعلن بصراحة أنه لا یعمم ذلک الحکم،و إنه لا یمکن النظر إلی الجمیع بنظرة واحدة دون التفریق بین من أقام علی تلک الفعال،و بین من غادرها و طلب الحقّ،و لهذا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لَیْسُوا سَوٰاءً مِنْ أَهْلِ الْکِتٰابِ أُمَّةٌ قٰائِمَةٌ یَتْلُونَ آیٰاتِ اللّٰهِ آنٰاءَ اللَّیْلِ وَ هُمْ یَسْجُدُونَ</w:t>
      </w:r>
    </w:p>
    <w:p>
      <w:pPr>
        <w:pStyle w:val="BookText"/>
        <w:rPr/>
      </w:pP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 لیس أهل الکتاب سواء،فهناک جماعة تطیع اللّه و تخافه،و تؤمن به و تهابه،و تؤمن بالآخرة و تعمل لها،و تقوم بواجب الأمر بالمعروف و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یتورع القرآن الکریم عن إدانة العنصر الیهودی کافة،بل یرکز علی أفعالهم و أعمالهم و ممارساتهم،و یحترم و یمدح کلّ من انفصل عن أکثریتهم الفاسدة،و خضع للحقّ و الإیمان،و هذا هو أسلوب الإسلام الذی لا یعادی أحدا علی أساس اللون و العنصر،بل إنما یعادیه علی أساس اعتقادی محض،و یکافحه إذا کانت أعماله لا تنطبق مع الحقّ و العدل و الخیر،لا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یستفاد من بعض الأحادیث أن الممدوحین فی هذه الآیة لم ینحصروا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جماعته الذین أسلموا معه،بل شمل هذا المدح</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نصاری نجران و</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نصاری الحبشة 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أشخاص من أهل الروم کانوا قد أسلموا قبل ذلک،و یدل علی ذلک أن الآیة استخدمت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کما نعرف تعبیر یعم الیهود و غیرهم</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سبحانه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یَفْعَلُوا مِنْ خَیْرٍ فَلَنْ یُکْفَرُوهُ معقبا بذلک علی العبارات السابقة و مکملا للآیة،و یعنی بقوله أن هؤلاء الذین أسلموا و اتخذوا</w:t>
      </w:r>
    </w:p>
    <w:p>
      <w:pPr>
        <w:pStyle w:val="BookText"/>
        <w:rPr/>
      </w:pPr>
      <w:r>
        <w:rPr>
          <w:rFonts w:ascii="IRNazanin" w:hAnsi="IRNazanin" w:eastAsia="IRNazanin"/>
          <w:color w:val="111111"/>
          <w:sz w:val="28"/>
          <w:sz w:val="28"/>
          <w:szCs w:val="28"/>
          <w:rtl w:val="true"/>
          <w:lang w:bidi="fa-IR"/>
        </w:rPr>
        <w:t>مواقعهم فی صفوف المتقین لن یضیع اللّه لهم عملا،و إن کانوا قد ارتکبوا فی سابق حالهم ما ارتکبوه من الآثام،و ما اقترفوه من المعاصی،ذلک لأنهم قد أعادوا النظر فی سلوکهم و أصلحوا مسارهم،و غیروا موقفهم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ما یقابل الشکر،لأن الشکر یعنی أصلا الاعتراف بالنعمة و الجمیل،و الکفر یعنی إنکار ذلک،فیکون المراد فی هذه الآیة هو أن اللّه لن ینکر أعمالهم الصالحة،و لن یتنکر لها</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وَ اللّٰهُ عَلِیمٌ بِالْمُتَّقِینَ و کأن هذه العبارة التی یختم بها سبحانه الآیة الحاضرة تشیر إلی حقیقة من الحقائق الهامة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المتقین و إن کانوا قلة قلیلة فی الأغلب،و خاصة فی جماعة الیهود الذین عاصروا النبی صلی اللّه علیه و آله و سلّم حیث کان المسلمون المهتدون منهم قلة ضعیفة،و من شأن ذلک أن لا تلفت کمیتهم النظر، و لکنهم مع ذلک یعلمهم اللّه بعلمه الذی لا یعزب عنه شیء،فلا موجب للقلق،و لا داعی للاضطراب ما دام سبحانه یعلم بالمتقین علی قلتهم،و یعلم بأعمالهم،فلا یضیعها أبدا قلیلة کانت أو کثیرة</w:t>
      </w:r>
      <w:r>
        <w:rPr>
          <w:rFonts w:eastAsia="IRNazanin" w:cs="IRNazanin"/>
          <w:color w:val="111111"/>
          <w:sz w:val="28"/>
          <w:szCs w:val="28"/>
          <w:rtl w:val="true"/>
          <w:lang w:bidi="fa-IR"/>
        </w:rPr>
        <w:t>.</w:t>
      </w:r>
      <w:bookmarkStart w:id="2040" w:name="pg12527_124578"/>
    </w:p>
    <w:p>
      <w:pPr>
        <w:pStyle w:val="Heading3"/>
        <w:numPr>
          <w:ilvl w:val="2"/>
          <w:numId w:val="1"/>
        </w:numPr>
        <w:rPr/>
      </w:pPr>
      <w:bookmarkStart w:id="2041" w:name="__RefHeading___Toc1252195_77815467"/>
      <w:bookmarkStart w:id="2042" w:name="_Toc870"/>
      <w:bookmarkEnd w:id="2040"/>
      <w:bookmarkEnd w:id="2041"/>
      <w:r>
        <w:rPr>
          <w:rtl w:val="true"/>
        </w:rPr>
        <w:t xml:space="preserve">الآیتان </w:t>
      </w:r>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116</w:t>
      </w:r>
      <w:r>
        <w:rPr>
          <w:rtl w:val="true"/>
        </w:rPr>
        <w:t xml:space="preserve"> </w:t>
      </w:r>
      <w:r>
        <w:rPr>
          <w:rtl w:val="true"/>
        </w:rPr>
        <w:t xml:space="preserve">الی </w:t>
      </w:r>
      <w:r>
        <w:rPr/>
        <w:t>117</w:t>
      </w:r>
      <w:r>
        <w:rPr>
          <w:rtl w:val="true"/>
        </w:rPr>
        <w:t>]</w:t>
      </w:r>
      <w:bookmarkEnd w:id="2042"/>
    </w:p>
    <w:p>
      <w:pPr>
        <w:pStyle w:val="Heading4"/>
        <w:numPr>
          <w:ilvl w:val="3"/>
          <w:numId w:val="1"/>
        </w:numPr>
        <w:rPr/>
      </w:pPr>
      <w:bookmarkStart w:id="2043" w:name="__RefHeading___Toc1252197_77815467"/>
      <w:bookmarkStart w:id="2044" w:name="_Toc871"/>
      <w:bookmarkEnd w:id="2043"/>
      <w:r>
        <w:rPr>
          <w:rtl w:val="true"/>
        </w:rPr>
        <w:t>اشارة</w:t>
      </w:r>
      <w:bookmarkEnd w:id="2044"/>
    </w:p>
    <w:p>
      <w:pPr>
        <w:pStyle w:val="BookText"/>
        <w:rPr/>
      </w:pPr>
      <w:r>
        <w:rPr>
          <w:rFonts w:ascii="Amiri" w:hAnsi="Amiri" w:eastAsia="Amiri" w:cs="Amiri"/>
          <w:color w:val="111111"/>
          <w:sz w:val="28"/>
          <w:sz w:val="28"/>
          <w:szCs w:val="28"/>
          <w:rtl w:val="true"/>
          <w:lang w:bidi="ar-SA"/>
        </w:rPr>
        <w:t xml:space="preserve">إِنَّ اَلَّذِینَ کَفَرُوا لَنْ تُغْنِیَ عَنْهُمْ أَمْوٰالُهُمْ وَ لاٰ أَوْلاٰدُهُمْ مِنَ اَللّٰهِ شَیْئاً وَ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یُنْفِقُونَ فِی هٰذِهِ اَلْحَیٰاةِ اَلدُّنْیٰا کَمَثَلِ رِیحٍ فِیهٰا صِرٌّ أَصٰابَتْ حَرْثَ قَوْمٍ ظَلَمُوا أَنْفُسَهُمْ فَأَهْلَکَتْهُ وَ مٰا ظَلَمَهُمُ اَللّٰهُ وَ لٰکِنْ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Heading4"/>
        <w:numPr>
          <w:ilvl w:val="3"/>
          <w:numId w:val="1"/>
        </w:numPr>
        <w:rPr/>
      </w:pPr>
      <w:bookmarkStart w:id="2045" w:name="__RefHeading___Toc1252199_77815467"/>
      <w:bookmarkStart w:id="2046" w:name="_Toc872"/>
      <w:bookmarkEnd w:id="2045"/>
      <w:r>
        <w:rPr>
          <w:rtl w:val="true"/>
        </w:rPr>
        <w:t>التّفسیر</w:t>
      </w:r>
      <w:bookmarkEnd w:id="2046"/>
    </w:p>
    <w:p>
      <w:pPr>
        <w:pStyle w:val="Heading5"/>
        <w:numPr>
          <w:ilvl w:val="4"/>
          <w:numId w:val="1"/>
        </w:numPr>
        <w:rPr/>
      </w:pPr>
      <w:bookmarkStart w:id="2047" w:name="__RefHeading___Toc1252201_77815467"/>
      <w:bookmarkStart w:id="2048" w:name="_Toc873"/>
      <w:bookmarkEnd w:id="2047"/>
      <w:r>
        <w:rPr>
          <w:rtl w:val="true"/>
        </w:rPr>
        <w:t>اشارة</w:t>
      </w:r>
      <w:bookmarkEnd w:id="2048"/>
    </w:p>
    <w:p>
      <w:pPr>
        <w:pStyle w:val="BookText"/>
        <w:rPr/>
      </w:pPr>
      <w:r>
        <w:rPr>
          <w:rFonts w:ascii="IRNazanin" w:hAnsi="IRNazanin" w:eastAsia="IRNazanin"/>
          <w:color w:val="111111"/>
          <w:sz w:val="28"/>
          <w:sz w:val="28"/>
          <w:szCs w:val="28"/>
          <w:rtl w:val="true"/>
          <w:lang w:bidi="fa-IR"/>
        </w:rPr>
        <w:t>فی مقابل العناصر التی تبحث عن الحقّ،و تؤمن به من الذین وصفتهم الآیة السابقة،هناک عناصر کافرة ظالمة و صفهم اللّه سبحانه فی هاتین الآیتین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کَفَرُوا لَنْ تُغْنِیَ عَنْهُمْ أَمْوٰالُهُمْ وَ لاٰ أَوْلاٰدُهُمْ مِنَ اللّٰهِ شَیْئاً</w:t>
      </w:r>
    </w:p>
    <w:p>
      <w:pPr>
        <w:pStyle w:val="BookText"/>
        <w:rPr/>
      </w:pPr>
      <w:r>
        <w:rPr>
          <w:rFonts w:ascii="Amiri" w:hAnsi="Amiri" w:eastAsia="Amiri" w:cs="Amiri"/>
          <w:color w:val="111111"/>
          <w:sz w:val="28"/>
          <w:sz w:val="28"/>
          <w:szCs w:val="28"/>
          <w:rtl w:val="true"/>
          <w:lang w:bidi="ar-SA"/>
        </w:rPr>
        <w:t>لأنه لا ینفع فی الآخرة سوی العمل الصالح و الإیمان الخالص لا الامتیازات المادیة،فی هذه الحیاة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یَنْفَعُ مٰالٌ وَ لاٰ بَنُونَ إِلاّٰ مَنْ أَتَی اللّٰهَ بِقَلْبٍ سَلِیمٍ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یبقی أن نعرف لما ذا أشیر فی هذه الآیة إلی الثروة و الأولاد من بین بقیة</w:t>
      </w:r>
      <w:bookmarkStart w:id="2049" w:name="pg12527_124579"/>
    </w:p>
    <w:p>
      <w:pPr>
        <w:pStyle w:val="BookText"/>
        <w:rPr/>
      </w:pPr>
      <w:bookmarkEnd w:id="2049"/>
      <w:r>
        <w:rPr>
          <w:rFonts w:ascii="IRNazanin" w:hAnsi="IRNazanin" w:eastAsia="IRNazanin"/>
          <w:color w:val="111111"/>
          <w:sz w:val="28"/>
          <w:sz w:val="28"/>
          <w:szCs w:val="28"/>
          <w:rtl w:val="true"/>
          <w:lang w:bidi="fa-IR"/>
        </w:rPr>
        <w:t>الإمکانات؟وجه ذلک أن أهم الإمکانات المادیة تنحصر فی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الطاقة البشریة و قد ذکرت الأولاد کأفضل نموذج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الثروة الاقتصادیة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بقیة الإمکانات المادیة الاخری فتتفرع من هاتین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القرآن ینادی بصراحة بأن الامتیازات المالیة و القدرة البشریة الجماعیة لا تعد امتیازا فی میزان اللّه،و أن الاعتماد علیها وحدها هو الخطأ الجسیم إلاّ إذا قرنت بالإیمان و العمل الصالح،و استخدمت فی سبیلهما،و إلاّ فستؤول بأصحابها إلی الجحیم و عذابها الخالد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أَصْحٰابُ النّٰارِ هُمْ فِیهٰا خٰالِدُونَ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کان الکلام عن الثروة و المال کان لا بدّ من الإشارة إلی مسألة الإنفاق فیقول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یُنْفِقُونَ فِی هٰذِهِ الْحَیٰاةِ الدُّنْیٰا کَمَثَلِ رِیحٍ فِیهٰا صِرٌّ أَصٰابَتْ حَرْثَ قَوْمٍ ظَلَمُوا أَنْفُسَهُمْ فَأَهْلَکَتْهُ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لغة،و تعنی الشد بقوّة و شدّة،و المراد بها هنا هی الریح الشدیدة سواء کانت مصحوبة بالبرد القارص،أو الحر اللافح</w:t>
      </w:r>
      <w:r>
        <w:rPr>
          <w:rFonts w:eastAsia="IRNazanin" w:cs="IRNazanin"/>
          <w:color w:val="111111"/>
          <w:sz w:val="28"/>
          <w:szCs w:val="28"/>
          <w:rtl w:val="true"/>
          <w:lang w:bidi="fa-IR"/>
        </w:rPr>
        <w:t>.</w:t>
      </w:r>
    </w:p>
    <w:p>
      <w:pPr>
        <w:pStyle w:val="Heading5"/>
        <w:numPr>
          <w:ilvl w:val="4"/>
          <w:numId w:val="1"/>
        </w:numPr>
        <w:rPr/>
      </w:pPr>
      <w:bookmarkStart w:id="2050" w:name="__RefHeading___Toc1252203_77815467"/>
      <w:bookmarkStart w:id="2051" w:name="_Toc874"/>
      <w:bookmarkEnd w:id="2050"/>
      <w:r>
        <w:rPr>
          <w:rtl w:val="true"/>
        </w:rPr>
        <w:t>إنفاق الکفّار</w:t>
      </w:r>
      <w:r>
        <w:rPr>
          <w:rtl w:val="true"/>
        </w:rPr>
        <w:t>:</w:t>
      </w:r>
      <w:bookmarkEnd w:id="2051"/>
    </w:p>
    <w:p>
      <w:pPr>
        <w:pStyle w:val="BookText"/>
        <w:rPr/>
      </w:pPr>
      <w:r>
        <w:rPr>
          <w:rFonts w:ascii="IRNazanin" w:hAnsi="IRNazanin" w:eastAsia="IRNazanin"/>
          <w:color w:val="111111"/>
          <w:sz w:val="28"/>
          <w:sz w:val="28"/>
          <w:szCs w:val="28"/>
          <w:rtl w:val="true"/>
          <w:lang w:bidi="fa-IR"/>
        </w:rPr>
        <w:t>و فی هذه الآیة إشارة إلی کیفیة إنفاق الکفّار و بذلهم المصحوب بالریاء،ضمن إعطاء مثل رائع یجسد مصیر هذا الإنفاق و البذل،و یصوره فی أبلغ تصویر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یمثل إنفاق الکفّار بالریح الشدیدة الباردة أو اللافحة جدّا التی إذا هبت علی الزرع لا تبقی منه شیئا و لا تذر،بل تترک الزرع حطاما و الأرض بلاقع</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لا شکّ أن النسائم الخفیفة تنعش الزرع و تحیی الطبیعة،فنسائم الربیع تفتح الأزهار،و تصب فی عروق الأشجار و النباتات روحا جدیدة و حیاة و نشاطا،و تساعد علی لقاحها،و کذلک یکون الإنفاق الصحیح و البذل الذی ینبع</w:t>
      </w:r>
    </w:p>
    <w:p>
      <w:pPr>
        <w:pStyle w:val="BookText"/>
        <w:rPr/>
      </w:pPr>
      <w:r>
        <w:rPr>
          <w:rFonts w:ascii="IRNazanin" w:hAnsi="IRNazanin" w:eastAsia="IRNazanin"/>
          <w:color w:val="111111"/>
          <w:sz w:val="28"/>
          <w:sz w:val="28"/>
          <w:szCs w:val="28"/>
          <w:rtl w:val="true"/>
          <w:lang w:bidi="fa-IR"/>
        </w:rPr>
        <w:t>من الإخلاص و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یعالج مشاکل المجتمع کما یکون له أثر حسن و عمیق فی نفس الباذل المنفق، لأنه یرسخ فیها السجایا الإنسانیة و یعمق مشاعر العطف و اللطف و الرفق و الحبّ بما یستشعره من آثار إیجابیة لإنفاقه،و بما یسببه الإنفاق فی رفع الآلام الاجتماعیة،و توفیر السعادة للآخرین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تبدلت هذه النسائم الرقیقة إلی ریاح عاصفة لافحة،أو زوبعة شدیدة البرودة،فسوف تؤدی إلی إحراق جمیع النباتات و الأزهار أو تجمیدها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حال غیر المؤمن فی إنفاقه،فإنه لا ینفق ماله بدافع صحیح،بل ینفقه ریاء و سمعة و أهواء و أهداف شریرة،و بذلک یکون کالریح العاتیة،اللافحة أو الباردة،تأتی علی کلّ ما أنفقه کما تأتی علی الزرع،فتصیبه بالجفاف و الفناء، و الدمار و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مثل هذا الإنفاق لا یعالج أیة مشکلة 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صرف للمال فی غیر محله فی الأغلب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ینطوی علی أی أثر أخلاقی و نفسی للمنفق الباذل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یلفت النظر أن القرآن الکریم یقول فی هذه الآیة حَرْثَ قَوْمٍ ظَلَمُوا أَنْفُسَهُمْ و هو یشیر إلی أن هؤلاء المزارعین تعرضوا لما تعرضوا له لأنهم تساهلوا فی إختیار مکان الزرع و زمانه،و لأنهم زرعوا فی أرض معرضة للریاح الشدیدة، أو أنهم اختاروا للزرع وقتا یکثر فیه هبوب ریاح السموم،و بهذا ظلموا أنفسهم، و کذلک حال غیر المؤمن فی إنفاقه،فإنه ظلم نفسه بإنفاقه غیر الصحیح و غیر المناسب من حیث الزمان و المکان و الهدف،و بهذا عرض أمواله و ثرواته للریاح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کلّ ما أشرنا إلیه،و بملاحظة القرائن الموجودة فی الآیة تبین أن هذا التمثیل لإنفاق الکفّار بالزرع الذی أهلکته الریاح العاصفة تمثیل به من ناحیتین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لإنفاق الکافر بالزرع فی غیر محله و موسمه المناسب</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لنوایاه و أهدافه من الإنفاق بالریاح العاصفة الباردة أو</w:t>
      </w:r>
    </w:p>
    <w:p>
      <w:pPr>
        <w:pStyle w:val="BookText"/>
        <w:rPr/>
      </w:pPr>
      <w:r>
        <w:rPr>
          <w:rFonts w:ascii="IRNazanin" w:hAnsi="IRNazanin" w:eastAsia="IRNazanin"/>
          <w:color w:val="111111"/>
          <w:sz w:val="28"/>
          <w:sz w:val="28"/>
          <w:szCs w:val="28"/>
          <w:rtl w:val="true"/>
          <w:lang w:bidi="fa-IR"/>
        </w:rPr>
        <w:t>السموم،و لهذا فإن المقام لا یخلو عن تقدیر شیء محذوف و أن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یُنْفِقُونَ أن مثل نوایا الکافر فی الإنفاق مثل الریاح الباردة أو السموم التی تهب علی الزرع فتفنیه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جماعة من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الآیة إشارة إلی الأموال التی یستخدمها الکفّار للإیقاع بالإسلام و صد حرکته،و التی یحرکون بها الأعداء ضد النبی الکریم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الأموال التی یعطیها الیهود لأحبارهم لیحرفوا آیات اللّه عن مواضعها و یزیدوا أو ینقصوا فی الکتب السماویة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من الواضح جدّا أن هذه الآیة تنطوی علی معنی واسع یشمل هذا الرأی 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سبحانه یعقب علی ما قال بشأن إنفاق الکفّار الذی لا یعود علیهم إلاّ بالوبال و الویل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ظَلَمَهُمُ اللّٰهُ وَ لٰکِنْ أَنْفُسَهُمْ یَظْلِمُونَ </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أجل،إن العمل الفاسد لا یجر علی صاحبه إلاّ النتیجة الفاسدة،فما یحصده الکفّار من إنفاقهم من الوبال و البطلان،إنما هو بسبب نوایاهم الباطلة الفاسدة من هذا الإنفاق</w:t>
      </w:r>
      <w:r>
        <w:rPr>
          <w:rFonts w:eastAsia="IRNazanin" w:cs="IRNazanin"/>
          <w:color w:val="111111"/>
          <w:sz w:val="28"/>
          <w:szCs w:val="28"/>
          <w:rtl w:val="true"/>
          <w:lang w:bidi="fa-IR"/>
        </w:rPr>
        <w:t>.</w:t>
      </w:r>
      <w:bookmarkStart w:id="2052" w:name="pg12527_124582"/>
    </w:p>
    <w:p>
      <w:pPr>
        <w:pStyle w:val="Heading3"/>
        <w:numPr>
          <w:ilvl w:val="2"/>
          <w:numId w:val="1"/>
        </w:numPr>
        <w:rPr/>
      </w:pPr>
      <w:bookmarkStart w:id="2053" w:name="__RefHeading___Toc1252205_77815467"/>
      <w:bookmarkStart w:id="2054" w:name="_Toc875"/>
      <w:bookmarkEnd w:id="2052"/>
      <w:bookmarkEnd w:id="2053"/>
      <w:r>
        <w:rPr>
          <w:rtl w:val="true"/>
        </w:rPr>
        <w:t xml:space="preserve">الآیات </w:t>
      </w:r>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118</w:t>
      </w:r>
      <w:r>
        <w:rPr>
          <w:rtl w:val="true"/>
        </w:rPr>
        <w:t xml:space="preserve"> </w:t>
      </w:r>
      <w:r>
        <w:rPr>
          <w:rtl w:val="true"/>
        </w:rPr>
        <w:t xml:space="preserve">الی </w:t>
      </w:r>
      <w:r>
        <w:rPr/>
        <w:t>120</w:t>
      </w:r>
      <w:r>
        <w:rPr>
          <w:rtl w:val="true"/>
        </w:rPr>
        <w:t>]</w:t>
      </w:r>
      <w:bookmarkEnd w:id="2054"/>
    </w:p>
    <w:p>
      <w:pPr>
        <w:pStyle w:val="Heading4"/>
        <w:numPr>
          <w:ilvl w:val="3"/>
          <w:numId w:val="1"/>
        </w:numPr>
        <w:rPr/>
      </w:pPr>
      <w:bookmarkStart w:id="2055" w:name="__RefHeading___Toc1252207_77815467"/>
      <w:bookmarkStart w:id="2056" w:name="_Toc876"/>
      <w:bookmarkEnd w:id="2055"/>
      <w:r>
        <w:rPr>
          <w:rtl w:val="true"/>
        </w:rPr>
        <w:t>اشارة</w:t>
      </w:r>
      <w:bookmarkEnd w:id="2056"/>
    </w:p>
    <w:p>
      <w:pPr>
        <w:pStyle w:val="BookText"/>
        <w:rPr/>
      </w:pPr>
      <w:r>
        <w:rPr>
          <w:rFonts w:ascii="Amiri" w:hAnsi="Amiri" w:eastAsia="Amiri" w:cs="Amiri"/>
          <w:color w:val="111111"/>
          <w:sz w:val="28"/>
          <w:sz w:val="28"/>
          <w:szCs w:val="28"/>
          <w:rtl w:val="true"/>
          <w:lang w:bidi="ar-SA"/>
        </w:rPr>
        <w:t xml:space="preserve">یٰا أَیُّهَا اَلَّذِینَ آمَنُوا لاٰ تَتَّخِذُوا بِطٰانَةً مِنْ دُونِکُمْ لاٰ یَأْلُونَکُمْ خَبٰالاً وَدُّوا مٰا عَنِتُّمْ قَدْ بَدَتِ اَلْبَغْضٰاءُ مِنْ أَفْوٰاهِهِمْ وَ مٰا تُخْفِی صُدُورُهُمْ أَکْبَرُ قَدْ بَیَّنّٰا لَکُمُ اَلْآیٰاتِ إِنْ کُنْتُمْ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أُولاٰءِ تُحِبُّونَهُمْ وَ لاٰ یُحِبُّونَکُمْ وَ تُؤْمِنُونَ بِالْکِتٰابِ کُلِّهِ وَ إِذٰا لَقُوکُمْ قٰالُوا آمَنّٰا وَ إِذٰا خَلَوْا عَضُّوا عَلَیْکُمُ اَلْأَنٰامِلَ مِنَ اَلْغَیْظِ قُلْ مُوتُوا بِغَیْظِکُمْ إِنَّ اَللّٰهَ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تَمْسَسْکُمْ حَسَنَةٌ تَسُؤْهُمْ وَ إِنْ تُصِبْکُمْ سَیِّئَةٌ یَفْرَحُوا بِهٰا وَ إِنْ تَصْبِرُوا وَ تَتَّقُوا لاٰ یَضُرُّکُمْ کَیْدُهُمْ شَیْئاً إِنَّ اَللّٰهَ بِمٰا یَعْمَلُونَ مُحِیطٌ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Heading4"/>
        <w:numPr>
          <w:ilvl w:val="3"/>
          <w:numId w:val="1"/>
        </w:numPr>
        <w:rPr/>
      </w:pPr>
      <w:bookmarkStart w:id="2057" w:name="__RefHeading___Toc1252209_77815467"/>
      <w:bookmarkStart w:id="2058" w:name="_Toc877"/>
      <w:bookmarkEnd w:id="2057"/>
      <w:r>
        <w:rPr>
          <w:rtl w:val="true"/>
        </w:rPr>
        <w:t>سبب النّزول</w:t>
      </w:r>
      <w:bookmarkEnd w:id="2058"/>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أن هذه الآیات نزلت عند ما أقدم بعض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ما کان بینهم و بین الیهود من الصداقة أو القرابة أو الجوار أو الحلف أو 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bookmarkStart w:id="2059" w:name="pg12527_124583"/>
    </w:p>
    <w:p>
      <w:pPr>
        <w:pStyle w:val="BookText"/>
        <w:rPr/>
      </w:pPr>
      <w:bookmarkEnd w:id="2059"/>
      <w:r>
        <w:rPr>
          <w:rFonts w:ascii="IRNazanin" w:hAnsi="IRNazanin" w:eastAsia="IRNazanin"/>
          <w:color w:val="111111"/>
          <w:sz w:val="28"/>
          <w:sz w:val="28"/>
          <w:szCs w:val="28"/>
          <w:rtl w:val="true"/>
          <w:lang w:bidi="fa-IR"/>
        </w:rPr>
        <w:t xml:space="preserve">ذکر أسرار المسلمین عندهم،و بهذا کان الیهود الذین یتظاهرون بالمودة للمسلمین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ألدّ أعداء الإسلام فی باطنهم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یطلعون علی أسرار المسلمین،فنزلت هذه الآیات تحذر أولئک الرجال من المسلمین من مغبة هذه الصداقات و العلاقات، و توصیهم بأن لا یتخذوا الیهود بطانة یسرون إلیهم بأسرارهم،لأنهم لا یتورعون عن استخدام کلّ وسیلة ممکنة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هذه الأسرار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لإلحاق الأذی و الضرر بکم، لأنهم یهمهم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تکونوا فی نصب و تعب و محن و مشاکل،و عناء و شقاء</w:t>
      </w:r>
      <w:r>
        <w:rPr>
          <w:rFonts w:eastAsia="IRNazanin" w:cs="IRNazanin"/>
          <w:color w:val="111111"/>
          <w:sz w:val="28"/>
          <w:szCs w:val="28"/>
          <w:rtl w:val="true"/>
          <w:lang w:bidi="fa-IR"/>
        </w:rPr>
        <w:t>.</w:t>
      </w:r>
    </w:p>
    <w:p>
      <w:pPr>
        <w:pStyle w:val="Heading4"/>
        <w:numPr>
          <w:ilvl w:val="3"/>
          <w:numId w:val="1"/>
        </w:numPr>
        <w:rPr/>
      </w:pPr>
      <w:bookmarkStart w:id="2060" w:name="__RefHeading___Toc1252211_77815467"/>
      <w:bookmarkStart w:id="2061" w:name="_Toc878"/>
      <w:bookmarkEnd w:id="2060"/>
      <w:r>
        <w:rPr>
          <w:rtl w:val="true"/>
        </w:rPr>
        <w:t>التّفسیر</w:t>
      </w:r>
      <w:bookmarkEnd w:id="2061"/>
    </w:p>
    <w:p>
      <w:pPr>
        <w:pStyle w:val="Heading5"/>
        <w:numPr>
          <w:ilvl w:val="4"/>
          <w:numId w:val="1"/>
        </w:numPr>
        <w:rPr/>
      </w:pPr>
      <w:bookmarkStart w:id="2062" w:name="__RefHeading___Toc1252213_77815467"/>
      <w:bookmarkStart w:id="2063" w:name="_Toc879"/>
      <w:bookmarkEnd w:id="2062"/>
      <w:r>
        <w:rPr>
          <w:rtl w:val="true"/>
        </w:rPr>
        <w:t>اشارة</w:t>
      </w:r>
      <w:bookmarkEnd w:id="2063"/>
    </w:p>
    <w:p>
      <w:pPr>
        <w:pStyle w:val="Heading5"/>
        <w:numPr>
          <w:ilvl w:val="4"/>
          <w:numId w:val="1"/>
        </w:numPr>
        <w:rPr/>
      </w:pPr>
      <w:bookmarkStart w:id="2064" w:name="__RefHeading___Toc1252215_77815467"/>
      <w:bookmarkStart w:id="2065" w:name="_Toc880"/>
      <w:bookmarkEnd w:id="2064"/>
      <w:r>
        <w:rPr>
          <w:rtl w:val="true"/>
        </w:rPr>
        <w:t>لا تتخذوا الأعداء بطانة</w:t>
      </w:r>
      <w:r>
        <w:rPr>
          <w:rtl w:val="true"/>
        </w:rPr>
        <w:t>:</w:t>
      </w:r>
      <w:bookmarkEnd w:id="2065"/>
    </w:p>
    <w:p>
      <w:pPr>
        <w:pStyle w:val="BookText"/>
        <w:rPr/>
      </w:pPr>
      <w:r>
        <w:rPr>
          <w:rFonts w:ascii="IRNazanin" w:hAnsi="IRNazanin" w:eastAsia="IRNazanin"/>
          <w:color w:val="111111"/>
          <w:sz w:val="28"/>
          <w:sz w:val="28"/>
          <w:szCs w:val="28"/>
          <w:rtl w:val="true"/>
          <w:lang w:bidi="fa-IR"/>
        </w:rPr>
        <w:t>هذه الآیة التی جاءت بعد الآیات السابقة التی تعرضت لمسألة العلاقات بین المسلمین و الکفّار،تشیر إلی قضایا حساسة بالغة الأهمیة،و تحذر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تمثیل 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لا یتخذوا من الذین یفارقونهم فی الدین و المسلک أصدقاء یسرون إلیهم و یخبرونهم بأسرارهم،و أن لا یطلعوا الأجانب علی ما تحتفظ به صدورهم و ما خفی من نوایاهم و أفکارهم الخاصّة بهم،قال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لاٰ تَتَّخِذُوا بِطٰانَةً </w:t>
      </w:r>
      <w:r>
        <w:rPr>
          <w:rStyle w:val="FootnoteAnchor"/>
          <w:rtl w:val="true"/>
        </w:rPr>
        <w:footnoteReference w:id="418"/>
      </w:r>
      <w:r>
        <w:rPr>
          <w:rFonts w:ascii="Amiri" w:hAnsi="Amiri" w:eastAsia="Amiri" w:cs="Amiri"/>
          <w:color w:val="111111"/>
          <w:sz w:val="28"/>
          <w:sz w:val="28"/>
          <w:szCs w:val="28"/>
          <w:rtl w:val="true"/>
          <w:lang w:bidi="ar-SA"/>
        </w:rPr>
        <w:t>مِنْ دُونِکُمْ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یعنی أن الکفّار لا یصلحون لمواصلة المسلمین و مصادقتهم،کما لا یصلحون بأن یکونوا أصحاب سر لهم،و ذلک لأنهم لا یتورعون عن الکید و الإیقاع بهم ما استطاعوا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یَأْلُونَکُمْ خَبٰالاً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فلیست الصداقات و العلاقات بقادرة علی أن تمنع أولئک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ما یفارقون به المسلمین فی العقیدة و المسلک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إضمار الشر للمسلمین،و تمنی الشقاء و العناء لهم وَدُّوا مٰا عَنِتُّمْ أی أحبوا فی ضمائرهم و دخائل نفوسهم لو أصابکم العنت و العناء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لإخفاء ما یضمرونه تجاهکم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یحاولون دائما أن یراقبوا تصرفاتهم، و أحادیثهم کیلا یظهر ما یبطنونه من شر و بغض لکم،بید أن آثار ذلک العداء و البغض تظهر أحیانا فی أحادیثهم و کلماتهم،عند ما تقفز منهم کلمة أو أخری تکشف عن الحقد الدفین و الحنق المستکن فی صدورهم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بَدَتِ الْبَغْضٰاءُ مِنْ أَفْوٰاهِهِمْ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تلک حقیقة من حقائق النفس یذکرها الإمام أمیر المؤمنین علی علیه السّلام فی إحدی کلماته إذ</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أضمر أحد شیئا إلاّ ظهر فی فلتات لسانه و صفحات وجهه</w:t>
      </w:r>
      <w:r>
        <w:rPr>
          <w:rFonts w:eastAsia="IRNazanin" w:cs="IRNazanin"/>
          <w:color w:val="111111"/>
          <w:sz w:val="28"/>
          <w:szCs w:val="28"/>
          <w:rtl w:val="true"/>
          <w:lang w:bidi="fa-IR"/>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لا بدّ أن یرشح شیء إلی الخارج إذا ما امتلأ الداخل،کما یطفح الکیل فتنفضح السرائر،و تبدو الدخائل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أوضح اللّه سبحانه فی هذه الآیة إحدی سبل التعرف علی بواطن الأعداء و دخائل نفوسهم،ثمّ إنّه سبحانه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تُخْفِی صُدُورُهُمْ أَکْبَرُ أی أن ما یبدو من أفواههم ما هی إلاّ شرارة تحکی عن تلک النار القویة الکامنة فی صدورهم</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تعالی یضیف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بَیَّنّٰا لَکُمُ الْآیٰاتِ إِنْ کُنْتُمْ تَعْقِلُونَ أی أن ما ذکرناه من الوسیلة للتعرف علی العدو أمر فی غایة الأهمیة لو کنتم تتدبرون فیه، فهو یوقفکم علی وسیلة جدا فعالة لمعرفة ما یکنه الآخرون و یضمرونه تجاهکم، و هو أمر فی غایة الخطورة بالنسبة لأمنکم و حیاتکم و برامجکم</w:t>
      </w:r>
      <w:r>
        <w:rPr>
          <w:rFonts w:eastAsia="Amiri" w:cs="Amiri" w:ascii="Amiri" w:hAnsi="Amiri"/>
          <w:color w:val="111111"/>
          <w:sz w:val="28"/>
          <w:szCs w:val="28"/>
          <w:rtl w:val="true"/>
          <w:lang w:bidi="ar-SA"/>
        </w:rPr>
        <w:t>.</w:t>
      </w:r>
      <w:bookmarkStart w:id="2066" w:name="pg12527_124585"/>
    </w:p>
    <w:p>
      <w:pPr>
        <w:pStyle w:val="Heading5"/>
        <w:numPr>
          <w:ilvl w:val="4"/>
          <w:numId w:val="1"/>
        </w:numPr>
        <w:rPr/>
      </w:pPr>
      <w:bookmarkStart w:id="2067" w:name="__RefHeading___Toc1252217_77815467"/>
      <w:bookmarkStart w:id="2068" w:name="_Toc881"/>
      <w:bookmarkEnd w:id="2066"/>
      <w:bookmarkEnd w:id="2067"/>
      <w:r>
        <w:rPr>
          <w:rtl w:val="true"/>
        </w:rPr>
        <w:t>البغض فی مقابل الحبّ</w:t>
      </w:r>
      <w:r>
        <w:rPr>
          <w:rtl w:val="true"/>
        </w:rPr>
        <w:t>:</w:t>
      </w:r>
      <w:bookmarkEnd w:id="2068"/>
    </w:p>
    <w:p>
      <w:pPr>
        <w:pStyle w:val="BookText"/>
        <w:rPr/>
      </w:pPr>
      <w:r>
        <w:rPr>
          <w:rFonts w:ascii="Amiri" w:hAnsi="Amiri" w:eastAsia="Amiri" w:cs="Amiri"/>
          <w:color w:val="111111"/>
          <w:sz w:val="28"/>
          <w:sz w:val="28"/>
          <w:szCs w:val="28"/>
          <w:rtl w:val="true"/>
          <w:lang w:bidi="ar-SA"/>
        </w:rPr>
        <w:t>یحسب بعض المسلمین أن فی مقدورهم أن یکسبوا حبّ الأعداء و الأجانب إذا أعطوهم حبهم و ودهم،و هو خطأ فظیع،و تصور باطل،یقول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أُولاٰءِ تُحِبُّونَهُمْ وَ لاٰ یُحِبُّونَکُمْ وَ تُؤْمِنُونَ بِالْکِتٰابِ کُلِّهِ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سبحانه یخاطب هذا الفریق من المسلمین و 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تحبون من یفارقکم فی الدین لما بینکم من الصداقة أو القرابة أو الجوار،و تظهرون لهم المودة و المحبة،و الحال أنهم لا یحبونکم أبدا،و تؤمنون بکتبهم و کتابکم المنزل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أنهم لا یؤمنون بکتابکم و لا یعترفون بأنه منزل من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الفریق من أهل الکتاب ینافقون و یخادعون وَ إِذٰا لَقُوکُمْ قٰالُوا آمَنّٰا وَ إِذٰا خَلَوْا عَضُّوا عَلَیْکُمُ الْأَنٰامِلَ مِنَ الْغَیْظِ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شکّ أن هذا الغیظ لن یضر المسلمین فی الواقع،إذن فقل لهم یا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مُوتُوا بِغَیْظِکُمْ</w:t>
      </w:r>
    </w:p>
    <w:p>
      <w:pPr>
        <w:pStyle w:val="BookText"/>
        <w:rPr/>
      </w:pPr>
      <w:r>
        <w:rPr>
          <w:rFonts w:ascii="IRNazanin" w:hAnsi="IRNazanin" w:eastAsia="IRNazanin"/>
          <w:color w:val="111111"/>
          <w:sz w:val="28"/>
          <w:sz w:val="28"/>
          <w:szCs w:val="28"/>
          <w:rtl w:val="true"/>
          <w:lang w:bidi="fa-IR"/>
        </w:rPr>
        <w:t>و استمروا علی هذا الحنق فإنه لن یفارقکم حتّی تموتوا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هی حقیقة الکفّار التی غفلتم عنها،و لم یغفل عنها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عَلِیمٌ بِذٰاتِ الصُّدُورِ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اللّه یذکر علامة اخری من علائم العداوة الکامنة فی صدور الکفّار إذ یقول إِنْ تَمْسَسْکُمْ حَسَنَةٌ تَسُؤْهُمْ وَ إِنْ تُصِبْکُمْ سَیِّئَةٌ یَفْرَحُوا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لکن هل تضر هذه العداوة و ما یلحقها من ممارسات و محاولات شریرة بالمسلمین؟ هذا ما یجیب عنه ذیل الآیة الحاضرة 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تَصْبِرُوا وَ تَتَّقُوا لاٰ یَضُرُّکُمْ کَیْدُهُمْ شَیْئاً إِنَّ اللّٰهَ بِمٰا یَعْمَلُونَ مُحِیطٌ </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یستفاد من ذیل هذه الآیة أن أمن المسلمین،و سلامة حوزتهم من</w:t>
      </w:r>
      <w:bookmarkStart w:id="2069" w:name="pg12527_124586"/>
    </w:p>
    <w:p>
      <w:pPr>
        <w:pStyle w:val="BookText"/>
        <w:rPr/>
      </w:pPr>
      <w:bookmarkEnd w:id="2069"/>
      <w:r>
        <w:rPr>
          <w:rFonts w:ascii="IRNazanin" w:hAnsi="IRNazanin" w:eastAsia="IRNazanin"/>
          <w:color w:val="111111"/>
          <w:sz w:val="28"/>
          <w:sz w:val="28"/>
          <w:szCs w:val="28"/>
          <w:rtl w:val="true"/>
          <w:lang w:bidi="fa-IR"/>
        </w:rPr>
        <w:t>کید الأعداء،یتوقف علی استقامة المسلمین و حذرهم و تقواهم،ففی مثل هذه الحالة فقط یمکنهم أن یضمنوا أمنهم و سلامتهم من کید الکائدین</w:t>
      </w:r>
      <w:r>
        <w:rPr>
          <w:rFonts w:eastAsia="IRNazanin" w:cs="IRNazanin"/>
          <w:color w:val="111111"/>
          <w:sz w:val="28"/>
          <w:szCs w:val="28"/>
          <w:rtl w:val="true"/>
          <w:lang w:bidi="fa-IR"/>
        </w:rPr>
        <w:t>.</w:t>
      </w:r>
    </w:p>
    <w:p>
      <w:pPr>
        <w:pStyle w:val="Heading5"/>
        <w:numPr>
          <w:ilvl w:val="4"/>
          <w:numId w:val="1"/>
        </w:numPr>
        <w:rPr/>
      </w:pPr>
      <w:bookmarkStart w:id="2070" w:name="__RefHeading___Toc1252219_77815467"/>
      <w:bookmarkStart w:id="2071" w:name="_Toc882"/>
      <w:bookmarkEnd w:id="2070"/>
      <w:r>
        <w:rPr>
          <w:rtl w:val="true"/>
        </w:rPr>
        <w:t>تحذیر إلی المسلمین</w:t>
      </w:r>
      <w:r>
        <w:rPr>
          <w:rtl w:val="true"/>
        </w:rPr>
        <w:t>:</w:t>
      </w:r>
      <w:bookmarkEnd w:id="2071"/>
    </w:p>
    <w:p>
      <w:pPr>
        <w:pStyle w:val="BookText"/>
        <w:rPr/>
      </w:pPr>
      <w:r>
        <w:rPr>
          <w:rFonts w:ascii="IRNazanin" w:hAnsi="IRNazanin" w:eastAsia="IRNazanin"/>
          <w:color w:val="111111"/>
          <w:sz w:val="28"/>
          <w:sz w:val="28"/>
          <w:szCs w:val="28"/>
          <w:rtl w:val="true"/>
          <w:lang w:bidi="fa-IR"/>
        </w:rPr>
        <w:t>حذر اللّه سبحانه المسلمین فی هذه الآیة من أن یتخذوا أعداءهم بطانة یسرون إلیهم بأسرارهم و أمورهم و هو تحذیر عام لا یختص بزمان دون زمان، و لا بمکان دون مکان،و لا بطائفة من المسلمین دون 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أن یحذر المسلمون من هذا العمل فی جمیع الأزمنة و الأمکنة،حفاظا علی أمن المسلمین و کیانهم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لکننا مع الأسف نجد الکثیرین من أتباع القرآن قد غفلوا عن هذا التحذیر الإلهی المهم،فتعرضوا لتبعات هذا العمل و آثاره السلبیة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 نحن نجد أعداء کثیرین یحیطون بالمسلمین من کلّ جانب،یتظاهرون بمحبة المسلمین و صداقتهم،و ربّما أعلنوا تأییدهم فی بعض الأمور،و لکنهم بما یظهرون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الأحیان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مواقف عدائیة یکشفون عن کذبهم،و مع ذلک ینخدع المسلمون بما یتظاهر هؤلاء الأعداء به من صداقة وحب و تأیید، و یعتمدون علیهم أکثر ممّا یعتمدون علی إخوانهم من المسلمین المشارکین لهم فی العقیدة و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الأعداء و الأجانب لا یریدون للأمة الإسلامیة إلاّ الشقاء و التأخر،و إلاّ الهلاک و الدمار،و لا یألون جهدا فی إثارة المشاکل فی وجه المسلمین و إیجاد الصعوبات فی حیاتهم</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نذهب بعیدا،فإن الأعوام الأخیرة شهدت حربین بین المسلمین و أعدائهم الصهاینة،ففی الحرب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حزیران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المسلمون هزیمة ساحقة و نکسة قاطمة،فی حین أنهم فی حربهم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استطاعوا</w:t>
      </w:r>
    </w:p>
    <w:p>
      <w:pPr>
        <w:pStyle w:val="BookText"/>
        <w:rPr/>
      </w:pPr>
      <w:r>
        <w:rPr>
          <w:rFonts w:ascii="IRNazanin" w:hAnsi="IRNazanin" w:eastAsia="IRNazanin"/>
          <w:color w:val="111111"/>
          <w:sz w:val="28"/>
          <w:sz w:val="28"/>
          <w:szCs w:val="28"/>
          <w:rtl w:val="true"/>
          <w:lang w:bidi="fa-IR"/>
        </w:rPr>
        <w:t>تحقیق انتصارات باهرة علی الأعداء و تغیّرت الخارطة السیاسیة لصالحهم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تمکنوا من دفن اسطورة الجیش الإسرائیلی و الرعب و الخوف فی صحراء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هضبة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الأیّام الاولی للحرب،و ذاق المسلمون أخیرا طعم النصر لأول مرّة فی العقود الأخیرة</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ماذا حصل فی هذه المدّة القصیرة التی شهدت هذا التحول الکبیر؟الجواب بحاجة إلی بحث طویل،و لکن من المتیقّن أن أحد الأسباب المؤثرة فی تلک الهزیمة و هذا النصر هو أن الأجانب و الذین کانوا یظهرون الود و الصداقة للمسلمین کانوا علی علم بأمر الحرب و تفاصیلها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فی الحرب الثانیة لم یطلع علی أسرار الحرب سوی اثنان أو ثلاثة من رؤساء البلدان الإسلامیة،و هذا هو أحد عوامل النصر،و شاهد حیّ علی عظمة هذا الدستور السماوی و القرآنی</w:t>
      </w:r>
      <w:r>
        <w:rPr>
          <w:rFonts w:eastAsia="IRNazanin" w:cs="IRNazanin"/>
          <w:color w:val="111111"/>
          <w:sz w:val="28"/>
          <w:szCs w:val="28"/>
          <w:rtl w:val="true"/>
          <w:lang w:bidi="fa-IR"/>
        </w:rPr>
        <w:t>.</w:t>
      </w:r>
      <w:bookmarkStart w:id="2072" w:name="pg12527_124588"/>
    </w:p>
    <w:p>
      <w:pPr>
        <w:pStyle w:val="Heading3"/>
        <w:numPr>
          <w:ilvl w:val="2"/>
          <w:numId w:val="1"/>
        </w:numPr>
        <w:rPr/>
      </w:pPr>
      <w:bookmarkStart w:id="2073" w:name="__RefHeading___Toc1252221_77815467"/>
      <w:bookmarkStart w:id="2074" w:name="_Toc883"/>
      <w:bookmarkEnd w:id="2072"/>
      <w:bookmarkEnd w:id="2073"/>
      <w:r>
        <w:rPr>
          <w:rtl w:val="true"/>
        </w:rPr>
        <w:t xml:space="preserve">الآیتان </w:t>
      </w:r>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121</w:t>
      </w:r>
      <w:r>
        <w:rPr>
          <w:rtl w:val="true"/>
        </w:rPr>
        <w:t xml:space="preserve"> </w:t>
      </w:r>
      <w:r>
        <w:rPr>
          <w:rtl w:val="true"/>
        </w:rPr>
        <w:t xml:space="preserve">الی </w:t>
      </w:r>
      <w:r>
        <w:rPr/>
        <w:t>122</w:t>
      </w:r>
      <w:r>
        <w:rPr>
          <w:rtl w:val="true"/>
        </w:rPr>
        <w:t>]</w:t>
      </w:r>
      <w:bookmarkEnd w:id="2074"/>
    </w:p>
    <w:p>
      <w:pPr>
        <w:pStyle w:val="Heading4"/>
        <w:numPr>
          <w:ilvl w:val="3"/>
          <w:numId w:val="1"/>
        </w:numPr>
        <w:rPr/>
      </w:pPr>
      <w:bookmarkStart w:id="2075" w:name="__RefHeading___Toc1252223_77815467"/>
      <w:bookmarkStart w:id="2076" w:name="_Toc884"/>
      <w:bookmarkEnd w:id="2075"/>
      <w:r>
        <w:rPr>
          <w:rtl w:val="true"/>
        </w:rPr>
        <w:t>اشارة</w:t>
      </w:r>
      <w:bookmarkEnd w:id="2076"/>
    </w:p>
    <w:p>
      <w:pPr>
        <w:pStyle w:val="BookText"/>
        <w:rPr/>
      </w:pPr>
      <w:r>
        <w:rPr>
          <w:rFonts w:ascii="Amiri" w:hAnsi="Amiri" w:eastAsia="Amiri" w:cs="Amiri"/>
          <w:color w:val="111111"/>
          <w:sz w:val="28"/>
          <w:sz w:val="28"/>
          <w:szCs w:val="28"/>
          <w:rtl w:val="true"/>
          <w:lang w:bidi="ar-SA"/>
        </w:rPr>
        <w:t xml:space="preserve">وَ إِذْ غَدَوْتَ مِنْ أَهْلِکَ تُبَوِّئُ اَلْمُؤْمِنِینَ مَقٰاعِدَ لِلْقِتٰالِ وَ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هَمَّتْ طٰائِفَتٰانِ مِنْکُمْ أَنْ تَفْشَلاٰ وَ اَللّٰهُ وَلِیُّهُمٰا وَ 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4"/>
        <w:numPr>
          <w:ilvl w:val="3"/>
          <w:numId w:val="1"/>
        </w:numPr>
        <w:rPr/>
      </w:pPr>
      <w:bookmarkStart w:id="2077" w:name="__RefHeading___Toc1252225_77815467"/>
      <w:bookmarkStart w:id="2078" w:name="_Toc885"/>
      <w:bookmarkEnd w:id="2077"/>
      <w:r>
        <w:rPr>
          <w:rtl w:val="true"/>
        </w:rPr>
        <w:t>التّفسیر</w:t>
      </w:r>
      <w:bookmarkEnd w:id="2078"/>
    </w:p>
    <w:p>
      <w:pPr>
        <w:pStyle w:val="Heading5"/>
        <w:numPr>
          <w:ilvl w:val="4"/>
          <w:numId w:val="1"/>
        </w:numPr>
        <w:rPr/>
      </w:pPr>
      <w:bookmarkStart w:id="2079" w:name="__RefHeading___Toc1252227_77815467"/>
      <w:bookmarkStart w:id="2080" w:name="_Toc886"/>
      <w:bookmarkEnd w:id="2079"/>
      <w:r>
        <w:rPr>
          <w:rtl w:val="true"/>
        </w:rPr>
        <w:t>اشارة</w:t>
      </w:r>
      <w:bookmarkEnd w:id="2080"/>
    </w:p>
    <w:p>
      <w:pPr>
        <w:pStyle w:val="BookText"/>
        <w:rPr/>
      </w:pPr>
      <w:r>
        <w:rPr>
          <w:rFonts w:ascii="IRNazanin" w:hAnsi="IRNazanin" w:eastAsia="IRNazanin"/>
          <w:color w:val="111111"/>
          <w:sz w:val="28"/>
          <w:sz w:val="28"/>
          <w:szCs w:val="28"/>
          <w:rtl w:val="true"/>
          <w:lang w:bidi="fa-IR"/>
        </w:rPr>
        <w:t>من هنا تبدأ الآیات التی نزلت حول واحدة من أهم الأحداث الإسلامیة ألا و هی معرکة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القرائن التی توجد فی الآیتین الحاضرتین یستفاد منها أن هاتین الآیتین نزلتا بعد معرکة أحد،و تشیر إلی بعض وقائعها المرعبة،و علی هذا أکثر المفسّرین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البدء تشیر الآیة الأولی إلی خروج النبی صلی اللّه علیه و آله و سلّم من المدینة لاختیار المحل الذی یعسکر فیه 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تقول وَ إِذْ غَدَوْتَ مِنْ أَهْلِکَ تُبَوِّئُ الْمُؤْمِنِینَ مَقٰاعِدَ لِلْقِتٰالِ </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اذکر عند ما خرجت غدوة من المدینة تهیئ للمؤمنین مواطن للقتال لغزوة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کانت بین المسلمین فی ذلک الیوم آراء مختلفة و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ستعرفها 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الموطن الذی ینبغی أن یعسکر فیه المسلمون،بل و کیفیة مقابلة الأعداء القادمین،و أنه یتعیّن علیهم أن یتحصنوا بالمدینة،أم یخرجوا إلیهم و یحاربوهم خارجها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کان هناک خلاف شدید فی الرأی بین المسلمین فی هذه الأمور،فاختار النبی صلی اللّه علیه و آله و سلّم بعد المشاورة رأی الأغلبیة،و التی کانت تتألف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الأکثر من الشباب المتحمسین،و هو الخروج من المدینة و مقاتلة العدو خارجها،بعد الاستقرار عند 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أن یکون هناک بین المسلمین من کان یخفی أشیاء و أمورا یحجم عن الإفصاح بها لعلل خاصة،و من الممکن أن تکون عبارة وَ اللّٰهُ سَمِیعٌ عَلِیمٌ ناظرة إلی هذه الأمور المکنونة،فهو سبحانه سمیع لما یقولون،علیم بما یضمرون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الآیة الثانیة تشیر إلی زاویة أخری من هذا الحدث 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هَمَّتْ طٰائِفَتٰانِ مِنْکُمْ أَنْ تَفْشَلاٰ وَ اللّٰهُ وَلِیُّهُمٰا وَ عَلَی اللّٰهِ فَلْیَتَوَکَّلِ الْمُؤْمِنُونَ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الطائفتان کما یذکر المؤرخون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الأوس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حارثة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الخزرج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صممت هاتان الطائفتان علی التساهل فی أمر هذه المعرکة و الرجوع إلی المدینة،و همتا بذلک</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کان سبب هذا الموقف المتخاذل هو أنهما کانتا ممّن یؤید فکرة البقاء فی المدینة و مقاتلة الأعداء داخلها بدل الخروج منها و القتال خارجها،و قد خالف النبی هذا الرأی،مضافا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أبی سلول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التحق بالمسلمین</w:t>
      </w:r>
      <w:bookmarkStart w:id="2081" w:name="pg12527_124590"/>
    </w:p>
    <w:p>
      <w:pPr>
        <w:pStyle w:val="BookText"/>
        <w:rPr/>
      </w:pPr>
      <w:bookmarkEnd w:id="2081"/>
      <w:r>
        <w:rPr>
          <w:rFonts w:ascii="IRNazanin" w:hAnsi="IRNazanin" w:eastAsia="IRNazanin"/>
          <w:color w:val="111111"/>
          <w:sz w:val="28"/>
          <w:sz w:val="28"/>
          <w:szCs w:val="28"/>
          <w:rtl w:val="true"/>
          <w:lang w:bidi="fa-IR"/>
        </w:rPr>
        <w:t>علی رأس ثلاثمائة من الیهود عاد هو و جماعته إلی المدینة،لأن النبی عارض بقاءهم فی عسکر المسلمین،و قد تسبب هذا فی أن تتراجع الطائفتان المذکورتان عن الخروج مع النبی و تعزما علی العودة إلی المدینة من منتصف الطریق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یستفاد من ذیل الآیة أن هاتین الطائفتین عدلتا عن هذا القرار، و استمرتا فی التعاون مع بقیة المسلمین،و لهذا قال سبحانه وَ اللّٰهُ وَلِیُّهُمٰا وَ عَلَی اللّٰهِ فَلْیَتَوَکَّلِ الْمُؤْمِنُونَ یعنی أن اللّه ناصرهما فلیس لهما أن تفشلا إذا کانتا تتوکلان علی اللّه بالإضافة إلی تأییده سبحانه للمؤمنین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لا بدّ من التنبیه إلی نقطة هامة و هی أن ذکر هذه المقاطع من غزوة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الآیات السابقة التی تحدثت عن لزوم عدم الوثوق بالکفّار،إشارة إلی نموذج واحد من هذه الحقیقة،لأن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أسلفنا و کما سیأتی تفصیله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یسمح ببقاء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تظاهروا بمساعدة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المعسکر الإسلامی،لأنهم کانوا أجانب علی کلّ حال،و لا یمکن السماح لهم بأن یبقوا بین صفوف المسلمین فیطلعوا علی أسرارهم فی تلک اللحظات الخطیرة،و أن یکونوا موضع اعتماد المسلمین فی تلک المرحلة الحساسة</w:t>
      </w:r>
      <w:r>
        <w:rPr>
          <w:rFonts w:eastAsia="IRNazanin" w:cs="IRNazanin"/>
          <w:color w:val="111111"/>
          <w:sz w:val="28"/>
          <w:szCs w:val="28"/>
          <w:rtl w:val="true"/>
          <w:lang w:bidi="fa-IR"/>
        </w:rPr>
        <w:t>.</w:t>
      </w:r>
    </w:p>
    <w:p>
      <w:pPr>
        <w:pStyle w:val="Heading5"/>
        <w:numPr>
          <w:ilvl w:val="4"/>
          <w:numId w:val="1"/>
        </w:numPr>
        <w:rPr/>
      </w:pPr>
      <w:bookmarkStart w:id="2082" w:name="__RefHeading___Toc1252229_77815467"/>
      <w:bookmarkStart w:id="2083" w:name="_Toc887"/>
      <w:bookmarkEnd w:id="2082"/>
      <w:r>
        <w:rPr>
          <w:rtl w:val="true"/>
        </w:rPr>
        <w:t>غزوة أحد</w:t>
      </w:r>
      <w:bookmarkEnd w:id="2083"/>
    </w:p>
    <w:p>
      <w:pPr>
        <w:pStyle w:val="Heading6"/>
        <w:numPr>
          <w:ilvl w:val="5"/>
          <w:numId w:val="1"/>
        </w:numPr>
        <w:rPr/>
      </w:pPr>
      <w:bookmarkStart w:id="2084" w:name="__RefHeading___Toc1252231_77815467"/>
      <w:bookmarkStart w:id="2085" w:name="_Toc888"/>
      <w:bookmarkEnd w:id="2084"/>
      <w:r>
        <w:rPr>
          <w:rtl w:val="true"/>
        </w:rPr>
        <w:t>اشارة</w:t>
      </w:r>
      <w:bookmarkEnd w:id="2085"/>
    </w:p>
    <w:p>
      <w:pPr>
        <w:pStyle w:val="Heading6"/>
        <w:numPr>
          <w:ilvl w:val="5"/>
          <w:numId w:val="1"/>
        </w:numPr>
        <w:rPr/>
      </w:pPr>
      <w:bookmarkStart w:id="2086" w:name="__RefHeading___Toc1252233_77815467"/>
      <w:bookmarkStart w:id="2087" w:name="_Toc889"/>
      <w:bookmarkEnd w:id="2086"/>
      <w:r>
        <w:rPr>
          <w:rtl w:val="true"/>
        </w:rPr>
        <w:t>سبب هذه الغزوة</w:t>
      </w:r>
      <w:r>
        <w:rPr>
          <w:rtl w:val="true"/>
        </w:rPr>
        <w:t>:</w:t>
      </w:r>
      <w:bookmarkEnd w:id="2087"/>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لا بدّ من الإشارة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مجموعة الحوادث التی وقعت فی هذه الغزوة،فإنه یستفاد من الروایات و النصوص التاریخیة الإسلامیة،أن قریشا لما رجعت من بدر إلی مکة و قد أصابهم ما أصابهم من القتل و الأسر، لأنه قتل منهم سبعون شخصا و أسر سبعون شخصا،و قال أبو سفیان یا معشر قریش لا تدعوا</w:t>
      </w:r>
      <w:bookmarkStart w:id="2088" w:name="pg12527_124591"/>
    </w:p>
    <w:p>
      <w:pPr>
        <w:pStyle w:val="BookText"/>
        <w:rPr/>
      </w:pPr>
      <w:bookmarkEnd w:id="2088"/>
      <w:r>
        <w:rPr>
          <w:rFonts w:ascii="IRNazanin" w:hAnsi="IRNazanin" w:eastAsia="IRNazanin"/>
          <w:color w:val="111111"/>
          <w:sz w:val="28"/>
          <w:sz w:val="28"/>
          <w:szCs w:val="28"/>
          <w:rtl w:val="true"/>
          <w:lang w:bidi="fa-IR"/>
        </w:rPr>
        <w:t>نساءکم یبکین علی قتلاکم فإن الدمعة إذا خرجت أذهبت الحزن و العداوة لمحمّد صلی اللّه علیه و آله و سلّم و أخذ أبو سفیان علی نفسه العهد علی أن لا یقرب فراش زوجته ما لم ینتقم لقتلی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ألبت قریش الناس علی المسلمین و حرکتهم لمقاتلتهم و سرت نداءات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الانتقام الانتقام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نواحی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السنة الثالثة للهجرة عزمت قریش علی غزو النبی،و خرجوا من مکّة فی ثلاث آلاف فارس و ألفی راجل،مجهزین بکلّ ما یحتاجه القتال الحاسم، و أخرجوا معهم النساء و الأطفال و الأصنام،لیثبتوا فی ساحات القتال</w:t>
      </w:r>
      <w:r>
        <w:rPr>
          <w:rFonts w:eastAsia="IRNazanin" w:cs="IRNazanin"/>
          <w:color w:val="111111"/>
          <w:sz w:val="28"/>
          <w:szCs w:val="28"/>
          <w:rtl w:val="true"/>
          <w:lang w:bidi="fa-IR"/>
        </w:rPr>
        <w:t>.</w:t>
      </w:r>
    </w:p>
    <w:p>
      <w:pPr>
        <w:pStyle w:val="Heading6"/>
        <w:numPr>
          <w:ilvl w:val="5"/>
          <w:numId w:val="1"/>
        </w:numPr>
        <w:rPr/>
      </w:pPr>
      <w:bookmarkStart w:id="2089" w:name="__RefHeading___Toc1252235_77815467"/>
      <w:bookmarkStart w:id="2090" w:name="_Toc890"/>
      <w:bookmarkEnd w:id="2089"/>
      <w:r>
        <w:rPr>
          <w:rtl w:val="true"/>
        </w:rPr>
        <w:t>العباس یرفع تقریرا إلی النبی</w:t>
      </w:r>
      <w:r>
        <w:rPr>
          <w:rtl w:val="true"/>
        </w:rPr>
        <w:t>:</w:t>
      </w:r>
      <w:bookmarkEnd w:id="2090"/>
    </w:p>
    <w:p>
      <w:pPr>
        <w:pStyle w:val="BookText"/>
        <w:rPr/>
      </w:pPr>
      <w:r>
        <w:rPr>
          <w:rFonts w:ascii="IRNazanin" w:hAnsi="IRNazanin" w:eastAsia="IRNazanin"/>
          <w:color w:val="111111"/>
          <w:sz w:val="28"/>
          <w:sz w:val="28"/>
          <w:szCs w:val="28"/>
          <w:rtl w:val="true"/>
          <w:lang w:bidi="fa-IR"/>
        </w:rPr>
        <w:t>لم یکن العباس عمّ النبی قد أسلم إلی تلک الساعة،بل کان باقیا علی دین قریش،و لکنه کان یحب ابن أخیه غایة الحب،و لهذا فإنه عند ما عرف بتعبئة قریش و عزمهم الأکید علی غزو المدینة و مقاتلة النبی،بادر إلی إخبار النبی، محمّلا غفاریا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عاجلة یذکر فیها الموقف فی مکّة و عزم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الغفاری یسرع نحو المدینة،حتّی أبلغ النبی رسالة عمه العباس،و لما عرف صلی اللّه علیه و آله و سلم بالخبر التقی سعد بن أبی و أخبره بما ذکره له عمه،و طلب منه أن یکتم ذلک بعض الوقت</w:t>
      </w:r>
      <w:r>
        <w:rPr>
          <w:rFonts w:eastAsia="IRNazanin" w:cs="IRNazanin"/>
          <w:color w:val="111111"/>
          <w:sz w:val="28"/>
          <w:szCs w:val="28"/>
          <w:rtl w:val="true"/>
          <w:lang w:bidi="fa-IR"/>
        </w:rPr>
        <w:t>.</w:t>
      </w:r>
    </w:p>
    <w:p>
      <w:pPr>
        <w:pStyle w:val="Heading6"/>
        <w:numPr>
          <w:ilvl w:val="5"/>
          <w:numId w:val="1"/>
        </w:numPr>
        <w:rPr/>
      </w:pPr>
      <w:bookmarkStart w:id="2091" w:name="__RefHeading___Toc1252237_77815467"/>
      <w:bookmarkStart w:id="2092" w:name="_Toc891"/>
      <w:bookmarkEnd w:id="2091"/>
      <w:r>
        <w:rPr>
          <w:rtl w:val="true"/>
        </w:rPr>
        <w:t>النبی یشاور المسلمین</w:t>
      </w:r>
      <w:bookmarkEnd w:id="2092"/>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بلغته رسالة عمه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بعث رجلین من المسلمین إلی طرق مکّة و المدینة للتجسس علی قریش،و تحصیل المعلومات الممکنة عن تحرکاتها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یمض وقت طویل حتّی عاد الرجلان و أخبرا النبی بما حصلا علیه حول قوات قریش و أن هذه القوات الکبیرة یقودها أبو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أیّام استدعی النبی صلی اللّه علیه و آله و سلّم جمیع أصحابه و أهل المدینة لدراسة الموقف، و ما یمکن أو یجب اتخاذه للدفاع،و بحث معهم فی أمر البقاء فی المدینة و محاربة الأعداء الغزاة فی داخلها،أو الخروج منها و مقاتلتهم خارجها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فاقترح جماعة قائلین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نخرج من المدینة حتّی نقاتل فی أزقتها فیقاتل الرجل الضعیف و المرأة و العبد و الأمة علی أفواه السکک و علی السطوح،فما أرادنا قوم قط فظفروا بنا و نحن فی حصوننا و دروبنا و ما خرجنا إلی عدو لنا قط إلاّ کان الظفر لهم علینا، و کان هذا هو ما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النبی صلی اللّه علیه و آله و سلّم یمیل إلی هذا الرأی نظرا لوضع المدینة یومذاک،فهو کان صلی اللّه علیه و آله و سلّم یرغب فی البقاء فی المدینة و مقاتلة العدو فی داخلها،إلاّ أن فریقا من الشباب الأحداث الذین رغبوا فی الشهادة و أحبوا لقاء العدو،خالفوا هذا الرأی الذی کان علیه الأکابر من أصحاب رسول اللّه صلی اللّه علیه و آله و سلّم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بنا إلی عدونا، و قام سعد بن معاذ و غیره من الأوس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 طمع فینا أحد من العرب و نحن مشرکون نعبد الأصنام فکیف یطمعون فینا و أنت فینا،لا حتی نخرج إلیهم فنقاتلهم فمن قتل منا کان شهیدا،و من نجا منا کان قد جاهد فی سبیل اللّه، و قال مثلها الآخرون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تزایدت الطلبات بالخروج من المدینة و مقابلة العدو خارجها حتّی أصبح المقترحون بالبقاء أقلیة</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فوافقهم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أنه کان یمل إلی البقاء فی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احتراما لمشورتهم،ثمّ خرج مع أحد أصحابه لیرتب مواضع استقرار المقاتلین المسلمین خارج المدینة و اختار الشعب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لاستقرار الجیش الإسلامی باعتباره</w:t>
      </w:r>
      <w:bookmarkStart w:id="2093" w:name="pg12527_124593"/>
    </w:p>
    <w:p>
      <w:pPr>
        <w:pStyle w:val="BookText"/>
        <w:rPr/>
      </w:pPr>
      <w:bookmarkEnd w:id="2093"/>
      <w:r>
        <w:rPr>
          <w:rFonts w:ascii="IRNazanin" w:hAnsi="IRNazanin" w:eastAsia="IRNazanin"/>
          <w:color w:val="111111"/>
          <w:sz w:val="28"/>
          <w:sz w:val="28"/>
          <w:szCs w:val="28"/>
          <w:rtl w:val="true"/>
          <w:lang w:bidi="fa-IR"/>
        </w:rPr>
        <w:t>أفضل مکان من الناحیة العسکریة و الدفاعیة</w:t>
      </w:r>
      <w:r>
        <w:rPr>
          <w:rFonts w:eastAsia="IRNazanin" w:cs="IRNazanin"/>
          <w:color w:val="111111"/>
          <w:sz w:val="28"/>
          <w:szCs w:val="28"/>
          <w:rtl w:val="true"/>
          <w:lang w:bidi="fa-IR"/>
        </w:rPr>
        <w:t>.</w:t>
      </w:r>
    </w:p>
    <w:p>
      <w:pPr>
        <w:pStyle w:val="Heading6"/>
        <w:numPr>
          <w:ilvl w:val="5"/>
          <w:numId w:val="1"/>
        </w:numPr>
        <w:rPr/>
      </w:pPr>
      <w:bookmarkStart w:id="2094" w:name="__RefHeading___Toc1252239_77815467"/>
      <w:bookmarkStart w:id="2095" w:name="_Toc892"/>
      <w:bookmarkEnd w:id="2094"/>
      <w:r>
        <w:rPr>
          <w:rtl w:val="true"/>
        </w:rPr>
        <w:t>المسلمون یتهیئون للدفاع</w:t>
      </w:r>
      <w:r>
        <w:rPr>
          <w:rtl w:val="true"/>
        </w:rPr>
        <w:t>:</w:t>
      </w:r>
      <w:bookmarkEnd w:id="2095"/>
    </w:p>
    <w:p>
      <w:pPr>
        <w:pStyle w:val="BookText"/>
        <w:rPr/>
      </w:pPr>
      <w:r>
        <w:rPr>
          <w:rFonts w:ascii="IRNazanin" w:hAnsi="IRNazanin" w:eastAsia="IRNazanin"/>
          <w:color w:val="111111"/>
          <w:sz w:val="28"/>
          <w:sz w:val="28"/>
          <w:szCs w:val="28"/>
          <w:rtl w:val="true"/>
          <w:lang w:bidi="fa-IR"/>
        </w:rPr>
        <w:t>لقد استشار النبی أصحابه فی هذه المسألة یوم الجمعة،و لذلک فإنه بعد انتهاء المشاورة قام یخطب لصلاة الجمعة و قال بعد حمد اللّه و الثناء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ما أمرتکم به فاتبعوه،امضوا علی اسم اللّه فلکم النصر ما صبرتم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تولی صلی اللّه علیه و آله و سلّم بنفسه قیادة المقاتلین و قد أمر بأن تعقد ثلاث ألویة،دفع واحد منها للمهاجرین،و اثنین منها للأنصار،ثمّ إن النبی قطع المسافة بین المدینة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مشیا علی الأقدام،و کان یستعرض جیشه طوال الطریق،و یرتب صفوفهم، یقول المؤرخ المعروف الحلبی فی سیرته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سار إلی أن 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الثنیة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عندها وجد کتیبة کبیرة فقال صلی اللّه علیه و آله و سلّم ما هذا؟قالوا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خلفاء عبد اللّه بن أبی الیهودی 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أسلموا؟فقیل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لا تنتصر بأهل الکفر علی أهل 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فردهم،و رجع عبد اللّه بن أبی الیهودی و من معه من أهل النفاق و هم ثلاثة مائة رجل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المفسّرین کتبوا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من أثناء الطریق مع جماعة من أعوانه،یبلغون ثلاثمائة رجل،لأنه لم یؤخذ برأیه فی الشوری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أی حال فإن النبی صلی اللّه علیه و آله و سلّم بعد أن أجری التصفیة اللازمة فی صفوف جیشه و استغنی عن بعض أهل الریب و الشکّ و النفاق استقر عند الشعب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عدوة الوادی إلی الجبل و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ظهره و استقبل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أن صلّی بالمسلمین الصبح صف صفوفهم و تعبأ للقتال</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فأمّر علی الرمّاة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الرماة خمسون رجلا جعلهم صلی اللّه علیه و آله و سلّم علی</w:t>
      </w:r>
      <w:bookmarkStart w:id="2096" w:name="pg12527_124594"/>
    </w:p>
    <w:p>
      <w:pPr>
        <w:pStyle w:val="BookText"/>
        <w:rPr/>
      </w:pPr>
      <w:bookmarkEnd w:id="2096"/>
      <w:r>
        <w:rPr>
          <w:rFonts w:ascii="IRNazanin" w:hAnsi="IRNazanin" w:eastAsia="IRNazanin"/>
          <w:color w:val="111111"/>
          <w:sz w:val="28"/>
          <w:sz w:val="28"/>
          <w:szCs w:val="28"/>
          <w:rtl w:val="true"/>
          <w:lang w:bidi="fa-IR"/>
        </w:rPr>
        <w:t>الجبل خلف المسلمین و أوعز إلیهم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رأیتمونا قد هزمناهم حتّی أدخلناهم مکّة فلا تبرحوا من هذا المکان،و إن رأیتموهم قد هزمونا حتّی أدخلونا المدینة فلا تبرحوا و ألزموا مراکزکم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جانب آخر،وضع أبو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مأتی فارس کمینا یتحینون الفرصة للتسلل من ذلک الشعب و مباغتة المسلمین من ورائهم و 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رأیتمونا قد اختلطنا فاخرجوا علیهم من هذا الشعب حتّی تکونوا وراءهم</w:t>
      </w:r>
      <w:r>
        <w:rPr>
          <w:rFonts w:eastAsia="IRNazanin" w:cs="IRNazanin"/>
          <w:color w:val="111111"/>
          <w:sz w:val="28"/>
          <w:szCs w:val="28"/>
          <w:rtl w:val="true"/>
          <w:lang w:bidi="fa-IR"/>
        </w:rPr>
        <w:t>».</w:t>
      </w:r>
    </w:p>
    <w:p>
      <w:pPr>
        <w:pStyle w:val="Heading6"/>
        <w:numPr>
          <w:ilvl w:val="5"/>
          <w:numId w:val="1"/>
        </w:numPr>
        <w:rPr/>
      </w:pPr>
      <w:bookmarkStart w:id="2097" w:name="__RefHeading___Toc1252241_77815467"/>
      <w:bookmarkStart w:id="2098" w:name="_Toc893"/>
      <w:bookmarkEnd w:id="2097"/>
      <w:r>
        <w:rPr>
          <w:rtl w:val="true"/>
        </w:rPr>
        <w:t>بدء القتال</w:t>
      </w:r>
      <w:r>
        <w:rPr>
          <w:rtl w:val="true"/>
        </w:rPr>
        <w:t>:</w:t>
      </w:r>
      <w:bookmarkEnd w:id="2098"/>
    </w:p>
    <w:p>
      <w:pPr>
        <w:pStyle w:val="BookText"/>
        <w:rPr/>
      </w:pPr>
      <w:r>
        <w:rPr>
          <w:rFonts w:ascii="IRNazanin" w:hAnsi="IRNazanin" w:eastAsia="IRNazanin"/>
          <w:color w:val="111111"/>
          <w:sz w:val="28"/>
          <w:sz w:val="28"/>
          <w:szCs w:val="28"/>
          <w:rtl w:val="true"/>
          <w:lang w:bidi="fa-IR"/>
        </w:rPr>
        <w:t>ثمّ اصطف الجیشان للحرب،و راح کلّ واحد منهما یشجع رجاله علی القتال بشکل من الأشکال و یحرضهم علی الجلاد بما لدیه من وسیلة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أبو سفیان یحرض رجاله باسم الأصنام و یغریهم بالنساء الجمیلات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النبی صلی اللّه علیه و آله و سلّم فقد کان یحث المسلمین علی الصمود و الاستقامة،مذکرا إیاهم بالنصر الإلهی و التأییدات الربانیة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 هی تکبیرات المسلمین و نداءات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 فی جنبات ذلک المکان،و تملأ شعاب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سهولها،بینما تحرض هند و النسوة اللاتی معها من نساء قریش و بناتها الرجال و یضربن بالدفوف و یقرأن الأشعار المثیرة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بدأ القتال و حمل المسلمون علی المشرکین حملة شدیدة هزمتهم شر هزیمة،و ألجأتهم إلی الفرار و راح المسلمون یتعقبونهم و یلاحقون فلو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بهزیمة المشرکین و أراد أن یتسلل من خلف الجبل لیهجم علی المسلمین من الخلف شقه الرماة بنبالهم،و حالوا بینه و بین نیته</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الهزیمة القبیحة التی لحقت بالمشرکین دفعت ببعض المسلمین الجدیدی العهد بالإسلام إلی التفکر فی جمع الغنائم و الانصراف عن الحرب،بظن أن</w:t>
      </w:r>
    </w:p>
    <w:p>
      <w:pPr>
        <w:pStyle w:val="BookText"/>
        <w:rPr/>
      </w:pPr>
      <w:r>
        <w:rPr>
          <w:rFonts w:ascii="IRNazanin" w:hAnsi="IRNazanin" w:eastAsia="IRNazanin"/>
          <w:color w:val="111111"/>
          <w:sz w:val="28"/>
          <w:sz w:val="28"/>
          <w:szCs w:val="28"/>
          <w:rtl w:val="true"/>
          <w:lang w:bidi="fa-IR"/>
        </w:rPr>
        <w:t>المشرکین هزموا هزیمة کاملة،حتّی أن بعض الرماة ترکوا مواقعهم فی الجبل متجاهلین تذکیر قائدهم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إیاهم بما أوصاهم به النبی صلی اللّه علیه و آله و سلّم و لم یبق معه إلاّ قلیل ظلوا یحافظون علی تلک الثغرة الخطرة فی الجبل محافظة علی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قلة الرماة فی ذلک المکان،فکر راجعا بالخیل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عددهم مائتا رجل کانوا معه فی الکمین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فحملوا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بقی معه من الرماة و قتلوهم بأجمعهم،ثمّ هجموا علی المسلمین من خلفهم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فجأة وجد المسلمون أنفسهم و قد أحاط بهم العدو بسیوفهم،و داخلهم الرعب،فاختل نظامهم،و أکثر المشرکون من قتل المسلمین فاستشهد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الشهداء و طائفة من أصحاب النبی الشجعان،و فر بعضهم خوفا،و لم یبق حول النبی سوی نفر قلیل جدا یدافعون عنه و یردون عنه عادیة الأعداء، و کان أکثرهم دفاعا عن النبی صلی اللّه علیه و آله و سلّم ورد الهجمات العدو،و فداء بنفسه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الذی کان یذب عن النبی الطاهر ببسالة منقطعة النظیر،حتّی أنه تکسر سیفه فأعطاه رسول اللّه صلی اللّه علیه و آله و سلّم سیفه المسمی بذی الفقار،ثمّ تترس النبی بمکان،و بقی علی علیه السّلام یدفع عنه حتّی لحقه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ما ذکره المؤرخون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یزید عن ستین جراحة فی رأسه و وجهه،و یدیه و کلّ جسمه المبارک،و</w:t>
      </w:r>
    </w:p>
    <w:p>
      <w:pPr>
        <w:pStyle w:val="BookText"/>
        <w:rPr/>
      </w:pPr>
      <w:r>
        <w:rPr>
          <w:rFonts w:ascii="IRNazanin" w:hAnsi="IRNazanin" w:eastAsia="IRNazanin"/>
          <w:color w:val="111111"/>
          <w:sz w:val="28"/>
          <w:sz w:val="28"/>
          <w:szCs w:val="28"/>
          <w:rtl w:val="true"/>
          <w:lang w:bidi="fa-IR"/>
        </w:rPr>
        <w:t>فی هذه اللحظة قال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لهی المواساة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منی و أنا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منکما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رسول اللّه صلی اللّه علیه و آله و سلّم إلی جبرائیل بین السماء و الأرض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سیف إلاّ ذو الفقار و لا فتی إلاّ علی</w:t>
      </w:r>
      <w:r>
        <w:rPr>
          <w:rFonts w:eastAsia="IRNazanin" w:cs="IRNazanin"/>
          <w:color w:val="111111"/>
          <w:sz w:val="28"/>
          <w:szCs w:val="28"/>
          <w:rtl w:val="true"/>
          <w:lang w:bidi="fa-IR"/>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اللحظة صاح صائح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محمّد</w:t>
      </w:r>
      <w:r>
        <w:rPr>
          <w:rFonts w:eastAsia="IRNazanin" w:cs="IRNazanin"/>
          <w:color w:val="111111"/>
          <w:sz w:val="28"/>
          <w:szCs w:val="28"/>
          <w:rtl w:val="true"/>
          <w:lang w:bidi="fa-IR"/>
        </w:rPr>
        <w:t>.</w:t>
      </w:r>
      <w:bookmarkStart w:id="2099" w:name="pg12527_124596"/>
    </w:p>
    <w:p>
      <w:pPr>
        <w:pStyle w:val="Heading6"/>
        <w:numPr>
          <w:ilvl w:val="5"/>
          <w:numId w:val="1"/>
        </w:numPr>
        <w:rPr/>
      </w:pPr>
      <w:bookmarkStart w:id="2100" w:name="__RefHeading___Toc1252243_77815467"/>
      <w:bookmarkStart w:id="2101" w:name="_Toc894"/>
      <w:bookmarkEnd w:id="2099"/>
      <w:bookmarkEnd w:id="2100"/>
      <w:r>
        <w:rPr>
          <w:rtl w:val="true"/>
        </w:rPr>
        <w:t>من الصائح</w:t>
      </w:r>
      <w:r>
        <w:rPr>
          <w:rtl w:val="true"/>
        </w:rPr>
        <w:t>:</w:t>
      </w:r>
      <w:r>
        <w:rPr>
          <w:rtl w:val="true"/>
        </w:rPr>
        <w:t>قتل محمّد؟</w:t>
      </w:r>
      <w:bookmarkEnd w:id="2101"/>
    </w:p>
    <w:p>
      <w:pPr>
        <w:pStyle w:val="BookText"/>
        <w:rPr/>
      </w:pPr>
      <w:r>
        <w:rPr>
          <w:rFonts w:ascii="IRNazanin" w:hAnsi="IRNazanin" w:eastAsia="IRNazanin"/>
          <w:color w:val="111111"/>
          <w:sz w:val="28"/>
          <w:sz w:val="28"/>
          <w:szCs w:val="28"/>
          <w:rtl w:val="true"/>
          <w:lang w:bidi="fa-IR"/>
        </w:rPr>
        <w:t>یذهب بعض المؤرخین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قمئة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قتل الجندی الإسلامی البطل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یظن أنه النبی،هو الذی صاح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اللات و العزی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قتل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سواء کانت هذه الشائعة من جانب المسلمین،أو العدو فإنها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فی صالح الإسلام و المسلمین لأنها جعلت العدو یترک ساحة القتال و یتجه إلی مکّة بظنّه أن النبی قد قتل و انتهی الأمر،و لو لا ذلک لکان جیش قریش الفاتح الغالب لا یترک المسلمین حتّی یأتی علی آخرهم لما کانوا یحملونه من غیظ و حنق علی النبی،بل و لما کانوا یترکون ساحة القتال حتّی یقتلوا رسول اللّه صلی اللّه علیه و آله و سلّم لأنهم لم یجیئوا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لهذه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یرد ذلک الجیش الذی کان قوامه ما یقارب خمسة آلاف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تلک الانتصارات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یبقی و لو لحظة واحدة فی ساحة القتال،و لذلک غادرها فی نفس اللیلة إلی مکّة،و قبل أن یندلع لسان الصباح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شائعة مقتل النبی صلی اللّه علیه و آله و سلّم أوجدت زلزالا کبیرا فی نفوس بعض المسلمین،و لذلک فر هؤلاء من ساحة المعرکة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بقی من المسلمین فی الساحة فقد عمدوا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بهدف الحفاظ علی البقیة من التفرق و إزالة الخوف و الرعب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أخذ النبی صلی اللّه علیه و آله و سلّم إلی الشعب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لیطلع المسلمون علی وجوده الشریف و یطمئّنوا إلی حیاته،و هکذا کان، فإنهم لما عرفوا رسول اللّه عاد الفارون و آب المنهزمون و اجتمعوا حول الرسول و لا مهم النبی صلی اللّه علیه و آله و سلّم علی فرارهم فی تلک الساعة الخطیرة،فقالوا یا رسول اللّه أتانا الخبر بأنک قتلت فرعبت قلوبنا فولینا مدبرین</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لحقت بالمسلمین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معرکة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خسائر کبیرة فی الأموال</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النفوس،فقد قتل منهم فی هذه الموقعة اثنان و سبعون من المسلمین فی میدان القتال،کما جرح جماعة کبیرة،و لکنهم أخذوا من هذه الهزیمة و النکسة درسا کبیرا ضمن انتصاراتهم فی المعارک القادمة،و سوف نعرض بتفصیل عند دراسة الآیات القادمة لآثار هذه الحادثة الکبری بإذن اللّه سبحانه</w:t>
      </w:r>
      <w:r>
        <w:rPr>
          <w:rFonts w:eastAsia="IRNazanin" w:cs="IRNazanin"/>
          <w:color w:val="111111"/>
          <w:sz w:val="28"/>
          <w:szCs w:val="28"/>
          <w:rtl w:val="true"/>
          <w:lang w:bidi="fa-IR"/>
        </w:rPr>
        <w:t>.</w:t>
      </w:r>
      <w:bookmarkStart w:id="2102" w:name="pg12527_124598"/>
    </w:p>
    <w:p>
      <w:pPr>
        <w:pStyle w:val="Heading3"/>
        <w:numPr>
          <w:ilvl w:val="2"/>
          <w:numId w:val="1"/>
        </w:numPr>
        <w:rPr/>
      </w:pPr>
      <w:bookmarkStart w:id="2103" w:name="__RefHeading___Toc1252245_77815467"/>
      <w:bookmarkStart w:id="2104" w:name="_Toc895"/>
      <w:bookmarkEnd w:id="2102"/>
      <w:bookmarkEnd w:id="2103"/>
      <w:r>
        <w:rPr>
          <w:rtl w:val="true"/>
        </w:rPr>
        <w:t xml:space="preserve">الآیات </w:t>
      </w:r>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123</w:t>
      </w:r>
      <w:r>
        <w:rPr>
          <w:rtl w:val="true"/>
        </w:rPr>
        <w:t xml:space="preserve"> </w:t>
      </w:r>
      <w:r>
        <w:rPr>
          <w:rtl w:val="true"/>
        </w:rPr>
        <w:t xml:space="preserve">الی </w:t>
      </w:r>
      <w:r>
        <w:rPr/>
        <w:t>127</w:t>
      </w:r>
      <w:r>
        <w:rPr>
          <w:rtl w:val="true"/>
        </w:rPr>
        <w:t>]</w:t>
      </w:r>
      <w:bookmarkEnd w:id="2104"/>
    </w:p>
    <w:p>
      <w:pPr>
        <w:pStyle w:val="Heading4"/>
        <w:numPr>
          <w:ilvl w:val="3"/>
          <w:numId w:val="1"/>
        </w:numPr>
        <w:rPr/>
      </w:pPr>
      <w:bookmarkStart w:id="2105" w:name="__RefHeading___Toc1252247_77815467"/>
      <w:bookmarkStart w:id="2106" w:name="_Toc896"/>
      <w:bookmarkEnd w:id="2105"/>
      <w:r>
        <w:rPr>
          <w:rtl w:val="true"/>
        </w:rPr>
        <w:t>اشارة</w:t>
      </w:r>
      <w:bookmarkEnd w:id="2106"/>
    </w:p>
    <w:p>
      <w:pPr>
        <w:pStyle w:val="BookText"/>
        <w:rPr/>
      </w:pPr>
      <w:r>
        <w:rPr>
          <w:rFonts w:ascii="Amiri" w:hAnsi="Amiri" w:eastAsia="Amiri" w:cs="Amiri"/>
          <w:color w:val="111111"/>
          <w:sz w:val="28"/>
          <w:sz w:val="28"/>
          <w:szCs w:val="28"/>
          <w:rtl w:val="true"/>
          <w:lang w:bidi="ar-SA"/>
        </w:rPr>
        <w:t xml:space="preserve">وَ لَقَدْ نَصَرَکُمُ اَللّٰهُ بِبَدْرٍ وَ أَنْتُمْ أَذِلَّةٌ فَاتَّقُوا اَللّٰهَ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تَقُولُ لِلْمُؤْمِنِینَ أَ لَنْ یَکْفِیَکُمْ أَنْ یُمِدَّکُمْ رَبُّکُمْ بِثَلاٰثَةِ آلاٰفٍ مِنَ اَلْمَلاٰئِکَةِ مُنْزَلِینَ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إِنْ تَصْبِرُوا وَ تَتَّقُوا وَ یَأْتُوکُمْ مِنْ فَوْرِهِمْ هٰذٰا یُمْدِدْکُمْ رَبُّکُمْ بِخَمْسَةِ آلاٰفٍ مِنَ اَلْمَلاٰئِکَةِ مُسَوِّمِینَ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جَعَلَهُ اَللّٰهُ إِلاّٰ بُشْریٰ لَکُمْ وَ لِتَطْمَئِنَّ قُلُوبُکُمْ بِهِ وَ مَا اَلنَّصْرُ إِلاّٰ مِنْ عِنْدِ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لِیَقْطَعَ طَرَفاً مِنَ اَلَّذِینَ کَفَرُوا أَوْ یَکْبِتَهُمْ فَیَنْقَلِبُوا خٰائِبِینَ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Heading4"/>
        <w:numPr>
          <w:ilvl w:val="3"/>
          <w:numId w:val="1"/>
        </w:numPr>
        <w:rPr/>
      </w:pPr>
      <w:bookmarkStart w:id="2107" w:name="__RefHeading___Toc1252249_77815467"/>
      <w:bookmarkStart w:id="2108" w:name="_Toc897"/>
      <w:bookmarkEnd w:id="2107"/>
      <w:r>
        <w:rPr>
          <w:rtl w:val="true"/>
        </w:rPr>
        <w:t>التّفسیر</w:t>
      </w:r>
      <w:bookmarkEnd w:id="2108"/>
    </w:p>
    <w:p>
      <w:pPr>
        <w:pStyle w:val="Heading5"/>
        <w:numPr>
          <w:ilvl w:val="4"/>
          <w:numId w:val="1"/>
        </w:numPr>
        <w:rPr/>
      </w:pPr>
      <w:bookmarkStart w:id="2109" w:name="__RefHeading___Toc1252251_77815467"/>
      <w:bookmarkStart w:id="2110" w:name="_Toc898"/>
      <w:bookmarkEnd w:id="2109"/>
      <w:r>
        <w:rPr>
          <w:rtl w:val="true"/>
        </w:rPr>
        <w:t>اشارة</w:t>
      </w:r>
      <w:bookmarkEnd w:id="2110"/>
    </w:p>
    <w:p>
      <w:pPr>
        <w:pStyle w:val="Heading5"/>
        <w:numPr>
          <w:ilvl w:val="4"/>
          <w:numId w:val="1"/>
        </w:numPr>
        <w:rPr/>
      </w:pPr>
      <w:bookmarkStart w:id="2111" w:name="__RefHeading___Toc1252253_77815467"/>
      <w:bookmarkStart w:id="2112" w:name="_Toc899"/>
      <w:bookmarkEnd w:id="2111"/>
      <w:r>
        <w:rPr>
          <w:rtl w:val="true"/>
        </w:rPr>
        <w:t>المرحلة الخطیرة من الحرب</w:t>
      </w:r>
      <w:r>
        <w:rPr>
          <w:rtl w:val="true"/>
        </w:rPr>
        <w:t>:</w:t>
      </w:r>
      <w:bookmarkEnd w:id="2112"/>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انتهاء معرکة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المشرکون المنتصرون إلی مکّة بسرعة،و لکنّهم بدا لهم فی أثناء الطریق أن لا یترکوا هذا الإنتصار دون أن یکملوه و یجعلوه ساحقا،ألیس من الأحسن أن یعودوا إلی المدینة،و ینهبوها و یلحقوا بالمسلمین</w:t>
      </w:r>
    </w:p>
    <w:p>
      <w:pPr>
        <w:pStyle w:val="BookText"/>
        <w:rPr/>
      </w:pPr>
      <w:r>
        <w:rPr>
          <w:rFonts w:ascii="IRNazanin" w:hAnsi="IRNazanin" w:eastAsia="IRNazanin"/>
          <w:color w:val="111111"/>
          <w:sz w:val="28"/>
          <w:sz w:val="28"/>
          <w:szCs w:val="28"/>
          <w:rtl w:val="true"/>
          <w:lang w:bidi="fa-IR"/>
        </w:rPr>
        <w:t>مزیدا من الضربات القاضیة و أن یقتلوا محمّدا صلی اللّه علیه و آله و سلّم إذا کان لا یزال حیّا لیتخلصوا من الإسلام و المسلمین و یطمئن بالهم من ناحیتهم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لهذا صدر قرار بالعودة إلی المدینة،و لا ریب أنه کان أخطر مراحل معرکة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بالنظر إلی ما کان قد لحق بالمسلمین من القتل و الجراحة و الخسائر،الذی کان قد سلب منهم کلّ طاقة للدخول فی معرکة جدیدة أو لاستئناف القتال،فیما کان العدو فی ذروة القوّة و الروحیة العسکریة التی کانت تمکن العدو من تحقیق انتصارات جدیدة،و إحراز النتیجة لصالحه،فنهایة هذه العودة و نتیجتها کانت معروفة سلفا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بلغ خبر العودة هذه إلی النبی صلی اللّه علیه و آله و سلّم،و لو لا شهامته البالغة،و قدرته المکتسبة من الوحی علی الأخذ بزمام المبادرة لانتهی تاریخ الإسلام و حیاته عند تلک النقطة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هذه المرحلة الحساسة بالذات نزلت الآیات الحاضرة لتقوی روحیة المسلمین و تصعد من معنویاتهم،و فی أعقاب ذلک صدر أمر من النبی إلی المسلمین بالتهیؤ لمقابلة المشرکین،فاستعد جمیع المسلمین حتّی المجروحین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الإمام علی علیه السّلام الذی کان یحمل فی جسمه أکثر من ستین جراحة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لمقابلة المشرکین،و خرجوا بأجمعهم من المدینة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هذا الخبر مسامع زعماء قریش فأرعبتهم هذه المعنویة العالیة التی یتمتع بها المسلمون و ظنوا أن عناصر جدیدة التحقت بالمسلمین و إن هذا یمکن أن یغیر نتائج المواجهة الجدیدة لصالح المسلمین،و لذلک فکروا فی العدول عن قرارهم بمهاجمة المدینة،حفاظا علی قواهم، و هکذا قفلوا راجعین إلی مکة بسرعة، و انتهت القضیة عند هذا الحدّ</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إلیک شرحا للآیات التی نزلت لتقوّی روحیة المسلمین،و تجبر ما نزل بهم من هزیمة فی هذه المعرکة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بدأت هذه الآیات بتذکیر المسلمین بما تحقق لهم من نصر ساحق بتأیید اللّه لهم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إذ قال سبحانه وَ لَقَدْ نَصَرَکُمُ اللّٰهُ بِبَدْرٍ وَ أَنْتُمْ أَذِلَّةٌ و قد کان الهدف من هذا التذکیر هو شد عزائم المسلمین و زرع الثقة فی نفوسهم و الاطمئنان إلی قدراتهم،و الأمل بالمستقبل،فقد نصرهم اللّه و هم علی درجة کبیرة من الضعف،و قلة العدد و ضآلة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کان عددهم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امکانیات بسیطة قلیلة،و کان عدد المشرکین یفوق ألف مقاتل مع امکانیات کبیرة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کان الأمر کذلک فلیتقوا اللّه،و لیجتنبوا مخالفة أوامر النبی صلی اللّه علیه و آله و سلّم لیکونوا بذلک قد أدوا شکر المواهب الإلهیة فَاتَّقُوا اللّٰهَ لَعَلَّکُمْ تَشْکُرُونَ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تتعرض الآیة اللاحقة لذکر بعض التفاصیل حول ما جری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تَقُولُ لِلْمُؤْمِنِینَ أَ لَنْ یَکْفِیَکُمْ أَنْ یُمِدَّکُمْ رَبُّکُمْ بِثَلاٰثَةِ آلاٰفٍ مِنَ الْمَلاٰئِکَةِ مُنْزَلِینَ أی اذکروا و اذکر أیّها النبی یوم کنت تقول للمسلمین الضعفاء آنذاک اخرجوا و سیمدکم اللّه بالملائکة ألا یکفیکم ذلک لتحقیق النصر الساحق علی جحافل المشرکین المدججین بالسلاح؟ نعم أیها المسلمون لقد تحقّق لکم ذلک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نتیجة صبرکم و استقامتکم، و الیوم یتحقّق لکم ذلک أیضا إذا أطعتم أوامر النبی،و سرتم وفق تعلیماته و صبرتم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بَلیٰ إِنْ تَصْبِرُوا وَ تَتَّقُوا وَ یَأْتُوکُمْ مِنْ فَوْرِهِمْ </w:t>
      </w:r>
      <w:r>
        <w:rPr>
          <w:rStyle w:val="FootnoteAnchor"/>
          <w:rtl w:val="true"/>
        </w:rPr>
        <w:footnoteReference w:id="424"/>
      </w:r>
      <w:r>
        <w:rPr>
          <w:rFonts w:ascii="Amiri" w:hAnsi="Amiri" w:eastAsia="Amiri" w:cs="Amiri"/>
          <w:color w:val="111111"/>
          <w:sz w:val="28"/>
          <w:sz w:val="28"/>
          <w:szCs w:val="28"/>
          <w:rtl w:val="true"/>
          <w:lang w:bidi="ar-SA"/>
        </w:rPr>
        <w:t>هٰذٰا یُمْدِدْکُمْ رَبُّکُمْ بِخَمْسَةِ آلاٰفٍ مِنَ الْمَلاٰئِکَةِ مُسَوِّمِینَ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أن نزول الملائکة هذا لن یکون هو العامل الأساسی لتحقیق هذا الإنتصار لکم بل النصر من عند اللّه،و لیس نزول الملائکة إلاّ لتطمئن قلوبکم وَ مٰا جَعَلَهُ اللّٰهُ إِلاّٰ بُشْریٰ لَکُمْ وَ لِتَطْمَئِنَّ قُلُوبُکُمْ بِهِ وَ مَا النَّصْرُ إِلاّٰ مِنْ عِنْدِ اللّٰهِ الْعَزِیزِ الْحَکِیمِ</w:t>
      </w:r>
    </w:p>
    <w:p>
      <w:pPr>
        <w:pStyle w:val="BookText"/>
        <w:rPr/>
      </w:pPr>
      <w:r>
        <w:rPr>
          <w:rFonts w:ascii="IRNazanin" w:hAnsi="IRNazanin" w:eastAsia="IRNazanin"/>
          <w:color w:val="111111"/>
          <w:sz w:val="28"/>
          <w:sz w:val="28"/>
          <w:szCs w:val="28"/>
          <w:rtl w:val="true"/>
          <w:lang w:bidi="fa-IR"/>
        </w:rPr>
        <w:t>فهو العالم بسبل النصر و مفاتیح الظفر،و هو القادر علی تحقیقه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سبحانه عقب هذه الآیات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لِیَقْطَعَ طَرَفاً مِنَ الَّذِینَ کَفَرُوا أَوْ یَکْبِتَهُمْ فَیَنْقَلِبُوا خٰائِبِینَ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الآیة و إن ذهب المفسّرون فی تفسیرها مذاهب مختلفة،إلاّ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ضوء ما ذکرناه فی تفسیر الآیات السابقة بمعونة الآیات نفسها و بمعونة الشواهد التاریخیة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واضحة المراد بیّنة المقصود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تقصد أن تأیید اللّه للمسلمین بإنزال الملائکة علیهم إنما هو لأجل القضاء علی جانب من قوّة العدو العسکریة، و إلحاق الذلة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أن نعرف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یعنی جانبه و قطعة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فیعنی الرد بعنف و إذلال</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هاهنا أسئلة تطرح نفسها حول کیفیة نصرة الملائکة للمسلمین و مساعدتهم علی تحقیق الإنتصار فسنجیب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لدی تفسیر الآیات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الأنفال</w:t>
      </w:r>
      <w:r>
        <w:rPr>
          <w:rFonts w:eastAsia="IRNazanin" w:cs="IRNazanin"/>
          <w:color w:val="111111"/>
          <w:sz w:val="28"/>
          <w:szCs w:val="28"/>
          <w:rtl w:val="true"/>
          <w:lang w:bidi="fa-IR"/>
        </w:rPr>
        <w:t>.</w:t>
      </w:r>
      <w:bookmarkStart w:id="2113" w:name="pg12527_124602"/>
    </w:p>
    <w:p>
      <w:pPr>
        <w:pStyle w:val="Heading3"/>
        <w:numPr>
          <w:ilvl w:val="2"/>
          <w:numId w:val="1"/>
        </w:numPr>
        <w:rPr/>
      </w:pPr>
      <w:bookmarkStart w:id="2114" w:name="__RefHeading___Toc1252255_77815467"/>
      <w:bookmarkStart w:id="2115" w:name="_Toc900"/>
      <w:bookmarkEnd w:id="2113"/>
      <w:bookmarkEnd w:id="2114"/>
      <w:r>
        <w:rPr>
          <w:rtl w:val="true"/>
        </w:rPr>
        <w:t xml:space="preserve">الآیة </w:t>
      </w:r>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128</w:t>
      </w:r>
      <w:r>
        <w:rPr>
          <w:rtl w:val="true"/>
        </w:rPr>
        <w:t>]</w:t>
      </w:r>
      <w:bookmarkEnd w:id="2115"/>
    </w:p>
    <w:p>
      <w:pPr>
        <w:pStyle w:val="Heading4"/>
        <w:numPr>
          <w:ilvl w:val="3"/>
          <w:numId w:val="1"/>
        </w:numPr>
        <w:rPr/>
      </w:pPr>
      <w:bookmarkStart w:id="2116" w:name="__RefHeading___Toc1252257_77815467"/>
      <w:bookmarkStart w:id="2117" w:name="_Toc901"/>
      <w:bookmarkEnd w:id="2116"/>
      <w:r>
        <w:rPr>
          <w:rtl w:val="true"/>
        </w:rPr>
        <w:t>اشارة</w:t>
      </w:r>
      <w:bookmarkEnd w:id="2117"/>
    </w:p>
    <w:p>
      <w:pPr>
        <w:pStyle w:val="BookText"/>
        <w:rPr/>
      </w:pPr>
      <w:r>
        <w:rPr>
          <w:rFonts w:ascii="Amiri" w:hAnsi="Amiri" w:eastAsia="Amiri" w:cs="Amiri"/>
          <w:color w:val="111111"/>
          <w:sz w:val="28"/>
          <w:sz w:val="28"/>
          <w:szCs w:val="28"/>
          <w:rtl w:val="true"/>
          <w:lang w:bidi="ar-SA"/>
        </w:rPr>
        <w:t xml:space="preserve">لَیْسَ لَکَ مِنَ اَلْأَمْرِ شَیْءٌ أَوْ یَتُوبَ عَلَیْهِمْ أَوْ یُعَذِّبَهُمْ فَإِنَّهُمْ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Heading4"/>
        <w:numPr>
          <w:ilvl w:val="3"/>
          <w:numId w:val="1"/>
        </w:numPr>
        <w:rPr/>
      </w:pPr>
      <w:bookmarkStart w:id="2118" w:name="__RefHeading___Toc1252259_77815467"/>
      <w:bookmarkStart w:id="2119" w:name="_Toc902"/>
      <w:bookmarkEnd w:id="2118"/>
      <w:r>
        <w:rPr>
          <w:rtl w:val="true"/>
        </w:rPr>
        <w:t>التّفسیر</w:t>
      </w:r>
      <w:bookmarkEnd w:id="2119"/>
    </w:p>
    <w:p>
      <w:pPr>
        <w:pStyle w:val="Heading5"/>
        <w:numPr>
          <w:ilvl w:val="4"/>
          <w:numId w:val="1"/>
        </w:numPr>
        <w:rPr/>
      </w:pPr>
      <w:bookmarkStart w:id="2120" w:name="__RefHeading___Toc1252261_77815467"/>
      <w:bookmarkStart w:id="2121" w:name="_Toc903"/>
      <w:bookmarkEnd w:id="2120"/>
      <w:r>
        <w:rPr>
          <w:rtl w:val="true"/>
        </w:rPr>
        <w:t>اشارة</w:t>
      </w:r>
      <w:bookmarkEnd w:id="2121"/>
    </w:p>
    <w:p>
      <w:pPr>
        <w:pStyle w:val="BookText"/>
        <w:rPr/>
      </w:pPr>
      <w:r>
        <w:rPr>
          <w:rFonts w:ascii="IRNazanin" w:hAnsi="IRNazanin" w:eastAsia="IRNazanin"/>
          <w:color w:val="111111"/>
          <w:sz w:val="28"/>
          <w:sz w:val="28"/>
          <w:szCs w:val="28"/>
          <w:rtl w:val="true"/>
          <w:lang w:bidi="fa-IR"/>
        </w:rPr>
        <w:t>وقع بین المفسّرین فی تفسیر هذه الآیة کلام کثیر،إلاّ أن ما هو مسلّم تقریبا هو أن الآیة الحاضرة نزلت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معرکة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ترتبط بأحداث تلک المعرکة، و الآیات السابقة تؤید هذه الحقیقة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هناک معنیین یلفتان النظر من بین المعانی المذکورة فی تفسیر هذه الآیة و هما</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الآیة تشکل جملة مستقلة،و علی هذا تکون جملة أَوْ یَتُوبَ عَلَیْهِمْ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یتوب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معنی مجموع الآیة کالتالی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 حول مصیرهم شیء،فإنهم قد استحقوا العذاب بما فعلوه،بل ذلک إلی اللّه،یعفو عنهم إن شاء أو یأخذهم بظلمهم،و المراد بالضمیر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الکفّار الذین ألحقوا بالمسلمین ضربات مؤلمة،حتّی أنهم کسروا رباعیة النبی صلی اللّه علیه و آله و سلّم،و شجوا جبینه</w:t>
      </w:r>
      <w:bookmarkStart w:id="2122" w:name="pg12527_124603"/>
    </w:p>
    <w:p>
      <w:pPr>
        <w:pStyle w:val="BookText"/>
        <w:rPr/>
      </w:pPr>
      <w:bookmarkEnd w:id="2122"/>
      <w:r>
        <w:rPr>
          <w:rFonts w:ascii="IRNazanin" w:hAnsi="IRNazanin" w:eastAsia="IRNazanin"/>
          <w:color w:val="111111"/>
          <w:sz w:val="28"/>
          <w:sz w:val="28"/>
          <w:szCs w:val="28"/>
          <w:rtl w:val="true"/>
          <w:lang w:bidi="fa-IR"/>
        </w:rPr>
        <w:t>المبارک،و أما المسلمین الذین فروا من ساحة المعرکة،ثمّ ندموا علی ذلک بعد أن وضعت الحرب أوزارها و اعتذروا للنبی صلی اللّه علیه و آله و سلّم و طلبوا منه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العفو عنهم،أو معاقبتهم علی ما فعلوا،أمر یعود إلی اللّه تعالی،و أن النبی لن یفعل شیئا بدون إذنه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هناک تفسیر آخر،و هو أن یعتبر قوله لَیْسَ لَکَ مِنَ الْأَمْرِ شَیْءٌ جملة اعتراضیة، و تکون جملة أَوْ یَتُوبَ عَلَیْهِمْ جملة معطوفة علی أَوْ یَکْبِتَهُمْ و تعتبر هذه الآیة متصلة بالآیة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یکون المراد من مجموع الآیتین،السابقة و الحاضرة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سیمکنکم من وسائل النصر و یصیب الکفّار بإحدی امور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یقطع طرفا من جیش المشرکین،أو یردهم علی أعقابهم خائبین مخزیین،أو یتوب علیهم إذا أصلحوا،أو یعذبهم بظلمهم،و علی کلّ حال فإنه سیعامل کلّ طائفة وفق ما تقتضیه الحکمة و العدالة،و لیس لک أن تتخذ أی موقف من عندک إذ کلّ ذلک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نقلت فی سبب نزول هذه الآیة روایات عدیدة منها أنه لما کان من المشرکین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من کسر رباعیة الرسول صلی اللّه علیه و آله و سلّم و شجه حتّی جری الدم علی وجهه الشریف،و لحق بالمسلمین ما لحق من الخسائر فی الأرواح و الإصابات فی الأبدان قلق النبی علی مصیر أولئک القوم،و فکر فی نفسه،کیف یمکن أن تهتدی تلک الجماعة المتمادیة فی غیها و عنادها 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یفلح قوم فعلوا هذا بنبیهم و هو یدعوهم إلی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فنزلت الآیة و أخبره تعالی فیها أنه لیس إلیه إلاّ ما امر به من تبلیغ الرسالة و دعائهم إلی الهدی،فهو لیس مسئولا عن هدایتهم إن لم یهتدوا و لم یستجیبوا لندائه</w:t>
      </w:r>
      <w:r>
        <w:rPr>
          <w:rFonts w:eastAsia="IRNazanin" w:cs="IRNazanin"/>
          <w:color w:val="111111"/>
          <w:sz w:val="28"/>
          <w:szCs w:val="28"/>
          <w:rtl w:val="true"/>
          <w:lang w:bidi="fa-IR"/>
        </w:rPr>
        <w:t>.</w:t>
      </w:r>
    </w:p>
    <w:p>
      <w:pPr>
        <w:pStyle w:val="Heading5"/>
        <w:numPr>
          <w:ilvl w:val="4"/>
          <w:numId w:val="1"/>
        </w:numPr>
        <w:rPr/>
      </w:pPr>
      <w:bookmarkStart w:id="2123" w:name="__RefHeading___Toc1252263_77815467"/>
      <w:bookmarkStart w:id="2124" w:name="_Toc904"/>
      <w:bookmarkEnd w:id="2123"/>
      <w:r>
        <w:rPr>
          <w:rtl w:val="true"/>
        </w:rPr>
        <w:t>تصحیح خطأ</w:t>
      </w:r>
      <w:r>
        <w:rPr>
          <w:rtl w:val="true"/>
        </w:rPr>
        <w:t>:</w:t>
      </w:r>
      <w:bookmarkEnd w:id="2124"/>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بدّ هنا من الانتباه إلی نقطتین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المفسّر المعروف صاحب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یعتقد أن هذه الآیة تعلم المسلمین درسا کبیرا فی مجال الاستفادة من الوسائل و الأسباب الطبیعیة للنصر، و إن وعد اللّه لهم بإنزال النصر علیهم،لیس بمعنی أن للمسلمین أن یتجاهلوا الوسائل الحربیة،و التخطیط العسکری،و ما شاکل ذلک من الأسباب المادیة اللازمة للقتال و لتحقیق الإنتصار،و انتظار أن یدعو لهم النبی لینزل علیهم النصر الالهی،دون الأخذ بالأسباب القتالیة المتعارفة،و لهذا جاءت الآیة تخاطب النبی قائلة لَیْسَ لَکَ مِنَ الْأَمْرِ شَیْءٌ بمعنی أن أمر النصر لم یوکل إلیک،بل هو إلی اللّه، و قد جعل اللّه لتحقیقه سننا و نوامیس یجب أن یستخدمها الناس حتّی یتحقّق لهم النصر و الغلبة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بالتالی فإن دعاء النبی و إن کان مؤثرا و مفیدا،إلاّ أن له موارد استثنائیة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الکلام و إن کان منطقیا فی حد ذاته،إلاّ أنه لا یلائم ما جاء فی ذیل الآیة إذ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یَتُوبَ عَلَیْهِمْ،أَوْ یُعَذِّبَهُمْ و لهذا لا یمکن تفسیر الآیة بما قاله هذا الکاتب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هذه الآیة و إن کانت تنفی أن یکون للنبی الحقّ فی أن یغفر للکفار و المشرکین أو یعذبهم،إلاّ أنها لا تتعارض مع ما یستفاد من الآیات الاخری من تأثیر دعائه صلی اللّه علیه و آله و سلّم و عفوه و شفاعته،لأن المقصود فی الآیة الحاضرة هو نفی أن یکون للنبی کلّ ذلک علی نحو الاستقلال،و علی هذا لا ینافی أن یکون له کلّ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العفو أو المجازاة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 بالتالی أن یعفو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أراد،أو یجازی حیث تصح المجازاة، کما أن له أن یهیئ عوامل النصر و أسباب الظفر،بل 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یحیی الموتی کما کان یفعل المسیح علیه السّلام بإذنه سبحانه</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الذین تمسکوا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لَکَ مِنَ الْأَمْرِ شَیْءٌ لنفی و إنکار قدرة</w:t>
      </w:r>
    </w:p>
    <w:p>
      <w:pPr>
        <w:pStyle w:val="BookText"/>
        <w:rPr/>
      </w:pPr>
      <w:r>
        <w:rPr>
          <w:rFonts w:ascii="IRNazanin" w:hAnsi="IRNazanin" w:eastAsia="IRNazanin"/>
          <w:color w:val="111111"/>
          <w:sz w:val="28"/>
          <w:sz w:val="28"/>
          <w:szCs w:val="28"/>
          <w:rtl w:val="true"/>
          <w:lang w:bidi="fa-IR"/>
        </w:rPr>
        <w:t>الرسول علی هذا الأمر نسوا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القرآنیة الأخری فی هذا المجال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فالقرآن الکریم یقول فی سورة النساء الآیة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إِذْ ظَلَمُوا أَنْفُسَهُمْ جٰاؤُکَ فَاسْتَغْفَرُوا اللّٰهَ وَ اسْتَغْفَرَ لَهُمُ الرَّسُولُ لَوَجَدُوا اللّٰهَ تَوّٰاباً رَحِیماً </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فاستغفار النبیّ صلی اللّه علیه و آله و سلّم 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العوامل المؤثرة لمغفرة الذنوب،و سوف نوضح هذه الحقیقة فی أبحاثنا القادمة عند تفسیر الآیات المناسبة إن شاء اللّه</w:t>
      </w:r>
      <w:r>
        <w:rPr>
          <w:rFonts w:eastAsia="IRNazanin" w:cs="IRNazanin"/>
          <w:color w:val="111111"/>
          <w:sz w:val="28"/>
          <w:szCs w:val="28"/>
          <w:rtl w:val="true"/>
          <w:lang w:bidi="fa-IR"/>
        </w:rPr>
        <w:t>.</w:t>
      </w:r>
      <w:bookmarkStart w:id="2125" w:name="pg12527_124606"/>
    </w:p>
    <w:p>
      <w:pPr>
        <w:pStyle w:val="Heading3"/>
        <w:numPr>
          <w:ilvl w:val="2"/>
          <w:numId w:val="1"/>
        </w:numPr>
        <w:rPr/>
      </w:pPr>
      <w:bookmarkStart w:id="2126" w:name="__RefHeading___Toc1252265_77815467"/>
      <w:bookmarkStart w:id="2127" w:name="_Toc905"/>
      <w:bookmarkEnd w:id="2125"/>
      <w:bookmarkEnd w:id="2126"/>
      <w:r>
        <w:rPr>
          <w:rtl w:val="true"/>
        </w:rPr>
        <w:t xml:space="preserve">الآیة </w:t>
      </w:r>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129</w:t>
      </w:r>
      <w:r>
        <w:rPr>
          <w:rtl w:val="true"/>
        </w:rPr>
        <w:t>]</w:t>
      </w:r>
      <w:bookmarkEnd w:id="2127"/>
    </w:p>
    <w:p>
      <w:pPr>
        <w:pStyle w:val="Heading4"/>
        <w:numPr>
          <w:ilvl w:val="3"/>
          <w:numId w:val="1"/>
        </w:numPr>
        <w:rPr/>
      </w:pPr>
      <w:bookmarkStart w:id="2128" w:name="__RefHeading___Toc1252267_77815467"/>
      <w:bookmarkStart w:id="2129" w:name="_Toc906"/>
      <w:bookmarkEnd w:id="2128"/>
      <w:r>
        <w:rPr>
          <w:rtl w:val="true"/>
        </w:rPr>
        <w:t>اشارة</w:t>
      </w:r>
      <w:bookmarkEnd w:id="2129"/>
    </w:p>
    <w:p>
      <w:pPr>
        <w:pStyle w:val="BookText"/>
        <w:rPr/>
      </w:pPr>
      <w:r>
        <w:rPr>
          <w:rFonts w:ascii="Amiri" w:hAnsi="Amiri" w:eastAsia="Amiri" w:cs="Amiri"/>
          <w:color w:val="111111"/>
          <w:sz w:val="28"/>
          <w:sz w:val="28"/>
          <w:szCs w:val="28"/>
          <w:rtl w:val="true"/>
          <w:lang w:bidi="ar-SA"/>
        </w:rPr>
        <w:t xml:space="preserve">وَ لِلّٰهِ مٰا فِی اَلسَّمٰاوٰاتِ وَ مٰا فِی اَلْأَرْضِ یَغْفِرُ لِمَنْ یَشٰاءُ وَ یُعَذِّبُ مَنْ یَشٰاءُ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Heading4"/>
        <w:numPr>
          <w:ilvl w:val="3"/>
          <w:numId w:val="1"/>
        </w:numPr>
        <w:rPr/>
      </w:pPr>
      <w:bookmarkStart w:id="2130" w:name="__RefHeading___Toc1252269_77815467"/>
      <w:bookmarkStart w:id="2131" w:name="_Toc907"/>
      <w:bookmarkEnd w:id="2130"/>
      <w:r>
        <w:rPr>
          <w:rtl w:val="true"/>
        </w:rPr>
        <w:t>التّفسیر</w:t>
      </w:r>
      <w:bookmarkEnd w:id="2131"/>
    </w:p>
    <w:p>
      <w:pPr>
        <w:pStyle w:val="BookText"/>
        <w:rPr/>
      </w:pPr>
      <w:r>
        <w:rPr>
          <w:rFonts w:ascii="Amiri" w:hAnsi="Amiri" w:eastAsia="Amiri" w:cs="Amiri"/>
          <w:color w:val="111111"/>
          <w:sz w:val="28"/>
          <w:sz w:val="28"/>
          <w:szCs w:val="28"/>
          <w:rtl w:val="true"/>
          <w:lang w:bidi="ar-SA"/>
        </w:rPr>
        <w:t>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الحقیقة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تأکید لمفاد الآیة السابقة،فیکون المعنی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العفو أو المجازاة لیس بید النبی،بل هو اللّه الذی بیده کلّ ما فی السماوات و کلّ ما فی الأرض،فهو الحاکم المطلق لأنه هو الخالق،فله الملک و له التدبیر،و علی هذا الأساس فإن له أن یغفر لمن یشاء من المذنبین،أو یعذّب،حسب ما تقتضیه الحکمة،لأن مشیئته تطابق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فِی السَّمٰاوٰاتِ وَ مٰا فِی الْأَرْضِ یَغْفِرُ لِمَنْ یَشٰاءُ وَ یُعَذِّبُ مَنْ یَشٰاءُ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سبحانه یختم الآیة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غَفُورٌ رَحِیمٌ تنبیها إلی أنه و إن کان شدید العذاب،إلاّ أن رحمته سبقت غضبه،فهو غفور رحیم قبل أن یکون شدید العقاب و العذاب</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یحسن بنا أن نشیر إلی ما ذکره أحد کبار العلماء المفسّرین الإسلامیین</w:t>
      </w:r>
    </w:p>
    <w:p>
      <w:pPr>
        <w:pStyle w:val="BookText"/>
        <w:rPr/>
      </w:pPr>
      <w:r>
        <w:rPr>
          <w:rFonts w:ascii="IRNazanin" w:hAnsi="IRNazanin" w:eastAsia="IRNazanin"/>
          <w:color w:val="111111"/>
          <w:sz w:val="28"/>
          <w:sz w:val="28"/>
          <w:szCs w:val="28"/>
          <w:rtl w:val="true"/>
          <w:lang w:bidi="fa-IR"/>
        </w:rPr>
        <w:t>و هو العلاّمة الطبرسی من سؤال و جواب حول هذه الآیة،لکونه علی اختصاره فی غایة الأهمیة من الناحیة الاعتقادیة،فقد ذکر فی ذیل هذه الآیة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بعض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یعذب اللّه عباده بذنوبهم مع سعة رحمته؟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رحمته لا تغلب حکمته،إذ لا تکون رحمته برقة القلب کما تکون الرحمة منا</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أن الرحمة الإلهیة لا تکون علی أساس عاطفی کما هو الحال فینا،بل إن رحمته ممتزجة دائما مع حکمته،و حکمته توجب عقوبة المذنبین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موارد خاصّة</w:t>
      </w:r>
      <w:r>
        <w:rPr>
          <w:rFonts w:eastAsia="IRNazanin" w:cs="IRNazanin"/>
          <w:color w:val="111111"/>
          <w:sz w:val="28"/>
          <w:szCs w:val="28"/>
          <w:rtl w:val="true"/>
          <w:lang w:bidi="fa-IR"/>
        </w:rPr>
        <w:t>).</w:t>
      </w:r>
      <w:bookmarkStart w:id="2132" w:name="pg12527_124608"/>
    </w:p>
    <w:p>
      <w:pPr>
        <w:pStyle w:val="Heading3"/>
        <w:numPr>
          <w:ilvl w:val="2"/>
          <w:numId w:val="1"/>
        </w:numPr>
        <w:rPr/>
      </w:pPr>
      <w:bookmarkStart w:id="2133" w:name="__RefHeading___Toc1252271_77815467"/>
      <w:bookmarkStart w:id="2134" w:name="_Toc908"/>
      <w:bookmarkEnd w:id="2132"/>
      <w:bookmarkEnd w:id="2133"/>
      <w:r>
        <w:rPr>
          <w:rtl w:val="true"/>
        </w:rPr>
        <w:t xml:space="preserve">الآیات </w:t>
      </w:r>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130</w:t>
      </w:r>
      <w:r>
        <w:rPr>
          <w:rtl w:val="true"/>
        </w:rPr>
        <w:t xml:space="preserve"> </w:t>
      </w:r>
      <w:r>
        <w:rPr>
          <w:rtl w:val="true"/>
        </w:rPr>
        <w:t xml:space="preserve">الی </w:t>
      </w:r>
      <w:r>
        <w:rPr/>
        <w:t>132</w:t>
      </w:r>
      <w:r>
        <w:rPr>
          <w:rtl w:val="true"/>
        </w:rPr>
        <w:t>]</w:t>
      </w:r>
      <w:bookmarkEnd w:id="2134"/>
    </w:p>
    <w:p>
      <w:pPr>
        <w:pStyle w:val="Heading4"/>
        <w:numPr>
          <w:ilvl w:val="3"/>
          <w:numId w:val="1"/>
        </w:numPr>
        <w:rPr/>
      </w:pPr>
      <w:bookmarkStart w:id="2135" w:name="__RefHeading___Toc1252273_77815467"/>
      <w:bookmarkStart w:id="2136" w:name="_Toc909"/>
      <w:bookmarkEnd w:id="2135"/>
      <w:r>
        <w:rPr>
          <w:rtl w:val="true"/>
        </w:rPr>
        <w:t>اشارة</w:t>
      </w:r>
      <w:bookmarkEnd w:id="2136"/>
    </w:p>
    <w:p>
      <w:pPr>
        <w:pStyle w:val="BookText"/>
        <w:rPr/>
      </w:pPr>
      <w:r>
        <w:rPr>
          <w:rFonts w:ascii="Amiri" w:hAnsi="Amiri" w:eastAsia="Amiri" w:cs="Amiri"/>
          <w:color w:val="111111"/>
          <w:sz w:val="28"/>
          <w:sz w:val="28"/>
          <w:szCs w:val="28"/>
          <w:rtl w:val="true"/>
          <w:lang w:bidi="ar-SA"/>
        </w:rPr>
        <w:t xml:space="preserve">یٰا أَیُّهَا اَلَّذِینَ آمَنُوا لاٰ تَأْکُلُوا اَلرِّبَوا أَضْعٰافاً مُضٰاعَفَةً وَ اِتَّقُوا اَللّٰهَ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اَلنّٰارَ اَلَّتِی أُعِدَّتْ لِلْکٰافِرِینَ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أَطِیعُوا اَللّٰهَ وَ اَلرَّسُولَ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Heading4"/>
        <w:numPr>
          <w:ilvl w:val="3"/>
          <w:numId w:val="1"/>
        </w:numPr>
        <w:rPr/>
      </w:pPr>
      <w:bookmarkStart w:id="2137" w:name="__RefHeading___Toc1252275_77815467"/>
      <w:bookmarkStart w:id="2138" w:name="_Toc910"/>
      <w:bookmarkEnd w:id="2137"/>
      <w:r>
        <w:rPr>
          <w:rtl w:val="true"/>
        </w:rPr>
        <w:t>التّفسیر</w:t>
      </w:r>
      <w:bookmarkEnd w:id="2138"/>
    </w:p>
    <w:p>
      <w:pPr>
        <w:pStyle w:val="Heading5"/>
        <w:numPr>
          <w:ilvl w:val="4"/>
          <w:numId w:val="1"/>
        </w:numPr>
        <w:rPr/>
      </w:pPr>
      <w:bookmarkStart w:id="2139" w:name="__RefHeading___Toc1252277_77815467"/>
      <w:bookmarkStart w:id="2140" w:name="_Toc911"/>
      <w:bookmarkEnd w:id="2139"/>
      <w:r>
        <w:rPr>
          <w:rtl w:val="true"/>
        </w:rPr>
        <w:t>اشارة</w:t>
      </w:r>
      <w:bookmarkEnd w:id="2140"/>
    </w:p>
    <w:p>
      <w:pPr>
        <w:pStyle w:val="Heading5"/>
        <w:numPr>
          <w:ilvl w:val="4"/>
          <w:numId w:val="1"/>
        </w:numPr>
        <w:rPr/>
      </w:pPr>
      <w:bookmarkStart w:id="2141" w:name="__RefHeading___Toc1252279_77815467"/>
      <w:bookmarkStart w:id="2142" w:name="_Toc912"/>
      <w:bookmarkEnd w:id="2141"/>
      <w:r>
        <w:rPr>
          <w:rtl w:val="true"/>
        </w:rPr>
        <w:t>حول الارتباط بین الآیات القرآنیة</w:t>
      </w:r>
      <w:r>
        <w:rPr>
          <w:rtl w:val="true"/>
        </w:rPr>
        <w:t>:</w:t>
      </w:r>
      <w:bookmarkEnd w:id="2142"/>
    </w:p>
    <w:p>
      <w:pPr>
        <w:pStyle w:val="BookText"/>
        <w:rPr/>
      </w:pPr>
      <w:r>
        <w:rPr>
          <w:rFonts w:ascii="IRNazanin" w:hAnsi="IRNazanin" w:eastAsia="IRNazanin"/>
          <w:color w:val="111111"/>
          <w:sz w:val="28"/>
          <w:sz w:val="28"/>
          <w:szCs w:val="28"/>
          <w:rtl w:val="true"/>
          <w:lang w:bidi="fa-IR"/>
        </w:rPr>
        <w:t>الآیات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تحدثت حول معرکة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حوادثها و وقائعها،و الدروس و العبر المختلفة التی تعلمها منها المسلمون،غیر أن هذه الآیات الثلاث،و الآیات الست اللاحقة بها تحتوی علی سلسلة من البرامج الاقتصادیة،و الاجتماعیة،و التربویة،ثمّ یستأنف القرآن بعد هذه الآیات التسع، حدیثه حول معرکة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وقائعها</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یکون هذا النوع من الحدیث و البیان مبعث استغراب و دهشة للبعض،إلاّ أن الانتباه إلی مبدء أساسی یوضح حقیقة هذا الأمر،و یکشف الغطاء عن سر هذا الأسلوب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المبدأ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القرآن لیس کتابا کبقیة الکتب ذات النمط الکلاسیکی الذی یعتمد نظام الفصول و الأبواب الخاصة،بل هو کتاب 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بصورة تدریجیة طوال ثلاثة و عشرین عاما،و ذلک طبقا للاحتیاجات التربویة المختلفة،و فی أماکن و أزمنة مختلفة،فیوم حدثت معرکة أحد و وقائعها نزلت الآیات التی تتحدث عمّا یرتبط بهذه المعرکة من برامج و قضایا حربیة،و یوم کانت الحاجة تتطلب بیان بعض البرامج و التعالیم الاقتصادیة کالموقف من الربا،أو بعض المسائل الحقوقیة کأحکام الزوجیة أو بعض القضایا التربویة و الأخلاقیة کالتوبة کانت تنزل الآیات التی تتناول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فیستنتج من هذا أنه قد لا یوجد أی ارتباط خاص بین بعض الآیات و بین ما قبلها أو ما بعدها،و لیس من الضروری أن نبحث عن مثل هذا الارتباط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یحاول بعض المفسّرین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نتکلف افتعال ذلک بین قضایا لم یرد اللّه سبحانه الاتصال و الارتباط بینها،لأن مثل هذا العمل لا یتفق مع روح القرآن و کیفیة نزوله فی الحوادث المختلفة،و المناسبات المتنوعة و حسب الاحتیاجات و الظروف المنفصلة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لا ریب فی أن جمیع السور و الآیات القرآنیة مرتبطة و مترابطة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جمیعها تؤلف برنامجا کاملا و منهاجا متکاملا مترابطا لصنع الإنسان و صیاغته،و تربیته بأفضل تربیة و صیاغة و أسماها،کما أنها بمجموعها نزلت لإیجاد مجتمع فاضل،واع متقدم فی جمیع الأبعاد و الجوانب المادیة و المعنویة</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قلناه یعلل عدم ارتباط الآیات التسع التی أشرنا إلیها مع ما تقدمها أو یلحقها من الآیات فی هذه السورة المبارکة</w:t>
      </w:r>
      <w:r>
        <w:rPr>
          <w:rFonts w:eastAsia="IRNazanin" w:cs="IRNazanin"/>
          <w:color w:val="111111"/>
          <w:sz w:val="28"/>
          <w:szCs w:val="28"/>
          <w:rtl w:val="true"/>
          <w:lang w:bidi="fa-IR"/>
        </w:rPr>
        <w:t>.</w:t>
      </w:r>
      <w:bookmarkStart w:id="2143" w:name="pg12527_124610"/>
    </w:p>
    <w:p>
      <w:pPr>
        <w:pStyle w:val="Heading5"/>
        <w:numPr>
          <w:ilvl w:val="4"/>
          <w:numId w:val="1"/>
        </w:numPr>
        <w:rPr/>
      </w:pPr>
      <w:bookmarkStart w:id="2144" w:name="__RefHeading___Toc1252281_77815467"/>
      <w:bookmarkStart w:id="2145" w:name="_Toc913"/>
      <w:bookmarkEnd w:id="2143"/>
      <w:bookmarkEnd w:id="2144"/>
      <w:r>
        <w:rPr>
          <w:rtl w:val="true"/>
        </w:rPr>
        <w:t>تحریم الرّبا فی مراحل</w:t>
      </w:r>
      <w:r>
        <w:rPr>
          <w:rtl w:val="true"/>
        </w:rPr>
        <w:t>:</w:t>
      </w:r>
      <w:bookmarkEnd w:id="2145"/>
    </w:p>
    <w:p>
      <w:pPr>
        <w:pStyle w:val="BookText"/>
        <w:rPr/>
      </w:pPr>
      <w:r>
        <w:rPr>
          <w:rFonts w:ascii="IRNazanin" w:hAnsi="IRNazanin" w:eastAsia="IRNazanin"/>
          <w:color w:val="111111"/>
          <w:sz w:val="28"/>
          <w:sz w:val="28"/>
          <w:szCs w:val="28"/>
          <w:rtl w:val="true"/>
          <w:lang w:bidi="fa-IR"/>
        </w:rPr>
        <w:t xml:space="preserve">کلنا یعرف أن أسلوب القرآن فی مکافحة الانحرافات الاجتماعیة المتجذرة فی حیاة الناس یعتمد معالجة الأمور خطوة فخطوة،فهو أولا یهیئ الأرضیة المناسبة،و یطلع الرأی العام علی مفاسد ما یطلب محاربته و مکافحته،ثمّ بعد أن تتهیأ النفوس لتقبل التحریم النهائی یعلن عن التحریم فی صیغته القانونیة النهائیة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یتبع هذا الأسلوب خاصة إذا کان ذلک الأمر الفاسد ممّا استشری فی المجتمع، و کانت رقعة انتشاره 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أننا نعلم أیضا أن المجتمع العربی فی العهد الجاهلی کان مصابا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الربا،حیث کانت الساحة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مسرحا للمرابین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هذا الأمر مبعثا للکثیر من المآسی الاجتماعیة،و لهذا استخدم القرآن فی تحریم هذه الفعلة النکراء أسلوب المراحل،فحرم الربا فی مراحل أربع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یکتفی فی الآیة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الروم بتوجیه نصح أخلاقی حول الربا إذ قال 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آتَیْتُمْ مِنْ رِباً لِیَرْبُوَا فِی أَمْوٰالِ النّٰاسِ فَلاٰ یَرْبُوا عِنْدَ اللّٰهِ وَ مٰا آتَیْتُمْ مِنْ زَکٰاةٍ تُرِیدُونَ وَجْهَ اللّٰهِ فَأُولٰئِکَ هُمُ الْمُضْعِفُونَ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بهذا یکشف عن خطأ الذین یتصورون أن الربا یزید من ثروتهم،فی حین أن إعطاء الزکاة و الإنفاق فی سبیل اللّه هو الذی یضاعف الثروة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انتقاد عادات الیهود و تقالیدهم الخاطئة الفاسدة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الربا کعادة سیئة من تلک العادات،إذ یقول فی الآیة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أَخْذِهِمُ الرِّبَوا وَ قَدْ نُهُوا عَنْهُ </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 فی الآیة الحاضرة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تفسیرها المفصل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التحریم بصراحة،و لکنه یشیر إلی نوع واحد من أنواع الربا،و هو النوع الشدید و الفاحش منه فقط</w:t>
      </w:r>
      <w:r>
        <w:rPr>
          <w:rFonts w:eastAsia="IRNazanin" w:cs="IRNazanin"/>
          <w:color w:val="111111"/>
          <w:sz w:val="28"/>
          <w:szCs w:val="28"/>
          <w:rtl w:val="true"/>
          <w:lang w:bidi="fa-IR"/>
        </w:rPr>
        <w:t>.</w:t>
      </w:r>
      <w:bookmarkStart w:id="2146" w:name="pg12527_124611"/>
    </w:p>
    <w:p>
      <w:pPr>
        <w:pStyle w:val="BookText"/>
        <w:rPr/>
      </w:pPr>
      <w:bookmarkEnd w:id="2146"/>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أخیرا أعلن فی الآیات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 عن المنع الشامل و الشدید عن جمیع أنواع الربا،و اعتباره بمنزلة إعلان الحرب علی اللّه سبحانه</w:t>
      </w:r>
      <w:r>
        <w:rPr>
          <w:rFonts w:eastAsia="IRNazanin" w:cs="IRNazanin"/>
          <w:color w:val="111111"/>
          <w:sz w:val="28"/>
          <w:szCs w:val="28"/>
          <w:rtl w:val="true"/>
          <w:lang w:bidi="fa-IR"/>
        </w:rPr>
        <w:t>.</w:t>
      </w:r>
    </w:p>
    <w:p>
      <w:pPr>
        <w:pStyle w:val="Heading5"/>
        <w:numPr>
          <w:ilvl w:val="4"/>
          <w:numId w:val="1"/>
        </w:numPr>
        <w:rPr/>
      </w:pPr>
      <w:bookmarkStart w:id="2147" w:name="__RefHeading___Toc1252283_77815467"/>
      <w:bookmarkStart w:id="2148" w:name="_Toc914"/>
      <w:bookmarkEnd w:id="2147"/>
      <w:r>
        <w:rPr>
          <w:rtl w:val="true"/>
        </w:rPr>
        <w:t>التحریم فی الآیة الحاضرة</w:t>
      </w:r>
      <w:r>
        <w:rPr>
          <w:rtl w:val="true"/>
        </w:rPr>
        <w:t>:</w:t>
      </w:r>
      <w:bookmarkEnd w:id="2148"/>
    </w:p>
    <w:p>
      <w:pPr>
        <w:pStyle w:val="Heading6"/>
        <w:numPr>
          <w:ilvl w:val="5"/>
          <w:numId w:val="1"/>
        </w:numPr>
        <w:rPr/>
      </w:pPr>
      <w:bookmarkStart w:id="2149" w:name="__RefHeading___Toc1252285_77815467"/>
      <w:bookmarkStart w:id="2150" w:name="_Toc915"/>
      <w:bookmarkEnd w:id="2149"/>
      <w:r>
        <w:rPr>
          <w:rtl w:val="true"/>
        </w:rPr>
        <w:t>اشارة</w:t>
      </w:r>
      <w:bookmarkEnd w:id="2150"/>
    </w:p>
    <w:p>
      <w:pPr>
        <w:pStyle w:val="BookText"/>
        <w:rPr/>
      </w:pPr>
      <w:r>
        <w:rPr>
          <w:rFonts w:ascii="Amiri" w:hAnsi="Amiri" w:eastAsia="Amiri" w:cs="Amiri"/>
          <w:color w:val="111111"/>
          <w:sz w:val="28"/>
          <w:sz w:val="28"/>
          <w:szCs w:val="28"/>
          <w:rtl w:val="true"/>
          <w:lang w:bidi="ar-SA"/>
        </w:rPr>
        <w:t xml:space="preserve">قلنا إن الآیة الحاضرة إشارة إلی الربا الفاحش معبرة عن ذلک بقوله أَضْعٰافاً مُضٰاعَفَةً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 الفاحش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تکون الزیادة الربویة تصاعدیة،بمعنی أن تضم الزیادة المفروضة أولا علی رأس المال ثمّ یصبح المجموع موردا للربا، بمعنی أن الزیادة ثانیا تقاس بمجموع المبلغ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عبارة عن رأس المال و الزیادة المفروضة فی المرة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تضم الزیادة المفروضة ثانیا إلی ذلک المبلغ،و تفرض زیادة ثالثة بالنسبة إلی المجموع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یصبح مجموع رأس المال و الزیادة فی کلّ مرّة رأس مال جدید تضاف علیه زیادة جدیدة بالنسبة،و بهذا یبلغ الدین أضعاف المبلغ الأصلی المدفوع إلی المدیون حتّی یستغرق کلّ 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لهذا قال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تَأْکُلُوا الرِّبَوا أَضْعٰافاً مُضٰاعَفَةً </w:t>
      </w:r>
      <w:r>
        <w:rPr>
          <w:rFonts w:eastAsia="Amiri" w:cs="Amiri" w:ascii="Amiri" w:hAnsi="Amiri"/>
          <w:color w:val="111111"/>
          <w:sz w:val="28"/>
          <w:szCs w:val="28"/>
          <w:rtl w:val="true"/>
          <w:lang w:bidi="ar-SA"/>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من الأخبار و الروایات أن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یتخلف عن أداء دینه عند الموعد المقرر طلب من الدائن أن یضیف الزیادة علی المبلغ ثمّ یؤخره إلی أجل آخر،و هکذا حتّی یستغرق بالشیء الطفیف مال المدیون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السائد بعینه فی عصرنا الحاضر و یفعله المرابون الکبار دون رحمة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شکّ أن مثل هذا الفعل یدر علی أصحاب الأموال مبالغ ضخمة دون عناء، فلا یمکن الارتداع عنه الاّ بتقوی اللّه،و لهذا عقب سبحانه نهیه عن مثل هذا الربا الظالم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لَعَلَّکُمْ تُفْلِحُونَ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لکن هل یکفی الأمر بتقوی اللّه و الترغیب فی الفلاح فی صورة ترک الربا؟ أم لا بدّ من التلویح بالعذاب الأخروی للمرابین؟و لهذا قال سبحانه فی الآیة الثانیة وَ اتَّقُوا النّٰارَ الَّتِی أُعِدَّتْ لِلْکٰافِرِینَ فهذه الآیة تأکید لحکم التقوی الذی مرّ فی الآیة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یوحی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أخذ الربا لا یتفق أساسا مع روح الإیمان، و لهذا ینتظر المرابین ما ینتظر الکافرین من النار و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یستفاد من ذلک أن النار أعدت أساسا للکافرین،و ینال العصاة و المذنبون من هذه النار بقدر شباهتهم بالکفار،و تعاونهم معهم</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سبحانه یمزج ذلک التهدید بشیء من التشجیع و الترغیب للمطیعین و الممتثلین لأوامره تعالی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أَطِیعُوا اللّٰهَ وَ الرَّسُولَ لَعَلَّکُمْ تُرْحَمُونَ </w:t>
      </w:r>
      <w:r>
        <w:rPr>
          <w:rFonts w:eastAsia="Amiri" w:cs="Amiri" w:ascii="Amiri" w:hAnsi="Amiri"/>
          <w:color w:val="111111"/>
          <w:sz w:val="28"/>
          <w:szCs w:val="28"/>
          <w:rtl w:val="true"/>
          <w:lang w:bidi="ar-SA"/>
        </w:rPr>
        <w:t>.</w:t>
      </w:r>
      <w:bookmarkStart w:id="2151" w:name="pg12527_124613"/>
    </w:p>
    <w:p>
      <w:pPr>
        <w:pStyle w:val="Heading3"/>
        <w:numPr>
          <w:ilvl w:val="2"/>
          <w:numId w:val="1"/>
        </w:numPr>
        <w:rPr/>
      </w:pPr>
      <w:bookmarkStart w:id="2152" w:name="__RefHeading___Toc1252287_77815467"/>
      <w:bookmarkStart w:id="2153" w:name="_Toc916"/>
      <w:bookmarkEnd w:id="2151"/>
      <w:bookmarkEnd w:id="2152"/>
      <w:r>
        <w:rPr>
          <w:rtl w:val="true"/>
        </w:rPr>
        <w:t xml:space="preserve">الآیات </w:t>
      </w:r>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133</w:t>
      </w:r>
      <w:r>
        <w:rPr>
          <w:rtl w:val="true"/>
        </w:rPr>
        <w:t xml:space="preserve"> </w:t>
      </w:r>
      <w:r>
        <w:rPr>
          <w:rtl w:val="true"/>
        </w:rPr>
        <w:t xml:space="preserve">الی </w:t>
      </w:r>
      <w:r>
        <w:rPr/>
        <w:t>136</w:t>
      </w:r>
      <w:r>
        <w:rPr>
          <w:rtl w:val="true"/>
        </w:rPr>
        <w:t>]</w:t>
      </w:r>
      <w:bookmarkEnd w:id="2153"/>
    </w:p>
    <w:p>
      <w:pPr>
        <w:pStyle w:val="Heading4"/>
        <w:numPr>
          <w:ilvl w:val="3"/>
          <w:numId w:val="1"/>
        </w:numPr>
        <w:rPr/>
      </w:pPr>
      <w:bookmarkStart w:id="2154" w:name="__RefHeading___Toc1252289_77815467"/>
      <w:bookmarkStart w:id="2155" w:name="_Toc917"/>
      <w:bookmarkEnd w:id="2154"/>
      <w:r>
        <w:rPr>
          <w:rtl w:val="true"/>
        </w:rPr>
        <w:t>اشارة</w:t>
      </w:r>
      <w:bookmarkEnd w:id="2155"/>
    </w:p>
    <w:p>
      <w:pPr>
        <w:pStyle w:val="BookText"/>
        <w:rPr/>
      </w:pPr>
      <w:r>
        <w:rPr>
          <w:rFonts w:ascii="Amiri" w:hAnsi="Amiri" w:eastAsia="Amiri" w:cs="Amiri"/>
          <w:color w:val="111111"/>
          <w:sz w:val="28"/>
          <w:sz w:val="28"/>
          <w:szCs w:val="28"/>
          <w:rtl w:val="true"/>
          <w:lang w:bidi="ar-SA"/>
        </w:rPr>
        <w:t xml:space="preserve">وَ سٰارِعُوا إِلیٰ مَغْفِرَةٍ مِنْ رَبِّکُمْ وَ جَنَّةٍ عَرْضُهَا اَلسَّمٰاوٰاتُ وَ اَلْأَرْضُ أُعِدَّتْ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یُنْفِقُونَ فِی اَلسَّرّٰاءِ وَ اَلضَّرّٰاءِ وَ اَلْکٰاظِمِینَ اَلْغَیْظَ وَ اَلْعٰافِینَ عَنِ اَلنّٰاسِ وَ اَللّٰهُ یُحِبُّ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فَعَلُوا فٰاحِشَةً أَوْ ظَلَمُوا أَنْفُسَهُمْ ذَکَرُوا اَللّٰهَ فَاسْتَغْفَرُوا لِذُنُوبِهِمْ وَ مَنْ یَغْفِرُ اَلذُّنُوبَ إِلاَّ اَللّٰهُ وَ لَمْ یُصِرُّوا عَلیٰ مٰا فَعَلُوا وَ 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جَزٰاؤُهُمْ مَغْفِرَةٌ مِنْ رَبِّهِمْ وَ جَنّٰاتٌ تَجْرِی مِنْ تَحْتِهَا اَلْأَنْهٰارُ خٰالِدِینَ فِیهٰا وَ نِعْمَ أَجْرُ اَلْعٰامِلِینَ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Heading4"/>
        <w:numPr>
          <w:ilvl w:val="3"/>
          <w:numId w:val="1"/>
        </w:numPr>
        <w:rPr/>
      </w:pPr>
      <w:bookmarkStart w:id="2156" w:name="__RefHeading___Toc1252291_77815467"/>
      <w:bookmarkStart w:id="2157" w:name="_Toc918"/>
      <w:bookmarkEnd w:id="2156"/>
      <w:r>
        <w:rPr>
          <w:rtl w:val="true"/>
        </w:rPr>
        <w:t>التّفسیر</w:t>
      </w:r>
      <w:bookmarkEnd w:id="2157"/>
    </w:p>
    <w:p>
      <w:pPr>
        <w:pStyle w:val="Heading5"/>
        <w:numPr>
          <w:ilvl w:val="4"/>
          <w:numId w:val="1"/>
        </w:numPr>
        <w:rPr/>
      </w:pPr>
      <w:bookmarkStart w:id="2158" w:name="__RefHeading___Toc1252293_77815467"/>
      <w:bookmarkStart w:id="2159" w:name="_Toc919"/>
      <w:bookmarkEnd w:id="2158"/>
      <w:r>
        <w:rPr>
          <w:rtl w:val="true"/>
        </w:rPr>
        <w:t>اشارة</w:t>
      </w:r>
      <w:bookmarkEnd w:id="2159"/>
    </w:p>
    <w:p>
      <w:pPr>
        <w:pStyle w:val="Heading5"/>
        <w:numPr>
          <w:ilvl w:val="4"/>
          <w:numId w:val="1"/>
        </w:numPr>
        <w:rPr/>
      </w:pPr>
      <w:bookmarkStart w:id="2160" w:name="__RefHeading___Toc1252295_77815467"/>
      <w:bookmarkStart w:id="2161" w:name="_Toc920"/>
      <w:bookmarkEnd w:id="2160"/>
      <w:r>
        <w:rPr>
          <w:rtl w:val="true"/>
        </w:rPr>
        <w:t>السباق فی مضمار السعادة</w:t>
      </w:r>
      <w:r>
        <w:rPr>
          <w:rtl w:val="true"/>
        </w:rPr>
        <w:t>:</w:t>
      </w:r>
      <w:bookmarkEnd w:id="2161"/>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هددت الآیات السابقة العصاة و توعدتهم بالعذاب و الجحیم،و بشرت الأبرار المطیعین بالرحمة الإلهیة و شوقتهم إلیها جاءت الآیة الأولی من هذه الآیات تشبه سعی المطیعین و اجتهادهم بالسباق،و المسابقة المعنویة التی تهدف</w:t>
      </w:r>
    </w:p>
    <w:p>
      <w:pPr>
        <w:pStyle w:val="BookText"/>
        <w:rPr/>
      </w:pPr>
      <w:r>
        <w:rPr>
          <w:rFonts w:ascii="Amiri" w:hAnsi="Amiri" w:eastAsia="Amiri" w:cs="Amiri"/>
          <w:color w:val="111111"/>
          <w:sz w:val="28"/>
          <w:sz w:val="28"/>
          <w:szCs w:val="28"/>
          <w:rtl w:val="true"/>
          <w:lang w:bidi="ar-SA"/>
        </w:rPr>
        <w:t xml:space="preserve">الوصول إلی الرحمة الإلهیة،و النعم و العطایا الربانیة الخالدة وَ سٰارِعُوا إِلیٰ مَغْفِرَةٍ مِنْ رَبِّکُمْ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سٰارِعُوا</w:t>
      </w:r>
    </w:p>
    <w:p>
      <w:pPr>
        <w:pStyle w:val="BookText"/>
        <w:rPr/>
      </w:pPr>
      <w:r>
        <w:rPr>
          <w:rFonts w:ascii="IRNazanin" w:hAnsi="IRNazanin" w:eastAsia="IRNazanin"/>
          <w:color w:val="111111"/>
          <w:sz w:val="28"/>
          <w:sz w:val="28"/>
          <w:szCs w:val="28"/>
          <w:rtl w:val="true"/>
          <w:lang w:bidi="fa-IR"/>
        </w:rPr>
        <w:t>تعنی تسابق اثنین أو أکثر للوصول إلی هدف معین فیحاول کلّ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باستخدام المزید من السرعة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یسبق صاحبه و منافسه و هو أمر مندوب فی الأعمال و الأخلاق الصالحة،و مقبوح مذموم فی الأفعال السیئة و الأخلاق القبیحة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القرآن الکریم یستفید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نقطة نفسیة هی أن الإنسان لا یؤدی عمله بسرعة فائقة إذا کان بمفرده،و کان العمل من النوع الروتینی،أما إذا اتخذ العمل طابع المسابقة و التنافس الذی یستعقب جائزة قیمة و مکافأة ثمینة نجده یستخدم کلّ طاقاته،و یزید من سرعته لبلوغ ذلک الهدف،و نیل تلک الجائزة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کان الهدف المجعول فی هذه الآیة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الدرجة الأولی فلأن الوصول إلی أی مقام معنوی لا یتأتی بدون المغفرة و التطهر من أدران الذنوب،فلا بدّ إذن من تطهیر النفس من الذنوب أولا،ثمّ الدخول فی رحاب القرب الإلهی،و نیل الزلفی 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الهدف 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الهدف الثانی لهذا السباق المعنوی العظیم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التی یصرح القرآن الکریم أن سعتها سعة السماوات و الأرض وَ جَنَّةٍ عَرْضُهَا السَّمٰاوٰاتُ وَ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هناک تفاوتا قلیلا بین هذه الآیة و بین الآیة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الحدید سٰابِقُوا إِلیٰ مَغْفِرَةٍ مِنْ رَبِّکُمْ وَ جَنَّةٍ عَرْضُهٰا کَعَرْضِ السَّمٰاءِ وَ الْأَرْضِ </w:t>
      </w:r>
      <w:r>
        <w:rPr>
          <w:rFonts w:eastAsia="Amiri" w:cs="Amiri" w:ascii="Amiri" w:hAnsi="Amiri"/>
          <w:color w:val="111111"/>
          <w:sz w:val="28"/>
          <w:szCs w:val="28"/>
          <w:rtl w:val="true"/>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هذه الآیة ذکرت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ذکرت السماء بصورة المفرد المصدّر بألف و لام الجنس الذی یفید العموم</w:t>
      </w:r>
      <w:r>
        <w:rPr>
          <w:rFonts w:eastAsia="IRNazanin" w:cs="IRNazanin"/>
          <w:color w:val="111111"/>
          <w:sz w:val="28"/>
          <w:szCs w:val="28"/>
          <w:rtl w:val="true"/>
          <w:lang w:bidi="fa-IR"/>
        </w:rPr>
        <w:t>.</w:t>
      </w:r>
      <w:bookmarkStart w:id="2162" w:name="pg12527_124615"/>
    </w:p>
    <w:p>
      <w:pPr>
        <w:pStyle w:val="BookText"/>
        <w:rPr/>
      </w:pPr>
      <w:bookmarkEnd w:id="2162"/>
      <w:r>
        <w:rPr>
          <w:rFonts w:ascii="IRNazanin" w:hAnsi="IRNazanin" w:eastAsia="IRNazanin"/>
          <w:color w:val="111111"/>
          <w:sz w:val="28"/>
          <w:sz w:val="28"/>
          <w:szCs w:val="28"/>
          <w:rtl w:val="true"/>
          <w:lang w:bidi="fa-IR"/>
        </w:rPr>
        <w:t>کما استعمل هنا کاف التشبیه فیکون معنی هذه الآیة هو أن سعة الجنة مثل سعة السماء و الأرض،و معنی الآیة المبحوثة هنا هو أن سعة الجنة هی سعة السماوات و الأرض فیکون المعنیان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سبحانه یختم الآیة الحاضرة بقوله أُعِدَّتْ لِلْمُتَّقِینَ فهذه الجنة العظیمة الموصوفة بتلک السعة قد هیئت للذین یتقون اللّه و یخشونه و یجتنبون معاصیه و یمتثلون أوامره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نعلم أن المراد بالعرض هنا لیس هو الطول و العرض الهندسی بل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علیه اهل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السعة</w:t>
      </w:r>
      <w:r>
        <w:rPr>
          <w:rFonts w:eastAsia="IRNazanin" w:cs="IRNazanin"/>
          <w:color w:val="111111"/>
          <w:sz w:val="28"/>
          <w:szCs w:val="28"/>
          <w:rtl w:val="true"/>
          <w:lang w:bidi="fa-IR"/>
        </w:rPr>
        <w:t>.</w:t>
      </w:r>
    </w:p>
    <w:p>
      <w:pPr>
        <w:pStyle w:val="Heading5"/>
        <w:numPr>
          <w:ilvl w:val="4"/>
          <w:numId w:val="1"/>
        </w:numPr>
        <w:rPr/>
      </w:pPr>
      <w:bookmarkStart w:id="2163" w:name="__RefHeading___Toc1252297_77815467"/>
      <w:bookmarkStart w:id="2164" w:name="_Toc921"/>
      <w:bookmarkEnd w:id="2163"/>
      <w:r>
        <w:rPr>
          <w:rtl w:val="true"/>
        </w:rPr>
        <w:t>و هنا سؤالان</w:t>
      </w:r>
      <w:r>
        <w:rPr>
          <w:rtl w:val="true"/>
        </w:rPr>
        <w:t>:</w:t>
      </w:r>
      <w:bookmarkEnd w:id="2164"/>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الجنة و النار مخلوقتان و موجودتان بالفعل،أم أنهما توجدان فیما بعد علی أثر أعمال الناس؟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الجنة و النار موجودتین فعلا فأین تقعان،و قد قال سبحانه بأن عرض الجنة عرض السماوات و الأرض</w:t>
      </w:r>
      <w:r>
        <w:rPr>
          <w:rFonts w:eastAsia="IRNazanin" w:cs="IRNazanin"/>
          <w:color w:val="111111"/>
          <w:sz w:val="28"/>
          <w:szCs w:val="28"/>
          <w:rtl w:val="true"/>
          <w:lang w:bidi="fa-IR"/>
        </w:rPr>
        <w:t>.</w:t>
      </w:r>
    </w:p>
    <w:p>
      <w:pPr>
        <w:pStyle w:val="Heading5"/>
        <w:numPr>
          <w:ilvl w:val="4"/>
          <w:numId w:val="1"/>
        </w:numPr>
        <w:rPr/>
      </w:pPr>
      <w:bookmarkStart w:id="2165" w:name="__RefHeading___Toc1252299_77815467"/>
      <w:bookmarkStart w:id="2166" w:name="_Toc922"/>
      <w:bookmarkEnd w:id="2165"/>
      <w:r>
        <w:rPr>
          <w:rtl w:val="true"/>
        </w:rPr>
        <w:t>هل الجنة و النار موجودتان الآن؟</w:t>
      </w:r>
      <w:bookmarkEnd w:id="2166"/>
    </w:p>
    <w:p>
      <w:pPr>
        <w:pStyle w:val="BookText"/>
        <w:rPr/>
      </w:pPr>
      <w:r>
        <w:rPr>
          <w:rFonts w:ascii="IRNazanin" w:hAnsi="IRNazanin" w:eastAsia="IRNazanin"/>
          <w:color w:val="111111"/>
          <w:sz w:val="28"/>
          <w:sz w:val="28"/>
          <w:szCs w:val="28"/>
          <w:rtl w:val="true"/>
          <w:lang w:bidi="fa-IR"/>
        </w:rPr>
        <w:t>یعتقد أکثر العلماء المسلمین أن للجنة و النار وجودا خارجیا و فعلیا،و أن ظواهر الآیات القرآنیة تؤید هذه النظریة نذکر من باب النموذج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فی الآیة الحاضرة و آیات قرآنیة اخری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شابه ذلک من مادة هذه اللفظة،و قد استعملت تارة بشأن الجنة و تارة بشأن النار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فیستفاد من هذه الآیات أن الجنة و النار معدتان فعلا،و إن کانتا تتوسعان فیما</w:t>
      </w:r>
      <w:bookmarkStart w:id="2167" w:name="pg12527_124616"/>
    </w:p>
    <w:p>
      <w:pPr>
        <w:pStyle w:val="BookText"/>
        <w:rPr/>
      </w:pPr>
      <w:bookmarkEnd w:id="2167"/>
      <w:r>
        <w:rPr>
          <w:rFonts w:ascii="IRNazanin" w:hAnsi="IRNazanin" w:eastAsia="IRNazanin"/>
          <w:color w:val="111111"/>
          <w:sz w:val="28"/>
          <w:sz w:val="28"/>
          <w:szCs w:val="28"/>
          <w:rtl w:val="true"/>
          <w:lang w:bidi="fa-IR"/>
        </w:rPr>
        <w:t>بعد علی أثر أعمال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نقرأ فی الآیات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المرتبطة بالمعراج فی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رَآهُ نَزْلَةً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جَنَّةُ الْمَأْویٰ و هذا یشهد مرّة أخری بأن الجنة موجودة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سبحانه فی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التکاثر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لَوْ تَعْلَمُونَ عِلْمَ الْیَقِینِ لَتَرَوُنَّ الْجَحِیمَ ثُمَّ لَتَرَوُنَّهٰا عَیْنَ الْیَقِینِ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لو کان لدیکم علم یقینی لشاهدتم الجحیم،بل لرأیتموها رأی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هناک روایات ترتبط بالمعراج،و روایات أخری تحمل شواهد علی هذه المسألة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8" w:name="__RefHeading___Toc1252301_77815467"/>
      <w:bookmarkStart w:id="2169" w:name="_Toc923"/>
      <w:bookmarkEnd w:id="2168"/>
      <w:r>
        <w:rPr>
          <w:rtl w:val="true"/>
        </w:rPr>
        <w:t>أین تقع الجنة و النار؟</w:t>
      </w:r>
      <w:bookmarkEnd w:id="2169"/>
    </w:p>
    <w:p>
      <w:pPr>
        <w:pStyle w:val="BookText"/>
        <w:rPr/>
      </w:pPr>
      <w:r>
        <w:rPr>
          <w:rFonts w:ascii="IRNazanin" w:hAnsi="IRNazanin" w:eastAsia="IRNazanin"/>
          <w:color w:val="111111"/>
          <w:sz w:val="28"/>
          <w:sz w:val="28"/>
          <w:szCs w:val="28"/>
          <w:rtl w:val="true"/>
          <w:lang w:bidi="fa-IR"/>
        </w:rPr>
        <w:t>إذا ثبت أن الجنة و النار موجودتان بالفعل یطرح سؤال آخر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تقعان إذن؟ و یمکن الإجابة علی هذا السؤال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الجنة و النار تقعان فی باطن هذا العالم و لا غرابة فی هذا،فإننا نری السماء و الأرض و الکواکب بأعیننا،و لکننا لا نری العوالم التی توجد فی باطن هذا العالم،و لو أننا ملکنا وسیلة اخری للإدراک و العلم لأدرکنا تلک العوالم أیضا،و لو قفنا علی موجودات اخری لا تخضع أمواجها لرؤیة البصر،و لا تدخل ضمن نطاق حواسنا الفعلیة</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 المنقولة عن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قوله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 لَوْ تَعْلَمُونَ عِلْمَ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لَتَرَوُنَّ الْجَحِیمَ هی الاخری شاهدة علی هذه الحقیقة و مؤیدة لهذا الرأی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و یستفاد من بعض الأحادیث أیضا أنه کان بین الأتقیاء و الأولیاء من قد زودوا ببصیرة ثاقبة،و رؤیة نفاذة استطاعوا بها أن یشاهدوا الجنة و النار مشاهدة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التمثیل لهذا الموضوع بالمثال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لنفترض أن هناک فی مکان ما من الأرض جهازا قویا للإرسال الإذاعی یبث فی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بمعونة الأقمار الفضائیة و الأمواج الصوتیة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تلاوات شیقة لآیات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یقوم جهاز قوی إذاعی آخر ببث أصوات مزعجة و صاخبة بنفس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أننا لا نملک القدرة علی إدراک هذین النوعین من البث بحواسنا العادیة،و لا أن نعلم بوجودهما إلاّ إذا استعنا بجهاز استقبال فإننا حینما ندیر المؤشر علی الموج المختص بکل واحد من هذین البثین نستطیع فورا أن نلتقط ما بثته کلّ واحدة من تینک الإذاعتین و نستطیع أن نمیز بینهما بجلاء،و دون عناء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المثال و إن لم یکن کاملا من جمیع الجهات إلاّ أنه یصور لنا حقیقة هامة،و هی أنه قد توجد الجنة و النار فی باطن هذا العالم غیر أننا لا نملک إدراکها بحواسنا،بینما یدرکها من یملک الحاسة النفاذة المناسبة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عالم الآخرة و الجنة و النار عالم محیط بهذا الکون،و بعبارة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کوننا هذا یقع فی دائرة ذلک العالم،تماما کما یقع عالم الجنین ضمن عالم الدنیا، إذ کلنا یعلم أن عالم الجنین عالم مستقل له قوانینه و أوضاعه و لکنه مع ذلک غیر منفصل عن هذا العالم الذی نحن فیه،بل یقطع فی ضمنه و فی محیطه و نطاقه،و هکذا الحال فی عالم الدنیا بالنسبة إلی عالم الآخرة</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وجدنا القرآن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سعة الجنة سعة السماوات و الأرض فإنما هو</w:t>
      </w:r>
      <w:bookmarkStart w:id="2170" w:name="pg12527_124618"/>
    </w:p>
    <w:p>
      <w:pPr>
        <w:pStyle w:val="BookText"/>
        <w:rPr/>
      </w:pPr>
      <w:bookmarkEnd w:id="2170"/>
      <w:r>
        <w:rPr>
          <w:rFonts w:ascii="IRNazanin" w:hAnsi="IRNazanin" w:eastAsia="IRNazanin"/>
          <w:color w:val="111111"/>
          <w:sz w:val="28"/>
          <w:sz w:val="28"/>
          <w:szCs w:val="28"/>
          <w:rtl w:val="true"/>
          <w:lang w:bidi="fa-IR"/>
        </w:rPr>
        <w:t>لأجل أن الإنسان لا یعرف شیئا أوسع من السماوات و الأرض لیقیس به سعة الجنة،و لهذا یصور القرآن عظمة الجنة و سعتها و عرضها بأنها کعرض السماوات و الأرض،و لم یکن بد من هذا،فکما لو أننا أردنا أن نصور للجنین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الدنیا التی سینزل إلیها،لم یکن لنا مناص من التحدث إلیه بالمنطق الذی یدرکه و هو فی ذلک المحیط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تبین من ما مرّ الجواب علی السؤال الآخر،و هو إذا کانت الجنة عرضها السماوات و الأرض فأین تکون النار؟ لأنه حسب الجواب الأول یتضح أن النار هی الأخری تقع فی باطن هذا العالم،و لا ینافی وجودها فیه وجود الجنة فیه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تبین من مثال جهازی 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حسب الجواب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 عالم الجنة و النار محیطا بهذا العالم الذی نعیش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الجواب علی هذا السؤال أوضح لأنه یمکن أن تکون النار محیطة بهذا العالم،و تکون الجنة محیطة بها فتکون النتیجة أن تکون الجنة أوسع من النار</w:t>
      </w:r>
      <w:r>
        <w:rPr>
          <w:rFonts w:eastAsia="IRNazanin" w:cs="IRNazanin"/>
          <w:color w:val="111111"/>
          <w:sz w:val="28"/>
          <w:szCs w:val="28"/>
          <w:rtl w:val="true"/>
          <w:lang w:bidi="fa-IR"/>
        </w:rPr>
        <w:t>.</w:t>
      </w:r>
    </w:p>
    <w:p>
      <w:pPr>
        <w:pStyle w:val="Heading5"/>
        <w:numPr>
          <w:ilvl w:val="4"/>
          <w:numId w:val="1"/>
        </w:numPr>
        <w:rPr/>
      </w:pPr>
      <w:bookmarkStart w:id="2171" w:name="__RefHeading___Toc1252303_77815467"/>
      <w:bookmarkStart w:id="2172" w:name="_Toc924"/>
      <w:bookmarkEnd w:id="2171"/>
      <w:r>
        <w:rPr>
          <w:rtl w:val="true"/>
        </w:rPr>
        <w:t>سیماء المتقین</w:t>
      </w:r>
      <w:r>
        <w:rPr>
          <w:rtl w:val="true"/>
        </w:rPr>
        <w:t>:</w:t>
      </w:r>
      <w:bookmarkEnd w:id="2172"/>
    </w:p>
    <w:p>
      <w:pPr>
        <w:pStyle w:val="BookText"/>
        <w:rPr/>
      </w:pPr>
      <w:r>
        <w:rPr>
          <w:rFonts w:ascii="IRNazanin" w:hAnsi="IRNazanin" w:eastAsia="IRNazanin"/>
          <w:color w:val="111111"/>
          <w:sz w:val="28"/>
          <w:sz w:val="28"/>
          <w:szCs w:val="28"/>
          <w:rtl w:val="true"/>
          <w:lang w:bidi="fa-IR"/>
        </w:rPr>
        <w:t>لما صرّح فی الآیة السابقة بأن الجنة أعدت للمتقین،تعرضت الآیة التالیة لذکر مواصفات المتقین فذکرت خمسا من صفاتهم الإنسانیة السامیة 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ینفقون أموالهم فی جمیع الأحوال،فی الشدّة و الرخاء،فی السرّاء و الضرّاء اَلَّذِینَ یُنْفِقُونَ فِی السَّرّٰاءِ وَ الضَّرّٰاءِ </w:t>
      </w:r>
      <w:r>
        <w:rPr>
          <w:rFonts w:eastAsia="Amiri" w:cs="Amiri" w:ascii="Amiri" w:hAnsi="Amiri"/>
          <w:color w:val="111111"/>
          <w:sz w:val="28"/>
          <w:szCs w:val="28"/>
          <w:rtl w:val="true"/>
          <w:lang w:bidi="ar-SA"/>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بهذا العمل یثبتون روح التعاطف مع الآخرین،و حب الخیر الذی تغلغل فی نفوسهم،و لهذا فهم یقدمون علی هذا العمل الصالح و الخطوة الإنسانیة</w:t>
      </w:r>
    </w:p>
    <w:p>
      <w:pPr>
        <w:pStyle w:val="BookText"/>
        <w:rPr/>
      </w:pPr>
      <w:r>
        <w:rPr>
          <w:rFonts w:ascii="IRNazanin" w:hAnsi="IRNazanin" w:eastAsia="IRNazanin"/>
          <w:color w:val="111111"/>
          <w:sz w:val="28"/>
          <w:sz w:val="28"/>
          <w:szCs w:val="28"/>
          <w:rtl w:val="true"/>
          <w:lang w:bidi="fa-IR"/>
        </w:rPr>
        <w:t>فی جمیع الظروف و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الإنفاق فی حال الرخاء فقط لا یدلّ علی التغلغل الکامل للصفات الإنسانیة فی أعماق الروح و إنما یدلّ علی ذلک إذا أقدم الإنسان علی الإنفاق و البذل فی مختلف الظروف و فی جمیع الأحوال،فإن ذلک ممّا یدلّ علی تجذر تلک الصفة فی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یمکن للإنسان أن ینفق عند ما یکون فقیرا؟ و الجواب واضح تمام الوضوح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الفقراء یمکنهم إنفاق ما یستطیعون علیه،فلیس للإنفاق حدّ معین لا فی القلة و لا فی 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الإنفاق لا ینحصر فی بذل المال و الثروة فحسب،إذ للإنسان أن ینفق من کلّ ما وهبه اللّه،ثروة کان أو علما أو جاها أو غیر ذلک من المواهب الإلهیة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یرید اللّه سبحانه أن یرکز روح التضحیة و العطاء،و البذل و السخاء حتّی فی نفوس الفقراء و المقلین حتّی یبقوا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منأی عن الرذائل الأخلاقیة التی تنشأ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الذین یستصغرون الإنفاقات القلیلة فی سبیل اللّه و یحتقرونها إنما یذهبون هذا المذهب،لأنهم حسبوا لکلّ واحد منها حسابا مستقلا و خاصا،و لو أنهم ضموا هذه الإنفاقات الجزئیة بعضها إلی بعض،و درسوها مجتمعة لتغیرت نظرتهم هذه</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أن کلّ واحد من أهل قطر من الأقطار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فقراء و أغنیاء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مبلغا صغیرا لمساعدة الآخرین من عباد اللّه،و لتقدم الأهداف و المشاریع الاجتماعیة، لاستطاعوا أن یقوموا بأعمال ضخمة و کبیرة،مضافا إلی ما یجنونه من هذا العمل من آثار معنویة لا ترتبط بحجم الإنفاق،و تعود إلی المنفق فی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الملفت للنظر هو أن أول صفة ذکرت للمتقین هنا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هذه الآیات 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یقابل الصفات التی ذکرت للمرابین و المستغلّین فی الآیات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غض النظر عن المال و الثروة فی السرّاء و الضراء من أبرز علائم التقوی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قادرون علی السیطرة علی غضبهم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الْکٰاظِمِینَ الْغَیْظَ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فی اللغة شد رأس القربة عند ملئها،فیقول کظمت القربة إذا ملأتها ماء ثمّ شددت رأسها،و قد استعملت کنایة عمن یمتلئ غضبا و لکنه لا ینتقم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بمعنی شدّة الغضب و التوتر و الهیجان الروحی الشدید الحاصل للإنسان عند ما یری ما یکره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حالات الغیظ و الغضب من أخطر الحالات التی تعری الإنسان،و لو ترکت و شأنها دون کبح لتحولت إلی نوع من الجنون الذی یفقد الإنسان معه السیطرة علی أعصابه و تصرفاته و ردود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فإن أکثر ما یقترفه الإنسان من جرائم و أخطاء و أخطرها علی حیاته هی التی تحصل فی هذه الحالة،و لهذا تجعل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 الغیظ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کبح جماح الغضب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الصفة البارزة الثانیة من صفات المتقین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الأکرم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کظم غیظا و هو قادر علی إنفاذه ملأه اللّه أمنا و إیمانا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یفید أن کظم الغیظ له أثر کبیر فی تکامل الإنسان معنویا،و فی تقویة روح الإیمان لدیه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یصلحون عمن ظلمهم وَ الْعٰافِینَ عَنِ النّٰاسِ </w:t>
      </w:r>
      <w:r>
        <w:rPr>
          <w:rFonts w:eastAsia="Amiri" w:cs="Amiri" w:ascii="Amiri" w:hAnsi="Amiri"/>
          <w:color w:val="111111"/>
          <w:sz w:val="28"/>
          <w:szCs w:val="28"/>
          <w:rtl w:val="true"/>
          <w:lang w:bidi="ar-SA"/>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کظم الغیظ أمر حسن جدا،إلاّ أنه غیر کاف لوحده،إذ من الممکن أن</w:t>
      </w:r>
    </w:p>
    <w:p>
      <w:pPr>
        <w:pStyle w:val="BookText"/>
        <w:rPr/>
      </w:pPr>
      <w:r>
        <w:rPr>
          <w:rFonts w:ascii="IRNazanin" w:hAnsi="IRNazanin" w:eastAsia="IRNazanin"/>
          <w:color w:val="111111"/>
          <w:sz w:val="28"/>
          <w:sz w:val="28"/>
          <w:szCs w:val="28"/>
          <w:rtl w:val="true"/>
          <w:lang w:bidi="fa-IR"/>
        </w:rPr>
        <w:t>لا یقلع ذلک جذور العداء من قلب المرء،فلا بدّ للتخلص من هذه الجذور و الرواسب أن یقرن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 الغیظ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بخطوة أخری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 و الصفح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أردفت 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الکظم للغیظ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بدورها من أنبل الصفات بمسألة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المراد هو العفو و الصفح عن من یستحقون العفو،لا الأعداء المجرمون الذین یحملهم العفو و الصفح علی مزید من الإجرام،و ینتهی بهم إلی الجرأة أکثر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محسنون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یُحِبُّ الْمُحْسِنِینَ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إشارة إلی مرحلة أعلی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 و الصفح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یرتقی المتقون من درجة إلی أعلی فی سلّم التکامل المعنوی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السلسلة التکاملیة هی أن لا یکتفی الإنسان تجاه الإساءة إلیه بکظم الغیظ بل یعفو و یصفح عن المسیء لیغسل بذلک آثار العداء عن قلبه،بل یعمد إلی القضاء علی جذور العداء فی فؤاد خصمه المسیء إلیه أیضا،و ذلک بالإحسان إلیه، و بذلک یکسب وده و حبه،و یمنع من تکرار الإساءة إلیه فی مستقبل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القول أن القرآن یأمر المسلم بأن یکظم غیظه أولا ثمّ یطهر قلبه بالعفو عنه،ثمّ یطهر فؤاد خصمه من کلّ رواسب الضغینة و بقایا العداء بالإحسان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تدرج عظیم من صفة إنسانیة خیّرة إلی صفة إنسانیة أعلی هی قمة الخلق و ذروة الکمال المعنوی</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روی فی المصادر الشیعیة و السنیة فی ذیل هذه الآیة أن جاریة لعلی بن الحسین جعلت تسکب علیه الماء لیتهیأ للصلاة،فسقط الإبریق من یدها فشجه، فرفع رأسه إلیها فقالت له الجاریة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الْکٰاظِمِینَ الْغَیْظَ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کظمت غیظی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الْعٰافِینَ عَنِ النّٰاسِ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عفوت و قد عفی اللّه</w:t>
      </w:r>
    </w:p>
    <w:p>
      <w:pPr>
        <w:pStyle w:val="BookText"/>
        <w:rPr/>
      </w:pPr>
      <w:r>
        <w:rPr>
          <w:rFonts w:ascii="Amiri" w:hAnsi="Amiri" w:eastAsia="Amiri" w:cs="Amiri"/>
          <w:color w:val="111111"/>
          <w:sz w:val="28"/>
          <w:sz w:val="28"/>
          <w:szCs w:val="28"/>
          <w:rtl w:val="true"/>
          <w:lang w:bidi="ar-SA"/>
        </w:rPr>
        <w:t>عنک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یُحِبُّ الْمُحْسِنِینَ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اذهبی فأنت حرة لوجه اللّه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هذا الحدیث شاهد حی بأن کلّ مرحلة متأخرة من تلک المراحل أفضل من المرحلة المتقدمة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لا یصرون علی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فَعَلُوا فٰاحِشَةً،أَوْ ظَلَمُوا أَنْفُسَهُمْ ذَکَرُوا اللّٰهَ فَاسْتَغْفَرُوا لِذُنُوبِهِمْ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أصلا من الفحش،و هو کلّ ما اشتد قبحه من الذنوب،و لا یختص بالزنا خاصة،لأن الفحش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یشمل کلّ ذنب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 فی الآیة أعلاه إشارة إلی إحدی صفات المتقین،فالمتقون مضافا إلی الاتصاف بما ذکر من الصفات الإیجابیة،إذا اقترفوا ذنبا، ذَکَرُوا اللّٰهَ فَاسْتَغْفَرُوا لِذُنُوبِهِمْ،وَ مَنْ یَغْفِرُ الذُّنُوبَ إِلاَّ اللّٰهُ،وَ لَمْ یُصِرُّوا عَلیٰ مٰا فَعَلُوا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یستفاد من هذه الآیة أن الإنسان لا یذنب ما دام یتذکر اللّه،فهو إنما یذنب إذا نسی اللّه تماما و اعترته الغفلة،و لکن لا یلبث هذا النسیان و هذه الغفلة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تزول عنهم سریعا و یذکرون اللّه،فیتدارکون ما فات منهم، و یصلحون ما أفسدوه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المتقین یحسون إحساسا عمیقا بأنه لا ملجأ لهم إلاّ اللّه،فلا بدّ أن یطلبوا منه المغفرة لذنوبهم دون سواه وَ مَنْ یَغْفِرُ الذُّنُوبَ إِلاَّ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ینبغی أن نعلم أن القرآن ذکر مضافا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ظَلَمُوا أَنْفُسَهُمْ و یمکن أن یکون الفرق بین هذین هو أن الفاحشة إشارة إلی الذنوب الکبیرة،و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الذنوب الصغیرة</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سبحانه تأکیدا لهذه الصفة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یُصِرُّوا عَلیٰ مٰا فَعَلُوا وَ هُمْ یَعْلَمُونَ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نقل عن الإمام الباقر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یذنب الذنب فلا یستغفر اللّه،و لا یحدث نفسه بتوبة،فذلک الإصرار</w:t>
      </w:r>
      <w:r>
        <w:rPr>
          <w:rFonts w:eastAsia="IRNazanin" w:cs="IRNazanin"/>
          <w:color w:val="111111"/>
          <w:sz w:val="28"/>
          <w:szCs w:val="28"/>
          <w:rtl w:val="true"/>
          <w:lang w:bidi="fa-IR"/>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فی أمالی الصدوق بإسناده إلی الإمام الصادق جعفر بن محمّد علیهما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الآیة إِذٰا فَعَلُوا فٰاحِشَةً أَوْ ظَلَمُوا أَنْفُسَهُمْ ذَکَرُوا اللّٰهَ فَاسْتَغْفَرُوا لِذُنُوبِهِمْ صعد إبلیس جبلا بمکة یقال له ثور،فصرخ بأعلی صوته بعفاریته، فاجتمعوا إلیه فقالوا یا سیدنا لم دعوتنا؟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الآیة فمن لها؟فقام عفریت من الشیاطین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لها بکذا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لها فقام آخر فقال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الوساوس الخناس أنا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أعدهم و امنیهم حتّی یواقعوا الخطیئة فإذا واقعوا الخطیئة أنسیتهم 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لها،فوکله بها إلی یوم القیامة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الواضح أن النسیان ناشئ من التساهل،و الوساوس الشیطانیة،و إنما یبتلی بها من سلم نفسه لها،و خضع لتأثیرها،و تعاون مع الوسواس الخناس و استجاب له</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الیقظین المؤمنین تجدهم فی أعلی درجة من مراقبة النفس،فکلّما صدرت منهم خطیئة أو بدر ذنب،بادروا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أقرب فرصة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غسل ما ران علی قلوبهم و نفوسهم من درن المعصیة،و أغلقوا منافذ أفئدتهم علی جنود الشیطان الذین لا یستطیعون النفوذ إلی القلوب من الأبواب المؤصدة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أبرز صفات المتقین و أقوی المعالم فی سلوکهم و خلقهم،قد تعرضت لذکرها الآیات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الآن جاء الدور لیذکر القرآن الکریم ما ینتظر هذا الفریق من الثواب و الجزاء اللائق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ذلک إذ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جَزٰاؤُهُمْ مَغْفِرَةٌ مِنْ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جَنّٰاتٌ تَجْرِی مِنْ تَحْتِهَا الْأَنْهٰارُ خٰالِدِینَ فِیهٰا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ذکر فی هذه الآیة جزاء المتقین الذین تعرضت الآیات السابقة لذکر أوصافهم و أبرز صفاتهم،و هذا الجزاء عبارة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مغفرة ربانیة،و جنات خالدات تجری من تحتها الأنهار بدون انقطاع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الحقیقة أن الإشارة هنا کانت إلی المواهب المعنویة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المغفرة و الطهارة الروحیة و التکامل المعنوی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أولا،ثمّ إلی المواهب المادیة</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سبحانه یعقب ما قال عن الجزاء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 أَجْرُ الْعٰامِلِینَ أی ما أروع هذا الجزاء الذی یعطی للعالمین لا للکسالی،الذین یتهربون من مسئولیاتهم،و یتملصون من التزاماتهم</w:t>
      </w:r>
      <w:r>
        <w:rPr>
          <w:rFonts w:eastAsia="IRNazanin" w:cs="IRNazanin"/>
          <w:color w:val="111111"/>
          <w:sz w:val="28"/>
          <w:szCs w:val="28"/>
          <w:rtl w:val="true"/>
          <w:lang w:bidi="fa-IR"/>
        </w:rPr>
        <w:t>.</w:t>
      </w:r>
      <w:bookmarkStart w:id="2173" w:name="pg12527_124625"/>
    </w:p>
    <w:p>
      <w:pPr>
        <w:pStyle w:val="Heading3"/>
        <w:numPr>
          <w:ilvl w:val="2"/>
          <w:numId w:val="1"/>
        </w:numPr>
        <w:rPr/>
      </w:pPr>
      <w:bookmarkStart w:id="2174" w:name="__RefHeading___Toc1252305_77815467"/>
      <w:bookmarkStart w:id="2175" w:name="_Toc925"/>
      <w:bookmarkEnd w:id="2173"/>
      <w:bookmarkEnd w:id="2174"/>
      <w:r>
        <w:rPr>
          <w:rtl w:val="true"/>
        </w:rPr>
        <w:t xml:space="preserve">الآیتان </w:t>
      </w:r>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137</w:t>
      </w:r>
      <w:r>
        <w:rPr>
          <w:rtl w:val="true"/>
        </w:rPr>
        <w:t xml:space="preserve"> </w:t>
      </w:r>
      <w:r>
        <w:rPr>
          <w:rtl w:val="true"/>
        </w:rPr>
        <w:t xml:space="preserve">الی </w:t>
      </w:r>
      <w:r>
        <w:rPr/>
        <w:t>138</w:t>
      </w:r>
      <w:r>
        <w:rPr>
          <w:rtl w:val="true"/>
        </w:rPr>
        <w:t>]</w:t>
      </w:r>
      <w:bookmarkEnd w:id="2175"/>
    </w:p>
    <w:p>
      <w:pPr>
        <w:pStyle w:val="Heading4"/>
        <w:numPr>
          <w:ilvl w:val="3"/>
          <w:numId w:val="1"/>
        </w:numPr>
        <w:rPr/>
      </w:pPr>
      <w:bookmarkStart w:id="2176" w:name="__RefHeading___Toc1252307_77815467"/>
      <w:bookmarkStart w:id="2177" w:name="_Toc926"/>
      <w:bookmarkEnd w:id="2176"/>
      <w:r>
        <w:rPr>
          <w:rtl w:val="true"/>
        </w:rPr>
        <w:t>اشارة</w:t>
      </w:r>
      <w:bookmarkEnd w:id="2177"/>
    </w:p>
    <w:p>
      <w:pPr>
        <w:pStyle w:val="BookText"/>
        <w:rPr/>
      </w:pPr>
      <w:r>
        <w:rPr>
          <w:rFonts w:ascii="Amiri" w:hAnsi="Amiri" w:eastAsia="Amiri" w:cs="Amiri"/>
          <w:color w:val="111111"/>
          <w:sz w:val="28"/>
          <w:sz w:val="28"/>
          <w:szCs w:val="28"/>
          <w:rtl w:val="true"/>
          <w:lang w:bidi="ar-SA"/>
        </w:rPr>
        <w:t xml:space="preserve">قَدْ خَلَتْ مِنْ قَبْلِکُمْ سُنَنٌ فَسِیرُوا فِی اَلْأَرْضِ فَانْظُروا کَیْفَ کٰانَ عٰاقِبَةُ اَلْمُکَذِّبِینَ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بَیٰانٌ لِلنّٰاسِ وَ هُدیً وَ مَوْعِظَةٌ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Heading4"/>
        <w:numPr>
          <w:ilvl w:val="3"/>
          <w:numId w:val="1"/>
        </w:numPr>
        <w:rPr/>
      </w:pPr>
      <w:bookmarkStart w:id="2178" w:name="__RefHeading___Toc1252309_77815467"/>
      <w:bookmarkStart w:id="2179" w:name="_Toc927"/>
      <w:bookmarkEnd w:id="2178"/>
      <w:r>
        <w:rPr>
          <w:rtl w:val="true"/>
        </w:rPr>
        <w:t>التّفسیر</w:t>
      </w:r>
      <w:bookmarkEnd w:id="2179"/>
    </w:p>
    <w:p>
      <w:pPr>
        <w:pStyle w:val="Heading5"/>
        <w:numPr>
          <w:ilvl w:val="4"/>
          <w:numId w:val="1"/>
        </w:numPr>
        <w:rPr/>
      </w:pPr>
      <w:bookmarkStart w:id="2180" w:name="__RefHeading___Toc1252311_77815467"/>
      <w:bookmarkStart w:id="2181" w:name="_Toc928"/>
      <w:bookmarkEnd w:id="2180"/>
      <w:r>
        <w:rPr>
          <w:rtl w:val="true"/>
        </w:rPr>
        <w:t>اشارة</w:t>
      </w:r>
      <w:bookmarkEnd w:id="2181"/>
    </w:p>
    <w:p>
      <w:pPr>
        <w:pStyle w:val="Heading5"/>
        <w:numPr>
          <w:ilvl w:val="4"/>
          <w:numId w:val="1"/>
        </w:numPr>
        <w:rPr/>
      </w:pPr>
      <w:bookmarkStart w:id="2182" w:name="__RefHeading___Toc1252313_77815467"/>
      <w:bookmarkStart w:id="2183" w:name="_Toc929"/>
      <w:bookmarkEnd w:id="2182"/>
      <w:r>
        <w:rPr>
          <w:rtl w:val="true"/>
        </w:rPr>
        <w:t>النظر فی تاریخ الماضین و آثارهم</w:t>
      </w:r>
      <w:r>
        <w:rPr>
          <w:rtl w:val="true"/>
        </w:rPr>
        <w:t>:</w:t>
      </w:r>
      <w:bookmarkEnd w:id="2183"/>
    </w:p>
    <w:p>
      <w:pPr>
        <w:pStyle w:val="BookText"/>
        <w:rPr/>
      </w:pPr>
      <w:r>
        <w:rPr>
          <w:rFonts w:ascii="Amiri" w:hAnsi="Amiri" w:eastAsia="Amiri" w:cs="Amiri"/>
          <w:color w:val="111111"/>
          <w:sz w:val="28"/>
          <w:sz w:val="28"/>
          <w:szCs w:val="28"/>
          <w:rtl w:val="true"/>
          <w:lang w:bidi="ar-SA"/>
        </w:rPr>
        <w:t>یعتبر القرآن الکریم ربط الماضی بالحاضر و الحاضر بالماضی أمرا ضروریا لفهم الحقائق،لأن الارتباط بین هذین الزمانین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الماضی و الحاضر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یکشف عن مسئولیة الأجیال القادمة،و یوقفها علی واجبها،و لهذا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خَلَتْ مِنْ قَبْلِکُمْ سُنَنٌ فَسِیرُوا فِی الْأَرْضِ فَانْظُروا کَیْفَ کٰانَ عٰاقِبَةُ الْمُکَذِّبِینَ </w:t>
      </w:r>
      <w:r>
        <w:rPr>
          <w:rFonts w:eastAsia="Amiri" w:cs="Amiri" w:ascii="Amiri" w:hAnsi="Amiri"/>
          <w:color w:val="111111"/>
          <w:sz w:val="28"/>
          <w:szCs w:val="28"/>
          <w:rtl w:val="true"/>
          <w:lang w:bidi="ar-SA"/>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یعنی أن للّه فی الأمم سننا لا تختص بهم،بل هی قوانین و سنن عامة فی الحیاة تجری علی الحاضرین کما جرت علی الماضین سواء بسواء،و هی سنن للتقدّم و البقاء و سنن للتدهور و الاندحار،التقدّم للمؤمنین المجاهدین المتحدین الواعین،و التدهور و الاندحار للأمم المتفرقة المتشتتة الکافرة الغارقة فی الذنوب و الآثام</w:t>
      </w:r>
      <w:r>
        <w:rPr>
          <w:rFonts w:eastAsia="IRNazanin" w:cs="IRNazanin"/>
          <w:color w:val="111111"/>
          <w:sz w:val="28"/>
          <w:szCs w:val="28"/>
          <w:rtl w:val="true"/>
          <w:lang w:bidi="fa-IR"/>
        </w:rPr>
        <w:t>.</w:t>
      </w:r>
      <w:bookmarkStart w:id="2184" w:name="pg12527_124626"/>
    </w:p>
    <w:p>
      <w:pPr>
        <w:pStyle w:val="BookText"/>
        <w:rPr/>
      </w:pPr>
      <w:bookmarkEnd w:id="2184"/>
      <w:r>
        <w:rPr>
          <w:rFonts w:ascii="IRNazanin" w:hAnsi="IRNazanin" w:eastAsia="IRNazanin"/>
          <w:color w:val="111111"/>
          <w:sz w:val="28"/>
          <w:sz w:val="28"/>
          <w:szCs w:val="28"/>
          <w:rtl w:val="true"/>
          <w:lang w:bidi="fa-IR"/>
        </w:rPr>
        <w:t>أجل إن للتاریخ أهمیة حیویة لکلّ أمة من الأمم،لأن التاریخ یعکس الخصوصیات الأخلاقیة و الأعمال الصالحة و غیر الصالحة،و الأفکار التی کانت سائدة فی الأجیال السابقة،کما یکشف عن علل سقوط المجتمعات أو سعادتها، و نجاحها و فشلها فی العصور الغابرة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التاریخ مرآة الحیاة الروحیة و المعنویة للمجتمعات البشریة و هو لذلک خیر مرشد محذر للأجیال القادمة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لهذا نجد القرآن الکریم یدعو المسلمین إلی السیر فی الأرض و النظر بإمعان و تدبر فی آثار الأمم و الشعوب التی سادت ثمّ بادت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فَسِیرُوا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فَانْظُروا کَیْفَ کٰانَ عٰاقِبَةُ الْمُکَذِّبِینَ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آثار الماضین خیر عبرة للقادمین،و بالنظر فیها و الإعتبار بها یمکن للناس أن یعرفوا المسیر الصحیح للسلوک و الحیاة</w:t>
      </w:r>
      <w:r>
        <w:rPr>
          <w:rFonts w:eastAsia="IRNazanin" w:cs="IRNazanin"/>
          <w:color w:val="111111"/>
          <w:sz w:val="28"/>
          <w:szCs w:val="28"/>
          <w:rtl w:val="true"/>
          <w:lang w:bidi="fa-IR"/>
        </w:rPr>
        <w:t>.</w:t>
      </w:r>
    </w:p>
    <w:p>
      <w:pPr>
        <w:pStyle w:val="Heading5"/>
        <w:numPr>
          <w:ilvl w:val="4"/>
          <w:numId w:val="1"/>
        </w:numPr>
        <w:rPr/>
      </w:pPr>
      <w:bookmarkStart w:id="2185" w:name="__RefHeading___Toc1252315_77815467"/>
      <w:bookmarkStart w:id="2186" w:name="_Toc930"/>
      <w:bookmarkEnd w:id="2185"/>
      <w:r>
        <w:rPr>
          <w:rtl w:val="true"/>
        </w:rPr>
        <w:t>السیاحة و السیر فی الأرض</w:t>
      </w:r>
      <w:r>
        <w:rPr>
          <w:rtl w:val="true"/>
        </w:rPr>
        <w:t>:</w:t>
      </w:r>
      <w:bookmarkEnd w:id="2186"/>
    </w:p>
    <w:p>
      <w:pPr>
        <w:pStyle w:val="BookText"/>
        <w:rPr/>
      </w:pPr>
      <w:r>
        <w:rPr>
          <w:rFonts w:ascii="IRNazanin" w:hAnsi="IRNazanin" w:eastAsia="IRNazanin"/>
          <w:color w:val="111111"/>
          <w:sz w:val="28"/>
          <w:sz w:val="28"/>
          <w:szCs w:val="28"/>
          <w:rtl w:val="true"/>
          <w:lang w:bidi="fa-IR"/>
        </w:rPr>
        <w:t>إن الآثار المتبقیة فی مختلف بلدان العالم من الأمم و العهود السابقة 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 ثائق التاریخ الحیة و الناطقة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قادرة علی أن تعطینا من الحقائق و الأسرار أکثر ممّا یعطینا التاریخ المدون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الآثار الباقیة من العصور السالفة بما فیها من أشکال و صور و نقوش و کیفیات تدلنا علی ما کانت تتمتع به الأمم البائدة من روح و فکر،و ثقافات و مبادئ،و عظمة أو صغار،فی حین لا یجسّد التاریخ المدون سوی الحوادث الواقعة و سوی صور خاویة عنها</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أجل،إن خرائب قصور الطغاة و بقایا آثار عظیمة مثل الأهرام،و برج بابل، و قصور کسری،و آثار الحضارة المندثرة لقوم سبأ،و مئات من نظائرها الاخری</w:t>
      </w:r>
    </w:p>
    <w:p>
      <w:pPr>
        <w:pStyle w:val="BookText"/>
        <w:rPr/>
      </w:pPr>
      <w:r>
        <w:rPr>
          <w:rFonts w:ascii="IRNazanin" w:hAnsi="IRNazanin" w:eastAsia="IRNazanin"/>
          <w:color w:val="111111"/>
          <w:sz w:val="28"/>
          <w:sz w:val="28"/>
          <w:szCs w:val="28"/>
          <w:rtl w:val="true"/>
          <w:lang w:bidi="fa-IR"/>
        </w:rPr>
        <w:t>من هذه الآثار المنتشرة فی شتی أنحاء هذا الکوکب تنطوی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صمتها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ألف حدیث و حدیث،و ألف کلمة و 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عمد کبار الشعراء إلی الاستلهام من هذه الأطلال و الآثار و استوحوا منها الدروس و العبر و العظات،و نقلوا إلی الآخرین عبر قصائدهم ما کان یجیش فی صدورهم،و ینقدح فی نفوسهم من المشاعر و الأحاسیس المختلفة،تجاه ما تحکیه هذه الأطلال و الآثار من معانی و تعطیه من دلالات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لخص أحد الأدباء هذه الحقیقة فی بیت شعری إذ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آثارنا تدل علینا</w:t>
      </w:r>
    </w:p>
    <w:p>
      <w:pPr>
        <w:pStyle w:val="BookText"/>
        <w:rPr/>
      </w:pPr>
      <w:r>
        <w:rPr>
          <w:rFonts w:ascii="IRNazanin" w:hAnsi="IRNazanin" w:eastAsia="IRNazanin"/>
          <w:color w:val="111111"/>
          <w:sz w:val="28"/>
          <w:sz w:val="28"/>
          <w:szCs w:val="28"/>
          <w:rtl w:val="true"/>
          <w:lang w:bidi="fa-IR"/>
        </w:rPr>
        <w:t>فانظروا بعدنا إلی الآثار</w:t>
      </w:r>
    </w:p>
    <w:p>
      <w:pPr>
        <w:pStyle w:val="BookText"/>
        <w:rPr/>
      </w:pPr>
      <w:r>
        <w:rPr>
          <w:rFonts w:ascii="IRNazanin" w:hAnsi="IRNazanin" w:eastAsia="IRNazanin"/>
          <w:color w:val="111111"/>
          <w:sz w:val="28"/>
          <w:sz w:val="28"/>
          <w:szCs w:val="28"/>
          <w:rtl w:val="true"/>
          <w:lang w:bidi="fa-IR"/>
        </w:rPr>
        <w:t>إن مطالعة سطر واحد من هذه التواریخ الحیة الناطقة تعادل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مطالعة کتاب ضخم فی مجال التاریخ،و أن ما تبعثه تلک المطالعة فی النفس و الروح البشریة لا یقاس به شیء مهما 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لأننا عند ما نقف أمام آثار الماضین تتمثل أمامنا تلک الآثار و کأنها قد استعادت حیاتها،و دب فیها الروح،و کأن العظام النخرة قد خرجت من تحت الأرض حیة،و کأن کلّ شیء قد عاد إلی سیرته الأولی،و کأن جمیع الأشیاء تنطق و تتحدث،ثمّ إذا أعدنا النظر وجدناها صامتة میتة منسیة، و هذه المقایسة بین هاتین الحالتین ترینا غباء أولئک المستبدون الذین یرتکبون آلاف الجرائم،و أفظع الجنایات للوصول إلی الشهوات العابرة،و اللذائذ الخاطفة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یحث القرآن المسلمین علی السیر فی الأرض،و النظر إلی آثار الماضین المدفونة تحت التراب أو الباقیة علی ظهر الأرض بأم أعینهم،و أن یتخذوا من کلّ ذلک العظة و العبرة و ما أکثر العبر</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أجل،إن الإسلام یقر مسألة السیاحة و السیر فی الأرض،و یولیها أهمیة کبری،لکن لا کما یرید السیاح و طلاب اللذة و الهوی،بل الدراسة آثار الأمم</w:t>
      </w:r>
    </w:p>
    <w:p>
      <w:pPr>
        <w:pStyle w:val="BookText"/>
        <w:rPr/>
      </w:pPr>
      <w:r>
        <w:rPr>
          <w:rFonts w:ascii="IRNazanin" w:hAnsi="IRNazanin" w:eastAsia="IRNazanin"/>
          <w:color w:val="111111"/>
          <w:sz w:val="28"/>
          <w:sz w:val="28"/>
          <w:szCs w:val="28"/>
          <w:rtl w:val="true"/>
          <w:lang w:bidi="fa-IR"/>
        </w:rPr>
        <w:t>الماضیة و التدبر فیها،و الإعتبار بها،و الوقوف علی آثار العظمة الإلهیة فی شتی نقاط العالم و هذا هو ما یسمیه القرآن الکریم بالسیر فی الأرض،و الذی تأمر به الآیات العدیدة و من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سِیرُوا فِی الْأَرْضِ فَانْظُرُوا کَیْفَ کٰانَ عٰاقِبَةُ الْمُجْرِمِینَ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یَسِیرُوا فِی الْأَرْضِ فَتَکُونَ لَهُمْ قُلُوبٌ یَعْقِلُونَ بِهٰا </w:t>
      </w:r>
      <w:r>
        <w:rPr>
          <w:rStyle w:val="FootnoteAnchor"/>
          <w:rtl w:val="true"/>
        </w:rPr>
        <w:footnoteReference w:id="431"/>
      </w:r>
      <w:r>
        <w:rPr>
          <w:rFonts w:ascii="IRNazanin" w:hAnsi="IRNazanin" w:eastAsia="IRNazanin"/>
          <w:color w:val="111111"/>
          <w:sz w:val="28"/>
          <w:sz w:val="28"/>
          <w:szCs w:val="28"/>
          <w:rtl w:val="true"/>
          <w:lang w:bidi="fa-IR"/>
        </w:rPr>
        <w:t>و آیات اخری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سِیرُوا فِی الْأَرْضِ فَانْظُرُوا کَیْفَ بَدَأَ الْخَلْقَ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الآیة تقول بأن السیر فی الأرض و النظر فی آثار الماضیین یفتح العقول و العیون،و ینیر القلوب و الأفئدة،و یخلص الإنسان من الجمود و الرکود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أشار الإمام علی أمیر المؤمنین علیه السّلام إلی هذه الحقیقة فی کلمات و خطب عدیدة منها</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بما أصاب الأمم المستکبرین من قبلکم من بأس اللّه وصولاته، و وقائعه و مثلاته و اتعظوا بمثاوی خدودهم،و مصارع جنوبهم و استعیذوا باللّه من لواقح الکبر کما تستعیذونه من طوارق الدهر</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احذروا ما نزل بالأمم قبلکم من المثلات بسوء الأفعال،و ذمیم الأعمال، فتذکروا فی الخیر و الشرّ أحوالهم،و احذروا أن تکونوا أمثالهم فإذا تفکرتم فی تفاوت حالیهم فالزموا کلّ أمر لزمت العزة به شأنهم و زاحت الأعداء له عنهم،و مدت العافیة به علیهم،و انقادت النعمة له معهم،و وصلت الکرامة علیه حبلهم من الاجتناب للفرقة و اللزوم للألفة و التحاض علیها،و التواصی بها،و اجتنبوا کلّ أمر کسر فقرتهم و أوهن منّتهم،من تضاغن القلوب،و تشاحن الصدور</w:t>
      </w:r>
    </w:p>
    <w:p>
      <w:pPr>
        <w:pStyle w:val="BookText"/>
        <w:rPr/>
      </w:pPr>
      <w:r>
        <w:rPr>
          <w:rFonts w:ascii="IRNazanin" w:hAnsi="IRNazanin" w:eastAsia="IRNazanin"/>
          <w:color w:val="111111"/>
          <w:sz w:val="28"/>
          <w:sz w:val="28"/>
          <w:szCs w:val="28"/>
          <w:rtl w:val="true"/>
          <w:lang w:bidi="fa-IR"/>
        </w:rPr>
        <w:t>و تدابر النفوس،و تخاذل الأیدی</w:t>
      </w:r>
      <w:r>
        <w:rPr>
          <w:rFonts w:eastAsia="IRNazanin" w:cs="IRNazanin"/>
          <w:color w:val="111111"/>
          <w:sz w:val="28"/>
          <w:szCs w:val="28"/>
          <w:rtl w:val="true"/>
          <w:lang w:bidi="fa-IR"/>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هذا التعلیم الإسلامی الحی قد 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کبقیة التعالیم الإسلامیة و لم یلتفت إلیه المسلمون،بل إنّ بعض العلماء و المفکرین الإسلامیین حصروا الزمان و المکان فی فکرهم،فعاشوا فی عالم غیر عالم الحیاة هذا،و بقوا فی معزل عن التحولات الاجتماعیة،و أشغلوا أنفسهم بأمور حقیرة و قضایا جزئیة قلیله الأثر بالقیاس إلی الأعمال الجوهریة و القضایا الأساسیة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عالم نجد فیه البابوات و القساوسة المسیحیین الذین طال ما حبسوا أنفسهم بین جدران الکنائس قد خرجوا من تلک العزلة الطویلة و الانقطاع عن الحیاة الاجتماعیة إلی العالم الخارجی و راحوا یسیحون فی الأرض،و یقیمون الجسور و العلاقات مع الأمم و الشعوب لیزدادوا خبرة بالعصر،و یقفوا علی متطلباته و مستجداته و متغیراته الکثیرة،أ فلا یجدر بالمسلمین أن یعملوا بهذا التعلیم الإسلامی الصریح،و یخرجوا من النطاق الفکری الضیق الذی هم فیه حتّی یتحقق التحول المطلوب فی حیاة الأمة الإسلامیة،و تحل الحرکة الصاعدة محل الجمود و التقهقر،و التقدّم المطرد مکان التخلّف و التراجع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کان التعلیم الإلهی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کونه موجها إلی عامة المخاطبین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ینتفع به و لا یستلهمه إلاّ المتقون قال سبحانه تعقیبا علی الآیة السابقة هٰذٰا بَیٰانٌ لِلنّٰاسِ وَ هُدیً وَ مَوْعِظَةٌ لِلْمُتَّقِینَ </w:t>
      </w:r>
      <w:r>
        <w:rPr>
          <w:rFonts w:eastAsia="Amiri" w:cs="Amiri" w:ascii="Amiri" w:hAnsi="Amiri"/>
          <w:color w:val="111111"/>
          <w:sz w:val="28"/>
          <w:szCs w:val="28"/>
          <w:rtl w:val="true"/>
          <w:lang w:bidi="ar-SA"/>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أجل،إن المتقین الهادفین هم الذین یتعظون بهذه الأمور لأنهم یبحثون عن کلّ ما یعمق روح التقوی فی نفوسهم،و یزید بصیرتهم بالحقّ</w:t>
      </w:r>
      <w:r>
        <w:rPr>
          <w:rFonts w:eastAsia="IRNazanin" w:cs="IRNazanin"/>
          <w:color w:val="111111"/>
          <w:sz w:val="28"/>
          <w:szCs w:val="28"/>
          <w:rtl w:val="true"/>
          <w:lang w:bidi="fa-IR"/>
        </w:rPr>
        <w:t>.</w:t>
      </w:r>
      <w:bookmarkStart w:id="2187" w:name="pg12527_124630"/>
    </w:p>
    <w:p>
      <w:pPr>
        <w:pStyle w:val="Heading3"/>
        <w:numPr>
          <w:ilvl w:val="2"/>
          <w:numId w:val="1"/>
        </w:numPr>
        <w:rPr/>
      </w:pPr>
      <w:bookmarkStart w:id="2188" w:name="__RefHeading___Toc1252317_77815467"/>
      <w:bookmarkStart w:id="2189" w:name="_Toc931"/>
      <w:bookmarkEnd w:id="2187"/>
      <w:bookmarkEnd w:id="2188"/>
      <w:r>
        <w:rPr>
          <w:rtl w:val="true"/>
        </w:rPr>
        <w:t xml:space="preserve">الآیات </w:t>
      </w:r>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139</w:t>
      </w:r>
      <w:r>
        <w:rPr>
          <w:rtl w:val="true"/>
        </w:rPr>
        <w:t xml:space="preserve"> </w:t>
      </w:r>
      <w:r>
        <w:rPr>
          <w:rtl w:val="true"/>
        </w:rPr>
        <w:t xml:space="preserve">الی </w:t>
      </w:r>
      <w:r>
        <w:rPr/>
        <w:t>143</w:t>
      </w:r>
      <w:r>
        <w:rPr>
          <w:rtl w:val="true"/>
        </w:rPr>
        <w:t>]</w:t>
      </w:r>
      <w:bookmarkEnd w:id="2189"/>
    </w:p>
    <w:p>
      <w:pPr>
        <w:pStyle w:val="Heading4"/>
        <w:numPr>
          <w:ilvl w:val="3"/>
          <w:numId w:val="1"/>
        </w:numPr>
        <w:rPr/>
      </w:pPr>
      <w:bookmarkStart w:id="2190" w:name="__RefHeading___Toc1252319_77815467"/>
      <w:bookmarkStart w:id="2191" w:name="_Toc932"/>
      <w:bookmarkEnd w:id="2190"/>
      <w:r>
        <w:rPr>
          <w:rtl w:val="true"/>
        </w:rPr>
        <w:t>اشارة</w:t>
      </w:r>
      <w:bookmarkEnd w:id="2191"/>
    </w:p>
    <w:p>
      <w:pPr>
        <w:pStyle w:val="BookText"/>
        <w:rPr/>
      </w:pPr>
      <w:r>
        <w:rPr>
          <w:rFonts w:ascii="Amiri" w:hAnsi="Amiri" w:eastAsia="Amiri" w:cs="Amiri"/>
          <w:color w:val="111111"/>
          <w:sz w:val="28"/>
          <w:sz w:val="28"/>
          <w:szCs w:val="28"/>
          <w:rtl w:val="true"/>
          <w:lang w:bidi="ar-SA"/>
        </w:rPr>
        <w:t xml:space="preserve">وَ لاٰ تَهِنُوا وَ لاٰ تَحْزَنُوا وَ أَنْتُمُ اَلْأَعْلَوْنَ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یَمْسَسْکُمْ قَرْحٌ فَقَدْ مَسَّ اَلْقَوْمَ قَرْحٌ مِثْلُهُ وَ تِلْکَ اَلْأَیّٰامُ نُدٰاوِلُهٰا بَیْنَ اَلنّٰاسِ وَ لِیَعْلَمَ اَللّٰهُ اَلَّذِینَ آمَنُوا وَ یَتَّخِذَ مِنْکُمْ شُهَدٰاءَ وَ اَللّٰهُ لاٰ یُحِبُّ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لِیُمَحِّصَ اَللّٰهُ اَلَّذِینَ آمَنُوا وَ یَمْحَقَ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تَدْخُلُوا اَلْجَنَّةَ وَ لَمّٰا یَعْلَمِ اَللّٰهُ اَلَّذِینَ جٰاهَدُوا مِنْکُمْ وَ یَعْلَمَ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کُنْتُمْ تَمَنَّوْنَ اَلْمَوْتَ مِنْ قَبْلِ أَنْ تَلْقَوْهُ فَقَدْ رَأَیْتُمُوهُ وَ 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Heading4"/>
        <w:numPr>
          <w:ilvl w:val="3"/>
          <w:numId w:val="1"/>
        </w:numPr>
        <w:rPr/>
      </w:pPr>
      <w:bookmarkStart w:id="2192" w:name="__RefHeading___Toc1252321_77815467"/>
      <w:bookmarkStart w:id="2193" w:name="_Toc933"/>
      <w:bookmarkEnd w:id="2192"/>
      <w:r>
        <w:rPr>
          <w:rtl w:val="true"/>
        </w:rPr>
        <w:t>سبب النّزول</w:t>
      </w:r>
      <w:bookmarkEnd w:id="2193"/>
    </w:p>
    <w:p>
      <w:pPr>
        <w:pStyle w:val="BookText"/>
        <w:rPr/>
      </w:pPr>
      <w:r>
        <w:rPr>
          <w:rFonts w:ascii="IRNazanin" w:hAnsi="IRNazanin" w:eastAsia="IRNazanin"/>
          <w:color w:val="111111"/>
          <w:sz w:val="28"/>
          <w:sz w:val="28"/>
          <w:szCs w:val="28"/>
          <w:rtl w:val="true"/>
          <w:lang w:bidi="fa-IR"/>
        </w:rPr>
        <w:t>لقد وردت فی سبب نزول هذه الآیات روایات مختلفة،و لکن یستفاد من مجموعها أن هذه الآیات تتبع الآیات السابقة التی کانت تدور حول غزوة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الحقیقة تعتبر هذه الآیات تحلیلا و دراسة لنتائج غزوة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أسبابها</w:t>
      </w:r>
      <w:bookmarkStart w:id="2194" w:name="pg12527_124631"/>
    </w:p>
    <w:p>
      <w:pPr>
        <w:pStyle w:val="BookText"/>
        <w:rPr/>
      </w:pPr>
      <w:bookmarkEnd w:id="2194"/>
      <w:r>
        <w:rPr>
          <w:rFonts w:ascii="IRNazanin" w:hAnsi="IRNazanin" w:eastAsia="IRNazanin"/>
          <w:color w:val="111111"/>
          <w:sz w:val="28"/>
          <w:sz w:val="28"/>
          <w:szCs w:val="28"/>
          <w:rtl w:val="true"/>
          <w:lang w:bidi="fa-IR"/>
        </w:rPr>
        <w:t>لکونها تمثل دروسا کبیرة للمسلمین،و هی فی نفس الوقت تسلیة للمؤمنین و تقویة لقلوبهم و تثبیت لأفئدتهم،لأن هذه الغزوة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أسلفنا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انتهت بسبب تجاهل بعض الرماة لأوامر النبی المشدّدة بالبقاء فی الثغرة،بنکسة المسلمین، و استشهاد ثلة کبیرة من أعیانهم و أبطال الإسلام البارزین،و من جملتهم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حضر النبی مع جماعة من أصحابه فی تلک اللیلة،عند القتلی،و جلس عند کلّ واحد من الشهداء کرامة له و بکی عنده و استغفر له،ثمّ دفن جمیع الشهداء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 من الحزن العمیق،فکان المسلمون بحاجة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اللحظات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یمسح عنهم کآبة العزیمة و مرارة الانکسار،و یقوی قلوبهم و یفیدهم درسا فی نفس الوقت من نتائج النکسة و عبرها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الآیات المذکورة هنا</w:t>
      </w:r>
      <w:r>
        <w:rPr>
          <w:rFonts w:eastAsia="IRNazanin" w:cs="IRNazanin"/>
          <w:color w:val="111111"/>
          <w:sz w:val="28"/>
          <w:szCs w:val="28"/>
          <w:rtl w:val="true"/>
          <w:lang w:bidi="fa-IR"/>
        </w:rPr>
        <w:t>.</w:t>
      </w:r>
    </w:p>
    <w:p>
      <w:pPr>
        <w:pStyle w:val="Heading4"/>
        <w:numPr>
          <w:ilvl w:val="3"/>
          <w:numId w:val="1"/>
        </w:numPr>
        <w:rPr/>
      </w:pPr>
      <w:bookmarkStart w:id="2195" w:name="__RefHeading___Toc1252323_77815467"/>
      <w:bookmarkStart w:id="2196" w:name="_Toc934"/>
      <w:bookmarkEnd w:id="2195"/>
      <w:r>
        <w:rPr>
          <w:rtl w:val="true"/>
        </w:rPr>
        <w:t>التّفسیر</w:t>
      </w:r>
      <w:bookmarkEnd w:id="2196"/>
    </w:p>
    <w:p>
      <w:pPr>
        <w:pStyle w:val="Heading5"/>
        <w:numPr>
          <w:ilvl w:val="4"/>
          <w:numId w:val="1"/>
        </w:numPr>
        <w:rPr/>
      </w:pPr>
      <w:bookmarkStart w:id="2197" w:name="__RefHeading___Toc1252325_77815467"/>
      <w:bookmarkStart w:id="2198" w:name="_Toc935"/>
      <w:bookmarkEnd w:id="2197"/>
      <w:r>
        <w:rPr>
          <w:rtl w:val="true"/>
        </w:rPr>
        <w:t>اشارة</w:t>
      </w:r>
      <w:bookmarkEnd w:id="2198"/>
    </w:p>
    <w:p>
      <w:pPr>
        <w:pStyle w:val="Heading5"/>
        <w:numPr>
          <w:ilvl w:val="4"/>
          <w:numId w:val="1"/>
        </w:numPr>
        <w:rPr/>
      </w:pPr>
      <w:bookmarkStart w:id="2199" w:name="__RefHeading___Toc1252327_77815467"/>
      <w:bookmarkStart w:id="2200" w:name="_Toc936"/>
      <w:bookmarkEnd w:id="2199"/>
      <w:r>
        <w:rPr>
          <w:rtl w:val="true"/>
        </w:rPr>
        <w:t>دراسة نتائج غزوة أحد</w:t>
      </w:r>
      <w:r>
        <w:rPr>
          <w:rtl w:val="true"/>
        </w:rPr>
        <w:t>:</w:t>
      </w:r>
      <w:bookmarkEnd w:id="2200"/>
    </w:p>
    <w:p>
      <w:pPr>
        <w:pStyle w:val="BookText"/>
        <w:rPr/>
      </w:pPr>
      <w:r>
        <w:rPr>
          <w:rFonts w:ascii="Amiri" w:hAnsi="Amiri" w:eastAsia="Amiri" w:cs="Amiri"/>
          <w:color w:val="111111"/>
          <w:sz w:val="28"/>
          <w:sz w:val="28"/>
          <w:szCs w:val="28"/>
          <w:rtl w:val="true"/>
          <w:lang w:bidi="ar-SA"/>
        </w:rPr>
        <w:t>فی الآیة الأولی من هذه الآیات حذر المسلمون من أن یعتریهم الیأس و الفتور بسبب النکسة فی معرکة واحدة، و أن یتملکهم الحزن و ییأسوا من النصر النهائی،قال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تَهِنُوا وَ لاٰ تَحْزَنُوا وَ أَنْتُمُ الْأَعْلَوْنَ إِنْ کُنْتُمْ مُؤْمِنِینَ </w:t>
      </w:r>
      <w:r>
        <w:rPr>
          <w:rFonts w:eastAsia="Amiri" w:cs="Amiri" w:ascii="Amiri" w:hAnsi="Amiri"/>
          <w:color w:val="111111"/>
          <w:sz w:val="28"/>
          <w:szCs w:val="28"/>
          <w:rtl w:val="true"/>
          <w:lang w:bidi="ar-SA"/>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أجل،لا یحسن بهم أن یشعروا بالوهن أو یتملکهم الحزن لما حدث، فالرجال الواعون هم الذین یستفیدون الدروس من الهزائم کما یستفیدونها من الانتصارات و هم الذین یتعرفون فی ضوء النکسات علی نقاط الضعف فی أنفسهم أو مخططاتهم،و یقفون علی مصدر الخطأ و الهزیمة،و یسعون لتحقیق النصر النهائی بالقضاء علی تلک الثغرات و النواقص و الوهن المذکور فی الآیة،هو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ضعف یصیب الجسم أو الروح أو یصیب الإرادة و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عبارة وَ أَنْتُمُ الْأَعْلَوْنَ إِنْ کُنْتُمْ مُؤْمِنِینَ عبارة غنیة بالمعانی حریة بالنظر و التأمل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هی تعنی أن هزیمتکم إنما کانت بسبب فقدانکم لروح الإیمان و آثارها،فلو أنکم لم تتجاهلوا أوامر اللّه سبحانه لم یصبکم ما أصابکم،و لم یلحقکم ما لحقکم،و لکن لا تحزنوا مع ذلک،فإنکم إذا ثبتم علی طریق الإیمان کان النصر النهائی حلیفکم،و الهزیمة فی معرکة واحدة لا تعنی الهزیمة النهائیة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سبحانه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یَمْسَسْکُمْ قَرْحٌ فَقَدْ مَسَّ الْقَوْمَ قَرْحٌ مِثْلُهُ و بذلک یعطی للمسلمین درسا آخر للوصول إلی النصر النهائی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یصیب البدن بسبب اصطدامه بشیء خارجی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فیکون معنی الآیة أن عزیمتکم لا ینبغی أن تکون أقل من عزیمة الأعداء، فهم رغم ما لحقهم من خسائر فادحة فی الأرواح و 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قتل منهم سبعون،و جرح و أسر کثیر،فإنهم لم یقعدوا عن منابذتکم و مقاتلتکم،و لم یصرفهم ذلک عن الخروج إلی محاربتکم،بل تلافوا فی هذه المعرکة ما فاتهم، و تدارکوا هزیمتهم،فإذا أصبتم فی هذه المعرکة بهزیمة شدیدة فإن علیکم أن لا تقعدوا حتّی تتلافوا ما فاتکم ف‍ إِنْ یَمْسَسْکُمْ قَرْحٌ فَقَدْ مَسَّ الْقَوْمَ قَرْحٌ مِثْلُهُ ، فلما ذا الوهن و لماذا الحزن إذن؟ و یذهب بعض المفسّرین إلی أن الآیة تشیر إلی الجراح التی لحقت بالکفّار فی أحد،و لکن هذا لا یستقیم لأن الجراح التی لحقت بالکفّار فی أحد لم تکن مثل الجراح التی لحقت بالمسلمین،هذا أولا،و کذلک لا یتناسب مع الجملة اللاحقة التی سیأتی تفسیرها فیما بعد ثانیا،ألا و هی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الْأَیّٰامُ نُدٰاوِلُهٰا بَیْنَ النّٰاسِ وَ لِیَعْلَمَ اللّٰهُ الَّذِینَ آمَنُوا وَ یَتَّخِذَ مِنْکُمْ شُهَدٰاءَ </w:t>
      </w:r>
      <w:r>
        <w:rPr>
          <w:rFonts w:eastAsia="Amiri" w:cs="Amiri" w:ascii="Amiri" w:hAnsi="Amiri"/>
          <w:color w:val="111111"/>
          <w:sz w:val="28"/>
          <w:szCs w:val="28"/>
          <w:rtl w:val="true"/>
          <w:lang w:bidi="ar-SA"/>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هذا القسم یشیر سبحانه إلی واحدة من السنن الإلهیة و هی أنه قد تحدث</w:t>
      </w:r>
    </w:p>
    <w:p>
      <w:pPr>
        <w:pStyle w:val="BookText"/>
        <w:rPr/>
      </w:pPr>
      <w:r>
        <w:rPr>
          <w:rFonts w:ascii="IRNazanin" w:hAnsi="IRNazanin" w:eastAsia="IRNazanin"/>
          <w:color w:val="111111"/>
          <w:sz w:val="28"/>
          <w:sz w:val="28"/>
          <w:szCs w:val="28"/>
          <w:rtl w:val="true"/>
          <w:lang w:bidi="fa-IR"/>
        </w:rPr>
        <w:t>فی حیاة البشر حوادث حلوة أو مرّة و لکنها غیر باقیة و لا ثابتة مطلقا، فالانتصارات و الهزائم،و الغالبیة و المغلوبیة،و القوّة و الضعف کلّ ذلک یتغیر و یتحول،و کلّ ذلک یزول و یتبدل،فلا ثبات و لا دوام لشیء منها،فیجب أن لا یتصور أحد أن الهزیمة فی معرکة واحدة و ما یتبعها من الآثار امور دائمة ثابتة باقیة،بل لا بدّ من الانتفاع بسنة التحول،و ذلک بتقییم أسباب الهزیمة و عواملها و تلافیها،و تحویل الهزیمة إلی انتصار،فالحیاة صعود و نزول،و أحداثها فی تحول مستمر،و تبدل دائم و لا ثبات لشیء من أوضاعها و أحوالها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تِلْکَ الْأَیّٰامُ </w:t>
      </w:r>
      <w:r>
        <w:rPr>
          <w:rStyle w:val="FootnoteAnchor"/>
          <w:rtl w:val="true"/>
        </w:rPr>
        <w:footnoteReference w:id="434"/>
      </w:r>
      <w:r>
        <w:rPr>
          <w:rFonts w:ascii="Amiri" w:hAnsi="Amiri" w:eastAsia="Amiri" w:cs="Amiri"/>
          <w:color w:val="111111"/>
          <w:sz w:val="28"/>
          <w:sz w:val="28"/>
          <w:szCs w:val="28"/>
          <w:rtl w:val="true"/>
          <w:lang w:bidi="ar-SA"/>
        </w:rPr>
        <w:t>نُدٰاوِلُهٰا بَیْنَ النّٰاسِ لتتضح سنة التکامل من خلال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یشیر إلی نتیجة هذه الحوادث المؤلمة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لِیَعْلَمَ اللّٰهُ الَّذِینَ آمَنُوا أی أن ذلک إنما هو لأجل أن یتمیز المؤمنون حقّا عن أدعیاء الإیمان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تحدث الحوادث المؤلمة فی حیاة أمة من الأمم و تاریخها لم تتمیز الصفوف و لم یتبین الخبیث و الطیب،لأن الانتصارات وحدها تخدع و تغری،و تصیب المنتصرین بالغفلة بینما تشکل الهزائم عامل یقظة للمستعدین المتهیئین،و توجب ظهور القیم،و تعرف بها حقائق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یَتَّخِذَ مِنْکُمْ شُهَدٰاءَ یشیر إلی إحدی نتائج هذه الهزیمة المؤلمة،بأن هذه النتیجة کانت هی تقدیمکم بعض الشهداء فی هذه المعرکة،فیجب أن تعلموا أن هذا الدین لم یصل إلیکم بالهیّن،فلا یفلت منکم کذلک فی المستقبل</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الأمة التی لا تضحی فی سبیل أهدافها المقدسة لا تعیر تلک الأهداف أهمیتها،و لا تعطیها قیمتها اللائقة،أما إذا ضحت فی سبیل أهدافها فإنها هی</w:t>
      </w:r>
      <w:bookmarkStart w:id="2201" w:name="pg12527_124634"/>
    </w:p>
    <w:p>
      <w:pPr>
        <w:pStyle w:val="BookText"/>
        <w:rPr/>
      </w:pPr>
      <w:bookmarkEnd w:id="2201"/>
      <w:r>
        <w:rPr>
          <w:rFonts w:ascii="IRNazanin" w:hAnsi="IRNazanin" w:eastAsia="IRNazanin"/>
          <w:color w:val="111111"/>
          <w:sz w:val="28"/>
          <w:sz w:val="28"/>
          <w:szCs w:val="28"/>
          <w:rtl w:val="true"/>
          <w:lang w:bidi="fa-IR"/>
        </w:rPr>
        <w:t>و أجیالها القادمة کذلک ستعطی لتلک الأهداف الأهمیة و القیمة اللازمة و ستنظر إلیها بعین الاحترام و الإکبار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 هم الذین یشهدون،فیکون معنی قوله وَ یَتَّخِذَ مِنْکُمْ شُهَدٰاءَ أی أن یتخذ منکم بوقوع هذه الحادثة فی حیاتکم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لتعرفوا کیف أن عدم الانضباط و عدم التقیید بالأوامر یؤدی إلی الهزیمة، و ینتهی إلی النکسة المؤلمة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هؤلاء الشهود سیعلمون الأجیال اللاحقة دروس الإنتصار و الهزیمة حتّی لا یکرروا الأخطاء،و لا تقع حوادث مشابهة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تعالی یختم هذا الاستعراض للسنن و الدروس و النتائج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یُحِبُّ الظّٰالِمِینَ فهو لا ینصرهم و لا یدافع عنهم،و لا یمکّنهم من المؤمنین الصالحین العاملین بتعالیم السماء الآخذین بسنن اللّه فی الکون و الحیاة</w:t>
      </w:r>
      <w:r>
        <w:rPr>
          <w:rFonts w:eastAsia="IRNazanin" w:cs="IRNazanin"/>
          <w:color w:val="111111"/>
          <w:sz w:val="28"/>
          <w:szCs w:val="28"/>
          <w:rtl w:val="true"/>
          <w:lang w:bidi="fa-IR"/>
        </w:rPr>
        <w:t>.</w:t>
      </w:r>
    </w:p>
    <w:p>
      <w:pPr>
        <w:pStyle w:val="Heading5"/>
        <w:numPr>
          <w:ilvl w:val="4"/>
          <w:numId w:val="1"/>
        </w:numPr>
        <w:rPr/>
      </w:pPr>
      <w:bookmarkStart w:id="2202" w:name="__RefHeading___Toc1252329_77815467"/>
      <w:bookmarkStart w:id="2203" w:name="_Toc937"/>
      <w:bookmarkEnd w:id="2202"/>
      <w:r>
        <w:rPr>
          <w:rtl w:val="true"/>
        </w:rPr>
        <w:t>الحوادث المرة میدان تربیة</w:t>
      </w:r>
      <w:r>
        <w:rPr>
          <w:rtl w:val="true"/>
        </w:rPr>
        <w:t>:</w:t>
      </w:r>
      <w:bookmarkEnd w:id="2203"/>
    </w:p>
    <w:p>
      <w:pPr>
        <w:pStyle w:val="BookText"/>
        <w:rPr/>
      </w:pPr>
      <w:r>
        <w:rPr>
          <w:rFonts w:ascii="IRNazanin" w:hAnsi="IRNazanin" w:eastAsia="IRNazanin"/>
          <w:color w:val="111111"/>
          <w:sz w:val="28"/>
          <w:sz w:val="28"/>
          <w:szCs w:val="28"/>
          <w:rtl w:val="true"/>
          <w:lang w:bidi="fa-IR"/>
        </w:rPr>
        <w:t>أجل،إن لمعرکة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لحق بالمسلمین فیها من هزیمة نتائج و آثارا، و من نتائجها و آثارها الطبیعیة أنها کشفت عن نقاط الضعف فی الجماعة و الثغرات الموجودة فی کیانها،و هی وسیلة فعالة و مفیدة لغسل تلک العیوب و التخلّص من تلک النواقص و الثغرات،و لهذا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لِیُمَحِّصَ </w:t>
      </w:r>
      <w:r>
        <w:rPr>
          <w:rStyle w:val="FootnoteAnchor"/>
          <w:rtl w:val="true"/>
        </w:rPr>
        <w:footnoteReference w:id="435"/>
      </w:r>
      <w:r>
        <w:rPr>
          <w:rFonts w:ascii="IRNazanin" w:hAnsi="IRNazanin" w:eastAsia="IRNazanin"/>
          <w:color w:val="111111"/>
          <w:sz w:val="28"/>
          <w:sz w:val="28"/>
          <w:szCs w:val="28"/>
          <w:rtl w:val="true"/>
          <w:lang w:bidi="fa-IR"/>
        </w:rPr>
        <w:t>اللّٰهُ الَّذِینَ آمَنُوا أی أن اللّه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یتخلص المؤمنون من العیوب و یریهم ما هم مبتلون به من نقاط 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یجب لتحقیق الانتصارات فی المستقبل أن یمتحنوا فی بوتقة الاختبار،و یزنوا فیها أنفسهم کما</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تقلب الأحوال علم جواهر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قد یکون لبعض الهزائم و النکسات من الأثر فی صیاغة المجتمعات الإنسانیة و تربیتها ما یفوق أثر الانتصارات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الجدیر بالذکر أن مؤلف تفسیر المنار نقل عن استاذه مفتی مصر الأکبر الشیخ محمد عبده أنه رأی النبی صلی اللّه علیه و آله و سلّم فی المنام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النبی صلی اللّه علیه و آله و سلّم لیلة الخمیس الماضیة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غرة ذی القعدة سنة </w:t>
      </w:r>
      <w:r>
        <w:rPr>
          <w:rFonts w:eastAsia="IRNazanin" w:cs="IRNazanin"/>
          <w:color w:val="111111"/>
          <w:sz w:val="28"/>
          <w:szCs w:val="28"/>
          <w:lang w:bidi="fa-IR"/>
        </w:rPr>
        <w:t>1320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الرؤیا منصرفا مع أصحابه من أحد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خیّرت بین النصر و الهزیمة لاخترت الهزیمة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لما فی الهزیمة من التأدیب الإلهی للمؤمنین و تعلیمهم أن یأخذوا بالاحتیاط و لا یغتروا بشیء یشغلهم عن الاستعداد و تسدید النظر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نتیجة هذه التربیة و الصیاغة التی یتلقاها المؤمنون فی خضم المحن و المصائب و اتون الحوادث المرة فهو حصول القدرة الکافیة لدحر الشرک و الکفر دحرا ساحقا و کاملا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هذا أشار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یَمْحَقَ </w:t>
      </w:r>
      <w:r>
        <w:rPr>
          <w:rStyle w:val="FootnoteAnchor"/>
          <w:rtl w:val="true"/>
        </w:rPr>
        <w:footnoteReference w:id="437"/>
      </w:r>
      <w:r>
        <w:rPr>
          <w:rFonts w:ascii="Amiri" w:hAnsi="Amiri" w:eastAsia="Amiri" w:cs="Amiri"/>
          <w:color w:val="111111"/>
          <w:sz w:val="28"/>
          <w:sz w:val="28"/>
          <w:szCs w:val="28"/>
          <w:rtl w:val="true"/>
          <w:lang w:bidi="ar-SA"/>
        </w:rPr>
        <w:t xml:space="preserve">الْکٰافِرِینَ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المؤمنین بعد أن تخلصوا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دوامة الحوادث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الشوائب یحصلون علی القدرة الکافیة للقضاء التدریجی علی الشرک و الکفر،و تطهیر مجتمعهم من هذه الأقذار و الشوائب،و هذا یعنی أنه لا بدّ أولا من تطهیر النفس ثمّ تطهیر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التطهر ثمّ التطهیر</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الحقیقة کما أن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هو علیه من النور و البهاء الخاصین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یفقد نوره شیئا فشیئا أمام وهج الشمس و بیاض النهار حتّی یغیب فی ظلمة المحاق فلا یعود یری إلاّ عند ما تنسحب الشمس من الأفق،کذلک یأفل نجم الشرک و أهله و تتضاءل قوة الکفر و أشیاعه کلّما ازداد صفاء المسلمین المؤمنین،و خلصوا من رواسب الضعف و الاعوجاج و الانحراف</w:t>
      </w:r>
      <w:r>
        <w:rPr>
          <w:rFonts w:eastAsia="IRNazanin" w:cs="IRNazanin"/>
          <w:color w:val="111111"/>
          <w:sz w:val="28"/>
          <w:szCs w:val="28"/>
          <w:rtl w:val="true"/>
          <w:lang w:bidi="fa-IR"/>
        </w:rPr>
        <w:t>.</w:t>
      </w:r>
      <w:bookmarkStart w:id="2204" w:name="pg12527_124636"/>
    </w:p>
    <w:p>
      <w:pPr>
        <w:pStyle w:val="BookText"/>
        <w:rPr/>
      </w:pPr>
      <w:bookmarkEnd w:id="2204"/>
      <w:r>
        <w:rPr>
          <w:rFonts w:ascii="IRNazanin" w:hAnsi="IRNazanin" w:eastAsia="IRNazanin"/>
          <w:color w:val="111111"/>
          <w:sz w:val="28"/>
          <w:sz w:val="28"/>
          <w:szCs w:val="28"/>
          <w:rtl w:val="true"/>
          <w:lang w:bidi="fa-IR"/>
        </w:rPr>
        <w:t>فهناک علاقة متقابلة بین تمحیص المؤمنین و ارتقائهم فی مدارج الخلوص و الطهر،و مراتب الصفاء و التقوی،و بین انزیاح الکفر و الشرک و اندثار معالمها و آثارهما عن ساحة الحیاة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الحقیقة الکبری و الخالدة التی یلخصها القرآن فی هاتین الجملتین اللتین تشکل الأولی منها المقدمة و الثانیة النتیجة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یفیدنا القرآن درسا من واقعة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تصحیح خطأ فکری وقع فیه المسلمون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حَسِبْتُمْ أَنْ تَدْخُلُوا الْجَنَّةَ وَ لَمّٰا یَعْلَمِ اللّٰهُ الَّذِینَ جٰاهَدُوا مِنْکُمْ وَ یَعْلَمَ الصّٰابِرِینَ أی هل تظنون أنکم تنالون أوج السعادة المعنویة بمجرد اختیارکم لاسم المسلم،أو بمجرد أنکم حملتم العقیدة الإسلامیة فی الفکر دون أن تطبقوا ما یتبعها من التعالیم؟ لو کان الأمر کذلک لکان هینا جدا،و لکن لیس کذلک حتما،فإنه ما لم تطبق التعالیم التی تتبع تلک المعتقدات،فی واقع الحیاة العملیة لم ینل أحد من تلک السعادة العظمی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بالذات یجب أن تتمیز الصفوف،و یعرف المجاهدون الصابرون عن غیرهم</w:t>
      </w:r>
      <w:r>
        <w:rPr>
          <w:rFonts w:eastAsia="IRNazanin" w:cs="IRNazanin"/>
          <w:color w:val="111111"/>
          <w:sz w:val="28"/>
          <w:szCs w:val="28"/>
          <w:rtl w:val="true"/>
          <w:lang w:bidi="fa-IR"/>
        </w:rPr>
        <w:t>.</w:t>
      </w:r>
    </w:p>
    <w:p>
      <w:pPr>
        <w:pStyle w:val="Heading5"/>
        <w:numPr>
          <w:ilvl w:val="4"/>
          <w:numId w:val="1"/>
        </w:numPr>
        <w:rPr/>
      </w:pPr>
      <w:bookmarkStart w:id="2205" w:name="__RefHeading___Toc1252331_77815467"/>
      <w:bookmarkStart w:id="2206" w:name="_Toc938"/>
      <w:bookmarkEnd w:id="2205"/>
      <w:r>
        <w:rPr>
          <w:rtl w:val="true"/>
        </w:rPr>
        <w:t>مزاعم جوفاء</w:t>
      </w:r>
      <w:bookmarkEnd w:id="2206"/>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کان هناک جماعة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معرکة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استشهاد فریق من أبطال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یتمنون الموت فی أحادیثهم و مجالسهم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لیتنا نلنا الشهادة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أن یکون بعض تلک الجماعة صادقین فی تمنیهم و البعض الآخرون کاذبین یتظاهرون بهذه الأمنیة،أو یجهلون حقیقة أنفسهم، و لکن لم یلبث هذا الوضع طویلا،فسرعان ما وقعت معرکة أحد الرهیبة المؤلمة،</w:t>
      </w:r>
      <w:bookmarkStart w:id="2207" w:name="pg12527_124637"/>
    </w:p>
    <w:p>
      <w:pPr>
        <w:pStyle w:val="BookText"/>
        <w:rPr/>
      </w:pPr>
      <w:bookmarkEnd w:id="2207"/>
      <w:r>
        <w:rPr>
          <w:rFonts w:ascii="Amiri" w:hAnsi="Amiri" w:eastAsia="Amiri" w:cs="Amiri"/>
          <w:color w:val="111111"/>
          <w:sz w:val="28"/>
          <w:sz w:val="28"/>
          <w:szCs w:val="28"/>
          <w:rtl w:val="true"/>
          <w:lang w:bidi="ar-SA"/>
        </w:rPr>
        <w:t>فقاتل المجاهدون الصادقون بشهامة و بسالة و صدق و کرعوا کؤوس الشهادة، و حققوا أمانیهم،و لکن الذین کانوا یتمنونها کذبا و تظاهرا ما إن رأوا علائم الهزیمة التی لحقت بالجیش الإسلامی فی تلک الواقعة حتّی فروا خوفا و جبنا،و ظنا بنفوسهم و أرواحهم،تارکین الساحة للعدو الغاشم،فنزلت هذه الآیة توبخهم و تعاتبهم 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کُنْتُمْ تَمَنَّوْنَ الْمَوْتَ مِنْ قَبْلِ أَنْ تَلْقَوْهُ،فَقَدْ رَأَیْتُمُوهُ وَ أَنْتُمْ تَنْظُرُونَ فلما ذا فررتم و هربتم من الشیء الذی کنتم تتمنونه طویلا و کیف یفر المرء من محبوبه،و هو یراه و ینظر إلیه؟</w:t>
      </w:r>
    </w:p>
    <w:p>
      <w:pPr>
        <w:pStyle w:val="Heading5"/>
        <w:numPr>
          <w:ilvl w:val="4"/>
          <w:numId w:val="1"/>
        </w:numPr>
        <w:rPr/>
      </w:pPr>
      <w:bookmarkStart w:id="2208" w:name="__RefHeading___Toc1252333_77815467"/>
      <w:bookmarkStart w:id="2209" w:name="_Toc939"/>
      <w:bookmarkEnd w:id="2208"/>
      <w:r>
        <w:rPr>
          <w:rtl w:val="true"/>
        </w:rPr>
        <w:t>دراسة سریعة لعلل الهزیمة فی</w:t>
      </w:r>
      <w:r>
        <w:rPr>
          <w:rtl w:val="true"/>
        </w:rPr>
        <w:t>«</w:t>
      </w:r>
      <w:r>
        <w:rPr>
          <w:rtl w:val="true"/>
        </w:rPr>
        <w:t>أحد</w:t>
      </w:r>
      <w:r>
        <w:rPr>
          <w:rtl w:val="true"/>
        </w:rPr>
        <w:t>»:</w:t>
      </w:r>
      <w:bookmarkEnd w:id="2209"/>
    </w:p>
    <w:p>
      <w:pPr>
        <w:pStyle w:val="BookText"/>
        <w:rPr/>
      </w:pPr>
      <w:r>
        <w:rPr>
          <w:rFonts w:ascii="IRNazanin" w:hAnsi="IRNazanin" w:eastAsia="IRNazanin"/>
          <w:color w:val="111111"/>
          <w:sz w:val="28"/>
          <w:sz w:val="28"/>
          <w:szCs w:val="28"/>
          <w:rtl w:val="true"/>
          <w:lang w:bidi="fa-IR"/>
        </w:rPr>
        <w:t>لقد مررنا فی الآیات السابقة فی هذا المقطع من الحدیث علی عبارات تکشف کلّ واحدة منها القناع عن واحدة من أسرار الهزیمة التی وقعت فی معرکة أحد،و ها نحن نشیر إلی أهم و أبرز هذه العوامل التی تعاضدت فأدت إلی هذه النکسة المرة،و الحاویة لکثیر من العبر فی نفس الوقت،و هذه العوامل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الخطأ فی المحاسبة عند بعض المسلمین الحدیثی العهد بالإسلام فی فهم مفاهیمه و تعالیمه،حیث إنهم تصوروا أن إظهار الإیمان وحده یکفی لتحقیق الإنتصار،و 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سینزل علیهم نصره،و یمدهم بالقوی الغیبیة فی جمیع المیادین،و لهذا تناسوا و تجاهلوا السنن الإلهیة فی مجال الأسباب الطبیعیة للانتصار من إختیار الخطة الصحیحة،و الإعداد القوی اللازمة،و الیقظة القتالیة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الانضباط العسکری و مخالفة أوامر النبی القائد المشددة للرماة بالبقاء فی الثغر من الجبل،و الذب عن ظهور المسلمین و قد کان هذا هو العامل الحقیقی المؤثر للهزیمة</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الدنیا و الحرص علی الحطام الذی دفع بعض المسلمین الحدیثی</w:t>
      </w:r>
    </w:p>
    <w:p>
      <w:pPr>
        <w:pStyle w:val="BookText"/>
        <w:rPr/>
      </w:pPr>
      <w:r>
        <w:rPr>
          <w:rFonts w:ascii="IRNazanin" w:hAnsi="IRNazanin" w:eastAsia="IRNazanin"/>
          <w:color w:val="111111"/>
          <w:sz w:val="28"/>
          <w:sz w:val="28"/>
          <w:szCs w:val="28"/>
          <w:rtl w:val="true"/>
          <w:lang w:bidi="fa-IR"/>
        </w:rPr>
        <w:t>العهد بالإسلام إلی الانصراف إلی جمع الغنائم،و ترک ملاحقة العدو،و وضع الأسلحة حتّی لا یتأخروا عن الآخرین فی حیازة الغنائم،و کان هذا هو العامل الثالث لتلک النکسة الدامیة التی علمتهم أن الجهاد فی سبیل اللّه یستدعی نسیان جمیع هذه الأمور و التوجه بالکامل إلی الهدف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الغرور الناشئ عن الإنتصار الساحق و اللامع فی معرکة بدر إلی درجة أنه أنسی بعض المسلمین قوة العدو،و جعلهم یحتقرون تجهیزاته و طاقاته، و یستصغرون شأنه</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بعض نقاط الضعف التی ینبغی أن تزول فی میاه هذه النکسة المؤلمة الساخنة،و تتبخر فی أتونها</w:t>
      </w:r>
      <w:r>
        <w:rPr>
          <w:rFonts w:eastAsia="IRNazanin" w:cs="IRNazanin"/>
          <w:color w:val="111111"/>
          <w:sz w:val="28"/>
          <w:szCs w:val="28"/>
          <w:rtl w:val="true"/>
          <w:lang w:bidi="fa-IR"/>
        </w:rPr>
        <w:t>.</w:t>
      </w:r>
      <w:bookmarkStart w:id="2210" w:name="pg12527_124639"/>
    </w:p>
    <w:p>
      <w:pPr>
        <w:pStyle w:val="Heading3"/>
        <w:numPr>
          <w:ilvl w:val="2"/>
          <w:numId w:val="1"/>
        </w:numPr>
        <w:rPr/>
      </w:pPr>
      <w:bookmarkStart w:id="2211" w:name="__RefHeading___Toc1252335_77815467"/>
      <w:bookmarkStart w:id="2212" w:name="_Toc940"/>
      <w:bookmarkEnd w:id="2210"/>
      <w:bookmarkEnd w:id="2211"/>
      <w:r>
        <w:rPr>
          <w:rtl w:val="true"/>
        </w:rPr>
        <w:t xml:space="preserve">الآیتان </w:t>
      </w:r>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144</w:t>
      </w:r>
      <w:r>
        <w:rPr>
          <w:rtl w:val="true"/>
        </w:rPr>
        <w:t xml:space="preserve"> </w:t>
      </w:r>
      <w:r>
        <w:rPr>
          <w:rtl w:val="true"/>
        </w:rPr>
        <w:t xml:space="preserve">الی </w:t>
      </w:r>
      <w:r>
        <w:rPr/>
        <w:t>145</w:t>
      </w:r>
      <w:r>
        <w:rPr>
          <w:rtl w:val="true"/>
        </w:rPr>
        <w:t>]</w:t>
      </w:r>
      <w:bookmarkEnd w:id="2212"/>
    </w:p>
    <w:p>
      <w:pPr>
        <w:pStyle w:val="Heading4"/>
        <w:numPr>
          <w:ilvl w:val="3"/>
          <w:numId w:val="1"/>
        </w:numPr>
        <w:rPr/>
      </w:pPr>
      <w:bookmarkStart w:id="2213" w:name="__RefHeading___Toc1252337_77815467"/>
      <w:bookmarkStart w:id="2214" w:name="_Toc941"/>
      <w:bookmarkEnd w:id="2213"/>
      <w:r>
        <w:rPr>
          <w:rtl w:val="true"/>
        </w:rPr>
        <w:t>اشارة</w:t>
      </w:r>
      <w:bookmarkEnd w:id="2214"/>
    </w:p>
    <w:p>
      <w:pPr>
        <w:pStyle w:val="BookText"/>
        <w:rPr/>
      </w:pP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عَلیٰ أَعْقٰابِکُمْ وَ مَنْ یَنْقَلِبْ عَلیٰ عَقِبَیْهِ فَلَنْ یَضُرَّ اَللّٰهَ شَیْئاً وَ سَیَجْزِی اَللّٰهُ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لِنَفْسٍ أَنْ تَمُوتَ إِلاّٰ بِإِذْنِ اَللّٰهِ کِتٰاباً مُؤَجَّلاً وَ مَنْ یُرِدْ ثَوٰابَ اَلدُّنْیٰا نُؤْتِهِ مِنْهٰا وَ مَنْ یُرِدْ ثَوٰابَ اَلْآخِرَةِ نُؤْتِهِ مِنْهٰا وَ سَنَجْزِی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Heading4"/>
        <w:numPr>
          <w:ilvl w:val="3"/>
          <w:numId w:val="1"/>
        </w:numPr>
        <w:rPr/>
      </w:pPr>
      <w:bookmarkStart w:id="2215" w:name="__RefHeading___Toc1252339_77815467"/>
      <w:bookmarkStart w:id="2216" w:name="_Toc942"/>
      <w:bookmarkEnd w:id="2215"/>
      <w:r>
        <w:rPr>
          <w:rtl w:val="true"/>
        </w:rPr>
        <w:t>سبب النّزول</w:t>
      </w:r>
      <w:bookmarkEnd w:id="2216"/>
    </w:p>
    <w:p>
      <w:pPr>
        <w:pStyle w:val="BookText"/>
        <w:rPr/>
      </w:pPr>
      <w:r>
        <w:rPr>
          <w:rFonts w:ascii="IRNazanin" w:hAnsi="IRNazanin" w:eastAsia="IRNazanin"/>
          <w:color w:val="111111"/>
          <w:sz w:val="28"/>
          <w:sz w:val="28"/>
          <w:szCs w:val="28"/>
          <w:rtl w:val="true"/>
          <w:lang w:bidi="fa-IR"/>
        </w:rPr>
        <w:t>إن الآیة الأولی من هاتین الآیتین ناظرة أیضا إلی حادثة أخری من حوادث معرکة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الصیحة التی ارتفعت فجأة فی ذروة القتال بین المسلمین و الوثنیین أن محمّدا قد قتل</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قارنت هذه الصیحة نفس اللحظة التی رمی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قمئة الحارثی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صلی اللّه علیه و آله و سلّم بحجر فکسر به رباعیته و شجه فی وجهه،فسأل الدم،و غطی</w:t>
      </w:r>
      <w:bookmarkStart w:id="2217" w:name="pg12527_124640"/>
    </w:p>
    <w:p>
      <w:pPr>
        <w:pStyle w:val="BookText"/>
        <w:rPr/>
      </w:pPr>
      <w:bookmarkEnd w:id="2217"/>
      <w:r>
        <w:rPr>
          <w:rFonts w:ascii="IRNazanin" w:hAnsi="IRNazanin" w:eastAsia="IRNazanin"/>
          <w:color w:val="111111"/>
          <w:sz w:val="28"/>
          <w:sz w:val="28"/>
          <w:szCs w:val="28"/>
          <w:rtl w:val="true"/>
          <w:lang w:bidi="fa-IR"/>
        </w:rPr>
        <w:t xml:space="preserve">وجهه الشریف </w:t>
      </w:r>
      <w:r>
        <w:rPr>
          <w:rStyle w:val="FootnoteAnchor"/>
          <w:rtl w:val="true"/>
        </w:rPr>
        <w:footnoteReference w:id="438"/>
      </w:r>
      <w:r>
        <w:rPr>
          <w:rFonts w:ascii="IRNazanin" w:hAnsi="IRNazanin" w:eastAsia="IRNazanin"/>
          <w:color w:val="111111"/>
          <w:sz w:val="28"/>
          <w:sz w:val="28"/>
          <w:szCs w:val="28"/>
          <w:rtl w:val="true"/>
          <w:lang w:bidi="fa-IR"/>
        </w:rPr>
        <w:t>فقد کان العدو یرید فی هذه اللحظة أن یقضی علی رسول اللّه، 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حملة الرایات فی الجیش الإسلامی ذب عنه حتّی قتل دون النبی،فتوهم العدو أن النبی قد قتل،و لهذا صاح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محمّدا قد قتل،لیخبر الناس بذلک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لانتشار هذا الخبر أثره الإیجابی فی معنویات الوثنیین بقدر ما ترک من الأثر السیء فی نفوس المسلمین حیث تزعزعت روحیتهم و زلزلوا زلزالا شدیدا،فاضطرب جمع کبیر منهم کانوا یشکلون أغلبیة الجیش الإسلامی، و أسرعوا فی الخروج من میدان القتال،بل و فکر بعضهم أن یرتد عن الإسلام بمقتل النبی و یطلب الأمان من أقطاب المشرکین،بینما کان هناک أقلیة من المسلمین مثل الإمام علی علیه السّلام و أبو دجانة و طلحة و آخرون،یصرون علی الثبات و المقاومة و یدعون الناس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جاء أنس بن النضر إلی ذلک الفریق الذی کان یفکر فی الفرار و قال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إن کان قد قتل محمّد فربّ محمّد لم یقتل فقاتلوا علی ما قاتل علیه رسول اللّه صلی اللّه علیه و آله و سلّم و موتوا علی ما مات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شد بسیفه و حمل علی الکفّار و قاتل حتّی قتل،ثمّ لم یمض وقت طویل حتّی تبین أن النبی صلی اللّه علیه و آله و سلّم علی قید الحیاة،و تبین علی أثره خطأ ذلک الخبر أو کذبه،فنزلت الآیة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الآیتین الحاضرتین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توبخ الذین لاذوا بالفرار بشدة</w:t>
      </w:r>
      <w:r>
        <w:rPr>
          <w:rFonts w:eastAsia="IRNazanin" w:cs="IRNazanin"/>
          <w:color w:val="111111"/>
          <w:sz w:val="28"/>
          <w:szCs w:val="28"/>
          <w:rtl w:val="true"/>
          <w:lang w:bidi="fa-IR"/>
        </w:rPr>
        <w:t>.</w:t>
      </w:r>
    </w:p>
    <w:p>
      <w:pPr>
        <w:pStyle w:val="Heading4"/>
        <w:numPr>
          <w:ilvl w:val="3"/>
          <w:numId w:val="1"/>
        </w:numPr>
        <w:rPr/>
      </w:pPr>
      <w:bookmarkStart w:id="2218" w:name="__RefHeading___Toc1252341_77815467"/>
      <w:bookmarkStart w:id="2219" w:name="_Toc943"/>
      <w:bookmarkEnd w:id="2218"/>
      <w:r>
        <w:rPr>
          <w:rtl w:val="true"/>
        </w:rPr>
        <w:t>التّفسیر</w:t>
      </w:r>
      <w:bookmarkEnd w:id="2219"/>
    </w:p>
    <w:p>
      <w:pPr>
        <w:pStyle w:val="Heading5"/>
        <w:numPr>
          <w:ilvl w:val="4"/>
          <w:numId w:val="1"/>
        </w:numPr>
        <w:rPr/>
      </w:pPr>
      <w:bookmarkStart w:id="2220" w:name="__RefHeading___Toc1252343_77815467"/>
      <w:bookmarkStart w:id="2221" w:name="_Toc944"/>
      <w:bookmarkEnd w:id="2220"/>
      <w:r>
        <w:rPr>
          <w:rtl w:val="true"/>
        </w:rPr>
        <w:t>اشارة</w:t>
      </w:r>
      <w:bookmarkEnd w:id="2221"/>
    </w:p>
    <w:p>
      <w:pPr>
        <w:pStyle w:val="Heading5"/>
        <w:numPr>
          <w:ilvl w:val="4"/>
          <w:numId w:val="1"/>
        </w:numPr>
        <w:rPr/>
      </w:pPr>
      <w:bookmarkStart w:id="2222" w:name="__RefHeading___Toc1252345_77815467"/>
      <w:bookmarkStart w:id="2223" w:name="_Toc945"/>
      <w:bookmarkEnd w:id="2222"/>
      <w:r>
        <w:rPr>
          <w:rtl w:val="true"/>
        </w:rPr>
        <w:t>لا لعبادة الشخصیة و تقدیس الفرد</w:t>
      </w:r>
      <w:r>
        <w:rPr>
          <w:rtl w:val="true"/>
        </w:rPr>
        <w:t>:</w:t>
      </w:r>
      <w:bookmarkEnd w:id="2223"/>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تعلّم الآیة الأولی من هاتین الآیتین حقیقة أخری للمسلمین استلهاما من</w:t>
      </w:r>
    </w:p>
    <w:p>
      <w:pPr>
        <w:pStyle w:val="BookText"/>
        <w:rPr/>
      </w:pPr>
      <w:r>
        <w:rPr>
          <w:rFonts w:ascii="Amiri" w:hAnsi="Amiri" w:eastAsia="Amiri" w:cs="Amiri"/>
          <w:color w:val="111111"/>
          <w:sz w:val="28"/>
          <w:sz w:val="28"/>
          <w:szCs w:val="28"/>
          <w:rtl w:val="true"/>
          <w:lang w:bidi="ar-SA"/>
        </w:rPr>
        <w:t>أحداث معرکة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إِلاّٰ رَسُولٌ قَدْ خَلَتْ مِنْ قَبْلِهِ الرُّسُلُ أَ فَإِنْ مٰاتَ أَوْ قُتِلَ انْقَلَبْتُمْ عَلیٰ أَعْقٰابِکُمْ و هذه الحقیقة هی أن الإسلام لیس دین عبادة الشخصیة حتّی إذا قتل النبی صلی اللّه علیه و آله و سلم و نال الشهادة فی هذه المعرکة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ینتهی کلّ شیء و یسقط واجب الجهاد و النضال عن کاهل المسلمین،بل إن هذا الواجب مستمر،و علیهم أن یواصلوه لأن الإسلام لا ینتهی بموت النبی أو استشهاده،و هو الدین الحقّ الذی أنزل لیبقی خالدا إلی الأبد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عبادة الشخصیة و تقدیس الفرد من أخطر ما یصیب أیة حرکة جهادیة و یهددها بالسقوط و الانتهاء،فإن ارتباط الحرکة أو الدین بشخص معین حتّی لو کان ذلک هو النبی الخاتم صلی اللّه علیه و آله و سلّم معناه توقف کلّ الفعالیات و کلّ تقدّم بفقدانه و غیابه عن الساحة،و هذا النوع من الارتباط هو أحد علائم النقص فی الرشد الاجتماعی</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ترکیز النبی و إصراره علی مکافحة تقدیس الفرد و عبادة الشخصیة آیة اخری من آیات صدقه،و دلیلا آخر یدل علی حقانیته،لأن قیامه و دعوته لو کان لنفسه و بهدف تحقیق مصالحه الشخصیة للزم أن یعمق فی الأذهان و القلوب هذه الفکرة،و یزید من توجیه الأنظار إلی نفسه و أن جمیع الأشیاء فی هذا الدین مرتبطة بشخصه بحیث إذا غاب عنهم ذهب و انتهی کلّ شیء،و لکن القادة الصادقین کالنبی الأکرم صلی اللّه علیه و آله و سلّم لا یفعلون مثل هذا أبدا،و لا یشجعون علی مثل هذه الأفکار،بل یکافحونها بقوة،و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أهدافنا أعلی من أشخاصنا و هی لا تنتهی بموتنا و بغیابنا،و لهذا یقول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مُحَمَّدٌ إِلاّٰ رَسُولٌ قَدْ خَلَتْ مِنْ قَبْلِهِ الرُّسُلُ أَ فَإِنْ مٰاتَ أَوْ قُتِلَ انْقَلَبْتُمْ عَلیٰ أَعْقٰابِکُمْ ؟و هو بذلک یستنکر ما دار فی خلد البعض أو قد یدور من أن کلّ شیء فی هذا الدین ینتهی بغیاب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الجدیر بالذکر أن القرآن استخدم للتعبیر عن الردة إلی الجاهلیة کلمة اِنْقَلَبْتُمْ عَلیٰ أَعْقٰابِکُمْ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وزان خشن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مؤخرة القدم،فهو تعبیر موح یصور التراجع إلی الوراء و الارتداد الواقعی،و هو أکثر إیحاء و أقوی تصویرا من لفظة الردة و الرجوع و العودة،لأنه بمعنی السیر القهقری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سبحانه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یَنْقَلِبْ عَلیٰ عَقِبَیْهِ فَلَنْ یَضُرَّ اللّٰهَ شَیْئاً یعنی أن العودة إلی الکفر و الوثنیة تضرّکم أنتم دون اللّه سبحانه،لأن أمثال هذا التراجع لا یعنی سوی توقفکم فی طریق الخیر و السعی نحو السعادة الکاملة،بل فقدان کلّ ما حصلتموه من العزّة و الکرامة و المجد بسرعة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لما کان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معرکة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أقلیة استمرت علی جهادها رغم الصعوبات،و انتشار الخبر المفجع عن مقتل الرسول،کان من الطبیعی أن ینال صمودهم هذا و ثباتهم التقدیر اللائق،و لهذا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سَیَجْزِی اللّٰهُ الشّٰاکِرِینَ و بذلک مدح القرآن الکریم استقامتهم و صمودهم،و وصفهم بالشاکرین لأنهم أحسنوا الاستفادة و الانتفاع بالنعم فی سبیل اللّه،و هذا أفضل مصادیق الشکر</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الدرس الذی تعطیه هذه الآیة فی مکافحة عبادة الشخصیة و تقدیس الفرد هو أبلغ و أفضل درس لجمیع المسلمین فی جمیع العصور و الأزمنة،فعلیهم جمیعا أن یتعلموا من القرآن أن لا یربطوا القضایا الإستراتیجیة و الأهداف العلیا و المصیریة بالأشخاص،بل لا بدّ أن یلتفوا حول الأسس و المبادئ الخالدة التی لا تفنی و لا تتغیر،و لا تتأثر بتغیر الأشخاص أو غیابهم عن الساحة بسبب الموت أو القتل حتّی لو کان ذلک هو النبیّ الأکرم،لکیلا تتوقف عجلة المسیرة عن الحرکة، و لا یتعطل دولاب العمل عن الدوران،بل إن ذلک هو رمز الخلود فی أی مبدأ و حرکة أساسا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فإن جمیع البرامج و التشکیلات المرتبطة بالأشخاص و القائمة بوجودهم الشخصی هی فی الحقیقة برامج و تشکیلات غیر سلیمة و لا طبیعیة،و هی معرضة للزوال و الفناء فی أیة لحظة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یؤسف له أن یکون أغلب التشکیلات الإسلامیة الیوم من هذا القبیل، أی أنها قائمة بالأشخاص،و لذلک فهی سرعان ما تزول و تتهاوی و تتلاشی عند ما یغیب الأشخاص بذواتهم عن الساحة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علی المسلمین أن یستلهموا من هذه الآیة فیقیموا مؤسساتهم المتنوعة المختلفة بنحو یستفاد فیها من مواهب الأشخاص اللائقین الموهوبین دون أن یکون مصیرها مرتبطا بمصیرهم حتّی لا تندثر بتغیرهم أو غیابهم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جماعة کثیرة من المسلمین ارعبوا و زلزلوا لشائعة مقتل النبی فی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أسلفنا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درجة أنهم ترکوا ساحة المعرکة،و فروا بأنفسهم من الموت و حتّی أن بعضهم فکر فی الردة عن الإسلام فکان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لِنَفْسٍ أَنْ تَمُوتَ إِلاّٰ بِإِذْنِ اللّٰهِ کِتٰاباً مُؤَجَّلاً و هو یکرر توبیخهم،و تنبیههم إلی أن الموت بید اللّه،و الفرار لا ینفع فی الخلاص من الأجل الإلهی،فإذا صحّ أن النبی قتل فی المعرکة و نال الشهادة لم یکن ذلک إلاّ تحقیقا لسنة إلهیة،فلما ذا خاف المسلمون و کفوا عن القتال؟؟ و من ناحیة أخری أن الفرار من المعرکة لا یدفع الأجل کما أن مواصلة القتال و البقاء فی المعرکة لا یقرب هو الآخر أجلا،فالفرار من میدان الجهاد حفاظا علی النفس لغو لا فائدة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بحث حول معنی الأجل،و أن منه حتمیا،و منه معلقا،و الفرق بین النوعین سنوافیک به فی تفسیر الآیة الثانیة من سورة الأنعام بإذن اللّه تعالی</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عرض هذه الحقائق یعقب سبحانه علی ما قال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یُرِدْ ثَوٰابَ</w:t>
      </w:r>
    </w:p>
    <w:p>
      <w:pPr>
        <w:pStyle w:val="BookText"/>
        <w:rPr/>
      </w:pPr>
      <w:r>
        <w:rPr>
          <w:rFonts w:ascii="Amiri" w:hAnsi="Amiri" w:eastAsia="Amiri" w:cs="Amiri"/>
          <w:color w:val="111111"/>
          <w:sz w:val="28"/>
          <w:sz w:val="28"/>
          <w:szCs w:val="28"/>
          <w:rtl w:val="true"/>
          <w:lang w:bidi="ar-SA"/>
        </w:rPr>
        <w:t>الدُّنْیٰا نُؤْتِهِ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یُرِدْ ثَوٰابَ الْآخِرَةِ نُؤْتِهِ مِنْهٰا</w:t>
      </w:r>
    </w:p>
    <w:p>
      <w:pPr>
        <w:pStyle w:val="BookText"/>
        <w:rPr/>
      </w:pPr>
      <w:r>
        <w:rPr>
          <w:rFonts w:ascii="IRNazanin" w:hAnsi="IRNazanin" w:eastAsia="IRNazanin"/>
          <w:color w:val="111111"/>
          <w:sz w:val="28"/>
          <w:sz w:val="28"/>
          <w:szCs w:val="28"/>
          <w:rtl w:val="true"/>
          <w:lang w:bidi="fa-IR"/>
        </w:rPr>
        <w:t>أی أن ما عمله الإنسان لا یضیع أبدا،فإن کان هدفه دنیویا مادیا کما کان علیه بعض المقاتلین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سیحصل علی ما یسعی إلیه و یناله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هدفه أسمی من ذلک،و صب جهوده فی سبیل الحصول علی الحیاة الخالدة و الفضائل الإنسانیة بلغ إلی هدفه حتما و أوتی ثواب الآخرة الذی هو أعظم من کلّ ثواب و أسمی من کلّ نتیجة،فلما ذا إذن لا یصرف الإنسان جهوده،و یوظف ما أوتی من طاقات معنویة و مادیة فی الطریق الثانی و هو الطریق الخالد السامی؟ و تأکیدا لهذه الحقیقة قال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مرة أخری وَ سَنَجْزِی الشّٰاکِرِینَ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الجدیر بالتأمل أن الفعل فی هذه العبارة جاء فی الآیة السابقة،بصیغة الغائب سَیَجْزِی و جاء هنا فی صورة المتکلم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یفید غایة التأکید للوعد الإلهی بإعطاء الثواب لهم،فهو تدرج من الوعد العادی إلی الوعد المؤکد، فکأنّ اللّه یرید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ببساطة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ضامن لجزائهم و ثوابهم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w:t>
      </w:r>
    </w:p>
    <w:p>
      <w:pPr>
        <w:pStyle w:val="BookText"/>
        <w:rPr/>
      </w:pPr>
      <w:r>
        <w:rPr>
          <w:rFonts w:ascii="IRNazanin" w:hAnsi="IRNazanin" w:eastAsia="IRNazanin"/>
          <w:color w:val="111111"/>
          <w:sz w:val="28"/>
          <w:sz w:val="28"/>
          <w:szCs w:val="28"/>
          <w:rtl w:val="true"/>
          <w:lang w:bidi="fa-IR"/>
        </w:rPr>
        <w:t>جاء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هذه الآیة عن الإمام الباقر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أصاب علیا علیه السّلام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و ستون جراحة،و أن النبی صلی اللّه علیه و آله و سلّم أمر أم سلیم و أم عطیة أن تداویاه،فقالتا إنا لا نعالج منه مکانا إلاّ انفتق مکان آخر، و قد خفنا علیه،فدخل رسول اللّه صلی اللّه علیه و آله و سلّم و المسلمون یعودونه و هو قرحة واحدة فجعل یمسحه بیده،و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لقی هذا فی اللّه فقد أبلی و أعذر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القرح الذی یمسحه رسول اللّه صلی اللّه علیه و آله و سلّم یلتئم، و</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إذ لم أفر و لم أوّل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فشکر اللّه له ذلک فی موضعین من القرآن 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سَیَجْزِی اللّٰهُ الشّٰاکِرِینَ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سَنَجْزِی الشّٰاکِرِینَ </w:t>
      </w:r>
      <w:r>
        <w:rPr>
          <w:rFonts w:eastAsia="Amiri" w:cs="Amiri" w:ascii="Amiri" w:hAnsi="Amiri"/>
          <w:color w:val="111111"/>
          <w:sz w:val="28"/>
          <w:szCs w:val="28"/>
          <w:rtl w:val="true"/>
          <w:lang w:bidi="ar-SA"/>
        </w:rPr>
        <w:t>.</w:t>
      </w:r>
      <w:bookmarkStart w:id="2224" w:name="pg12527_124645"/>
    </w:p>
    <w:p>
      <w:pPr>
        <w:pStyle w:val="Heading3"/>
        <w:numPr>
          <w:ilvl w:val="2"/>
          <w:numId w:val="1"/>
        </w:numPr>
        <w:rPr/>
      </w:pPr>
      <w:bookmarkStart w:id="2225" w:name="__RefHeading___Toc1252347_77815467"/>
      <w:bookmarkStart w:id="2226" w:name="_Toc946"/>
      <w:bookmarkEnd w:id="2224"/>
      <w:bookmarkEnd w:id="2225"/>
      <w:r>
        <w:rPr>
          <w:rtl w:val="true"/>
        </w:rPr>
        <w:t xml:space="preserve">الآیات </w:t>
      </w:r>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146</w:t>
      </w:r>
      <w:r>
        <w:rPr>
          <w:rtl w:val="true"/>
        </w:rPr>
        <w:t xml:space="preserve"> </w:t>
      </w:r>
      <w:r>
        <w:rPr>
          <w:rtl w:val="true"/>
        </w:rPr>
        <w:t xml:space="preserve">الی </w:t>
      </w:r>
      <w:r>
        <w:rPr/>
        <w:t>148</w:t>
      </w:r>
      <w:r>
        <w:rPr>
          <w:rtl w:val="true"/>
        </w:rPr>
        <w:t>]</w:t>
      </w:r>
      <w:bookmarkEnd w:id="2226"/>
    </w:p>
    <w:p>
      <w:pPr>
        <w:pStyle w:val="Heading4"/>
        <w:numPr>
          <w:ilvl w:val="3"/>
          <w:numId w:val="1"/>
        </w:numPr>
        <w:rPr/>
      </w:pPr>
      <w:bookmarkStart w:id="2227" w:name="__RefHeading___Toc1252349_77815467"/>
      <w:bookmarkStart w:id="2228" w:name="_Toc947"/>
      <w:bookmarkEnd w:id="2227"/>
      <w:r>
        <w:rPr>
          <w:rtl w:val="true"/>
        </w:rPr>
        <w:t>اشارة</w:t>
      </w:r>
      <w:bookmarkEnd w:id="2228"/>
    </w:p>
    <w:p>
      <w:pPr>
        <w:pStyle w:val="BookText"/>
        <w:rPr/>
      </w:pPr>
      <w:r>
        <w:rPr>
          <w:rFonts w:ascii="Amiri" w:hAnsi="Amiri" w:eastAsia="Amiri" w:cs="Amiri"/>
          <w:color w:val="111111"/>
          <w:sz w:val="28"/>
          <w:sz w:val="28"/>
          <w:szCs w:val="28"/>
          <w:rtl w:val="true"/>
          <w:lang w:bidi="ar-SA"/>
        </w:rPr>
        <w:t xml:space="preserve">وَ کَأَیِّنْ مِنْ نَبِیٍّ قٰاتَلَ مَعَهُ رِبِّیُّونَ کَثِیرٌ فَمٰا وَهَنُوا لِمٰا أَصٰابَهُمْ فِی سَبِیلِ اَللّٰهِ وَ مٰا ضَعُفُوا وَ مَا اِسْتَکٰانُوا وَ اَللّٰهُ یُحِبُّ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قَوْلَهُمْ إِلاّٰ أَنْ قٰالُوا رَبَّنَا اِغْفِرْ لَنٰا ذُنُوبَنٰا وَ إِسْرٰافَنٰا فِی أَمْرِنٰا وَ ثَبِّتْ أَقْدٰامَنٰا وَ اُنْصُرْنٰا عَلَی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فَآتٰاهُمُ اَللّٰهُ ثَوٰابَ اَلدُّنْیٰا وَ حُسْنَ ثَوٰابِ اَلْآخِرَةِ وَ اَللّٰهُ یُحِبُّ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Heading4"/>
        <w:numPr>
          <w:ilvl w:val="3"/>
          <w:numId w:val="1"/>
        </w:numPr>
        <w:rPr/>
      </w:pPr>
      <w:bookmarkStart w:id="2229" w:name="__RefHeading___Toc1252351_77815467"/>
      <w:bookmarkStart w:id="2230" w:name="_Toc948"/>
      <w:bookmarkEnd w:id="2229"/>
      <w:r>
        <w:rPr>
          <w:rtl w:val="true"/>
        </w:rPr>
        <w:t>التّفسیر</w:t>
      </w:r>
      <w:bookmarkEnd w:id="2230"/>
    </w:p>
    <w:p>
      <w:pPr>
        <w:pStyle w:val="Heading5"/>
        <w:numPr>
          <w:ilvl w:val="4"/>
          <w:numId w:val="1"/>
        </w:numPr>
        <w:rPr/>
      </w:pPr>
      <w:bookmarkStart w:id="2231" w:name="__RefHeading___Toc1252353_77815467"/>
      <w:bookmarkStart w:id="2232" w:name="_Toc949"/>
      <w:bookmarkEnd w:id="2231"/>
      <w:r>
        <w:rPr>
          <w:rtl w:val="true"/>
        </w:rPr>
        <w:t>اشارة</w:t>
      </w:r>
      <w:bookmarkEnd w:id="2232"/>
    </w:p>
    <w:p>
      <w:pPr>
        <w:pStyle w:val="Heading5"/>
        <w:numPr>
          <w:ilvl w:val="4"/>
          <w:numId w:val="1"/>
        </w:numPr>
        <w:rPr/>
      </w:pPr>
      <w:bookmarkStart w:id="2233" w:name="__RefHeading___Toc1252355_77815467"/>
      <w:bookmarkStart w:id="2234" w:name="_Toc950"/>
      <w:bookmarkEnd w:id="2233"/>
      <w:r>
        <w:rPr>
          <w:rtl w:val="true"/>
        </w:rPr>
        <w:t>المجاهدون السابقون</w:t>
      </w:r>
      <w:r>
        <w:rPr>
          <w:rtl w:val="true"/>
        </w:rPr>
        <w:t>:</w:t>
      </w:r>
      <w:bookmarkEnd w:id="2234"/>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استعراض حوادث معرکة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الآیات السابقة،جاءت الآیات الحاضرة لتحث المسلمین علی التضحیة و الثبات و تشجعهم و تثبتهم بذکر تضحیات من سبقوهم من أصحاب الرسل الماضین و أتباعهم المؤمنین الصادقین الأبطال،و توبخ ضمنا أولئک الذین فروا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حدثوا أنفسهم بما حدثوا إذ</w:t>
      </w:r>
    </w:p>
    <w:p>
      <w:pPr>
        <w:pStyle w:val="BookText"/>
        <w:rPr/>
      </w:pPr>
      <w:r>
        <w:rPr>
          <w:rFonts w:ascii="Amiri" w:hAnsi="Amiri" w:eastAsia="Amiri" w:cs="Amiri"/>
          <w:color w:val="111111"/>
          <w:sz w:val="28"/>
          <w:sz w:val="28"/>
          <w:szCs w:val="28"/>
          <w:rtl w:val="true"/>
          <w:lang w:bidi="ar-SA"/>
        </w:rPr>
        <w:t>یقول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 الأولی من هذه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w:t>
      </w:r>
      <w:r>
        <w:rPr>
          <w:rStyle w:val="FootnoteAnchor"/>
          <w:rtl w:val="true"/>
        </w:rPr>
        <w:footnoteReference w:id="439"/>
      </w:r>
      <w:r>
        <w:rPr>
          <w:rFonts w:ascii="Amiri" w:hAnsi="Amiri" w:eastAsia="Amiri" w:cs="Amiri"/>
          <w:color w:val="111111"/>
          <w:sz w:val="28"/>
          <w:sz w:val="28"/>
          <w:szCs w:val="28"/>
          <w:rtl w:val="true"/>
          <w:lang w:bidi="ar-SA"/>
        </w:rPr>
        <w:t xml:space="preserve">مِنْ نَبِیٍّ قٰاتَلَ مَعَهُ رِبِّیُّونَ </w:t>
      </w:r>
      <w:r>
        <w:rPr>
          <w:rStyle w:val="FootnoteAnchor"/>
          <w:rtl w:val="true"/>
        </w:rPr>
        <w:footnoteReference w:id="440"/>
      </w:r>
      <w:r>
        <w:rPr>
          <w:rFonts w:ascii="Amiri" w:hAnsi="Amiri" w:eastAsia="Amiri" w:cs="Amiri"/>
          <w:color w:val="111111"/>
          <w:sz w:val="28"/>
          <w:sz w:val="28"/>
          <w:szCs w:val="28"/>
          <w:rtl w:val="true"/>
          <w:lang w:bidi="ar-SA"/>
        </w:rPr>
        <w:t xml:space="preserve">کَثِیرٌ فَمٰا وَهَنُوا لِمٰا أَصٰابَهُمْ فِی سَبِیلِ اللّٰهِ فأنصار الأنبیاء إذا واجهوا المصاعب و الجراحات و الشدائد فی قتالهم الأعداء لم یشعروا بالضعف و الهوان أبدا،و لم یخضعوا للعدو أو یستسلموا له،و من البدیهی أن اللّه تعالی یحب مثل هؤلاء الأشخاص الذین یثبتون و یصبرون فی القتال وَ مٰا ضَعُفُوا وَ مَا اسْتَکٰانُوا وَ اللّٰهُ یُحِبُّ الصّٰابِرِینَ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عند ما کانوا یواجهون المشاکل بسبب بعض الأخطاء أو العثرات و عدم الانضباط لم یفکروا فی الاستسلام للأمر الواقع،أو یحدثوا أنفسهم بالفرار أو الارتداد عن الدین و العقیدة بل کانوا یتضرعون إلی اللّه یطلبون منه الصبر و الثبات،و العون و المدد و یقولون رَبَّنَا اغْفِرْ لَنٰا ذُنُوبَنٰا وَ إِسْرٰافَنٰا فِی 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ثَبِّتْ أَقْدٰامَنٰا وَ انْصُرْنٰا عَلَی الْقَوْمِ الْکٰافِرِینَ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بمثل هذا التفکر الصحیح و العمل الصالح کانوا یحصلون علی ثوابهم دون تأخیر،و هو ثواب مزدوج،أما فی الدنیا فالنصر و الفتح،و أما فی الآخرة فما أعد اللّه للمؤمنین المجاهدین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فَآتٰاهُمُ اللّٰهُ ثَوٰابَ الدُّنْیٰا وَ حُسْنَ ثَوٰابِ الْآخِرَةِ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سبحانه یعد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نهایة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المحسنین إذ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یُحِبُّ الْمُحْسِنِینَ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النحو یبین القرآن درسا حیا للمسلمین الحدیثی العهد بالإسلام،من</w:t>
      </w:r>
      <w:bookmarkStart w:id="2235" w:name="pg12527_124647"/>
    </w:p>
    <w:p>
      <w:pPr>
        <w:pStyle w:val="BookText"/>
        <w:rPr/>
      </w:pPr>
      <w:bookmarkEnd w:id="2235"/>
      <w:r>
        <w:rPr>
          <w:rFonts w:ascii="IRNazanin" w:hAnsi="IRNazanin" w:eastAsia="IRNazanin"/>
          <w:color w:val="111111"/>
          <w:sz w:val="28"/>
          <w:sz w:val="28"/>
          <w:szCs w:val="28"/>
          <w:rtl w:val="true"/>
          <w:lang w:bidi="fa-IR"/>
        </w:rPr>
        <w:t>حیاة الأمم السابقة و سلوکهم مع أنبیائهم،و کیفیة تعاملهم مع المشکلات الطارئة، و کیفیة التغلب علیها،و هو درس من شأنه أن یربیهم و یعدّهم للحوادث المستقبلة، و المعارک القادمة</w:t>
      </w:r>
      <w:r>
        <w:rPr>
          <w:rFonts w:eastAsia="IRNazanin" w:cs="IRNazanin"/>
          <w:color w:val="111111"/>
          <w:sz w:val="28"/>
          <w:szCs w:val="28"/>
          <w:rtl w:val="true"/>
          <w:lang w:bidi="fa-IR"/>
        </w:rPr>
        <w:t>.</w:t>
      </w:r>
    </w:p>
    <w:p>
      <w:pPr>
        <w:pStyle w:val="Heading5"/>
        <w:numPr>
          <w:ilvl w:val="4"/>
          <w:numId w:val="1"/>
        </w:numPr>
        <w:rPr/>
      </w:pPr>
      <w:bookmarkStart w:id="2236" w:name="__RefHeading___Toc1252357_77815467"/>
      <w:bookmarkStart w:id="2237" w:name="_Toc951"/>
      <w:bookmarkEnd w:id="2236"/>
      <w:r>
        <w:rPr>
          <w:rtl w:val="true"/>
        </w:rPr>
        <w:t>وقفات اخری عند هذه الآیات</w:t>
      </w:r>
      <w:bookmarkEnd w:id="2237"/>
    </w:p>
    <w:p>
      <w:pPr>
        <w:pStyle w:val="BookText"/>
        <w:rPr/>
      </w:pPr>
      <w:r>
        <w:rPr>
          <w:rFonts w:ascii="IRNazanin" w:hAnsi="IRNazanin" w:eastAsia="IRNazanin"/>
          <w:color w:val="111111"/>
          <w:sz w:val="28"/>
          <w:sz w:val="28"/>
          <w:szCs w:val="28"/>
          <w:rtl w:val="true"/>
          <w:lang w:bidi="fa-IR"/>
        </w:rPr>
        <w:t>ثمّ إن هناک فی هذه الآیات نقاطا هامة أخری جدیرة بالتوجه و الالتفات نشیر إلیها فیما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إلیه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الثبات و الصمود،و لهذا جاء فی هذه الآیة فی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 و الاستکانة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 یدل علی ذلک کون الصابرین فی ردیف المحسنین إذ قال فی الآیة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یُحِبُّ الصّٰابِرِینَ و قال فی الآیة الثالثة وَ اللّٰهُ یُحِبُّ الْمُحْسِنِینَ و هو إشعار بأن الإحسان لا یمکن إلاّ بالثبات و الصمود و الصبر،لأن المحسن تواجهه آلاف المشاکل،فإذا لم یکن مزودا بالصمود و الصبر و الثبات و الاستقامة لم یمکنه الاستمرار فی عمله،بل سرعان ما یترکه فی خضم المشکلات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المجاهدین الحقیقیین هم الذین لا ینسبون الهزیمة إلی غیرهم،أو یسندونها إلی عوامل و أسباب خیالیة و وهمیة،بل یبحثون عنها فی نفوسهم و ذواتهم،و یحاولون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التخلص منها من خلال تصحیح الأخطاء،و ترمیم الثغرات،بل لا یتلفظون بکلمة الهزیمة،إنما یعبرون عنها بالإسراف،و الإفراط غیر المبرر،تماما علی العکس منا الیوم حیث نسعی غالبا لأن نتجاهل هزائمنا بالمرة، و أن ننسبها إلی عوامل خارجیة لا تمت إلی ذواتنا بصلة،و لا ترتبط بسلوکنا و أفکارنا،و لهذا فإننا لا نفکر فی إصلاح الأخطاء،و إزالة نقاط ضعفنا</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عبرت الآیة الثالثة عن الجزاء الدنیوی بثواب الدنیا،و لکنها عبرت</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الجزاء الأخروی بحسن ثواب الآخرة،و هذه إشارة إلی أن ثواب الآخرة یختلف عن ثواب الدنیا اختلافا کلیا،لأن ثواب الدنیا مهما یکن فهو ممزوج بالفناء و العدم،و یقترن ببعض المنغصات و المکروهات الذی هو من طبیعة الحیاة الدنیا،فی حین أن ثواب الآخرة حسن کلّه،إنه خیر خالص لا فناء فیه و لا عناء، و لا انقطاع فیه و لا انتهاء،و لا کدورات فیه و لا منغصات،و لا متاعب و لا مزعجات</w:t>
      </w:r>
      <w:r>
        <w:rPr>
          <w:rFonts w:eastAsia="IRNazanin" w:cs="IRNazanin"/>
          <w:color w:val="111111"/>
          <w:sz w:val="28"/>
          <w:szCs w:val="28"/>
          <w:rtl w:val="true"/>
          <w:lang w:bidi="fa-IR"/>
        </w:rPr>
        <w:t>.</w:t>
      </w:r>
      <w:bookmarkStart w:id="2238" w:name="pg12527_124649"/>
    </w:p>
    <w:p>
      <w:pPr>
        <w:pStyle w:val="Heading3"/>
        <w:numPr>
          <w:ilvl w:val="2"/>
          <w:numId w:val="1"/>
        </w:numPr>
        <w:rPr/>
      </w:pPr>
      <w:bookmarkStart w:id="2239" w:name="__RefHeading___Toc1252359_77815467"/>
      <w:bookmarkStart w:id="2240" w:name="_Toc952"/>
      <w:bookmarkEnd w:id="2238"/>
      <w:bookmarkEnd w:id="2239"/>
      <w:r>
        <w:rPr>
          <w:rtl w:val="true"/>
        </w:rPr>
        <w:t xml:space="preserve">الآیات </w:t>
      </w:r>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149</w:t>
      </w:r>
      <w:r>
        <w:rPr>
          <w:rtl w:val="true"/>
        </w:rPr>
        <w:t xml:space="preserve"> </w:t>
      </w:r>
      <w:r>
        <w:rPr>
          <w:rtl w:val="true"/>
        </w:rPr>
        <w:t xml:space="preserve">الی </w:t>
      </w:r>
      <w:r>
        <w:rPr/>
        <w:t>151</w:t>
      </w:r>
      <w:r>
        <w:rPr>
          <w:rtl w:val="true"/>
        </w:rPr>
        <w:t>]</w:t>
      </w:r>
      <w:bookmarkEnd w:id="2240"/>
    </w:p>
    <w:p>
      <w:pPr>
        <w:pStyle w:val="Heading4"/>
        <w:numPr>
          <w:ilvl w:val="3"/>
          <w:numId w:val="1"/>
        </w:numPr>
        <w:rPr/>
      </w:pPr>
      <w:bookmarkStart w:id="2241" w:name="__RefHeading___Toc1252361_77815467"/>
      <w:bookmarkStart w:id="2242" w:name="_Toc953"/>
      <w:bookmarkEnd w:id="2241"/>
      <w:r>
        <w:rPr>
          <w:rtl w:val="true"/>
        </w:rPr>
        <w:t>اشارة</w:t>
      </w:r>
      <w:bookmarkEnd w:id="2242"/>
    </w:p>
    <w:p>
      <w:pPr>
        <w:pStyle w:val="BookText"/>
        <w:rPr/>
      </w:pPr>
      <w:r>
        <w:rPr>
          <w:rFonts w:ascii="Amiri" w:hAnsi="Amiri" w:eastAsia="Amiri" w:cs="Amiri"/>
          <w:color w:val="111111"/>
          <w:sz w:val="28"/>
          <w:sz w:val="28"/>
          <w:szCs w:val="28"/>
          <w:rtl w:val="true"/>
          <w:lang w:bidi="ar-SA"/>
        </w:rPr>
        <w:t xml:space="preserve">یٰا أَیُّهَا اَلَّذِینَ آمَنُوا إِنْ تُطِیعُوا اَلَّذِینَ کَفَرُوا یَرُدُّوکُمْ عَلیٰ أَعْقٰابِکُمْ فَتَنْقَلِبُوا 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مَوْلاٰکُمْ وَ هُوَ خَیْرُ اَلنّٰاصِرِینَ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سَنُلْقِی فِی قُلُوبِ اَلَّذِینَ کَفَرُوا اَلرُّعْبَ بِمٰا أَشْرَکُوا بِاللّٰهِ مٰا لَمْ یُنَزِّلْ بِهِ سُلْطٰاناً وَ مَأْوٰاهُمُ اَلنّٰارُ وَ بِئْسَ مَثْوَی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Heading4"/>
        <w:numPr>
          <w:ilvl w:val="3"/>
          <w:numId w:val="1"/>
        </w:numPr>
        <w:rPr/>
      </w:pPr>
      <w:bookmarkStart w:id="2243" w:name="__RefHeading___Toc1252363_77815467"/>
      <w:bookmarkStart w:id="2244" w:name="_Toc954"/>
      <w:bookmarkEnd w:id="2243"/>
      <w:r>
        <w:rPr>
          <w:rtl w:val="true"/>
        </w:rPr>
        <w:t>التّفسیر</w:t>
      </w:r>
      <w:bookmarkEnd w:id="2244"/>
    </w:p>
    <w:p>
      <w:pPr>
        <w:pStyle w:val="Heading5"/>
        <w:numPr>
          <w:ilvl w:val="4"/>
          <w:numId w:val="1"/>
        </w:numPr>
        <w:rPr/>
      </w:pPr>
      <w:bookmarkStart w:id="2245" w:name="__RefHeading___Toc1252365_77815467"/>
      <w:bookmarkStart w:id="2246" w:name="_Toc955"/>
      <w:bookmarkEnd w:id="2245"/>
      <w:r>
        <w:rPr>
          <w:rtl w:val="true"/>
        </w:rPr>
        <w:t>اشارة</w:t>
      </w:r>
      <w:bookmarkEnd w:id="2246"/>
    </w:p>
    <w:p>
      <w:pPr>
        <w:pStyle w:val="Heading5"/>
        <w:numPr>
          <w:ilvl w:val="4"/>
          <w:numId w:val="1"/>
        </w:numPr>
        <w:rPr/>
      </w:pPr>
      <w:bookmarkStart w:id="2247" w:name="__RefHeading___Toc1252367_77815467"/>
      <w:bookmarkStart w:id="2248" w:name="_Toc956"/>
      <w:bookmarkEnd w:id="2247"/>
      <w:r>
        <w:rPr>
          <w:rtl w:val="true"/>
        </w:rPr>
        <w:t>تحذیرات مکررة</w:t>
      </w:r>
      <w:r>
        <w:rPr>
          <w:rtl w:val="true"/>
        </w:rPr>
        <w:t>:</w:t>
      </w:r>
      <w:bookmarkEnd w:id="2248"/>
    </w:p>
    <w:p>
      <w:pPr>
        <w:pStyle w:val="BookText"/>
        <w:rPr/>
      </w:pPr>
      <w:r>
        <w:rPr>
          <w:rFonts w:ascii="IRNazanin" w:hAnsi="IRNazanin" w:eastAsia="IRNazanin"/>
          <w:color w:val="111111"/>
          <w:sz w:val="28"/>
          <w:sz w:val="28"/>
          <w:szCs w:val="28"/>
          <w:rtl w:val="true"/>
          <w:lang w:bidi="fa-IR"/>
        </w:rPr>
        <w:t>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کسابقاتها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بعد معرکة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بهدف تقویم و تحلیل الحوادث التی وقعت أو لا بست تلکم المعرکة،و یشهد بهذا وضع هذه الآیات و الآیات السابقة</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 یبدو للنظر هو أن أعداء الإسلام أخذوا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معرکة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یسعون فی إلقاء الفرقة فی صفوف المسلمین ببث سلسلة من الدعایات المسمومة،و المغلفة أحیانا بلباس النصیحة،و التحرّق علی ما آل إلیه المسلمون،و کانوا بالاستفادة من</w:t>
      </w:r>
    </w:p>
    <w:p>
      <w:pPr>
        <w:pStyle w:val="BookText"/>
        <w:rPr/>
      </w:pPr>
      <w:r>
        <w:rPr>
          <w:rFonts w:ascii="IRNazanin" w:hAnsi="IRNazanin" w:eastAsia="IRNazanin"/>
          <w:color w:val="111111"/>
          <w:sz w:val="28"/>
          <w:sz w:val="28"/>
          <w:szCs w:val="28"/>
          <w:rtl w:val="true"/>
          <w:lang w:bidi="fa-IR"/>
        </w:rPr>
        <w:t>الأوضاع النفسیة المتردیة التی کان یمر بها جماعة من المسلمین،یحاولون زرع بذور النفور من الإسلام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یستبعد أن یکون الیهود و النصاری قد ساعدوا المنافقین فی هذه الخطة الحاقدة،کما حدث فی المعرکة نفسها حیث کان لهم حظ فی الترویج للشائعة التی أطلقت حول مقتل النبی صلی اللّه علیه و آله و سلّم بهدف إضعاف معنویات المقاتلین المسلمین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الأولی من هذه الآیات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إِنْ تُطِیعُوا الَّذِینَ کَفَرُوا یَرُدُّوکُمْ عَلیٰ أَعْقٰابِکُمْ فَتَنْقَلِبُوا خٰاسِرِینَ فهی تحذر المسلمین من إطاعة الکفّار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إطاعة الکفّار تعنی العودة إلی الجاهلیة بعد تلک الرحلة العظیمة فی طریق التکامل المعنوی و المادی فی ظل التعالیم الإسلامیة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إطاعة الکفّار فی وساوسهم و تلقیناتهم،و الإصغاء إلی دعایاتهم تعنی العودة إلی النقطة الأولی ألا و هی الکفر و الفساد و السقوط فی حضیض الانحطاط، و فی هذه الصورة یکونون قد ارتکبوا إثما کبیرا ستلازمهم تبعاته،و آثاره الشریرة، فأیة خسارة أکبر من أن یستبدل الإنسان الإیمان بالکفر،و النور بالظلام،و الهدی بالضلال و السعادة بالشقاء؟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سبحانه یؤکد بأن لهم خیر ناصر و ولی و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اللّٰهُ مَوْلاٰکُمْ وَ هُوَ خَیْرُ النّٰاصِرِینَ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الناصر الذی لا یغلب،بل لا تساوی قدرته أیة قدرة،فی حین ینهزم غیره من الموالی،و یندحر غیره من الأسیاد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سبحانه یشیر إلی نموذج من نماذج التأیید الإلهی للمسلمین فی أحرج الظروف،و أحلک المراحل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سَنُلْقِی فِی قُلُوبِ الَّذِینَ کَفَرُوا الرُّعْبَ </w:t>
      </w:r>
      <w:r>
        <w:rPr>
          <w:rFonts w:eastAsia="Amiri" w:cs="Amiri" w:ascii="Amiri" w:hAnsi="Amiri"/>
          <w:color w:val="111111"/>
          <w:sz w:val="28"/>
          <w:szCs w:val="28"/>
          <w:rtl w:val="true"/>
          <w:lang w:bidi="ar-SA"/>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هذا المنقطع من الآیة یشیر إلی نجاة المسلمین بعد معرکة أحد،و خلاصهم بأعجوبة،و هو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أسلفنا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إلی واحد من موارد حمایة اللّه للمسلمین</w:t>
      </w:r>
    </w:p>
    <w:p>
      <w:pPr>
        <w:pStyle w:val="BookText"/>
        <w:rPr/>
      </w:pPr>
      <w:r>
        <w:rPr>
          <w:rFonts w:ascii="IRNazanin" w:hAnsi="IRNazanin" w:eastAsia="IRNazanin"/>
          <w:color w:val="111111"/>
          <w:sz w:val="28"/>
          <w:sz w:val="28"/>
          <w:szCs w:val="28"/>
          <w:rtl w:val="true"/>
          <w:lang w:bidi="fa-IR"/>
        </w:rPr>
        <w:t>و غضبه علی الکفّار،و یطمئن المسلمین إلی المستقبل و یزید من ثقتهم بأنفسهم، و یؤمّلهم فی التأییدات الإلهیة القادمة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فالوثنیون المکیون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 أن قلنا فی قصة معرکة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أنهم أحرزوا فی تلک المعرکة انتصارا ملفتا للنظر، و استطاعوا أن یبددوا الجیش الإسلامی و لو ظاهرا،رأوا أن یعودوا إلی ساحة المعرکة،و یأتوا علی البقیة الباقیة من القوّة الإسلامیة،بل و لم یترددوا مطلقا فی إغارة علی المدینة المنورة،و القضاء علی شخص النبی الکریم صلی اللّه علیه و آله و سلّم الذی کان قد بلغهم عدم صحة الخبر بمقتله فی تلک المعرکة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اللّه سبحانه قد ألقی فی قلوبهم رعبا عجیبا،و خوفا بالغا صرفهم عن نیتهم 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هذا لخوف الذی لم یکن له ما یبره أبدا سوی أنه من خواص الکفر و الوثنیة و الإعتقاد بالخرافة قد شمل وجودهم کلّه حتّی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نقرأ ذلک فی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عند عودتهم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اقترابهم من مکة أشبه ما یکونون بجیش منهزم مندحر،رغم ما قد حققوه من انتصار شبه ساحق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ما تلخصه الآیة إذ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سَنُلْقِی فِی قُلُوبِ الَّذِینَ کَفَرُوا الرُّعْبَ أی أننا کما ألقینا الرعب فی قلوب الکفّار فی أعقاب معرکة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رأیتم نموذجا منه بأم أعینکم،سنلقی مثله فی قلوب الذین کفروا فیما بعد،و لهذا ینبغی أن تطمئنوا إلی المستقبل،و لا تأخذکم فی اللّه لومة لائم،و لا تهزکم و لا تزعزعکم شماتة شامت و وسوسة موسوس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الجدیر بالذکر أن الآیة تعلل نشأة هذا الرعب الواقع فی قلوب الکفّار کالتالی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أَشْرَکُوا بِاللّٰهِ مٰا لَمْ یُنَزِّلْ بِهِ سُلْطٰاناً </w:t>
      </w:r>
      <w:r>
        <w:rPr>
          <w:rFonts w:eastAsia="Amiri" w:cs="Amiri" w:ascii="Amiri" w:hAnsi="Amiri"/>
          <w:color w:val="111111"/>
          <w:sz w:val="28"/>
          <w:szCs w:val="28"/>
          <w:rtl w:val="true"/>
          <w:lang w:bidi="ar-SA"/>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کانوا قوما أهل خرافة،لا یتبعون دلیلا،و لا یلتمسون برهانا،و لهذا کثیرا</w:t>
      </w:r>
      <w:bookmarkStart w:id="2249" w:name="pg12527_124652"/>
    </w:p>
    <w:p>
      <w:pPr>
        <w:pStyle w:val="BookText"/>
        <w:rPr/>
      </w:pPr>
      <w:bookmarkEnd w:id="2249"/>
      <w:r>
        <w:rPr>
          <w:rFonts w:ascii="IRNazanin" w:hAnsi="IRNazanin" w:eastAsia="IRNazanin"/>
          <w:color w:val="111111"/>
          <w:sz w:val="28"/>
          <w:sz w:val="28"/>
          <w:szCs w:val="28"/>
          <w:rtl w:val="true"/>
          <w:lang w:bidi="fa-IR"/>
        </w:rPr>
        <w:t>ما کانت المحقرات من الأشیاء تعظم فی عیونهم و أفکارهم،فیتخذون الحجر و المدر و الخشب معبودات و آلهة لهم،یضعفون أمام الحوادث ضعفا عجیبا و یستکینون لها استکانة مذلة لأنهم سرعان ما یخطئون فی حساباتهم و تقدیراتهم، فإذا ما حدث حادث طفیف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سمعوا مثلا بأن المسلمین المهزومین عادوا مع جراحاتهم و جرحاهم إلی ساحة المعرکة لملاحقة الأعداء، عظم ذلک فی عیونهم و کبر فی نظرهم،و حسبوا له أعظم حساب،و خافوا من ذلک أشد الخوف،و هی بعینها الحالة التی یعانی منها المستکبرون فی عالمنا الراهن و عصرنا الحاضر،حیث إننا نشاهد کیف یخافون من أصغر حادث،فیتصورون الذرة جبلا و الحبة قبة،و ذلک لأنهم لا یرکنون إلی رکن وثیق،و لم یختاروا لأنفسهم کهفا حصینا،من إیمان صحیح و عقیدة مستقیمة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ظلم هؤلاء الکافرون أنفسهم و ظلموا مجتمعاتهم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مَأْوٰاهُمُ النّٰارُ وَ بِئْسَ مَثْوَی الظّٰالِمِینَ و ما أسوأه من مثوی و مآل</w:t>
      </w:r>
      <w:r>
        <w:rPr>
          <w:rFonts w:eastAsia="Amiri" w:cs="Amiri" w:ascii="Amiri" w:hAnsi="Amiri"/>
          <w:color w:val="111111"/>
          <w:sz w:val="28"/>
          <w:szCs w:val="28"/>
          <w:rtl w:val="true"/>
          <w:lang w:bidi="ar-SA"/>
        </w:rPr>
        <w:t>.</w:t>
      </w:r>
    </w:p>
    <w:p>
      <w:pPr>
        <w:pStyle w:val="Heading5"/>
        <w:numPr>
          <w:ilvl w:val="4"/>
          <w:numId w:val="1"/>
        </w:numPr>
        <w:rPr/>
      </w:pPr>
      <w:bookmarkStart w:id="2250" w:name="__RefHeading___Toc1252369_77815467"/>
      <w:bookmarkStart w:id="2251" w:name="_Toc957"/>
      <w:bookmarkEnd w:id="2250"/>
      <w:r>
        <w:rPr>
          <w:rtl w:val="true"/>
        </w:rPr>
        <w:t>الإنتصار بسبب خوف العدو</w:t>
      </w:r>
      <w:r>
        <w:rPr>
          <w:rtl w:val="true"/>
        </w:rPr>
        <w:t>:</w:t>
      </w:r>
      <w:bookmarkEnd w:id="2251"/>
    </w:p>
    <w:p>
      <w:pPr>
        <w:pStyle w:val="BookText"/>
        <w:rPr/>
      </w:pPr>
      <w:r>
        <w:rPr>
          <w:rFonts w:ascii="IRNazanin" w:hAnsi="IRNazanin" w:eastAsia="IRNazanin"/>
          <w:color w:val="111111"/>
          <w:sz w:val="28"/>
          <w:sz w:val="28"/>
          <w:szCs w:val="28"/>
          <w:rtl w:val="true"/>
          <w:lang w:bidi="fa-IR"/>
        </w:rPr>
        <w:t xml:space="preserve">تفید روایات کثیرة أن النبی صلی اللّه علیه و آله و سلّم کان یمتاز فی جملة ما یمتاز به أنه کان ینتصر علی أعدائه بسبب خوفهم و إلقاء الرعب فی قلوبهم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هذا الموضوع یشیر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أحد عوامل الإنتصار فی المعارک و الحروب و خاصة فی مثل هذا الیوم الذی تعتبر فیه معنویات المقاتلین من أهم الأمور العسکریة،و من أهم القضایا فی شؤون التکتیک الحربی</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فإن لمعنویة المقاتلین المرتفعة من التأثیر فی تحقیق النصر ما لیس</w:t>
      </w:r>
    </w:p>
    <w:p>
      <w:pPr>
        <w:pStyle w:val="BookText"/>
        <w:rPr/>
      </w:pPr>
      <w:r>
        <w:rPr>
          <w:rFonts w:ascii="IRNazanin" w:hAnsi="IRNazanin" w:eastAsia="IRNazanin"/>
          <w:color w:val="111111"/>
          <w:sz w:val="28"/>
          <w:sz w:val="28"/>
          <w:szCs w:val="28"/>
          <w:rtl w:val="true"/>
          <w:lang w:bidi="fa-IR"/>
        </w:rPr>
        <w:t>للسلاح من حیث الکمیة و الکیفیة</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بالغ الإسلام فی رفع معنویات المقاتلین،فمضی یقوی فیهم روح الإیمان و الحبّ للجهاد،و الاعتزاز بالشهادة،و الاتکال علی اللّه القادر المنان و بهذا بلغ بالمجاهدین المسلمین أعلی قمم الاستقامة و الثبات،و الشجاعة و البسالة فی حین کان المشرکون و عبدة الأوثان،الذین لم یکونوا یعتقدون إلاّ بأصنام صم بکم لا تضر و لا تنفع،و لا یؤمنون بمعاد و قیامة و حیاة بعد الموت، کانوا یعانون من نفسیة ضعیفة منهزمة مهزوزة،فکان هذا التفاوت بین النفسیتین هو أحد العوامل المؤثرة لانتصار المسلمین علیهم</w:t>
      </w:r>
      <w:r>
        <w:rPr>
          <w:rFonts w:eastAsia="IRNazanin" w:cs="IRNazanin"/>
          <w:color w:val="111111"/>
          <w:sz w:val="28"/>
          <w:szCs w:val="28"/>
          <w:rtl w:val="true"/>
          <w:lang w:bidi="fa-IR"/>
        </w:rPr>
        <w:t>.</w:t>
      </w:r>
      <w:bookmarkStart w:id="2252" w:name="pg12527_124654"/>
    </w:p>
    <w:p>
      <w:pPr>
        <w:pStyle w:val="Heading3"/>
        <w:numPr>
          <w:ilvl w:val="2"/>
          <w:numId w:val="1"/>
        </w:numPr>
        <w:rPr/>
      </w:pPr>
      <w:bookmarkStart w:id="2253" w:name="__RefHeading___Toc1252371_77815467"/>
      <w:bookmarkStart w:id="2254" w:name="_Toc958"/>
      <w:bookmarkEnd w:id="2252"/>
      <w:bookmarkEnd w:id="2253"/>
      <w:r>
        <w:rPr>
          <w:rtl w:val="true"/>
        </w:rPr>
        <w:t xml:space="preserve">الآیات </w:t>
      </w:r>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152</w:t>
      </w:r>
      <w:r>
        <w:rPr>
          <w:rtl w:val="true"/>
        </w:rPr>
        <w:t xml:space="preserve"> </w:t>
      </w:r>
      <w:r>
        <w:rPr>
          <w:rtl w:val="true"/>
        </w:rPr>
        <w:t xml:space="preserve">الی </w:t>
      </w:r>
      <w:r>
        <w:rPr/>
        <w:t>154</w:t>
      </w:r>
      <w:r>
        <w:rPr>
          <w:rtl w:val="true"/>
        </w:rPr>
        <w:t>]</w:t>
      </w:r>
      <w:bookmarkEnd w:id="2254"/>
    </w:p>
    <w:p>
      <w:pPr>
        <w:pStyle w:val="Heading4"/>
        <w:numPr>
          <w:ilvl w:val="3"/>
          <w:numId w:val="1"/>
        </w:numPr>
        <w:rPr/>
      </w:pPr>
      <w:bookmarkStart w:id="2255" w:name="__RefHeading___Toc1252373_77815467"/>
      <w:bookmarkStart w:id="2256" w:name="_Toc959"/>
      <w:bookmarkEnd w:id="2255"/>
      <w:r>
        <w:rPr>
          <w:rtl w:val="true"/>
        </w:rPr>
        <w:t>اشارة</w:t>
      </w:r>
      <w:bookmarkEnd w:id="2256"/>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صَدَقَکُمُ اَللّٰهُ وَعْدَهُ إِذْ تَحُسُّونَهُمْ بِإِذْنِهِ حَتّٰی إِذٰا فَشِلْتُمْ وَ تَنٰازَعْتُمْ فِی اَلْأَمْرِ وَ عَصَیْتُمْ مِنْ بَعْدِ مٰا أَرٰاکُمْ مٰا تُحِبُّونَ مِنْکُمْ مَنْ یُرِیدُ اَلدُّنْیٰا وَ مِنْکُمْ مَنْ یُرِیدُ اَلْآخِرَةَ ثُمَّ صَرَفَکُمْ عَنْهُمْ لِیَبْتَلِیَکُمْ وَ لَقَدْ عَفٰا عَنْکُمْ وَ اَللّٰهُ ذُو فَضْلٍ عَلَی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تُصْعِدُونَ وَ لاٰ تَلْوُونَ عَلیٰ أَحَدٍ وَ اَلرَّسُولُ یَدْعُوکُمْ فِی أُخْرٰاکُمْ فَأَثٰابَکُمْ غَمًّا بِغَمٍّ لِکَیْلاٰ تَحْزَنُوا عَلیٰ مٰا فٰاتَکُمْ وَ لاٰ مٰا أَصٰابَکُمْ وَ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عَلَیْکُمْ مِنْ بَعْدِ اَلْغَمِّ أَمَنَةً نُعٰاساً یَغْشیٰ طٰائِفَةً مِنْکُمْ وَ طٰائِفَةٌ قَدْ أَهَمَّتْهُمْ أَنْفُسُهُمْ یَظُنُّونَ بِاللّٰهِ غَیْرَ اَلْحَقِّ ظَنَّ اَلْجٰاهِلِیَّةِ یَقُولُونَ هَلْ لَنٰا مِنَ اَلْأَمْرِ مِنْ شَیْءٍ قُلْ إِنَّ اَلْأَمْرَ کُلَّهُ لِلّٰهِ یُخْفُونَ فِی أَنْفُسِهِمْ مٰا لاٰ یُبْدُونَ لَکَ یَقُولُونَ لَوْ کٰانَ لَنٰا مِنَ اَلْأَمْرِ شَیْءٌ مٰا قُتِلْنٰا هٰاهُنٰا قُلْ لَوْ کُنْتُمْ فِی بُیُوتِکُمْ لَبَرَزَ اَلَّذِینَ کُتِبَ عَلَیْهِمُ اَلْقَتْلُ إِلیٰ مَضٰاجِعِهِمْ وَ لِیَبْتَلِیَ اَللّٰهُ مٰا فِی صُدُورِکُمْ وَ لِیُمَحِّصَ مٰا فِی قُلُوبِکُمْ وَ اَللّٰهُ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bookmarkStart w:id="2257" w:name="pg12527_124655"/>
    </w:p>
    <w:p>
      <w:pPr>
        <w:pStyle w:val="Heading4"/>
        <w:numPr>
          <w:ilvl w:val="3"/>
          <w:numId w:val="1"/>
        </w:numPr>
        <w:rPr/>
      </w:pPr>
      <w:bookmarkStart w:id="2258" w:name="__RefHeading___Toc1252375_77815467"/>
      <w:bookmarkStart w:id="2259" w:name="_Toc960"/>
      <w:bookmarkEnd w:id="2257"/>
      <w:bookmarkEnd w:id="2258"/>
      <w:r>
        <w:rPr>
          <w:rtl w:val="true"/>
        </w:rPr>
        <w:t>التّفسیر</w:t>
      </w:r>
      <w:bookmarkEnd w:id="2259"/>
    </w:p>
    <w:p>
      <w:pPr>
        <w:pStyle w:val="Heading5"/>
        <w:numPr>
          <w:ilvl w:val="4"/>
          <w:numId w:val="1"/>
        </w:numPr>
        <w:rPr/>
      </w:pPr>
      <w:bookmarkStart w:id="2260" w:name="__RefHeading___Toc1252377_77815467"/>
      <w:bookmarkStart w:id="2261" w:name="_Toc961"/>
      <w:bookmarkEnd w:id="2260"/>
      <w:r>
        <w:rPr>
          <w:rtl w:val="true"/>
        </w:rPr>
        <w:t>اشارة</w:t>
      </w:r>
      <w:bookmarkEnd w:id="2261"/>
    </w:p>
    <w:p>
      <w:pPr>
        <w:pStyle w:val="Heading5"/>
        <w:numPr>
          <w:ilvl w:val="4"/>
          <w:numId w:val="1"/>
        </w:numPr>
        <w:rPr/>
      </w:pPr>
      <w:bookmarkStart w:id="2262" w:name="__RefHeading___Toc1252379_77815467"/>
      <w:bookmarkStart w:id="2263" w:name="_Toc962"/>
      <w:bookmarkEnd w:id="2262"/>
      <w:r>
        <w:rPr>
          <w:rtl w:val="true"/>
        </w:rPr>
        <w:t>الهزیمة بعد الإنتصار</w:t>
      </w:r>
      <w:r>
        <w:rPr>
          <w:rtl w:val="true"/>
        </w:rPr>
        <w:t>:</w:t>
      </w:r>
      <w:bookmarkEnd w:id="2263"/>
    </w:p>
    <w:p>
      <w:pPr>
        <w:pStyle w:val="BookText"/>
        <w:rPr/>
      </w:pPr>
      <w:r>
        <w:rPr>
          <w:rFonts w:ascii="IRNazanin" w:hAnsi="IRNazanin" w:eastAsia="IRNazanin"/>
          <w:color w:val="111111"/>
          <w:sz w:val="28"/>
          <w:sz w:val="28"/>
          <w:szCs w:val="28"/>
          <w:rtl w:val="true"/>
          <w:lang w:bidi="fa-IR"/>
        </w:rPr>
        <w:t>قاتل المسلمون فی المرحلة الأولی من معرکة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بشجاعة خاصّة، و وقفوا وقفة رجل واحد فأحرزوا انتصارا سریعا،و بددوا جیش العدو فی أقرب وقت،فدب السرور و الفرح فی المعسکر الإسلامی من أقصاه إلی أقصاه کما أسلفنا،إلاّ أنّ تجاهل فریق من الرماة لأوامر الرسول صلی اللّه علیه و آله و سلّم المشددة بالبقاء عند ثغر الجبل و المحافظة علیه سبّب فی أن تنقلب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أقدم ذلک الفریق من الرماة الذین کلّفهم النبی القائد صلی اللّه علیه و آله و سلّم بحراسة الثغر الموجود فی 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ترک موقعهم المهم جدا عند ما عرفوا بهزیمة قریش،و اشتغال المسلمین بجمع الغنائم،و فسح هذا الأمر المجال لکمین من قریش فی أن یهاجموا المسلمین من الخلف فیتحمل الجیش الإسلامی ضربة نکراء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عاد المسلمون بعد تحمل خسائر عظیمة إلی المدینة کان یسأل أحدهم رفیقه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یعدنا اللّه سبحانه بالفتح و النصر،فلما ذا هزمنا فی هذه المعرکة؟ فکانت الآیات الحاضرة جوابا علی هذا السؤال،و توضیحا للعلل الحقیقیة التی سببت تلک الهزیمة،و إلیک فیما یلی تفسیر جزئیات هذه الآیات و تفاصیلها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صَدَقَکُمُ اللّٰهُ وَعْدَهُ إِذْ تَحُسُّونَهُمْ </w:t>
      </w:r>
      <w:r>
        <w:rPr>
          <w:rStyle w:val="FootnoteAnchor"/>
          <w:rtl w:val="true"/>
        </w:rPr>
        <w:footnoteReference w:id="442"/>
      </w:r>
      <w:r>
        <w:rPr>
          <w:rFonts w:ascii="Amiri" w:hAnsi="Amiri" w:eastAsia="Amiri" w:cs="Amiri"/>
          <w:color w:val="111111"/>
          <w:sz w:val="28"/>
          <w:sz w:val="28"/>
          <w:szCs w:val="28"/>
          <w:rtl w:val="true"/>
          <w:lang w:bidi="ar-SA"/>
        </w:rPr>
        <w:t xml:space="preserve">بِإِذْنِهِ حَتّٰی إِذٰا </w:t>
      </w:r>
      <w:r>
        <w:rPr>
          <w:rStyle w:val="FootnoteAnchor"/>
          <w:rtl w:val="true"/>
        </w:rPr>
        <w:footnoteReference w:id="443"/>
      </w:r>
      <w:r>
        <w:rPr>
          <w:rFonts w:ascii="Amiri" w:hAnsi="Amiri" w:eastAsia="Amiri" w:cs="Amiri"/>
          <w:color w:val="111111"/>
          <w:sz w:val="28"/>
          <w:sz w:val="28"/>
          <w:szCs w:val="28"/>
          <w:rtl w:val="true"/>
          <w:lang w:bidi="ar-SA"/>
        </w:rPr>
        <w:t xml:space="preserve">فَشِلْتُمْ </w:t>
      </w:r>
      <w:r>
        <w:rPr>
          <w:rFonts w:eastAsia="Amiri" w:cs="Amiri" w:ascii="Amiri" w:hAnsi="Amiri"/>
          <w:color w:val="111111"/>
          <w:sz w:val="28"/>
          <w:szCs w:val="28"/>
          <w:rtl w:val="true"/>
          <w:lang w:bidi="ar-SA"/>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هذه العبارة یشیر القرآن الکریم بل و یصرح بأن اللّه قد صدق وعده و أنزل النصر علی المسلمین فی بدایة تلک المعرکة،فقتلوا العدو،و فرقوا جمعهم</w:t>
      </w:r>
    </w:p>
    <w:p>
      <w:pPr>
        <w:pStyle w:val="BookText"/>
        <w:rPr/>
      </w:pPr>
      <w:r>
        <w:rPr>
          <w:rFonts w:ascii="IRNazanin" w:hAnsi="IRNazanin" w:eastAsia="IRNazanin"/>
          <w:color w:val="111111"/>
          <w:sz w:val="28"/>
          <w:sz w:val="28"/>
          <w:szCs w:val="28"/>
          <w:rtl w:val="true"/>
          <w:lang w:bidi="fa-IR"/>
        </w:rPr>
        <w:t>و مزقوا شملهم ما داموا کانوا یتبعون تعالیم النبی صلی اللّه علیه و آله و سلّم و یتقیدون بأوامره،و ما داموا کانوا یتحلون بالثبات و الاستقامة،فلم تلحق بهم الهزیمة إلاّ عند ما وهنوا و تجاهلوا أوامر القیادة النبویة الدقیقة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یعنی أن علیهم أن لا یتوهموا بأن الوعد بالتأیید و النصر مطلق لا قید له و لا شرط،بل کل الوعود الإلهیة بالنصر مقیدة باتباع تعالیم اللّه بحذافیرها،و التمسک بأهدافها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متی وعد اللّه المسلمین بالنصر فی هذه المعرکة،فهناک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هو تلک الوعود العامة التی یعد اللّه بها المؤمنین دائما حیث یخبرهم بأنّه سبحانه ینصرهم علی الکافرین و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النبی صلی اللّه علیه و آله و سلّم قد وعد المسلمین بصراحة قبل أن یخوضوا معرکة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 منتصرون فی تلک المعرکة،و وعد النبی هو الوعد الإلهی بلا ریب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سبحانه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بیان هذه الحقیقة حول النصر الإلهی وَ تَنٰازَعْتُمْ فِی الْأَمْرِ وَ عَصَیْتُمْ مِنْ بَعْدِ مٰا أَرٰاکُمْ مٰا تُحِبُّونَ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هذه العبارة التی هی إشارة إلی ما طرأ علی وضع الرماة فی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یستفاد بوضوح بأن الرماة الذین کلفوا بحراسة الثغر قد اختلفوا فیما بینهم فی ترک ذلک الثغر و مغادرة ذلک الموقع فی الجبل فعصی فریق کبیر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قد یستفاد من لفظة عصیتم التی تفید أن الأغلبیة و الأکثریة من الرماة قد عصت و تجاهلت تأکیدات النبی بالبقاء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یقول القرآن الکریم بأنّکم عصیتم من بعد ما أراکم النصر الساحق الذی کنتم تحبون،أی أنّکم بذلتم غایة الجهد لتحقیق النصر،و لکنکم وهنتم فی حفظه، و تلک حقیقة ثابتة أبدا أن الحفاظ علی الانتصارات أصعب بکثیر من تحقیقها</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لقد اختلفتم فیما بینکم و تنازعتم فی تلک اللحظات الحساسة البالغة الأهمیة مِنْکُمْ مَنْ یُرِیدُ الدُّنْیٰا وَ مِنْکُمْ مَنْ یُرِیدُ الْآخِرَةَ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الوقت الذی کان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الأغلب 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یفکرون فی الغنائم و قد سال لعابهم لها حتّی أنهم ترکوا موقعهم الخطیر فی الجبل،بینما بقیت جماعة أخری قلیلة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الرماة ثابتین فی مکانهم یذبون عنه الأعداء و یطلبون الآخرة و الثواب الإلهی العظیم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تغیر مجری الأمور،و انعکست القضیة فبدل اللّه الإنتصار إلی الهزیمة لیمتحنکم و ینبّهکم،و یربّیکم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صَرَفَکُمْ عَنْهُمْ لِیَبْتَلِیَکُمْ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سبحانه غفر لکم کلّ ما صدر و بدر عنکم من عصیان و تجاهل لأوامر الرسول و ما ترتب علی ذلک من التبعات فی حین کنتم تستحقون العقاب،و ما ذلک إلاّ لأن اللّه لا یضن بنعمة علی المؤمنین،و لا یبخل علیهم بموهبة وَ لَقَدْ عَفٰا عَنْکُمْ، وَ اللّٰهُ ذُو فَضْلٍ عَلَی الْمُؤْمِنِینَ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أجل،إنه تعالی یحب المؤمنین،و لا یترکهم و شأنهم و لا یکلهم إلی أنفسهم إلاّ فی بعض الأحیان لیتنبهوا،و یثوبوا إلی رشدهم فیزدادوا التصاقا بالشریعة، و اهتماما بالمسؤولیات،و یقظة و إحساسا</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سبحانه یذکر المسلمین بموقفهم فی نهایة معرکة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تُصْعِدُونَ </w:t>
      </w:r>
      <w:r>
        <w:rPr>
          <w:rStyle w:val="FootnoteAnchor"/>
          <w:rtl w:val="true"/>
        </w:rPr>
        <w:footnoteReference w:id="444"/>
      </w:r>
      <w:r>
        <w:rPr>
          <w:rFonts w:ascii="Amiri" w:hAnsi="Amiri" w:eastAsia="Amiri" w:cs="Amiri"/>
          <w:color w:val="111111"/>
          <w:sz w:val="28"/>
          <w:sz w:val="28"/>
          <w:szCs w:val="28"/>
          <w:rtl w:val="true"/>
          <w:lang w:bidi="ar-SA"/>
        </w:rPr>
        <w:t xml:space="preserve">وَ لاٰ تَلْوُونَ عَلیٰ أَحَدٍ وَ الرَّسُولُ یَدْعُوکُمْ فِی أُخْرٰاکُمْ </w:t>
      </w:r>
      <w:r>
        <w:rPr>
          <w:rStyle w:val="FootnoteAnchor"/>
          <w:rtl w:val="true"/>
        </w:rPr>
        <w:footnoteReference w:id="445"/>
      </w:r>
      <w:r>
        <w:rPr>
          <w:rFonts w:ascii="IRNazanin" w:hAnsi="IRNazanin" w:eastAsia="IRNazanin"/>
          <w:color w:val="111111"/>
          <w:sz w:val="28"/>
          <w:sz w:val="28"/>
          <w:szCs w:val="28"/>
          <w:rtl w:val="true"/>
          <w:lang w:bidi="fa-IR"/>
        </w:rPr>
        <w:t>أی تذکروا إذ فررتم من المعرکة،و رحتم تلوذون بالجبل أو تنتشرون فی السهل،تارکین رسول اللّه وحده بین المهاجمین المباغتین من المشرکین و هو یدعوکم من ورائکم و ینادیکم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عباد اللّه فإنی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لا تلتفتون إلی الوراء أبدا،و لا تلبون نداء النبی صلی اللّه علیه و آله و سلّم</w:t>
      </w:r>
      <w:r>
        <w:rPr>
          <w:rFonts w:eastAsia="IRNazanin" w:cs="IRNazanin"/>
          <w:color w:val="111111"/>
          <w:sz w:val="28"/>
          <w:szCs w:val="28"/>
          <w:rtl w:val="true"/>
          <w:lang w:bidi="fa-IR"/>
        </w:rPr>
        <w:t>.</w:t>
      </w:r>
      <w:bookmarkStart w:id="2264" w:name="pg12527_124658"/>
    </w:p>
    <w:p>
      <w:pPr>
        <w:pStyle w:val="BookText"/>
        <w:rPr/>
      </w:pPr>
      <w:bookmarkEnd w:id="2264"/>
      <w:r>
        <w:rPr>
          <w:rFonts w:ascii="IRNazanin" w:hAnsi="IRNazanin" w:eastAsia="IRNazanin"/>
          <w:color w:val="111111"/>
          <w:sz w:val="28"/>
          <w:sz w:val="28"/>
          <w:szCs w:val="28"/>
          <w:rtl w:val="true"/>
          <w:lang w:bidi="fa-IR"/>
        </w:rPr>
        <w:t>و فی ذلک الوقت أخذت الهموم و الأحزان تتری علیکم فَأَثٰابَکُمْ غَمًّا بِغَمٍّ ، لما أصابکم من النکسة و لفقدان مجموعة کبیرة من خیار فرسانکم و جنودکم و لما أصاب جماعة منکم من الجراحات و الإصابات و لما بلغکم من شائعة قتل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کان کلّ ذلک من نتائج مخالفتکم لأوامر القیادة النبویة،و تجاهلکم لتأکیداتها بالمحافظة علی المواقع المناطة لکم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کان هجوم تلک الغموم علیکم من أجل أن لا تحزنوا علی ما فاتکم من غنائم الحرب،و ما أصابکم من الجراحات فی ساحة المعرکة فی سبیل تحقیق الإنتصار لِکَیْلاٰ تَحْزَنُوا عَلیٰ مٰا فٰاتَکُمْ وَ لاٰ مٰا أَصٰابَکُمْ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خَبِیرٌ بِمٰا تَعْمَلُونَ</w:t>
      </w:r>
    </w:p>
    <w:p>
      <w:pPr>
        <w:pStyle w:val="BookText"/>
        <w:rPr/>
      </w:pPr>
      <w:r>
        <w:rPr>
          <w:rFonts w:ascii="IRNazanin" w:hAnsi="IRNazanin" w:eastAsia="IRNazanin"/>
          <w:color w:val="111111"/>
          <w:sz w:val="28"/>
          <w:sz w:val="28"/>
          <w:szCs w:val="28"/>
          <w:rtl w:val="true"/>
          <w:lang w:bidi="fa-IR"/>
        </w:rPr>
        <w:t>فهو یعرف جیدا من ثبت منکم و أطاع،و کان مجاهدا واقعیا،و من هرب و عصی،و علی ذلک فلیس لأحد أن یخدع نفسه،فیدعی خلاف ما صدر منه فی تلک الحادثة،فإذا کنتم من الفریق الأول بحق و صدق فاشکروه سبحانه،و إن لم تکونوا کذلک فتوبوا إلیه و استغفروه من ذنوبکم</w:t>
      </w:r>
      <w:r>
        <w:rPr>
          <w:rFonts w:eastAsia="IRNazanin" w:cs="IRNazanin"/>
          <w:color w:val="111111"/>
          <w:sz w:val="28"/>
          <w:szCs w:val="28"/>
          <w:rtl w:val="true"/>
          <w:lang w:bidi="fa-IR"/>
        </w:rPr>
        <w:t>.</w:t>
      </w:r>
    </w:p>
    <w:p>
      <w:pPr>
        <w:pStyle w:val="Heading5"/>
        <w:numPr>
          <w:ilvl w:val="4"/>
          <w:numId w:val="1"/>
        </w:numPr>
        <w:rPr/>
      </w:pPr>
      <w:bookmarkStart w:id="2265" w:name="__RefHeading___Toc1252381_77815467"/>
      <w:bookmarkStart w:id="2266" w:name="_Toc963"/>
      <w:bookmarkEnd w:id="2265"/>
      <w:r>
        <w:rPr>
          <w:rtl w:val="true"/>
        </w:rPr>
        <w:t>وساوس الجاهلیة</w:t>
      </w:r>
      <w:r>
        <w:rPr>
          <w:rtl w:val="true"/>
        </w:rPr>
        <w:t>:</w:t>
      </w:r>
      <w:bookmarkEnd w:id="2266"/>
    </w:p>
    <w:p>
      <w:pPr>
        <w:pStyle w:val="BookText"/>
        <w:rPr/>
      </w:pPr>
      <w:r>
        <w:rPr>
          <w:rFonts w:ascii="IRNazanin" w:hAnsi="IRNazanin" w:eastAsia="IRNazanin"/>
          <w:color w:val="111111"/>
          <w:sz w:val="28"/>
          <w:sz w:val="28"/>
          <w:szCs w:val="28"/>
          <w:rtl w:val="true"/>
          <w:lang w:bidi="fa-IR"/>
        </w:rPr>
        <w:t>اتسمت اللیلة التی تلت معرکة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بالقلق و الاضطراب الشدیدین،فقد کان المسلمون یتوقعون أن یعود جنود قریش الفاتحون المنتصرون إلی المدینة مرة أخری لاجتیاح البقیة الباقیة من القوّة الإسلامیة،و القضاء علی من تبقی من المقاتلین المسلمین،و لعلّ بعض الأخبار کان قد نمّ إلی المسلمین عن اعتزام المشرکین و نیتهم فی العودة إلی ساحة القتال</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شکّ أنهم لو عادوا لکان المسلمون یواجهون أحلک الظروف فی تلک الموقعة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أنه کان هناک بین المسلمین ثلة من المجاهدین الصادقین الذین ندموا علی الفرار من المیدان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فتابوا إلی اللّه،و اطمأنوا إلی وعود النبی الکریم حول المستقبل،قد أخذهم نوم مریح،و غلبهم نعاس هانئ و لذیذ و هم فی عدة الحرب،فی الوقت الذی کان فیه المنافقون و ضعاف الإیمان،و الجبناء یعانون من کابوس الأوهام و الوساوس طوال اللیل،و لم یذوقوا لذة النوم،فکانوا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لا یشعرون و لا یقصدون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یحرسون المؤمنین الحقیقین الذین کانوا یستریحون فی تلک النومة الطارئة اللذیذة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هذا کلّه یشیر الکتاب العزیز فی الآیة الحاضرة إذ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أَنْزَلَ عَلَیْکُمْ مِنْ بَعْدِ الْغَمِّ أَمَنَةً </w:t>
      </w:r>
      <w:r>
        <w:rPr>
          <w:rStyle w:val="FootnoteAnchor"/>
          <w:rtl w:val="true"/>
        </w:rPr>
        <w:footnoteReference w:id="446"/>
      </w:r>
      <w:r>
        <w:rPr>
          <w:rFonts w:ascii="Amiri" w:hAnsi="Amiri" w:eastAsia="Amiri" w:cs="Amiri"/>
          <w:color w:val="111111"/>
          <w:sz w:val="28"/>
          <w:sz w:val="28"/>
          <w:szCs w:val="28"/>
          <w:rtl w:val="true"/>
          <w:lang w:bidi="ar-SA"/>
        </w:rPr>
        <w:t xml:space="preserve">نُعٰاساً یَغْشیٰ طٰائِفَةً مِنْکُمْ، وَ طٰائِفَةٌ قَدْ أَهَمَّتْهُمْ أَنْفُسُهُمْ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أجل،إن المنافقین و الجبناء و ضعاف النفوس و الإیمان لم یزرهم النوم و لا حتی النعاس فی تلک اللیلة خوفا علی نفوسهم،و علی أرواحهم،و جریا وراء الوساوس الشیطانیة،و المخاوف التی هی من طبیعة و لوازم النفاق و ضعف الیقین و وهن الإیمان،فیما ان المؤمنون الصادقون یستریحون فی ذلک النعاس اللذیذ، و تلک النومة الطارئة الهانئة،و هذا هو أحد آثار الإیمان و ثماره المهمة البارزة،فإن المؤمن یحظی بالراحة و الطمأنینة حتّی فی هذه الدنیا، علی العکس من غیر المؤمنین من الکفار أو المنافقین أو ضعاف الإیمان،فإنهم محرومون من الطمأنینة و الراحة اللذیذة تلک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القرآن الکریم یعمد إلی بیان و استعراض طبیعة ما کان یدور بین أولئک المنافقین و ضعاف الإیمان من أحادیث و حوار،و ما کان یدور فی خلدهم من ظنون و أفکار،إذ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یَظُنُّونَ بِاللّٰهِ غَیْرَ الْحَقِّ ظَنَّ الْجٰاهِلِیَّةِ </w:t>
      </w:r>
      <w:r>
        <w:rPr>
          <w:rFonts w:eastAsia="Amiri" w:cs="Amiri" w:ascii="Amiri" w:hAnsi="Amiri"/>
          <w:color w:val="111111"/>
          <w:sz w:val="28"/>
          <w:szCs w:val="28"/>
          <w:rtl w:val="true"/>
          <w:lang w:bidi="ar-SA"/>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إنّهم کانوا یظنون باللّه ما کانوا یظنونه به أیام کانوا یعیشون فی الجاهلیة،و قبل</w:t>
      </w:r>
    </w:p>
    <w:p>
      <w:pPr>
        <w:pStyle w:val="BookText"/>
        <w:rPr/>
      </w:pPr>
      <w:r>
        <w:rPr>
          <w:rFonts w:ascii="IRNazanin" w:hAnsi="IRNazanin" w:eastAsia="IRNazanin"/>
          <w:color w:val="111111"/>
          <w:sz w:val="28"/>
          <w:sz w:val="28"/>
          <w:szCs w:val="28"/>
          <w:rtl w:val="true"/>
          <w:lang w:bidi="fa-IR"/>
        </w:rPr>
        <w:t>أن تبزغ علیهم شمس الإسلام،فقد کانوا یتصورون أن اللّه سیکذبهم وعده، و یظنون أن وعود النبی غیر محققة و لا صادقة،و کان یقول بعضهم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لَنٰا مِنَ الْأَمْرِ مِنْ شَیْءٍ أی هل سیصیبنا النصر و نحن فی هذه الحالة من السقوط و الهزیمة،و المحنة و البلیة؟إنهم کانوا یستبعدون أن ینزل علیهم نصر من اللّه بعد ما لقوا،أو کانوا یرون ذلک محالا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القرآن یجیبهم قائلا قُلْ إِنَّ الْأَمْرَ کُلَّهُ لِلّٰهِ أی کیف تستبعدون ذلک أو ترونه محالا و الأمر کلّه بید اللّه،و هو قادر أن ینزل علیکم النصر متی وجدکم أهلا لذلک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أنهم لم یظهروا کلّ ما کان یدور فی خلدهم من ظنون و أوهام و هواجس خوفا من أن یعدوا فی صفوف الکفار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یُخْفُونَ فِی أَنْفُسِهِمْ مٰا لاٰ یُبْدُونَ 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کأنهم کانوا یتصورون أن الهزیمة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العلائم الدالة علی بطلان الإسلام،و لذا کانوا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لَنٰا مِنَ الْأَمْرِ شَیْءٌ مٰا قُتِلْنٰا هٰاهُنٰا أی لو کنا علی حق لکسبنا المعرکة،و لم نخسر کلّ هذه الأرواح و النفوس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اللّه تعالی أجابهم و هو یشیر فی هذه الإجابة إلی مطلبین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علیکم أن لا تتوهموا بأن الفرار من ساحة المعرکة،و تجنب الصعاب یمکنه أن ینقذکم من الموت الذی هو قدر لکلّ إنسان و لهذا یقول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لَوْ کُنْتُمْ فِی بُیُوتِکُمْ لَبَرَزَ الَّذِینَ کُتِبَ عَلَیْهِمُ الْقَتْلُ إِلیٰ مَضٰاجِعِهِمْ</w:t>
      </w:r>
    </w:p>
    <w:p>
      <w:pPr>
        <w:pStyle w:val="BookText"/>
        <w:rPr/>
      </w:pPr>
      <w:r>
        <w:rPr>
          <w:rFonts w:ascii="IRNazanin" w:hAnsi="IRNazanin" w:eastAsia="IRNazanin"/>
          <w:color w:val="111111"/>
          <w:sz w:val="28"/>
          <w:sz w:val="28"/>
          <w:szCs w:val="28"/>
          <w:rtl w:val="true"/>
          <w:lang w:bidi="fa-IR"/>
        </w:rPr>
        <w:t>فإن الذین جاء أجلهم،و حان حین موتهم لا بدّ أن یموتوا و لا محالة هم مقتولون حتّی لو کانوا فی مضاجعهم</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الأساس فإن کلّ أمة استحقت الهزیمة لوهن أکثریتها،لا بدّ أن تذوق الموت،و لا محالة یصیبها القتل،فالأجدر بها أن تموت فی ساحات المعارک، و تحت ضربات السیوف،و هی تسطر ملاحم البطولة،و تخط أسطر البسالة،لا أن</w:t>
      </w:r>
    </w:p>
    <w:p>
      <w:pPr>
        <w:pStyle w:val="BookText"/>
        <w:rPr/>
      </w:pPr>
      <w:r>
        <w:rPr>
          <w:rFonts w:ascii="IRNazanin" w:hAnsi="IRNazanin" w:eastAsia="IRNazanin"/>
          <w:color w:val="111111"/>
          <w:sz w:val="28"/>
          <w:sz w:val="28"/>
          <w:szCs w:val="28"/>
          <w:rtl w:val="true"/>
          <w:lang w:bidi="fa-IR"/>
        </w:rPr>
        <w:t>تموت خانعة،أو تقتل ذلیلة علی فراشها،و ما أروع ما قاله الإمام علی إذ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لألف ضربة بالسیف أحب إلیّ من میتة علی فراش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الحوادث لا بدّ أن تقع حتّی یبدی کلّ واحد مکنون صدره، و مکتوم قلبه،فتتشخص الصفوف،و تتمیز جواهر الرجال،هذا مضافا إلی أن هذه الحوادث سبب لتربیة الأشخاص شیئا فشیئا،و لتخلیص نیاتهم،و تقویة إیمانهم، و تطهیر قلوبهم وَ لِیَبْتَلِیَ اللّٰهُ مٰا فِی صُدُورِکُمْ وَ لِیُمَحِّصَ مٰا فِی قُلُوبِکُمْ </w:t>
      </w:r>
      <w:r>
        <w:rPr>
          <w:rFonts w:eastAsia="Amiri" w:cs="Amiri" w:ascii="Amiri" w:hAnsi="Amiri"/>
          <w:color w:val="111111"/>
          <w:sz w:val="28"/>
          <w:szCs w:val="28"/>
          <w:rtl w:val="true"/>
          <w:lang w:bidi="ar-SA"/>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یقول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ختام هذه الآیة وَ اللّٰهُ عَلِیمٌ بِذٰاتِ الصُّدُورِ و لذلک فهو لا ینظر إلی أعمال الناس بل یمتحن قلوبهم،لیطهرها من کلّ ما تعلق بالنفوس و الأفئدة من شوائب الشرک و النفاق،و الشک و التردد</w:t>
      </w:r>
      <w:r>
        <w:rPr>
          <w:rFonts w:eastAsia="IRNazanin" w:cs="IRNazanin"/>
          <w:color w:val="111111"/>
          <w:sz w:val="28"/>
          <w:szCs w:val="28"/>
          <w:rtl w:val="true"/>
          <w:lang w:bidi="fa-IR"/>
        </w:rPr>
        <w:t>.</w:t>
      </w:r>
      <w:bookmarkStart w:id="2267" w:name="pg12527_124662"/>
    </w:p>
    <w:p>
      <w:pPr>
        <w:pStyle w:val="Heading3"/>
        <w:numPr>
          <w:ilvl w:val="2"/>
          <w:numId w:val="1"/>
        </w:numPr>
        <w:rPr/>
      </w:pPr>
      <w:bookmarkStart w:id="2268" w:name="__RefHeading___Toc1252383_77815467"/>
      <w:bookmarkStart w:id="2269" w:name="_Toc964"/>
      <w:bookmarkEnd w:id="2267"/>
      <w:bookmarkEnd w:id="2268"/>
      <w:r>
        <w:rPr>
          <w:rtl w:val="true"/>
        </w:rPr>
        <w:t xml:space="preserve">الآیة </w:t>
      </w:r>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155</w:t>
      </w:r>
      <w:r>
        <w:rPr>
          <w:rtl w:val="true"/>
        </w:rPr>
        <w:t>]</w:t>
      </w:r>
      <w:bookmarkEnd w:id="2269"/>
    </w:p>
    <w:p>
      <w:pPr>
        <w:pStyle w:val="Heading4"/>
        <w:numPr>
          <w:ilvl w:val="3"/>
          <w:numId w:val="1"/>
        </w:numPr>
        <w:rPr/>
      </w:pPr>
      <w:bookmarkStart w:id="2270" w:name="__RefHeading___Toc1252385_77815467"/>
      <w:bookmarkStart w:id="2271" w:name="_Toc965"/>
      <w:bookmarkEnd w:id="2270"/>
      <w:r>
        <w:rPr>
          <w:rtl w:val="true"/>
        </w:rPr>
        <w:t>اشارة</w:t>
      </w:r>
      <w:bookmarkEnd w:id="2271"/>
    </w:p>
    <w:p>
      <w:pPr>
        <w:pStyle w:val="BookText"/>
        <w:rPr/>
      </w:pPr>
      <w:r>
        <w:rPr>
          <w:rFonts w:ascii="Amiri" w:hAnsi="Amiri" w:eastAsia="Amiri" w:cs="Amiri"/>
          <w:color w:val="111111"/>
          <w:sz w:val="28"/>
          <w:sz w:val="28"/>
          <w:szCs w:val="28"/>
          <w:rtl w:val="true"/>
          <w:lang w:bidi="ar-SA"/>
        </w:rPr>
        <w:t xml:space="preserve">إِنَّ اَلَّذِینَ تَوَلَّوْا مِنْکُمْ یَوْمَ اِلْتَقَی اَلْجَمْعٰانِ إِنَّمَا اِسْتَزَلَّهُمُ اَلشَّیْطٰانُ بِبَعْضِ مٰا کَسَبُوا وَ لَقَدْ عَفَا اَللّٰهُ عَنْهُمْ إِنَّ اَللّٰهَ غَفُورٌ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Heading4"/>
        <w:numPr>
          <w:ilvl w:val="3"/>
          <w:numId w:val="1"/>
        </w:numPr>
        <w:rPr/>
      </w:pPr>
      <w:bookmarkStart w:id="2272" w:name="__RefHeading___Toc1252387_77815467"/>
      <w:bookmarkStart w:id="2273" w:name="_Toc966"/>
      <w:bookmarkEnd w:id="2272"/>
      <w:r>
        <w:rPr>
          <w:rtl w:val="true"/>
        </w:rPr>
        <w:t>التّفسیر</w:t>
      </w:r>
      <w:bookmarkEnd w:id="2273"/>
    </w:p>
    <w:p>
      <w:pPr>
        <w:pStyle w:val="Heading5"/>
        <w:numPr>
          <w:ilvl w:val="4"/>
          <w:numId w:val="1"/>
        </w:numPr>
        <w:rPr/>
      </w:pPr>
      <w:bookmarkStart w:id="2274" w:name="__RefHeading___Toc1252389_77815467"/>
      <w:bookmarkStart w:id="2275" w:name="_Toc967"/>
      <w:bookmarkEnd w:id="2274"/>
      <w:r>
        <w:rPr>
          <w:rtl w:val="true"/>
        </w:rPr>
        <w:t>اشارة</w:t>
      </w:r>
      <w:bookmarkEnd w:id="2275"/>
    </w:p>
    <w:p>
      <w:pPr>
        <w:pStyle w:val="Heading5"/>
        <w:numPr>
          <w:ilvl w:val="4"/>
          <w:numId w:val="1"/>
        </w:numPr>
        <w:rPr/>
      </w:pPr>
      <w:bookmarkStart w:id="2276" w:name="__RefHeading___Toc1252391_77815467"/>
      <w:bookmarkStart w:id="2277" w:name="_Toc968"/>
      <w:bookmarkEnd w:id="2276"/>
      <w:r>
        <w:rPr>
          <w:rtl w:val="true"/>
        </w:rPr>
        <w:t>الذنب ینتج ذنبا آخر</w:t>
      </w:r>
      <w:r>
        <w:rPr>
          <w:rtl w:val="true"/>
        </w:rPr>
        <w:t>:</w:t>
      </w:r>
      <w:bookmarkEnd w:id="2277"/>
    </w:p>
    <w:p>
      <w:pPr>
        <w:pStyle w:val="BookText"/>
        <w:rPr/>
      </w:pPr>
      <w:r>
        <w:rPr>
          <w:rFonts w:ascii="IRNazanin" w:hAnsi="IRNazanin" w:eastAsia="IRNazanin"/>
          <w:color w:val="111111"/>
          <w:sz w:val="28"/>
          <w:sz w:val="28"/>
          <w:szCs w:val="28"/>
          <w:rtl w:val="true"/>
          <w:lang w:bidi="fa-IR"/>
        </w:rPr>
        <w:t>هذه الآیة ناظرة أیضا إلی وقائع معرکة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تقرر حقیقة أخری للمسلمین،و هی أن الذنوب و الانحرافات التی تصدر من الإنسان بسبب من وساوس الشیطان، تفرز آثاما و ذنوبا اخری بسبب وجود القابلیة الحاصلة فی النفس الإنسانیة نتیجة الذنوب السابقة،و التی تمهد لذنوب مماثلة و آثام أخری و إلاّ فإن القلوب و النفوس التی خلت و طهرت من آثار الذنوب السالفة لا تؤثر فیها الوساوس الشیطان،و لا تتأثر بها،و لهذا قال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تَوَلَّوْا مِنْکُمْ یَوْمَ الْتَقَی الْجَمْعٰانِ إِنَّمَا اسْتَزَلَّهُمُ الشَّیْطٰانُ بِبَعْضِ مٰا کَسَبُوا وَ لَقَدْ عَفَا اللّٰهُ عَنْهُمْ إِنَّ اللّٰهَ غَفُورٌ حَلِیمٌ</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یعلمهم القرآن أن علیهم أن یضاعفوا الجهد فی تربیة نفوسهم و تطهیر قلوبهم لتحقیق الإنتصار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المقصود من الذنب الذی کسبوا هو حب الدنیا و جمع الغنائم،و مخالفة الرسول،و تجاهل أوامره فی بحبوحة المعرکة،أو ذنوب أخری کانوا قد اقترفوها قبل معرکة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أضعفت من طاقاتهم الإیمانیة،و أضرت بالجانب المعنوی فیهم</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نقل العلاّمة الطبرسی عن أبی القاسم البلخی أنه لم یبق مع النبی صلی اللّه علیه و آله و سلّم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ثلاث عشرة نفسا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فیکون عددهم مع النبی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من المهاجرین و ثمانیة من الأنصار و قد اختلف فی الجمیع إلاّ فی علی و طلحة فإنهما ثبتا و لم یفرا باتفاق الجمیع</w:t>
      </w:r>
      <w:r>
        <w:rPr>
          <w:rFonts w:eastAsia="IRNazanin" w:cs="IRNazanin"/>
          <w:color w:val="111111"/>
          <w:sz w:val="28"/>
          <w:szCs w:val="28"/>
          <w:rtl w:val="true"/>
          <w:lang w:bidi="fa-IR"/>
        </w:rPr>
        <w:t>.</w:t>
      </w:r>
      <w:bookmarkStart w:id="2278" w:name="pg12527_124664"/>
    </w:p>
    <w:p>
      <w:pPr>
        <w:pStyle w:val="Heading3"/>
        <w:numPr>
          <w:ilvl w:val="2"/>
          <w:numId w:val="1"/>
        </w:numPr>
        <w:rPr/>
      </w:pPr>
      <w:bookmarkStart w:id="2279" w:name="__RefHeading___Toc1252393_77815467"/>
      <w:bookmarkStart w:id="2280" w:name="_Toc969"/>
      <w:bookmarkEnd w:id="2278"/>
      <w:bookmarkEnd w:id="2279"/>
      <w:r>
        <w:rPr>
          <w:rtl w:val="true"/>
        </w:rPr>
        <w:t xml:space="preserve">الآیات </w:t>
      </w:r>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156</w:t>
      </w:r>
      <w:r>
        <w:rPr>
          <w:rtl w:val="true"/>
        </w:rPr>
        <w:t xml:space="preserve"> </w:t>
      </w:r>
      <w:r>
        <w:rPr>
          <w:rtl w:val="true"/>
        </w:rPr>
        <w:t xml:space="preserve">الی </w:t>
      </w:r>
      <w:r>
        <w:rPr/>
        <w:t>158</w:t>
      </w:r>
      <w:r>
        <w:rPr>
          <w:rtl w:val="true"/>
        </w:rPr>
        <w:t>]</w:t>
      </w:r>
      <w:bookmarkEnd w:id="2280"/>
    </w:p>
    <w:p>
      <w:pPr>
        <w:pStyle w:val="Heading4"/>
        <w:numPr>
          <w:ilvl w:val="3"/>
          <w:numId w:val="1"/>
        </w:numPr>
        <w:rPr/>
      </w:pPr>
      <w:bookmarkStart w:id="2281" w:name="__RefHeading___Toc1252395_77815467"/>
      <w:bookmarkStart w:id="2282" w:name="_Toc970"/>
      <w:bookmarkEnd w:id="2281"/>
      <w:r>
        <w:rPr>
          <w:rtl w:val="true"/>
        </w:rPr>
        <w:t>اشارة</w:t>
      </w:r>
      <w:bookmarkEnd w:id="2282"/>
    </w:p>
    <w:p>
      <w:pPr>
        <w:pStyle w:val="BookText"/>
        <w:rPr/>
      </w:pPr>
      <w:r>
        <w:rPr>
          <w:rFonts w:ascii="Amiri" w:hAnsi="Amiri" w:eastAsia="Amiri" w:cs="Amiri"/>
          <w:color w:val="111111"/>
          <w:sz w:val="28"/>
          <w:sz w:val="28"/>
          <w:szCs w:val="28"/>
          <w:rtl w:val="true"/>
          <w:lang w:bidi="ar-SA"/>
        </w:rPr>
        <w:t xml:space="preserve">یٰا أَیُّهَا اَلَّذِینَ آمَنُوا لاٰ تَکُونُوا کَالَّذِینَ کَفَرُوا وَ قٰالُوا لِإِخْوٰانِهِمْ إِذٰا ضَرَبُوا فِی اَلْأَرْضِ أَوْ کٰانُوا غُزًّی لَوْ کٰانُوا عِنْدَنٰا مٰا مٰاتُوا وَ مٰا قُتِلُوا لِیَجْعَلَ اَللّٰهُ ذٰلِکَ حَسْرَةً فِی قُلُوبِهِمْ وَ اَللّٰهُ یُحْیِی وَ یُمِیتُ وَ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قُتِلْتُمْ فِی سَبِیلِ اَللّٰهِ أَوْ مُتُّمْ لَمَغْفِرَةٌ مِنَ اَللّٰهِ وَ رَحْمَةٌ خَیْرٌ مِمّٰا یَجْمَعُونَ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مُتُّمْ أَوْ قُتِلْتُمْ لَإِلَی اَللّٰهِ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Heading4"/>
        <w:numPr>
          <w:ilvl w:val="3"/>
          <w:numId w:val="1"/>
        </w:numPr>
        <w:rPr/>
      </w:pPr>
      <w:bookmarkStart w:id="2283" w:name="__RefHeading___Toc1252397_77815467"/>
      <w:bookmarkStart w:id="2284" w:name="_Toc971"/>
      <w:bookmarkEnd w:id="2283"/>
      <w:r>
        <w:rPr>
          <w:rtl w:val="true"/>
        </w:rPr>
        <w:t>التّفسیر</w:t>
      </w:r>
      <w:bookmarkEnd w:id="2284"/>
    </w:p>
    <w:p>
      <w:pPr>
        <w:pStyle w:val="Heading5"/>
        <w:numPr>
          <w:ilvl w:val="4"/>
          <w:numId w:val="1"/>
        </w:numPr>
        <w:rPr/>
      </w:pPr>
      <w:bookmarkStart w:id="2285" w:name="__RefHeading___Toc1252399_77815467"/>
      <w:bookmarkStart w:id="2286" w:name="_Toc972"/>
      <w:bookmarkEnd w:id="2285"/>
      <w:r>
        <w:rPr>
          <w:rtl w:val="true"/>
        </w:rPr>
        <w:t>اشارة</w:t>
      </w:r>
      <w:bookmarkEnd w:id="2286"/>
    </w:p>
    <w:p>
      <w:pPr>
        <w:pStyle w:val="Heading5"/>
        <w:numPr>
          <w:ilvl w:val="4"/>
          <w:numId w:val="1"/>
        </w:numPr>
        <w:rPr/>
      </w:pPr>
      <w:bookmarkStart w:id="2287" w:name="__RefHeading___Toc1252401_77815467"/>
      <w:bookmarkStart w:id="2288" w:name="_Toc973"/>
      <w:bookmarkEnd w:id="2287"/>
      <w:r>
        <w:rPr>
          <w:rtl w:val="true"/>
        </w:rPr>
        <w:t>استغلال المنافقین</w:t>
      </w:r>
      <w:r>
        <w:rPr>
          <w:rtl w:val="true"/>
        </w:rPr>
        <w:t>:</w:t>
      </w:r>
      <w:bookmarkEnd w:id="2288"/>
    </w:p>
    <w:p>
      <w:pPr>
        <w:pStyle w:val="BookText"/>
        <w:rPr/>
      </w:pPr>
      <w:r>
        <w:rPr>
          <w:rFonts w:ascii="IRNazanin" w:hAnsi="IRNazanin" w:eastAsia="IRNazanin"/>
          <w:color w:val="111111"/>
          <w:sz w:val="28"/>
          <w:sz w:val="28"/>
          <w:szCs w:val="28"/>
          <w:rtl w:val="true"/>
          <w:lang w:bidi="fa-IR"/>
        </w:rPr>
        <w:t>کانت حادثة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تحظی بأهمیة کبیرة من وجهة نظر المسلمین و ذلک من جهتین</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کانت تعتبر خیر مرآة تعکس حقیقة المسلمین فی تلک المرحلة، و تساعدهم علی رؤیة نقاط ضعفهم،فإصلاحها و إزالتها،و لهذا السبب رکز القرآن علی أحداث هذه الواقعة و ملابساتها و قضایاها ذلک الترکیز الکبیر و أولاها ذلکم</w:t>
      </w:r>
    </w:p>
    <w:p>
      <w:pPr>
        <w:pStyle w:val="BookText"/>
        <w:rPr/>
      </w:pPr>
      <w:r>
        <w:rPr>
          <w:rFonts w:ascii="IRNazanin" w:hAnsi="IRNazanin" w:eastAsia="IRNazanin"/>
          <w:color w:val="111111"/>
          <w:sz w:val="28"/>
          <w:sz w:val="28"/>
          <w:szCs w:val="28"/>
          <w:rtl w:val="true"/>
          <w:lang w:bidi="fa-IR"/>
        </w:rPr>
        <w:t>الاهتمام البالغ،فنحن نری کیف نستفید منها دروسا و عبرا کثیرة و کبیرة،فی الآیات القادمة کما فی الآیات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أخری هیأت أحداث هذه الواقعة أرضیة و فرصة مناسبة للمنافقین بأن یقوموا بمحاولاتهم التشویشیة،و من أجل هذا نزلت آیات عدیدة لإبطال مفعول هذه المحاولات و تفشیل هذه المساعی الماکرة،من جملتها الآیات المذکورة أعلاه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الآیات تتوجه بالخطاب أولا إلی المؤمنین بهدف تحطیم جهود المنافقین و محاولاتهم التخریبیة،و تحذیر المسلمین منهم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تَکُونُوا کَالَّذِینَ کَفَرُوا وَ قٰالُوا لِإِخْوٰانِهِمْ إِذٰا ضَرَبُوا فِی الْأَرْضِ،أَوْ کٰانُوا غُزًّی لَوْ کٰانُوا عِنْدَنٰا مٰا مٰاتُوا وَ مٰا قُتِلُوا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الکلمات و إن کانوا یطلقونها فی ستار من التعاطف و تحت قناع الإشفاق،إلاّ أنهم لم یکونوا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یقصدون منها إلاّ تسمیم روحیة المسلمین،و إضعاف معنویاتهم،و زعزعة إیمانهم،فینبغی ألا تقعوا تحت تأثیرها، و تکرروا نظائرها من العبارات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لِیَجْعَلَ اللّٰهُ ذٰلِکَ حَسْرَةً فِی قُلُوبِهِمْ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أنکم أیها المؤمنون إذا وقعتم تحت تأثیر هذه الکلمات المضلة الغاویة، و کررتم نظائرها ستضعف روحیتکم أیضا،و ستمتنعون أیضا عن الخروج إلی میادین الجهاد و السفر و الرحیل من أجل اللّه و فی سبیله،و حینئذ سیتحقق للمنافقین ما یصبون إلیه،و لکن لا تفعلوا ذلک،و تقدموا إلی سوح الجهاد و میادین القتال بمعنویة عالیة،و عزم أکید و دون تردد و لا کلل،لیجعل اللّه ذلک حسرة فی قلوب المنافقین المخذلین،أبدا</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القرآن الکریم یرّد علی خبث المنافقین و تسویلاتهم و تشویشاتهم</w:t>
      </w:r>
    </w:p>
    <w:p>
      <w:pPr>
        <w:pStyle w:val="BookText"/>
        <w:rPr/>
      </w:pPr>
      <w:r>
        <w:rPr>
          <w:rFonts w:ascii="IRNazanin" w:hAnsi="IRNazanin" w:eastAsia="IRNazanin"/>
          <w:color w:val="111111"/>
          <w:sz w:val="28"/>
          <w:sz w:val="28"/>
          <w:szCs w:val="28"/>
          <w:rtl w:val="true"/>
          <w:lang w:bidi="fa-IR"/>
        </w:rPr>
        <w:t>بثالث أجوبة منطقیة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الموت و الحیاة بید اللّه علی کلّ حال،و أن الخروج و الحضور فی میدان القتال لا یغیر من هذا الواقع شیئا،و أن اللّه یعلم بأعمال عباده جمیعها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یُحْیِی وَ یُمِیتُ وَ اللّٰهُ بِمٰا تَعْمَلُونَ بَصِیرٌ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إنکم حتّی إذا متم أو قتلتم،و بلغکم الموت المعجل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یحسب المنافقون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فإنکم لم تخسروا شیئا،لأن رحمة اللّه و غفرانه أعظم و أعلی من کلّ ما تجمعه أیدیکم أو یجمعه المنافقون مع الاستمرار فی الحیاة من الأموال و الثروات وَ لَئِنْ قُتِلْتُمْ فِی سَبِیلِ اللّٰهِ أَوْ مُتُّمْ لَمَغْفِرَةٌ مِنَ اللّٰهِ وَ رَحْمَةٌ خَیْرٌ مِمّٰا یَجْمَعُونَ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أساسا لا تصحّ المقارنة بین هذین الأمرین فأین الثری من الثرایا،و لکنه أمر لا مفر منه عند مخاطبة تلک العقول المنحطة التی تفضل أیاما معدودة من الحیاة الفانیة و جفنة من الثروة الزائلة علی عزة الجهاد و فخر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لیس من سبیل أمام هؤلاء إلاّ أن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یحصل علیه المؤمنون عن طریق الشهادة أو الموت فی سبیل اللّه،أفضل من کلّ ما یجمعه الکفّار من طریق حیاتهم الموبوءة،المزیجة بالشهوات الرخیصة و عبادة المال و الدنیا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بغضّ النظر عن کلّ ذلک فإن الموت لا یعنی الفناء و العدم حتّی یخشی منه هذه الخشیة و یخاف منه هذا الخوف،و یستوحش منه هذا الاستیحاش،إنه نقلة من حیاة إلی حیاة أوسع و أعلی و أجل و أفضل،حیاة مزیجة بالخلود موصوفة بالبقاء وَ لَئِنْ مُتُّمْ أَوْ قُتِلْتُمْ لَإِلَی اللّٰهِ تُحْشَرُونَ </w:t>
      </w:r>
      <w:r>
        <w:rPr>
          <w:rFonts w:eastAsia="Amiri" w:cs="Amiri" w:ascii="Amiri" w:hAnsi="Amiri"/>
          <w:color w:val="111111"/>
          <w:sz w:val="28"/>
          <w:szCs w:val="28"/>
          <w:rtl w:val="true"/>
          <w:lang w:bidi="ar-SA"/>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الجدیر بالملاحظة فی هذه الآیات هو جعل الموت فی أثناء السفر،فی مصاف الشهادة فی سبیل اللّه،لأن المراد بالسفر هنا هی تلک الأسفار التی یقوم بها الإنسان فی سبیل اللّه و لأجل اللّه کالسفر و شد الرحال إلی میادین القتال أو للعمل التبلیغی،و ذلک لأن الأسفار فی تلک العصور کانت محفوفة بالمشاکل،و مقترنة</w:t>
      </w:r>
    </w:p>
    <w:p>
      <w:pPr>
        <w:pStyle w:val="BookText"/>
        <w:rPr/>
      </w:pPr>
      <w:r>
        <w:rPr>
          <w:rFonts w:ascii="IRNazanin" w:hAnsi="IRNazanin" w:eastAsia="IRNazanin"/>
          <w:color w:val="111111"/>
          <w:sz w:val="28"/>
          <w:sz w:val="28"/>
          <w:szCs w:val="28"/>
          <w:rtl w:val="true"/>
          <w:lang w:bidi="fa-IR"/>
        </w:rPr>
        <w:t>بالمصاعب و المتاعب،و کانت تلازم فی الأغلب الأمراض التی تؤدی فی أکثر الأحیان إلی الموت،و لذلک لم یکن ذلک الموت بأقل فضلا من القتل و الشهادة فی میادین الجهاد و سوح النضال</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احتمله بعض المفسّرین من أن الأسفار المذکورة فی هذه الآیة هی الأسفار التجاریة فهو بعید جدا عن معنی الآیة،لأن الکفّار لم یتأسفوا قط لهذا الأمر بل کان هذا هو نفسه وسیلة من وسائل الحصول علی الثروة و تکریسها،هذا مضافا إلی أن هذا الموضوع لم یکن له أی تأثیر فی إضعاف روحیة المسلمین بعد معرکة أحد،کما و ان عدم تنسیق المسلمین مع الکفّار فی هذا المورد لم یوجد و لم یسبب أیة حسرة للکفّار،و لهذا فإن الظاهر هو أن المراد من الموت فی أثناء السفر فی هذه الآیة هو الموت فی السفر الذی یکون بهدف الجهاد فی سبیل اللّه،أو لغرض القیام بغیر ذلک من البرامج الإسلامیة</w:t>
      </w:r>
      <w:r>
        <w:rPr>
          <w:rFonts w:eastAsia="IRNazanin" w:cs="IRNazanin"/>
          <w:color w:val="111111"/>
          <w:sz w:val="28"/>
          <w:szCs w:val="28"/>
          <w:rtl w:val="true"/>
          <w:lang w:bidi="fa-IR"/>
        </w:rPr>
        <w:t>.</w:t>
      </w:r>
      <w:bookmarkStart w:id="2289" w:name="pg12527_124668"/>
    </w:p>
    <w:p>
      <w:pPr>
        <w:pStyle w:val="Heading3"/>
        <w:numPr>
          <w:ilvl w:val="2"/>
          <w:numId w:val="1"/>
        </w:numPr>
        <w:rPr/>
      </w:pPr>
      <w:bookmarkStart w:id="2290" w:name="__RefHeading___Toc1252403_77815467"/>
      <w:bookmarkStart w:id="2291" w:name="_Toc974"/>
      <w:bookmarkEnd w:id="2289"/>
      <w:bookmarkEnd w:id="2290"/>
      <w:r>
        <w:rPr>
          <w:rtl w:val="true"/>
        </w:rPr>
        <w:t xml:space="preserve">الآیتان </w:t>
      </w:r>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159</w:t>
      </w:r>
      <w:r>
        <w:rPr>
          <w:rtl w:val="true"/>
        </w:rPr>
        <w:t xml:space="preserve"> </w:t>
      </w:r>
      <w:r>
        <w:rPr>
          <w:rtl w:val="true"/>
        </w:rPr>
        <w:t xml:space="preserve">الی </w:t>
      </w:r>
      <w:r>
        <w:rPr/>
        <w:t>160</w:t>
      </w:r>
      <w:r>
        <w:rPr>
          <w:rtl w:val="true"/>
        </w:rPr>
        <w:t>]</w:t>
      </w:r>
      <w:bookmarkEnd w:id="2291"/>
    </w:p>
    <w:p>
      <w:pPr>
        <w:pStyle w:val="Heading4"/>
        <w:numPr>
          <w:ilvl w:val="3"/>
          <w:numId w:val="1"/>
        </w:numPr>
        <w:rPr/>
      </w:pPr>
      <w:bookmarkStart w:id="2292" w:name="__RefHeading___Toc1252405_77815467"/>
      <w:bookmarkStart w:id="2293" w:name="_Toc975"/>
      <w:bookmarkEnd w:id="2292"/>
      <w:r>
        <w:rPr>
          <w:rtl w:val="true"/>
        </w:rPr>
        <w:t>اشارة</w:t>
      </w:r>
      <w:bookmarkEnd w:id="2293"/>
    </w:p>
    <w:p>
      <w:pPr>
        <w:pStyle w:val="BookText"/>
        <w:rPr/>
      </w:pPr>
      <w:r>
        <w:rPr>
          <w:rFonts w:ascii="Amiri" w:hAnsi="Amiri" w:eastAsia="Amiri" w:cs="Amiri"/>
          <w:color w:val="111111"/>
          <w:sz w:val="28"/>
          <w:sz w:val="28"/>
          <w:szCs w:val="28"/>
          <w:rtl w:val="true"/>
          <w:lang w:bidi="ar-SA"/>
        </w:rPr>
        <w:t xml:space="preserve">فَبِمٰا رَحْمَةٍ مِنَ اَللّٰهِ لِنْتَ لَهُمْ وَ لَوْ کُنْتَ فَظًّا غَلِیظَ اَلْقَلْبِ لاَنْفَضُّوا مِنْ حَوْلِکَ فَاعْفُ عَنْهُمْ وَ اِسْتَغْفِرْ لَهُمْ وَ شٰاوِرْهُمْ فِی اَلْأَمْرِ فَإِذٰا عَزَمْتَ فَتَوَکَّلْ عَلَی اَللّٰهِ إِنَّ اَللّٰهَ یُحِبُّ اَلْمُتَوَکِّلِینَ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یَنْصُرْکُمُ اَللّٰهُ فَلاٰ غٰالِبَ لَکُمْ وَ إِنْ یَخْذُلْکُمْ فَمَنْ ذَا اَلَّذِی یَنْصُرُکُمْ مِنْ بَعْدِهِ وَ 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Heading4"/>
        <w:numPr>
          <w:ilvl w:val="3"/>
          <w:numId w:val="1"/>
        </w:numPr>
        <w:rPr/>
      </w:pPr>
      <w:bookmarkStart w:id="2294" w:name="__RefHeading___Toc1252407_77815467"/>
      <w:bookmarkStart w:id="2295" w:name="_Toc976"/>
      <w:bookmarkEnd w:id="2294"/>
      <w:r>
        <w:rPr>
          <w:rtl w:val="true"/>
        </w:rPr>
        <w:t>التّفسیر</w:t>
      </w:r>
      <w:bookmarkEnd w:id="2295"/>
    </w:p>
    <w:p>
      <w:pPr>
        <w:pStyle w:val="Heading5"/>
        <w:numPr>
          <w:ilvl w:val="4"/>
          <w:numId w:val="1"/>
        </w:numPr>
        <w:rPr/>
      </w:pPr>
      <w:bookmarkStart w:id="2296" w:name="__RefHeading___Toc1252409_77815467"/>
      <w:bookmarkStart w:id="2297" w:name="_Toc977"/>
      <w:bookmarkEnd w:id="2296"/>
      <w:r>
        <w:rPr>
          <w:rtl w:val="true"/>
        </w:rPr>
        <w:t>اشارة</w:t>
      </w:r>
      <w:bookmarkEnd w:id="2297"/>
    </w:p>
    <w:p>
      <w:pPr>
        <w:pStyle w:val="Heading5"/>
        <w:numPr>
          <w:ilvl w:val="4"/>
          <w:numId w:val="1"/>
        </w:numPr>
        <w:rPr/>
      </w:pPr>
      <w:bookmarkStart w:id="2298" w:name="__RefHeading___Toc1252411_77815467"/>
      <w:bookmarkStart w:id="2299" w:name="_Toc978"/>
      <w:bookmarkEnd w:id="2298"/>
      <w:r>
        <w:rPr>
          <w:rtl w:val="true"/>
        </w:rPr>
        <w:t>الأمر بالعفو العام</w:t>
      </w:r>
      <w:r>
        <w:rPr>
          <w:rtl w:val="true"/>
        </w:rPr>
        <w:t>:</w:t>
      </w:r>
      <w:bookmarkEnd w:id="2299"/>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الآیة و إن کانت تتضمن سلسلة من التعالیم الکلیة الموجهة إلی رسول اللّه صلی اللّه علیه و آله و سلّم و تشتمل من حیث المحتوی علی برامج کلیة و أساسیة،و لکنها من حیث النزول ترتبط بواقعة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بعد رجوع المسلمین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أحاط الأشخاص الذین فروا من المعرکة برسول اللّه صلی اللّه علیه و آله و سلّم و أظهروا له الندامة من فعلتهم و موقفهم،و طلبوا منه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فأصدر اللّه سبحانه إلی نبیه صلی اللّه علیه و آله و سلّم أمره بأن یعفو عنهم،و یتجاوز عن سیئهم و یستقبل المخطئین التائبین منهم بصدر رحب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رَحْمَةٍ مِنَ اللّٰهِ لِنْتَ لَهُمْ،وَ لَوْ کُنْتَ فَظًّا غَلِیظَ الْقَلْبِ لاَنْفَضُّوا مِنْ حَوْلِکَ و لقد أشیر فی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أی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واحدة من المزایا الأخلاقیة لرسول اللّه صلی اللّه علیه و آله و سلّم،ألا و هی اللین مع الناس و الرحمة بهم،و خلوه من الفظاظة و الخشونة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الغلیظ الجافی الخشن الکلام،و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غلیظ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قاسی الفؤاد الذی لا تلمس منه رحمة،و لا یحس منه 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هاتان الکلمتان و ان کانتا بمعنی واحد هو الخشونة،إلاّ أن الغالب استعمال الأولی فی الخشونة الکلامیة،و استعمال الثانیة فی الخشونة العملیة و السلوکیة، و بهذا یشیر سبحانه إلی ما کان یتحلی به الرسول الأعظم من لین و لطف تجاه المذنبین و الجاهلین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سبحانه یأمر نبیه بأن یعفو عنهم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فَاعْفُ عَنْهُمْ وَ اسْتَغْفِرْ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الکلام یعنی أنه سبحانه یطلب منه صلی اللّه علیه و آله و سلّم أن یتنازل عن حقه لهم إذ تفرقوا عنه فی أحلک الظروف،و سببوا له تلک المصائب و المتاعب فی تلک المعرکة،و أنه یشفع لهم لدی نبیه بأن یتجاوز عنهم،و أن یشفع هو بدوره لهم عند اللّه و یطلب المغفرة لهم منه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أنه سبحانه یطلب من نبیه أن یعفو عنهم فیما بینه و بینهم،و أما ما بین اللّه و بینهم فهو سبحانه یغفر لهم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فعل الرسول الکریم ما أمره به ربه و عفی عنهم جمیعا</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أن هذا المقام کان من الموارد التی تتطلب حتما العفو و المغفرة، و اللطف و اللین،و لو أن النبی صلی اللّه علیه و آله و سلّم فعل غیر ذلک لکان یؤدی ذلک إلی انفضاض</w:t>
      </w:r>
      <w:bookmarkStart w:id="2300" w:name="pg12527_124670"/>
    </w:p>
    <w:p>
      <w:pPr>
        <w:pStyle w:val="BookText"/>
        <w:rPr/>
      </w:pPr>
      <w:bookmarkEnd w:id="2300"/>
      <w:r>
        <w:rPr>
          <w:rFonts w:ascii="IRNazanin" w:hAnsi="IRNazanin" w:eastAsia="IRNazanin"/>
          <w:color w:val="111111"/>
          <w:sz w:val="28"/>
          <w:sz w:val="28"/>
          <w:szCs w:val="28"/>
          <w:rtl w:val="true"/>
          <w:lang w:bidi="fa-IR"/>
        </w:rPr>
        <w:t>الناس من حوله،و تفرقهم عنه، إذ أن الجماعة رغم أنها أصیبت بالهزیمة النکراء، و تحملت ما تحملت من القتلی و الجرحی،و کانوا هم السبب فی ذلک،إلاّ أنهم أحوج ما یکونون إلی العطف و اللطف و إلی اللین و العفو،و إلی البلاسم التی تبل جراحاتهم،و إلی المراهم التی تهدئ خواطرهم،حتّی یتهیئوا بعد شفائها و استعادة معنویاتهم إلی مواجهة أحداث المستقبل،و تحمل المسؤولیات القادمة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 هذه الآیة إشارة صریحة إلی إحدی أهم الصفات التی یجب توفرها فی أیة قیادة،ألا و هی العفو و اللین تجاه المتخلفین التائبین،و العصاة النادمین، و المتمردین العائدین،و من البدیهی أن الذی یتصدی للقیادة لو خلی عن هذه الخصلة الهامة،و افتقر إلی روح السماحة،و افتقد صفة اللین،و عامل من حوله بالخشونة و العنف و الفظاظة فسرعان ما یواجه الهزیمة،و سرعان ما تصاب مشاریعه و برامجه بنکسات ماحقة،تبدد جهوده،و تذری مساعیه أدراج الریاح، إذ یتفرق الناس من حوله،فلا یمکنه القیام بمهام القیادة و مسئولیاتها الجسمیة، و لهذا قال الإمام أمیر المؤمنین مشیرا إلی هذه الخصلة القیادیة الحساسة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آلة الریاسة سعة الصدر</w:t>
      </w:r>
      <w:r>
        <w:rPr>
          <w:rFonts w:eastAsia="IRNazanin" w:cs="IRNazanin"/>
          <w:color w:val="111111"/>
          <w:sz w:val="28"/>
          <w:szCs w:val="28"/>
          <w:rtl w:val="true"/>
          <w:lang w:bidi="fa-IR"/>
        </w:rPr>
        <w:t>».</w:t>
      </w:r>
    </w:p>
    <w:p>
      <w:pPr>
        <w:pStyle w:val="Heading5"/>
        <w:numPr>
          <w:ilvl w:val="4"/>
          <w:numId w:val="1"/>
        </w:numPr>
        <w:rPr/>
      </w:pPr>
      <w:bookmarkStart w:id="2301" w:name="__RefHeading___Toc1252413_77815467"/>
      <w:bookmarkStart w:id="2302" w:name="_Toc979"/>
      <w:bookmarkEnd w:id="2301"/>
      <w:r>
        <w:rPr>
          <w:rtl w:val="true"/>
        </w:rPr>
        <w:t>الأمر بالمشاورة</w:t>
      </w:r>
      <w:r>
        <w:rPr>
          <w:rtl w:val="true"/>
        </w:rPr>
        <w:t>:</w:t>
      </w:r>
      <w:bookmarkEnd w:id="2302"/>
    </w:p>
    <w:p>
      <w:pPr>
        <w:pStyle w:val="BookText"/>
        <w:rPr/>
      </w:pPr>
      <w:r>
        <w:rPr>
          <w:rFonts w:ascii="IRNazanin" w:hAnsi="IRNazanin" w:eastAsia="IRNazanin"/>
          <w:color w:val="111111"/>
          <w:sz w:val="28"/>
          <w:sz w:val="28"/>
          <w:szCs w:val="28"/>
          <w:rtl w:val="true"/>
          <w:lang w:bidi="fa-IR"/>
        </w:rPr>
        <w:t>بعد إصدار الأمر بالعفو العام یأمر اللّه نبیه صلی اللّه علیه و آله و سلّم بأن یشاور المسلمین فی الأمر و یقف علی و جهات نظرهم،و ذلک إحیاء لشخصیتهم،و لبث الروح الجدیدة فی کیانهم الفکری و الروحی اللذین أصابهما الفتور بعد الذی حدث</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هذا الأمر للنبی بمشاورة المسلمین إنما هو لأجل أنه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أسلفنا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استشار المسلمین قبل الدخول فی معرکة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کیفیة مواجهة العدو و استقر رأی الأغلبیة منهم علی التعسکر عند 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ما کان من</w:t>
      </w:r>
    </w:p>
    <w:p>
      <w:pPr>
        <w:pStyle w:val="BookText"/>
        <w:rPr/>
      </w:pPr>
      <w:r>
        <w:rPr>
          <w:rFonts w:ascii="IRNazanin" w:hAnsi="IRNazanin" w:eastAsia="IRNazanin"/>
          <w:color w:val="111111"/>
          <w:sz w:val="28"/>
          <w:sz w:val="28"/>
          <w:szCs w:val="28"/>
          <w:rtl w:val="true"/>
          <w:lang w:bidi="fa-IR"/>
        </w:rPr>
        <w:t>المکروه و وقع ما وقع من البلاء،و هنا کان کثیرون یتصورون بأن علی النبی أن لا یشاور بعد ذلک أحدا،و أن علیه أن یتصرف کما یری هو،و لکن القرآن الکریم جاء یرد علی هذا التصور،و یجیب علی هذا النوع من التفکیر و یأمر النبی بأن یعید المشاورة إذ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شٰاوِرْهُمْ فِی الْأَمْرِ لأن المشاورة و إن لم تنفع فی بعض المواضع،فإنها نافعة علی العموم،بل إن نتائجها المفیدة الکثیرة لو قیست إلی بعض النتائج السلبیة و غیر المفیدة تبدو أکثر أضعافا کما و أن أثرها فی صیاغة الأفراد و الجماعات و إنماء شخصیتهم من الأهمیة بحیث یغطی علی نقاط ضعفها،بل هو أبرز آثارها و أهم فوائدها الذی لا یمکن و لا یجوز التغاضی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الآن نری فی أی المواضیع کان یشاور الرسول الأعظم صلی اللّه علیه و آله و سلّم أصحابه؟ صحیح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 وَ شٰاوِرْهُمْ فِی الْأَمْرِ ذات مفهوم واسع یشمل جمیع الأمور،و لکن من المسلم أیضا أن النبی صلی اللّه علیه و آله و سلّم لم یشاور الناس فی الأحکام الإلهیة مطلقا،بل کان فی هذا المجال یتبع الوحی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کانت المشاورة فی کیفیة تنفیذ التعالیم و الأحکام الإلهیة علی أرض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لم یشاور أحدا فی التقنین،بل کان یشاور فی کیفیة التطبیق و یطلب وجهة نظر المسلمین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عند ما کان یقترح النبی صلی اللّه علیه و آله و سلّم أمرا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بادره المسلمون بهذا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هذا حکم إلهی لا یجوز إبداء الرأی فیه،أو أنه یرتبط بکیفیة التطبیق و التنفیذ؟فإذا کان من النوع الثانی،أدلی الناس فیه بآرائهم،و أما إذا کان من النوع الأول لم یکن منهم تجاهه سوی التسلیم و التفویض</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یوم بدر جاء النبی صلی اللّه علیه و آله و سلّم أدنی ماء من بدر فنزل عنده،فقال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الحباب ابن المنذر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 رأیت هذا المنزل،أ منزلا أنزله اللّه لیس لنا أن نتقدمه و لا</w:t>
      </w:r>
      <w:bookmarkStart w:id="2303" w:name="pg12527_124672"/>
    </w:p>
    <w:p>
      <w:pPr>
        <w:pStyle w:val="BookText"/>
        <w:rPr/>
      </w:pPr>
      <w:bookmarkEnd w:id="2303"/>
      <w:r>
        <w:rPr>
          <w:rFonts w:ascii="IRNazanin" w:hAnsi="IRNazanin" w:eastAsia="IRNazanin"/>
          <w:color w:val="111111"/>
          <w:sz w:val="28"/>
          <w:sz w:val="28"/>
          <w:szCs w:val="28"/>
          <w:rtl w:val="true"/>
          <w:lang w:bidi="fa-IR"/>
        </w:rPr>
        <w:t>نتأخر عنه أم هو الرأی و الحرب و المکیدة؟فقال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الرأی و الحرب و المکیدة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لیس هذا بمنزل،فانهض بالناس حتّی نأتی أدنی ماء من القوم فننزله ثمّ نغور ما وراءه إلی آخر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أشرت بالرأی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عمل برأیه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4" w:name="__RefHeading___Toc1252415_77815467"/>
      <w:bookmarkStart w:id="2305" w:name="_Toc980"/>
      <w:bookmarkEnd w:id="2304"/>
      <w:r>
        <w:rPr>
          <w:rtl w:val="true"/>
        </w:rPr>
        <w:t>أهمیة المشاورة فی نظر الإسلام</w:t>
      </w:r>
      <w:r>
        <w:rPr>
          <w:rtl w:val="true"/>
        </w:rPr>
        <w:t>:</w:t>
      </w:r>
      <w:bookmarkEnd w:id="2305"/>
    </w:p>
    <w:p>
      <w:pPr>
        <w:pStyle w:val="BookText"/>
        <w:rPr/>
      </w:pPr>
      <w:r>
        <w:rPr>
          <w:rFonts w:ascii="IRNazanin" w:hAnsi="IRNazanin" w:eastAsia="IRNazanin"/>
          <w:color w:val="111111"/>
          <w:sz w:val="28"/>
          <w:sz w:val="28"/>
          <w:szCs w:val="28"/>
          <w:rtl w:val="true"/>
          <w:lang w:bidi="fa-IR"/>
        </w:rPr>
        <w:t>لقد حظیت مسألة المشاورة بأهمیة خاصة فی نظر الإسلام،فالنبی صلی اللّه علیه و آله و سلّم رغم أنه کان یملک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 الوحی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قدرة فکریة کبیرة تؤهله لتسییر الأمور و تصریفها دون حاجة إلی مشاورة أحد،إلاّ أنه صلی اللّه علیه و آله و سلّم کیما یشعر المسلمین بأهمیة المشاورة و فوائدها حتّی یتخذوها رکنا أساسیا فی برامجهم و حتّی ینمی فیهم قواهم العقلیة و الفکریة نجده یشاور أصحابه فی أمور المسلمین العامة التی تتعلق بتنفیذ القوانین و الأحکام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أصل الأحکام و التشریعات التی مدارها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یقیم لآراء مشیریه أهمیة خاصة و یعطیها قیمتها اللائقة بها،حتّی أنه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ینصرف عن الأخذ برأی نفسه احتراما لهم و لآرائهم کما فعل 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القول بأن هذا الأمر بالذات کان أحد العوامل المؤثرة وراء نجاح الرسول الأکرم فی تحقیق أهدافه الإسلامیة العلیا</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أن أیة أمة أقامت إدارة شؤونها علی أساس من الشوری و المشاورة، قل خطأها،و ندر عثارها،علی العکس من الأفراد الذین یعانون من استبداد الرأی،و یرون أنفسهم فی غنی عن نصح الناصحین و رأی الآخرین فإنهم إلی العثار أقرب،و من الصواب و الرشد أبعد،مهما تمتعوا بسدید الرأی،و قوی التفکیر، هذا مضافا إلی أن الاستبداد فی الرأی یقضی علی الشخصیة فی الجمهور،</w:t>
      </w:r>
    </w:p>
    <w:p>
      <w:pPr>
        <w:pStyle w:val="BookText"/>
        <w:rPr/>
      </w:pPr>
      <w:r>
        <w:rPr>
          <w:rFonts w:ascii="IRNazanin" w:hAnsi="IRNazanin" w:eastAsia="IRNazanin"/>
          <w:color w:val="111111"/>
          <w:sz w:val="28"/>
          <w:sz w:val="28"/>
          <w:szCs w:val="28"/>
          <w:rtl w:val="true"/>
          <w:lang w:bidi="fa-IR"/>
        </w:rPr>
        <w:t>و یوقف حرکة الفکر و تقدمه،و یمیت المواهب المستعدة بل یأتی علیها،و بهذا الطریق تهدر أعظم طاقات الأمة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مضافا أیضا إلی أن الذی یشاور الآخرین فی أموره و أعماله إذا حقق نجاحا قل أن یتعرض لحسد الحاسدین،لأن الآخرین یرون أنفسهم شرکاء فی تحقیق ذلک الإنتصار و النجاح، و لیس من المتعارف أن یحسد الإنسان نفسه علی نجاح حققه،أو انتصار أحرزه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أصابته نکسة لم تلمه ألسن الناس،و لم یتعرض لسهام نقدهم و اعتراضهم،لأن الإنسان لا یعترض علی عمل نفسه،و لا ینقد فعل ذاته،بل سیشاطرونه الألم،و یتعاطفون معه،و یشارکونه فی التبعات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لأنهم شارکوه فی الرأی و شاطروه فی التخطیط،و لم یکن متفردا فی العمل،و لا مستبدا فی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هناک فائده أخری للمشاورة و هی أن المشاورة خیر محک لمعرفة الآخرین،و التعرف علی ما یکنونه للمستشیر من حب أو کراهیة،و ولاء أو عداء، و لا ریب فی أن هذه المعرفة ممّا یمهد سبیل النجاح،و لعلّ استشارات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کان یتمتع به من قوة فکریة و عقلیة جبارة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لهذه الأسباب مجتمعة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ورد حث شدید و تأکید لیس فوقه تأکید علی سنة المشاورة،و فی الأحادیث و الأخبار الإسلامیة ففی حدیث منقول</w:t>
      </w:r>
    </w:p>
    <w:p>
      <w:pPr>
        <w:pStyle w:val="BookText"/>
        <w:rPr/>
      </w:pPr>
      <w:r>
        <w:rPr>
          <w:rFonts w:ascii="IRNazanin" w:hAnsi="IRNazanin" w:eastAsia="IRNazanin"/>
          <w:color w:val="111111"/>
          <w:sz w:val="28"/>
          <w:sz w:val="28"/>
          <w:szCs w:val="28"/>
          <w:rtl w:val="true"/>
          <w:lang w:bidi="fa-IR"/>
        </w:rPr>
        <w:t>عن النبی صلی اللّه علیه و آله و 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شقی عبد قط بمشورة و لا سعد باستغناء رأی</w:t>
      </w:r>
      <w:r>
        <w:rPr>
          <w:rFonts w:eastAsia="IRNazanin" w:cs="IRNazanin"/>
          <w:color w:val="111111"/>
          <w:sz w:val="28"/>
          <w:szCs w:val="28"/>
          <w:rtl w:val="true"/>
          <w:lang w:bidi="fa-IR"/>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و نقرأ</w:t>
      </w:r>
    </w:p>
    <w:p>
      <w:pPr>
        <w:pStyle w:val="BookText"/>
        <w:rPr/>
      </w:pPr>
      <w:r>
        <w:rPr>
          <w:rFonts w:ascii="IRNazanin" w:hAnsi="IRNazanin" w:eastAsia="IRNazanin"/>
          <w:color w:val="111111"/>
          <w:sz w:val="28"/>
          <w:sz w:val="28"/>
          <w:szCs w:val="28"/>
          <w:rtl w:val="true"/>
          <w:lang w:bidi="fa-IR"/>
        </w:rPr>
        <w:t>فی کلمات الإمام علی علیه السّلام قوله</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استبد برأیه هلک،و من شاور الرجال شارکها فی عقولها</w:t>
      </w:r>
      <w:r>
        <w:rPr>
          <w:rFonts w:eastAsia="IRNazanin" w:cs="IRNazanin"/>
          <w:color w:val="111111"/>
          <w:sz w:val="28"/>
          <w:szCs w:val="28"/>
          <w:rtl w:val="true"/>
          <w:lang w:bidi="fa-IR"/>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bookmarkStart w:id="2306" w:name="pg12527_124674"/>
    </w:p>
    <w:p>
      <w:pPr>
        <w:pStyle w:val="BookText"/>
        <w:rPr/>
      </w:pPr>
      <w:bookmarkEnd w:id="2306"/>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نقل عن النبی صلی اللّه علیه و آله و سلّم أیضا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امراؤکم خیارکم،و أغنیاؤکم سمحاؤکم و أمرکم شوری بینکم فظهر الأرض خیر لکم من بطنها،و إذا کان أمراؤکم شرارکم،و أغنیاؤکم بخلاؤکم،و لم یکن أمرکم شوری بینکم فبطن الأرض خیر لکم من ظهرها</w:t>
      </w:r>
      <w:r>
        <w:rPr>
          <w:rFonts w:eastAsia="IRNazanin" w:cs="IRNazanin"/>
          <w:color w:val="111111"/>
          <w:sz w:val="28"/>
          <w:szCs w:val="28"/>
          <w:rtl w:val="true"/>
          <w:lang w:bidi="fa-IR"/>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7" w:name="__RefHeading___Toc1252417_77815467"/>
      <w:bookmarkStart w:id="2308" w:name="_Toc981"/>
      <w:bookmarkEnd w:id="2307"/>
      <w:r>
        <w:rPr>
          <w:rtl w:val="true"/>
        </w:rPr>
        <w:t>مع من تشاور؟</w:t>
      </w:r>
      <w:bookmarkEnd w:id="2308"/>
    </w:p>
    <w:p>
      <w:pPr>
        <w:pStyle w:val="BookText"/>
        <w:rPr/>
      </w:pPr>
      <w:r>
        <w:rPr>
          <w:rFonts w:ascii="IRNazanin" w:hAnsi="IRNazanin" w:eastAsia="IRNazanin"/>
          <w:color w:val="111111"/>
          <w:sz w:val="28"/>
          <w:sz w:val="28"/>
          <w:szCs w:val="28"/>
          <w:rtl w:val="true"/>
          <w:lang w:bidi="fa-IR"/>
        </w:rPr>
        <w:t>من المسلم أن للمشورة أهلا،فلا یصح أن یستشار کلّ من هب و دب،فرب مشیرین یعانون من نقاط ضعف،توجب مشورتهم فساد الأمر،و ضیاع الجهود، و فشل العمل،و التأخر و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علی علیه السّلام أنه قال فی هذا الصدد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تدخلن فی مشورتک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بخیلا یعدل بک عن الفضل و یعدک بالفقر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جبانا یضعفک عن الأمور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حریصا یزین لک الشره بالجور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9" w:name="__RefHeading___Toc1252419_77815467"/>
      <w:bookmarkStart w:id="2310" w:name="_Toc982"/>
      <w:bookmarkEnd w:id="2309"/>
      <w:r>
        <w:rPr>
          <w:rtl w:val="true"/>
        </w:rPr>
        <w:t>وظیفة المشیر</w:t>
      </w:r>
      <w:r>
        <w:rPr>
          <w:rtl w:val="true"/>
        </w:rPr>
        <w:t>:</w:t>
      </w:r>
      <w:bookmarkEnd w:id="2310"/>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تأکد الحث فی الإسلام علی المشاورة فقد أکدت النصوص علی المشیرین أیضا بأن لا یألوا جهدا فی النصح،و لا یدخروا فی هذا السبیل خیرا، و تعتبر خیانة المشیر للمستشیر من الذنوب الکبیرة،بل و تذهب أبعد من ذلک حیث لا تفرق فی هذا الحکم بین المسلم و الکافر،یعنی أنه لا یحق لمن تکفل تقدیم النصح و المشورة أن یخون من استشاره،فلا یدله علی ما هو الصحیح فی</w:t>
      </w:r>
      <w:bookmarkStart w:id="2311" w:name="pg12527_124675"/>
    </w:p>
    <w:p>
      <w:pPr>
        <w:pStyle w:val="BookText"/>
        <w:rPr/>
      </w:pPr>
      <w:bookmarkEnd w:id="2311"/>
      <w:r>
        <w:rPr>
          <w:rFonts w:ascii="IRNazanin" w:hAnsi="IRNazanin" w:eastAsia="IRNazanin"/>
          <w:color w:val="111111"/>
          <w:sz w:val="28"/>
          <w:sz w:val="28"/>
          <w:szCs w:val="28"/>
          <w:rtl w:val="true"/>
          <w:lang w:bidi="fa-IR"/>
        </w:rPr>
        <w:t>نظره،مسلما کان ذلک المستشیر أو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رسالة الحقوق عن الإمام زین العابدین علی بن الحسین علیهما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المستشیر إن علمت له رأیا أشرت علیه،و إن لم تعلم أرشدته إلی من یعلم، و حق المشیر علیک أن لا تتهمه فی لا یوافقک من رأیه</w:t>
      </w:r>
      <w:r>
        <w:rPr>
          <w:rFonts w:eastAsia="IRNazanin" w:cs="IRNazanin"/>
          <w:color w:val="111111"/>
          <w:sz w:val="28"/>
          <w:szCs w:val="28"/>
          <w:rtl w:val="true"/>
          <w:lang w:bidi="fa-IR"/>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2" w:name="__RefHeading___Toc1252421_77815467"/>
      <w:bookmarkStart w:id="2313" w:name="_Toc983"/>
      <w:bookmarkEnd w:id="2312"/>
      <w:r>
        <w:rPr>
          <w:rtl w:val="true"/>
        </w:rPr>
        <w:t>شوری عمر بن الخطاب</w:t>
      </w:r>
      <w:bookmarkEnd w:id="2313"/>
    </w:p>
    <w:p>
      <w:pPr>
        <w:pStyle w:val="BookText"/>
        <w:rPr/>
      </w:pPr>
      <w:r>
        <w:rPr>
          <w:rFonts w:ascii="IRNazanin" w:hAnsi="IRNazanin" w:eastAsia="IRNazanin"/>
          <w:color w:val="111111"/>
          <w:sz w:val="28"/>
          <w:sz w:val="28"/>
          <w:szCs w:val="28"/>
          <w:rtl w:val="true"/>
          <w:lang w:bidi="fa-IR"/>
        </w:rPr>
        <w:t>عند ما بلغ جماعة من علماء أهل السنة و مفسریهم إلی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أشاروا إلی شوری عمر السداسیة لاختیار الخلیفة الثالث،و حاولوا عبر بیان مفصل تطبیق مفاد هذه الآیة و روایات المشاورة علی تلک العملیة و الفکرة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المفصل حول هذه المسألة و إن کان من مهمة الکتب الاعتقادیة،إلاّ أنه لا بدّ من الإشارة هنا إلی بعض النقاط بصورة مختصرة و سریعة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انتخاب الخلیفة للنبی صلی اللّه علیه و آله و سلّم یجب أن یکون فقط من جانب اللّه،لأن الخلیفة یجب أن یتمتع علی غرار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بصفات و مؤهلات کالعصمة و ما شاکل ذلک و هی أمور لا یمکن الوقوف و الاطلاع علیها إلاّ من قبل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تعیین النبی لا یمکن أن یکون بالمشاورة و الشوری فکذلک انتخاب الإمام لا یمکن أن یکون بالشوری</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الشوری السداسیة المذکورة لم تنطبق بالمرة علی معاییر الشوری و موازین المشاورة، لأن الشوری التی ذهب إلیها عمر إن کان المراد منها مشاورة المسلمین عامة،فما ذا یعنی تخصیصها بستة أنفار؟ و إن کان الهدف منها مشاورة العقلاء و المفکرین و أهل الرأی من الأمة فهم لا ینحصرون فی هؤلاء الستة،إذ هناک شخصیات ناضجة أمثال سلمان الذی کان</w:t>
      </w:r>
      <w:bookmarkStart w:id="2314" w:name="pg12527_124676"/>
    </w:p>
    <w:p>
      <w:pPr>
        <w:pStyle w:val="BookText"/>
        <w:rPr/>
      </w:pPr>
      <w:bookmarkEnd w:id="2314"/>
      <w:r>
        <w:rPr>
          <w:rFonts w:ascii="IRNazanin" w:hAnsi="IRNazanin" w:eastAsia="IRNazanin"/>
          <w:color w:val="111111"/>
          <w:sz w:val="28"/>
          <w:sz w:val="28"/>
          <w:szCs w:val="28"/>
          <w:rtl w:val="true"/>
          <w:lang w:bidi="fa-IR"/>
        </w:rPr>
        <w:t>مستشارا شخصیا للنبی الأکرم صلی اللّه علیه و آله و سلّم و مثل أبی ذر و المقداد و ابن عباس،و غیرهم ممن قد نحوا عن هذه الشوری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فإن حصر هذه الشوری بالأنفار الستة المعینین یجعل هذا الاجتماع و الشوری أقرب إلی التحزب السیاسی منه إلی التجمع الشوروی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المراد من حصر المشیرین فی هؤلاء الستة هو جعلها فی أصحاب الکلمة و النفوذ حتّی تنفذ قراراتهم و لا یخالفها أحد من الأمة،و لا یتمرد علیها أحد من الناس فإنه لم یکن موقفا صائبا أیضا،لأن ثمة شخصیات من أصحاب الکلمة و النفوذ أمثال سعد بن عبادة الذی کان یرأس فی حینه الأنصار بدون منازع،و أبی ذر الغفاری أکبر شخصیة مسموعة الکلمة فی قبیلة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أقصیت من حلبة الشوری؟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نعلم أنه قد اشترط فی هذه الشوری شروط صعبة و قاسیة إلی درجة أنه هدد المخالفون و المعارضون بالموت،فی حین لا یوجد لمثل هذه الشروط فی سنة الشوری التی سنها الإسلام أی مکان،و لا أی أثر،فکیف تنطبق علی هذه الشوری؟</w:t>
      </w:r>
    </w:p>
    <w:p>
      <w:pPr>
        <w:pStyle w:val="Heading5"/>
        <w:numPr>
          <w:ilvl w:val="4"/>
          <w:numId w:val="1"/>
        </w:numPr>
        <w:rPr/>
      </w:pPr>
      <w:bookmarkStart w:id="2315" w:name="__RefHeading___Toc1252423_77815467"/>
      <w:bookmarkStart w:id="2316" w:name="_Toc984"/>
      <w:bookmarkEnd w:id="2315"/>
      <w:r>
        <w:rPr>
          <w:rtl w:val="true"/>
        </w:rPr>
        <w:t>مرحلة القرار الأخیر</w:t>
      </w:r>
      <w:r>
        <w:rPr>
          <w:rtl w:val="true"/>
        </w:rPr>
        <w:t>!</w:t>
      </w:r>
      <w:bookmarkEnd w:id="2316"/>
    </w:p>
    <w:p>
      <w:pPr>
        <w:pStyle w:val="BookText"/>
        <w:rPr/>
      </w:pPr>
      <w:r>
        <w:rPr>
          <w:rFonts w:ascii="IRNazanin" w:hAnsi="IRNazanin" w:eastAsia="IRNazanin"/>
          <w:color w:val="111111"/>
          <w:sz w:val="28"/>
          <w:sz w:val="28"/>
          <w:szCs w:val="28"/>
          <w:rtl w:val="true"/>
          <w:lang w:bidi="fa-IR"/>
        </w:rPr>
        <w:t>بقدر ما یجب علی المستشیر أن یتخذ جانب الرفق و اللین فی المشورة مع مستشاریه،یجب علیه أن یکون حاسما و حازما فی اتخاذ القرار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یجب التخلص من أی تردد،أو استماع إلی الآراء المتشتتة بعد استکمال مراحل المشاورة و اتضاح نتیجتها،و یجب اتخاذ القرار الأخیر بصرامة و حسم،و هذا هو ما یعبر عنه بالعزم فی قوله سبحانه فی هذا السیاق إذ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عَزَمْتَ فَتَوَکَّلْ عَلَی اللّٰهِ</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الجدیر بالتأمل هو أن مسألة المشاورة ذکرت فی الآیة الحاضرة بصیغة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اتخاذ القرار الأخیر جعل من وظیفة الرسول الکریم خاصة إذا جاء بصیغة المفرد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الاختلاف فی التعبیر إشارة إلی نکتة مهمة و هی أن تقلیب وجوه الأمر، و دراسة القضیة الاجتماعیة من جمیع جوانبها و أطرافها یجب أن تتم بصورة جماعیة،و أما عند ما یتم التصدیق علی شیء فإن إجراءه و إبرازه فی صورة القرار القطعی یجب أن یوکل إلی إرادة واحدة،و إلاّ وقع الهرج و المرج،و دبت الفوضی فی الأمة لأن التنفیذ بوساطة قادة متعددین من دون الانطلاق من قیادة واحدة متمرکزة سیواجه الاختلاف،و یؤول إلی النکسة و الهزیمة،و لهذا تتم المشاورات فی عالمنا الراهن بصورة جماعیة،و لکن إجراء نتائجها تناط إلی الدول و الأجهزه التی تدار و تعمل تحت إشراف شخص واحد،و فرد معنی لا متعددین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الموضوع المهم الآخر الذی تشیر إلیه الجملة السابقة فَإِذٰا عَزَمْتَ فَتَوَکَّلْ عَلَی اللّٰهِ هو أن اتخاذ القرار الأخیر یجب أن یقترن بالتوکل علی اللّه،بمعنی أن علیکم أن تستمدوا العون من اللّه القادر المطلق و لا تنسوه فی الوقت الذی تهیئون فیه الأسباب العادیة و الوسائل المادیة للأمر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التوکل لا یعنی بالمرة أن یتجاهل الإنسان الأسباب المادیة و الوسائل العادیة للنصر و التی جعلها اللّه سبحانه فی عالم المادة،و مکن الإنسان الأخذ بها،</w:t>
      </w:r>
    </w:p>
    <w:p>
      <w:pPr>
        <w:pStyle w:val="BookText"/>
        <w:rPr/>
      </w:pPr>
      <w:r>
        <w:rPr>
          <w:rFonts w:ascii="IRNazanin" w:hAnsi="IRNazanin" w:eastAsia="IRNazanin"/>
          <w:color w:val="111111"/>
          <w:sz w:val="28"/>
          <w:sz w:val="28"/>
          <w:szCs w:val="28"/>
          <w:rtl w:val="true"/>
          <w:lang w:bidi="fa-IR"/>
        </w:rPr>
        <w:t>فقد روی فی حدیث أن النبی صلی اللّه علیه و آله و سلّم قال لأعرابی حضر عند النبی و قد ترک ناقته سادرة فی الصحراء دون أن یعقلها حتّی لا تفر أو تضل،ظنا بأن هذا من التوکل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أعقلها و توکل</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لیس المراد من التوکل هو هذا المفهوم الخاطئ،بل المراد منه هو أن لا ینحصر الإنسان فی حصار هذا العالم المادی،و فی حدود قدرته الضیقة،</w:t>
      </w:r>
      <w:bookmarkStart w:id="2317" w:name="pg12527_124678"/>
    </w:p>
    <w:p>
      <w:pPr>
        <w:pStyle w:val="BookText"/>
        <w:rPr/>
      </w:pPr>
      <w:bookmarkEnd w:id="2317"/>
      <w:r>
        <w:rPr>
          <w:rFonts w:ascii="IRNazanin" w:hAnsi="IRNazanin" w:eastAsia="IRNazanin"/>
          <w:color w:val="111111"/>
          <w:sz w:val="28"/>
          <w:sz w:val="28"/>
          <w:szCs w:val="28"/>
          <w:rtl w:val="true"/>
          <w:lang w:bidi="fa-IR"/>
        </w:rPr>
        <w:t>فلا ینطلق قدما إلی الأمام،بل یعلّق أمله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جانب الأخذ بالأسباب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عنایة اللّه و حمایته و لطفه 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 مثل هذه الالتفاتة تهب للإنسان استقرار نفسیا عالیا،و طاقة روحیة فعالة،و معنویة تتضائل أمامها کلّ الصعاب و المشاق،و تتحطم عندها کلّ أمواج المشکلات العاتیة،أو تنزاح أمامها کلّ الأهوال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سوف نشرح بإسهاب إن شاء اللّه مسألة التوکل و کیفیة العلاقة بینها و بین الاستفادة من وسائل العالم المادی فی ذیل قوله تعالی وَ مَنْ یَتَّقِ اللّٰهَ یَجْعَلْ لَهُ مَخْرَجاً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سبحانه و تعالی یأمر المؤمنین فی ختام الآیة أن یتوکلوا علی اللّه فحسب لأنه تعالی یحب المتوکلین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الْمُتَوَکِّلِینَ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 یستفاد من هذه الآیة أن التوکل یجب أن یکون بعد التشاور،و بعد الأخذ و الاستفادة من جمیع الإمکانیات المتاحة للإنسان حتما</w:t>
      </w:r>
      <w:r>
        <w:rPr>
          <w:rFonts w:eastAsia="IRNazanin" w:cs="IRNazanin"/>
          <w:color w:val="111111"/>
          <w:sz w:val="28"/>
          <w:szCs w:val="28"/>
          <w:rtl w:val="true"/>
          <w:lang w:bidi="fa-IR"/>
        </w:rPr>
        <w:t>.</w:t>
      </w:r>
    </w:p>
    <w:p>
      <w:pPr>
        <w:pStyle w:val="Heading5"/>
        <w:numPr>
          <w:ilvl w:val="4"/>
          <w:numId w:val="1"/>
        </w:numPr>
        <w:rPr/>
      </w:pPr>
      <w:bookmarkStart w:id="2318" w:name="__RefHeading___Toc1252425_77815467"/>
      <w:bookmarkStart w:id="2319" w:name="_Toc985"/>
      <w:bookmarkEnd w:id="2318"/>
      <w:r>
        <w:rPr>
          <w:rtl w:val="true"/>
        </w:rPr>
        <w:t>نتیجة التوکل و ثمرته</w:t>
      </w:r>
      <w:r>
        <w:rPr>
          <w:rtl w:val="true"/>
        </w:rPr>
        <w:t>:</w:t>
      </w:r>
      <w:bookmarkEnd w:id="2319"/>
    </w:p>
    <w:p>
      <w:pPr>
        <w:pStyle w:val="BookText"/>
        <w:rPr/>
      </w:pPr>
      <w:r>
        <w:rPr>
          <w:rFonts w:ascii="Amiri" w:hAnsi="Amiri" w:eastAsia="Amiri" w:cs="Amiri"/>
          <w:color w:val="111111"/>
          <w:sz w:val="28"/>
          <w:sz w:val="28"/>
          <w:szCs w:val="28"/>
          <w:rtl w:val="true"/>
          <w:lang w:bidi="ar-SA"/>
        </w:rPr>
        <w:t>بعد أن یحث الباری سبحانه و تعالی عباده علی أن یتوکلوا علیه،یبین فی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هی مکملة للآیة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نتیجة التوکل و ثمرته و فائدته العظمی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یَنْصُرْکُمُ اللّٰهُ فَلاٰ غٰالِبَ لَکُمْ وَ إِنْ یَخْذُلْکُمْ فَمَنْ ذَا الَّذِی یَنْصُرُکُمْ مِنْ بَعْدِهِ و هو بهذا یشیر إلی أن قدرة اللّه فوق کلّ القدرات،فإذا أراد بعبد خیرا و أراد نصره و تأییده و الدفاع عنه لم یکن فی مقدور أیة قوة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عظمت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تتغلب علیه،فمن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منبع کلّ الانتصارات،وجب التوکل علیه، و استمداد العون منه</w:t>
      </w:r>
      <w:r>
        <w:rPr>
          <w:rFonts w:eastAsia="Amiri" w:cs="Amiri" w:ascii="Amiri" w:hAnsi="Amiri"/>
          <w:color w:val="111111"/>
          <w:sz w:val="28"/>
          <w:szCs w:val="28"/>
          <w:rtl w:val="true"/>
          <w:lang w:bidi="ar-SA"/>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الآیة تتضمن ترغیبا للمؤمنین بأن یتکلوا علی اللّه و قدرته التی لا تقهر،</w:t>
      </w:r>
    </w:p>
    <w:p>
      <w:pPr>
        <w:pStyle w:val="BookText"/>
        <w:rPr/>
      </w:pPr>
      <w:r>
        <w:rPr>
          <w:rFonts w:ascii="IRNazanin" w:hAnsi="IRNazanin" w:eastAsia="IRNazanin"/>
          <w:color w:val="111111"/>
          <w:sz w:val="28"/>
          <w:sz w:val="28"/>
          <w:szCs w:val="28"/>
          <w:rtl w:val="true"/>
          <w:lang w:bidi="fa-IR"/>
        </w:rPr>
        <w:t>مضافا إلی تهیئة کلّ الوسائل الظاهریة،و الأسباب العادیة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الکلام فی الآیة السابقة موجه إلی شخص النبی الأکرم صلی اللّه علیه و آله و سلّم و أمر له فی الحقیقة و لکنه فی هذه الآیة موجه إلی جمیع المؤمنین و کأنها تقول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علیهم أن یتوکلوا علی اللّه کما یفعل النبی،و لهذا یختم هذه الآیة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اللّٰهِ فَلْیَتَوَکَّلِ الْمُؤْمِنُونَ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یخفی أن تأیید اللّه للمؤمنین أو عدم تأییده لیس من غیر حساب،فهو یتم بناء علی أهلیتهم لذلک</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أعرض عن تعالیم اللّه،و غفل عن تحصیل المقومات المادیة و المعنویة و تقاعس عن إعداد القوی العادیة اللازمة لم یشمله التأیید الإلهی مطلقا،علی العکس من الذین استعدوا لمواجهة الأعداء بصفوف متراصة و نیات خالصة و عزائم راسخة،مهیئین کلّ الوسائل اللازمة للمواجهة،فإن تأیید اللّه سیشمل هؤلاء، و ستکون ید اللّه معهم حتّی تحقیق الإنتصار</w:t>
      </w:r>
      <w:r>
        <w:rPr>
          <w:rFonts w:eastAsia="IRNazanin" w:cs="IRNazanin"/>
          <w:color w:val="111111"/>
          <w:sz w:val="28"/>
          <w:szCs w:val="28"/>
          <w:rtl w:val="true"/>
          <w:lang w:bidi="fa-IR"/>
        </w:rPr>
        <w:t>.</w:t>
      </w:r>
      <w:bookmarkStart w:id="2320" w:name="pg12527_124680"/>
    </w:p>
    <w:p>
      <w:pPr>
        <w:pStyle w:val="Heading3"/>
        <w:numPr>
          <w:ilvl w:val="2"/>
          <w:numId w:val="1"/>
        </w:numPr>
        <w:rPr/>
      </w:pPr>
      <w:bookmarkStart w:id="2321" w:name="__RefHeading___Toc1252427_77815467"/>
      <w:bookmarkStart w:id="2322" w:name="_Toc986"/>
      <w:bookmarkEnd w:id="2320"/>
      <w:bookmarkEnd w:id="2321"/>
      <w:r>
        <w:rPr>
          <w:rtl w:val="true"/>
        </w:rPr>
        <w:t xml:space="preserve">الآیة </w:t>
      </w:r>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161</w:t>
      </w:r>
      <w:r>
        <w:rPr>
          <w:rtl w:val="true"/>
        </w:rPr>
        <w:t>]</w:t>
      </w:r>
      <w:bookmarkEnd w:id="2322"/>
    </w:p>
    <w:p>
      <w:pPr>
        <w:pStyle w:val="Heading4"/>
        <w:numPr>
          <w:ilvl w:val="3"/>
          <w:numId w:val="1"/>
        </w:numPr>
        <w:rPr/>
      </w:pPr>
      <w:bookmarkStart w:id="2323" w:name="__RefHeading___Toc1252429_77815467"/>
      <w:bookmarkStart w:id="2324" w:name="_Toc987"/>
      <w:bookmarkEnd w:id="2323"/>
      <w:r>
        <w:rPr>
          <w:rtl w:val="true"/>
        </w:rPr>
        <w:t>اشارة</w:t>
      </w:r>
      <w:bookmarkEnd w:id="2324"/>
    </w:p>
    <w:p>
      <w:pPr>
        <w:pStyle w:val="BookText"/>
        <w:rPr/>
      </w:pPr>
      <w:r>
        <w:rPr>
          <w:rFonts w:ascii="Amiri" w:hAnsi="Amiri" w:eastAsia="Amiri" w:cs="Amiri"/>
          <w:color w:val="111111"/>
          <w:sz w:val="28"/>
          <w:sz w:val="28"/>
          <w:szCs w:val="28"/>
          <w:rtl w:val="true"/>
          <w:lang w:bidi="ar-SA"/>
        </w:rPr>
        <w:t xml:space="preserve">وَ مٰا کٰانَ لِنَبِیٍّ أَنْ یَغُلَّ وَ مَنْ یَغْلُلْ یَأْتِ بِمٰا غَلَّ یَوْمَ اَلْقِیٰامَةِ ثُمَّ تُوَفّٰی کُلُّ نَفْسٍ مٰا کَسَبَتْ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Heading4"/>
        <w:numPr>
          <w:ilvl w:val="3"/>
          <w:numId w:val="1"/>
        </w:numPr>
        <w:rPr/>
      </w:pPr>
      <w:bookmarkStart w:id="2325" w:name="__RefHeading___Toc1252431_77815467"/>
      <w:bookmarkStart w:id="2326" w:name="_Toc988"/>
      <w:bookmarkEnd w:id="2325"/>
      <w:r>
        <w:rPr>
          <w:rtl w:val="true"/>
        </w:rPr>
        <w:t>التّفسیر</w:t>
      </w:r>
      <w:bookmarkEnd w:id="2326"/>
    </w:p>
    <w:p>
      <w:pPr>
        <w:pStyle w:val="Heading5"/>
        <w:numPr>
          <w:ilvl w:val="4"/>
          <w:numId w:val="1"/>
        </w:numPr>
        <w:rPr/>
      </w:pPr>
      <w:bookmarkStart w:id="2327" w:name="__RefHeading___Toc1252433_77815467"/>
      <w:bookmarkStart w:id="2328" w:name="_Toc989"/>
      <w:bookmarkEnd w:id="2327"/>
      <w:r>
        <w:rPr>
          <w:rtl w:val="true"/>
        </w:rPr>
        <w:t>اشارة</w:t>
      </w:r>
      <w:bookmarkEnd w:id="2328"/>
    </w:p>
    <w:p>
      <w:pPr>
        <w:pStyle w:val="Heading5"/>
        <w:numPr>
          <w:ilvl w:val="4"/>
          <w:numId w:val="1"/>
        </w:numPr>
        <w:rPr/>
      </w:pPr>
      <w:bookmarkStart w:id="2329" w:name="__RefHeading___Toc1252435_77815467"/>
      <w:bookmarkStart w:id="2330" w:name="_Toc990"/>
      <w:bookmarkEnd w:id="2329"/>
      <w:r>
        <w:rPr>
          <w:rtl w:val="true"/>
        </w:rPr>
        <w:t>الخیانة ممنوعة مطلقا</w:t>
      </w:r>
      <w:r>
        <w:rPr>
          <w:rtl w:val="true"/>
        </w:rPr>
        <w:t>:</w:t>
      </w:r>
      <w:bookmarkEnd w:id="2330"/>
    </w:p>
    <w:p>
      <w:pPr>
        <w:pStyle w:val="BookText"/>
        <w:rPr/>
      </w:pPr>
      <w:r>
        <w:rPr>
          <w:rFonts w:ascii="IRNazanin" w:hAnsi="IRNazanin" w:eastAsia="IRNazanin"/>
          <w:color w:val="111111"/>
          <w:sz w:val="28"/>
          <w:sz w:val="28"/>
          <w:szCs w:val="28"/>
          <w:rtl w:val="true"/>
          <w:lang w:bidi="fa-IR"/>
        </w:rPr>
        <w:t>بالنظر إلی الآیة السابقة التی نزلت بعد الآیات المتعلقة بوقعة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بالنظر إلی روایة نقلها جمع من مفسری الصدر الأول،تعتبر هذه الآیة ردا علی بعض التعللات الواهیة التی تمسک بها بعض المقاتلین،و توضیح ذلک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الرماة عند ما أرادوا ترک مواقعهم الحساسة فی الجبل لغرض جمع الغنائم،أمرهم قائدهم بالبقاء فیها،لأن الرسول لن یحرمهم من الغنائم،و لکن تلک الجماعة الطامعة فی حطام الدنیا اعتذرت لذلک بعذر یخفی حقیقتهم الواقعیة،إذ قالوا</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نخشی أن یتجاهلنا النبی عند تقسیم الغنائم فلا یقسم لنا،قالوا هذا و أقبلوا علی جمع الغنائم تارکین مواقعهم التی کلفهم الرسول بحراستها فوقع ما وقع من عظائم الأمور و جلائل المصائب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 القرآن یرد علی زعمهم و تصورهم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لِنَبِیٍّ أَنْ یَغُلَّ </w:t>
      </w:r>
      <w:r>
        <w:rPr>
          <w:rStyle w:val="FootnoteAnchor"/>
          <w:rtl w:val="true"/>
        </w:rPr>
        <w:footnoteReference w:id="454"/>
      </w:r>
      <w:r>
        <w:rPr>
          <w:rFonts w:ascii="IRNazanin" w:hAnsi="IRNazanin" w:eastAsia="IRNazanin"/>
          <w:color w:val="111111"/>
          <w:sz w:val="28"/>
          <w:sz w:val="28"/>
          <w:szCs w:val="28"/>
          <w:rtl w:val="true"/>
          <w:lang w:bidi="fa-IR"/>
        </w:rPr>
        <w:t>أی أنکم تصورهم و ظننتم أن النبی یخونکم،و الحال أنه لیس لنبی أن یغل و یخون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سبحانه ینزه فی هذه الآیة جمیع الأنبیاء و الرسل من الخیانة،و یقول إن هذا الأمر لا یصلح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للأنبیاء،و لا یتناسب أساسا مع مقامهم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الخیانة لا تتناسب مع النبوة،فإذا کان النبی خائنا لم یمکن الوثوق به فی أداء الرسالة و تبلیغ الأحکام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أن هذه الآیة تنفی عن الأنبیاء مطلق الخیانة سواء الخیانة فی قسمة الغنائم أو حفظ أمانات الناس و ودائعهم،أو أخذ الوحی و تبلیغه للعباد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العجیب أن یثق أحد بأمانة النبی فی الحفاظ علی وحی اللّه،و تبلیغه و أدائه،ثمّ یحتمل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یخون النبی فی غنائم الحرب،أو یقضی بما لیس بحق،و یحکم بما لیس بعدل،و یحرم أهلها منها من غیر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الوضوح بمکان أن الخیانة محظورة علی کلّ أحد،نبیا کان أو غیر نبی، و لکن حیث إن الکلام هنا یدور حول اعتذار تلک الجماعة المتمردة و تصوراتهم الخاطئة حول النبی الأکرم صلی اللّه علیه و آله و سلّم لذلک تتحدث الآیة عن الأنبیاء أولا،ثمّ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یَغْلُلْ یَأْتِ بِمٰا غَلَّ یَوْمَ الْقِیٰامَةِ</w:t>
      </w:r>
    </w:p>
    <w:p>
      <w:pPr>
        <w:pStyle w:val="BookText"/>
        <w:rPr/>
      </w:pPr>
      <w:r>
        <w:rPr>
          <w:rFonts w:ascii="IRNazanin" w:hAnsi="IRNazanin" w:eastAsia="IRNazanin"/>
          <w:color w:val="111111"/>
          <w:sz w:val="28"/>
          <w:sz w:val="28"/>
          <w:szCs w:val="28"/>
          <w:rtl w:val="true"/>
          <w:lang w:bidi="fa-IR"/>
        </w:rPr>
        <w:t>أی أن کلّ من یخون سیأتی یوم القیامة و هو یحمل علی کتفه وثیقة خیانته،أو یصحبه معه إلی المحشر،و هکذا یفتضح أمام الجمیع،و تنکشف أوراقه و تعرف خیانته</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المفسّرین أن المراد من حمل الخیانة علی الظهر أو استصحاب ما</w:t>
      </w:r>
    </w:p>
    <w:p>
      <w:pPr>
        <w:pStyle w:val="BookText"/>
        <w:rPr/>
      </w:pPr>
      <w:r>
        <w:rPr>
          <w:rFonts w:ascii="IRNazanin" w:hAnsi="IRNazanin" w:eastAsia="IRNazanin"/>
          <w:color w:val="111111"/>
          <w:sz w:val="28"/>
          <w:sz w:val="28"/>
          <w:szCs w:val="28"/>
          <w:rtl w:val="true"/>
          <w:lang w:bidi="fa-IR"/>
        </w:rPr>
        <w:t xml:space="preserve">غلّ یوم القیامة لیس هو أنّه یحمل کلّ ذلک حملا أو یستصحبه استصحابا حقیقیا معه یوم القیامة،بل المراد هو أنه یتحمل مسئولیة ذلک،و لکن بالنظر إلی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یوم القیامة لا یبقی أی مبرر و لا أی داع لهذا التفسیر،بل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یدلّ علیه ظاهر الآیة و یشهد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الخائن و هو یحمل عین ما غل کوثیقة حیة تشهد علی خیانته و غلوله،أو یستصحبها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تُوَفّٰی کُلُّ نَفْسٍ مٰا کَسَبَتْ وَ هُمْ لاٰ یُظْلَمُونَ</w:t>
      </w:r>
    </w:p>
    <w:p>
      <w:pPr>
        <w:pStyle w:val="BookText"/>
        <w:rPr/>
      </w:pPr>
      <w:r>
        <w:rPr>
          <w:rFonts w:ascii="IRNazanin" w:hAnsi="IRNazanin" w:eastAsia="IRNazanin"/>
          <w:color w:val="111111"/>
          <w:sz w:val="28"/>
          <w:sz w:val="28"/>
          <w:szCs w:val="28"/>
          <w:rtl w:val="true"/>
          <w:lang w:bidi="fa-IR"/>
        </w:rPr>
        <w:t>یعنی أن الناس یجدون عین أعمالهم هناک،و لهذا فهم لا یظلمون لأنه یصل إلی کلّ أحد نفس ما کسبه خیرا کان أو 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أثّرت الآیة السابقة،و الأحادیث التی صدرت عن النبی صلی اللّه علیه و آله و سلّم و هی تذم الخیانة و الغلول فی نفوس المسلمین و خلقهم تأثیرا عجیبا حتّی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لهذه التربیة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یصدر عنهم أقل خیانة و لا أدنی غلول فی غنائم الحرب أو الأموال العامة،إلی درجة أنهم کانوا یأتون بالغنائم الغالیة الثمن الصغیرة الحجم التی کان من السهل إخفاؤها إلی النبی،أو القادة من بعده دون أی تصرف فیها،الأمر الذی یدعو إلی الدهشة و الإکبار و العجب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کان هؤلاء نفس أولئک العرب القساة،الجفاة،المغیرون،السلابون قطاع الطرق فی الجاهلیة،و قد أصبحوا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 التربیة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قمة الصلاح و الأمانة،و فی ذروة الاستقامة و الطهر،و التقی و کأنهم یرون مشاهد القیامة بأم أعینهم،کیف یقدم الخائنون فی الأموال و الأمانات إلی المحشر و هم یحملون علی أکتافهم و ظهورهم ما غلوه و خانوه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لقد کان هذا الإیمان یحذرهم من الخیانة،بل یصرفهم حتّی عن التفکیر فیها</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الطبری فی تاریخه أنه لما هبط المسلمون بالمدائن، و جمعوا الأقباض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رجل بحق معه فدفعه إلی صاحب الأقباض،فقال الذین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رأینا مثل هذا قط ما یعد له ما عندنا و لا یقاربه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أخذت منه شیئا؟فقال</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لو لا اللّه ما آتیتکم به فعرفوا أن للرجل شأنا،فقالوا من أنت؟فقال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أخبرکم لتحمدونی،و لا غیرکم لیقرظونی و لکنی أحمد اللّه و أرضی بثوابه</w:t>
      </w:r>
      <w:r>
        <w:rPr>
          <w:rFonts w:eastAsia="IRNazanin" w:cs="IRNazanin"/>
          <w:color w:val="111111"/>
          <w:sz w:val="28"/>
          <w:szCs w:val="28"/>
          <w:rtl w:val="true"/>
          <w:lang w:bidi="fa-IR"/>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bookmarkStart w:id="2331" w:name="pg12527_124684"/>
    </w:p>
    <w:p>
      <w:pPr>
        <w:pStyle w:val="Heading3"/>
        <w:numPr>
          <w:ilvl w:val="2"/>
          <w:numId w:val="1"/>
        </w:numPr>
        <w:rPr/>
      </w:pPr>
      <w:bookmarkStart w:id="2332" w:name="__RefHeading___Toc1252437_77815467"/>
      <w:bookmarkStart w:id="2333" w:name="_Toc991"/>
      <w:bookmarkEnd w:id="2331"/>
      <w:bookmarkEnd w:id="2332"/>
      <w:r>
        <w:rPr>
          <w:rtl w:val="true"/>
        </w:rPr>
        <w:t xml:space="preserve">الآیتان </w:t>
      </w:r>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162</w:t>
      </w:r>
      <w:r>
        <w:rPr>
          <w:rtl w:val="true"/>
        </w:rPr>
        <w:t xml:space="preserve"> </w:t>
      </w:r>
      <w:r>
        <w:rPr>
          <w:rtl w:val="true"/>
        </w:rPr>
        <w:t xml:space="preserve">الی </w:t>
      </w:r>
      <w:r>
        <w:rPr/>
        <w:t>163</w:t>
      </w:r>
      <w:r>
        <w:rPr>
          <w:rtl w:val="true"/>
        </w:rPr>
        <w:t>]</w:t>
      </w:r>
      <w:bookmarkEnd w:id="2333"/>
    </w:p>
    <w:p>
      <w:pPr>
        <w:pStyle w:val="Heading4"/>
        <w:numPr>
          <w:ilvl w:val="3"/>
          <w:numId w:val="1"/>
        </w:numPr>
        <w:rPr/>
      </w:pPr>
      <w:bookmarkStart w:id="2334" w:name="__RefHeading___Toc1252439_77815467"/>
      <w:bookmarkStart w:id="2335" w:name="_Toc992"/>
      <w:bookmarkEnd w:id="2334"/>
      <w:r>
        <w:rPr>
          <w:rtl w:val="true"/>
        </w:rPr>
        <w:t>اشارة</w:t>
      </w:r>
      <w:bookmarkEnd w:id="2335"/>
    </w:p>
    <w:p>
      <w:pPr>
        <w:pStyle w:val="BookText"/>
        <w:rPr/>
      </w:pPr>
      <w:r>
        <w:rPr>
          <w:rFonts w:ascii="Amiri" w:hAnsi="Amiri" w:eastAsia="Amiri" w:cs="Amiri"/>
          <w:color w:val="111111"/>
          <w:sz w:val="28"/>
          <w:sz w:val="28"/>
          <w:szCs w:val="28"/>
          <w:rtl w:val="true"/>
          <w:lang w:bidi="ar-SA"/>
        </w:rPr>
        <w:t xml:space="preserve">أَ فَمَنِ اِتَّبَعَ رِضْوٰانَ اَللّٰهِ کَمَنْ بٰاءَ بِسَخَطٍ مِنَ اَللّٰهِ وَ مَأْوٰاهُ جَهَنَّمُ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دَرَجٰاتٌ عِنْدَ اَللّٰهِ وَ اَللّٰهُ بَصِیرٌ بِمٰا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Heading4"/>
        <w:numPr>
          <w:ilvl w:val="3"/>
          <w:numId w:val="1"/>
        </w:numPr>
        <w:rPr/>
      </w:pPr>
      <w:bookmarkStart w:id="2336" w:name="__RefHeading___Toc1252441_77815467"/>
      <w:bookmarkStart w:id="2337" w:name="_Toc993"/>
      <w:bookmarkEnd w:id="2336"/>
      <w:r>
        <w:rPr>
          <w:rtl w:val="true"/>
        </w:rPr>
        <w:t>التّفسیر</w:t>
      </w:r>
      <w:bookmarkEnd w:id="2337"/>
    </w:p>
    <w:p>
      <w:pPr>
        <w:pStyle w:val="Heading5"/>
        <w:numPr>
          <w:ilvl w:val="4"/>
          <w:numId w:val="1"/>
        </w:numPr>
        <w:rPr/>
      </w:pPr>
      <w:bookmarkStart w:id="2338" w:name="__RefHeading___Toc1252443_77815467"/>
      <w:bookmarkStart w:id="2339" w:name="_Toc994"/>
      <w:bookmarkEnd w:id="2338"/>
      <w:r>
        <w:rPr>
          <w:rtl w:val="true"/>
        </w:rPr>
        <w:t>اشارة</w:t>
      </w:r>
      <w:bookmarkEnd w:id="2339"/>
    </w:p>
    <w:p>
      <w:pPr>
        <w:pStyle w:val="Heading5"/>
        <w:numPr>
          <w:ilvl w:val="4"/>
          <w:numId w:val="1"/>
        </w:numPr>
        <w:rPr/>
      </w:pPr>
      <w:bookmarkStart w:id="2340" w:name="__RefHeading___Toc1252445_77815467"/>
      <w:bookmarkStart w:id="2341" w:name="_Toc995"/>
      <w:bookmarkEnd w:id="2340"/>
      <w:r>
        <w:rPr>
          <w:rtl w:val="true"/>
        </w:rPr>
        <w:t>المتخلفون عن الجهاد</w:t>
      </w:r>
      <w:r>
        <w:rPr>
          <w:rtl w:val="true"/>
        </w:rPr>
        <w:t>:</w:t>
      </w:r>
      <w:bookmarkEnd w:id="2341"/>
    </w:p>
    <w:p>
      <w:pPr>
        <w:pStyle w:val="BookText"/>
        <w:rPr/>
      </w:pPr>
      <w:r>
        <w:rPr>
          <w:rFonts w:ascii="Amiri" w:hAnsi="Amiri" w:eastAsia="Amiri" w:cs="Amiri"/>
          <w:color w:val="111111"/>
          <w:sz w:val="28"/>
          <w:sz w:val="28"/>
          <w:szCs w:val="28"/>
          <w:rtl w:val="true"/>
          <w:lang w:bidi="ar-SA"/>
        </w:rPr>
        <w:t>تضمنت الآیات السابقة الحدیث عن شتی جوانب معرکة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ملابساتها و نتائجها، و قد جاء الآن دور المنافقین و ضعاف الإیمان من المسلمین الذین تقاعسوا عن الحضور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للمنافقین،لأننا نقرأ فی الأحادیث أن النبی صلی اللّه علیه و آله و سلّم عند ما أمر بالتحرک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تخلف جماعة من المنافقین عن التوجه إلی المیدان بحجة أنه لن یقع قتال،و تبعهم فی ذلک بعض المسلمین من ضعاف الإیمان،فنزل قوله تعالی أَ فَمَنِ اتَّبَعَ رِضْوٰانَ اللّٰهِ و لبی نداء النبی و اتبع أمره بالخروج کَمَنْ بٰاءَ بِسَخَطٍ مِنَ اللّٰهِ وَ مَأْوٰاهُ جَهَنَّمُ وَ بِئْسَ الْمَصِیرُ </w:t>
      </w:r>
      <w:r>
        <w:rPr>
          <w:rFonts w:eastAsia="Amiri" w:cs="Amiri" w:ascii="Amiri" w:hAnsi="Amiri"/>
          <w:color w:val="111111"/>
          <w:sz w:val="28"/>
          <w:szCs w:val="28"/>
          <w:rtl w:val="true"/>
          <w:lang w:bidi="ar-SA"/>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دَرَجٰاتٌ عِنْدَ اللّٰهِ أی أن لکل واحد منهم درجة بنفسه و مکانة عند اللّه،و هو إشارة إلی أنه لا یختلف المنافقون عن المجاهدین فقط،بل إن لکلّ فرد من أفراد هذین الطائفتین درجة خاصة تناسب مدی تضحیته و تفانیه</w:t>
      </w:r>
      <w:bookmarkStart w:id="2342" w:name="pg12527_124685"/>
    </w:p>
    <w:p>
      <w:pPr>
        <w:pStyle w:val="BookText"/>
        <w:rPr/>
      </w:pPr>
      <w:bookmarkEnd w:id="2342"/>
      <w:r>
        <w:rPr>
          <w:rFonts w:ascii="IRNazanin" w:hAnsi="IRNazanin" w:eastAsia="IRNazanin"/>
          <w:color w:val="111111"/>
          <w:sz w:val="28"/>
          <w:sz w:val="28"/>
          <w:szCs w:val="28"/>
          <w:rtl w:val="true"/>
          <w:lang w:bidi="fa-IR"/>
        </w:rPr>
        <w:t>فی سبیل اللّه أو مدی نفاقه و عدائه للّه تعالی،و تبدأ هذه الدرجات من الصفر و تستمر إلی خارج حدود التصوّر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نقل فی روایة عن الإمام علی بن موسی الرضا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الدرجة ما بین السماء و الأرض</w:t>
      </w:r>
      <w:r>
        <w:rPr>
          <w:rFonts w:eastAsia="IRNazanin" w:cs="IRNazanin"/>
          <w:color w:val="111111"/>
          <w:sz w:val="28"/>
          <w:szCs w:val="28"/>
          <w:rtl w:val="true"/>
          <w:lang w:bidi="fa-IR"/>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جاء فی حدیث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الجنة لیرون أهل علیین کما یری النجم فی أفق السماء</w:t>
      </w:r>
      <w:r>
        <w:rPr>
          <w:rFonts w:eastAsia="IRNazanin" w:cs="IRNazanin"/>
          <w:color w:val="111111"/>
          <w:sz w:val="28"/>
          <w:szCs w:val="28"/>
          <w:rtl w:val="true"/>
          <w:lang w:bidi="fa-IR"/>
        </w:rPr>
        <w:t xml:space="preserve">» </w:t>
      </w:r>
      <w:r>
        <w:rPr>
          <w:rStyle w:val="FootnoteAnchor"/>
          <w:rtl w:val="true"/>
        </w:rPr>
        <w:footnoteReference w:id="457"/>
      </w:r>
      <w:r>
        <w:rPr>
          <w:rFonts w:ascii="Amiri" w:hAnsi="Amiri" w:eastAsia="Amiri" w:cs="Amiri"/>
          <w:color w:val="111111"/>
          <w:sz w:val="28"/>
          <w:sz w:val="28"/>
          <w:szCs w:val="28"/>
          <w:rtl w:val="true"/>
          <w:lang w:bidi="ar-SA"/>
        </w:rPr>
        <w:t>بید أننا یجب أن نعلم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تطلق عادة علی تلک الوسیلة التی یرتقی بها الإنسان و یصعد إلی مکان مرتفع،فی حین أن الدرجات التی یستخدمها الإنسان للنزول من مکان مرتفع إلی مکان منخفض تسمی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درکا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لهذا جاء فی شأن الأنبیاء علیهم السّلام فی سورة البقرة الآیة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بَعْضَهُمْ دَرَجٰاتٍ و جاء فی حقّ المنافقین فی سورة النساء الآیة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الْمُنٰافِقِینَ فِی الدَّرْکِ الْأَسْفَلِ مِنَ النّٰارِ و لکن حیث کان البحث فی الآیة الحاضرة حول کلا الفریقین غلب جانب المؤمنین،فکان التعبیر بالدرجة دون غیرها إذ قیل هُمْ دَرَجٰاتٌ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 سبحانه فی ختام هذه الآیة وَ اللّٰهُ بَصِیرٌ بِمٰا یَعْمَلُونَ أی أنه سبحانه عالم بأعمالهم جمیعا فهم یعلم جیدا من یستحق أیة درجة من الدرجات،بحیث تلیق بنیته و إیمانه و علمه</w:t>
      </w:r>
      <w:r>
        <w:rPr>
          <w:rFonts w:eastAsia="Amiri" w:cs="Amiri" w:ascii="Amiri" w:hAnsi="Amiri"/>
          <w:color w:val="111111"/>
          <w:sz w:val="28"/>
          <w:szCs w:val="28"/>
          <w:rtl w:val="true"/>
          <w:lang w:bidi="ar-SA"/>
        </w:rPr>
        <w:t>.</w:t>
      </w:r>
    </w:p>
    <w:p>
      <w:pPr>
        <w:pStyle w:val="Heading5"/>
        <w:numPr>
          <w:ilvl w:val="4"/>
          <w:numId w:val="1"/>
        </w:numPr>
        <w:rPr/>
      </w:pPr>
      <w:bookmarkStart w:id="2343" w:name="__RefHeading___Toc1252447_77815467"/>
      <w:bookmarkStart w:id="2344" w:name="_Toc996"/>
      <w:bookmarkEnd w:id="2343"/>
      <w:r>
        <w:rPr>
          <w:rtl w:val="true"/>
        </w:rPr>
        <w:t>مع أسلوب تربوی قرآنی مؤثر</w:t>
      </w:r>
      <w:bookmarkEnd w:id="2344"/>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هناک الکثیر من الحقائق المتعلقة و المرتبطة بالقضایا الدینیة أو الخلقیة أو الاجتماعیة،یطرحها القرآن الکریم فی قالب التساؤل و الاستفهام تارکا للسامع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أن یضعه أمام کلا جانبی القضیة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یختار هو بمعونة من فکره،و انطلاقا من تحلیله و تقویمه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لهذا الأسلوب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بدّ أن نسمیه بالأسلوب التربوی غیر المباشر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أثرا بالغا فی تحقیق الأهداف المرجوة من البرامج التربویة و تأثیرها فیمن یراد توجیههم و تربیتهم،و ذلک لأن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یهتم أکثر بما توصل إلیه بنفسه من النتائج و الأفکار و الآراء و ما انتهی إلیه بفکره من التفاسیر و التحالیل فی القضایا المختلفة،فإذا طرحت علیه قضیة بصورة قطعیة و صبغة جازمة،قاومها أحیانا،و لعله ینظر إلیها کما ینظر إلی أیة فکرة غریبة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عند ما یطرح علیه الأمر فی صورة التساؤل الذین یطلب منه الجواب علیه حسب قناعته الشخصیة ثمّ یسمع ذلک الجواب من أعماق ضمیره و فؤاده، فإنه لا یسعه حینئذ أن یقاوم هذا الجواب و یعادیه،بل ینظر إلیه نظر العارف به، و لن تعود 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الفکرة الغریبة البعیدة،بل تکون الفکرة القریبة إلی قلبه،المأنوسة إلی فؤاده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الأسلوب من التوجیه و الإرشاد مؤثر غایة لتأثیر خاصة مع المعاندین،و کذا الأطفال و الناشئین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استفاد القرآن الکریم من هذا الأسلوب التربوی الرائع المؤثر فی مواضع عدیدة نذکر منها بعض النماذج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یَسْتَوِی الَّذِینَ یَعْلَمُونَ وَ الَّذِینَ لاٰ یَعْلَمُونَ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یَسْتَوِی الْأَعْمیٰ وَ الْبَصِیرُ أَ فَلاٰ تَتَفَکَّرُونَ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یَسْتَوِی الْأَعْمیٰ وَ الْبَصِیرُ أَمْ هَلْ تَسْتَوِی الظُّلُمٰاتُ وَ النُّورُ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bookmarkStart w:id="2345" w:name="pg12527_124687"/>
    </w:p>
    <w:p>
      <w:pPr>
        <w:pStyle w:val="Heading3"/>
        <w:numPr>
          <w:ilvl w:val="2"/>
          <w:numId w:val="1"/>
        </w:numPr>
        <w:rPr/>
      </w:pPr>
      <w:bookmarkStart w:id="2346" w:name="__RefHeading___Toc1252449_77815467"/>
      <w:bookmarkStart w:id="2347" w:name="_Toc997"/>
      <w:bookmarkEnd w:id="2345"/>
      <w:bookmarkEnd w:id="2346"/>
      <w:r>
        <w:rPr>
          <w:rtl w:val="true"/>
        </w:rPr>
        <w:t xml:space="preserve">الآیة </w:t>
      </w:r>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164</w:t>
      </w:r>
      <w:r>
        <w:rPr>
          <w:rtl w:val="true"/>
        </w:rPr>
        <w:t>]</w:t>
      </w:r>
      <w:bookmarkEnd w:id="2347"/>
    </w:p>
    <w:p>
      <w:pPr>
        <w:pStyle w:val="Heading4"/>
        <w:numPr>
          <w:ilvl w:val="3"/>
          <w:numId w:val="1"/>
        </w:numPr>
        <w:rPr/>
      </w:pPr>
      <w:bookmarkStart w:id="2348" w:name="__RefHeading___Toc1252451_77815467"/>
      <w:bookmarkStart w:id="2349" w:name="_Toc998"/>
      <w:bookmarkEnd w:id="2348"/>
      <w:r>
        <w:rPr>
          <w:rtl w:val="true"/>
        </w:rPr>
        <w:t>اشارة</w:t>
      </w:r>
      <w:bookmarkEnd w:id="2349"/>
    </w:p>
    <w:p>
      <w:pPr>
        <w:pStyle w:val="BookText"/>
        <w:rPr/>
      </w:pPr>
      <w:r>
        <w:rPr>
          <w:rFonts w:ascii="Amiri" w:hAnsi="Amiri" w:eastAsia="Amiri" w:cs="Amiri"/>
          <w:color w:val="111111"/>
          <w:sz w:val="28"/>
          <w:sz w:val="28"/>
          <w:szCs w:val="28"/>
          <w:rtl w:val="true"/>
          <w:lang w:bidi="ar-SA"/>
        </w:rPr>
        <w:t xml:space="preserve">لَقَدْ مَنَّ اَللّٰهُ عَلَی اَلْمُؤْمِنِینَ إِذْ بَعَثَ فِیهِمْ رَسُولاً مِنْ أَنْفُسِهِمْ یَتْلُوا عَلَیْهِمْ آیٰاتِهِ وَ یُزَکِّیهِمْ وَ یُعَلِّمُهُمُ اَلْکِتٰابَ وَ اَلْحِکْمَةَ وَ إِنْ کٰانُوا مِنْ قَبْلُ لَفِی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Heading4"/>
        <w:numPr>
          <w:ilvl w:val="3"/>
          <w:numId w:val="1"/>
        </w:numPr>
        <w:rPr/>
      </w:pPr>
      <w:bookmarkStart w:id="2350" w:name="__RefHeading___Toc1252453_77815467"/>
      <w:bookmarkStart w:id="2351" w:name="_Toc999"/>
      <w:bookmarkEnd w:id="2350"/>
      <w:r>
        <w:rPr>
          <w:rtl w:val="true"/>
        </w:rPr>
        <w:t>التّفسیر</w:t>
      </w:r>
      <w:bookmarkEnd w:id="2351"/>
    </w:p>
    <w:p>
      <w:pPr>
        <w:pStyle w:val="Heading5"/>
        <w:numPr>
          <w:ilvl w:val="4"/>
          <w:numId w:val="1"/>
        </w:numPr>
        <w:rPr/>
      </w:pPr>
      <w:bookmarkStart w:id="2352" w:name="__RefHeading___Toc1252455_77815467"/>
      <w:bookmarkStart w:id="2353" w:name="_Toc1000"/>
      <w:bookmarkEnd w:id="2352"/>
      <w:r>
        <w:rPr>
          <w:rtl w:val="true"/>
        </w:rPr>
        <w:t>اشارة</w:t>
      </w:r>
      <w:bookmarkEnd w:id="2353"/>
    </w:p>
    <w:p>
      <w:pPr>
        <w:pStyle w:val="Heading5"/>
        <w:numPr>
          <w:ilvl w:val="4"/>
          <w:numId w:val="1"/>
        </w:numPr>
        <w:rPr/>
      </w:pPr>
      <w:bookmarkStart w:id="2354" w:name="__RefHeading___Toc1252457_77815467"/>
      <w:bookmarkStart w:id="2355" w:name="_Toc1001"/>
      <w:bookmarkEnd w:id="2354"/>
      <w:r>
        <w:rPr>
          <w:rtl w:val="true"/>
        </w:rPr>
        <w:t>النعمة الإلهیة الکبری</w:t>
      </w:r>
      <w:r>
        <w:rPr>
          <w:rtl w:val="true"/>
        </w:rPr>
        <w:t>:</w:t>
      </w:r>
      <w:bookmarkEnd w:id="2355"/>
    </w:p>
    <w:p>
      <w:pPr>
        <w:pStyle w:val="BookText"/>
        <w:rPr/>
      </w:pPr>
      <w:r>
        <w:rPr>
          <w:rFonts w:ascii="IRNazanin" w:hAnsi="IRNazanin" w:eastAsia="IRNazanin"/>
          <w:color w:val="111111"/>
          <w:sz w:val="28"/>
          <w:sz w:val="28"/>
          <w:szCs w:val="28"/>
          <w:rtl w:val="true"/>
          <w:lang w:bidi="fa-IR"/>
        </w:rPr>
        <w:t>فی هذه الآیة یدور الحدیث حول أکبر النعم الإلهیة،ألا و هی 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بعثة الرسول الأکرم و النبی 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 و هو فی الحقیقة إجابة قویة علی التساؤل الذی خالج بعض الأذهان من الحدیثی العهد بالإسلام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معرکة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لحق بنا ما لحق،و لماذا أصبنا بما أصبنا به؟فیجیبهم القرآن الکریم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مَنَّ اللّٰهُ عَلَی الْمُؤْمِنِینَ إِذْ بَعَثَ فِیهِمْ رَسُولاً مِنْ أَنْفُسِهِمْ</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إذا کنتم قد تحملتم کلّ هذه الخسائر،و أصبتم بکلّ هذه المصائب،فإن علیکم أن لا تنسوا أن اللّه قد أنعم علیکم بأکبر نعمة،ألا و هی بعثه نبی یقوم بهدایتکم و تربیتکم،و ینقذکم من الضلالات و ینجیکم من المتاهات،فمهما تحملتم فی سبیل الحفاظ علی هذه</w:t>
      </w:r>
    </w:p>
    <w:p>
      <w:pPr>
        <w:pStyle w:val="BookText"/>
        <w:rPr/>
      </w:pPr>
      <w:r>
        <w:rPr>
          <w:rFonts w:ascii="IRNazanin" w:hAnsi="IRNazanin" w:eastAsia="IRNazanin"/>
          <w:color w:val="111111"/>
          <w:sz w:val="28"/>
          <w:sz w:val="28"/>
          <w:szCs w:val="28"/>
          <w:rtl w:val="true"/>
          <w:lang w:bidi="fa-IR"/>
        </w:rPr>
        <w:t>النعمة العظمی و الموهبة الکبری،و مهما کلفکم ذلک من ثمن،فهو ضئیل إلی جانبها،و حقیر بالنسبة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الجدیر بالاهتمام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أن هذه النعمة قد شرع ذکرها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قد لا تبدو جمیلة و لا مستحسنة فی بادئ الأمر،و لکننا عند ما نراجع مادة هذه اللفظة و أصلها اللغوی یتضح لنا الأمر غایة الوضوح،و توضیحه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الراغب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یوزن به،و لذلک أطلق علی النعمة الثقیلة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المنة،و یقال ذلک إذا کان ذلک بالفعل،فیقال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فلان علی فلان إذا أثقله بالنعمة الجمیلة الثمینة و هو حسن لا بأس فیه،أما إذا عظّم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القول و الادعاء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به من حقیر الخدمات و الأفعال و الصنائع فهو فی غایة القبح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فإن المن المستقبح هو الذی یکون استعظاما للصنائع و النعم فی القول،أما المنة المستحسنة فهی بذل النعم الکبری و الصنائع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تخصیص المؤمنین بالذکر فی هذه الآیة فی حین أن الهدف من بعثة النبی صلی اللّه علیه و آله و سلّم هو هدایة عموم البشر،فلأن المؤمنین هم الذین یستفیدون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بالنتیجة و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النعمة العظمی فهم الذین یستأثرون بآثارها عملا دون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اللّه سبحانه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أَنْفُسِهِمْ أن إحدی ممیزات هذا النبی صلی اللّه علیه و آله و سلّم هو أنه من نفس الجنس و النوع البشری،لا من جنس الملائکة و ما شابهها،و ذلک لکی یدرک کلّ احتیاجات البشر بصورة دقیقة،و لا یکون غریبا عنها،غیر عارف بها، و حتّی یلمس آلام الإنسان و آماله،و مشکلاته و مصائبه،و متطلبات الحیاة و مسائلها،ثمّ یقوم بما یجب أن یقوم به من التربیة و التوجیه علی ضوء هذه المعرفة</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القسط الأکبر من برامج الأنبیاء التربویة یتکون من تبلیغهم</w:t>
      </w:r>
    </w:p>
    <w:p>
      <w:pPr>
        <w:pStyle w:val="BookText"/>
        <w:rPr/>
      </w:pPr>
      <w:r>
        <w:rPr>
          <w:rFonts w:ascii="IRNazanin" w:hAnsi="IRNazanin" w:eastAsia="IRNazanin"/>
          <w:color w:val="111111"/>
          <w:sz w:val="28"/>
          <w:sz w:val="28"/>
          <w:szCs w:val="28"/>
          <w:rtl w:val="true"/>
          <w:lang w:bidi="fa-IR"/>
        </w:rPr>
        <w:t>العملی بمعنی أن أعمالهم تعتبر أفضل مثل،و خیر وسیلة تربویة للآخرین،لأن التبلیغ بلسان العمل أشد تأثیرا،و أقوی أثرا من التبلیغ بأیة وسیلة أخری،و هذا إنما یمکن إذا کان المبلّغ من نوع البشر و جنسه بخصائصه،و مواصفاته الجسمیة، و بذات غرائزه و بنائه الروحی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الأنبیاء من جنس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للبشر الذین أرسل الأنبیاء إلیهم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الأنبیاء لا یعصون أبدا،فلأجل أنهم من الملائکة لیست فی طبائعهم الشهوات و الغرائز،و لا الغضب و لا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کانت رسالة الأنبیاء و مهمتهم تتعطل و تفقد تأثیرها،و لا تحقق أغراضها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اختیر الأنبیاء من جنس البشر و من فصیلة الإنسان بغرائزه، و احتیاجاته،لیمکنهم أن یکونوا أسوة لغیرهم من البشر،و قدوة لسواهم من بنی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اللّه سبحانه یقول واصفا مهمات هذا النبی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یَتْلُوا عَلَیْهِمْ آیٰاتِهِ وَ یُزَکِّیهِمْ وَ یُعَلِّمُهُمُ الْکِتٰابَ وَ الْحِکْمَةَ أی أنه صلی اللّه علیه و آله و سلّم یقوم بثلاثة أمور فی حقّهم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تلاوة آیات اللّه علی مسامعهم،و إیقافهم علی هذه الآیات و الکلمات الإلهیة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تعلیمهم بمعنی إدخال هذه الحقائق فی أعماق ضمائرهم و قلوبهم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تزکیة نفوسهم،و تنمیة قابلیاتهم الخلقیة،و مواهبهم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حیث إن الهدف الأصلی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قدمت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الترتیب الطبیعی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تقتضی تقدیم التعلیم علی التربیة</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الذین یبتعدون عن الحقائق الإنسانیة بالمرة،لیس من السهل إخضاعهم</w:t>
      </w:r>
      <w:bookmarkStart w:id="2356" w:name="pg12527_124690"/>
    </w:p>
    <w:p>
      <w:pPr>
        <w:pStyle w:val="BookText"/>
        <w:rPr/>
      </w:pPr>
      <w:bookmarkEnd w:id="2356"/>
      <w:r>
        <w:rPr>
          <w:rFonts w:ascii="IRNazanin" w:hAnsi="IRNazanin" w:eastAsia="IRNazanin"/>
          <w:color w:val="111111"/>
          <w:sz w:val="28"/>
          <w:sz w:val="28"/>
          <w:szCs w:val="28"/>
          <w:rtl w:val="true"/>
          <w:lang w:bidi="fa-IR"/>
        </w:rPr>
        <w:t>للتربیة،فلا بدّ أولا من إسماعهم آیات اللّه مدة من الزمن حتّی تذهب عنهم الوحشة التی وقعوا فریسة لها من قبل،لیتسنی حینئذ إدخالهم فی مرحلة التعلیم،ثمّ یمکن اقتطاف ثمار التربیة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هناک احتمالا آخر فی تفسیر الآیة و هو أن المقصود من التزکیة هو التنقیة من رواسب الجاهلیة و الشرک،و من بقایا العقائد الباطلة و الأفکار الخرافیة، و الأخلاق الحیوانیة القبیحة لأن الضمیر الإنسانی ما دام لم یطهر من الأدران و الرواسب لم یمکن إعداده و تهیئته لتعلیم الکتاب الإلهی،و الحکمة و العلم الواقعیین،تماما مثل اللوحة التی لا تقبل الألوان و النقوش الجمیلة ما لم تنظف من النقوش القبیحة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السبب قدمت التزکیة فی الآیة الحاضرة علی تعلیم الکتاب و الحکمة التی یراد بها معارف الإسلام العالمیة،و مفاهیمه السامیة</w:t>
      </w:r>
      <w:r>
        <w:rPr>
          <w:rFonts w:eastAsia="IRNazanin" w:cs="IRNazanin"/>
          <w:color w:val="111111"/>
          <w:sz w:val="28"/>
          <w:szCs w:val="28"/>
          <w:rtl w:val="true"/>
          <w:lang w:bidi="fa-IR"/>
        </w:rPr>
        <w:t>.</w:t>
      </w:r>
    </w:p>
    <w:p>
      <w:pPr>
        <w:pStyle w:val="Heading5"/>
        <w:numPr>
          <w:ilvl w:val="4"/>
          <w:numId w:val="1"/>
        </w:numPr>
        <w:rPr/>
      </w:pPr>
      <w:bookmarkStart w:id="2357" w:name="__RefHeading___Toc1252459_77815467"/>
      <w:bookmarkStart w:id="2358" w:name="_Toc1002"/>
      <w:bookmarkEnd w:id="2357"/>
      <w:r>
        <w:rPr>
          <w:rtl w:val="true"/>
        </w:rPr>
        <w:t>متی تعرف قیمة البعثة النبویة؟</w:t>
      </w:r>
      <w:bookmarkEnd w:id="2358"/>
    </w:p>
    <w:p>
      <w:pPr>
        <w:pStyle w:val="BookText"/>
        <w:rPr/>
      </w:pPr>
      <w:r>
        <w:rPr>
          <w:rFonts w:ascii="IRNazanin" w:hAnsi="IRNazanin" w:eastAsia="IRNazanin"/>
          <w:color w:val="111111"/>
          <w:sz w:val="28"/>
          <w:sz w:val="28"/>
          <w:szCs w:val="28"/>
          <w:rtl w:val="true"/>
          <w:lang w:bidi="fa-IR"/>
        </w:rPr>
        <w:t>إن أهمیة هذه النعمة العظمی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تتضح تمام الوضوح و تتجلی تمام الجلاء عند ما یقاس الوضع الذی آلوا إلیه بالوضع الذی کانوا علیه،و ملاحظة مدی التفاوت بینهما و هذا هو ما یعنیه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کٰانُوا مِنْ قَبْلُ لَفِی ضَلاٰلٍ مُبِینٍ </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کأن القرآن یخاطبهم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ارجعوا إلی الوراء و انظروا إلی ما کنتم علیه من سوء الحال قبل الإسلام،کیف کنتم،و کیف صرتم؟؟ إن الجدیر بالتأمل هو وصف القرآن الکریم للعهد الجاهلی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 مُبِینٍ لأن للضلال أنواعا و أصنافا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الضلال ما لا یمکن معه للإنسان أن یمیز بین الحق و الباطل،و الخطأ و الصواب بسهولة،و من الضلال ما یکون بحیث لو</w:t>
      </w:r>
    </w:p>
    <w:p>
      <w:pPr>
        <w:pStyle w:val="BookText"/>
        <w:rPr/>
      </w:pPr>
      <w:r>
        <w:rPr>
          <w:rFonts w:ascii="IRNazanin" w:hAnsi="IRNazanin" w:eastAsia="IRNazanin"/>
          <w:color w:val="111111"/>
          <w:sz w:val="28"/>
          <w:sz w:val="28"/>
          <w:szCs w:val="28"/>
          <w:rtl w:val="true"/>
          <w:lang w:bidi="fa-IR"/>
        </w:rPr>
        <w:t>رجع الإنسان إلی نفسه أدنی رجوع،و تمتع بأقل قدر من الإدراک و الشعور اهتدی إلی الصواب و أدرک الخطأ فورا</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کان الناس و خاصة سکان الجزیرة العربیة قبل البعثة النبویة المبارکة، و مجیء الرسول الأکرم صلی اللّه علیه و آله و سلّم بالإسلام فی ضلال مبین،فقد کان الشقاء و الجهل، و غیر ذلک من حالات الانحطاط و السقوط و الفساد سائدا فی کلّ أرجاء المعمورة فی ذلک العصر،و هو أمر لم یکن خافیا علی أحد</w:t>
      </w:r>
      <w:r>
        <w:rPr>
          <w:rFonts w:eastAsia="IRNazanin" w:cs="IRNazanin"/>
          <w:color w:val="111111"/>
          <w:sz w:val="28"/>
          <w:szCs w:val="28"/>
          <w:rtl w:val="true"/>
          <w:lang w:bidi="fa-IR"/>
        </w:rPr>
        <w:t>.</w:t>
      </w:r>
      <w:bookmarkStart w:id="2359" w:name="pg12527_124692"/>
    </w:p>
    <w:p>
      <w:pPr>
        <w:pStyle w:val="Heading3"/>
        <w:numPr>
          <w:ilvl w:val="2"/>
          <w:numId w:val="1"/>
        </w:numPr>
        <w:rPr/>
      </w:pPr>
      <w:bookmarkStart w:id="2360" w:name="__RefHeading___Toc1252461_77815467"/>
      <w:bookmarkStart w:id="2361" w:name="_Toc1003"/>
      <w:bookmarkEnd w:id="2359"/>
      <w:bookmarkEnd w:id="2360"/>
      <w:r>
        <w:rPr>
          <w:rtl w:val="true"/>
        </w:rPr>
        <w:t xml:space="preserve">الآیة </w:t>
      </w:r>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165</w:t>
      </w:r>
      <w:r>
        <w:rPr>
          <w:rtl w:val="true"/>
        </w:rPr>
        <w:t>]</w:t>
      </w:r>
      <w:bookmarkEnd w:id="2361"/>
    </w:p>
    <w:p>
      <w:pPr>
        <w:pStyle w:val="Heading4"/>
        <w:numPr>
          <w:ilvl w:val="3"/>
          <w:numId w:val="1"/>
        </w:numPr>
        <w:rPr/>
      </w:pPr>
      <w:bookmarkStart w:id="2362" w:name="__RefHeading___Toc1252463_77815467"/>
      <w:bookmarkStart w:id="2363" w:name="_Toc1004"/>
      <w:bookmarkEnd w:id="2362"/>
      <w:r>
        <w:rPr>
          <w:rtl w:val="true"/>
        </w:rPr>
        <w:t>اشارة</w:t>
      </w:r>
      <w:bookmarkEnd w:id="2363"/>
    </w:p>
    <w:p>
      <w:pPr>
        <w:pStyle w:val="BookText"/>
        <w:rPr/>
      </w:pPr>
      <w:r>
        <w:rPr>
          <w:rFonts w:ascii="Amiri" w:hAnsi="Amiri" w:eastAsia="Amiri" w:cs="Amiri"/>
          <w:color w:val="111111"/>
          <w:sz w:val="28"/>
          <w:sz w:val="28"/>
          <w:szCs w:val="28"/>
          <w:rtl w:val="true"/>
          <w:lang w:bidi="ar-SA"/>
        </w:rPr>
        <w:t xml:space="preserve">أَ وَ لَمّٰا أَصٰابَتْکُمْ مُصِیبَةٌ قَدْ أَصَبْتُمْ مِثْلَیْهٰا قُلْتُمْ أَنّٰی هٰذٰا قُلْ هُوَ مِنْ عِنْدِ أَنْفُسِکُمْ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Heading4"/>
        <w:numPr>
          <w:ilvl w:val="3"/>
          <w:numId w:val="1"/>
        </w:numPr>
        <w:rPr/>
      </w:pPr>
      <w:bookmarkStart w:id="2364" w:name="__RefHeading___Toc1252465_77815467"/>
      <w:bookmarkStart w:id="2365" w:name="_Toc1005"/>
      <w:bookmarkEnd w:id="2364"/>
      <w:r>
        <w:rPr>
          <w:rtl w:val="true"/>
        </w:rPr>
        <w:t>التّفسیر</w:t>
      </w:r>
      <w:bookmarkEnd w:id="2365"/>
    </w:p>
    <w:p>
      <w:pPr>
        <w:pStyle w:val="Heading5"/>
        <w:numPr>
          <w:ilvl w:val="4"/>
          <w:numId w:val="1"/>
        </w:numPr>
        <w:rPr/>
      </w:pPr>
      <w:bookmarkStart w:id="2366" w:name="__RefHeading___Toc1252467_77815467"/>
      <w:bookmarkStart w:id="2367" w:name="_Toc1006"/>
      <w:bookmarkEnd w:id="2366"/>
      <w:r>
        <w:rPr>
          <w:rtl w:val="true"/>
        </w:rPr>
        <w:t>اشارة</w:t>
      </w:r>
      <w:bookmarkEnd w:id="2367"/>
    </w:p>
    <w:p>
      <w:pPr>
        <w:pStyle w:val="Heading5"/>
        <w:numPr>
          <w:ilvl w:val="4"/>
          <w:numId w:val="1"/>
        </w:numPr>
        <w:rPr/>
      </w:pPr>
      <w:bookmarkStart w:id="2368" w:name="__RefHeading___Toc1252469_77815467"/>
      <w:bookmarkStart w:id="2369" w:name="_Toc1007"/>
      <w:bookmarkEnd w:id="2368"/>
      <w:r>
        <w:rPr>
          <w:rtl w:val="true"/>
        </w:rPr>
        <w:t>دراسة أخری لمعرکة أحد</w:t>
      </w:r>
      <w:r>
        <w:rPr>
          <w:rtl w:val="true"/>
        </w:rPr>
        <w:t>:</w:t>
      </w:r>
      <w:bookmarkEnd w:id="2369"/>
    </w:p>
    <w:p>
      <w:pPr>
        <w:pStyle w:val="BookText"/>
        <w:rPr/>
      </w:pPr>
      <w:r>
        <w:rPr>
          <w:rFonts w:ascii="IRNazanin" w:hAnsi="IRNazanin" w:eastAsia="IRNazanin"/>
          <w:color w:val="111111"/>
          <w:sz w:val="28"/>
          <w:sz w:val="28"/>
          <w:szCs w:val="28"/>
          <w:rtl w:val="true"/>
          <w:lang w:bidi="fa-IR"/>
        </w:rPr>
        <w:t>هذه الآیة تتضمن دراسة أخری و تقییما آخر لمعرکة أحد 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المسلمین کانوا یعانون من حزن عمیق و قلق بالغ لنتائج أحد،و کانوا لا یکتمون حزنهم و قلقهم هذا بل طالما کرروه و أظهروه علی ألسنتهم،فذکرهم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بثلاث نقاط هی</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 أن لا تقلقوا لنتائج معرکة معیّنة،بل علیکم أن تحاسبوا کلّ قضایا المجابهة مع العدو،و تزنوا المسألة من جمیع أطرافها فلو أنه أصابتکم علی أیدی أعدائکم فی هذه المعرکة مصیبة فإنکم قد أصبتم أعداءکم ضعفها فی معرکة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معرکة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قتلوا من المسلمین فی معرکة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 و لم یأسروا أحدا بینما قتل المسلمون من المشرکین فی معرکة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 و أسروا سبعین أَ وَ لَمّٰا</w:t>
      </w:r>
    </w:p>
    <w:p>
      <w:pPr>
        <w:pStyle w:val="BookText"/>
        <w:rPr/>
      </w:pPr>
      <w:r>
        <w:rPr>
          <w:rFonts w:ascii="Amiri" w:hAnsi="Amiri" w:eastAsia="Amiri" w:cs="Amiri"/>
          <w:color w:val="111111"/>
          <w:sz w:val="28"/>
          <w:sz w:val="28"/>
          <w:szCs w:val="28"/>
          <w:rtl w:val="true"/>
          <w:lang w:bidi="ar-SA"/>
        </w:rPr>
        <w:t>أَصٰابَتْکُمْ مُصِیبَةٌ قَدْ أَصَبْتُمْ مِثْلَیْهٰا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عبارة قَدْ أَصَبْتُمْ مِثْلَیْهٰا هی فی الحقیقة بمثابة إجابة مقدمة علی سؤال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المصیبة کیف أصابتنا؟ قُلْتُمْ أَنّٰی هٰذٰا و لکن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عِنْدِ أَنْفُسِکُمْ أی هو نابع من مواقفکم فی تلک المعرکة،فابحثوا عن أسباب الهزیمة فی أنفسکم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فأنتم الذین خالفتم أمر الرسول،و ترکتم الجبل ذلک الموقع الخطیر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أنتم الذین لم تحسموا المعرکة،و لم تذهبوا إلی نهایتها،بل انصرفتم إلی جمع الغنائم بعد انتصار 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أنتم الذین ترکتم ساحة المعرکة و فررتم و لم تصمدوا عند ما باغتکم العدو من الخلف،و من ناحیة الجبل الذی ترکتم حراسته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هذه العیوب و الذنوب،و کلّ هذا الوهن هو الذی سبب تلک الهزیمة النکراء،و أدی إلی قتل تلک المجموعة الکبیرة من المسلمین</w:t>
      </w:r>
      <w:r>
        <w:rPr>
          <w:rFonts w:eastAsia="IRNazanin" w:cs="IRNazanin"/>
          <w:color w:val="111111"/>
          <w:sz w:val="28"/>
          <w:szCs w:val="28"/>
          <w:rtl w:val="true"/>
          <w:lang w:bidi="fa-IR"/>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یجب أن لا تقلقوا للمستقبل لأن اللّه قادر علی کلّ شیء،فإذا أصلحتم أنفسکم،و أزلتم النواقص،و تخلصتم ممّا تعانون منه من نقاط الضعف شملکم تأییده،و أنزل علیکم نصره إِنَّ اللّٰهَ عَلیٰ کُلِّ شَیْءٍ قَدِیرٌ </w:t>
      </w:r>
      <w:r>
        <w:rPr>
          <w:rFonts w:eastAsia="Amiri" w:cs="Amiri" w:ascii="Amiri" w:hAnsi="Amiri"/>
          <w:color w:val="111111"/>
          <w:sz w:val="28"/>
          <w:szCs w:val="28"/>
          <w:rtl w:val="true"/>
          <w:lang w:bidi="ar-SA"/>
        </w:rPr>
        <w:t>.</w:t>
      </w:r>
      <w:bookmarkStart w:id="2370" w:name="pg12527_124694"/>
    </w:p>
    <w:p>
      <w:pPr>
        <w:pStyle w:val="Heading3"/>
        <w:numPr>
          <w:ilvl w:val="2"/>
          <w:numId w:val="1"/>
        </w:numPr>
        <w:rPr/>
      </w:pPr>
      <w:bookmarkStart w:id="2371" w:name="__RefHeading___Toc1252471_77815467"/>
      <w:bookmarkStart w:id="2372" w:name="_Toc1008"/>
      <w:bookmarkEnd w:id="2370"/>
      <w:bookmarkEnd w:id="2371"/>
      <w:r>
        <w:rPr>
          <w:rtl w:val="true"/>
        </w:rPr>
        <w:t xml:space="preserve">الآیتان </w:t>
      </w:r>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166</w:t>
      </w:r>
      <w:r>
        <w:rPr>
          <w:rtl w:val="true"/>
        </w:rPr>
        <w:t xml:space="preserve"> </w:t>
      </w:r>
      <w:r>
        <w:rPr>
          <w:rtl w:val="true"/>
        </w:rPr>
        <w:t xml:space="preserve">الی </w:t>
      </w:r>
      <w:r>
        <w:rPr/>
        <w:t>167</w:t>
      </w:r>
      <w:r>
        <w:rPr>
          <w:rtl w:val="true"/>
        </w:rPr>
        <w:t>]</w:t>
      </w:r>
      <w:bookmarkEnd w:id="2372"/>
    </w:p>
    <w:p>
      <w:pPr>
        <w:pStyle w:val="Heading4"/>
        <w:numPr>
          <w:ilvl w:val="3"/>
          <w:numId w:val="1"/>
        </w:numPr>
        <w:rPr/>
      </w:pPr>
      <w:bookmarkStart w:id="2373" w:name="__RefHeading___Toc1252473_77815467"/>
      <w:bookmarkStart w:id="2374" w:name="_Toc1009"/>
      <w:bookmarkEnd w:id="2373"/>
      <w:r>
        <w:rPr>
          <w:rtl w:val="true"/>
        </w:rPr>
        <w:t>اشارة</w:t>
      </w:r>
      <w:bookmarkEnd w:id="2374"/>
    </w:p>
    <w:p>
      <w:pPr>
        <w:pStyle w:val="BookText"/>
        <w:rPr/>
      </w:pPr>
      <w:r>
        <w:rPr>
          <w:rFonts w:ascii="Amiri" w:hAnsi="Amiri" w:eastAsia="Amiri" w:cs="Amiri"/>
          <w:color w:val="111111"/>
          <w:sz w:val="28"/>
          <w:sz w:val="28"/>
          <w:szCs w:val="28"/>
          <w:rtl w:val="true"/>
          <w:lang w:bidi="ar-SA"/>
        </w:rPr>
        <w:t xml:space="preserve">وَ مٰا أَصٰابَکُمْ یَوْمَ اِلْتَقَی اَلْجَمْعٰانِ فَبِإِذْنِ اَللّٰهِ وَ لِیَعْلَمَ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لِیَعْلَمَ اَلَّذِینَ نٰافَقُوا وَ قِیلَ لَهُمْ تَعٰالَوْا قٰاتِلُوا فِی سَبِیلِ اَللّٰهِ أَوِ اِدْفَعُوا قٰالُوا لَوْ نَعْلَمُ قِتٰالاً لاَتَّبَعْنٰاکُمْ هُمْ لِلْکُفْرِ یَوْمَئِذٍ أَقْرَبُ مِنْهُمْ لِلْإِیمٰانِ یَقُولُونَ بِأَفْوٰاهِهِمْ مٰا لَیْسَ فِی قُلُوبِهِمْ وَ اَللّٰهُ أَعْلَمُ بِمٰا یَکْتُمُونَ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Heading4"/>
        <w:numPr>
          <w:ilvl w:val="3"/>
          <w:numId w:val="1"/>
        </w:numPr>
        <w:rPr/>
      </w:pPr>
      <w:bookmarkStart w:id="2375" w:name="__RefHeading___Toc1252475_77815467"/>
      <w:bookmarkStart w:id="2376" w:name="_Toc1010"/>
      <w:bookmarkEnd w:id="2375"/>
      <w:r>
        <w:rPr>
          <w:rtl w:val="true"/>
        </w:rPr>
        <w:t>التّفسیر</w:t>
      </w:r>
      <w:bookmarkEnd w:id="2376"/>
    </w:p>
    <w:p>
      <w:pPr>
        <w:pStyle w:val="Heading5"/>
        <w:numPr>
          <w:ilvl w:val="4"/>
          <w:numId w:val="1"/>
        </w:numPr>
        <w:rPr/>
      </w:pPr>
      <w:bookmarkStart w:id="2377" w:name="__RefHeading___Toc1252477_77815467"/>
      <w:bookmarkStart w:id="2378" w:name="_Toc1011"/>
      <w:bookmarkEnd w:id="2377"/>
      <w:r>
        <w:rPr>
          <w:rtl w:val="true"/>
        </w:rPr>
        <w:t>اشارة</w:t>
      </w:r>
      <w:bookmarkEnd w:id="2378"/>
    </w:p>
    <w:p>
      <w:pPr>
        <w:pStyle w:val="Heading5"/>
        <w:numPr>
          <w:ilvl w:val="4"/>
          <w:numId w:val="1"/>
        </w:numPr>
        <w:rPr/>
      </w:pPr>
      <w:bookmarkStart w:id="2379" w:name="__RefHeading___Toc1252479_77815467"/>
      <w:bookmarkStart w:id="2380" w:name="_Toc1012"/>
      <w:bookmarkEnd w:id="2379"/>
      <w:r>
        <w:rPr>
          <w:rtl w:val="true"/>
        </w:rPr>
        <w:t>لا بد أن تتمیز الصفوف</w:t>
      </w:r>
      <w:r>
        <w:rPr>
          <w:rtl w:val="true"/>
        </w:rPr>
        <w:t>:</w:t>
      </w:r>
      <w:bookmarkEnd w:id="2380"/>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تنوه الآیتان الحاضرتان بحقیقة هامة هی أن أیة مصیبة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کتلک التی وقعت فی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أنها لم تکن دون سبب و علة،فإنها خیر وسیلة لتمییز صفوف المجاهدین الحقیقیین عن المنافقین أو ضعفاء الإیمان،و لذلک جاء فی القسم الأول من الآیة الأولی وَ مٰا أَصٰابَکُمْ یَوْمَ الْتَقَی الْجَمْعٰانِ فَبِإِذْنِ اللّٰهِ أی أن ما أصابکم یوم تقاتل المسلمون و المشرکون فهو بإذن اللّه و مشیئته و إرادته لأن لکلّ ظاهرة فی عالم الکون المخلوق للّه سبحانه سببا خاصّا و علّة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أساسا أن هذا العالم عالم مقنن یجری وفق قانون الأسباب و المسببات، و هذه حقیقة ثابتة لا تتغیر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إذا وهنت جماعة فی الحرب،و تعلقت بالدنیا و حطامها، و الثروة و جواذبها،و تجاهلت أوامر قائدها المحنک الرؤوف کانت محکومة بالهزیمة و الفشل،و هذا هو المقصود من إذن اللّه،فإذن اللّه و مشیئته هی تلک القوانین التی أرساها فی عالم الکون و دنیا البشر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یقول سبحانه فی المقطع التالی من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لِیَعْلَمَ الْمُؤْمِنِینَ وَ لِیَعْلَمَ الَّذِینَ نٰافَقُوا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إشارة إلی أثر آخر من آثار هذه الحرب و هو تمییز المؤمنین عن المنافقین،و فرز أقویاء الإیمان عن ضعفاء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العموم فقد تمیز 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معرکة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طوائف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قلة،قد ثبتوا أمام العدو فی تلک الموقعة حتّی آخر لحظه،حتّی قضی بعض و جرح بعض و تحمل أشد الآلام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الذین زلزلوا،و وقعوا فریسة الاضطراب و لم یمکنهم الثبات حتّی آخر لحظة،ففروا من المیدان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جماعة المنافقین الذین رجعوا من منتصف الطریق و أحجموا عن المشارکة و الإسهام فی القتال بحجج و أعذار واهیة،و عادوا إلی المدینة،و هم عبد اللّه بن أبی سلول،و ثلاثمائة شخص من أعوانه و أنصاره و جماعته</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لم تقع حادثة أحد لما تمیزت هذه الصفوف مطلقا،و لما اتضح الأمر بمثل هذا الاتضاح أبدا،و لما تبین کلّ شخص بقسماته الحقیقیة،و ملامحه الواقعیة و صفاته الخاصة به،و بالتالی کان یمکن أن یتصور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الادعاء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w:t>
      </w:r>
    </w:p>
    <w:p>
      <w:pPr>
        <w:pStyle w:val="BookText"/>
        <w:rPr/>
      </w:pPr>
      <w:r>
        <w:rPr>
          <w:rFonts w:ascii="IRNazanin" w:hAnsi="IRNazanin" w:eastAsia="IRNazanin"/>
          <w:color w:val="111111"/>
          <w:sz w:val="28"/>
          <w:sz w:val="28"/>
          <w:szCs w:val="28"/>
          <w:rtl w:val="true"/>
          <w:lang w:bidi="fa-IR"/>
        </w:rPr>
        <w:t>مؤمنون واقعیون،و أنهم الأمثلة الکاملة للصالحین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تتضمن الآیة الإشارة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الفاعلیة للهزیمة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الغائیة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النتیجة النهائیة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هناک نقطة یلزم التنویه بها و هی أن الآیة الحاضرة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لِیَعْلَمَ الَّذِینَ نٰافَقُوا و لم 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لیعلم المنافقین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ذکر النفاق بصیغة الفعل،و لم یأت بصورة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أن النفاق لم یکن قد حصل فی الجمیع فی شکل الصفة الثابتة اللازمة و لهذا نقرأ فی التاریخ أن بعضهم قد وفق للتوبة و هدی إلیها فیما بعد،و التحق بصف المؤمنین الصادقین،ثمّ إن القرآن الکریم یستعرض حوارا قد وقع بین بعض المسلمین،و المنافقین قبل المعرکة بالشکل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لَهُمْ تَعٰالَوْا قٰاتِلُوا فِی سَبِیلِ اللّٰهِ أَوِ ادْفَعُوا فإن بعض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عبد اللّه بن عمر بن حزام علی ما نقل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رأی انسحاب عبد اللّه بن أبی سلول و انفصالهم عن الجیش الإسلامی،و اعتزامهم العودة إلی المدینة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 قاتلوا فی سبیل اللّه أو ادفعوا عن حریمکم و أنفسکم إن لم تقاتلوا فی سبیل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لکنهم تعللوا،و اعتذروا بأعذار واهیة إذ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نَعْلَمُ قِتٰالاً لاَتَّبَعْنٰاکُمْ أی إننا نظن أن الأمر ینتهی بلا قتال فلا حاجة لوجودنا معکم</w:t>
      </w:r>
      <w:r>
        <w:rPr>
          <w:rFonts w:eastAsia="Amiri" w:cs="Amiri" w:ascii="Amiri" w:hAnsi="Amiri"/>
          <w:color w:val="111111"/>
          <w:sz w:val="28"/>
          <w:szCs w:val="28"/>
          <w:rtl w:val="true"/>
          <w:lang w:bidi="ar-SA"/>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بناء علی تفسیر آخر قال المنافقون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أننا کنا نعتبر هذا قتالا معقولا لتعاونا معکم و لاتبعناکم،و لکننا لا نعتبر هذا قتالا بل نوعا من الانتحار و المغامرة الانتحاریة لعدم التکافؤ بین قوی الکفر و قوی الإسلام،الأمر الذی یعنی أن قتالهم أمر غیر عقلائی،خاصة أن الجیش الإسلامی قد استقر فی مکان غیر مناسب و نقطة غیر مؤاتیة و لا ملائمة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فإن هذه کانت مجرد اعتذارات و تعللات،لأن الحرب کانت حتمیة الوقوع،و لأن المسلمین انتصروا فی بدایة المعرکة،و أما ما لحق بهم من الهزیمة و الانکسار فلم یکن إلاّ بسبب أخطاء و مخالفات ارتکبوها هم أنفسهم بحیث لولاها لما وقعت بهم هزیمة،و لذا یقول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لِلْکُفْرِ یَوْمَئِذٍ أَقْرَبُ مِنْهُمْ لِلْإِیمٰانِ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أنهم یکذبون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أنه یستفاد من هذه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للإیمان و الکفر درجات ترتبط باعتقاد الإنسان و أسلوب عمله و سلوکه</w:t>
      </w:r>
      <w:r>
        <w:rPr>
          <w:rFonts w:eastAsia="IRNazanin" w:cs="IRNazanin"/>
          <w:color w:val="111111"/>
          <w:sz w:val="28"/>
          <w:szCs w:val="28"/>
          <w:rtl w:val="true"/>
          <w:lang w:bidi="fa-IR"/>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علل سبحانه ما ذکره عنهم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بِأَفْوٰاهِهِمْ مٰا لَیْسَ فِی قُلُوبِهِمْ أی أنهم یظهرون خلاف ما یضمرون،و یبدون من القول خلاف ما یکتمون من الاعتقاد و النیة،فإنهم لإصرارهم علی اقتراحهم بالقتال داخل أسوار المدینة،أو رهبة من ضربات العدو،أو لعدم حبهم للإسلام أحجموا عن الإسهام فی تلک المعرکة،و امتنعوا عن المضی إلی أحد فی صحبة المسلمین، وَ اللّٰهُ أَعْلَمُ بِمٰا یَکْتُمُونَ فإن اللّه یعلم جیدا ما یخفونه و یضمرونه من النوایا،و سیکشف عن نوایاهم للمسلمین فی هذه الدنیا،کما سیعاقبهم و یحاسبهم علی مواقفهم و نوایاهم الشریرة فی الآخرة</w:t>
      </w:r>
      <w:r>
        <w:rPr>
          <w:rFonts w:eastAsia="IRNazanin" w:cs="IRNazanin"/>
          <w:color w:val="111111"/>
          <w:sz w:val="28"/>
          <w:szCs w:val="28"/>
          <w:rtl w:val="true"/>
          <w:lang w:bidi="fa-IR"/>
        </w:rPr>
        <w:t>.</w:t>
      </w:r>
      <w:bookmarkStart w:id="2381" w:name="pg12527_124698"/>
    </w:p>
    <w:p>
      <w:pPr>
        <w:pStyle w:val="Heading3"/>
        <w:numPr>
          <w:ilvl w:val="2"/>
          <w:numId w:val="1"/>
        </w:numPr>
        <w:rPr/>
      </w:pPr>
      <w:bookmarkStart w:id="2382" w:name="__RefHeading___Toc1252481_77815467"/>
      <w:bookmarkStart w:id="2383" w:name="_Toc1013"/>
      <w:bookmarkEnd w:id="2381"/>
      <w:bookmarkEnd w:id="2382"/>
      <w:r>
        <w:rPr>
          <w:rtl w:val="true"/>
        </w:rPr>
        <w:t xml:space="preserve">الآیة </w:t>
      </w:r>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168</w:t>
      </w:r>
      <w:r>
        <w:rPr>
          <w:rtl w:val="true"/>
        </w:rPr>
        <w:t>]</w:t>
      </w:r>
      <w:bookmarkEnd w:id="2383"/>
    </w:p>
    <w:p>
      <w:pPr>
        <w:pStyle w:val="Heading4"/>
        <w:numPr>
          <w:ilvl w:val="3"/>
          <w:numId w:val="1"/>
        </w:numPr>
        <w:rPr/>
      </w:pPr>
      <w:bookmarkStart w:id="2384" w:name="__RefHeading___Toc1252483_77815467"/>
      <w:bookmarkStart w:id="2385" w:name="_Toc1014"/>
      <w:bookmarkEnd w:id="2384"/>
      <w:r>
        <w:rPr>
          <w:rtl w:val="true"/>
        </w:rPr>
        <w:t>اشارة</w:t>
      </w:r>
      <w:bookmarkEnd w:id="2385"/>
    </w:p>
    <w:p>
      <w:pPr>
        <w:pStyle w:val="BookText"/>
        <w:rPr/>
      </w:pPr>
      <w:r>
        <w:rPr>
          <w:rFonts w:ascii="Amiri" w:hAnsi="Amiri" w:eastAsia="Amiri" w:cs="Amiri"/>
          <w:color w:val="111111"/>
          <w:sz w:val="28"/>
          <w:sz w:val="28"/>
          <w:szCs w:val="28"/>
          <w:rtl w:val="true"/>
          <w:lang w:bidi="ar-SA"/>
        </w:rPr>
        <w:t xml:space="preserve">اَلَّذِینَ قٰالُوا لِإِخْوٰانِهِمْ وَ قَعَدُوا لَوْ أَطٰاعُونٰا مٰا قُتِلُوا قُلْ فَادْرَؤُا عَنْ أَنْفُسِکُمُ اَلْمَوْتَ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Heading4"/>
        <w:numPr>
          <w:ilvl w:val="3"/>
          <w:numId w:val="1"/>
        </w:numPr>
        <w:rPr/>
      </w:pPr>
      <w:bookmarkStart w:id="2386" w:name="__RefHeading___Toc1252485_77815467"/>
      <w:bookmarkStart w:id="2387" w:name="_Toc1015"/>
      <w:bookmarkEnd w:id="2386"/>
      <w:r>
        <w:rPr>
          <w:rtl w:val="true"/>
        </w:rPr>
        <w:t>التّفسیر</w:t>
      </w:r>
      <w:bookmarkEnd w:id="2387"/>
    </w:p>
    <w:p>
      <w:pPr>
        <w:pStyle w:val="Heading5"/>
        <w:numPr>
          <w:ilvl w:val="4"/>
          <w:numId w:val="1"/>
        </w:numPr>
        <w:rPr/>
      </w:pPr>
      <w:bookmarkStart w:id="2388" w:name="__RefHeading___Toc1252487_77815467"/>
      <w:bookmarkStart w:id="2389" w:name="_Toc1016"/>
      <w:bookmarkEnd w:id="2388"/>
      <w:r>
        <w:rPr>
          <w:rtl w:val="true"/>
        </w:rPr>
        <w:t>اشارة</w:t>
      </w:r>
      <w:bookmarkEnd w:id="2389"/>
    </w:p>
    <w:p>
      <w:pPr>
        <w:pStyle w:val="Heading5"/>
        <w:numPr>
          <w:ilvl w:val="4"/>
          <w:numId w:val="1"/>
        </w:numPr>
        <w:rPr/>
      </w:pPr>
      <w:bookmarkStart w:id="2390" w:name="__RefHeading___Toc1252489_77815467"/>
      <w:bookmarkStart w:id="2391" w:name="_Toc1017"/>
      <w:bookmarkEnd w:id="2390"/>
      <w:r>
        <w:rPr>
          <w:rtl w:val="true"/>
        </w:rPr>
        <w:t>مزاعم المنافقین الباطلة</w:t>
      </w:r>
      <w:r>
        <w:rPr>
          <w:rtl w:val="true"/>
        </w:rPr>
        <w:t>:</w:t>
      </w:r>
      <w:bookmarkEnd w:id="2391"/>
    </w:p>
    <w:p>
      <w:pPr>
        <w:pStyle w:val="BookText"/>
        <w:rPr/>
      </w:pPr>
      <w:r>
        <w:rPr>
          <w:rFonts w:ascii="IRNazanin" w:hAnsi="IRNazanin" w:eastAsia="IRNazanin"/>
          <w:color w:val="111111"/>
          <w:sz w:val="28"/>
          <w:sz w:val="28"/>
          <w:szCs w:val="28"/>
          <w:rtl w:val="true"/>
          <w:lang w:bidi="fa-IR"/>
        </w:rPr>
        <w:t xml:space="preserve">لم یکتف المنافقون بانصرافهم عن الإسهام مع المؤمنین فی القتال،و السعی فی إضعاف الروح المعنویة للآخرین،بل عمدوا إلی لوم المقاتلین المجاهدین بعد عودتهم من المعرکة،و بعد ما لحق بهم ما لحق قائلین لَوْ أَطٰاعُونٰا مٰا قُتِلُوا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فیرد علیهم القرآن الکریم فی الآیة الحاضرة قائلا اَلَّذِینَ قٰالُوا لِإِخْوٰانِهِمْ وَ قَعَدُوا لَوْ أَطٰاعُونٰا مٰا قُتِلُوا قُلْ فَادْرَؤُا عَنْ أَنْفُسِکُمُ الْمَوْتَ إِنْ کُنْتُمْ صٰادِقِینَ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أنکم بکلامکم هذا تریدون الادعاء بأنکم مطلعون علی عالم الغیب</w:t>
      </w:r>
      <w:r>
        <w:rPr>
          <w:rFonts w:eastAsia="IRNazanin" w:cs="IRNazanin"/>
          <w:color w:val="111111"/>
          <w:sz w:val="28"/>
          <w:szCs w:val="28"/>
          <w:rtl w:val="true"/>
          <w:lang w:bidi="fa-IR"/>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إنکم عارفون بالمستقبل و حوادثه،فإذا کنتم صادقین فی ذلک فادفعوا عن أنفسکم الموت،لأنکم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لهذا الادعاء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أن تعرفوا علة موتکم، و تقدرون علی تجنبها،و تحاشیها،و إبطال مفعولها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افرضوا أنکم لم تقتلوا فی ساحات الجهاد و الشرف،فهل یمکنکم أن تضمنوا لأنفسکم سنا طویلا،و عمرا خالدا؟؟هل یمکنکم أن تمنعوا الموت عن أنفسکم أبدا و دائما؟؟ فإذا لم یمکنکم تحاشی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النهایة المحتّمة لکل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 تموتون فی الفراش بذل و هوان،و لا تختارون الشهادة و الموت بشرف و عز فی ساحات الجهاد ضد أعداء اللّه و أعداء الرسالة؟؟ ثمّ إن الآیة الحاضرة تتضمن نقطة أخری یجب الانتباه إلیها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عبّر القرآن عن المؤمنین فی هذه الآیة بأنهم إخوان للمنافقین فی حین لم یکن المؤمنون إخوانا للمنافقین إطلاقا،فما هذه الأنواع من الملامة و التوبیخ للمنافقین؟فیکون المعنی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أیها المنافقون کنتم تعتبرون المؤمنین إخوانا لکم فکیف ترکتم نصرتهم فی هذه اللحظات الخطیرة؟و لهذا أردف سبحانه هذه الکلمة لِإِخْوٰانِهِمْ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قعدوا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تقاعسوا عن المشارکة فی المعرکة</w:t>
      </w:r>
      <w:r>
        <w:rPr>
          <w:rFonts w:eastAsia="IRNazanin" w:cs="IRNazanin"/>
          <w:color w:val="111111"/>
          <w:sz w:val="28"/>
          <w:szCs w:val="28"/>
          <w:rtl w:val="true"/>
          <w:lang w:bidi="fa-IR"/>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یصحّ أن یدعی الإنسان إخوته لآخر ثمّ یخذله حین یحتاج إلی نصره و تأییده و یقعد عنه حین یحتاج إلی حمایته؟</w:t>
      </w:r>
      <w:r>
        <w:rPr>
          <w:rFonts w:eastAsia="IRNazanin" w:cs="IRNazanin"/>
          <w:color w:val="111111"/>
          <w:sz w:val="28"/>
          <w:szCs w:val="28"/>
          <w:rtl w:val="true"/>
          <w:lang w:bidi="fa-IR"/>
        </w:rPr>
        <w:t>!</w:t>
      </w:r>
      <w:bookmarkStart w:id="2392" w:name="pg12527_124700"/>
    </w:p>
    <w:p>
      <w:pPr>
        <w:pStyle w:val="Heading3"/>
        <w:numPr>
          <w:ilvl w:val="2"/>
          <w:numId w:val="1"/>
        </w:numPr>
        <w:rPr/>
      </w:pPr>
      <w:bookmarkStart w:id="2393" w:name="__RefHeading___Toc1252491_77815467"/>
      <w:bookmarkStart w:id="2394" w:name="_Toc1018"/>
      <w:bookmarkEnd w:id="2392"/>
      <w:bookmarkEnd w:id="2393"/>
      <w:r>
        <w:rPr>
          <w:rtl w:val="true"/>
        </w:rPr>
        <w:t xml:space="preserve">الآیات </w:t>
      </w:r>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169</w:t>
      </w:r>
      <w:r>
        <w:rPr>
          <w:rtl w:val="true"/>
        </w:rPr>
        <w:t xml:space="preserve"> </w:t>
      </w:r>
      <w:r>
        <w:rPr>
          <w:rtl w:val="true"/>
        </w:rPr>
        <w:t xml:space="preserve">الی </w:t>
      </w:r>
      <w:r>
        <w:rPr/>
        <w:t>171</w:t>
      </w:r>
      <w:r>
        <w:rPr>
          <w:rtl w:val="true"/>
        </w:rPr>
        <w:t>]</w:t>
      </w:r>
      <w:bookmarkEnd w:id="2394"/>
    </w:p>
    <w:p>
      <w:pPr>
        <w:pStyle w:val="Heading4"/>
        <w:numPr>
          <w:ilvl w:val="3"/>
          <w:numId w:val="1"/>
        </w:numPr>
        <w:rPr/>
      </w:pPr>
      <w:bookmarkStart w:id="2395" w:name="__RefHeading___Toc1252493_77815467"/>
      <w:bookmarkStart w:id="2396" w:name="_Toc1019"/>
      <w:bookmarkEnd w:id="2395"/>
      <w:r>
        <w:rPr>
          <w:rtl w:val="true"/>
        </w:rPr>
        <w:t>اشارة</w:t>
      </w:r>
      <w:bookmarkEnd w:id="2396"/>
    </w:p>
    <w:p>
      <w:pPr>
        <w:pStyle w:val="BookText"/>
        <w:rPr/>
      </w:pPr>
      <w:r>
        <w:rPr>
          <w:rFonts w:ascii="Amiri" w:hAnsi="Amiri" w:eastAsia="Amiri" w:cs="Amiri"/>
          <w:color w:val="111111"/>
          <w:sz w:val="28"/>
          <w:sz w:val="28"/>
          <w:szCs w:val="28"/>
          <w:rtl w:val="true"/>
          <w:lang w:bidi="ar-SA"/>
        </w:rPr>
        <w:t xml:space="preserve">وَ لاٰ تَحْسَبَنَّ اَلَّذِینَ قُتِلُوا فِی سَبِیلِ اَللّٰهِ أَمْوٰاتاً بَلْ أَحْیٰاءٌ عِنْدَ رَبِّهِمْ یُرْزَقُونَ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فَرِحِینَ بِمٰا آتٰاهُمُ اَللّٰهُ مِنْ فَضْلِهِ وَ یَسْتَبْشِرُونَ بِالَّذِینَ لَمْ یَلْحَقُوا بِهِمْ مِنْ خَلْفِهِمْ أَلاّٰ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یَسْتَبْشِرُونَ بِنِعْمَةٍ مِنَ اَللّٰهِ وَ فَضْلٍ وَ أَنَّ اَللّٰهَ لاٰ یُضِیعُ أَجْرَ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Heading4"/>
        <w:numPr>
          <w:ilvl w:val="3"/>
          <w:numId w:val="1"/>
        </w:numPr>
        <w:rPr/>
      </w:pPr>
      <w:bookmarkStart w:id="2397" w:name="__RefHeading___Toc1252495_77815467"/>
      <w:bookmarkStart w:id="2398" w:name="_Toc1020"/>
      <w:bookmarkEnd w:id="2397"/>
      <w:r>
        <w:rPr>
          <w:rtl w:val="true"/>
        </w:rPr>
        <w:t>التّفسیر</w:t>
      </w:r>
      <w:bookmarkEnd w:id="2398"/>
    </w:p>
    <w:p>
      <w:pPr>
        <w:pStyle w:val="Heading5"/>
        <w:numPr>
          <w:ilvl w:val="4"/>
          <w:numId w:val="1"/>
        </w:numPr>
        <w:rPr/>
      </w:pPr>
      <w:bookmarkStart w:id="2399" w:name="__RefHeading___Toc1252497_77815467"/>
      <w:bookmarkStart w:id="2400" w:name="_Toc1021"/>
      <w:bookmarkEnd w:id="2399"/>
      <w:r>
        <w:rPr>
          <w:rtl w:val="true"/>
        </w:rPr>
        <w:t>اشارة</w:t>
      </w:r>
      <w:bookmarkEnd w:id="2400"/>
    </w:p>
    <w:p>
      <w:pPr>
        <w:pStyle w:val="Heading5"/>
        <w:numPr>
          <w:ilvl w:val="4"/>
          <w:numId w:val="1"/>
        </w:numPr>
        <w:rPr/>
      </w:pPr>
      <w:bookmarkStart w:id="2401" w:name="__RefHeading___Toc1252499_77815467"/>
      <w:bookmarkStart w:id="2402" w:name="_Toc1022"/>
      <w:bookmarkEnd w:id="2401"/>
      <w:r>
        <w:rPr>
          <w:rtl w:val="true"/>
        </w:rPr>
        <w:t>الحیاة الخالدة</w:t>
      </w:r>
      <w:r>
        <w:rPr>
          <w:rtl w:val="true"/>
        </w:rPr>
        <w:t>:</w:t>
      </w:r>
      <w:bookmarkEnd w:id="2402"/>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 بعض المفسرین أن الآیات الحاضرة نزلت فی 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یری آخرون أنها نزلت فی 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الحقّ هو أن ارتباط هذه الآیات بما قبلها من الآیات یکشف عن أنها نزلت فی أعقاب حادثة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محتواها،و مضمونها یعم حتّی 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کانوا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 و لهذا روی عن الإمام محمّد الباقر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تتناول قتلی بدر و أحد معا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w:t>
      </w:r>
    </w:p>
    <w:p>
      <w:pPr>
        <w:pStyle w:val="BookText"/>
        <w:rPr/>
      </w:pPr>
      <w:r>
        <w:rPr>
          <w:rFonts w:ascii="IRNazanin" w:hAnsi="IRNazanin" w:eastAsia="IRNazanin"/>
          <w:color w:val="111111"/>
          <w:sz w:val="28"/>
          <w:sz w:val="28"/>
          <w:szCs w:val="28"/>
          <w:rtl w:val="true"/>
          <w:lang w:bidi="fa-IR"/>
        </w:rPr>
        <w:t>روی ابن مسعود عن النبی صلی اللّه علیه و آله و سلّم أنه قال اطلع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أرواح شهداء أحد و هی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 اطلاعة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تشتهون شیئا؟قالوا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نشتهی و نحن نسرح من الجنة حیث شئنا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 ذلک بهم ثلاث مرات،فلما رأوا أنهم لم یترکوا من أین یسألوا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نرید أن ترد أرواحنا فی أجسادنا حتّی نقتل فی سبیلک مرّة أخری فقال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سبق منی أنهم لا یرجعون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فتقرئ نبینا السلام و تبلغهم ما نحن فیه من کرامة فلا یحزنوا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هذه الآیات</w:t>
      </w:r>
      <w:r>
        <w:rPr>
          <w:rFonts w:eastAsia="IRNazanin" w:cs="IRNazanin"/>
          <w:color w:val="111111"/>
          <w:sz w:val="28"/>
          <w:szCs w:val="28"/>
          <w:rtl w:val="true"/>
          <w:lang w:bidi="fa-IR"/>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 حال فإن الذی یبدو للنظر هو أن بعض ضعاف الإیمان 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مجالسهم و ندواتهم بعد حادثة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یظهرون الأسف علی شهداء أحد،و کیف أنهم ماتوا و فنوا،و خاصة عند ما کانت تتجدد علیهم النعمة فیتأسفون لغیاب أولئک القتلی فی تلک المواقع،و کانوا یحدثون أنفسهم قائلین کیف ننعم بهذه النعم و المواهب و إخواننا و أبناءنا رهن القبور لا یصیبهم ما أصابنا من الخیر،و لا یمکنهم أن یحظوا بما حظینا به من النعیم؟؟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کانت هذه الکلمات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بطلانها و مخالفتها للواقع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تسبب إضعاف الروح المعنویة لدی ذوی الشهداء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فجاءت الآیات الحاضرة لتفند کلّ هذه التصورات،و تذکر بمکانة الشهداء السامیة،و مقامهم الرفیع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الَّذِینَ قُتِلُوا فِی سَبِیلِ اللّٰهِ أَمْوٰاتاً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إلی رسول اللّه صلی اللّه علیه و آله و سلّم خاصة حتّی یحسب الآخرون حسابهم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یقول سبحانه معقبا علی العبارة السابقة بَلْ أَحْیٰاءٌ عِنْدَ رَبِّهِمْ یُرْزَقُونَ </w:t>
      </w:r>
      <w:r>
        <w:rPr>
          <w:rFonts w:eastAsia="Amiri" w:cs="Amiri" w:ascii="Amiri" w:hAnsi="Amiri"/>
          <w:color w:val="111111"/>
          <w:sz w:val="28"/>
          <w:szCs w:val="28"/>
          <w:rtl w:val="true"/>
          <w:lang w:bidi="ar-SA"/>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المقصود من الحیاة فی الآیة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البرزخیة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عالم ما بعد الموت، لا الحیاة الجسمانیة و المادیة،و إن لم تختص الحیاة البرزخیة بالشهداء فللکثیر</w:t>
      </w:r>
    </w:p>
    <w:p>
      <w:pPr>
        <w:pStyle w:val="BookText"/>
        <w:rPr/>
      </w:pPr>
      <w:r>
        <w:rPr>
          <w:rFonts w:ascii="IRNazanin" w:hAnsi="IRNazanin" w:eastAsia="IRNazanin"/>
          <w:color w:val="111111"/>
          <w:sz w:val="28"/>
          <w:sz w:val="28"/>
          <w:szCs w:val="28"/>
          <w:rtl w:val="true"/>
          <w:lang w:bidi="fa-IR"/>
        </w:rPr>
        <w:t xml:space="preserve">من الناس حیاة برزخیة أیضا </w:t>
      </w:r>
      <w:r>
        <w:rPr>
          <w:rStyle w:val="FootnoteAnchor"/>
          <w:rtl w:val="true"/>
        </w:rPr>
        <w:footnoteReference w:id="463"/>
      </w:r>
      <w:r>
        <w:rPr>
          <w:rFonts w:ascii="IRNazanin" w:hAnsi="IRNazanin" w:eastAsia="IRNazanin"/>
          <w:color w:val="111111"/>
          <w:sz w:val="28"/>
          <w:sz w:val="28"/>
          <w:szCs w:val="28"/>
          <w:rtl w:val="true"/>
          <w:lang w:bidi="fa-IR"/>
        </w:rPr>
        <w:t>و لکن حیث أن حیاة الشهداء من النمط الرفیع جدا،و من النحو المقرون بأنواع النعم المعنویة،هذا مضافا إلی أنها هی محط البحث و الحدیث فی هذا السیاق القرآنی لذلک خصوا بالذکر و خصت حیاتهم بالإشارة فی هذه الآیة،دون سواهم و دون غیرها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حیاتهم البرزخیة محفوفة بالنعم و المواهب المعنویة العظیمة و کأن حیاة الآخرین من البرزخیین بما فیها لا تکاد تکون شیئا یذکر بالنسبة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الآیة التالیة تشیر إلی بعض مزایا حیاة الشهداء البرزخیة،و ما یکتنفها و یلازمها من عظیم البرکات من خلال الإشارة إلی عظیم ابتهاجهم بما أوتوا هناک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فَرِحِینَ بِمٰا آتٰاهُمُ اللّٰهُ مِنْ فَضْلِهِ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السبب الآخر لابتهاجهم و مسرتهم هو ما یجدونه و یلقونه من عظیم الثواب و رفیع الدرجات الذی ینتظر إخوانهم المجاهدین الذین لم ینالوا شرف الشهادة فی المعرکة إذ یقول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یَسْتَبْشِرُونَ بِالَّذِینَ لَمْ یَلْحَقُوا بِهِمْ مِنْ خَلْفِهِمْ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یردف هذا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خَوْفٌ عَلَیْهِمْ وَ لاٰ هُمْ یَحْزَنُونَ یعنی أن الشهداء یحسون هناک و فی ضوء ما یرونه أن إخوانهم المجاهدین لن یکون علیهم أی خوف ممّا ترکوه فی الدنیا،و لا أی حزن من الآخرة و وقائعها الرهیبة</w:t>
      </w:r>
      <w:r>
        <w:rPr>
          <w:rFonts w:eastAsia="Amiri" w:cs="Amiri" w:ascii="Amiri" w:hAnsi="Amiri"/>
          <w:color w:val="111111"/>
          <w:sz w:val="28"/>
          <w:szCs w:val="28"/>
          <w:rtl w:val="true"/>
          <w:lang w:bidi="ar-SA"/>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أنه من الممکن أن یکون لهذه العبارة تفسیر آخر هو أن الشهداء بالإضافة إلی سرورهم و فرحهم لما یشاهدونه من الدرجات و المراتب الرفیعة لإخوانهم الذین لم ینالوا شرف الشهادة و لم یلحقوا بهم،لا یشعرون هم أنفسهم بأی خوف من المستقبل و لا أی حزن من الماضی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سبحانه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یَسْتَبْشِرُونَ </w:t>
      </w:r>
      <w:r>
        <w:rPr>
          <w:rStyle w:val="FootnoteAnchor"/>
          <w:rtl w:val="true"/>
        </w:rPr>
        <w:footnoteReference w:id="465"/>
      </w:r>
      <w:r>
        <w:rPr>
          <w:rFonts w:ascii="Amiri" w:hAnsi="Amiri" w:eastAsia="Amiri" w:cs="Amiri"/>
          <w:color w:val="111111"/>
          <w:sz w:val="28"/>
          <w:sz w:val="28"/>
          <w:szCs w:val="28"/>
          <w:rtl w:val="true"/>
          <w:lang w:bidi="ar-SA"/>
        </w:rPr>
        <w:t xml:space="preserve">بِنِعْمَةٍ مِنَ اللّٰهِ وَ فَضْلٍ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مزید تأکید و توضیح حول البشائر التی یتلقاها الشهداء بعد قتلهم و استشهادهم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 فرحون و مسرورون من ناحیتین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النعم و المواهب الإلهیة التی یتلقونها،لا بها فقط بل لما یتلقونه من الفضل الإلهی الذی هو التصعید المتزاید المستمر للنعم الذی یشمل الشهداء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أنهم یرون أن اللّه سبحانه و تعالی لا یضیع أجر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أجر الشهداء الذین نالوا شرف الشهادة،و لا أجر المجاهدین الصادقین الذین لم ینالوا ذلک الشرف رغم اشتراکهم فی المعرکة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لاٰ یُضِیعُ أَجْرَ الْمُؤْمِنِینَ أجل،إنهم یرون بأم أعینهم ما کانوا یوعدون به و یسمعون بآذانهم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فرحة مضاعفة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شهادة علی بقاء الروح تعد الآیات الحاضرة من جملة الآیات القرآنیة ذات الدلالة الصریحة علی بقاء الروح</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الآیات تتحدث عن حیاة الشهداء بعد الموت و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یحتمله البعض من أن المراد بهذه الحیاة هو معنی مجازی،و أن المقصود هو بقاء اسمهم، و خلود آثارهم،و أعمالهم و جهودهم بعید جدا عن معنی الآیة،و غیر منسجم بالمرّة مع أی واحد من العبارات الواردة فی الآیات الحاضرة،سواء تلک التی</w:t>
      </w:r>
      <w:bookmarkStart w:id="2403" w:name="pg12527_124704"/>
    </w:p>
    <w:p>
      <w:pPr>
        <w:pStyle w:val="BookText"/>
        <w:rPr/>
      </w:pPr>
      <w:bookmarkEnd w:id="2403"/>
      <w:r>
        <w:rPr>
          <w:rFonts w:ascii="IRNazanin" w:hAnsi="IRNazanin" w:eastAsia="IRNazanin"/>
          <w:color w:val="111111"/>
          <w:sz w:val="28"/>
          <w:sz w:val="28"/>
          <w:szCs w:val="28"/>
          <w:rtl w:val="true"/>
          <w:lang w:bidi="fa-IR"/>
        </w:rPr>
        <w:t>تصرح بأن الشهداء یرزقون،أو التی تتحدث عن سرورهم من نواح مختلفة،هذا مضافا إلی أن الآیات الحاضرة دلیل بیّن و برهان واضح علی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النعم البرزخیة التی سیأتی الحدیث عنها و شرحها عند تفسیر قوله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وَرٰائِهِمْ بَرْزَخٌ إِلیٰ یَوْمِ یُبْعَثُونَ</w:t>
      </w:r>
    </w:p>
    <w:p>
      <w:pPr>
        <w:pStyle w:val="BookText"/>
        <w:rPr/>
      </w:pP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Heading5"/>
        <w:numPr>
          <w:ilvl w:val="4"/>
          <w:numId w:val="1"/>
        </w:numPr>
        <w:rPr/>
      </w:pPr>
      <w:bookmarkStart w:id="2404" w:name="__RefHeading___Toc1252501_77815467"/>
      <w:bookmarkStart w:id="2405" w:name="_Toc1023"/>
      <w:bookmarkEnd w:id="2404"/>
      <w:r>
        <w:rPr>
          <w:rtl w:val="true"/>
        </w:rPr>
        <w:t>أجر الشهداء</w:t>
      </w:r>
      <w:bookmarkEnd w:id="2405"/>
    </w:p>
    <w:p>
      <w:pPr>
        <w:pStyle w:val="BookText"/>
        <w:rPr/>
      </w:pPr>
      <w:r>
        <w:rPr>
          <w:rFonts w:ascii="IRNazanin" w:hAnsi="IRNazanin" w:eastAsia="IRNazanin"/>
          <w:color w:val="111111"/>
          <w:sz w:val="28"/>
          <w:sz w:val="28"/>
          <w:szCs w:val="28"/>
          <w:rtl w:val="true"/>
          <w:lang w:bidi="fa-IR"/>
        </w:rPr>
        <w:t>لقد قیل عن الشهداء و مکانتهم و أهمیة مقامهم الکثیر الکثیر،فکلّ الأمم،و کلّ الشعوب تحترم شهداءها و تقیم لهم وزنا خاصّا و لکن ما یولیه الإسلام للشهداء فی سبیل اللّه من الاحترام و ما یعطیهم من المقام لا مثیل له أصلا،و هذه حقیقة لا مبالغة فیها،فإن الحدیث التالی نموذج واضح من هذا الاحترام العظیم،الذی یولیه الإسلام الحنیف للذین استشهدوا فی سبیل اللّه،و فی ظل هذه التعالیم استطاعت تلک الجماعة المحدودة المختلفة أن تکتسب تلکم القوّة العظیمة الهائلة التی استطاعت بها أن ترکع أمامها أعظم الإمبراطوریات،بل و تدحر أعظم العروش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إلیک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الإمام علی بن موسی الرضا علیه السّلام عن الحسین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أمیر المؤمنین یخطب و یحضهم علی الجهاد إذ قام إلیه شاب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أخبرنی عن فضل الغزاة فی سبیل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ردیف رسول اللّه صلی اللّه علیه و آله و سلّم علی ناقته العضباء و نحن منقلبون عن غزوة ذات السلاسل فسألته عمّا سألتنی عنه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الغزاة إذا هموا بالغزو کتب اللّه لهم براءة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تجهزوا لغزوهم باهی اللّه بهم الملائکة</w:t>
      </w:r>
      <w:r>
        <w:rPr>
          <w:rFonts w:eastAsia="IRNazanin" w:cs="IRNazanin"/>
          <w:color w:val="111111"/>
          <w:sz w:val="28"/>
          <w:szCs w:val="28"/>
          <w:rtl w:val="true"/>
          <w:lang w:bidi="fa-IR"/>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ودعهم أهلوهم بکت علیهم الحیطان و البیوت،و یخرجون من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یکتب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لکلّ شهید و 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عبادة ألف رجل یعبدون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ضاروا بحضرة عدوهم انقطع علم أهل الدنیا عن ثواب اللّه إیاهم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برزوا لعدوهم و أشرعت الأسنة و فوقت السهام،و تقدّم الرجل إلی الرجل حفتهم الملائکة بأجنحتها یدعون اللّه بالنصرة و التثبیت فینادی مناد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تحت ظلال السیوف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الطعنة و الضربة علی الشهید أهون من شرب الماء البارد فی الیوم الصائف</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زال الشهید من فرسه بطعنة أو ضربة لم یصل إلی الأرض حتّی یبعث اللّه إلیه زوجته من الحور العین فتبشره بما أعد اللّه له من 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وصل إلی الأرض تقول له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بالروح الطیب الذی خرج من البدن الطیب،أبشر فإن لک ما لا عین رأت و لا أذن سمعت و لا خطر علی قلب بشر و 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خلیفته فی أهله من أرضاهم فقد أرضانی و من أسخطهم فقد أسخطنی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اقتباس من تفسیر فی ظلال القرآن،ج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 علی تأکلوا،فعلی هذا یکون مفهومها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تدلوا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ظلال القرآن،ج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2</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الرشا فی الحکم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البیضاوی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الآیة المذکورة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البیان،المجلد الأوّل،ص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الآیة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تفسیر الآیة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ذهب البعض إلی وجود حذف فی الجملة و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البر من اتقی ذلک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بحثنا فی هذا الموضوع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الاسراء،و کذلک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یونس</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الرازی،المجلد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الآیة مورد البحث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مثلها فی تفاسیر اخری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الکتب و الرسائل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المعانی،المجلد الثانی،ص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إنجیل متّی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البلاغة،الحکمة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فی ظلال القرآن،ج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المیزان،المجلد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الآیة مورد البحث</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فی ظلال القرآن،ج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احتمالان فی تفسیر الآیة،أحدهما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استیسر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مبتدأ،و خبرها محذوف بتقدیر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فتکون الجملة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فعلیکم ما استیسر من الهدی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الثانی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لفعل مقدّر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فاهدوا ما استیسر من الهدی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 هذا المعنی ورد فی تفسیر القرطبی عن رسول اللّه صلی اللّه علیه و آله و سلّم حول الصوم و إطعام المسکین ذیل هذه الآیة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کان علی شکل الجمع،و لکن یطلق الجمع أحیانا علی الاثنین و ما علا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البلاغة،الکتاب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،وصیة الإمام لابنیه الحسن و الحسین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شبهات حول الإسلام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تقربة للدین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مفهومها أنه سبب وحدة الامّة الإسلامیة و تقریب الصفوف</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،باب عدم جواز تعطیل الکعبة عن الحج،ح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أن الحج لیس هو الأشهر نفسها،لذا ذهب المفسرون إلی وجود تقدیر 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أشهر الحج أشهر معلومات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ذهب بعض إلی عدم وجود تقدیر،و احتملوا أن الجملة کنایة عن شدة ارتباط الحج بهذه الأشهر الخاصّة و کأنه هو هی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یقال للعقل الخالص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،کتاب الحجّ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الفخر الرازی هنا ثمانیة أقوال فی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هناک بحث بین المفسرین فی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 أو جمع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زمان للأعمال فی یوم التاسع من ذی الحجة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ذلک المکان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المعانی،ج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الأفراد المتمسّکون بالدین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سیرة ابن هشام،ج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المعانی،ج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القرطبی،ج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فی ظلال القرآن،ج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یقول الراغب تعنی الفضائل الأخلاقیة التی یکتسبها،و هنا علی قول الطبرسی أنها تعنی النصیب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هو نتیجة الفضائل الأخلاقیة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ظلال القرآن،ج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،ذیل الآیة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بالرغم من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مذکر،إلاّ أنه وصف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معلومات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معدودات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بصیغة المؤنث، و قیل أن ذلک لأن الأیّام مرکبة من ساعات،و لعلّه إشارة إلی أنکم ینبغی أن تذکروا اللّه طیلة ساعات هذه الأیّام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أبو الفتوح الرازی و غیره من التفاسیر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أبو الفتوح،ج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،قلمّا روی هذا السبب النّزول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أشیر إلی هذا البحث فی ذیل هذه الآیة فی تفسیر مجمع البیان و أبو الفتوح الرازی،و لکن هذا الرأی لا یناسب سبب النّزول،و إن کان مفهوم الآیة واسعا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العزة فی مقابل الذلّة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هنا ورد بمعنی الغرور و النخوة،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الراغب یری أنها بمعنی عدم المغلوبیة فی الأصل،و مجازا تأتی بمعنی الغرور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صاحب 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لیلة المبیت رواها الغزالی فی إحیاء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 الصفوی فی نزهة المجالس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،و ابن الصبّاغ المالکی فی الفصول المهمّة،و السبط ابن الجوزی الحنفی فی تذکرة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،و ابن هشام فی السیرة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،و الحلبی فی السیرة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 تاریخ الیعقوبی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قصّة هذه المعاملة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الکبیر،المجلد الخامس،ص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المعانی،ج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،و لکن نظر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تشمل جمیع المؤمنین و لیس کافة تشریعات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الحقیقة حال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آمنوا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التفسیر الأوّل أصح فی النظر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القرطبی،المجلد الثانی،ص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 لکلّ شیء یصنع ظلا،و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السحاب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یذکر التقدیر فی التفسیر الأوّل و یجب أخذه بنظر الاعتبار فی التفسیر الثانی و الثالث فی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لفظ الجلالة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الشعراء</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الجماعة التی ترتبط بنوع من الرابطة الموحدة لأفرادها سواء کانت وحدة دینیة أو زمانیة أو مکانیة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اقتباس من تفسیر المیزان،ج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،تفسیر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،کذلک تفسیر 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،و التفسیر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الحرب الإسلامیة التی لم یشترک فیها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قیل إنّها مجموعة من الجیش تتکون من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سیرة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إخراج أهله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معطوف علیه،و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خبرها و هو ما ذهب إلیه الطبرسی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القرطبی فی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قدمنا بحثا مفصلا عن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هذه السورة المبحوثة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أشرنا إلی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المرتد الفطری و الحلی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النحل،و سیأتی الکلام عنه 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آل عمران من هذا المجلد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تجرید العقائد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جملة شرطیة،فیها محذوف و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فلکم ذلک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اعنتکم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الأصل بمعنی الوقوع فی أمر مخوف،و علی قول مقاییس اللغة أنه یعنی کلّ أمر شاق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فإخوانکم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بمثابة الدلیل علی ذلک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فی ظلال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مقتبس من إعجاز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الجملة الثانیة مفهوم الشرط،و الأول مفهوم الغایة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تأتی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 اسم مکان و اسم زمان،و لکن هنا تشیر إلی زمن جواز المقاربة الجنسیة أی زمن الطهر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ورد فی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سفر اللاویین من التوراة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حاضت المرأة فسبعة أیّام تکون فی طمثها،و کلّ من یلمسها یکون نجسا إلی المساء،کل ما تنام علیه فی أثناء حیضها أو تجلس علیه یکون نجسا،و کلّ من یلمس فراشها یغسل ثیابه و یستحم بماء و یکون نجسا إلی المساء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أحکام اخری من هذا القبیل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مقتبس من تفسیر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الآیة مورد البحث،کتاب أنیس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،و کذلک شرح المبسوطی مع ذکر المصادر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تحدّثنا تفصیلا عن حقیقة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شرائطها فی المجلد الثالث 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سورة النساء،و فی المجلد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 لهذا التفسیر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مقدرة و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لئلا تبرو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المعنی مطابق تماما لشأن النزول و یحتمل أیضا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بمعنی المانع یعنی لا تجعلوا القسم باللّه مانعا لأداء الأعمال الصالحة و الإصلاح بین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تجعلوا اللّه بسبب ایمانکم حاجزا أن تبروا و تتقوا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التوجیه الأوّل أنسب</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حسب نقل تفسیر 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القدرة و العزم،و بما أن القسم نموذج من هذا المعنی و لذا اطلق علی الطلاق</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جامع الرجل قبل الأربعة أشهر فإن الکفّارة واجبة علیه إجماعا و إذا جامع بعد الأربعة أشهر فإن هذا الحکم مشهور بین الفقهاء،رغم أن البعض أنکروا الکفّارة فی هذه الصورة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حقوق المرأة فی الإسلام و أوروبا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تفسیر 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قاموس اللّغة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قرء</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ذیل الآیة المبحوثة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الزوج و یقول الراغب فی مفرداته بأن البعض یری إطلاقها علی الزوج و الزوجة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 أن هذه المفردة تعطی معنی العلو و الأفضلیة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فی ظلال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مفردات الراغب،هذا طبعا حین تتقابل کلمتی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کسب و اکتساب</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هذا السبب فی تفسیر الکبیر،و القرطبی و روح المعانی أیضا فی ذیل الآیة المبحوثة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الآیة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الطلاق الخلعی المشروح فی کتب الفقه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الأول السنة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،نقلا عن هامش کنز العرفان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،مع التلخیص من سبب النّزول الوارد فی تفسیر روح المعانی،و القرطبی، و المراغی</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التکبیر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،و نقل هذا الحدیث تفسیر القرطبی و المنار و المراغی فی ذیل الآیة المبحوثة أیضا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،و مثله فی تفسیر المراغی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فعلی هذا تکون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نزل علیکم من الکتاب و الحکمة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من قبیل عطف الخاصّ علی العامّ و فی هذه الصورة یکون مفهوم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واسعا حیث یشمل جمیع النعم الإلهیّة التی منها نعمة المحبّة و الألفة التی جعلها اللّه بین الزوجین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أکثر المفسّرین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القرطبی،تفسیر الکبیر،روح المعانی،فی ظلال القرآن أحد سبب نزول أو کلاهما فی ذیل الآیة المبحوثة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رجح البعض التفسیر الثانی لأن المخاطب فی الآیات السابقة هو الأزواج و لکنه یشکل بأن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أزواجهن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تعبیرا مجازیا بالنسبة إلی الأزواج مضافا إلی انه لا ینسجم مع شأن النّزول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أقلّ مدّة الرضاع و أکثره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ورد فی بعض هذه الروایات إذا نقص عن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شهرا کان ظلما للرضیع</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التفسیر الأوّل 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تضار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معلوم،و علی التفسیر الثانی فعل مجهول و إن کان تلفظ الاثنین واحدا،تأمل جیدا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الإسلام و عقائد 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اللغة بمعنی الملامسة،و هنا کنایة عن الجماع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الواجب،و هنا جاءت بمعنی المهر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یمکن أن تکون صفة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حال أو مفعول مطلق لفعل محذوف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مطلق أیضا عن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متعوهن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شکّ أنّ المهر لا یسقط إن لم یذکر فی العقد الدائم بل یعبر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 المثل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المهر الذی یعادل مهور نساء مماثلات إلاّ إذا حصل الطلاق قبل الدخول عندئذ یتوجب تقدیم هدیّة کما ذکرنا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بنفس المضمون فی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ذیل الآیة المبحوثة حسب نقل المیزان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الکتب الفقهیة للاستزادة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 بین فقهاء الشیعة أن المراد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ادعی الإجماع علی ذلک و من عدّة روایات معتبرة وردت فی کتاب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هناک قول شاذ و ضعیف بأن المراد منها صلاة العصر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ذهب أغلب فقهاء أهل السنّة إلی هذا الرأی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استدلوا علی ذلک بعدّة روایات ضعیفة السند و قد اعرض الأصحاب عنها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لمزید الإیضاح راجع الکتب الفقهیة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البیان،فی ذیل الآیة المبحوثة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التلخیص و نقل الحدیث بالمعنی،و وردت أحادیث اخری بهذا المضمون فی هذا الباب</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للاستزادة و معرفة فوائد الصلاة تراجع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العنکبوت من هذا التفسیر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الآیة المبحوثة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الفخر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بعض الروایات أنّ حزقیل هو النبیّ الثالث بعد موسی علیه السّلام فی بنی إسرائیل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التفاسیر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البیان،القرطبی،روح البیان،فی ذیل الآیة المبحوثة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تفسیر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الراغب فی المفردات،فی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ضاعفت أبلغ من ضعّفته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القسم الأخیر من الخطبة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سوف نتطرّق قریبا إلی تاریخ هذا الصندوق و محتویاته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مجمع البیان و الدر المنثور و قصص القرآن باختصار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المعانی و تفسیر الکبیر فی ذیل الآیة المبحوثة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اعتبر صاحب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طالوت اسما أعجمیا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جالوت و داود،و قال الآخرون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اسم عربی مأخوذ 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إشارة إلی طول قامة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جنود جمع جند فی الأصل بمعنی الأرض الکثیرة الأحجار و المتراکمة الصخور ثمّ أطلقت علی کلّ شیء متراکم و عادة تأتی بمعنی الجیش الکبیر،و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یطعمه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جاءت بدل کلمة لم یشربه و هی إشارة إلی أن الجنود لا ینبغی لهم أن یشربوا منه بمقدار کف واحدة بل لا یذوقونه أیضا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بمعنی الرجوع و بما أن کلّ جماعة تتعاضد فیما بینها و تعود أحدها علی الاخری بالعون و المساعدة أطلقت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فئة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لمزید من الاطلاع راجع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الفرضیة الأخیرة فی التکامل</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مأخوذة 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الفاصلة بین شیئین و بما أن المحبّة و الصداقة تحل فی وجود الإنسان و روحه و تملأ الفواصل لذا أطلقت هذه المفردة علی الصداقة العمیقة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فضائل سورة یذکر فیها البقرة و آیة الکرسی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لأجل الاطلاع أکثر راجع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سورة البقرة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بتلخیص</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شرحنا معنی الأحلام فی سورة یوسف شرحا وافیا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فی السموات و ما فی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للموجودات غیر العاقلة،و مع أن الموجودات العاقلة أیضا مملوکة للّه سبحانه جاءت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للتغلیب لأن الغلبة الأکثریة للموجودات غیر العاقلة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تحدّثنا عن الشفاعة فی المجلد الأول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البقرة بصورة مفصلة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المجلّد الأول من هذا التفسیر بحث واف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 و الشفاعة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 أکثر المفسّرین إلی ان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بمعنی المعلوم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ما یتناسب مع معنی الآیة و من هنا تبعیضیة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البیان،تفسیر الکبیر،روح البیان،و القرطبی فی ذیل الآیة المبحوثة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ابو الفتوح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الاستدلال الثانی یبدأ بإلغاء و قد یکون إشارة إلی أن الاستدلال الثانی لا یعنی صرف النظر عن الاستدلال الأوّل بل تضاف إلیه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المنار و المراغی فی ذیل الآیة المبحوثة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الضمیر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یتسنّه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 و عائده مثّنی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الطعام و الشراب،و إنّما أفرد لقصد الجنس،فکلاهما من جنس واحد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الآیة المبحوثة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الآیات التی تشیر إلی أنّ اللّه یبعث من فی القبور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مجمع البیان بعد أن یذکر المفهوم الآیة معنا واسعا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المروی عن أبی عبد اللّه علیه السّلام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حجر المیزان المعروف ثمّ أطلقت علی النعم المهمّة التی یلاحظ فیها الجانب العملی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منن اللّه تعالی من هذا القبیل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کان الملحوظ فیها الجانب اللفظی کانت قبیحة جدّا و فی الآیة أعلاه وردت بهذا المعنی الثانی</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أبو الفتوح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ذکره فی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مفرده صفوانة،و تعنی الصخرة الصافیة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المطر الشدید الکبیر و الصلد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الحجر الأملس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ضعفین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تثنیة الضعف و لکنه لا یعنی أربع مرّات بل مرّتین مثل زوجین التی تعنی طرفین،تأمّل بدقّة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الإعصار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ریح تثیر الغبار،و هی تهبّ من اتجاهین مختلفین،بحیث إنّها تتجه من الأرض عمودیا إلی السماء</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 للطبرسی</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بمعنی القصد أی شیء و جاءت هنا بهذا المعنی و أطلقت هذه الکلمة علی التیمم لأن الإنسان یقصد الاستفادة من التراب الطاهر کما یقول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فَتَیَمَّمُوا صَعِیداً طَیِّباً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الآیة المبحوثة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الکلمات القصار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علی بن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سوف تأتی هذه المسألة مفصلا 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آل عمران و فی هذا المجلد بالذات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البیان،أبو الفتوح الرازی،البحر المحیط،القرطبی،روح المعانی،و تفاسیر اخری و مع تفاوت فی العبارات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ظلال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الآیة المبحوثة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الحبس و المنع و التضییق و جاءت هنا بمعنی جمیع الأمور التی تمنع الإنسان من تأمین معاشه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قیل أنها 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 أنها 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الغطاء المعروف،و اطلق علی الإصرار فی السؤال لأنّه یغطی قلب الشخص المقابل</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المراغی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الشهادات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 مضمون هذا الحدیث فی کتب تفسیر أهل السنّة أیضا،و ینقله صاحب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عساکر و الطبرانی و أبی حاتم و ابن جریر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یری البعض أن علماء الشیعة بالاتفاق و أکثر علماء السنّة ذهبوا إلی أنّ هذه الآیة نزلت فی علی بن أبی طالب علیه السّلام و فی علماء السنّة، الواحدی،ثعلبی،الخوارزمی،السدّی،العکبی،الزمخشری،الکافی،القشیری،الحاوردی،ابن المغازلی،ابن أبی الحدید،و غیرهم،و راجع تفسیر البرهان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یتخبّطه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فقدان توازن الجسم عند المشی أو القیام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،هنا ذکر أربع تفاسیر،و فی مجمع البیان ذیل الآیة مورد البحث و ذکرت احتمالات عدیدة اخری أیضا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علی بن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،و 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یسیر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ثبوت القتل و الکفر باستحلال الربا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فأذنوا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غالبا من قبل المفسّرین أمثال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الطبری فی مجمع البیان،أبو الفتوح الرازی، الفخر الرازی،الآلوسی فی روح المعانی،العلاّمة الطباطبائی فی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یحتمل أن تکون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الجملة أعلاه تامّة حیث لا تحتاج إلی خبر أو ناقصة و یکون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کان هناک ذو عسرة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،أبواب الربا،الباب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طبعا یستفاد من بعض الأحکام ضمنا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بالدلالة المطابقیة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لو أضیفت تلک الأحکام إلی الأحکام التسعة عشر المذکورة لبلغت أکثر من واحد و عشرین حکما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لیملل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الدین و الأحکام الإلهیة و قال بعض أنها 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بما أن فی الملاء هناک تکرار مملل أطلقت هذه الکلمة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تارة بصورة إملاء و اخری بصورة املال</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بعض ان التفاوت 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أن الشاهد یقال لمن حضر الواقعة حتّی یمکنه أن یشهد علیها و الشهید هو الذی یؤدی الشهادة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أجل أن الناس عادة یهملون المعاملات الصغیرة أو لا یلتزمون بکتابتها و هذا یؤدی إلی التنازع أو أنه یحتمل أن الناس یظنون أن کتابة المعاملات الصغیرة دلیل علی البخل،و لذلک تعرض القرآن لنفیه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أبو الفتوح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،و تفسیر المراغی ذیل الآیة المبحوثة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لتوضیح معنی القلب انظر الجزء الأوّل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من القلب فی القرآن هو الروح و العقل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اقتباس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یمکن أن تکون جملة مستأنفة کما ذکر فی التفسیر أعلاه و یمکن أن تکون معطوفة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یختلف المعنی کثیرا و إن کان المعنی الأول أنسب</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 کثیر من المفسّرین إلی أن فی الجملة الأخیرة فعل محذوف و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نسألک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نرید غفرانک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بیروت،و ورد مثله فی فروع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کراهة الرهبانیة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غزوة بدر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تشیر إلی غزوة بدر و احد،ثمّ تعقب فی 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نفس المسألة و کذلک الآیات الاخری</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منطقة فی جبال الیمن الشمالیة علی بعد نحو عشرة منازل من صنعاء،و تسکنها قبائل همدان التی کان لها فی الجاهلیة صنم باسم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یقول یاقوت الحموی فی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نجران اسم لعدد من المواضع</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الأسف أن هذا العالم الذی یعیش فی أمریکا،وقع تحت تأثیر المحیط الفاسد هناک و قد أنکر بصراحة بعض المسائل و الأحکام الإسلامیة المسلمة ما دعا ادعاءات باطلة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الجزء الأول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مصدّقا لما بین یدیه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بعض المفسّرین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 معنا أقوی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لذلک لا نجد فی صفات اللّه أنها تذکر معنی کلمة صاحب بل تذکر دائما مع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الهدی إلی دین المصطفی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الرحلة المدرسیة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 حتّی،بمعنی عطاء اللّه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القاموس المقدّس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مرقس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 قنفذ،و قیل علی وزن أسهم،جمع سهم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الحضوری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أن یکون المعلوم ذاته حاضرا عند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فی العلم الحصولی فإنّ الحاضر عند العالم هو صورة المعلوم و رسمه،فمثلا أنّ علمی بنفسی علم حضوری لأنّ نفسی ذاتها حاضرة فی نفسی،أمّا بالنسبة للموجودات الأخری فعلمنا بها حصولی،لأنّ صورتها فقط هی الحاضرة فی أذهاننا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الانحراف عن الخط المستقیم و التمایل إلی جهة،و الزیغ فی القلب بمعنی الانحراف العقائدی عن صراط المستقیم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الإخلاص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مجمع البیان خمسة تفاسیر لذلک،و 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الفخر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 أقوال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المیزان ستة عشر قولا 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عشرین قولا تقریبا عن تفسیرها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تفسیر 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الصافی فی تفسیر الآیة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سبق أن قلنا 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ما تشتعل به النار کالحطب،لا ما تشتعل به النار کالکبریت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المکان المهیأ،کما یقول الراغب،و هی فی الأصل 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محل استراحة الطفل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ذکر أعلاه ورد فی مجمع البیان و لکن ورد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الأثیر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جمیع من قتل من المسلمین ببدر أربعة عشر رجلا ستة من المهاجرین و ثمانیة من الأنصار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التفسیر یعتمد علی إرجاع الضمیر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الکفّار،و الضمیر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المسلمین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أوضح التفاسیر العدیدة للآیة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سنشرح معرکة بدر شرحا وافیا عند تفسیر الآیات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الانتقال من مرحلة إلی اخری أو من مکان إلی آخر و یقال لدمع 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لأنه یعبر من العین،و یقال للکلمات التی تمر من خلال اللسان و الاذن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 و کذلک یقال للحوادث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لأجل أن الإنسان عند ما یراها یعلم بمخلفاتها من الحقائق</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شهوة،أی حبّ شیء من الأشیاء حبّا شدیدا،و لکنها فی هذه الآیة بمعنی المشتهیات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قانتین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الخضوع امام اللّه و أیضا بمعنی المداومة علی الطاعة و العبودیة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قصار الکلمات،</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یسیر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تفسیر الآیة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 بشأن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سریع الحساب</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تفسیر الآیة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 بخصوص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حبط</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التوراة الموجودة حالیّا،فی سفر اللاویّین فی الفصل العشرین،الجملة العاشرة نقرأ 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زنا أحد بامرأة غیره،أی بامرأة جاره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یجب قتل الزانی و الزانیة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الرغم من أنّ الرجم نفسه لم یرد،فقد ورد العقاب بالموت،و ربما یکون التصریح بالرجم قد ورد فی النسخة التی کانت موجودة علی عهد رسول اللّه صلی اللّه علیه و آله و سلم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تفسیر المیزان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کمبانی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اکتشف العلماء جهاز تصویر یعمل بالأشعة ما تحت الحمراء تستطیع أن تصوّر حدثا لم یمض علیه أکثر من</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أصلها الصغار من الأولاد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یشمل الأبناء الصغار و الکبار أیضا بلا واسطة أو مع الواسطة، و الکلمة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الخلق و الإیجاد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تفید بعض الأحادیث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نبیّا و یوحی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عمران هذا غیر عمران والد موسی،إذ بینهما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من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تفسیر المراغی،ذیل الآیة مورد البحث</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الکلمات القصار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متوسط العمر،و قیل إنّها الفترة ما بین السنة الرابعة و الثلاثین حتّی الحادیة و الخمسین،و ما قبلها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الجدیدة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أکمه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 أنه یعنی أعمی،و ذهب بعض إلی أنه العشو اللیلی،و لکن اغلب المفسّرین و أرباب اللغة ذهبوا إلی أنه یعنی الأعمی منذ الولادة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 ذهب إلی أکثر من ذلک بأن المراد هو عدم وجود أصل العین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التعبیر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 الکفر أمر باطنی لا یدرک بالحواس قد یکون أن إصرارهم علی الکفر بلغ مرتبة من الشدّة و کأنه أصبح محسوسا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الآیة مورد البحث</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الأنفال،أو الآیة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 و غیرهما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إنجیل مرقس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إنجیل متی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إنجیل لوقا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إنجیل یوحنا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مباهلة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 اهل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اطلاق و فک القید عن الشیء و بذلک یقال للحیوان الطلق حیث لا توضع محالبها فی کیس کی یستطیع ولیدها أن یرضع بسهولة یقال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ابتهال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الدعاء بمعنی التضرع و تفویض الأمر إلی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فسّروها بمعنی الهلاک و اللعن و البعد عن اللّه کذلک بسبب ترک العبد طلقا و حرا فی کلّ شیء تترتب علیه هذه النتائج،هذا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المباهلة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مفهوما ما هو المعروف نزول هذه الآیة،بمعنی الملاعنة بین الشخصین،و لذا یجتمع أفراد للحوار حول مسألة دینیة مهمّة فی مکان واحد و یتضرعون اللّه أن یفضح الکاذب و یعاقبه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البیان،ورد سبب نزول هذه الآیات فی تفاسیر اخری مع تفاوت یسیر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أبو الفتوح الرازی و تفسیر الکبیر و غیرها،و ادّعی الفخر الرازی أن هذه الروایات متفق علیها عند علماء التفسیر و الحدیث</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الجدیدة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الآیة المذکورة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المقوقس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 مصر من قبل هرقل ملک الروم،و کان نصرانیا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الأقباط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أقوام کانت تقطن مصر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مکاتیب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مکاتیب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الأریسیون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العنصر الرومی و العمال</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طائفة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 الطواف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الحرکة حول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بما أن الناس کانوا فی السابق یسافرون بشکل جماعات لاحراز الأمان أطلقت هذه الکلمة علیها،ثمّ استعملت فی کل فئة و جماعة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یضلّونکم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المصدریة،و بما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تعطی معنی التمنی جاءت فی هذه الجملة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لیکون التعبیر أبلغ</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تشهدون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تعنی العلم و المعرفة وفقا للتفسیر أعلاه،کما ورد فی مجمع البیان و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العلم ناشئ من اطلاعهم علی أوصاف النبی الأکرم صلی اللّه علیه و آله و سلّم الواردة فی التوراة و الإنجیل،و لکن البعض یری أن المراد بالعلم هنا هو کفایة المعجزات لإثبات نبوة نبی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ذهب آخرون إلی أن المراد تنکرون بها فی الظاهر،و لکن فی جلساتکم الخاصّة تشهدون بصدق دعوة نبی الإسلام صلی اللّه علیه و آله و سلّم و حقانیته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تفسیر 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 المشابهة لهذه الآیة تحدّثنا عن هذا الموضوع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الجزء الأوّل</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تؤمنوا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تعنی انکم لا تصدقوا ان ینزل کتاب سماوی علی احد کما نزل علیکم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کلّ شیء زاد عن المقدار اللازم من المواهب و النعم،و هو معنی إیجابی و ممدوح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تارة یستبطن معنی مذموما و سلبیا،و ذلک عند ما یأتی بمعنی الخروج عن حدّ الاعتدال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المیل إلی الإفراط، و یأتی غالبا بصیغة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فضول الکلام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الأوقیة تساوی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الرطل و یساوی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مثاقیل،جمعها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أواق</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بشأن معنی قنطار انظر تفسیر 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سفینة البحار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النصیب و الفائدة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ذلک لأن الإنسان یحصل علیها بواسطة أخلاقه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إشارة إلی أنهم یفتقدون الأخلاق الحمیدة التی تؤهلهم للانتفاع فی ذلک الیوم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القراءة المعروفة التی اعتمدتها طبعة القرآن السائده،تأتی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یأمرکم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حالة 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معطوفة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یؤتیه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الآیة السابقة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توکید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النافیة فی الآیة السابقة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علیه تکون الآیة بهذا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کان لبشر أن یأمرکم أن تتّخذوا الملائکة و النبیّین أربابا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العهد المؤکّد الذی یستوجب نقضه العقاب الشدید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آتیتکم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یعتبر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موصولة و مبتدأ،و اللام موطئة للقسم،و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لتؤمننّ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فریق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شرطیة زمانیة و جزاؤها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لتؤمننّ به و لتنصرنّه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الاحتمال الثانی أقرب إلی معنی الآیة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،نقلا عن 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7607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و صحیح مسلم و البخاری کتاب التفسیر باب ما جاء فی سورة آل عمران،و یرحاء موضع کان لأبی طلحة بالمدینة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تفسیر أبی الفتوح الرازی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الآیة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إسرائیل هو الاسم الآخر لیعقوب</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عرق النساء ألم عصبی یمتد علی مسار العصب الورکی من الالیة إلی معصم القدم و یشتد هذا الألم جدا إذا ما ثنیت الساق الممتدة عند مفصل الحوض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الموسوعة العربیة المیسرة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کان من المشرکین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جاءت فی آل عمران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الأنعام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النحل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البقرة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للوقوف علی معلومات أکثر حول مصادر و نصوص هذا الموضوع من الآیات و الأحادیث راجع الجزء الأول من هذا التفسیر فی ذیل الآیة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أمثال رشید رضا مؤالف المنار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زاویة من زوایا الکعبة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الأربعة یسمی رکنا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یقع الحطیم بین الحجر الأسود و باب الکعبة المعظمة،و إنما سمی بالحطیم إما لکثرة ازدحام الناس و الطائفین فیها،و هو موضع توبة آدم،و إما لکونه موضع غفران الذنوب،و غفرانها بمنزلة تحطیمها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 إسماعیل هو محل بنی فیه جدار هلالی الشکل عند الضلع الشمالی الغربی من الکعبة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کتاب فروع الکافی کتاب الحجّ باب حد موضع الطواف</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یستفاد من بعض الروایات أن تشریع هذه الفریضة فی الإسلام کان فی السنة العاشرة من الهجرة و أن النبی صلی اللّه علیه و آله و سلّم أمر 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تلک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یؤذنوا فی الناس بالحجّ،و یهیئوا الناس لأداء هذه الفریضة،و إن کان النبی الأکرم صلی اللّه علیه و آله و سلّم و جماعة من صحبه قد سبق لهم أن أتوا بالعمرة قبل ذلک أیضا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التهذیب بناء علی نقل تفسیر الصافی فی ذیل هذه الآیة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کتاب عذر تقصیر به پیشگاه محمّد و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الإسلام و العلم الحدیث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،و المخططات الاستعماریة لمکافحة الإسلام للصواف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حضارة العرب لغوستاف لوبون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لمحات من تاریخ العالم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أبو الفتوح الرازی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البخاری کتاب المظالم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الأمر بالمعروف و النهی عن المنکر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فی تفسیر الآیة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الکلم،الکلمة رقم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نقلت هذه الروایة بطرق مختلفة عن الشیعة و السنة و أما کتب الشیعة التی نقلت هذه الروایة فهی</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الآناء جمع أنا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 وفا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 غنا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الأوقات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البطانة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مأخوذة من بطانة الثوب،و هی الوجه الذی یلی البدن لقربه منه،و نقیضها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البطانة فی المقام کنایة عن خاصة الرجل الذین یستبطنون أمره و یطلعون علی أسراره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بمعنی ذهاب شیء،و هی تطلق فی الأغلب علی الأضرار التی تؤثر علی عقل الإنسان و تلحق به الضرر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السیرة الحلبیة المجلد الثانی الصفحة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المجلد الأول الصفحة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سمیت بدر لأن الماء کان لرجل من جهینة اسمه بدر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بدر من حیث اللغة یعنی الممتلی 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لهذا سمی القمر إذا امتلأ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السرعة التی تقلب المعادلات کما یفور القدر و تتقلب محتویاتها بسرعة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کان أصل المبلغ المدفوع إلی المدیون أول مرّة هو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الزیادة المفروضة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تخلف عن الأداء ضمت الزیادة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المبلغ</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فیکون رأس المال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أضیفت إلی المجموع زیادة بنسبة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تخلف عن الأداء ثانیا،ضمت الزیادة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فکان المجموع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هکذا فصاعدا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الآیات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بد من الانتباه إلی أن الجنة المبحوث عنها هنا و التی ترتبط بالعالم الآخر هی غیر الجنة التی أسکن آدم و حواء فیها و کانت قبل خلقهما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تفسیر الدر المنثور،و نور الثقلین فی ذیل هذه الآیة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 فی ذیل الآیة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یوم یعبر به عن وقت طلوع الشمس إلی غروبها،و قد یطلق علی فترات الانتصارات الکبری فی حیاة الشعوب،و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نداولها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المداولة بمعنی إذا صار الشیء من بعض القوم إلی البعض الآخر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التمحیص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المحص أصله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تخلیص الشیء ممّا فیه من عیب</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النقصان و منه المحاق لآخر الشهر إذا انمحق الهلال و امتحق و قل ضیاؤه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جاء فی بعض کتب التاریخ أن هذه الإصابات لحقت بالنبی صلی اللّه علیه و آله و سلّم من جراء هجمات أفراد عدیدین من العدو</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کأیّن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ما أکثر،و یقال أنها اسم مرکب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کاف التشبیه و أی الاستفهامیة فظهرتا فی صورة الکلمة الواحدة التی فقد عندها معنیا الجزئین،و اکتسبت معنی جدیدا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أکثر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یطلق علی من اشتد ارتباطه باللّه عزّ و جلّ،و یکون مؤمنا عالما،صامدا مخلصا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کتاب الخصال و تفسیر مجمع البیان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القتل علی وجه الاستئصال،و سمی القتل حسا لأنه یبطل الحس</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لیست هنا شرطیة،بل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تصعدون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الإصعاد 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المفردات للراغب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الأبعاد و المشی فی الأرض سواء کان ذلک فی صعود أو حدور فی حین أن الصعود یعنی الذهاب فی المکان العالی،و لعلّ استعمال الإصعاد فی الآیة بدل الصعود لأن جماعة من الفارین صعدوا الجبل،و جماعة آخرین انتشروا فی الصحراء</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ورائکم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الامنة أی الأمن و النعاس هو النوم الخفیف</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أبی الفتوح الرازی</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أبی الفتوح الرازی</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 کتابه علیه السّلام و عهده لمالک الأشتر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الغلول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تعنی الخیانة،و أصله تدرع الشیء و توسطه و منه الغلل للماء الجاری بین الشجر،و هو الماء الذی یتسلل و یتسرب فیما بین الشجر و یدخل فیه،و یطلق الغلیل علی ما یقاسیه الإنسان فی داخله من العطش و من شدة الوجد و الغیظ،لهذا السبب</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 عند تفسیر الآیة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 حسبما نقله تفسیر 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ینقسم أصحاب الحیاة البرزخیة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حسبما یذهب إلیه بعض المحققین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نوعین الصالحون جدا، و الطالحون جدا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الضمائر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خوف علیهم و لا هم یحزنون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 التفسیر الأول تعود إلی المجاهدین الباقین علی قید الحیاة الذین لم یلحقوا بالشهداء،و علی التفسیر الثانی تعود إلی الشهداء أنفسهم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الاستبشار یعنی الابتهاج و السرور الحاصل بسبب تلقی بشارة أو مشاهدة نعمة للنفس أو للغیر من الأحبة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لیست بمعنی التبشیر و الإبشار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قبسات من الروایة التی نقلها المفسر الإسلامی الکبیر العلاّمة الطبرسی رحمه اللّه فی تفسیره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تفسیر هذه الآیات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image" Target="media/image2.jpeg"/><Relationship Id="rId809" Type="http://schemas.openxmlformats.org/officeDocument/2006/relationships/image" Target="media/image2.jpeg"/><Relationship Id="rId810" Type="http://schemas.openxmlformats.org/officeDocument/2006/relationships/footer" Target="footer803.xml"/><Relationship Id="rId811" Type="http://schemas.openxmlformats.org/officeDocument/2006/relationships/footnotes" Target="footnotes.xml"/><Relationship Id="rId812" Type="http://schemas.openxmlformats.org/officeDocument/2006/relationships/numbering" Target="numbering.xml"/><Relationship Id="rId813" Type="http://schemas.openxmlformats.org/officeDocument/2006/relationships/fontTable" Target="fontTable.xml"/><Relationship Id="rId814" Type="http://schemas.openxmlformats.org/officeDocument/2006/relationships/settings" Target="settings.xml"/><Relationship Id="rId8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826</Pages>
  <Words>47588</Words>
  <Characters>212095</Characters>
  <CharactersWithSpaces>257995</CharactersWithSpaces>
  <Paragraphs>1687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2026-08-23T15:47:53Z</dcterms:created>
  <dc:creator>ghaemiyeh.com</dc:creator>
  <dc:description/>
  <dc:language>en-US</dc:language>
  <cp:lastModifiedBy/>
  <dcterms:modified xsi:type="dcterms:W3CDTF">2026-08-23T19:18:13Z</dcterms:modified>
  <cp:revision>1</cp:revision>
  <dc:subject/>
  <dc:title>الامثل فی تفسیر کتاب الله المنزل جلد 2</dc:title>
</cp:coreProperties>
</file>

<file path=docProps/custom.xml><?xml version="1.0" encoding="utf-8"?>
<Properties xmlns="http://schemas.openxmlformats.org/officeDocument/2006/custom-properties" xmlns:vt="http://schemas.openxmlformats.org/officeDocument/2006/docPropsVTypes"/>
</file>