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81260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181262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181264_73709187">
            <w:r>
              <w:rPr>
                <w:webHidden/>
                <w:rStyle w:val="IndexLink"/>
                <w:rtl w:val="true"/>
              </w:rPr>
              <w:t>تتمة فصل الثالث</w:t>
            </w:r>
            <w:r>
              <w:rPr>
                <w:rStyle w:val="IndexLink"/>
                <w:rtl w:val="true"/>
              </w:rPr>
              <w:tab/>
            </w:r>
            <w:r>
              <w:rPr>
                <w:rStyle w:val="IndexLink"/>
              </w:rPr>
              <w:t>11</w:t>
            </w:r>
          </w:hyperlink>
        </w:p>
        <w:p>
          <w:pPr>
            <w:pStyle w:val="Contents3"/>
            <w:tabs>
              <w:tab w:val="clear" w:pos="8459"/>
              <w:tab w:val="right" w:pos="9026" w:leader="dot"/>
            </w:tabs>
            <w:rPr/>
          </w:pPr>
          <w:hyperlink w:anchor="__RefHeading___Toc11181266_73709187">
            <w:r>
              <w:rPr>
                <w:webHidden/>
                <w:rStyle w:val="IndexLink"/>
                <w:rtl w:val="true"/>
              </w:rPr>
              <w:t>كتابُ الميراث</w:t>
            </w:r>
            <w:r>
              <w:rPr>
                <w:rStyle w:val="IndexLink"/>
                <w:rtl w:val="true"/>
              </w:rPr>
              <w:tab/>
            </w:r>
            <w:r>
              <w:rPr>
                <w:rStyle w:val="IndexLink"/>
              </w:rPr>
              <w:t>11</w:t>
            </w:r>
          </w:hyperlink>
        </w:p>
        <w:p>
          <w:pPr>
            <w:pStyle w:val="Contents3"/>
            <w:tabs>
              <w:tab w:val="clear" w:pos="8459"/>
              <w:tab w:val="right" w:pos="9026" w:leader="dot"/>
            </w:tabs>
            <w:rPr/>
          </w:pPr>
          <w:hyperlink w:anchor="__RefHeading___Toc11181268_73709187">
            <w:r>
              <w:rPr>
                <w:webHidden/>
                <w:rStyle w:val="IndexLink"/>
                <w:rtl w:val="true"/>
              </w:rPr>
              <w:t>موجبات الإرث وأسبابه</w:t>
            </w:r>
            <w:r>
              <w:rPr>
                <w:rStyle w:val="IndexLink"/>
                <w:rtl w:val="true"/>
              </w:rPr>
              <w:tab/>
            </w:r>
            <w:r>
              <w:rPr>
                <w:rStyle w:val="IndexLink"/>
              </w:rPr>
              <w:t>13</w:t>
            </w:r>
          </w:hyperlink>
        </w:p>
        <w:p>
          <w:pPr>
            <w:pStyle w:val="Contents3"/>
            <w:tabs>
              <w:tab w:val="clear" w:pos="8459"/>
              <w:tab w:val="right" w:pos="9026" w:leader="dot"/>
            </w:tabs>
            <w:rPr/>
          </w:pPr>
          <w:hyperlink w:anchor="__RefHeading___Toc11181270_73709187">
            <w:r>
              <w:rPr>
                <w:webHidden/>
                <w:rStyle w:val="IndexLink"/>
                <w:rtl w:val="true"/>
              </w:rPr>
              <w:t>بيان معنى ذا فرضٍ وذا قَرابة</w:t>
            </w:r>
            <w:r>
              <w:rPr>
                <w:rStyle w:val="IndexLink"/>
                <w:rtl w:val="true"/>
              </w:rPr>
              <w:tab/>
            </w:r>
            <w:r>
              <w:rPr>
                <w:rStyle w:val="IndexLink"/>
              </w:rPr>
              <w:t>17</w:t>
            </w:r>
          </w:hyperlink>
        </w:p>
        <w:p>
          <w:pPr>
            <w:pStyle w:val="Contents3"/>
            <w:tabs>
              <w:tab w:val="clear" w:pos="8459"/>
              <w:tab w:val="right" w:pos="9026" w:leader="dot"/>
            </w:tabs>
            <w:rPr/>
          </w:pPr>
          <w:hyperlink w:anchor="__RefHeading___Toc11181272_73709187">
            <w:r>
              <w:rPr>
                <w:webHidden/>
                <w:rStyle w:val="IndexLink"/>
                <w:rtl w:val="true"/>
              </w:rPr>
              <w:t>ميراث الأبوين</w:t>
            </w:r>
            <w:r>
              <w:rPr>
                <w:rStyle w:val="IndexLink"/>
                <w:rtl w:val="true"/>
              </w:rPr>
              <w:tab/>
            </w:r>
            <w:r>
              <w:rPr>
                <w:rStyle w:val="IndexLink"/>
              </w:rPr>
              <w:t>20</w:t>
            </w:r>
          </w:hyperlink>
        </w:p>
        <w:p>
          <w:pPr>
            <w:pStyle w:val="Contents3"/>
            <w:tabs>
              <w:tab w:val="clear" w:pos="8459"/>
              <w:tab w:val="right" w:pos="9026" w:leader="dot"/>
            </w:tabs>
            <w:rPr/>
          </w:pPr>
          <w:hyperlink w:anchor="__RefHeading___Toc11181274_73709187">
            <w:r>
              <w:rPr>
                <w:webHidden/>
                <w:rStyle w:val="IndexLink"/>
                <w:rtl w:val="true"/>
              </w:rPr>
              <w:t>إذا انفرد أحد الأبوين كان له المال كلّه</w:t>
            </w:r>
            <w:r>
              <w:rPr>
                <w:rStyle w:val="IndexLink"/>
                <w:rtl w:val="true"/>
              </w:rPr>
              <w:tab/>
            </w:r>
            <w:r>
              <w:rPr>
                <w:rStyle w:val="IndexLink"/>
              </w:rPr>
              <w:t>23</w:t>
            </w:r>
          </w:hyperlink>
        </w:p>
        <w:p>
          <w:pPr>
            <w:pStyle w:val="Contents3"/>
            <w:tabs>
              <w:tab w:val="clear" w:pos="8459"/>
              <w:tab w:val="right" w:pos="9026" w:leader="dot"/>
            </w:tabs>
            <w:rPr/>
          </w:pPr>
          <w:hyperlink w:anchor="__RefHeading___Toc11181276_73709187">
            <w:r>
              <w:rPr>
                <w:webHidden/>
                <w:rStyle w:val="IndexLink"/>
                <w:rtl w:val="true"/>
              </w:rPr>
              <w:t>حكم ما لو اجتمع الأبوان</w:t>
            </w:r>
            <w:r>
              <w:rPr>
                <w:rStyle w:val="IndexLink"/>
                <w:rtl w:val="true"/>
              </w:rPr>
              <w:tab/>
            </w:r>
            <w:r>
              <w:rPr>
                <w:rStyle w:val="IndexLink"/>
              </w:rPr>
              <w:t>25</w:t>
            </w:r>
          </w:hyperlink>
        </w:p>
        <w:p>
          <w:pPr>
            <w:pStyle w:val="Contents3"/>
            <w:tabs>
              <w:tab w:val="clear" w:pos="8459"/>
              <w:tab w:val="right" w:pos="9026" w:leader="dot"/>
            </w:tabs>
            <w:rPr/>
          </w:pPr>
          <w:hyperlink w:anchor="__RefHeading___Toc11181278_73709187">
            <w:r>
              <w:rPr>
                <w:webHidden/>
                <w:rStyle w:val="IndexLink"/>
                <w:rtl w:val="true"/>
              </w:rPr>
              <w:t>حكم ما لو كان مع الأبوين أحد الزوجين</w:t>
            </w:r>
            <w:r>
              <w:rPr>
                <w:rStyle w:val="IndexLink"/>
                <w:rtl w:val="true"/>
              </w:rPr>
              <w:tab/>
            </w:r>
            <w:r>
              <w:rPr>
                <w:rStyle w:val="IndexLink"/>
              </w:rPr>
              <w:t>27</w:t>
            </w:r>
          </w:hyperlink>
        </w:p>
        <w:p>
          <w:pPr>
            <w:pStyle w:val="Contents3"/>
            <w:tabs>
              <w:tab w:val="clear" w:pos="8459"/>
              <w:tab w:val="right" w:pos="9026" w:leader="dot"/>
            </w:tabs>
            <w:rPr/>
          </w:pPr>
          <w:hyperlink w:anchor="__RefHeading___Toc11181280_73709187">
            <w:r>
              <w:rPr>
                <w:webHidden/>
                <w:rStyle w:val="IndexLink"/>
                <w:rtl w:val="true"/>
              </w:rPr>
              <w:t>ميراث الأولاد</w:t>
            </w:r>
            <w:r>
              <w:rPr>
                <w:rStyle w:val="IndexLink"/>
                <w:rtl w:val="true"/>
              </w:rPr>
              <w:tab/>
            </w:r>
            <w:r>
              <w:rPr>
                <w:rStyle w:val="IndexLink"/>
              </w:rPr>
              <w:t>31</w:t>
            </w:r>
          </w:hyperlink>
        </w:p>
        <w:p>
          <w:pPr>
            <w:pStyle w:val="Contents3"/>
            <w:tabs>
              <w:tab w:val="clear" w:pos="8459"/>
              <w:tab w:val="right" w:pos="9026" w:leader="dot"/>
            </w:tabs>
            <w:rPr/>
          </w:pPr>
          <w:hyperlink w:anchor="__RefHeading___Toc11181282_73709187">
            <w:r>
              <w:rPr>
                <w:webHidden/>
                <w:rStyle w:val="IndexLink"/>
                <w:rtl w:val="true"/>
              </w:rPr>
              <w:t>ميراث الأولاد والأبوين عند الاجتماع</w:t>
            </w:r>
            <w:r>
              <w:rPr>
                <w:rStyle w:val="IndexLink"/>
                <w:rtl w:val="true"/>
              </w:rPr>
              <w:tab/>
            </w:r>
            <w:r>
              <w:rPr>
                <w:rStyle w:val="IndexLink"/>
              </w:rPr>
              <w:t>38</w:t>
            </w:r>
          </w:hyperlink>
        </w:p>
        <w:p>
          <w:pPr>
            <w:pStyle w:val="Contents3"/>
            <w:tabs>
              <w:tab w:val="clear" w:pos="8459"/>
              <w:tab w:val="right" w:pos="9026" w:leader="dot"/>
            </w:tabs>
            <w:rPr/>
          </w:pPr>
          <w:hyperlink w:anchor="__RefHeading___Toc11181284_73709187">
            <w:r>
              <w:rPr>
                <w:webHidden/>
                <w:rStyle w:val="IndexLink"/>
                <w:rtl w:val="true"/>
              </w:rPr>
              <w:t>حكم ما إذا اجتمع مع الأولاد أحد الزوجين</w:t>
            </w:r>
            <w:r>
              <w:rPr>
                <w:rStyle w:val="IndexLink"/>
                <w:rtl w:val="true"/>
              </w:rPr>
              <w:tab/>
            </w:r>
            <w:r>
              <w:rPr>
                <w:rStyle w:val="IndexLink"/>
              </w:rPr>
              <w:t>46</w:t>
            </w:r>
          </w:hyperlink>
        </w:p>
        <w:p>
          <w:pPr>
            <w:pStyle w:val="Contents3"/>
            <w:tabs>
              <w:tab w:val="clear" w:pos="8459"/>
              <w:tab w:val="right" w:pos="9026" w:leader="dot"/>
            </w:tabs>
            <w:rPr/>
          </w:pPr>
          <w:hyperlink w:anchor="__RefHeading___Toc11181286_73709187">
            <w:r>
              <w:rPr>
                <w:webHidden/>
                <w:rStyle w:val="IndexLink"/>
                <w:rtl w:val="true"/>
              </w:rPr>
              <w:t>لا يرثُ الجَدّ والجَدّة مع أحد الأبوين شيئاً</w:t>
            </w:r>
            <w:r>
              <w:rPr>
                <w:rStyle w:val="IndexLink"/>
                <w:rtl w:val="true"/>
              </w:rPr>
              <w:tab/>
            </w:r>
            <w:r>
              <w:rPr>
                <w:rStyle w:val="IndexLink"/>
              </w:rPr>
              <w:t>52</w:t>
            </w:r>
          </w:hyperlink>
        </w:p>
        <w:p>
          <w:pPr>
            <w:pStyle w:val="Contents3"/>
            <w:tabs>
              <w:tab w:val="clear" w:pos="8459"/>
              <w:tab w:val="right" w:pos="9026" w:leader="dot"/>
            </w:tabs>
            <w:rPr/>
          </w:pPr>
          <w:hyperlink w:anchor="__RefHeading___Toc11181288_73709187">
            <w:r>
              <w:rPr>
                <w:webHidden/>
                <w:rStyle w:val="IndexLink"/>
                <w:rtl w:val="true"/>
              </w:rPr>
              <w:t>استحباب إطعام الجَدّ والجَدّة</w:t>
            </w:r>
            <w:r>
              <w:rPr>
                <w:rStyle w:val="IndexLink"/>
                <w:rtl w:val="true"/>
              </w:rPr>
              <w:tab/>
            </w:r>
            <w:r>
              <w:rPr>
                <w:rStyle w:val="IndexLink"/>
              </w:rPr>
              <w:t>57</w:t>
            </w:r>
          </w:hyperlink>
        </w:p>
        <w:p>
          <w:pPr>
            <w:pStyle w:val="Contents3"/>
            <w:tabs>
              <w:tab w:val="clear" w:pos="8459"/>
              <w:tab w:val="right" w:pos="9026" w:leader="dot"/>
            </w:tabs>
            <w:rPr/>
          </w:pPr>
          <w:hyperlink w:anchor="__RefHeading___Toc11181290_73709187">
            <w:r>
              <w:rPr>
                <w:webHidden/>
                <w:rStyle w:val="IndexLink"/>
                <w:rtl w:val="true"/>
              </w:rPr>
              <w:t>في الحَجب وبيان المراد منه</w:t>
            </w:r>
            <w:r>
              <w:rPr>
                <w:rStyle w:val="IndexLink"/>
                <w:rtl w:val="true"/>
              </w:rPr>
              <w:tab/>
            </w:r>
            <w:r>
              <w:rPr>
                <w:rStyle w:val="IndexLink"/>
              </w:rPr>
              <w:t>67</w:t>
            </w:r>
          </w:hyperlink>
        </w:p>
        <w:p>
          <w:pPr>
            <w:pStyle w:val="Contents3"/>
            <w:tabs>
              <w:tab w:val="clear" w:pos="8459"/>
              <w:tab w:val="right" w:pos="9026" w:leader="dot"/>
            </w:tabs>
            <w:rPr/>
          </w:pPr>
          <w:hyperlink w:anchor="__RefHeading___Toc11181292_73709187">
            <w:r>
              <w:rPr>
                <w:webHidden/>
                <w:rStyle w:val="IndexLink"/>
                <w:rtl w:val="true"/>
              </w:rPr>
              <w:t>فروعٌ الحجب عن الإرث</w:t>
            </w:r>
            <w:r>
              <w:rPr>
                <w:rStyle w:val="IndexLink"/>
                <w:rtl w:val="true"/>
              </w:rPr>
              <w:tab/>
            </w:r>
            <w:r>
              <w:rPr>
                <w:rStyle w:val="IndexLink"/>
              </w:rPr>
              <w:t>81</w:t>
            </w:r>
          </w:hyperlink>
        </w:p>
        <w:p>
          <w:pPr>
            <w:pStyle w:val="Contents3"/>
            <w:tabs>
              <w:tab w:val="clear" w:pos="8459"/>
              <w:tab w:val="right" w:pos="9026" w:leader="dot"/>
            </w:tabs>
            <w:rPr/>
          </w:pPr>
          <w:hyperlink w:anchor="__RefHeading___Toc11181294_73709187">
            <w:r>
              <w:rPr>
                <w:webHidden/>
                <w:rStyle w:val="IndexLink"/>
                <w:rtl w:val="true"/>
              </w:rPr>
              <w:t>ميراث أولاد الأولاد</w:t>
            </w:r>
            <w:r>
              <w:rPr>
                <w:rStyle w:val="IndexLink"/>
                <w:rtl w:val="true"/>
              </w:rPr>
              <w:tab/>
            </w:r>
            <w:r>
              <w:rPr>
                <w:rStyle w:val="IndexLink"/>
              </w:rPr>
              <w:t>84</w:t>
            </w:r>
          </w:hyperlink>
        </w:p>
        <w:p>
          <w:pPr>
            <w:pStyle w:val="Contents3"/>
            <w:tabs>
              <w:tab w:val="clear" w:pos="8459"/>
              <w:tab w:val="right" w:pos="9026" w:leader="dot"/>
            </w:tabs>
            <w:rPr/>
          </w:pPr>
          <w:hyperlink w:anchor="__RefHeading___Toc11181296_73709187">
            <w:r>
              <w:rPr>
                <w:webHidden/>
                <w:rStyle w:val="IndexLink"/>
                <w:rtl w:val="true"/>
              </w:rPr>
              <w:t>كيفيّة إرث أولاد الأولاد</w:t>
            </w:r>
            <w:r>
              <w:rPr>
                <w:rStyle w:val="IndexLink"/>
                <w:rtl w:val="true"/>
              </w:rPr>
              <w:tab/>
            </w:r>
            <w:r>
              <w:rPr>
                <w:rStyle w:val="IndexLink"/>
              </w:rPr>
              <w:t>88</w:t>
            </w:r>
          </w:hyperlink>
        </w:p>
        <w:p>
          <w:pPr>
            <w:pStyle w:val="Contents3"/>
            <w:tabs>
              <w:tab w:val="clear" w:pos="8459"/>
              <w:tab w:val="right" w:pos="9026" w:leader="dot"/>
            </w:tabs>
            <w:rPr/>
          </w:pPr>
          <w:hyperlink w:anchor="__RefHeading___Toc11181298_73709187">
            <w:r>
              <w:rPr>
                <w:webHidden/>
                <w:rStyle w:val="IndexLink"/>
                <w:rtl w:val="true"/>
              </w:rPr>
              <w:t>الحبوة</w:t>
            </w:r>
            <w:r>
              <w:rPr>
                <w:rStyle w:val="IndexLink"/>
                <w:rtl w:val="true"/>
              </w:rPr>
              <w:tab/>
            </w:r>
            <w:r>
              <w:rPr>
                <w:rStyle w:val="IndexLink"/>
              </w:rPr>
              <w:t>96</w:t>
            </w:r>
          </w:hyperlink>
        </w:p>
        <w:p>
          <w:pPr>
            <w:pStyle w:val="Contents3"/>
            <w:tabs>
              <w:tab w:val="clear" w:pos="8459"/>
              <w:tab w:val="right" w:pos="9026" w:leader="dot"/>
            </w:tabs>
            <w:rPr/>
          </w:pPr>
          <w:hyperlink w:anchor="__RefHeading___Toc11181300_73709187">
            <w:r>
              <w:rPr>
                <w:webHidden/>
                <w:rStyle w:val="IndexLink"/>
                <w:rtl w:val="true"/>
              </w:rPr>
              <w:t>في أنّ الحبوة واجبة أو مستحبّة</w:t>
            </w:r>
            <w:r>
              <w:rPr>
                <w:rStyle w:val="IndexLink"/>
                <w:rtl w:val="true"/>
              </w:rPr>
              <w:tab/>
            </w:r>
            <w:r>
              <w:rPr>
                <w:rStyle w:val="IndexLink"/>
              </w:rPr>
              <w:t>98</w:t>
            </w:r>
          </w:hyperlink>
        </w:p>
        <w:p>
          <w:pPr>
            <w:pStyle w:val="Contents3"/>
            <w:tabs>
              <w:tab w:val="clear" w:pos="8459"/>
              <w:tab w:val="right" w:pos="9026" w:leader="dot"/>
            </w:tabs>
            <w:rPr/>
          </w:pPr>
          <w:hyperlink w:anchor="__RefHeading___Toc11181302_73709187">
            <w:r>
              <w:rPr>
                <w:webHidden/>
                <w:rStyle w:val="IndexLink"/>
                <w:rtl w:val="true"/>
              </w:rPr>
              <w:t>الحبوة تُؤخذ مجاناً، والمحبوّ يُشارك الباقي في الباقي</w:t>
            </w:r>
            <w:r>
              <w:rPr>
                <w:rStyle w:val="IndexLink"/>
                <w:rtl w:val="true"/>
              </w:rPr>
              <w:tab/>
            </w:r>
            <w:r>
              <w:rPr>
                <w:rStyle w:val="IndexLink"/>
              </w:rPr>
              <w:t>102</w:t>
            </w:r>
          </w:hyperlink>
        </w:p>
        <w:p>
          <w:pPr>
            <w:pStyle w:val="Contents3"/>
            <w:tabs>
              <w:tab w:val="clear" w:pos="8459"/>
              <w:tab w:val="right" w:pos="9026" w:leader="dot"/>
            </w:tabs>
            <w:rPr/>
          </w:pPr>
          <w:hyperlink w:anchor="__RefHeading___Toc11181304_73709187">
            <w:r>
              <w:rPr>
                <w:webHidden/>
                <w:rStyle w:val="IndexLink"/>
                <w:rtl w:val="true"/>
              </w:rPr>
              <w:t>بيان ما يُحبى به</w:t>
            </w:r>
            <w:r>
              <w:rPr>
                <w:rStyle w:val="IndexLink"/>
                <w:rtl w:val="true"/>
              </w:rPr>
              <w:tab/>
            </w:r>
            <w:r>
              <w:rPr>
                <w:rStyle w:val="IndexLink"/>
              </w:rPr>
              <w:t>105</w:t>
            </w:r>
          </w:hyperlink>
        </w:p>
        <w:p>
          <w:pPr>
            <w:pStyle w:val="Contents3"/>
            <w:tabs>
              <w:tab w:val="clear" w:pos="8459"/>
              <w:tab w:val="right" w:pos="9026" w:leader="dot"/>
            </w:tabs>
            <w:rPr/>
          </w:pPr>
          <w:hyperlink w:anchor="__RefHeading___Toc11181306_73709187">
            <w:r>
              <w:rPr>
                <w:webHidden/>
                <w:rStyle w:val="IndexLink"/>
                <w:rtl w:val="true"/>
              </w:rPr>
              <w:t>بيان من له الحبوة</w:t>
            </w:r>
            <w:r>
              <w:rPr>
                <w:rStyle w:val="IndexLink"/>
                <w:rtl w:val="true"/>
              </w:rPr>
              <w:tab/>
            </w:r>
            <w:r>
              <w:rPr>
                <w:rStyle w:val="IndexLink"/>
              </w:rPr>
              <w:t>110</w:t>
            </w:r>
          </w:hyperlink>
        </w:p>
        <w:p>
          <w:pPr>
            <w:pStyle w:val="Contents3"/>
            <w:tabs>
              <w:tab w:val="clear" w:pos="8459"/>
              <w:tab w:val="right" w:pos="9026" w:leader="dot"/>
            </w:tabs>
            <w:rPr/>
          </w:pPr>
          <w:hyperlink w:anchor="__RefHeading___Toc11181308_73709187">
            <w:r>
              <w:rPr>
                <w:webHidden/>
                <w:rStyle w:val="IndexLink"/>
                <w:rtl w:val="true"/>
              </w:rPr>
              <w:t>إنْ لم يكن للميّت مال سوى الحباء</w:t>
            </w:r>
            <w:r>
              <w:rPr>
                <w:rStyle w:val="IndexLink"/>
                <w:rtl w:val="true"/>
              </w:rPr>
              <w:tab/>
            </w:r>
            <w:r>
              <w:rPr>
                <w:rStyle w:val="IndexLink"/>
              </w:rPr>
              <w:t>116</w:t>
            </w:r>
          </w:hyperlink>
        </w:p>
        <w:p>
          <w:pPr>
            <w:pStyle w:val="Contents3"/>
            <w:tabs>
              <w:tab w:val="clear" w:pos="8459"/>
              <w:tab w:val="right" w:pos="9026" w:leader="dot"/>
            </w:tabs>
            <w:rPr/>
          </w:pPr>
          <w:hyperlink w:anchor="__RefHeading___Toc11181310_73709187">
            <w:r>
              <w:rPr>
                <w:webHidden/>
                <w:rStyle w:val="IndexLink"/>
                <w:rtl w:val="true"/>
              </w:rPr>
              <w:t>ميراث الإخوة والأجداد</w:t>
            </w:r>
            <w:r>
              <w:rPr>
                <w:rStyle w:val="IndexLink"/>
                <w:rtl w:val="true"/>
              </w:rPr>
              <w:tab/>
            </w:r>
            <w:r>
              <w:rPr>
                <w:rStyle w:val="IndexLink"/>
              </w:rPr>
              <w:t>121</w:t>
            </w:r>
          </w:hyperlink>
        </w:p>
        <w:p>
          <w:pPr>
            <w:pStyle w:val="Contents3"/>
            <w:tabs>
              <w:tab w:val="clear" w:pos="8459"/>
              <w:tab w:val="right" w:pos="9026" w:leader="dot"/>
            </w:tabs>
            <w:rPr/>
          </w:pPr>
          <w:hyperlink w:anchor="__RefHeading___Toc11181312_73709187">
            <w:r>
              <w:rPr>
                <w:webHidden/>
                <w:rStyle w:val="IndexLink"/>
                <w:rtl w:val="true"/>
              </w:rPr>
              <w:t>ميراث الإخوة للأُمّ‌</w:t>
            </w:r>
            <w:r>
              <w:rPr>
                <w:rStyle w:val="IndexLink"/>
                <w:rtl w:val="true"/>
              </w:rPr>
              <w:tab/>
            </w:r>
            <w:r>
              <w:rPr>
                <w:rStyle w:val="IndexLink"/>
              </w:rPr>
              <w:t>124</w:t>
            </w:r>
          </w:hyperlink>
        </w:p>
        <w:p>
          <w:pPr>
            <w:pStyle w:val="Contents3"/>
            <w:tabs>
              <w:tab w:val="clear" w:pos="8459"/>
              <w:tab w:val="right" w:pos="9026" w:leader="dot"/>
            </w:tabs>
            <w:rPr/>
          </w:pPr>
          <w:hyperlink w:anchor="__RefHeading___Toc11181314_73709187">
            <w:r>
              <w:rPr>
                <w:webHidden/>
                <w:rStyle w:val="IndexLink"/>
                <w:rtl w:val="true"/>
              </w:rPr>
              <w:t>حكم المتقرّب بالأب وحده</w:t>
            </w:r>
            <w:r>
              <w:rPr>
                <w:rStyle w:val="IndexLink"/>
                <w:rtl w:val="true"/>
              </w:rPr>
              <w:tab/>
            </w:r>
            <w:r>
              <w:rPr>
                <w:rStyle w:val="IndexLink"/>
              </w:rPr>
              <w:t>126</w:t>
            </w:r>
          </w:hyperlink>
        </w:p>
        <w:p>
          <w:pPr>
            <w:pStyle w:val="Contents3"/>
            <w:tabs>
              <w:tab w:val="clear" w:pos="8459"/>
              <w:tab w:val="right" w:pos="9026" w:leader="dot"/>
            </w:tabs>
            <w:rPr/>
          </w:pPr>
          <w:hyperlink w:anchor="__RefHeading___Toc11181316_73709187">
            <w:r>
              <w:rPr>
                <w:webHidden/>
                <w:rStyle w:val="IndexLink"/>
                <w:rtl w:val="true"/>
              </w:rPr>
              <w:t>حكم اجتماع الإخوة المتفرّقين في جهة التقرّب</w:t>
            </w:r>
            <w:r>
              <w:rPr>
                <w:rStyle w:val="IndexLink"/>
                <w:rtl w:val="true"/>
              </w:rPr>
              <w:tab/>
            </w:r>
            <w:r>
              <w:rPr>
                <w:rStyle w:val="IndexLink"/>
              </w:rPr>
              <w:t>127</w:t>
            </w:r>
          </w:hyperlink>
        </w:p>
        <w:p>
          <w:pPr>
            <w:pStyle w:val="Contents3"/>
            <w:tabs>
              <w:tab w:val="clear" w:pos="8459"/>
              <w:tab w:val="right" w:pos="9026" w:leader="dot"/>
            </w:tabs>
            <w:rPr/>
          </w:pPr>
          <w:hyperlink w:anchor="__RefHeading___Toc11181318_73709187">
            <w:r>
              <w:rPr>
                <w:webHidden/>
                <w:rStyle w:val="IndexLink"/>
                <w:rtl w:val="true"/>
              </w:rPr>
              <w:t>حكم ما لو اجتمعت الكلالة مع أحد الزوجين</w:t>
            </w:r>
            <w:r>
              <w:rPr>
                <w:rStyle w:val="IndexLink"/>
                <w:rtl w:val="true"/>
              </w:rPr>
              <w:tab/>
            </w:r>
            <w:r>
              <w:rPr>
                <w:rStyle w:val="IndexLink"/>
              </w:rPr>
              <w:t>134</w:t>
            </w:r>
          </w:hyperlink>
        </w:p>
        <w:p>
          <w:pPr>
            <w:pStyle w:val="Contents3"/>
            <w:tabs>
              <w:tab w:val="clear" w:pos="8459"/>
              <w:tab w:val="right" w:pos="9026" w:leader="dot"/>
            </w:tabs>
            <w:rPr/>
          </w:pPr>
          <w:hyperlink w:anchor="__RefHeading___Toc11181320_73709187">
            <w:r>
              <w:rPr>
                <w:webHidden/>
                <w:rStyle w:val="IndexLink"/>
                <w:rtl w:val="true"/>
              </w:rPr>
              <w:t>ميراث الأجداد</w:t>
            </w:r>
            <w:r>
              <w:rPr>
                <w:rStyle w:val="IndexLink"/>
                <w:rtl w:val="true"/>
              </w:rPr>
              <w:tab/>
            </w:r>
            <w:r>
              <w:rPr>
                <w:rStyle w:val="IndexLink"/>
              </w:rPr>
              <w:t>138</w:t>
            </w:r>
          </w:hyperlink>
        </w:p>
        <w:p>
          <w:pPr>
            <w:pStyle w:val="Contents3"/>
            <w:tabs>
              <w:tab w:val="clear" w:pos="8459"/>
              <w:tab w:val="right" w:pos="9026" w:leader="dot"/>
            </w:tabs>
            <w:rPr/>
          </w:pPr>
          <w:hyperlink w:anchor="__RefHeading___Toc11181322_73709187">
            <w:r>
              <w:rPr>
                <w:webHidden/>
                <w:rStyle w:val="IndexLink"/>
                <w:rtl w:val="true"/>
              </w:rPr>
              <w:t>حكم ما لو اجتمع جدودٌ مختلفون</w:t>
            </w:r>
            <w:r>
              <w:rPr>
                <w:rStyle w:val="IndexLink"/>
                <w:rtl w:val="true"/>
              </w:rPr>
              <w:tab/>
            </w:r>
            <w:r>
              <w:rPr>
                <w:rStyle w:val="IndexLink"/>
              </w:rPr>
              <w:t>140</w:t>
            </w:r>
          </w:hyperlink>
        </w:p>
        <w:p>
          <w:pPr>
            <w:pStyle w:val="Contents3"/>
            <w:tabs>
              <w:tab w:val="clear" w:pos="8459"/>
              <w:tab w:val="right" w:pos="9026" w:leader="dot"/>
            </w:tabs>
            <w:rPr/>
          </w:pPr>
          <w:hyperlink w:anchor="__RefHeading___Toc11181324_73709187">
            <w:r>
              <w:rPr>
                <w:webHidden/>
                <w:rStyle w:val="IndexLink"/>
                <w:rtl w:val="true"/>
              </w:rPr>
              <w:t>ميراث الإخوة والأجداد إذا اجتمعوا</w:t>
            </w:r>
            <w:r>
              <w:rPr>
                <w:rStyle w:val="IndexLink"/>
                <w:rtl w:val="true"/>
              </w:rPr>
              <w:tab/>
            </w:r>
            <w:r>
              <w:rPr>
                <w:rStyle w:val="IndexLink"/>
              </w:rPr>
              <w:t>147</w:t>
            </w:r>
          </w:hyperlink>
        </w:p>
        <w:p>
          <w:pPr>
            <w:pStyle w:val="Contents3"/>
            <w:tabs>
              <w:tab w:val="clear" w:pos="8459"/>
              <w:tab w:val="right" w:pos="9026" w:leader="dot"/>
            </w:tabs>
            <w:rPr/>
          </w:pPr>
          <w:hyperlink w:anchor="__RefHeading___Toc11181326_73709187">
            <w:r>
              <w:rPr>
                <w:webHidden/>
                <w:rStyle w:val="IndexLink"/>
                <w:rtl w:val="true"/>
              </w:rPr>
              <w:t>ميراث الأجداد العُليا</w:t>
            </w:r>
            <w:r>
              <w:rPr>
                <w:rStyle w:val="IndexLink"/>
                <w:rtl w:val="true"/>
              </w:rPr>
              <w:tab/>
            </w:r>
            <w:r>
              <w:rPr>
                <w:rStyle w:val="IndexLink"/>
              </w:rPr>
              <w:t>157</w:t>
            </w:r>
          </w:hyperlink>
        </w:p>
        <w:p>
          <w:pPr>
            <w:pStyle w:val="Contents3"/>
            <w:tabs>
              <w:tab w:val="clear" w:pos="8459"/>
              <w:tab w:val="right" w:pos="9026" w:leader="dot"/>
            </w:tabs>
            <w:rPr/>
          </w:pPr>
          <w:hyperlink w:anchor="__RefHeading___Toc11181328_73709187">
            <w:r>
              <w:rPr>
                <w:webHidden/>
                <w:rStyle w:val="IndexLink"/>
                <w:rtl w:val="true"/>
              </w:rPr>
              <w:t>ميراثُ أولاد الكلالة</w:t>
            </w:r>
            <w:r>
              <w:rPr>
                <w:rStyle w:val="IndexLink"/>
                <w:rtl w:val="true"/>
              </w:rPr>
              <w:tab/>
            </w:r>
            <w:r>
              <w:rPr>
                <w:rStyle w:val="IndexLink"/>
              </w:rPr>
              <w:t>161</w:t>
            </w:r>
          </w:hyperlink>
        </w:p>
        <w:p>
          <w:pPr>
            <w:pStyle w:val="Contents3"/>
            <w:tabs>
              <w:tab w:val="clear" w:pos="8459"/>
              <w:tab w:val="right" w:pos="9026" w:leader="dot"/>
            </w:tabs>
            <w:rPr/>
          </w:pPr>
          <w:hyperlink w:anchor="__RefHeading___Toc11181330_73709187">
            <w:r>
              <w:rPr>
                <w:webHidden/>
                <w:rStyle w:val="IndexLink"/>
                <w:rtl w:val="true"/>
              </w:rPr>
              <w:t>ميراث الأعمام والأخوال</w:t>
            </w:r>
            <w:r>
              <w:rPr>
                <w:rStyle w:val="IndexLink"/>
                <w:rtl w:val="true"/>
              </w:rPr>
              <w:tab/>
            </w:r>
            <w:r>
              <w:rPr>
                <w:rStyle w:val="IndexLink"/>
              </w:rPr>
              <w:t>168</w:t>
            </w:r>
          </w:hyperlink>
        </w:p>
        <w:p>
          <w:pPr>
            <w:pStyle w:val="Contents3"/>
            <w:tabs>
              <w:tab w:val="clear" w:pos="8459"/>
              <w:tab w:val="right" w:pos="9026" w:leader="dot"/>
            </w:tabs>
            <w:rPr/>
          </w:pPr>
          <w:hyperlink w:anchor="__RefHeading___Toc11181332_73709187">
            <w:r>
              <w:rPr>
                <w:webHidden/>
                <w:rStyle w:val="IndexLink"/>
                <w:rtl w:val="true"/>
              </w:rPr>
              <w:t>ميراث الأعمام والعَمّات</w:t>
            </w:r>
            <w:r>
              <w:rPr>
                <w:rStyle w:val="IndexLink"/>
                <w:rtl w:val="true"/>
              </w:rPr>
              <w:tab/>
            </w:r>
            <w:r>
              <w:rPr>
                <w:rStyle w:val="IndexLink"/>
              </w:rPr>
              <w:t>170</w:t>
            </w:r>
          </w:hyperlink>
        </w:p>
        <w:p>
          <w:pPr>
            <w:pStyle w:val="Contents3"/>
            <w:tabs>
              <w:tab w:val="clear" w:pos="8459"/>
              <w:tab w:val="right" w:pos="9026" w:leader="dot"/>
            </w:tabs>
            <w:rPr/>
          </w:pPr>
          <w:hyperlink w:anchor="__RefHeading___Toc11181334_73709187">
            <w:r>
              <w:rPr>
                <w:webHidden/>
                <w:rStyle w:val="IndexLink"/>
                <w:rtl w:val="true"/>
              </w:rPr>
              <w:t>ميراثُ الأخوال والخالات</w:t>
            </w:r>
            <w:r>
              <w:rPr>
                <w:rStyle w:val="IndexLink"/>
                <w:rtl w:val="true"/>
              </w:rPr>
              <w:tab/>
            </w:r>
            <w:r>
              <w:rPr>
                <w:rStyle w:val="IndexLink"/>
              </w:rPr>
              <w:t>176</w:t>
            </w:r>
          </w:hyperlink>
        </w:p>
        <w:p>
          <w:pPr>
            <w:pStyle w:val="Contents3"/>
            <w:tabs>
              <w:tab w:val="clear" w:pos="8459"/>
              <w:tab w:val="right" w:pos="9026" w:leader="dot"/>
            </w:tabs>
            <w:rPr/>
          </w:pPr>
          <w:hyperlink w:anchor="__RefHeading___Toc11181336_73709187">
            <w:r>
              <w:rPr>
                <w:webHidden/>
                <w:rStyle w:val="IndexLink"/>
                <w:rtl w:val="true"/>
              </w:rPr>
              <w:t>ميراث الأعمام والأخوال إذا اجتمعوا</w:t>
            </w:r>
            <w:r>
              <w:rPr>
                <w:rStyle w:val="IndexLink"/>
                <w:rtl w:val="true"/>
              </w:rPr>
              <w:tab/>
            </w:r>
            <w:r>
              <w:rPr>
                <w:rStyle w:val="IndexLink"/>
              </w:rPr>
              <w:t>180</w:t>
            </w:r>
          </w:hyperlink>
        </w:p>
        <w:p>
          <w:pPr>
            <w:pStyle w:val="Contents3"/>
            <w:tabs>
              <w:tab w:val="clear" w:pos="8459"/>
              <w:tab w:val="right" w:pos="9026" w:leader="dot"/>
            </w:tabs>
            <w:rPr/>
          </w:pPr>
          <w:hyperlink w:anchor="__RefHeading___Toc11181338_73709187">
            <w:r>
              <w:rPr>
                <w:webHidden/>
                <w:rStyle w:val="IndexLink"/>
                <w:rtl w:val="true"/>
              </w:rPr>
              <w:t>ميراث أولاد العمومة والخؤلة</w:t>
            </w:r>
            <w:r>
              <w:rPr>
                <w:rStyle w:val="IndexLink"/>
                <w:rtl w:val="true"/>
              </w:rPr>
              <w:tab/>
            </w:r>
            <w:r>
              <w:rPr>
                <w:rStyle w:val="IndexLink"/>
              </w:rPr>
              <w:t>184</w:t>
            </w:r>
          </w:hyperlink>
        </w:p>
        <w:p>
          <w:pPr>
            <w:pStyle w:val="Contents3"/>
            <w:tabs>
              <w:tab w:val="clear" w:pos="8459"/>
              <w:tab w:val="right" w:pos="9026" w:leader="dot"/>
            </w:tabs>
            <w:rPr/>
          </w:pPr>
          <w:hyperlink w:anchor="__RefHeading___Toc11181340_73709187">
            <w:r>
              <w:rPr>
                <w:webHidden/>
                <w:rStyle w:val="IndexLink"/>
                <w:rtl w:val="true"/>
              </w:rPr>
              <w:t>ابن العَمّ من الأبوين مقدّم على العَمّ من الأب</w:t>
            </w:r>
            <w:r>
              <w:rPr>
                <w:rStyle w:val="IndexLink"/>
                <w:rtl w:val="true"/>
              </w:rPr>
              <w:tab/>
            </w:r>
            <w:r>
              <w:rPr>
                <w:rStyle w:val="IndexLink"/>
              </w:rPr>
              <w:t>186</w:t>
            </w:r>
          </w:hyperlink>
        </w:p>
        <w:p>
          <w:pPr>
            <w:pStyle w:val="Contents3"/>
            <w:tabs>
              <w:tab w:val="clear" w:pos="8459"/>
              <w:tab w:val="right" w:pos="9026" w:leader="dot"/>
            </w:tabs>
            <w:rPr/>
          </w:pPr>
          <w:hyperlink w:anchor="__RefHeading___Toc11181342_73709187">
            <w:r>
              <w:rPr>
                <w:webHidden/>
                <w:rStyle w:val="IndexLink"/>
                <w:rtl w:val="true"/>
              </w:rPr>
              <w:t>ميراثُ عمومة الأبوين وخؤولتهما</w:t>
            </w:r>
            <w:r>
              <w:rPr>
                <w:rStyle w:val="IndexLink"/>
                <w:rtl w:val="true"/>
              </w:rPr>
              <w:tab/>
            </w:r>
            <w:r>
              <w:rPr>
                <w:rStyle w:val="IndexLink"/>
              </w:rPr>
              <w:t>195</w:t>
            </w:r>
          </w:hyperlink>
        </w:p>
        <w:p>
          <w:pPr>
            <w:pStyle w:val="Contents3"/>
            <w:tabs>
              <w:tab w:val="clear" w:pos="8459"/>
              <w:tab w:val="right" w:pos="9026" w:leader="dot"/>
            </w:tabs>
            <w:rPr/>
          </w:pPr>
          <w:hyperlink w:anchor="__RefHeading___Toc11181344_73709187">
            <w:r>
              <w:rPr>
                <w:webHidden/>
                <w:rStyle w:val="IndexLink"/>
                <w:rtl w:val="true"/>
              </w:rPr>
              <w:t>حكمُ ما لو اجتمع للوارث سببان</w:t>
            </w:r>
            <w:r>
              <w:rPr>
                <w:rStyle w:val="IndexLink"/>
                <w:rtl w:val="true"/>
              </w:rPr>
              <w:tab/>
            </w:r>
            <w:r>
              <w:rPr>
                <w:rStyle w:val="IndexLink"/>
              </w:rPr>
              <w:t>198</w:t>
            </w:r>
          </w:hyperlink>
        </w:p>
        <w:p>
          <w:pPr>
            <w:pStyle w:val="Contents3"/>
            <w:tabs>
              <w:tab w:val="clear" w:pos="8459"/>
              <w:tab w:val="right" w:pos="9026" w:leader="dot"/>
            </w:tabs>
            <w:rPr/>
          </w:pPr>
          <w:hyperlink w:anchor="__RefHeading___Toc11181346_73709187">
            <w:r>
              <w:rPr>
                <w:webHidden/>
                <w:rStyle w:val="IndexLink"/>
                <w:rtl w:val="true"/>
              </w:rPr>
              <w:t>ميراث ذوي الأسباب</w:t>
            </w:r>
            <w:r>
              <w:rPr>
                <w:rStyle w:val="IndexLink"/>
                <w:rtl w:val="true"/>
              </w:rPr>
              <w:tab/>
            </w:r>
            <w:r>
              <w:rPr>
                <w:rStyle w:val="IndexLink"/>
              </w:rPr>
              <w:t>202</w:t>
            </w:r>
          </w:hyperlink>
        </w:p>
        <w:p>
          <w:pPr>
            <w:pStyle w:val="Contents3"/>
            <w:tabs>
              <w:tab w:val="clear" w:pos="8459"/>
              <w:tab w:val="right" w:pos="9026" w:leader="dot"/>
            </w:tabs>
            <w:rPr/>
          </w:pPr>
          <w:hyperlink w:anchor="__RefHeading___Toc11181348_73709187">
            <w:r>
              <w:rPr>
                <w:webHidden/>
                <w:rStyle w:val="IndexLink"/>
                <w:rtl w:val="true"/>
              </w:rPr>
              <w:t>عدم اعتبار الدخول في إرث الزوجين</w:t>
            </w:r>
            <w:r>
              <w:rPr>
                <w:rStyle w:val="IndexLink"/>
                <w:rtl w:val="true"/>
              </w:rPr>
              <w:tab/>
            </w:r>
            <w:r>
              <w:rPr>
                <w:rStyle w:val="IndexLink"/>
              </w:rPr>
              <w:t>211</w:t>
            </w:r>
          </w:hyperlink>
        </w:p>
        <w:p>
          <w:pPr>
            <w:pStyle w:val="Contents3"/>
            <w:tabs>
              <w:tab w:val="clear" w:pos="8459"/>
              <w:tab w:val="right" w:pos="9026" w:leader="dot"/>
            </w:tabs>
            <w:rPr/>
          </w:pPr>
          <w:hyperlink w:anchor="__RefHeading___Toc11181350_73709187">
            <w:r>
              <w:rPr>
                <w:webHidden/>
                <w:rStyle w:val="IndexLink"/>
                <w:rtl w:val="true"/>
              </w:rPr>
              <w:t>حكم ما إذا اشتُبهتِ المطلقة من الأربع</w:t>
            </w:r>
            <w:r>
              <w:rPr>
                <w:rStyle w:val="IndexLink"/>
                <w:rtl w:val="true"/>
              </w:rPr>
              <w:tab/>
            </w:r>
            <w:r>
              <w:rPr>
                <w:rStyle w:val="IndexLink"/>
              </w:rPr>
              <w:t>215</w:t>
            </w:r>
          </w:hyperlink>
        </w:p>
        <w:p>
          <w:pPr>
            <w:pStyle w:val="Contents3"/>
            <w:tabs>
              <w:tab w:val="clear" w:pos="8459"/>
              <w:tab w:val="right" w:pos="9026" w:leader="dot"/>
            </w:tabs>
            <w:rPr/>
          </w:pPr>
          <w:hyperlink w:anchor="__RefHeading___Toc11181352_73709187">
            <w:r>
              <w:rPr>
                <w:webHidden/>
                <w:rStyle w:val="IndexLink"/>
                <w:rtl w:val="true"/>
              </w:rPr>
              <w:t>ميراث الصغيرين إذا زوّجهما وليَّهما</w:t>
            </w:r>
            <w:r>
              <w:rPr>
                <w:rStyle w:val="IndexLink"/>
                <w:rtl w:val="true"/>
              </w:rPr>
              <w:tab/>
            </w:r>
            <w:r>
              <w:rPr>
                <w:rStyle w:val="IndexLink"/>
              </w:rPr>
              <w:t>218</w:t>
            </w:r>
          </w:hyperlink>
        </w:p>
        <w:p>
          <w:pPr>
            <w:pStyle w:val="Contents3"/>
            <w:tabs>
              <w:tab w:val="clear" w:pos="8459"/>
              <w:tab w:val="right" w:pos="9026" w:leader="dot"/>
            </w:tabs>
            <w:rPr/>
          </w:pPr>
          <w:hyperlink w:anchor="__RefHeading___Toc11181354_73709187">
            <w:r>
              <w:rPr>
                <w:webHidden/>
                <w:rStyle w:val="IndexLink"/>
                <w:rtl w:val="true"/>
              </w:rPr>
              <w:t>حرمان الزّوجة من بعض تركة زوجها</w:t>
            </w:r>
            <w:r>
              <w:rPr>
                <w:rStyle w:val="IndexLink"/>
                <w:rtl w:val="true"/>
              </w:rPr>
              <w:tab/>
            </w:r>
            <w:r>
              <w:rPr>
                <w:rStyle w:val="IndexLink"/>
              </w:rPr>
              <w:t>224</w:t>
            </w:r>
          </w:hyperlink>
        </w:p>
        <w:p>
          <w:pPr>
            <w:pStyle w:val="Contents3"/>
            <w:tabs>
              <w:tab w:val="clear" w:pos="8459"/>
              <w:tab w:val="right" w:pos="9026" w:leader="dot"/>
            </w:tabs>
            <w:rPr/>
          </w:pPr>
          <w:hyperlink w:anchor="__RefHeading___Toc11181356_73709187">
            <w:r>
              <w:rPr>
                <w:webHidden/>
                <w:rStyle w:val="IndexLink"/>
                <w:rtl w:val="true"/>
              </w:rPr>
              <w:t>حرمان الزّوجة من بعض التركة</w:t>
            </w:r>
            <w:r>
              <w:rPr>
                <w:rStyle w:val="IndexLink"/>
                <w:rtl w:val="true"/>
              </w:rPr>
              <w:tab/>
            </w:r>
            <w:r>
              <w:rPr>
                <w:rStyle w:val="IndexLink"/>
              </w:rPr>
              <w:t>237</w:t>
            </w:r>
          </w:hyperlink>
        </w:p>
        <w:p>
          <w:pPr>
            <w:pStyle w:val="Contents3"/>
            <w:tabs>
              <w:tab w:val="clear" w:pos="8459"/>
              <w:tab w:val="right" w:pos="9026" w:leader="dot"/>
            </w:tabs>
            <w:rPr/>
          </w:pPr>
          <w:hyperlink w:anchor="__RefHeading___Toc11181358_73709187">
            <w:r>
              <w:rPr>
                <w:webHidden/>
                <w:rStyle w:val="IndexLink"/>
                <w:rtl w:val="true"/>
              </w:rPr>
              <w:t>حكمُ ما لو تزوّج المريض ولم يدخل فمات</w:t>
            </w:r>
            <w:r>
              <w:rPr>
                <w:rStyle w:val="IndexLink"/>
                <w:rtl w:val="true"/>
              </w:rPr>
              <w:tab/>
            </w:r>
            <w:r>
              <w:rPr>
                <w:rStyle w:val="IndexLink"/>
              </w:rPr>
              <w:t>244</w:t>
            </w:r>
          </w:hyperlink>
        </w:p>
        <w:p>
          <w:pPr>
            <w:pStyle w:val="Contents3"/>
            <w:tabs>
              <w:tab w:val="clear" w:pos="8459"/>
              <w:tab w:val="right" w:pos="9026" w:leader="dot"/>
            </w:tabs>
            <w:rPr/>
          </w:pPr>
          <w:hyperlink w:anchor="__RefHeading___Toc11181360_73709187">
            <w:r>
              <w:rPr>
                <w:webHidden/>
                <w:rStyle w:val="IndexLink"/>
                <w:rtl w:val="true"/>
              </w:rPr>
              <w:t>إرث ولاء الجريرة</w:t>
            </w:r>
            <w:r>
              <w:rPr>
                <w:rStyle w:val="IndexLink"/>
                <w:rtl w:val="true"/>
              </w:rPr>
              <w:tab/>
            </w:r>
            <w:r>
              <w:rPr>
                <w:rStyle w:val="IndexLink"/>
              </w:rPr>
              <w:t>247</w:t>
            </w:r>
          </w:hyperlink>
        </w:p>
        <w:p>
          <w:pPr>
            <w:pStyle w:val="Contents3"/>
            <w:tabs>
              <w:tab w:val="clear" w:pos="8459"/>
              <w:tab w:val="right" w:pos="9026" w:leader="dot"/>
            </w:tabs>
            <w:rPr/>
          </w:pPr>
          <w:hyperlink w:anchor="__RefHeading___Toc11181362_73709187">
            <w:r>
              <w:rPr>
                <w:webHidden/>
                <w:rStyle w:val="IndexLink"/>
                <w:rtl w:val="true"/>
              </w:rPr>
              <w:t>ولاء الإمامة</w:t>
            </w:r>
            <w:r>
              <w:rPr>
                <w:rStyle w:val="IndexLink"/>
                <w:rtl w:val="true"/>
              </w:rPr>
              <w:tab/>
            </w:r>
            <w:r>
              <w:rPr>
                <w:rStyle w:val="IndexLink"/>
              </w:rPr>
              <w:t>252</w:t>
            </w:r>
          </w:hyperlink>
        </w:p>
        <w:p>
          <w:pPr>
            <w:pStyle w:val="Contents3"/>
            <w:tabs>
              <w:tab w:val="clear" w:pos="8459"/>
              <w:tab w:val="right" w:pos="9026" w:leader="dot"/>
            </w:tabs>
            <w:rPr/>
          </w:pPr>
          <w:hyperlink w:anchor="__RefHeading___Toc11181364_73709187">
            <w:r>
              <w:rPr>
                <w:webHidden/>
                <w:rStyle w:val="IndexLink"/>
                <w:rtl w:val="true"/>
              </w:rPr>
              <w:t>من موانع الإرث الكفر</w:t>
            </w:r>
            <w:r>
              <w:rPr>
                <w:rStyle w:val="IndexLink"/>
                <w:rtl w:val="true"/>
              </w:rPr>
              <w:tab/>
            </w:r>
            <w:r>
              <w:rPr>
                <w:rStyle w:val="IndexLink"/>
              </w:rPr>
              <w:t>258</w:t>
            </w:r>
          </w:hyperlink>
        </w:p>
        <w:p>
          <w:pPr>
            <w:pStyle w:val="Contents3"/>
            <w:tabs>
              <w:tab w:val="clear" w:pos="8459"/>
              <w:tab w:val="right" w:pos="9026" w:leader="dot"/>
            </w:tabs>
            <w:rPr/>
          </w:pPr>
          <w:hyperlink w:anchor="__RefHeading___Toc11181366_73709187">
            <w:r>
              <w:rPr>
                <w:webHidden/>
                <w:rStyle w:val="IndexLink"/>
                <w:rtl w:val="true"/>
              </w:rPr>
              <w:t>المسلم يرث الكافر</w:t>
            </w:r>
            <w:r>
              <w:rPr>
                <w:rStyle w:val="IndexLink"/>
                <w:rtl w:val="true"/>
              </w:rPr>
              <w:tab/>
            </w:r>
            <w:r>
              <w:rPr>
                <w:rStyle w:val="IndexLink"/>
              </w:rPr>
              <w:t>261</w:t>
            </w:r>
          </w:hyperlink>
        </w:p>
        <w:p>
          <w:pPr>
            <w:pStyle w:val="Contents3"/>
            <w:tabs>
              <w:tab w:val="clear" w:pos="8459"/>
              <w:tab w:val="right" w:pos="9026" w:leader="dot"/>
            </w:tabs>
            <w:rPr/>
          </w:pPr>
          <w:hyperlink w:anchor="__RefHeading___Toc11181368_73709187">
            <w:r>
              <w:rPr>
                <w:webHidden/>
                <w:rStyle w:val="IndexLink"/>
                <w:rtl w:val="true"/>
              </w:rPr>
              <w:t>إسلامُ الكافر قبل القِسمة</w:t>
            </w:r>
            <w:r>
              <w:rPr>
                <w:rStyle w:val="IndexLink"/>
                <w:rtl w:val="true"/>
              </w:rPr>
              <w:tab/>
            </w:r>
            <w:r>
              <w:rPr>
                <w:rStyle w:val="IndexLink"/>
              </w:rPr>
              <w:t>266</w:t>
            </w:r>
          </w:hyperlink>
        </w:p>
        <w:p>
          <w:pPr>
            <w:pStyle w:val="Contents3"/>
            <w:tabs>
              <w:tab w:val="clear" w:pos="8459"/>
              <w:tab w:val="right" w:pos="9026" w:leader="dot"/>
            </w:tabs>
            <w:rPr/>
          </w:pPr>
          <w:hyperlink w:anchor="__RefHeading___Toc11181370_73709187">
            <w:r>
              <w:rPr>
                <w:webHidden/>
                <w:rStyle w:val="IndexLink"/>
                <w:rtl w:val="true"/>
              </w:rPr>
              <w:t>لو مات نصرانيٌ وخلّف أولاداً صغاراً</w:t>
            </w:r>
            <w:r>
              <w:rPr>
                <w:rStyle w:val="IndexLink"/>
                <w:rtl w:val="true"/>
              </w:rPr>
              <w:tab/>
            </w:r>
            <w:r>
              <w:rPr>
                <w:rStyle w:val="IndexLink"/>
              </w:rPr>
              <w:t>271</w:t>
            </w:r>
          </w:hyperlink>
        </w:p>
        <w:p>
          <w:pPr>
            <w:pStyle w:val="Contents3"/>
            <w:tabs>
              <w:tab w:val="clear" w:pos="8459"/>
              <w:tab w:val="right" w:pos="9026" w:leader="dot"/>
            </w:tabs>
            <w:rPr/>
          </w:pPr>
          <w:hyperlink w:anchor="__RefHeading___Toc11181372_73709187">
            <w:r>
              <w:rPr>
                <w:webHidden/>
                <w:rStyle w:val="IndexLink"/>
                <w:rtl w:val="true"/>
              </w:rPr>
              <w:t>المسلمون يتوارثون وإنْ اختلفوا في الآراء</w:t>
            </w:r>
            <w:r>
              <w:rPr>
                <w:rStyle w:val="IndexLink"/>
                <w:rtl w:val="true"/>
              </w:rPr>
              <w:tab/>
            </w:r>
            <w:r>
              <w:rPr>
                <w:rStyle w:val="IndexLink"/>
              </w:rPr>
              <w:t>274</w:t>
            </w:r>
          </w:hyperlink>
        </w:p>
        <w:p>
          <w:pPr>
            <w:pStyle w:val="Contents3"/>
            <w:tabs>
              <w:tab w:val="clear" w:pos="8459"/>
              <w:tab w:val="right" w:pos="9026" w:leader="dot"/>
            </w:tabs>
            <w:rPr/>
          </w:pPr>
          <w:hyperlink w:anchor="__RefHeading___Toc11181374_73709187">
            <w:r>
              <w:rPr>
                <w:webHidden/>
                <w:rStyle w:val="IndexLink"/>
                <w:rtl w:val="true"/>
              </w:rPr>
              <w:t>ميراثُ المرتدّ للمسلم</w:t>
            </w:r>
            <w:r>
              <w:rPr>
                <w:rStyle w:val="IndexLink"/>
                <w:rtl w:val="true"/>
              </w:rPr>
              <w:tab/>
            </w:r>
            <w:r>
              <w:rPr>
                <w:rStyle w:val="IndexLink"/>
              </w:rPr>
              <w:t>277</w:t>
            </w:r>
          </w:hyperlink>
        </w:p>
        <w:p>
          <w:pPr>
            <w:pStyle w:val="Contents3"/>
            <w:tabs>
              <w:tab w:val="clear" w:pos="8459"/>
              <w:tab w:val="right" w:pos="9026" w:leader="dot"/>
            </w:tabs>
            <w:rPr/>
          </w:pPr>
          <w:hyperlink w:anchor="__RefHeading___Toc11181376_73709187">
            <w:r>
              <w:rPr>
                <w:webHidden/>
                <w:rStyle w:val="IndexLink"/>
                <w:rtl w:val="true"/>
              </w:rPr>
              <w:t>القتل من موانع الإرث</w:t>
            </w:r>
            <w:r>
              <w:rPr>
                <w:rStyle w:val="IndexLink"/>
                <w:rtl w:val="true"/>
              </w:rPr>
              <w:tab/>
            </w:r>
            <w:r>
              <w:rPr>
                <w:rStyle w:val="IndexLink"/>
              </w:rPr>
              <w:t>282</w:t>
            </w:r>
          </w:hyperlink>
        </w:p>
        <w:p>
          <w:pPr>
            <w:pStyle w:val="Contents3"/>
            <w:tabs>
              <w:tab w:val="clear" w:pos="8459"/>
              <w:tab w:val="right" w:pos="9026" w:leader="dot"/>
            </w:tabs>
            <w:rPr/>
          </w:pPr>
          <w:hyperlink w:anchor="__RefHeading___Toc11181378_73709187">
            <w:r>
              <w:rPr>
                <w:webHidden/>
                <w:rStyle w:val="IndexLink"/>
                <w:rtl w:val="true"/>
              </w:rPr>
              <w:t>القتلُ خَطأً لا يمنعُ من الإرث</w:t>
            </w:r>
            <w:r>
              <w:rPr>
                <w:rStyle w:val="IndexLink"/>
                <w:rtl w:val="true"/>
              </w:rPr>
              <w:tab/>
            </w:r>
            <w:r>
              <w:rPr>
                <w:rStyle w:val="IndexLink"/>
              </w:rPr>
              <w:t>284</w:t>
            </w:r>
          </w:hyperlink>
        </w:p>
        <w:p>
          <w:pPr>
            <w:pStyle w:val="Contents3"/>
            <w:tabs>
              <w:tab w:val="clear" w:pos="8459"/>
              <w:tab w:val="right" w:pos="9026" w:leader="dot"/>
            </w:tabs>
            <w:rPr/>
          </w:pPr>
          <w:hyperlink w:anchor="__RefHeading___Toc11181380_73709187">
            <w:r>
              <w:rPr>
                <w:webHidden/>
                <w:rStyle w:val="IndexLink"/>
                <w:rtl w:val="true"/>
              </w:rPr>
              <w:t>التقرّب بالقاتل لا يمنع الإرث</w:t>
            </w:r>
            <w:r>
              <w:rPr>
                <w:rStyle w:val="IndexLink"/>
                <w:rtl w:val="true"/>
              </w:rPr>
              <w:tab/>
            </w:r>
            <w:r>
              <w:rPr>
                <w:rStyle w:val="IndexLink"/>
              </w:rPr>
              <w:t>288</w:t>
            </w:r>
          </w:hyperlink>
        </w:p>
        <w:p>
          <w:pPr>
            <w:pStyle w:val="Contents3"/>
            <w:tabs>
              <w:tab w:val="clear" w:pos="8459"/>
              <w:tab w:val="right" w:pos="9026" w:leader="dot"/>
            </w:tabs>
            <w:rPr/>
          </w:pPr>
          <w:hyperlink w:anchor="__RefHeading___Toc11181382_73709187">
            <w:r>
              <w:rPr>
                <w:webHidden/>
                <w:rStyle w:val="IndexLink"/>
                <w:rtl w:val="true"/>
              </w:rPr>
              <w:t>فيمن يرث من الدّية</w:t>
            </w:r>
            <w:r>
              <w:rPr>
                <w:rStyle w:val="IndexLink"/>
                <w:rtl w:val="true"/>
              </w:rPr>
              <w:tab/>
            </w:r>
            <w:r>
              <w:rPr>
                <w:rStyle w:val="IndexLink"/>
              </w:rPr>
              <w:t>290</w:t>
            </w:r>
          </w:hyperlink>
        </w:p>
        <w:p>
          <w:pPr>
            <w:pStyle w:val="Contents3"/>
            <w:tabs>
              <w:tab w:val="clear" w:pos="8459"/>
              <w:tab w:val="right" w:pos="9026" w:leader="dot"/>
            </w:tabs>
            <w:rPr/>
          </w:pPr>
          <w:hyperlink w:anchor="__RefHeading___Toc11181384_73709187">
            <w:r>
              <w:rPr>
                <w:webHidden/>
                <w:rStyle w:val="IndexLink"/>
                <w:rtl w:val="true"/>
              </w:rPr>
              <w:t>الدّية في حكم مال الميّت في جميع الأحكام</w:t>
            </w:r>
            <w:r>
              <w:rPr>
                <w:rStyle w:val="IndexLink"/>
                <w:rtl w:val="true"/>
              </w:rPr>
              <w:tab/>
            </w:r>
            <w:r>
              <w:rPr>
                <w:rStyle w:val="IndexLink"/>
              </w:rPr>
              <w:t>295</w:t>
            </w:r>
          </w:hyperlink>
        </w:p>
        <w:p>
          <w:pPr>
            <w:pStyle w:val="Contents2"/>
            <w:tabs>
              <w:tab w:val="clear" w:pos="8743"/>
              <w:tab w:val="right" w:pos="9026" w:leader="dot"/>
            </w:tabs>
            <w:rPr/>
          </w:pPr>
          <w:hyperlink w:anchor="__RefHeading___Toc11181386_73709187">
            <w:r>
              <w:rPr>
                <w:webHidden/>
                <w:rStyle w:val="IndexLink"/>
                <w:rtl w:val="true"/>
              </w:rPr>
              <w:t>الفصل الرابع</w:t>
            </w:r>
            <w:r>
              <w:rPr>
                <w:rStyle w:val="IndexLink"/>
                <w:rtl w:val="true"/>
              </w:rPr>
              <w:t xml:space="preserve">: </w:t>
            </w:r>
            <w:r>
              <w:rPr>
                <w:rStyle w:val="IndexLink"/>
                <w:rtl w:val="true"/>
              </w:rPr>
              <w:t>في مخارج السِّهام</w:t>
            </w:r>
            <w:r>
              <w:rPr>
                <w:rStyle w:val="IndexLink"/>
                <w:rtl w:val="true"/>
              </w:rPr>
              <w:tab/>
            </w:r>
            <w:r>
              <w:rPr>
                <w:rStyle w:val="IndexLink"/>
              </w:rPr>
              <w:t>301</w:t>
            </w:r>
          </w:hyperlink>
        </w:p>
        <w:p>
          <w:pPr>
            <w:pStyle w:val="Contents3"/>
            <w:tabs>
              <w:tab w:val="clear" w:pos="8459"/>
              <w:tab w:val="right" w:pos="9026" w:leader="dot"/>
            </w:tabs>
            <w:rPr/>
          </w:pPr>
          <w:hyperlink w:anchor="__RefHeading___Toc11181388_73709187">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1181390_73709187">
            <w:r>
              <w:rPr>
                <w:webHidden/>
                <w:rStyle w:val="IndexLink"/>
                <w:rtl w:val="true"/>
              </w:rPr>
              <w:t>صور اجتماع بعض الفروض مع بعض</w:t>
            </w:r>
            <w:r>
              <w:rPr>
                <w:rStyle w:val="IndexLink"/>
                <w:rtl w:val="true"/>
              </w:rPr>
              <w:tab/>
            </w:r>
            <w:r>
              <w:rPr>
                <w:rStyle w:val="IndexLink"/>
              </w:rPr>
              <w:t>303</w:t>
            </w:r>
          </w:hyperlink>
        </w:p>
        <w:p>
          <w:pPr>
            <w:pStyle w:val="Contents3"/>
            <w:tabs>
              <w:tab w:val="clear" w:pos="8459"/>
              <w:tab w:val="right" w:pos="9026" w:leader="dot"/>
            </w:tabs>
            <w:rPr/>
          </w:pPr>
          <w:hyperlink w:anchor="__RefHeading___Toc11181392_73709187">
            <w:r>
              <w:rPr>
                <w:webHidden/>
                <w:rStyle w:val="IndexLink"/>
                <w:rtl w:val="true"/>
              </w:rPr>
              <w:t>نسبة أحد العَدَدين مع الآخر</w:t>
            </w:r>
            <w:r>
              <w:rPr>
                <w:rStyle w:val="IndexLink"/>
                <w:rtl w:val="true"/>
              </w:rPr>
              <w:tab/>
            </w:r>
            <w:r>
              <w:rPr>
                <w:rStyle w:val="IndexLink"/>
              </w:rPr>
              <w:t>305</w:t>
            </w:r>
          </w:hyperlink>
        </w:p>
        <w:p>
          <w:pPr>
            <w:pStyle w:val="Contents3"/>
            <w:tabs>
              <w:tab w:val="clear" w:pos="8459"/>
              <w:tab w:val="right" w:pos="9026" w:leader="dot"/>
            </w:tabs>
            <w:rPr/>
          </w:pPr>
          <w:hyperlink w:anchor="__RefHeading___Toc11181394_73709187">
            <w:r>
              <w:rPr>
                <w:webHidden/>
                <w:rStyle w:val="IndexLink"/>
                <w:rtl w:val="true"/>
              </w:rPr>
              <w:t>مخارج الفروض الستّة</w:t>
            </w:r>
            <w:r>
              <w:rPr>
                <w:rStyle w:val="IndexLink"/>
                <w:rtl w:val="true"/>
              </w:rPr>
              <w:tab/>
            </w:r>
            <w:r>
              <w:rPr>
                <w:rStyle w:val="IndexLink"/>
              </w:rPr>
              <w:t>308</w:t>
            </w:r>
          </w:hyperlink>
        </w:p>
        <w:p>
          <w:pPr>
            <w:pStyle w:val="Contents3"/>
            <w:tabs>
              <w:tab w:val="clear" w:pos="8459"/>
              <w:tab w:val="right" w:pos="9026" w:leader="dot"/>
            </w:tabs>
            <w:rPr/>
          </w:pPr>
          <w:hyperlink w:anchor="__RefHeading___Toc11181396_73709187">
            <w:r>
              <w:rPr>
                <w:webHidden/>
                <w:rStyle w:val="IndexLink"/>
                <w:rtl w:val="true"/>
              </w:rPr>
              <w:t>العول</w:t>
            </w:r>
            <w:r>
              <w:rPr>
                <w:rStyle w:val="IndexLink"/>
                <w:rtl w:val="true"/>
              </w:rPr>
              <w:tab/>
            </w:r>
            <w:r>
              <w:rPr>
                <w:rStyle w:val="IndexLink"/>
              </w:rPr>
              <w:t>318</w:t>
            </w:r>
          </w:hyperlink>
        </w:p>
        <w:p>
          <w:pPr>
            <w:pStyle w:val="Contents3"/>
            <w:tabs>
              <w:tab w:val="clear" w:pos="8459"/>
              <w:tab w:val="right" w:pos="9026" w:leader="dot"/>
            </w:tabs>
            <w:rPr/>
          </w:pPr>
          <w:hyperlink w:anchor="__RefHeading___Toc11181398_73709187">
            <w:r>
              <w:rPr>
                <w:webHidden/>
                <w:rStyle w:val="IndexLink"/>
                <w:rtl w:val="true"/>
              </w:rPr>
              <w:t>عدم ثبوت الميراث بالتعصيب</w:t>
            </w:r>
            <w:r>
              <w:rPr>
                <w:rStyle w:val="IndexLink"/>
                <w:rtl w:val="true"/>
              </w:rPr>
              <w:tab/>
            </w:r>
            <w:r>
              <w:rPr>
                <w:rStyle w:val="IndexLink"/>
              </w:rPr>
              <w:t>322</w:t>
            </w:r>
          </w:hyperlink>
        </w:p>
        <w:p>
          <w:pPr>
            <w:pStyle w:val="Contents3"/>
            <w:tabs>
              <w:tab w:val="clear" w:pos="8459"/>
              <w:tab w:val="right" w:pos="9026" w:leader="dot"/>
            </w:tabs>
            <w:rPr/>
          </w:pPr>
          <w:hyperlink w:anchor="__RefHeading___Toc11181400_73709187">
            <w:r>
              <w:rPr>
                <w:webHidden/>
                <w:rStyle w:val="IndexLink"/>
                <w:rtl w:val="true"/>
              </w:rPr>
              <w:t>في المناسخات</w:t>
            </w:r>
            <w:r>
              <w:rPr>
                <w:rStyle w:val="IndexLink"/>
                <w:rtl w:val="true"/>
              </w:rPr>
              <w:tab/>
            </w:r>
            <w:r>
              <w:rPr>
                <w:rStyle w:val="IndexLink"/>
              </w:rPr>
              <w:t>328</w:t>
            </w:r>
          </w:hyperlink>
        </w:p>
        <w:p>
          <w:pPr>
            <w:pStyle w:val="Contents2"/>
            <w:tabs>
              <w:tab w:val="clear" w:pos="8743"/>
              <w:tab w:val="right" w:pos="9026" w:leader="dot"/>
            </w:tabs>
            <w:rPr/>
          </w:pPr>
          <w:hyperlink w:anchor="__RefHeading___Toc11181402_73709187">
            <w:r>
              <w:rPr>
                <w:webHidden/>
                <w:rStyle w:val="IndexLink"/>
                <w:rtl w:val="true"/>
              </w:rPr>
              <w:t>الفصل الخامس</w:t>
            </w:r>
            <w:r>
              <w:rPr>
                <w:rStyle w:val="IndexLink"/>
                <w:rtl w:val="true"/>
              </w:rPr>
              <w:t xml:space="preserve">: </w:t>
            </w:r>
            <w:r>
              <w:rPr>
                <w:rStyle w:val="IndexLink"/>
                <w:rtl w:val="true"/>
              </w:rPr>
              <w:t>في ميراث وَلد المُلاعنة</w:t>
            </w:r>
            <w:r>
              <w:rPr>
                <w:rStyle w:val="IndexLink"/>
                <w:rtl w:val="true"/>
              </w:rPr>
              <w:tab/>
            </w:r>
            <w:r>
              <w:rPr>
                <w:rStyle w:val="IndexLink"/>
              </w:rPr>
              <w:t>332</w:t>
            </w:r>
          </w:hyperlink>
        </w:p>
        <w:p>
          <w:pPr>
            <w:pStyle w:val="Contents3"/>
            <w:tabs>
              <w:tab w:val="clear" w:pos="8459"/>
              <w:tab w:val="right" w:pos="9026" w:leader="dot"/>
            </w:tabs>
            <w:rPr/>
          </w:pPr>
          <w:hyperlink w:anchor="__RefHeading___Toc11181404_73709187">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11181406_73709187">
            <w:r>
              <w:rPr>
                <w:webHidden/>
                <w:rStyle w:val="IndexLink"/>
                <w:rtl w:val="true"/>
              </w:rPr>
              <w:t>ميراث ولد الزِّنا</w:t>
            </w:r>
            <w:r>
              <w:rPr>
                <w:rStyle w:val="IndexLink"/>
                <w:rtl w:val="true"/>
              </w:rPr>
              <w:tab/>
            </w:r>
            <w:r>
              <w:rPr>
                <w:rStyle w:val="IndexLink"/>
              </w:rPr>
              <w:t>342</w:t>
            </w:r>
          </w:hyperlink>
        </w:p>
        <w:p>
          <w:pPr>
            <w:pStyle w:val="Contents3"/>
            <w:tabs>
              <w:tab w:val="clear" w:pos="8459"/>
              <w:tab w:val="right" w:pos="9026" w:leader="dot"/>
            </w:tabs>
            <w:rPr/>
          </w:pPr>
          <w:hyperlink w:anchor="__RefHeading___Toc11181408_73709187">
            <w:r>
              <w:rPr>
                <w:webHidden/>
                <w:rStyle w:val="IndexLink"/>
                <w:rtl w:val="true"/>
              </w:rPr>
              <w:t>ميراثُ الحَمل</w:t>
            </w:r>
            <w:r>
              <w:rPr>
                <w:rStyle w:val="IndexLink"/>
                <w:rtl w:val="true"/>
              </w:rPr>
              <w:tab/>
            </w:r>
            <w:r>
              <w:rPr>
                <w:rStyle w:val="IndexLink"/>
              </w:rPr>
              <w:t>345</w:t>
            </w:r>
          </w:hyperlink>
        </w:p>
        <w:p>
          <w:pPr>
            <w:pStyle w:val="Contents3"/>
            <w:tabs>
              <w:tab w:val="clear" w:pos="8459"/>
              <w:tab w:val="right" w:pos="9026" w:leader="dot"/>
            </w:tabs>
            <w:rPr/>
          </w:pPr>
          <w:hyperlink w:anchor="__RefHeading___Toc11181410_73709187">
            <w:r>
              <w:rPr>
                <w:webHidden/>
                <w:rStyle w:val="IndexLink"/>
                <w:rtl w:val="true"/>
              </w:rPr>
              <w:t>في تقسيم تركة المفقود</w:t>
            </w:r>
            <w:r>
              <w:rPr>
                <w:rStyle w:val="IndexLink"/>
                <w:rtl w:val="true"/>
              </w:rPr>
              <w:tab/>
            </w:r>
            <w:r>
              <w:rPr>
                <w:rStyle w:val="IndexLink"/>
              </w:rPr>
              <w:t>352</w:t>
            </w:r>
          </w:hyperlink>
        </w:p>
        <w:p>
          <w:pPr>
            <w:pStyle w:val="Contents2"/>
            <w:tabs>
              <w:tab w:val="clear" w:pos="8743"/>
              <w:tab w:val="right" w:pos="9026" w:leader="dot"/>
            </w:tabs>
            <w:rPr/>
          </w:pPr>
          <w:hyperlink w:anchor="__RefHeading___Toc11181412_73709187">
            <w:r>
              <w:rPr>
                <w:webHidden/>
                <w:rStyle w:val="IndexLink"/>
                <w:rtl w:val="true"/>
              </w:rPr>
              <w:t>الفصل السادس</w:t>
            </w:r>
            <w:r>
              <w:rPr>
                <w:rStyle w:val="IndexLink"/>
                <w:rtl w:val="true"/>
              </w:rPr>
              <w:t xml:space="preserve">: </w:t>
            </w:r>
            <w:r>
              <w:rPr>
                <w:rStyle w:val="IndexLink"/>
                <w:rtl w:val="true"/>
              </w:rPr>
              <w:t>في ميراثِ الخُنثى</w:t>
            </w:r>
            <w:r>
              <w:rPr>
                <w:rStyle w:val="IndexLink"/>
                <w:rtl w:val="true"/>
              </w:rPr>
              <w:tab/>
            </w:r>
            <w:r>
              <w:rPr>
                <w:rStyle w:val="IndexLink"/>
              </w:rPr>
              <w:t>361</w:t>
            </w:r>
          </w:hyperlink>
        </w:p>
        <w:p>
          <w:pPr>
            <w:pStyle w:val="Contents3"/>
            <w:tabs>
              <w:tab w:val="clear" w:pos="8459"/>
              <w:tab w:val="right" w:pos="9026" w:leader="dot"/>
            </w:tabs>
            <w:rPr/>
          </w:pPr>
          <w:hyperlink w:anchor="__RefHeading___Toc11181414_73709187">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1181416_73709187">
            <w:r>
              <w:rPr>
                <w:webHidden/>
                <w:rStyle w:val="IndexLink"/>
                <w:rtl w:val="true"/>
              </w:rPr>
              <w:t>ميراثُ فاقد الفَرجين</w:t>
            </w:r>
            <w:r>
              <w:rPr>
                <w:rStyle w:val="IndexLink"/>
                <w:rtl w:val="true"/>
              </w:rPr>
              <w:tab/>
            </w:r>
            <w:r>
              <w:rPr>
                <w:rStyle w:val="IndexLink"/>
              </w:rPr>
              <w:t>370</w:t>
            </w:r>
          </w:hyperlink>
        </w:p>
        <w:p>
          <w:pPr>
            <w:pStyle w:val="Contents2"/>
            <w:tabs>
              <w:tab w:val="clear" w:pos="8743"/>
              <w:tab w:val="right" w:pos="9026" w:leader="dot"/>
            </w:tabs>
            <w:rPr/>
          </w:pPr>
          <w:hyperlink w:anchor="__RefHeading___Toc11181418_73709187">
            <w:r>
              <w:rPr>
                <w:webHidden/>
                <w:rStyle w:val="IndexLink"/>
                <w:rtl w:val="true"/>
              </w:rPr>
              <w:t>الفصل السابع</w:t>
            </w:r>
            <w:r>
              <w:rPr>
                <w:rStyle w:val="IndexLink"/>
                <w:rtl w:val="true"/>
              </w:rPr>
              <w:t xml:space="preserve">: </w:t>
            </w:r>
            <w:r>
              <w:rPr>
                <w:rStyle w:val="IndexLink"/>
                <w:rtl w:val="true"/>
              </w:rPr>
              <w:t>في ميراثِ الغَرقى والمَهدومِ عليهم</w:t>
            </w:r>
            <w:r>
              <w:rPr>
                <w:rStyle w:val="IndexLink"/>
                <w:rtl w:val="true"/>
              </w:rPr>
              <w:tab/>
            </w:r>
            <w:r>
              <w:rPr>
                <w:rStyle w:val="IndexLink"/>
              </w:rPr>
              <w:t>375</w:t>
            </w:r>
          </w:hyperlink>
        </w:p>
        <w:p>
          <w:pPr>
            <w:pStyle w:val="Contents3"/>
            <w:tabs>
              <w:tab w:val="clear" w:pos="8459"/>
              <w:tab w:val="right" w:pos="9026" w:leader="dot"/>
            </w:tabs>
            <w:rPr/>
          </w:pPr>
          <w:hyperlink w:anchor="__RefHeading___Toc11181420_73709187">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11181422_73709187">
            <w:r>
              <w:rPr>
                <w:webHidden/>
                <w:rStyle w:val="IndexLink"/>
                <w:rtl w:val="true"/>
              </w:rPr>
              <w:t>في ثبوت هذا الحكم بغير الغرق والهدم</w:t>
            </w:r>
            <w:r>
              <w:rPr>
                <w:rStyle w:val="IndexLink"/>
                <w:rtl w:val="true"/>
              </w:rPr>
              <w:tab/>
            </w:r>
            <w:r>
              <w:rPr>
                <w:rStyle w:val="IndexLink"/>
              </w:rPr>
              <w:t>381</w:t>
            </w:r>
          </w:hyperlink>
        </w:p>
        <w:p>
          <w:pPr>
            <w:pStyle w:val="Contents3"/>
            <w:tabs>
              <w:tab w:val="clear" w:pos="8459"/>
              <w:tab w:val="right" w:pos="9026" w:leader="dot"/>
            </w:tabs>
            <w:rPr/>
          </w:pPr>
          <w:hyperlink w:anchor="__RefHeading___Toc11181424_73709187">
            <w:r>
              <w:rPr>
                <w:webHidden/>
                <w:rStyle w:val="IndexLink"/>
                <w:rtl w:val="true"/>
              </w:rPr>
              <w:t>في كيفيّة ميراثِ الغَرقى والمهدوم عليهم</w:t>
            </w:r>
            <w:r>
              <w:rPr>
                <w:rStyle w:val="IndexLink"/>
                <w:rtl w:val="true"/>
              </w:rPr>
              <w:tab/>
            </w:r>
            <w:r>
              <w:rPr>
                <w:rStyle w:val="IndexLink"/>
              </w:rPr>
              <w:t>386</w:t>
            </w:r>
          </w:hyperlink>
        </w:p>
        <w:p>
          <w:pPr>
            <w:pStyle w:val="Contents3"/>
            <w:tabs>
              <w:tab w:val="clear" w:pos="8459"/>
              <w:tab w:val="right" w:pos="9026" w:leader="dot"/>
            </w:tabs>
            <w:rPr/>
          </w:pPr>
          <w:hyperlink w:anchor="__RefHeading___Toc11181426_73709187">
            <w:r>
              <w:rPr>
                <w:webHidden/>
                <w:rStyle w:val="IndexLink"/>
                <w:rtl w:val="true"/>
              </w:rPr>
              <w:t>لزوم تقديم الأضعف في الإرث</w:t>
            </w:r>
            <w:r>
              <w:rPr>
                <w:rStyle w:val="IndexLink"/>
                <w:rtl w:val="true"/>
              </w:rPr>
              <w:tab/>
            </w:r>
            <w:r>
              <w:rPr>
                <w:rStyle w:val="IndexLink"/>
              </w:rPr>
              <w:t>388</w:t>
            </w:r>
          </w:hyperlink>
        </w:p>
        <w:p>
          <w:pPr>
            <w:pStyle w:val="Contents2"/>
            <w:tabs>
              <w:tab w:val="clear" w:pos="8743"/>
              <w:tab w:val="right" w:pos="9026" w:leader="dot"/>
            </w:tabs>
            <w:rPr/>
          </w:pPr>
          <w:hyperlink w:anchor="__RefHeading___Toc11181428_73709187">
            <w:r>
              <w:rPr>
                <w:webHidden/>
                <w:rStyle w:val="IndexLink"/>
                <w:rtl w:val="true"/>
              </w:rPr>
              <w:t>الفصلُ الثّامن</w:t>
            </w:r>
            <w:r>
              <w:rPr>
                <w:rStyle w:val="IndexLink"/>
                <w:rtl w:val="true"/>
              </w:rPr>
              <w:t xml:space="preserve">: </w:t>
            </w:r>
            <w:r>
              <w:rPr>
                <w:rStyle w:val="IndexLink"/>
                <w:rtl w:val="true"/>
              </w:rPr>
              <w:t>في ميراث المجوس</w:t>
            </w:r>
            <w:r>
              <w:rPr>
                <w:rStyle w:val="IndexLink"/>
                <w:rtl w:val="true"/>
              </w:rPr>
              <w:tab/>
            </w:r>
            <w:r>
              <w:rPr>
                <w:rStyle w:val="IndexLink"/>
              </w:rPr>
              <w:t>390</w:t>
            </w:r>
          </w:hyperlink>
        </w:p>
        <w:p>
          <w:pPr>
            <w:pStyle w:val="Contents2"/>
            <w:tabs>
              <w:tab w:val="clear" w:pos="8743"/>
              <w:tab w:val="right" w:pos="9026" w:leader="dot"/>
            </w:tabs>
            <w:rPr/>
          </w:pPr>
          <w:hyperlink w:anchor="__RefHeading___Toc11181430_73709187">
            <w:r>
              <w:rPr>
                <w:webHidden/>
                <w:rStyle w:val="IndexLink"/>
                <w:rtl w:val="true"/>
              </w:rPr>
              <w:t>فهرس الموضوعات</w:t>
            </w:r>
            <w:r>
              <w:rPr>
                <w:rStyle w:val="IndexLink"/>
                <w:rtl w:val="true"/>
              </w:rPr>
              <w:tab/>
            </w:r>
            <w:r>
              <w:rPr>
                <w:rStyle w:val="IndexLink"/>
              </w:rPr>
              <w:t>394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30_97282"/>
      <w:bookmarkStart w:id="1" w:name="pg11830_97282"/>
      <w:bookmarkEnd w:id="1"/>
    </w:p>
    <w:p>
      <w:pPr>
        <w:pStyle w:val="Heading2"/>
        <w:numPr>
          <w:ilvl w:val="1"/>
          <w:numId w:val="1"/>
        </w:numPr>
        <w:rPr/>
      </w:pPr>
      <w:bookmarkStart w:id="2" w:name="pg11830_97282"/>
      <w:bookmarkStart w:id="3" w:name="__RefHeading___Toc1118126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81262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السابع والثلاثون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30_97288"/>
      <w:bookmarkStart w:id="8" w:name="pg11830_97288"/>
      <w:bookmarkEnd w:id="8"/>
    </w:p>
    <w:p>
      <w:pPr>
        <w:pStyle w:val="BookText"/>
        <w:rPr/>
      </w:pPr>
      <w:bookmarkStart w:id="9" w:name="pg11830_97288"/>
      <w:bookmarkEnd w:id="9"/>
      <w:r>
        <w:rPr>
          <w:rFonts w:ascii="Amiri" w:hAnsi="Amiri" w:eastAsia="Amiri" w:cs="Amiri"/>
          <w:color w:val="111111"/>
          <w:sz w:val="28"/>
          <w:sz w:val="28"/>
          <w:szCs w:val="28"/>
          <w:rtl w:val="true"/>
          <w:lang w:bidi="ar-SA"/>
        </w:rPr>
        <w:t>كتاب الميراث</w:t>
      </w:r>
    </w:p>
    <w:p>
      <w:pPr>
        <w:pStyle w:val="BookText"/>
        <w:rPr/>
      </w:pPr>
      <w:r>
        <w:rPr>
          <w:rFonts w:ascii="Amiri" w:hAnsi="Amiri" w:eastAsia="Amiri" w:cs="Amiri"/>
          <w:color w:val="111111"/>
          <w:sz w:val="28"/>
          <w:sz w:val="28"/>
          <w:szCs w:val="28"/>
          <w:rtl w:val="true"/>
          <w:lang w:bidi="ar-SA"/>
        </w:rPr>
        <w:t>الحمدُ للّه ربّ العالمين، والصلاة على أشرف بريّته محمّد وعترته الطيّبين الطاهرين، واللّعن الدائم على أعدائهم أجمعين إلى قيام يوم الدِّين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1181264_73709187"/>
      <w:bookmarkStart w:id="11" w:name="_Toc3"/>
      <w:bookmarkEnd w:id="10"/>
      <w:r>
        <w:rPr>
          <w:rtl w:val="true"/>
        </w:rPr>
        <w:t>تتمة فصل الثالث</w:t>
      </w:r>
      <w:bookmarkEnd w:id="11"/>
    </w:p>
    <w:p>
      <w:pPr>
        <w:pStyle w:val="Heading3"/>
        <w:numPr>
          <w:ilvl w:val="2"/>
          <w:numId w:val="1"/>
        </w:numPr>
        <w:rPr/>
      </w:pPr>
      <w:bookmarkStart w:id="12" w:name="__RefHeading___Toc11181266_73709187"/>
      <w:bookmarkStart w:id="13" w:name="_Toc4"/>
      <w:bookmarkEnd w:id="12"/>
      <w:r>
        <w:rPr>
          <w:rtl w:val="true"/>
        </w:rPr>
        <w:t>كتابُ الميراث</w:t>
      </w:r>
      <w:bookmarkEnd w:id="13"/>
    </w:p>
    <w:p>
      <w:pPr>
        <w:pStyle w:val="BookText"/>
        <w:rPr/>
      </w:pPr>
      <w:r>
        <w:rPr>
          <w:rFonts w:ascii="Amiri" w:hAnsi="Amiri" w:eastAsia="Amiri" w:cs="Amiri"/>
          <w:color w:val="111111"/>
          <w:sz w:val="28"/>
          <w:sz w:val="28"/>
          <w:szCs w:val="28"/>
          <w:rtl w:val="true"/>
          <w:lang w:bidi="ar-SA"/>
        </w:rPr>
        <w:t>وفي جملةٍ من الكتب الفقهيّة التعبير عن ذلك بكتاب الفرائض، والظاهر أنّ التعبير بما هنا أولى‌، لأنّ الميراث أعمُّ من الفريضة إن أُريد بها المفروض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أُريد بها ما يعمّ الإجمال كإرث أُولي الأرحام فهو بمعناها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من المسلمين</w:t>
      </w:r>
      <w:r>
        <w:rPr>
          <w:rStyle w:val="FootnoteAnchor"/>
          <w:rtl w:val="true"/>
        </w:rPr>
        <w:footnoteReference w:id="2"/>
      </w:r>
      <w:r>
        <w:rPr>
          <w:rFonts w:ascii="Amiri" w:hAnsi="Amiri" w:eastAsia="Amiri" w:cs="Amiri"/>
          <w:color w:val="111111"/>
          <w:sz w:val="28"/>
          <w:sz w:val="28"/>
          <w:szCs w:val="28"/>
          <w:rtl w:val="true"/>
          <w:lang w:bidi="ar-SA"/>
        </w:rPr>
        <w:t xml:space="preserve">، بل الضرورة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متكاثرة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 لَهُ أُخْتٌ فَلَها نِصْفُ ما تَرَكَ‌</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أوّل كتاب الفرئض والمواريث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 متواترةٌ ستمرّ عليك في طيّ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شيخ الطائفة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الفرائض وعلّموها النّاس، فإنّي امرؤ مقبوض، وسيُقبض العلم، ويَظهر الفتن حتّى يختلف الرجلان في الفريضة، ولا يجدان من يفصّل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الفرائض، وعلّموها النّاس، فإنّها نصفُ العلم، وهو يُنسى، وهو أوّل شيء ينتزع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في توجيه التنصيف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اختصاصه بإحدى حالتي الإنسان، وهي حالة الممات، بخلاف سائر العلوم، ولا شكّ أنّ المختصّ بإحدى الحالتين نصفُ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اختصاصه بأحد سببي المِلك، وهو سبب الاضطرار من الموت والإرث، وباقي العلوم لا يختصّ به، وأحد هذين العلمين نصفُ مجموعهما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العلم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المقصود بالذّات فيه التعلّم والتعليم، والعملُ تابعٌ والاخر بالعكس، والأوّل الفرائض، والثاني باقي الفقه، وأحد القسمين نصفهما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نصف العلم، لاشتماله على مشقّة عظيمة في معرفته وتصحيح مسائله، بخلاف باقي العلوم، وأحد العلمين مجموعهما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4" w:name="pg11830_97290"/>
    </w:p>
    <w:p>
      <w:pPr>
        <w:pStyle w:val="BookText"/>
        <w:rPr/>
      </w:pPr>
      <w:bookmarkEnd w:id="14"/>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وسَبَب؛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نصفٌ باعتبار الثواب،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ثواب مسألةٍ من الفرائض ثوابُ عشرة من غيرها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كما ترى تكلّفات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بالفريضة ما يجبُ فعله، فتكون إشارة إلى الحكمة العمليّة التي هي أحد قسمي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توجيه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أوّل شيء يُنتزع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مصداقه ما شاع وذاع من غصب فدك وخيبر، ووضع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إرجاع الضمير إلى العلم، وكونه أوّل ما ينتزع، لكونه الخلافة التي يوجب انتزاعها انتزاع العلم والتعليم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1181268_73709187"/>
      <w:bookmarkStart w:id="16" w:name="_Toc5"/>
      <w:bookmarkEnd w:id="15"/>
      <w:r>
        <w:rPr>
          <w:rtl w:val="true"/>
        </w:rPr>
        <w:t>موجبات الإرث وأسبابه</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أي الموجبات للإرث، الشاملة للنسب بالمعنى الأخصّ‌</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بالاستقراء والضرورة من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وسبب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فالنسبُ مراتبه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الاتّصال بالولادة، بانتهاء أحد الشخصين إلى الآخر، كالأب والابن، أو بانتهائهما إلى ثالثٍ‌، مع صدق اسم النَسَب عرفاً على الوجه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يتّصل بالآخر اتّصالاً بعيداً، كاتّصالهما بالولادة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أحدهما بالآخر بزوجيّةٍ‌، أو ولاء،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الوجه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ويدخل به من ألحقه الشارع ولم يعلم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للنسب عمودٌ وحواشي، وعموده الآباء والأبناء، والبواقي حواشي، وقد ذكر الفقهاء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الاجتماع والافتراق في الإرث، والتباين والتناسب في جهة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أنّه في كلّ مرتبةٍ من هذه المراتب الثلاث يقدّم الأقرب على الأبعد، وأنّه كما أنّ الآباء والأبناء يقدّمون على الإخوة والأجداد، ولذا قدّمت مرتبة الأولتين على مرتبة الأخيرتين، فكذلك الأولاد مع أبنائهم، فإنّهم لا يرثون مع وجودهم، فيلزم أن يكونوا في مرتبتين، وكذا القول في الإخوة مع أولادهم، والجَدّ القريب مع البعيد، فيتعدّد على هذه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اعتبروا المراتب ثلاثاً، مع ذلك من جهة أنّ الأنسباء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متناسبون في جهة النسبة، أو متباينون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والمتناسبون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يُجامع بعضهم بعض من لا يجامع الآخر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والمتباينون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يجتمعون في الإرث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كلّ نسبين متناسبين لا يجتمع أحدهما مع من يمنعه الآخر، أو متباينين مجتمعين في الإرث في طبقةٍ واحدة، ولأجل ذلك حصل للنسب طبقاتٌ ثلاث، هكذا أفاده بعض المحقّقين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 لذلك،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الأقرب في المرتبة وإنْ مَنَع الأبعد، لكن نظيره في المرتبة لا يمنع البعيد من غير صنفه، فكان الأبعد وارثاً مع مساوي الأقرب في تلك المرتبة، فلذلك جُعِلت واحدةً بخلاف حال كلّ واحدٍ من أهل المرتبة، مع من هو في غيرها، فإنّه لا يشاركه بوجهٍ‌، فلذلك تعدّدت بهذه الواسطة، مثل أولاد الأولاد، فإنّهم وإن كانوا لا يرثون مع الأولاد، فيكونون بالنسبة إليهم مرتبة كنسبة الإخوة إلى الأولاد، إلّاأنّ أولاد الأولاد يُشاركون الآباء لمساواتهم للأولاد في المرتبة، فكانوا لذلك في المرتبة الأُولى وإن تأخّروا على بعض الوجوه، وكذا القول في أولاد الإخوة، فإنّهم وإن كانوا مع الإخوة مرتبة متأخّرة إلّاأنّهم مع الأجداد مرتبة واحدة، فيرث الأبعد من أولاد الإخوة مع الأقرب من الأجداد، ومساوي المساوي في قوّة المساوي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النكتة تتخلّف في الأعمام والأخوال، لأنّ أولاد كلّ طبقةٍ منهم مقدّمون على الطبقة التي بعدها مطلقاً، كأولاد أعمام الميّت، فإنّهم أولى من أعمام أب الميّت وهكذا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بعض الفقهاء</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ضبط هذه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القريب إن تقرّب إلى الميّت بغير واسطةٍ فهو المرتبة الأُولى، أو بواسطةٍ واحدةٍ فهو المرتبة الثانية، أو بأزيد من مرتبةٍ فهو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وإشكاله ظاهر، فإنّه يتخلّف في حقّ أولاد الأولاد، وفي حقّ أولاد الإخوة، وفي حقّ الأجداد العليا، وفي حقّ أولاد العمومة والخؤولة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لكلٍّ من المرتبتين الأولتين من المراتب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طبقة أُولي الأرحام فصنفٌ واحدٌ، هم إخوة الآباء والأُمّهات وأولادهم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من كلّ صنفٍ يحجبُ الأبعد من دون الآخر، فالأولادُ بلا واسطة يحجبون الأولاد مع الواسطة، ولا يحجبهم الأبوان، والجَدّ الأدنى يحجبُ الأعلى دون أولاد الإخوة، والإخوة يحجبون أولاد الإخوة دون الصاعد من الأعداد، والعَمّ القريب يَحجبُ البعيد من الأعمام والأخوال، وأولاد العمومة والخؤولة، وكذا الخال، لاتّحاد الصنف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والواحد من كلّ مرتبةٍ أو درجةٍ وإن كان أُنثى‌، يحجبُ من وراءه من المراتب والدرجات، إلّافي صورة واحدة إجماعيّة، وهي أنّ ابن العَمّ للأب والأُمّ يحجب العَمّ للأب وحده، ويأخذ نصيبه، كما 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 w:name="pg11830_97294"/>
    </w:p>
    <w:p>
      <w:pPr>
        <w:pStyle w:val="Heading3"/>
        <w:numPr>
          <w:ilvl w:val="2"/>
          <w:numId w:val="1"/>
        </w:numPr>
        <w:rPr/>
      </w:pPr>
      <w:bookmarkStart w:id="18" w:name="__RefHeading___Toc11181270_73709187"/>
      <w:bookmarkStart w:id="19" w:name="_Toc6"/>
      <w:bookmarkEnd w:id="17"/>
      <w:bookmarkEnd w:id="18"/>
      <w:r>
        <w:rPr>
          <w:rtl w:val="true"/>
        </w:rPr>
        <w:t>بيان معنى ذا فرضٍ وذا قَرابة</w:t>
      </w:r>
      <w:bookmarkEnd w:id="19"/>
    </w:p>
    <w:p>
      <w:pPr>
        <w:pStyle w:val="BookText"/>
        <w:rPr/>
      </w:pPr>
      <w:r>
        <w:rPr>
          <w:rFonts w:ascii="Amiri" w:hAnsi="Amiri" w:eastAsia="Amiri" w:cs="Amiri"/>
          <w:color w:val="111111"/>
          <w:sz w:val="28"/>
          <w:sz w:val="28"/>
          <w:szCs w:val="28"/>
          <w:rtl w:val="true"/>
          <w:lang w:bidi="ar-SA"/>
        </w:rPr>
        <w:t xml:space="preserve">وينقسمُ الورّاث باعتبار الإرث بالفرض والقرابة إلى أقسام، وللقوم في بيان تلك الأقسام كلمات، ولعلّ أحسنها ما أفاده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10"/>
      </w:r>
      <w:r>
        <w:rPr>
          <w:rFonts w:ascii="Amiri" w:hAnsi="Amiri" w:eastAsia="Amiri" w:cs="Amiri"/>
          <w:color w:val="111111"/>
          <w:sz w:val="28"/>
          <w:sz w:val="28"/>
          <w:szCs w:val="28"/>
          <w:rtl w:val="true"/>
          <w:lang w:bidi="ar-SA"/>
        </w:rPr>
        <w:t xml:space="preserve">، وعبارته أو حاصلها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وارثٍ مناسبٍ أو مساببٍ‌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سَمّى اللّه تعالى في كتابه سهماً معيّناً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يُسمّى ذا فرضٍ‌، والثاني ذا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سَمّى له في جميع حالاته، أو في حالةٍ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فالورّاث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فرضٍ لا غير، إلّاعلى الرّد، وهو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لِكُلِّ واحِدٍ مِنْهُمَا اَلسُّدُسُ مِمّا تَرَكَ إِنْ كانَ لَهُ وَلَدٌ فَإِنْ لَمْ يَكُنْ لَهُ وَلَدٌ وَ وَرِثَهُ أَبَواهُ فَلِأُمِّهِ اَلثُّلُثُ فَإِنْ كانَ لَهُ إِخْوَةٌ فَلِأُمِّهِ اَلسُّدُسُ‌</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سَمّى لها في جميع حالاتها سهماً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لَهُنَّ اَلرُّبُعُ مِمّا تَرَكْتُمْ إِنْ لَمْ يَكُنْ لَكُمْ وَلَدٌ فَإِنْ كانَ لَكُمْ وَلَدٌ </w:t>
      </w:r>
    </w:p>
    <w:p>
      <w:pPr>
        <w:pStyle w:val="BookText"/>
        <w:rPr/>
      </w:pPr>
      <w:r>
        <w:rPr>
          <w:rFonts w:ascii="Amiri" w:hAnsi="Amiri" w:eastAsia="Amiri" w:cs="Amiri"/>
          <w:color w:val="111111"/>
          <w:sz w:val="28"/>
          <w:sz w:val="28"/>
          <w:szCs w:val="28"/>
          <w:rtl w:val="true"/>
          <w:lang w:bidi="ar-SA"/>
        </w:rPr>
        <w:t>فَلَهُنَّ اَلثُّمُنُ‌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اتّحدت أم تعدّدت، 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فرضٍ تارةً‌، وقرابةٍ أُخرى‌، وهم أيضاً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فيرثُ بالفرض إذا اجتمع مع الولد،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لِكُلِّ واحِدٍ مِنْهُمَا اَلسُّدُسُ مِمّا تَرَكَ إِنْ كانَ لَهُ وَلَدٌ</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وبالقرابة إذا انفرد،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وَلَدٌ وَ وَرِثَهُ أَبَواهُ فَلِأُمِّهِ اَلثُّلُثُ‌</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للأُمّ على تقديري وجود الولد وعدمه، ولم يُجعل للأب على الأخير فرضاً حينئذٍ، فيرثُ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والبنت والبنات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فيرثن بالقرابة إذا دخل عليهنّ الذكر، 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فلم يجعل لهنّ حينئذٍ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وبالفرض إذا انفردن،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 وَ إِنْ كانَتْ واحِدَةً فَلَهَا اَلنِّصْفُ‌</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الأبوين أو الأب، اتّحدت أم تعدّدت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فيرثنَ بالقرابة إذا دخل عليهنّ ذكرٌ من الأب،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كانُوا إِخْوَةً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رِجالاً وَ نِساءً فَلِلذَّكَرِ مِثْلُ حَظِّ اَلْأُنْثَيَيْنِ‌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وبالفرض إذا انفردن، أو دخل عليهنّ كلالة الأُمّ‌، 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 لَهُ أُخْتٌ فَلَها نِصْفُ ما تَرَكَ وَ هُوَ يَرِثُها إِنْ لَمْ يَكُنْ لَها وَلَدٌ فَإِنْ كانَتَا اِثْنَتَيْنِ فَلَهُمَا اَلثُّلُثانِ‌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قرابةٍ لا غير، وهم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الشهيد</w:t>
      </w:r>
      <w:r>
        <w:rPr>
          <w:rStyle w:val="FootnoteAnchor"/>
          <w:rtl w:val="true"/>
        </w:rPr>
        <w:footnoteReference w:id="20"/>
      </w:r>
      <w:r>
        <w:rPr>
          <w:rFonts w:ascii="Amiri" w:hAnsi="Amiri" w:eastAsia="Amiri" w:cs="Amiri"/>
          <w:color w:val="111111"/>
          <w:sz w:val="28"/>
          <w:sz w:val="28"/>
          <w:szCs w:val="28"/>
          <w:rtl w:val="true"/>
          <w:lang w:bidi="ar-SA"/>
        </w:rPr>
        <w:t>وهو تامٌّ إنْ لم يُجعل الرّد داخلاً في القرابة، أو قطع النظر عنه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خلاف كلمات القوم، إلّاأنّه أحسن ما قيل في المقام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0" w:name="pg11830_97297"/>
    </w:p>
    <w:p>
      <w:pPr>
        <w:pStyle w:val="BookText"/>
        <w:rPr/>
      </w:pPr>
      <w:bookmarkEnd w:id="20"/>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والأولاد،</w:t>
      </w:r>
    </w:p>
    <w:p>
      <w:pPr>
        <w:pStyle w:val="Heading3"/>
        <w:numPr>
          <w:ilvl w:val="2"/>
          <w:numId w:val="1"/>
        </w:numPr>
        <w:rPr/>
      </w:pPr>
      <w:bookmarkStart w:id="21" w:name="__RefHeading___Toc11181272_73709187"/>
      <w:bookmarkStart w:id="22" w:name="_Toc7"/>
      <w:bookmarkEnd w:id="21"/>
      <w:r>
        <w:rPr>
          <w:rtl w:val="true"/>
        </w:rPr>
        <w:t>ميراث الأبوين</w:t>
      </w:r>
      <w:bookmarkEnd w:id="22"/>
    </w:p>
    <w:p>
      <w:pPr>
        <w:pStyle w:val="BookText"/>
        <w:rPr/>
      </w:pPr>
      <w:r>
        <w:rPr>
          <w:rFonts w:ascii="Amiri" w:hAnsi="Amiri" w:eastAsia="Amiri" w:cs="Amiri"/>
          <w:color w:val="111111"/>
          <w:sz w:val="28"/>
          <w:sz w:val="28"/>
          <w:szCs w:val="28"/>
          <w:rtl w:val="true"/>
          <w:lang w:bidi="ar-SA"/>
        </w:rPr>
        <w:t>قد عرفت أنّ للنسب ثلاثة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الأبوين إذا لم يكن معهما ولدٌ،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الأبوين من الأرحام ولا من ذوي الأسباب أحدٌ إجماعاً وكتاباً وسُنّة، بل لا يورثَ معهما أو مع أحدهما من الأنسباء غير الولد وولده وإن نزل إجماعاً في غير الجَدّ، فإنّ فيه خلافاً سيأتي، وغير الزّوج والزّوجة من ذوي الأسباب، والنصوص المستفيضة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مع الأُمّ ولا مع الأب ولا مع الابن ولا مع الإبنة إلّاالزّوج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يرثُ مع الأُمّ ولا مع الأب ولا مع الابن ولا مع الإبنة أحدٌ خَلَقه اللّه غير زوجٍ أو زوجة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صالح، عن أبي عبد اللّه عليه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مملّكة لم يدخل بها زوجها، ماتت وتركت أُمّها وأخوين لها من </w:t>
      </w:r>
    </w:p>
    <w:p>
      <w:pPr>
        <w:pStyle w:val="BookText"/>
        <w:rPr/>
      </w:pPr>
      <w:r>
        <w:rPr>
          <w:rFonts w:ascii="Amiri" w:hAnsi="Amiri" w:eastAsia="Amiri" w:cs="Amiri"/>
          <w:color w:val="111111"/>
          <w:sz w:val="28"/>
          <w:sz w:val="28"/>
          <w:szCs w:val="28"/>
          <w:rtl w:val="true"/>
          <w:lang w:bidi="ar-SA"/>
        </w:rPr>
        <w:t>أُمّها وأبيها وجَدّها أبا أُمّها وزوجها؟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الزّوج النصف، وتُعطى الأُمّ الباقي، ولا يُعطى الجَدّ شيئاً، لأنّ بنته حَجَبته عن الميراث، ولا يُعطى الإخوة شيئاً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وترك أباه وعمّه وجَدّه‌؟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الأبُ الجَدّ عن الميراث، وليس للعمّ ولا للجَدّ شيء</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قد روى عن أبي جعفر عليه السلام أنّه لا يرث مع الأُمّ والأب والابن والبنت أحدٌ من النّاس شيئاً إلّا زوج أو زوجة‌؟</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روى زرارة عن أبي جعفر عليه السلام فلا يجوز أن تردّه، الحديث</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توفّيت وتركت زوجها وأُمّها وأباها وإخوتها؟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ستّة أسهم للزّوج النصف ثلاثة أسهم، وللأب الثُّلث سهمان، وللأُمّ السُّدس، وليس للإخوة شيء</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هذه من النصوص الآتية في المسائل القادمة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موثّق فُضيل بن يسار،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وترك أُمّه وزوجته وأُخته وجَدّه‌؟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وللمرأة الرُّبع، وما بقي بين الجَدّ والأُخت للجَدّ سهمان وللاُخت سهمٌ‌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وترك أُمّه وزوجته واُختين له وجَدّه‌؟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السُّدس، وللمرأة الرُّبع، وما بقي نصفه للجَدّ ونصفه للأُختين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تركت أُمّها وأخواتها لأبيها، وأُمّها وإخوة لأُمّ وأخوات لأب‌؟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لأخواتها لأبيها وأُمّها الثلثان، ولأُمّها السُّدس، ولأخوتها من أُمّها السُّدس</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خبره الآخر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فلإعراض الأصحاب عنها، ومعارضتها مع النصوص المتقدّمة المعمول بها، وموافقتها للعامّة، ومعارضة بعضها مع بعض، لأنّه حكم في الأوّل بأنّ للأُمّ الثُّلث، وفي الثاني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السُّدس، وحكم في أحد خبري زرارة بأنّ الإخوة من الأبوين يرثن، وفي الآخر حكم بعدم توريثهن، لابدّ من طرح الجميع، أو الحمل على التقيّة، أو البناء على أنّها وردت إلزاماً على العامّة بما ألزموا به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3" w:name="pg11830_97300"/>
    </w:p>
    <w:p>
      <w:pPr>
        <w:pStyle w:val="BookText"/>
        <w:rPr/>
      </w:pPr>
      <w:bookmarkEnd w:id="23"/>
      <w:r>
        <w:rPr>
          <w:rFonts w:ascii="Amiri" w:hAnsi="Amiri" w:eastAsia="Amiri" w:cs="Amiri"/>
          <w:color w:val="111111"/>
          <w:sz w:val="28"/>
          <w:sz w:val="28"/>
          <w:szCs w:val="28"/>
          <w:rtl w:val="true"/>
          <w:lang w:bidi="ar-SA"/>
        </w:rPr>
        <w:t>فللأب المنفرد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 وحدها الثُّلث، والباقي رَدٌّ عليها</w:t>
      </w:r>
    </w:p>
    <w:p>
      <w:pPr>
        <w:pStyle w:val="Heading3"/>
        <w:numPr>
          <w:ilvl w:val="2"/>
          <w:numId w:val="1"/>
        </w:numPr>
        <w:rPr/>
      </w:pPr>
      <w:bookmarkStart w:id="24" w:name="__RefHeading___Toc11181274_73709187"/>
      <w:bookmarkStart w:id="25" w:name="_Toc8"/>
      <w:bookmarkEnd w:id="24"/>
      <w:r>
        <w:rPr>
          <w:rtl w:val="true"/>
        </w:rPr>
        <w:t>إذا انفرد أحد الأبوين كان له المال كلّه</w:t>
      </w:r>
      <w:bookmarkEnd w:id="2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أحد الأبوين عمّن في درجته والزّوج، كان له المال كلّه، غاية الأمر أنّ الأب يرثُ المال كلّه بالقرابة، والأُمّ ترث ثلثه بالفرض، والباقي 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فللأب المنفرد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وللأُمّ وحدها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وارث غيره لمنعه إيّاه، فقد تقدّم أنّ الأب حينئذٍ يرثُ المال بالقرابة، وأنّه لا فرض له حينئذٍ، وقد تقدّم بعض النصوص ويأتي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الأُمّ ترثُ الثُّلث فرضاً، هو الإجماع والكتاب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ترث الباقي 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ما دلّ على أنّه لا يرثُ مع الأُمّ أحدٌ ممّن ليس في درجتها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الأقرب يمنع الأبعد، وأنّ السابق أحقّ بميراث قريبه طائفة من الأخبار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حمّاد بن عثمان،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يعطي المال الأقرب فالأقرب</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حسين الرزاز،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للأقرب، والعُصبة في فيه التراب</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الإمامين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رجلٌ وترك أُمّه وإخوة وأخوات لأبٍ وأُمّ‌، وإخوة وأخوات لأبٍ وإخوة وأخوات لأُمٍّ‌، وليس الأب حَيّاً، فإنّهم لا يرثون ولا يحجبونها، لأنّه لم يورث كلالة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التقت القرابات فالسّابق أحقّ بميراث قريبه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وارثٌ ممّن له فريضة فهو أحقّ بالمال</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الأحقيّة أعمٌّ من تقديم فريضةٍ ورَدّ ما يبقى بعد فريضة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موسى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بُكير عن أبي جعفر عليه السلام في رجلٍ ترك ابنته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الفريضة من أربعة، لأنّ للبنت ثلاثة أسهم، وللأُمّ السُّدس سهمٌ‌، ومابقي سهمان، فهما أحقّ بهما من العَمّ ومن الأخ ومن العُصبة، لأنّ اللّه تعالى سَمّى لهما، ومن سُمّي لهما فيرد عليهما بقدر سهامهما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علّل الرّد بالتسمية، وهي هنا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لذلك وعلى غيره من جزئيّات الرّد بالآية الكريمة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 w:name="pg11830_97302"/>
    </w:p>
    <w:p>
      <w:pPr>
        <w:pStyle w:val="BookText"/>
        <w:rPr/>
      </w:pPr>
      <w:bookmarkEnd w:id="26"/>
      <w:r>
        <w:rPr>
          <w:rFonts w:ascii="Amiri" w:hAnsi="Amiri" w:eastAsia="Amiri" w:cs="Amiri"/>
          <w:color w:val="111111"/>
          <w:sz w:val="28"/>
          <w:sz w:val="28"/>
          <w:szCs w:val="28"/>
          <w:rtl w:val="true"/>
          <w:lang w:bidi="ar-SA"/>
        </w:rPr>
        <w:t>ولو اجتمعا كان الباقي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بتقريب أنّها تدلّ على أنّ بعض أُولي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ببعضٍ من الأبعد كما ورد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بعضهم أولى بالميراث من بعضٍ‌، لأنّ أقربهم إليه رحماً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أولى بالميّت وأقربهم إليه أُمّه أو أخوه، أليس الأُمّ أقرب إلى الميّت من إخوته وأخواته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زرارة كما ترى كالنَّص في إرادة البعض الخاصّ منهم عن بعض، فلا يُصغى إلى ما قيل من إنّه يمكن أن يكون المراد مطلق البعض، أي بعض أولى الأرحام يكون أولى ببعضٍ من غيرهم، وحينئذٍ فلا دلالة لها على الرّد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181276_73709187"/>
      <w:bookmarkStart w:id="28" w:name="_Toc9"/>
      <w:bookmarkEnd w:id="27"/>
      <w:r>
        <w:rPr>
          <w:rtl w:val="true"/>
        </w:rPr>
        <w:t>حكم ما لو اجتمع الأبوان</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اجتمع الأبوان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للأُمّ مع عدم الإخوة الحاجبة، والسُّدس مع وجودهم،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للأب، بلا خلافٍ في شيء من تلكم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لحكم الأُمّ في الصورتين الآية الكريمة المتقدّمة، وعليه وعلى حكم الأب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وترك أبويه‌؟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سهمان، وللأُمّ سهم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وترك أبويه‌؟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وللأب الثُّلثان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بن تغلب،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وترك أبويه‌؟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وما بقي فللأب</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النصوص تدلّ على حكمهما مع عدم وجود الحاجب، ويدلّ على حكمهما مع وجوده جملةٌ أُخرى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ما تقول في رجلٍ ماتَ وترك أخويه من أُمّه وأبويه‌؟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لأُمّه، وما بقي فللأب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 وجلّ يقول في كتابه العزيز</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9" w:name="pg11830_97304"/>
    </w:p>
    <w:p>
      <w:pPr>
        <w:pStyle w:val="BookText"/>
        <w:rPr/>
      </w:pPr>
      <w:bookmarkEnd w:id="29"/>
      <w:r>
        <w:rPr>
          <w:rFonts w:ascii="Amiri" w:hAnsi="Amiri" w:eastAsia="Amiri" w:cs="Amiri"/>
          <w:color w:val="111111"/>
          <w:sz w:val="28"/>
          <w:sz w:val="28"/>
          <w:szCs w:val="28"/>
          <w:rtl w:val="true"/>
          <w:lang w:bidi="ar-SA"/>
        </w:rPr>
        <w:t>ولو كان معهما زوجٌ أو زوجة، فله نصيبه، وللأُمّ الثُّلث والباقي للأب</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زرارة، أولئك الإخوة من الأب، إذا كان الإخوة من الأُمّ لم يحجبوا الأُمّ عن الثُّلث</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أبويه وإخوته‌؟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السُّدس، وللأب خمسة أسهم، وسقط الإخوة وهي من ستّة أسهم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الموقوف،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إذا ترك أبوين، فلأُمّه الثُّلث ولأبيه الثُّلثان في كتاب اللّه عزّ وجلّ‌، فإن كان له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لأبٍ وأُمّ أو إخوةً لأب، فلأُمّه السُّدس، وللأب خمسة أسداس</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يضرّ ضعف بعض النصوص بعد عمل الأصحاب بها، كما لا يضرّ الوقف في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يستفاد من أحاديث كثيرة أنّ زرارة قرأ صحيفة الفرائض بخطّ عليّ عليه السلام، وأنّهم كانوا يرجعون فيها لذلك</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181278_73709187"/>
      <w:bookmarkStart w:id="31" w:name="_Toc10"/>
      <w:bookmarkEnd w:id="30"/>
      <w:r>
        <w:rPr>
          <w:rtl w:val="true"/>
        </w:rPr>
        <w:t>حكم ما لو كان مع الأبوين أحد الزوجين</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معهما زوجٌ أو زوجة، فله نصيبه، وللأُمّ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معهم الإخوة الحاجبة، وإلّا فالسُّدس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بلاخلافٍفي شيءمن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بالجميع، مع عدم الحاجب عدّة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الجُعفي،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امرأته وأبويه‌؟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لإمراته الرُّبع، وللأُمّ الثُّلث، وما بقي فللأب</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زوجٍ وأبوين‌؟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وللأُمّ الثُّلث، وللأب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مع أبوين‌؟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وللأُمّ الثُّلث، وما بقي فللأب</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أبوجعفر عليه السلام صحيفة الفرائض التي هي إملاء رسول اللّه صلى الله عليه و آله وخطّ عليّ عليه السلام بيده، فقرأتُ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وتركت زوجها وأبويها، فللزوج النصف ثلاثة أسهم، وللأُمّ‌الثُّلث سهمان، وللأب السُّدس سهم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توفّيت وتركت زوجها وأُمّها وأباها؟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وللأُمّ الثُّلث سهمان، وللأب السُّدس سهم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للأحكام المذكورة مع وجود الحاجب، الخبر الذي رواه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توفّيت، وتركت زوجها وأُمّها وأباها وإخوتها؟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ستّة أسهم، للزّوج النصف ثلاثة أسهم، وللأب الثُّلث سهمان، وللأُمّ السُّدس، وليس للإخوة شيء</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الجمع بين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والنصوص الدّالة على الحجب، وبين الأخبار المتقدّمة في الفرض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أبان بن تغلب،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ماتت وتركت أبويها وزوجها؟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وللأُمّ السُّدس، وللأب ما بقي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على صورة وجود الحاجب، وعن الشيخ</w:t>
      </w:r>
      <w:r>
        <w:rPr>
          <w:rStyle w:val="FootnoteAnchor"/>
          <w:rtl w:val="true"/>
        </w:rPr>
        <w:footnoteReference w:id="55"/>
      </w:r>
      <w:r>
        <w:rPr>
          <w:rFonts w:ascii="Amiri" w:hAnsi="Amiri" w:eastAsia="Amiri" w:cs="Amiri"/>
          <w:color w:val="111111"/>
          <w:sz w:val="28"/>
          <w:sz w:val="28"/>
          <w:szCs w:val="28"/>
          <w:rtl w:val="true"/>
          <w:lang w:bidi="ar-SA"/>
        </w:rPr>
        <w:t>رحمه الله حمله على التقيَّة،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الأب خاصّة مع أحد الزوجين، فلأحدهما نصيبه الأعلى إجماعاً وكتاباً وسُنّةً‌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الجُعفي، عن الإمام الصادق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تركت امرأة زوجها وأباها، فللزوج النصف، وما بقي فللأب</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وللأب الباقي إجماعاً، ويشهد به صحيح الجُعفي المتقدّم، وآية أُولي 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كما تدلّ على أنّ بعضَ أُولي الأرحام أولى من بعضٍ آخر، كما في المسألة الثانية، كذلك تدلّ على أنّ أُولي الأرحام بعضهم أولى ببعضٍ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عليّ بن أبي طالب عليه السلام وعثمان في الرّجل يموت، وليس له عُصبةٌ يرثونه، وله ذو قرابة لا يرثونه، ليس لهم سهمٌ 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لذوي قرابته،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أميرالمومنين عليه السلام في خالةٍ جاءت تُخاصم في مولى رجلٍ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فدفع الميراث إلى الخالة ولم يعط المولى</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آخر لابن سنان، عن الإمام الصادق عليه السلام يقول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إذا مات مولىً له، وترك ذا قرابة، لم يأخذ من ميراثه شيئاً،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2" w:name="pg11830_97308"/>
    </w:p>
    <w:p>
      <w:pPr>
        <w:pStyle w:val="BookText"/>
        <w:rPr/>
      </w:pPr>
      <w:bookmarkEnd w:id="32"/>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أنّه لا يرثُ أحدٌ مع اُولي الأرحام، خرج عنه الزّوج أو الزّوجة بالنسبة إلى النصف أو الرُّبع بالدليل،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الأُمّ خاصّة مع أحد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فلأحدهما النصيب الأعلى إجماعاً، ووجهه ظاهرٌ ممّا تقدّم، والباقي للأُمّ‌؛ الثُّلث بالفرض بنصّ الكتاب، والباقي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بالإجماع، والأقربيّة، وآية اُولي الأرحام</w:t>
      </w:r>
      <w:r>
        <w:rPr>
          <w:rStyle w:val="FootnoteAnchor"/>
          <w:rtl w:val="true"/>
        </w:rPr>
        <w:footnoteReference w:id="6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الحسن بن صالح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ماتت، وتركت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 وأخوين وجَدّاً وأُمّاً؟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الزّوج النصف وتُعطى الأُمّ الباقي</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الجُعفي،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تركت امرأة زوجها وأباها، فللزوج النصف، وما بقي فللاُمّ‌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الرّد على زوج ولا زوجة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1181280_73709187"/>
      <w:bookmarkStart w:id="34" w:name="_Toc11"/>
      <w:bookmarkEnd w:id="33"/>
      <w:r>
        <w:rPr>
          <w:rtl w:val="true"/>
        </w:rPr>
        <w:t>ميراث الأولاد</w:t>
      </w:r>
      <w:bookmarkEnd w:id="34"/>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الأولاد إذا لم يكن معهم واحدٌ من الأبوين، ففيه أيضاً مسائل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مع الأولاد من الأنسباء غير الأبوين من غير ارتفاع إجماعاً في غير الجَدّ، فإنّ فيه خلافاً سيأتي، وغير الزّوج والزّوجة من ذوي الأسباب، والنصوص المتقدّمة في المسألة الأُولى من مسائل ميراث الأبوين شاهدة بذلك، 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وللإبن المال، وكذا للإبنين، فما زاد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وللأبن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إجماعاً؛ للأقربيّة وآية أُولي الأرحام، والنصوص المستفيضة الآتية، الدّالة على أنّ المال كلّه للبنت الواحدة، بضميمة ما دلّ من الإجماع والأخبار على أنّ نصيب الرّجل لا ينقصُ عن نصيب المرأة لو كان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بكير،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والمرأة لا تكون أبداً أكثر نصيباً من رجلٍ لو كان مكانها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الإمامين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تركت زوجها وأُمّها وابنتها؟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الرُّبع، وللأُمّ السُّدس، وللإبنتين ما بقي، لأنّهما لو كانا ابنين لم يكن لهما شيء إلّاما بقي، ولا تزاد المرأة أبداً على نصيب الرّجل لو كان مكانها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للإبنين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المال كلّه لهم، بالإجماع،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الضرورة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استواء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وبكير 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انفردت البنتُ‌، فلها النصفُ والباقي رَدٌّ عليها،</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انفردت البنت،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بالفَرض إجماعاً، وكتاباً وسنّةً‌،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وترك ابنته وأُخته لأبيه وأُمّه‌؟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للإبنة وليس للأُخت من الأب والأُمّ شيء</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هَلَك وترك ابنته وعمّه‌؟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للإبنة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ابنةً له وأخاً، أو قال ابن أخيه‌؟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للإبنة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ونحوهما أخبار</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عليّ الأشعري، عن محمّد بن عبد الجبّار، عن صفوان، عن عبد اللّه بن خراش المقري أنّه سأل أبا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وترك ابنته وأخاه‌؟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للإبنة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أبي عليّ الأشعري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يحيى، عن أحمد بن محمّد، عن الحسين بن سعيد، عن القاسم بن عروة، عن بريد العجلي،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ابنته وعمّه‌؟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للإبنة وليس للعمّ شيء،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للعمّ مع الإبنة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الحسين بن سعيد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إبراهيم، عن أبيه، عن ابن أبي عمير، عن عمر بن أذينة، عن عبد اللّه بن محرز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ابنته وأُخته لأبيه وأُمّه‌؟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للإبنة وليس للأُخت من الأب والاُمّ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عليّ بن إبراهيم مثله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عن أبي عبداللّه 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بريد، والمنقري، وعبد اللّه بن محرز، وعبد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وللبنتين فما زاد الثُّلثان،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وللبنتين فما زاد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بلا خلافٍ‌، والكتاب شاهدٌ به،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 نِساءً فَوْقَ اِثْنَتَيْنِ فَلَهُنَّ ثُلُثا ما تَرَكَ‌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ولكنّه مختصٌّ بما إذا كُنَّ فوق اثنتين، وأمّا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الاتّفاق على أنّ فرضهما 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ولم أقف عليها، وإنّما أشار إليها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أولويّتهما من الأُختين بذلك لكونهما أمسُّ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للبنت مع الابن الثُّلث، فأولى أن يكون لها مع بنتٍ أُخرى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والمحقّقون على أنّ ذلك 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حكم الأُنثيين حكم الذكر، وذلك لا يكون في حالة الاجتماع، لأنّ غاية ما يكون لهما معه النصف إذا لم يكن معه ذَكَرٌ غيره، فيكون ذلك في حالة الانفراد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 له مثل حظُ الأُنثيَيْن إذا اجتمع مع الإناث، وله فروضٌ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مع أُنثى‌، فإنّ أُولى الأعداد المقتضية للاجتماع أن يجتمع ذكرٌ وأُنثى‌، فله بمقتضى الآية مثلُ حظّ الأُنثَيَين، والحال أنّ له الثُّلثين وللواحدة الثُّلث، فلابدّ أن يكون الثُّلثان حظّاً للأُنثَيَين في حالٍ من الأحوال، وذلك في حالة الاجتماع مع الذَكَر، وهذا غير واقعٍ اتّفاقاً، بل غاية ما يكون لهما النصف، فلو لم يكن لهما الثُّلثان في حالة الانفراد، لزم أن لا يصدق في هذه الصورة، وهي اجتماع الذَكَر مع الواحدة أنّ له مِثلُ حَظّ الأُنثَيَين، فيكون للأُنثَيَين الثُّلثان في حالة الانفراد،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النظر إلى أنّ الواحدة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اجتمع ذكرٌ وأُنثى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الثُّلث، والبنتُ لا تفضلُ على البنت إجماعاً، فيكون الثُّلثان في قوّة نصيب الأُنثَيَين، فيصحّ إطلاق حظّهما لذلك، وهو في حالة الاجتماع، فلا يدلّ على كون الثُّلثين لهما في حالة الانفراد الذي هو المتنازع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تفضيل الأُنثى على مثلها، لا يستلزمُ كون الثُّلثين حظّاً لهما، بل ولا يجامعهما، لأنّهما في حالة الاجتماع لايكون لهما أزيد من النصف قطعاً كما ذكرناه، وإنّما يقتضي المماثلة كونهما مع الاجتماع متساويتين في النصيب، وهو كذلك، فإنّ الواحدة حينئذٍ لا يكون لها ثلثٌ‌، فلا يكون لهما ثُلثان، لامتناعه حالة الاجتماع، إذ لابدّ أن يفضّل الذكر بقدر النصّين، فيتعيّن أن يكون ذلك في حالة الانفراد</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والباقي 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 الذكور والإناث من الأولاد، فللذَّكر مِثلُ حَظّ الأُنثَيَين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فالحكمُ أي كون الثُّلثين لهما بالفرض إجماعيٌ‌،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بل الضرورة وأقربيّته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إسحاق بن عمّار،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مولىً لعليّ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تجدون له وارثاً؟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ابنتان باليمامة مملوكتان، فاشتراهما من مال مولاه الميّت، ثمّ دفع إليهما بقيّة المال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ماتَ على عهد النبيّ صلى الله عليه و آله، وكان يبيع التمر، فأخذ عمّه التمر، وكانت له بنات، فأتت امرأته النبيّ صلى الله عليه و آله فأعلمته بذلك، فأنزل اللّه عزّ وجلّ عليه، فأخذ النبيّ صلى الله عليه و آله التمر من العَمّ فدفعه إلى البنات</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أبي حمزة،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جارٍ له هَلَك وترك بنات‌؟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 الذكور والإناث من الأولاد،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لهم، كما هو ظاهرٌ ممّا تقدّم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وبنصّ الكتاب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فإنّ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وعليه اتّفاق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ذكرٍ مثلُ حَظّ الأُنثَيَين، لا جنس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وترك بنات وبنين وأُمّاً؟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السُّدس، والباقي يقسّم لهم للذَّكر مثل حَظّ الأُنثَيَين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بكير،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امرأةً تركت زوجها وأبويها وأولاداً ذكوراً وإناثاً، كان للزّوج الرُّبع في كتاب اللّه</w:t>
      </w:r>
      <w:r>
        <w:rPr>
          <w:rStyle w:val="FootnoteAnchor"/>
          <w:rtl w:val="true"/>
        </w:rPr>
        <w:footnoteReference w:id="78"/>
      </w:r>
      <w:r>
        <w:rPr>
          <w:rFonts w:ascii="Amiri" w:hAnsi="Amiri" w:eastAsia="Amiri" w:cs="Amiri"/>
          <w:color w:val="111111"/>
          <w:sz w:val="28"/>
          <w:sz w:val="28"/>
          <w:szCs w:val="28"/>
          <w:rtl w:val="true"/>
          <w:lang w:bidi="ar-SA"/>
        </w:rPr>
        <w:t>، وللأبوين السُّدسان، وما بقي للذَّكَر مِثْلُ حَظّ الأُنثَيَين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النصوص</w:t>
      </w:r>
      <w:r>
        <w:rPr>
          <w:rStyle w:val="FootnoteAnchor"/>
          <w:rtl w:val="true"/>
        </w:rPr>
        <w:footnoteReference w:id="80"/>
      </w:r>
      <w:r>
        <w:rPr>
          <w:rFonts w:ascii="Amiri" w:hAnsi="Amiri" w:eastAsia="Amiri" w:cs="Amiri"/>
          <w:color w:val="111111"/>
          <w:sz w:val="28"/>
          <w:sz w:val="28"/>
          <w:szCs w:val="28"/>
          <w:rtl w:val="true"/>
          <w:lang w:bidi="ar-SA"/>
        </w:rPr>
        <w:t>الكثيرة الواردة في علّة تفضيل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مع الولد أحد الزوجين، كان له نصيبه الأدنى الرُّبع والثمن بالإجماع والكتاب والسُّنة، والباقي للولد، ذَكَراً كان أو أُنثى‌، واحداً أم متعدّداً، فيختصّ الرّد مع البنت أو البنات بها بلا خلافٍ في ذلك، والنصوص المتقدّم بعضها شاهدة 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5" w:name="pg11830_97315"/>
    </w:p>
    <w:p>
      <w:pPr>
        <w:pStyle w:val="BookText"/>
        <w:rPr/>
      </w:pPr>
      <w:bookmarkEnd w:id="35"/>
      <w:r>
        <w:rPr>
          <w:rFonts w:ascii="Amiri" w:hAnsi="Amiri" w:eastAsia="Amiri" w:cs="Amiri"/>
          <w:color w:val="111111"/>
          <w:sz w:val="28"/>
          <w:sz w:val="28"/>
          <w:szCs w:val="28"/>
          <w:rtl w:val="true"/>
          <w:lang w:bidi="ar-SA"/>
        </w:rPr>
        <w:t>ولكلّ واحدٍ من الأبوين مع الذكور السُّدس، والباقي للأولاد، ولو كان معهم إناثٌ فالباقي بينهم للذَّكَر مِثْلُ حَظّ الأُنثَيَين، و</w:t>
      </w:r>
    </w:p>
    <w:p>
      <w:pPr>
        <w:pStyle w:val="Heading3"/>
        <w:numPr>
          <w:ilvl w:val="2"/>
          <w:numId w:val="1"/>
        </w:numPr>
        <w:rPr/>
      </w:pPr>
      <w:bookmarkStart w:id="36" w:name="__RefHeading___Toc11181282_73709187"/>
      <w:bookmarkStart w:id="37" w:name="_Toc12"/>
      <w:bookmarkEnd w:id="36"/>
      <w:r>
        <w:rPr>
          <w:rtl w:val="true"/>
        </w:rPr>
        <w:t>ميراث الأولاد والأبوين عند الاجتماع</w:t>
      </w:r>
      <w:bookmarkEnd w:id="37"/>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الأولاد والأبوين إذا 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مع الأبوين أو أحدهما الولدُ الذَكَر، واحداً كان أم متعدّداً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نصيبه الأدنى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السُّدس، والباقي للأولاد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الولد،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لكون نصيب كلٍّ من الأبوين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لِكُلِّ واحِدٍ مِنْهُمَا اَلسُّدُسُ مِمّا تَرَكَ إِنْ كانَ لَهُ وَلَدٌ</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ولكون الباقي للأولاد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الآتية، الدّالة على ذلك لو كان مكان الذكر الأُنثى‌، بضميمة النصوص المتقدّمة الدّالة على أنّه لا تزاد المرأة على الرّجل لو كان مكانها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معهم إناثٌ‌، فالباقي بينهم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ويظهر وجهه ممّا أسلفناه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أحد الأبوين مع بنتٍ واحدة، فله السُّدس فرضاً، ولها النصف كذلك، والباقي يردّ عليهما أرباعاً، فتكون التركة مقسومة أربعة وعشرين، حاصلةً من ضرب الأربعة في الستّة، ربُعها له، وثلاثة أرباع لها، فيكون </w:t>
      </w:r>
    </w:p>
    <w:p>
      <w:pPr>
        <w:pStyle w:val="BookText"/>
        <w:rPr/>
      </w:pPr>
      <w:r>
        <w:rPr>
          <w:rFonts w:ascii="Amiri" w:hAnsi="Amiri" w:eastAsia="Amiri" w:cs="Amiri"/>
          <w:color w:val="111111"/>
          <w:sz w:val="28"/>
          <w:sz w:val="28"/>
          <w:szCs w:val="28"/>
          <w:rtl w:val="true"/>
          <w:lang w:bidi="ar-SA"/>
        </w:rPr>
        <w:t>لكلّ واحدٍ من الأبوين منفرداً مع البنت الرُّبع بالتسمية والرَّد، والباقي للبنت كذلك،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 الأبوين منفرداً مع البنت الرُّبع بالتسمية والرَّد، والباقي للبنت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فرض كلّ منهما ما ذُكر فلنصِّ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يرد عليهما أرباعاً لتكون النتيجة ما ذُكر، فيشهد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أبو جعفر عليه السلام صحيفة كتاب الفرائض التي هي إملاء رسول اللّه صلى الله عليه و آله وخطّ عليّ عليه السلام بيده، فوجدتُ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ترك ابنته وأُمّه للإبنة النصف ثلاثة أسهم، وللأُمّ السُّدسُ سهمٌ‌، يُقسّم المال على أربعة أسهم، فما أصاب ثلاثة أسهم فللإبنة، وما أصاب سهماً فللأب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وأباه، للإبنة النصف ثلاثة أسهم، وللأب السُّدس سهمٌ‌، يقسّم المال على أربعة أسهم، فما أصاب ثلاثة أسهم فللإبنة، وما أصاب سهماً فللأب</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حمران بن أعين،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ابنته وأُمّه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الفريضة من أربعة أسهم، فإنّ للبنت ثلاثة أسهم، وللأُمّ السُّدس سهمٌ‌، وبقي سهمان فهما أحقّ بهما من العَمّ‌، وابن الأخ والعُصبة، لأنّ البنت والأُمّ سُمّي لهما، ولم يُسمّ لهم، فيرد عليهما بقدر سهامهما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سلمة بن محرز، عن الإمام الصادق عليه السلام، في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البنتين فما زاد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بنتٍ 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للبنت النصف، وللأب السُّدس، وبقي سهمان، فما أصاب ثلاثة أسهم منها فللبنت، وما أصاب سهماً فللأب، والفريضة من أربعة أسهم، للبنت ثلاثة أرباع، وللأب الرُّبع</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بكير،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ابنته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الفريضة من أربعة، لأنّ للبنت ثلاثة أسهم، وللأُمّ السُّدس سهمٌ‌، وما بقي سهمان، فهما أحقّ بهما من العَمّ ومن الأخ ومن العُصبة، لأنّ اللّه تعالى سَمّى لهما، ومَنْ سمّى لهما فيردّ عليهما بقدر سهمامهما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البنتين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السُّدس فرضاً، ولهما أو لهنّ الثُّلثان كذلك، بالإجماع والكتاب والسُّنة، بقي سدسٌ فيردّ أخماساً كما هو المشهور بين الأصحاب</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القول المخالف إلى الندور،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متروكٌ‌</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الإجماع عليه، فيكون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ولهما أو لهنّ أربعة أخماس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 خبرا بكير وحمران المتقدّمان، فإنّ العلّة المذكورة فيهما موجودة في الإبنتين وأحد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الفاضل لابدّ له من مستحقّ‌، وليس هو غيرهم، لمنع الأقرب الأبعد، ولا بعضهم لاستواء النسبة، وعدم الأولويّة، فيتعيّن الجميع على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التقسيم بينهم بوجهٍ آخر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هذا النحو من التقسيم يندفعُ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الباقي على البنات، لدخول النقص عليهنّ بدخول الزوجين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ولموثّق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وترك ابنتيه وأباه‌؟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السُّدس، وللإبنتين الباقي</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لا نقول به، مع أنّ الشارع الأقدس قد جَبَر النقص الوارد بشيء آخر، حيث جعل لهنّ فريضة عليها خاصّة لا دنيا، فالنقص لهما يكون بمنزلة الدنيا للأبوين، فيتساويان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لعمل المشهور، فيكون ساقطاً عن الحجيّة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بعض النسخ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النسخة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وللإبنتين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الصواب وللأبنين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ولهما مع البنت الخُمسان تسميةً وردّاً، والباقي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الأبوان مع بنتٍ واحدة، فلكلّ منهما السُّدس فرضاً، وللبنت النصف كذلك، بالإجماع والكتاب والسُّنة، فيبقى سُدس يردّ عليهم أخماساً، على نسبة سهامهم، لكلّ منهما خُمسه، ولها ثلاثة أخماسه،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مع البنت الخُمْسان تسمية وردّاً، والباقي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خلاف في شيء من ذلك، بل الإجماع على الجميع، هذا فضلاً عن أنّه 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أقرأني أبو جعفر عليه السلام صحيفة كتاب الفرائض، التي هي إملاء رسول اللّه صلى الله عليه و آله، وخطّ عليّ عليه السلام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أبويه وابنته، فللإبنة النصف، ولأبويه لكلّ واحد منهما السُّدس، يقسّم المال على خمسة أسهم، فما أصاب ثلاثةً فللإبنة، وما أصاب سهمين فللأبوين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تأمّل في سنده، إلّامن ناحية سهل بن زياد، وأمره سهلٌ‌، فإنّ الشيخ وجماعة وثّقوه، واعتمد عليه كثيرٌ من فحول أصحابنا، ومع ذلك فهو من شيوخ الإجازة، فلا ينبغي الترديد في اعتبار خبره</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إلّاأنّ السيّد الخوئي قدس سره لم يرتضي هذه الوجوه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الوجوه غير تامّة في نفسها، وعلى تقدير تسليمها فكيف يمكن الاعتماد عليها مع شهادة أحمد بن محمّد بن عيسى عليه بالغلوّ والكذب، وشهادة ابن الوليد وابن بابويه وابن نوح بضعفه، واستثنائهم روايات محمّد بن أحمد بن يحيى عنه فيما استثنوه من رجال نوادر الحكمة، وشهادة الشيخ بأنّه ضعيف، وشهادة النجاشي بأنّه ضعيفٌ في الحديث غير معتمد عليه فيه، بل الظاهر من كلام الشيخ في الاستبصار أنّ ضعفه كان متسالماً عليه عند نقاد الأخبار، فلم يبق إلّاشهادة الشيخ في رجاله بأنّه ثقة، ووقوعه في إسناد تفسير عليّ بن إبراهيم، ومن الظاهر أنّه لا يمكن الاعتماد عليهما في قِبال ما عرفت، بل المظنون قويّاً وقوع السهو في قلم الشيخ، أو أنّ التوثيق من زيادة النسّاخ، ويدلّ على الثاني خلوّ نسخة ابن داود من التوثيق، وقد صرّح في غير موضع بأنّه رأى نسخة الرّجال بخطّ الشيخ قدس سره، والوجه في ذلك أنّه كيف يمكن أن يوثّقه الشيخ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الآدمي ضعيفٌ جدّاً عند نقاد الأخبار؟</w:t>
      </w:r>
    </w:p>
    <w:p>
      <w:pPr>
        <w:pStyle w:val="BookText"/>
        <w:rPr/>
      </w:pPr>
      <w:r>
        <w:rPr>
          <w:rFonts w:ascii="Amiri" w:hAnsi="Amiri" w:eastAsia="Amiri" w:cs="Amiri"/>
          <w:color w:val="111111"/>
          <w:sz w:val="28"/>
          <w:sz w:val="28"/>
          <w:szCs w:val="28"/>
          <w:rtl w:val="true"/>
          <w:lang w:bidi="ar-SA"/>
        </w:rPr>
        <w:t>وكيف كان، فسهل بن زياد الآدمي ضعيفٌ جزماً، أو أنّه 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ترجمة سهل بن زياد 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السين، من القسم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قول الشيخ الطوسي قدس سره فيه فقال في موضع إنّه ثقة، وقال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نظفر على قول الشيخ في تضعيفه إلّافي موردين، وقد تقدّما،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ظفر بما لم نظفر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من حاول توثيق سهل بن زياد ذكر في جملة ما ذكر أنّ تضعيف الشيخ لا يعارض توثيقه، فإنّ كتاب الرِّجال متأخّرٌ عن كتاب الفهرست، فيكون توثيقه عدولاً عن تضعيفه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فيبن</w:t>
      </w:r>
    </w:p>
    <w:p>
      <w:pPr>
        <w:pStyle w:val="BookText"/>
        <w:rPr/>
      </w:pPr>
      <w:r>
        <w:rPr>
          <w:rFonts w:ascii="Amiri" w:hAnsi="Amiri" w:eastAsia="Amiri" w:cs="Amiri"/>
          <w:color w:val="111111"/>
          <w:sz w:val="28"/>
          <w:sz w:val="28"/>
          <w:szCs w:val="28"/>
          <w:rtl w:val="true"/>
          <w:lang w:bidi="ar-SA"/>
        </w:rPr>
        <w:t>صحيفة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وترك ابنته وأبويه، فللإبنة ثلاثة أسهم، وللأبوين لكلّ واحدٍ سهمٌ‌، يقسّم المال على خمسة أجزاء، فما أصاب ثلاثة أجزاء فللإبنة، وما أصاب جزئين فللأبوين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مختصٌّ بما إذا لمن يكن الحاجب موجوداً، وإلّا فمع وجود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الحاجب، فالرّد مختصٌّ بالبنت والأب اتّفاقاً،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وبالإجماع المحقّق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استدلّوا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لِكُلِّ واحِدٍ مِنْهُمَا اَلسُّدُسُ مِمّا تَرَكَ إِنْ كانَ لَهُ وَلَدٌ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أنّه يدلّ على أنّه مع وجود الولد ليس لكلّ منهما إلّاالسُّدس، خرج ما خرج بالدليل، فبقي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الإخوة موجبٌ لحرمانها عن أصل الفريضة، فكونه موجباً للحرمان من الرّد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إطلاق النصوص المتقدّمة، الرّد حتّى مع وجود الإخوة، فهي كما تكون دليلاً على الخروج من الدليل المذكور مع عدم الإخوة، كذلك تكون دليلاً عليه مع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الآية الاختصاص بما إذا لم يكن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الأولويّة القطعيّة، بعد عدم العِلْم بالمناط</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فالحقّ أن يستدلّ له بإطلاق أدلّة الحَجب، الشامل للفرض، سيّما مع ما فيها من التعليل بأنّ الإخوة عيالُ الأب، والنسبة بينها وبين نصوص المقام عمومٌ من وجه، والشهرة الفتوائيّة التي هي أوّل المرجّحات مع نصوص الحجب، ويعضده الإجماع، وعليه فلا إشكال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8" w:name="pg11830_97322"/>
    </w:p>
    <w:p>
      <w:pPr>
        <w:pStyle w:val="BookText"/>
        <w:rPr/>
      </w:pPr>
      <w:bookmarkEnd w:id="38"/>
      <w:r>
        <w:rPr>
          <w:rFonts w:ascii="Amiri" w:hAnsi="Amiri" w:eastAsia="Amiri" w:cs="Amiri"/>
          <w:color w:val="111111"/>
          <w:sz w:val="28"/>
          <w:sz w:val="28"/>
          <w:szCs w:val="28"/>
          <w:rtl w:val="true"/>
          <w:lang w:bidi="ar-SA"/>
        </w:rPr>
        <w:t>ومع البنتين فما زاد الثُّلث، ولو شاركهم زوجٌ أو زوجة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أنّ ما حَجَب منه الأُمّ من 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يقسّم بين الأب و البنت على نسبة سهامهما، وهو المشهور بين الأصحاب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يخصّ بالأب ذهب إليه بعض فقهاؤنا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يستدلّ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بعموم التعليل في خبر بكير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سَمّى لهما، ومن سُمّي لهما فيردّ عليهما بقدر سهامهما، ونظير هذا التعليل في غير هذا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الأبوان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البنتين،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ولهما أو لهنّ الثُّلثان، يقسّم بينهما أو بينهنّ بالسَّويّة، والوجه في الكلّ ظاهر</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1181284_73709187"/>
      <w:bookmarkStart w:id="40" w:name="_Toc13"/>
      <w:bookmarkEnd w:id="39"/>
      <w:r>
        <w:rPr>
          <w:rtl w:val="true"/>
        </w:rPr>
        <w:t>حكم ما إذا اجتمع مع الأولاد أحد الزوجين</w:t>
      </w:r>
      <w:bookmarkEnd w:id="4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شاركهم زوجٌ أو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ينحصر الأولاد في الإناث، بأن لا يكون في الأولاد ذكرٌ، بل تكون بنتاً واحدةً أو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لا تنحصر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يقع في موردين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فرضان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قد تكون التركة زائدةً على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التركة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للأوّل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أحد الأبوين والزّوجة مع البنتين فصاعداً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أحدهما مع الزّوج والبنت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الأبوين أو أحدهما مع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 باقي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كلّ ذي فرضٍ فرضه، ويُردّ الزائد على غير الزّوجة، لما تقدّم من النّص على أنّه لا يردّ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المثال الأوّل يردّ على البنتين، وعلى أحد الأبوين أخماساً، فتكون التركة مقسومة على مائة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المثال الثاني يُردّ على البنت وأحد الأبوين أرباعاً، فتكون مقسومة على ثمانية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المثال الثالث يُردّ عليهما وعليها أخماساً، ويكون حينئذٍ التركة مقسومة على مائة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الإخوة الحاجبة، وإلّا فلا يردّ على الأُمّ‌، بل يردّ على الأب والبنت خاصّة، فتكون التركة مقسومة على ستّة وتسعين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الرابع يردّ عليها وعلى أحد الأبوين أرباعاً، فيقسّم التركة على ستّة وتسعين، 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وإلى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الإمامين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أنّهما سَئلا عن امرأةٍ تركت زوجها وأُمّها وابنتيها؟ </w:t>
      </w:r>
    </w:p>
    <w:p>
      <w:pPr>
        <w:pStyle w:val="BookText"/>
        <w:rPr/>
      </w:pPr>
      <w:r>
        <w:rPr>
          <w:rFonts w:ascii="IRNazanin" w:hAnsi="IRNazanin" w:eastAsia="IRNazanin"/>
          <w:color w:val="111111"/>
          <w:sz w:val="28"/>
          <w:sz w:val="28"/>
          <w:szCs w:val="28"/>
          <w:rtl w:val="true"/>
          <w:lang w:bidi="fa-IR"/>
        </w:rPr>
        <w:t>دخل النقص على البنتِ أو البنات،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الرُّبع، وللأُمّ السُّدس، وللإبنتين ما بقي لأنّهما لو كانا ابنتين لم يكن لهما شيء إلّاما بقي، ولا تزاد المرأة أبداً على نصيب الرّجل لو كان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الميّت أُمّاً أو أباً وامرأةً وابنة، فإنّ الفريضة من أربعة وعشرين سهماً، للمرأة الُثمن ثلاثة أسهم من أربعة وعشرين سهماً، ولكلّ واحدٍ من الأبوين السُّدس أربعة أسهم، وللإبنة النصف اثنا عشر سهماً، وبقي خمسة أسهم هي مردودة على سهام الإبنة وأحد الأبوين على قدر سهامهم، ولا يردُ على الزّوجة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أبوين وامرأة وابنةً‌، فهي أيضاً من أربعة وعشرين سهماً، للأبوين السُّدسان ثمانية أسهم، وللمرأة الُثمن ثلاثة أسهم، وللإبنة النصف اثنا عشر سهماً، وبقي سهمٌ واحدٌ مردود على الأبوين والإبنة على قدر سهامهم، ولا يردّ على الزّوجة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 أباً وزوجاً وإبنةً‌، فللأب سهمان من اثنى عشر سهماً، وهو السُّدس، وللزّوج الرُّبع ثلاثة أسهم من اثنى عشر سهماً، وللبنت النصف ستّة أسهم من اثني عشر، وبقي سهمٌ واحدٌ مردودٌ على الإبنة والأب على قدر سهامهما، ولا يُردّ على الزّوج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التركة ناقصة عن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بينهم في 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النقص على البنت أو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أحد الزوجين والأبوين أو أحدهما النصيب الأدنى والباقي للبنت أو البنات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العول،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المصرّحة بأنّ الأبوين لا ينقصان من السُّدس أبداً، والزّوج والزّوجة من الرُّبع والثمن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أبي جعفر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الزّوج لا ينقصُ من النصف شيئاً إذا لم يكن ولد، ولا تنقص والزّوجة من الرُّبع شيئاً إذا لم يكن ولد، فإذا كان معهما ولدٌ، فللزوج الرُّبع وللمرأة الثمن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العبدي، عن أمير المؤمنين عليه السلام في حديثٍ‌،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يزاد الزّوج على النصف، ولا ينقصُ من الرُّبع، ولا تزاد المرأة على الرُّبع، ولا تنقص من الثمن، الحديث</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تلقي العول فإنّما يدخلُ النقصان على الذين لهم الزيادة من الولد والإخوة من الأب، وأمّا الزّوج والإخوة من الأُمّ فإنّهم لا ينقصون ممّا سُمّي لهم شيئاً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أراني أبو عبد اللّه عليه السلام صحيفة الفرائض؛ فإذا فيها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ينقص الأبوان من السُّدسين شيئاً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سالم،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أدخل الوالدين على جميع أهل المواريث، فلم ينقصهما من السُّدس، وأدخل الزّوج والمرأة، فلم ينقصهما من الرُّبع والثُّمن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ماتت وتركت زوجها وأبويها وابنتها؟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الرُّبع ثلاثة أسهم من اثني عشر سهماً، وللأبوين لكلّ واحدٍ منهما السُّدس، سهمين من اثني عشر، وبقي سهماً خمسة أسهم، فهي للإبنة، لأنّه لو كان ذكراً لم يكن له أكثر من خمسة أسهم من اثني عشر سهماً، لأنّ الأبوين لا ينقصان كلّ واحدٍ منهما من السُّدس شيئاً، وأنّ الزّوج لا ينقص من الرُّبع شيئاً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محمّد بن مسلم وبكير،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زوجٍ وأبوين وابنة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الرُّبع ثلاثة أسهم من اثنى عشر سهماً، وللأبوين السُّدسان أربعة أسهم من اثني عشر سهماً، وبقي خمسة فهو للإبنة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اثنتين، فلهما خمسة من اثني عشر، لأنّهما لوكانا ذكرين لم يكن لهما غير ما بقي خمسة من اثني عشر سهماً، الحديث</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في الأولاد ذكرٌ منفرداً، أو مع أُنثى‌، فلكلٍّ من الأبوين وأحد الزوجين النصيبُ الأدنى بالإجماع والآية والنصوص، والباقي للأولاد إجماعاً، والنصوص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العيّاشي في تفسيره، عن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امرأة تركت زوجها وأبويها وأولاداً ذكوراً وإناثاً، كان للزّوج الرُّبع في كتاب اللّه، وللأبوين السُّدسان، وما بقي للذَّكَر مِثلُ حَظّ الأنثَيَين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وبكير الآتي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1" w:name="pg11830_97328"/>
    </w:p>
    <w:p>
      <w:pPr>
        <w:pStyle w:val="Heading3"/>
        <w:numPr>
          <w:ilvl w:val="2"/>
          <w:numId w:val="1"/>
        </w:numPr>
        <w:rPr/>
      </w:pPr>
      <w:bookmarkStart w:id="42" w:name="__RefHeading___Toc11181286_73709187"/>
      <w:bookmarkStart w:id="43" w:name="_Toc14"/>
      <w:bookmarkEnd w:id="41"/>
      <w:bookmarkEnd w:id="42"/>
      <w:r>
        <w:rPr>
          <w:rtl w:val="true"/>
        </w:rPr>
        <w:t>لا يرثُ الجَدّ والجَدّة مع أحد الأبوين شيئاً</w:t>
      </w:r>
      <w:bookmarkEnd w:id="43"/>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اجتمع الجَدّ أو الجَدّة مع أحد الأبوين أو الأولاد،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شهرة عظيمة</w:t>
      </w:r>
      <w:r>
        <w:rPr>
          <w:rStyle w:val="FootnoteAnchor"/>
          <w:rtl w:val="true"/>
        </w:rPr>
        <w:footnoteReference w:id="108"/>
      </w:r>
      <w:r>
        <w:rPr>
          <w:rFonts w:ascii="Amiri" w:hAnsi="Amiri" w:eastAsia="Amiri" w:cs="Amiri"/>
          <w:color w:val="111111"/>
          <w:sz w:val="28"/>
          <w:sz w:val="28"/>
          <w:szCs w:val="28"/>
          <w:rtl w:val="true"/>
          <w:lang w:bidi="ar-SA"/>
        </w:rPr>
        <w:t xml:space="preserve">أنّه لا يرثُ الجَدّ ولا الجَدّة لأبٍ كان أم لأُمّ مع أحد الأبوين شيئاً،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وغيرهما</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تشريك الجَدّ من الأب معه، والجَدّ من الأُمّ معها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كلامه وإنْ كان ذلك، إلّاأنّه صرّح بخلافه بعد ذلك، فلا يكون مخالفاً في المسألة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تشريك الجَدّين والجَدّتين مع الأبوين والبنت الواحدة، وأنّ </w:t>
      </w:r>
    </w:p>
    <w:p>
      <w:pPr>
        <w:pStyle w:val="BookText"/>
        <w:rPr/>
      </w:pPr>
      <w:r>
        <w:rPr>
          <w:rFonts w:ascii="Amiri" w:hAnsi="Amiri" w:eastAsia="Amiri" w:cs="Amiri"/>
          <w:color w:val="111111"/>
          <w:sz w:val="28"/>
          <w:sz w:val="28"/>
          <w:szCs w:val="28"/>
          <w:rtl w:val="true"/>
          <w:lang w:bidi="ar-SA"/>
        </w:rPr>
        <w:t>الفاضل عن سهام الأبوين والبنت لهم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للمشهور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w:t>
      </w:r>
      <w:r>
        <w:rPr>
          <w:rStyle w:val="FootnoteAnchor"/>
          <w:rtl w:val="true"/>
        </w:rPr>
        <w:footnoteReference w:id="118"/>
      </w:r>
      <w:r>
        <w:rPr>
          <w:rFonts w:ascii="Amiri" w:hAnsi="Amiri" w:eastAsia="Amiri" w:cs="Amiri"/>
          <w:color w:val="111111"/>
          <w:sz w:val="28"/>
          <w:sz w:val="28"/>
          <w:szCs w:val="28"/>
          <w:rtl w:val="true"/>
          <w:lang w:bidi="ar-SA"/>
        </w:rPr>
        <w:t>على أنّ الأقرب يمنعُ الأبعد، فإن الأقرب إلى الميّت الأب، فإنّ الجَدّ يتقرّب به بواسطته، وبه يظهر دلالة</w:t>
      </w:r>
      <w:r>
        <w:rPr>
          <w:rStyle w:val="FootnoteAnchor"/>
          <w:rtl w:val="true"/>
        </w:rPr>
        <w:footnoteReference w:id="119"/>
      </w:r>
      <w:r>
        <w:rPr>
          <w:rFonts w:ascii="Amiri" w:hAnsi="Amiri" w:eastAsia="Amiri" w:cs="Amiri"/>
          <w:color w:val="111111"/>
          <w:sz w:val="28"/>
          <w:sz w:val="28"/>
          <w:szCs w:val="28"/>
          <w:rtl w:val="true"/>
          <w:lang w:bidi="ar-SA"/>
        </w:rPr>
        <w:t>آية اُولي الأرحام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Style w:val="FootnoteAnchor"/>
          <w:rtl w:val="true"/>
        </w:rPr>
        <w:footnoteReference w:id="120"/>
      </w:r>
      <w:r>
        <w:rPr>
          <w:rFonts w:ascii="Amiri" w:hAnsi="Amiri" w:eastAsia="Amiri" w:cs="Amiri"/>
          <w:color w:val="111111"/>
          <w:sz w:val="28"/>
          <w:sz w:val="28"/>
          <w:szCs w:val="28"/>
          <w:rtl w:val="true"/>
          <w:lang w:bidi="ar-SA"/>
        </w:rPr>
        <w:t>على فريضة الأبوين مع الولد وعدمه، المتضمّنة أنّه يقسّم التركة بينهما وبينه على الأوّل، وبينهما على الثاني، من دون إشارةٍ إلى الجَدّ والجَدّة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تلكم النصوص تشمل الجَدّ والجَدّة لصدق الأب والأُمّ عليهما، تندفع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النصوص</w:t>
      </w:r>
      <w:r>
        <w:rPr>
          <w:rStyle w:val="FootnoteAnchor"/>
          <w:rtl w:val="true"/>
        </w:rPr>
        <w:footnoteReference w:id="121"/>
      </w:r>
      <w:r>
        <w:rPr>
          <w:rFonts w:ascii="Amiri" w:hAnsi="Amiri" w:eastAsia="Amiri" w:cs="Amiri"/>
          <w:color w:val="111111"/>
          <w:sz w:val="28"/>
          <w:sz w:val="28"/>
          <w:szCs w:val="28"/>
          <w:rtl w:val="true"/>
          <w:lang w:bidi="ar-SA"/>
        </w:rPr>
        <w:t>المتواترة على أنّ اللّه لم يُسمَّ للجَدّ شيئاً، لكن جعل له رسول اللّه صلى الله عليه و آله فأجاز اللّه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أنّه لا يرثُ مع الأُمّ أو الأب أو الولد أحدٌ إلّا الزّوج والزّوجة، وقد تقدّمت تلك النصوص في المبحث الأوّل والثاني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وترك أباه وعمّه وجَدّه‌؟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الأبُ الجَدّ عن الميراث، وليس للعمّ ولا للجَدّ شيء</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الحسن بن صالح،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مملّكة لم يدخل بها زوجها ماتت، وتركت أُمّها وأخوين لها من أُمّها وأبيها، وجَدّها أبا أُمّها وزوجها؟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الزّوج النصف، وتُعطى الأُمّ الباقي، ولا يُعطى الجَدّ شيئاً، لأنّ بنته حَجَبته، ولا يُعطى الإخوة شيئاً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الحميري،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ماتت وتركت زوجها وأبويها وجَدّها أو جَدّتها، كيف يقسّم ميراثها؟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وما بقي للأبوين</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كون الأجداد كالإخوة</w:t>
      </w:r>
      <w:r>
        <w:rPr>
          <w:rStyle w:val="FootnoteAnchor"/>
          <w:rtl w:val="true"/>
        </w:rPr>
        <w:footnoteReference w:id="126"/>
      </w:r>
      <w:r>
        <w:rPr>
          <w:rFonts w:ascii="Amiri" w:hAnsi="Amiri" w:eastAsia="Amiri" w:cs="Amiri"/>
          <w:color w:val="111111"/>
          <w:sz w:val="28"/>
          <w:sz w:val="28"/>
          <w:szCs w:val="28"/>
          <w:rtl w:val="true"/>
          <w:lang w:bidi="ar-SA"/>
        </w:rPr>
        <w:t>الآتي، المعلوم تأخّر مرتبتها عن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الظاهرة أو الصريحة في استحباب الإطعام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جميع ذلك، نصوصٌ تدلّ على أنّه يرثُ‌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الفضيل بن يسار،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وترك أُمّه وزوجته واُخته وجَدّه‌؟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وللمراة الرُّبع، ومابقي بين الجَدّ والأُخت للجَدّ سهمان، وللاُخت سهم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وترك أُمّه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وزوجته وأُختين له وجَدّه‌؟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السُّدس، وللمرأة الرُّبع، ومابقي نصفه للجَدّ ونصفه للأُختين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لعدم عمل أحد من الأصحاب بها، حتّى المخالفين في المسألة، ومعارضتها مع ما تقدّم، لابدّ من طرحها، أو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الطُعمة، فسيجيء الكلام فيها، واشتراكهما مع الأبوين في التسمية قد مرّ ما فيه، وعليه فليس للقولين الآخرين ما يمكن أن يُستدلّ به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الجَدّ أو الجَدّة مع الأولاد مطلقاً، بلا خلافٍ إلّاعن الإسكافي</w:t>
      </w:r>
      <w:r>
        <w:rPr>
          <w:rStyle w:val="FootnoteAnchor"/>
          <w:rtl w:val="true"/>
        </w:rPr>
        <w:footnoteReference w:id="129"/>
      </w:r>
      <w:r>
        <w:rPr>
          <w:rFonts w:ascii="Amiri" w:hAnsi="Amiri" w:eastAsia="Amiri" w:cs="Amiri"/>
          <w:color w:val="111111"/>
          <w:sz w:val="28"/>
          <w:sz w:val="28"/>
          <w:szCs w:val="28"/>
          <w:rtl w:val="true"/>
          <w:lang w:bidi="ar-SA"/>
        </w:rPr>
        <w:t>، والنصوص المتقدّمة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الجَدّ ولاالجَدّة مع أولاد الأولاد وإن 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تشريك الجَدّ مع ولد الولد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للمشهور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الآتية، المتضمّنة أنّ أولاد الأولاد يقومون مقام الأولاد</w:t>
      </w:r>
      <w:r>
        <w:rPr>
          <w:rStyle w:val="FootnoteAnchor"/>
          <w:rtl w:val="true"/>
        </w:rPr>
        <w:footnoteReference w:id="132"/>
      </w:r>
      <w:r>
        <w:rPr>
          <w:rFonts w:ascii="Amiri" w:hAnsi="Amiri" w:eastAsia="Amiri" w:cs="Amiri"/>
          <w:color w:val="111111"/>
          <w:sz w:val="28"/>
          <w:sz w:val="28"/>
          <w:szCs w:val="28"/>
          <w:rtl w:val="true"/>
          <w:lang w:bidi="ar-SA"/>
        </w:rPr>
        <w:t>، ومقتضي إطلاقها قيامهم مقامهم في جميع الأحكام، بل ربما يقال إنّ المراد من قيام ولد الولد مقام الولد، ليس في مطلق التوريث، وإلّا لم يكن فائدة في التخصيص، 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في جميع الأحكام، أو الحَجب، أو قَدر الميراث وبكلٍّ يثبت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المتقدّم، وفي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له ولدٌ، وكان ولد الولد ذكوراً أو إناثاً فإنّهم بمنزلة الولد، وولد البنين بمنزلة البنين، يرثون ميراث البنين، وولد البنات يرثون ميراث البنات، ويحجِبُون الأبوين والزوجين عن سهامهم الأكثر، وإن سفلوا ببطنين وثلاثة وأكثر يرثون ما يرثُ ولد الصُّلب ويحجبون ما يَحجِبُ ولد الصُّلب</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لما ذهب إليه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بتساوي الجَدّ وأولاد الأولاد في 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سعد بن أبي خلف، عن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بناتِ بنتٍ وجَدّ؟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السُّدس، والباقي لبنات البنت</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دلّ على أولويّة القريب عن البعيد بالإرث، لا على تساوي المتساويين، مع أنّه لو كان دليلٌ على ذلك أيضاً لزم تخصيصه بما مرّ من الأدلّة الدّالة على أنّ الجَدّ لا يرث مع أولاد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أخصيّته عن مدّعاه، واحتمال إرادة الطُعمة المستحبّة منه، وما قيل من عدم ظهوره في ذلك، لاحتمال أن يكون المراد بالجَدّ جَدّ البنات، وهو أبو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اُغمض عن جميع ذلك، فحيث أنّه معارضٌ مع ما تقدّم، والأصحاب لم يعملوا بهذا الخبر، فيتعيّن طرحه للإعراض، أو لأنّ ما تقدّم مشهورٌ بين الأصحاب، والشهرة أوّل المرجّحات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أنّه لا يرثُ مع أولاد الأولاد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4" w:name="pg11830_97333"/>
    </w:p>
    <w:p>
      <w:pPr>
        <w:pStyle w:val="Heading3"/>
        <w:numPr>
          <w:ilvl w:val="2"/>
          <w:numId w:val="1"/>
        </w:numPr>
        <w:rPr/>
      </w:pPr>
      <w:bookmarkStart w:id="45" w:name="__RefHeading___Toc11181288_73709187"/>
      <w:bookmarkStart w:id="46" w:name="_Toc15"/>
      <w:bookmarkEnd w:id="44"/>
      <w:bookmarkEnd w:id="45"/>
      <w:r>
        <w:rPr>
          <w:rtl w:val="true"/>
        </w:rPr>
        <w:t>استحباب إطعام الجَدّ والجَدّة</w:t>
      </w:r>
      <w:bookmarkEnd w:id="4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135"/>
      </w:r>
      <w:r>
        <w:rPr>
          <w:rFonts w:ascii="Amiri" w:hAnsi="Amiri" w:eastAsia="Amiri" w:cs="Amiri"/>
          <w:color w:val="111111"/>
          <w:sz w:val="28"/>
          <w:sz w:val="28"/>
          <w:szCs w:val="28"/>
          <w:rtl w:val="true"/>
          <w:lang w:bidi="ar-SA"/>
        </w:rPr>
        <w:t>بين الأصحاب شهرة عظيمة أنّ الجَدّ والجَدّة وإنْ كانا لا يرثان مع الأبوين أو أحدهما، ولا مع الأولاد وإن نزلوا، لكن يستحبّ إطعامهما، والأصل في ذلك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أطعم الجَدّة أُمّ الأُمّ السُّدس وابنتها حَيّة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أطعم الجَدّة السُّدس</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أطعم الجَدّة السُّدس ولم يفرض لها شيئاً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فرض الفرائض، فلم يقسم للجَدّ شيئاً، وأنّ رسول اللّه صلى الله عليه و آله أطعمه السُّدس، فأجاز اللّه له ذلك</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عبداللّه عليه السلام وعنده أبان بن تغلب،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ابنتي هلكتْ وأُمّي حَيّة‌؟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لاُمّك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السُّدس</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أطعم الجَدّة أُمّ الأب السُّدس، وابنها حَيّ‌، وأطعم الجَدّة أُمّ الأُمّ السُّدس وابنتها حَيّة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أبوين وجَدّة لأُمّ؟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السُّدس، وللجَدّة السُّدس، وما بقي وهو الثُّلثان للأب</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هذه المسألة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يكون هذا الحكم على وجه اللّزوم أو الاستحباب‌؟</w:t>
      </w:r>
    </w:p>
    <w:p>
      <w:pPr>
        <w:pStyle w:val="BookText"/>
        <w:rPr/>
      </w:pPr>
      <w:r>
        <w:rPr>
          <w:rFonts w:ascii="Amiri" w:hAnsi="Amiri" w:eastAsia="Amiri" w:cs="Amiri"/>
          <w:color w:val="111111"/>
          <w:sz w:val="28"/>
          <w:sz w:val="28"/>
          <w:szCs w:val="28"/>
          <w:rtl w:val="true"/>
          <w:lang w:bidi="ar-SA"/>
        </w:rPr>
        <w:t>الظاهر أنّه لا خلاف بينهم في كونه على وجه الاستحباب لا اللّزوم، لا لما في جملةٍ من الكتب من أنّ المأمور به هو الإطعام، والطُعمة في اللّغة بمعنى الهبة، وهي غير الإرث بلا شبهة، فيكون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كون الطُعمة بمعنى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كونها هبة غير مستلزمٍ لعدم الوجوب، فمن الممكن أنْ تكون هذه الهبة واجبة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لما قيل من إنّ فعل النبيّ صلى الله عليه و آله لم يُعلم أنّه على وجه الوجوب أو الاستحباب، والذي يجبُ علينا فيه التأسّي هو ما عُلم كونه على سبيل الوجوب، وهذا غيرُ ثابتٍ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المتضمّنة لإطعام النبيّ صلى الله عليه و آله وإنْ كان لا يستفاد منها الوجوب، لكن بقيّة النصوص كصحيح عبد الرحمن وخبر إسحاق وغيرهما يُستفاد منها الوجوب، وتكون قرينة على كون فعله صلى الله عليه و آله على وجه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غير متضمّنة لكون السُّدس على وجه الطُعمة، بل ظاهرها كونه على وجه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فلمخالفتها لفتوى الأصحاب، ومعارضتها مع ما تقدّم، يتعيّن طرحها، فأخبار الطُعمة تنحصر فيما تضمّن إطعام النبيّ صلى الله عليه و آله، وهو 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ظاهرة في الوجوب، إذ من الضروري أنّه لا يستحبّ لأحدٍ إعطاء مال الغير بدون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أنّ الإطعام مستحبٌّ مالي، وليس في شيء منها أنّ النبيّ صلى الله عليه و آله أطعم الجَدّ أو الجَدّة بدون رضا الأبوين، فإنّ مفاد تلك النصوص أنّ النبيّ صلى الله عليه و آله جَعل هذا الحكم واللّه سبحانه أجازه، ومعنى أطعم أي جعل له الطُعمة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فيمكن أنْ يستشهد للاستحباب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وإلى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من النصوص المتقدّم بعضها الدّالة على عدم شيء للأجداد مع الأبوين والزّوج، أو أحدهما، أو مع الولد، وأنّ المال يقسّم بينهم، فإنّها صريحة في عدم لزوم إعطاء شيء للجَدّ والجَدّة، فتكون قرينة لحمل هذه النصوص على الاستحباب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الجَدّة السُّدس، ولم يفرض لها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الضمير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النبيّ صلى الله عليه و آله لا إلى اللّه تعالى‌، وحيثُ‌ </w:t>
      </w:r>
    </w:p>
    <w:p>
      <w:pPr>
        <w:pStyle w:val="BookText"/>
        <w:rPr/>
      </w:pPr>
      <w:r>
        <w:rPr>
          <w:rFonts w:ascii="Amiri" w:hAnsi="Amiri" w:eastAsia="Amiri" w:cs="Amiri"/>
          <w:color w:val="111111"/>
          <w:sz w:val="28"/>
          <w:sz w:val="28"/>
          <w:szCs w:val="28"/>
          <w:rtl w:val="true"/>
          <w:lang w:bidi="ar-SA"/>
        </w:rPr>
        <w:t>أنّ النبيّ صلى الله عليه و آله جَعل لها السُّدس، فيُعلم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يُوجِب لها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ينبغي التوقّف في الحكم بالاستحباب وعدم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43"/>
      </w:r>
      <w:r>
        <w:rPr>
          <w:rFonts w:ascii="Amiri" w:hAnsi="Amiri" w:eastAsia="Amiri" w:cs="Amiri"/>
          <w:color w:val="111111"/>
          <w:sz w:val="28"/>
          <w:sz w:val="28"/>
          <w:szCs w:val="28"/>
          <w:rtl w:val="true"/>
          <w:lang w:bidi="ar-SA"/>
        </w:rPr>
        <w:t xml:space="preserve">أنّه لا يختصّ الإطعام بالجَدّ والجَدّة للأب،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جملةٍ من النصوص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 صحيح جميل الثالث،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 الجَدّة أُمّ الأُمّ السُّدس، وابنتها 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وخبر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فماعن الحلبيّين</w:t>
      </w:r>
      <w:r>
        <w:rPr>
          <w:rStyle w:val="FootnoteAnchor"/>
          <w:rtl w:val="true"/>
        </w:rPr>
        <w:footnoteReference w:id="144"/>
      </w:r>
      <w:r>
        <w:rPr>
          <w:rFonts w:ascii="IRNazanin" w:hAnsi="IRNazanin" w:eastAsia="IRNazanin"/>
          <w:color w:val="111111"/>
          <w:sz w:val="28"/>
          <w:sz w:val="28"/>
          <w:szCs w:val="28"/>
          <w:rtl w:val="true"/>
          <w:lang w:bidi="fa-IR"/>
        </w:rPr>
        <w:t>، والمحقّق الطوسى</w:t>
      </w:r>
      <w:r>
        <w:rPr>
          <w:rStyle w:val="FootnoteAnchor"/>
          <w:rtl w:val="true"/>
        </w:rPr>
        <w:footnoteReference w:id="145"/>
      </w:r>
      <w:r>
        <w:rPr>
          <w:rFonts w:ascii="Amiri" w:hAnsi="Amiri" w:eastAsia="Amiri" w:cs="Amiri"/>
          <w:color w:val="111111"/>
          <w:sz w:val="28"/>
          <w:sz w:val="28"/>
          <w:szCs w:val="28"/>
          <w:rtl w:val="true"/>
          <w:lang w:bidi="ar-SA"/>
        </w:rPr>
        <w:t>من الاختصاص غير ظاهرالوجه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السيّد ابن زُهرة اختصاص الإطعام بالجَدّة، وعدم ثبوت استحباب إطعام الجَدّ، واستدلّ له باختصاص النصوص المعتبرة بإطعام الجَدّة، وليس على استحباب إطعام الجَدّ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سعيدالمتقدّم، المتضمّن ثبوت السُّدس على الجَدّمع وجود الأولاد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الأولويّة ليست قطعيّة، لعدم العلم بالمناط، والصحيح وما شابهه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الإغماض عن سائر ما أُورد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ثبوت الإرث له، وقد عرفت أنّه يتعيّن طرحها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وحملها على إرادة الطُعمة،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يورد على السيّد رحمه الله بأنّ بعض النصوص متضمّنٌ لإطعام الجَدّ كخبر إسحاق عن الإمام الباقر عليه السلام المتقدّم، وخبر عبد اللّه بن سنان، عن أبي عبداللّه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أطعم الجَدّ فأجاز اللّه ذلك 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خبرا القاسم بن الوليد والقاسم، بن محمّد</w:t>
      </w:r>
      <w:r>
        <w:rPr>
          <w:rStyle w:val="FootnoteAnchor"/>
          <w:rtl w:val="true"/>
        </w:rPr>
        <w:footnoteReference w:id="147"/>
      </w:r>
      <w:r>
        <w:rPr>
          <w:rFonts w:ascii="Amiri" w:hAnsi="Amiri" w:eastAsia="Amiri" w:cs="Amiri"/>
          <w:color w:val="111111"/>
          <w:sz w:val="28"/>
          <w:sz w:val="28"/>
          <w:szCs w:val="28"/>
          <w:rtl w:val="true"/>
          <w:lang w:bidi="ar-SA"/>
        </w:rPr>
        <w:t>، ولا يضرّ ضعف إسنادها بعد عمل الأصحاب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استحباب الطُعمة بصورة عدم الولد، أم تستحبّ حتّى مع وجود الولد؟</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الأصحاب هو الأوّل</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استدلّ للاختصاص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نصوص الإطعام من جهة كونها متضمّنة لفعل النبيّ صلى الله عليه و آله في واقعةٍ أو وقائع خاصّة، فلا إطلاق لها، فيتعيّن الأخذ بالمتيقّن، وهو إنّما يكون مع عدم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صلى الله عليه و آله جعل الطُعمة لا أنّه أعطاها خارجاً كي يقال إنّه قضيّة في واقعة، فلا ريب في إطلاق النصوص</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بأنّ المراد من إطعامه صلى الله عليه و آله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النبيّ صلى الله عليه و آله أطعم الجَدّ السُّدس، فأجازه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أنّه قبل إمضاء اللّه تعالى، لم يكن النبيّ صلى الله عليه و آله يعطي للجَدّ السُّدس من مال الغير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في خبر القاسم بن الوليد، عن الإمام الصادق عليه السلام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رسول اللّه صلى الله عليه و آله للجَدّ سهماً، فأجاز اللّه ذلك له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مرسل ابن عذافر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البصري متضمّنٌ لأمر الصادق عليه السلام بإعطاء الجَدّ السُّدس، وهو من جهة ترك الاستفصال يدلّ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أن يُستدلّ للاختصاص بمرسل الكليني،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أطعم الجَدّ السُّدس مع الأب، ولم يُطعمه مع الولد</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المنجبر ضعفه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فالأظهر اختصاص الاستحباب بصورة عدم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اختصاصه بصورة وجود الأبوين أو أحدهما، إذ مع عدمهما معاً، والفرض عدم الولد لا مورد للطُعمة، بل الجَدّ أو الجَدّة حينئذٍ من الوارث، وقيل هذا مراد القوم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المُطعم هو أحد الأبوين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كلّاً من الجدودة يُطعَم مع وجود من يتقرّب به من الأبوين، ولا يكفي وجود من يتقرّب بالآخر، فمع الأب يُطعم أبوه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وأُمّه، ومع الأُمّ يُطعَم أُمّها وأبوها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جملة من النصوص مطلقة، كما مرّ جملةٌ منها، وإنْ كانت مختصّة بصورة وجود من يتقرّب به كصحيح البصري، والصحيح الثالث لجميل، وغيرهما، إلّا أنّه لا مفهوم لشيء منها كي يوجبُ تقييد تلكم النصوص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مجملة لكونها قضايا في وقائع، قد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فترديد العَلَمين في محلّه، إلّاأنّ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الإجماع في المسألة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استحباب الطُعمة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 وَ اَلْيَتامى وَ اَلْمَساكِينُ فَارْزُقُوهُمْ مِنْهُ‌</w:t>
      </w:r>
      <w:r>
        <w:rPr>
          <w:rFonts w:eastAsia="Amiri" w:cs="Amiri" w:ascii="Amiri" w:hAnsi="Amiri"/>
          <w:color w:val="111111"/>
          <w:sz w:val="28"/>
          <w:szCs w:val="28"/>
          <w:rtl w:val="true"/>
          <w:lang w:bidi="ar-SA"/>
        </w:rPr>
        <w:t>) )</w:t>
      </w:r>
      <w:r>
        <w:rPr>
          <w:rStyle w:val="FootnoteAnchor"/>
          <w:rtl w:val="true"/>
        </w:rPr>
        <w:footnoteReference w:id="155"/>
      </w:r>
      <w:r>
        <w:rPr>
          <w:rFonts w:ascii="Amiri" w:hAnsi="Amiri" w:eastAsia="Amiri" w:cs="Amiri"/>
          <w:color w:val="111111"/>
          <w:sz w:val="28"/>
          <w:sz w:val="28"/>
          <w:szCs w:val="28"/>
          <w:rtl w:val="true"/>
          <w:lang w:bidi="ar-SA"/>
        </w:rPr>
        <w:t>، وهذا وإنْ كان عامّاً في طرفي المُطعِم والمُطعَم، لكن إجماع الأصحاب والروايات خصوها بالمسألة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بها إلى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w:t>
      </w:r>
      <w:r>
        <w:rPr>
          <w:rStyle w:val="FootnoteAnchor"/>
          <w:rtl w:val="true"/>
        </w:rPr>
        <w:footnoteReference w:id="156"/>
      </w:r>
      <w:r>
        <w:rPr>
          <w:rFonts w:ascii="Amiri" w:hAnsi="Amiri" w:eastAsia="Amiri" w:cs="Amiri"/>
          <w:color w:val="111111"/>
          <w:sz w:val="28"/>
          <w:sz w:val="28"/>
          <w:szCs w:val="28"/>
          <w:rtl w:val="true"/>
          <w:lang w:bidi="ar-SA"/>
        </w:rPr>
        <w:t>بأنّه يُشترط في استحباب إطعام كلٍّ من الأبوين زيادة نصيبه عن السُّدس، فلو لم يكن نصيبُ أحدهما إلّاالسُّدس كالأب في أبوين وزوج بدون الإخوة الحاجبة، والأُمّ في أبوين وزوج مع الإخوة الحاجبة، لم يستحبّ له الإطعام، واستدلّوا 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بالتبادر، والاعتبار، والأصل بعد إجمال النصوص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وكلٍّ كما ترى‌، فالعُمدة فيه الإجماع، وعليه فما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من التردّد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على القول باعتبار ذلك، هل يكفي مُسمّى الزيادة عن السُّدس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يشترط كونها بقدر السُّدس كما 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164"/>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w:t>
      </w:r>
      <w:r>
        <w:rPr>
          <w:rStyle w:val="FootnoteAnchor"/>
          <w:rtl w:val="true"/>
        </w:rPr>
        <w:footnoteReference w:id="1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الظاهر لغويّة هذا النزاع على المختار المشهور، وهو اختصاص الاستحباب بصورة عدم الولد، إذ لا يتصوّر حينئذٍ صورةً يزيد نصيب الأب أو الأُمّ بمقدارٍ أقلّ من السُّدس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بصورة وحدة الجَدّ أو الجَدّة، أم يعمّ صورة وجودهما أيضاً؟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النصوص مختصّة بصورة الوحدة، فمع التعدّد مقتضى الأصل عدم الاستحباب، لكن عدم القائل بالفرق بين الصورتين كافٍ في ثبوته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فمع التعدّد هل يكون السُّدس بينهما بالسَّويّة، أو يتخيّر المُطعِم بإعطائه بأيّهما شاء، أم يستحبّ لكلّ منهما السُّدس‌؟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اتّفقوا على عدم الثالث، واستدلّوا لترجيح الوجه الأوّل بعدم مرجّح لأحدهما، وبالقياس على التوريث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الترجيح بلا مرجّحٍ كما يكون بالحكم بالتقسيم بينهما بالسَّويّة، كذلك يكون بالحكم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مجموع الأدلّة، بعد ضمّ بعضها ببعض، أنّ هذا المقدار من المال مجعولٌ لهما إمّا بنحو الاشتراك أو التخيير، وحيثُ أنّ شيئاً منهما لم يدلّ عليه دليل، فمقتضى قاعدة العدل والإنصاف المصطادة من الأدلّة الواردة في الموارد الخاصّة، هو تقسيم المال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المشهور بين الأصحاب أنّه إذا كان لكلٍّ من الأبوين جَدّاً وجَدّة، يستحبّ لكلّ منهما طُعمة من يتقرّب به، ويكون لكلٍّ منهما السُّدس، لا كالصورة السابقة بأن يُقسّم سدس واحدٍ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مرسل إسماعيل بن أبي منصور،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أربع 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 من قِبل الأب، وثنتين من قِبل الأُمّ‌، طُرحت واحدة من قِبل الأُمّ بالقرعة، وكان السُّدس بين الثلاثة، وكذلك إذا اجتمع أربع أجداد سقط واحدٌ من قِبل الأُمّ بالقرعة، وكان السُّدس بين الثلاثة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بخلافه، كما أنّه يصلحُ شاهداً للتقسيم في الصورة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ذكر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معمولٍ به، ويظهر منه حمله على التقيّة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نظره الشريف رحمه الله إلى أنّه يدلّ على ثبوت السُّدس في فرض أنّ الأجداد يرثون، مع أنّه يمكن حمله على إرادة الطُعمة مع الأبوين،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المتعيّن،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مقدار الطُعمة سُدس الأصل، وهو الظاهر من النصوص، وصريح خبر إسحاق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أقلّ الأمرين من السُّدس، وزيادة نصيب المطعم من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مضافاً إلى عدم الدليل عليه، منافٍ لجميع ما تقدّم من أنّ استحباب ذلك مختصٌّ بصورة عدم وجود الولد، وفي تلك الصورة لا يتصوّر الزيادة، مع كونها أقلّ من السُّدس، كما مرّ، فيرجع ذلك إلى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سدسُ نصيب المُطْعِم لاحتمال السُّدس لكلّ منهما، والأصل عدم استحباب الزائد عن سُدس النصيب بعد كونه الثابت قطعاً، والأخبار تردّه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7" w:name="pg11830_97343"/>
    </w:p>
    <w:p>
      <w:pPr>
        <w:pStyle w:val="BookText"/>
        <w:rPr/>
      </w:pPr>
      <w:bookmarkEnd w:id="47"/>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Heading3"/>
        <w:numPr>
          <w:ilvl w:val="2"/>
          <w:numId w:val="1"/>
        </w:numPr>
        <w:rPr/>
      </w:pPr>
      <w:bookmarkStart w:id="48" w:name="__RefHeading___Toc11181290_73709187"/>
      <w:bookmarkStart w:id="49" w:name="_Toc16"/>
      <w:bookmarkEnd w:id="48"/>
      <w:r>
        <w:rPr>
          <w:rtl w:val="true"/>
        </w:rPr>
        <w:t>في الحَجب وبيان المراد منه</w:t>
      </w:r>
      <w:bookmarkEnd w:id="4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المقام عن الاُمور التي تحجب وتمنع عن الإرث، وهو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لغةً المنع، والمراد منه في المقام منع مَنْ له سببُ الإرث عنه بالكليّة أو من بعضه، والأوّل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حرمان،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الورثة إمّا نسبيّات، أو سببيّات، ولكلّ منهما مراتب وطبقات، ولكلّ منها أصناف ودرجات، وعرفت وستعرف أنّ جميع الطبقات والدرجات لا تجتمعون في الإرث، بل يمنع بعضهم بعضاً من الإرث بالكليّة، وذلك يُسمّى حجب 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اللّذين يجتمعون في الإرث قد يصير الاجتماع مع بعضٍ موجباً لنقص ما يرثه الآخر عند عدمه، فيمنعه عن الزائد، ويُسمّى ذلك بحجب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فتفصيله في ضمن المسائل المتقدّمة والآتية، وقد عرفت طائفة من الذين يحجبون من بعدهم من المراتب والطبقات، وستعرف طوائف أُخرى منهم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مصاديق يظهر من المسائل المتقدّمة والآتية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كحجب الزّوج للأولاد عمّا زاد عن ثلاثة أرباع، وحَجب الأب للأولاد عمّا زاد عن خمسة أسداس، وحَجب الأُمّ عمّا زاد عن الثُّلثين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خَلّف الميّتُ مع الأبوين أخاً واُختين، أو أربع أخوات، أو أخوين، حَجَبوا الأُمّ عمّا زاد عن السُّدس،</w:t>
      </w:r>
    </w:p>
    <w:p>
      <w:pPr>
        <w:pStyle w:val="BookText"/>
        <w:rPr/>
      </w:pPr>
      <w:r>
        <w:rPr>
          <w:rFonts w:ascii="Amiri" w:hAnsi="Amiri" w:eastAsia="Amiri" w:cs="Amiri"/>
          <w:color w:val="111111"/>
          <w:sz w:val="28"/>
          <w:sz w:val="28"/>
          <w:szCs w:val="28"/>
          <w:rtl w:val="true"/>
          <w:lang w:bidi="ar-SA"/>
        </w:rPr>
        <w:t>وقد تقدّمت جميع ذلك، إلّاأن الأصحاب خصّوا استعمال الحَجب في موردين،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الأولاد، وحَجب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حَجب الأبوين، فإنّ الولد وإنْ نَزل يحجبهما عمّا زاد عن السُّدسين، وأحدهما عمّا زاد عن السُّدس، إلّامع بنتٍ واحدة، الخالية عن الإخوة الحاجبة للأُمّ مطلقاً أو أكثر من الواحدة مع أحدهما، وقد مرّ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وحجب الولد الزوجين، فإنّ نصيبهما مع عدم الولد النصف والرُّبع، ومع وجوده الرُّبع والُّثمن، وسيأتي تفصيل القول في ذلك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وهوحَجب الإخوة، فهذه المسألة سيقت لبيانه، فيقول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ولا كلام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خَلّف الميّت مع الأبوين أخاً واُختين، أو أربع أخوات، أو أخوين، حَجَبوا الأُمّ عمّا زاد عن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الفرض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حَجب الإخوة، فهو ثابتٌ بالكتاب</w:t>
      </w:r>
      <w:r>
        <w:rPr>
          <w:rStyle w:val="FootnoteAnchor"/>
          <w:rtl w:val="true"/>
        </w:rPr>
        <w:footnoteReference w:id="170"/>
      </w:r>
      <w:r>
        <w:rPr>
          <w:rFonts w:ascii="Amiri" w:hAnsi="Amiri" w:eastAsia="Amiri" w:cs="Amiri"/>
          <w:color w:val="111111"/>
          <w:sz w:val="28"/>
          <w:sz w:val="28"/>
          <w:szCs w:val="28"/>
          <w:rtl w:val="true"/>
          <w:lang w:bidi="ar-SA"/>
        </w:rPr>
        <w:t>والسُّنة</w:t>
      </w:r>
      <w:r>
        <w:rPr>
          <w:rStyle w:val="FootnoteAnchor"/>
          <w:rtl w:val="true"/>
        </w:rPr>
        <w:footnoteReference w:id="171"/>
      </w:r>
      <w:r>
        <w:rPr>
          <w:rFonts w:ascii="Amiri" w:hAnsi="Amiri" w:eastAsia="Amiri" w:cs="Amiri"/>
          <w:color w:val="111111"/>
          <w:sz w:val="28"/>
          <w:sz w:val="28"/>
          <w:szCs w:val="28"/>
          <w:rtl w:val="true"/>
          <w:lang w:bidi="ar-SA"/>
        </w:rPr>
        <w:t>المتواترة، والإجماع، ولكنّه مشروطٌ بشروط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رحمه الله في عبارته المتقدّمة، وحاصله اعتبار أن يكونوا رجلين فصاعداً، أو رجلٌ وإمراتين، أو أربع نساء، فلا حَجب إذا لم يكونوا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بلا خلافٍ أجده بيننا، بل الإجماع بقسميه عليه، بل السُّنة مستفيضةً أو متواترةً فيه، كما أنّه يتحقّق الحجب بذلك بلا خلافٍ أجده فيه، بل الإجماع بقسميه عليه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للحكم إثباتاً ونفياً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يحجبُ الأُمّ عن الثُّلث إذا لم يكن ولدٌ إلّاأخوان أو أربع أخوات</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البقباق،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يحجبُ الأُمّ عن الثُّلث إلّاأخوان أو أربع أخوات لأبٍ وأُمّ أو لأب</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الميّت أخوين، فهم إخوة مع الميّت حَجَبا الأُمّ عن الثُّلث، وإنْ كان واحداً لم يحجب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أربع أخوات حَجَبن الأُمّ عن الثُّلث، لأنّهنّ بمنزلة الأخوين، وإنْ كُنّ ثلاثاً لم يحجبن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عن الثُّلث الأخ والأُخت حتّى يكونا أخوين، أو أخاً واُختين، فإنّ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وبشرط أن يكونوا مسلمين</w:t>
      </w:r>
    </w:p>
    <w:p>
      <w:pPr>
        <w:pStyle w:val="BookText"/>
        <w:rPr/>
      </w:pPr>
      <w:r>
        <w:rPr>
          <w:rFonts w:ascii="Amiri" w:hAnsi="Amiri" w:eastAsia="Amiri" w:cs="Amiri"/>
          <w:color w:val="111111"/>
          <w:sz w:val="28"/>
          <w:sz w:val="28"/>
          <w:szCs w:val="28"/>
          <w:rtl w:val="true"/>
          <w:lang w:bidi="ar-SA"/>
        </w:rPr>
        <w:t>وهذه النصوص كما ترى شاهدة بالحكمين منطوقاً ومفهوماً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فلا يُصغى إلى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إنّ الظاهر الآية الكريمة اعتبار الثلاثة ذكوراً، لأنّه اجتهادٌ في مقابل النّص، فإنّ هذه النصوص كاشفة عن أنّ أقلّ الجمع 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 بها هنا ذلك مجازاً، كما أنّها شاهدة بإرادة ما يشمل الإناث من الإخوة مع احتساب اثنتين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الفضل بن عبد الملك،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واُختين‌؟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الثُّلث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فإنْ كان له أخوات</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ما تقدّم، لأنّ المراد به بعد الجمع بينه وبين غيره، أنّه في الفرض لا إخوة، ولا من نزل منزلتهم، وإنْ أبيتَ عن ذلك فيتعيّن حمله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أن يكونوا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الإخوة كَفَرة لا حَجب، 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صالح،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يحجبُ الكافر ويرثه، والكافر لا يحجبُ المسلم ولا يرثه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قاتلين</w:t>
      </w:r>
    </w:p>
    <w:p>
      <w:pPr>
        <w:pStyle w:val="BookText"/>
        <w:rPr/>
      </w:pPr>
      <w:r>
        <w:rPr>
          <w:rFonts w:ascii="Amiri" w:hAnsi="Amiri" w:eastAsia="Amiri" w:cs="Amiri"/>
          <w:color w:val="111111"/>
          <w:sz w:val="28"/>
          <w:sz w:val="28"/>
          <w:szCs w:val="28"/>
          <w:rtl w:val="true"/>
          <w:lang w:bidi="ar-SA"/>
        </w:rPr>
        <w:t>والكفّار لا يَحجبون ولا يَرثون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المملوك والمشرك يحجبان إذا لم يرثا؟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بالحَجب فيها حَجبُ الحرمان لا حَجب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تقييد للإطلاق من غير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المنصرف 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تكرّر منّا عدم الاعتناء بمثل هذه الانصرافات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انصراف الإخوة الحاجبة إلى المسلمين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حَجب الإخوة 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قاتلين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يحجبُ الأخُ القاتل كما هو المشهور بين الأصحاب شهرةً عظيمة،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إجماع الطائفة بل الأُمّة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الصدوقين</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ذلك، فالقاتلُ يحجب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البأس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 إلى ظاهر الشيخ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وسلّار</w:t>
      </w:r>
      <w:r>
        <w:rPr>
          <w:rStyle w:val="FootnoteAnchor"/>
          <w:rtl w:val="true"/>
        </w:rPr>
        <w:footnoteReference w:id="1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فيه، واستقربه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وقوّاه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عموم لأدلّة الحَجب كتاباً وسُنّةً‌، والمتيقّن منها غير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وبالعلّة المقتضية، وهو وجود المانع من الإرث لو كان وارثاً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أدلّة الحجب فهي وإنْ لم يكن لها عمومٌ‌، لا ريب في أنّها مطلقة، مع أنّ بعضها عامٌ‌، لأنّ الجمع الُمحلّى بالألف واللّام من أداة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المشار إليها مستنبطة ليست بمصرّحة، بل العلّة التي صرّحت بها في النصوص، وهي كون الأخ عيال الأب، تقتضي ثبوت الحَجب، فإنّ الأخ لا يخرج بالقتل عن عيال الأب، فتأمّل، لعدم كونه علّة يدور الحكم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لعدم ثبوته، وعدم كونه تعبديّاً، لا يُعتمد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اعتبار هذا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ممّاليك، ومنفصلين غير 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بقسميه وللنصوص منها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منفصلين غير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يحجبُ الحمل ولو بكونه متمِّماً للعدد، كما هو المشهور بين الأصحاب،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نَسب عدم حَجب الحمل إلى قولٍ مشعراً بضعفه، وكثيرٌ منهم لم يتعرّضوا للخلاف</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لعدم الحجب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الإخوة على الحمل غير معلوم،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الإطلاق</w:t>
      </w:r>
      <w:r>
        <w:rPr>
          <w:rStyle w:val="FootnoteAnchor"/>
          <w:rtl w:val="true"/>
        </w:rPr>
        <w:footnoteReference w:id="193"/>
      </w:r>
      <w:r>
        <w:rPr>
          <w:rFonts w:ascii="Amiri" w:hAnsi="Amiri" w:eastAsia="Amiri" w:cs="Amiri"/>
          <w:color w:val="111111"/>
          <w:sz w:val="28"/>
          <w:sz w:val="28"/>
          <w:szCs w:val="28"/>
          <w:rtl w:val="true"/>
          <w:lang w:bidi="ar-SA"/>
        </w:rPr>
        <w:t>، فمع الشكّ في صدق الإخوة، لا يَصحّ التمسّك بإطلاق دليل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الإخوة كالأب والابن والعَمّ وما شاكل، فكما أنّ تلك العناوين تصدق على الحمل، ولذا يُبنى على حَجب الحمل في غير المقام، كذلك الإخوة تُطلق على الحمل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إذا كان مجملاً غير مبيّن، فإن كان متّصلاً بالعام، يسري إجماله إليه، فكما لا يَصحّ التمسّك بإطلاق المخصّص في صورة الشكّ في صدق العنوان المأخوذ فيه، كذلك لا يَصحّ التمسّك بعموم العام في ذلك المورد، وفي المقام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الدّال على أنّ الأُمّ ترثُ الثُّلث قد خُصّص بما دلّ على أنّه مع وجود الإخوة ترث السُّدس، فكما لا يَصحّ التمسّك بإطلاق ما دلّ على حَجب الإخوة، لا يَصحّ التمسّك بعموم الصدر الدّال على أنّها ترث الثُّلث، لاتّصال المخصّص بالعام في الآية الكريمة، فالزيادة عن السُّدس غير معلومة، والأصل يقتضي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العلّة وهي وجوب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الإنفاق المذكور في الأخبار، ليس من قبيل العلّة التي يدور الحكم مدارها وجوداً وعدماً، وإلّا لما حَجَب الإخوة الأغنياء، وحَجَب أولاد الإخوة الفقراء، مع أنّ انتفائها غير معلوم، كيف وقد أفتى الشيخ رحمه الله بثبوت النفقة للحمل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 الإخوة لاحتمال كون الحَمل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حصول اليقين بحصول العدد المعتبر كثيراً، كما إذا كان الموجود المنفصل ابناً وبنتاً، أو ثلاث بنات، أو كان هناك أربع نسوة حاملات، أو غير ذلك من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ينكشفُ بعد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بن 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الطفل والوليد لايَحجُبك ولا يرثُ‌، إلّامن آذن بالصّراخ، ولا شيء أكنّه البطن وإنْ تحرّك، إلّاما اختلف عليه اللّيل والنهار، الحديث</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القيد المتعقّب بالجُمل المتعاطفة، وإنْ كان راجعاً إلى الأخير، إلّاأنّ القرينة هنا على رجوع الاستثناء إلى الجملتين، وإلّا لزم عدم حَجب الصَّبي ما لم يبلغ حَدّ الكمال، ولم يقل به أحدٌ، وإذا رجع إليهما، لزم ثبوت الحَجب للحَمل بعد انفصاله حيّاً، بمعنى أنّ يُجعل الحَجب مُراعىً إلى أن يظهر الحَمل كما في إرثه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ما ذُكر من ضعف السند إنّه لا يكون في سنده من يتوقّف فيه إلّامحمّد بن سنان، والظاهر أنّه في الخبر هو الزاهري الخزاعي، بقرينة من يروي عنه، وهو وإن ضعّفه جماعة إلّاأنّ الظاهر كونه ثقة صحيح الاعتقاد، مقبول الرواية</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ثمّ ذكر بعض وجوه الضعف،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وقد طعن عليه وضعف، وكتبه مثل كتب الحسين بن سعيد على عددها، وله كتاب النوادر، وجميع ما رواه إلّاما كان فيها من تخليط أو 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بكتبه ورواياته جماعة، عن أبي جعفر بن بابويه، عن أبيه، ومحمّد بن الحسن جميعاً، عن سعد والحميري، ومحمّد بن يحيى، عن محمّد ابن الحسين، وأحمد بن محمّد،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ابن بابويه، عن محمّد بن عليّ ماجيلويه، عن محمّد بن أبي القاسم عمّه، عن محمّد بن عليّ الصيرفي،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في رجاله تارةً من أصحاب الكاظم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من أصحاب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من أصحاب الجواد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البرقي تارةً من أصحاب الكاظم عليه السلام، وأُخرى من أصحاب الرّضا عليه السلام، وثالثة 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أحاديث محمّد بن سنان، عن أيّوب بن نوح،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أن أروي أحاديث محمّد بن سنان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أضف إلى ذلك استناد الأصحاب إليه، فالخبرُ لا إشكال فيه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ويكونوا من الأبوين أو من الأب</w:t>
      </w:r>
    </w:p>
    <w:p>
      <w:p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فالإيراد المذكور غيرُ ظاهرٍ، فإنّه مع رجوع القيد إلى الجملتين، يكون مفاد الخبر عدم الحجب، وعدم الإرث ما لم يتولّد، وثبوت الإرث للحَمل مراعىً بأن يظهر الحمل إنّما هو بدليلٍ آخر لا بهذا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القيد في الخبر لوروده مورد الغالب في تولّد الحمل ومجيئه، فلا عبرة بمفهومه، كما هو الحال في نظائره، فيكون المراد به الكناية عن اعتبار حياته دون صراخه الحقيقي</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يندفع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ورود القيد مورد الغالب لا يمنعُ عن ثبوت المفهوم في القيود التي لها مفاهيم كالشرط والاستثناء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المعني الحقيقي للصراخ وإنْ لم يَرد قطعاً، ولكن الظاهر بقرينة ما بعده كونه كنايةً عن التولّد حَيّاً، لا عن خصوص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فدلالة الخبر على هذا القيد ظاهرة، فالأظهر ذلك، وبه يقيّد إطلاق أدلّة الحجب، ويخرج عن أصالة عدم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 من الأبوين أو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يحجبُ الإخوة للأُمّ خاصّة بلا خلافٍ‌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الشرط عندنا موضع وفاقٍ‌</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ويكون الأبُ موجوداً،</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عليه الإجماع في عبائر جماعة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البقباق،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يحجبُ الأُمّ عن الثُّلث إلّا أخوان أو أربع أخوات لأبٍ وأُمّ أو لأب</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في الإخوة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يحجبون الأُمّ عن الثُّلث</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زرارة اُولئك الإخوة من الأب، إذا كان الإخوة من الأُمّ لم يحجبُوا الأُمّ عن الثُّلث</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النصوص الكثيرة المعمول بها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الأب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يحجبون مع موته على الأظهر الأشهر، بل عليه عامّة من تقدّم وتأخّر، إلّاالصَّدوق مع تأمّلٍ فيه،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المشهور بين الأصحاب، ذكره الشيخ</w:t>
      </w:r>
      <w:r>
        <w:rPr>
          <w:rStyle w:val="FootnoteAnchor"/>
          <w:rtl w:val="true"/>
        </w:rPr>
        <w:footnoteReference w:id="206"/>
      </w:r>
      <w:r>
        <w:rPr>
          <w:rFonts w:ascii="IRNazanin" w:hAnsi="IRNazanin" w:eastAsia="IRNazanin"/>
          <w:color w:val="111111"/>
          <w:sz w:val="28"/>
          <w:sz w:val="28"/>
          <w:szCs w:val="28"/>
          <w:rtl w:val="true"/>
          <w:lang w:bidi="fa-IR"/>
        </w:rPr>
        <w:t>والأتباع</w:t>
      </w:r>
      <w:r>
        <w:rPr>
          <w:rStyle w:val="FootnoteAnchor"/>
          <w:rtl w:val="true"/>
        </w:rPr>
        <w:footnoteReference w:id="207"/>
      </w:r>
      <w:r>
        <w:rPr>
          <w:rFonts w:ascii="Amiri" w:hAnsi="Amiri" w:eastAsia="Amiri" w:cs="Amiri"/>
          <w:color w:val="111111"/>
          <w:sz w:val="28"/>
          <w:sz w:val="28"/>
          <w:szCs w:val="28"/>
          <w:rtl w:val="true"/>
          <w:lang w:bidi="ar-SA"/>
        </w:rPr>
        <w:t>، وجميع المتأخّرين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لاعتبار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بكير،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لا تنقصُ عن الثُّلث أبداً إلّامع الولد والإخوة إذا كان الأب حَيّاً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ضعّفه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وتبعه غيره، مع أنّه إمّا حَسَنٌ أو صحيحٌ أو موثّق، ولا ضعف ولا جهالة ولا إهمال في أحدٍ من رواة الحديث، سيّما وفي الطريق صفوان بن يحيى الذي هو من أصحاب الإجماع</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ذكره الكشي في رجال أبي الحسن موسى عليه السلام، وقد توكّل للرضا وأبي جعفر عليهما السلام، وسلم مذهبه من الوقف، وكانت له منزلة من الزهد والعبادة، وكان جماعة الواقفة بذلوا له مالاً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صفوان بن يحيى رحمه الله سنة عشرة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صفوان بن يحيى مولى بجيلة، يكنّى أبا محمّد بيّاع السّابري، أوثق أهل زمانه عند أهل الحديث وأعبدهم، وكان يصلّي كلّ يوم وليلة خمسين ومائة ركعة، ويصوم في السنة ثلاثة أشهر، ويخرج زكاة ماله في كلّ سنة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الكاظم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وكيل الرّضا عليه السلام،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الرّضا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البجلي 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ثقة، وكيله عليه السلام،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الجواد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البجلي 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البرقي ممّن نشأ في عصر الرّضا عليه السلام، وذكره أيضاً في أصحاب الجواد عليه السلام، من أصحابه الذين أدركوا الرّضا عليه السلام، ولم يعده من الّذين أدركوا الكاظم عليه السلام، قائلاً في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بيّاع السّابري، مولى بجيلة، كوفي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 أبي جعفر وأبي عبد اللّه عليهما 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رجلٌ وترك أُمّه وإخوة وأخوات لأبٍ وأُمّ‌، وأخوات لأُمّ وليس الأب حَيّاً، فإنّهم لا يرثون ولا يحجبونها، لأنّه لم يورث كلالة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هذا الصحيح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وموقوفه المتّصل به بطريقٍ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 الرَّجل وترك أُمّه وإخوةً وأخواتٍ لأبٍ وأُمّ‌، وإخوة وأخوات لأبٍ‌، وإخوة وأخواتٍ لأُمّ‌، وليس الأب حَيّاً، فإنّهم لا يرثون ولا يحجبونها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آية الحَجْب</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تركت زوجها وأُمّها وإخوتها لاُمّها وإخوتها لأبيها وأُمّها؟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 النصف، ولأمّها السُّدس، وللإخوة من الأُمّ الثُّلث، وسقط الإخوة من الأب والأُمّ‌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 وأخواتٍ لأبٍ وأُمّ وأخواتٍ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لأخوتها لأبيها وأُمّها الثُّلثان، ولأُمّها السُّدس، ولأخوتها من أُمّها السُّدس</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الآية الكريمة مختصّة بصورة وجود الأب، لأنّها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وَلَدٌ وَ وَرِثَهُ أَبَواهُ فَلِأُمِّهِ اَلثُّلُثُ فَإِنْ كانَ لَهُ إِخْوَةٌ فَلِأُمِّهِ اَلسُّدُسُ‌</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فجَعَل لها السُّدس مع الإخوة، حيث يرثه أبواه، فلا تدلّ على الحجب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والخبران وإنْ دلّا على حَجْب الأُمّ عن الثُّلث، إلّاأنّهما مخالفان لما أجمع عليه الطائفة من عدم إرث الإخوة مع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حَمَلهما الشيخ على التقيّة، أو على إلزام الأُمّ لو كانت ترى رأيهم بذلك، لأنّهم يلزمون بما ألزموا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كما صرّح به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حُكي وتبعه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النزاع لا أثر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منازعة هنا في الحاصل لها بالرّد والتَسمية، لأنّ الباقي كلّها لها، وإنّما النزاع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يتصوّر الأثر لو قلنا إنّ الحجب يختصّ بالفرض عند انتفاء الولد، وأمّا معه فيحجبُ عنهما لمكان من يرد عليه، وقد مرّ الكلام في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أحياء عند الموت، فلو كان بعضهم ميّتاً عنده أو كلّهم، لم يحجب، ووجهه ظاهرٌ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0" w:name="pg11830_97357"/>
    </w:p>
    <w:p>
      <w:pPr>
        <w:pStyle w:val="BookText"/>
        <w:rPr/>
      </w:pPr>
      <w:bookmarkEnd w:id="50"/>
      <w:r>
        <w:rPr>
          <w:rFonts w:ascii="Amiri" w:hAnsi="Amiri" w:eastAsia="Amiri" w:cs="Amiri"/>
          <w:color w:val="111111"/>
          <w:sz w:val="28"/>
          <w:sz w:val="28"/>
          <w:szCs w:val="28"/>
          <w:rtl w:val="true"/>
          <w:lang w:bidi="ar-SA"/>
        </w:rPr>
        <w:t>فإن فقد أحد هذه فلا 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اجتمعت الشّرائط، فإنْ لم يكن معهما أولادٌ، فللأُمّ السُّدس خاصّة، والباقي للأب، وإنْ كان معهما بنتٌ‌، فلكلٍّ من الأبوين السُّدس، وللبنت النصف، والباقي يُردُّ على الأب والبنت أرباعاً،</w:t>
      </w:r>
    </w:p>
    <w:p>
      <w:pPr>
        <w:pStyle w:val="Heading3"/>
        <w:numPr>
          <w:ilvl w:val="2"/>
          <w:numId w:val="1"/>
        </w:numPr>
        <w:rPr/>
      </w:pPr>
      <w:bookmarkStart w:id="51" w:name="__RefHeading___Toc11181292_73709187"/>
      <w:bookmarkStart w:id="52" w:name="_Toc17"/>
      <w:bookmarkEnd w:id="51"/>
      <w:r>
        <w:rPr>
          <w:rtl w:val="true"/>
        </w:rPr>
        <w:t>فروعٌ الحجب عن الإرث</w:t>
      </w:r>
      <w:bookmarkEnd w:id="5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يقتضي المقام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فُقِد أحد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اجتمعت الشرائط، فإنْ لم يكن معهما أولاد، فللأُمّ السُّدس خاصّة والباقي للأب، وإنْ كان معهما بنتٌ فلكلٍّ من الأبوين السُّدس، وللبنت النصف، والباقي يردّ على الأب والبنت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هذا كلّه في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أخوان ولهما أبوان وأخ، ولم يعلم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الحَجب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حَجب كلٍّ منهما مشروطٌ بتأخّر موته، وهو غير معلوم، واستصحاب حياته معارَضٌ بالمثل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الحجب وإنْ كان مشروطاً بتأخّر الموت، ومع عدم إحرازه لايُحكم به، ولكن إرثها للثُّلث أيضاً مشروطٌ بعدم وجود الحاجب، فمع الشكّ فيه </w:t>
      </w:r>
    </w:p>
    <w:p>
      <w:pPr>
        <w:pStyle w:val="BookText"/>
        <w:rPr/>
      </w:pPr>
      <w:r>
        <w:rPr>
          <w:rFonts w:ascii="Amiri" w:hAnsi="Amiri" w:eastAsia="Amiri" w:cs="Amiri"/>
          <w:color w:val="111111"/>
          <w:sz w:val="28"/>
          <w:sz w:val="28"/>
          <w:szCs w:val="28"/>
          <w:rtl w:val="true"/>
          <w:lang w:bidi="ar-SA"/>
        </w:rPr>
        <w:t>لا يمكن أن يُحكم بأنّها ترث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النصّ والفتوى ظاهران في أنّ المشروط حَجَب الأُمّ عن الثُّلث إلى السُّدس لا أصل استحقاقها الثُّلث، بل هو مقتضى الآية، فالشَّك حينئذٍ في الشرط شكٌّ في المشروط، فتبقى الأُمّ على أصل استحقاقها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بذلك أنّ مقتضى العموم أنّها ترث الثُّلث، خَرج عن ذلك صورة وجود الحاجب، فمع الشكّ فيه يتمسّك بعموم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قبيل التمسّك بالعام في الشبهة المصداقيّة،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بذلك أنّها تستحقّ الثُّلث حتّى مع وجود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ذلك، بل ظاهر الدليل المنفصل، عدم استحقاقها للثلث، إلّامع عدم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الشكّ في المتقدّم والمتأخّر، ولم يُحتمل التقارن، يعلم إجمالاً بعدم إرث الأُمّ عمّا زاد عن سدس أحدهما، كما يُعلم بإرثها من ثلث أحدهما، بل لو فرض مالٌ مشتركٌ بين الأخوين، يعلم تفصيلاً بعدم إرثها من نصف سدسه،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إجراء حكم المال المشترك غير المعلوم صاحبه، المردّد بين محصورٍ،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أو القرعة، أو قاعدة العدل والإنصاف، وما شاكل، كلّ على مسلكه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موت الأخوين بالغَرق أو الهَدم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الدليل الدّال على أنّ كلّاً منهما يرثُ الآخر، فرض وجوده، فيكون حاجباً بالنسبة إلى إرث الأُمّ‌، فلا ترث أزيد من السُّدس بالنسبة إلى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إنّما يدلّ على خصوص الإرث، ولا يدلّ على فرض وجوده، وقياس المقام به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الإخوة للأب المنفيّون عنه بالملاعنة، كما صرّح به الشهيدان</w:t>
      </w:r>
      <w:r>
        <w:rPr>
          <w:rStyle w:val="FootnoteAnchor"/>
          <w:rtl w:val="true"/>
        </w:rPr>
        <w:footnoteReference w:id="223"/>
      </w:r>
      <w:r>
        <w:rPr>
          <w:rFonts w:ascii="Amiri" w:hAnsi="Amiri" w:eastAsia="Amiri" w:cs="Amiri"/>
          <w:color w:val="111111"/>
          <w:sz w:val="28"/>
          <w:sz w:val="28"/>
          <w:szCs w:val="28"/>
          <w:rtl w:val="true"/>
          <w:lang w:bidi="ar-SA"/>
        </w:rPr>
        <w:t>وغيرهما، لما دلّ على اشتراط كونهم للأب، ومع نفي كونهم له شرعاً ينتفي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اعتبار قيدٍ آخر، وهو المغايرة بين الحاجب والمحجوب، فلو كانت الأُمّ اُختاً لأبٍ فلا حَجَب كما يتّفق في المجوس، أو الشبهة بوطء الرّجل ابنته فولدها أخوها لأبيها، وهو واضح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3" w:name="pg11830_97360"/>
    </w:p>
    <w:p>
      <w:pPr>
        <w:pStyle w:val="BookText"/>
        <w:rPr/>
      </w:pPr>
      <w:bookmarkEnd w:id="5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يقومون مقام الأولاد عند عدمهم</w:t>
      </w:r>
    </w:p>
    <w:p>
      <w:pPr>
        <w:pStyle w:val="Heading3"/>
        <w:numPr>
          <w:ilvl w:val="2"/>
          <w:numId w:val="1"/>
        </w:numPr>
        <w:rPr/>
      </w:pPr>
      <w:bookmarkStart w:id="54" w:name="__RefHeading___Toc11181294_73709187"/>
      <w:bookmarkStart w:id="55" w:name="_Toc18"/>
      <w:bookmarkEnd w:id="54"/>
      <w:r>
        <w:rPr>
          <w:rtl w:val="true"/>
        </w:rPr>
        <w:t>ميراث أولاد الأولاد</w:t>
      </w:r>
      <w:bookmarkEnd w:id="5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ميراث الأحفاد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الأولاد يقومون مقام الأولاد عند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الوالدين، بلا خلافٍ‌، والمعتبرة الآتية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 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يرثون مع الأبوين أو أحدهما كآبائهم‌؟</w:t>
      </w:r>
    </w:p>
    <w:p>
      <w:pPr>
        <w:pStyle w:val="BookText"/>
        <w:rPr/>
      </w:pPr>
      <w:r>
        <w:rPr>
          <w:rFonts w:ascii="Amiri" w:hAnsi="Amiri" w:eastAsia="Amiri" w:cs="Amiri"/>
          <w:color w:val="111111"/>
          <w:sz w:val="28"/>
          <w:sz w:val="28"/>
          <w:szCs w:val="28"/>
          <w:rtl w:val="true"/>
          <w:lang w:bidi="ar-SA"/>
        </w:rPr>
        <w:t>أم إنّهم لا يرثون إلّامع فقدهما؟</w:t>
      </w:r>
    </w:p>
    <w:p>
      <w:pPr>
        <w:pStyle w:val="BookText"/>
        <w:rPr/>
      </w:pPr>
      <w:r>
        <w:rPr>
          <w:rFonts w:ascii="Amiri" w:hAnsi="Amiri" w:eastAsia="Amiri" w:cs="Amiri"/>
          <w:color w:val="111111"/>
          <w:sz w:val="28"/>
          <w:sz w:val="28"/>
          <w:szCs w:val="28"/>
          <w:rtl w:val="true"/>
          <w:lang w:bidi="ar-SA"/>
        </w:rPr>
        <w:t>ذهب إلى الأوّل الكليني؛</w:t>
      </w:r>
      <w:r>
        <w:rPr>
          <w:rStyle w:val="FootnoteAnchor"/>
          <w:rtl w:val="true"/>
        </w:rPr>
        <w:footnoteReference w:id="225"/>
      </w:r>
      <w:r>
        <w:rPr>
          <w:rFonts w:ascii="Amiri" w:hAnsi="Amiri" w:eastAsia="Amiri" w:cs="Amiri"/>
          <w:color w:val="111111"/>
          <w:sz w:val="28"/>
          <w:sz w:val="28"/>
          <w:szCs w:val="28"/>
          <w:rtl w:val="true"/>
          <w:lang w:bidi="ar-SA"/>
        </w:rPr>
        <w:t>، والشيخان</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عنهما في 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والكراجُكي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وعامّة من تأخّر عنهم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الثاني الصَّدوق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وعن المحدِّث </w:t>
      </w:r>
    </w:p>
    <w:p>
      <w:pPr>
        <w:pStyle w:val="BookText"/>
        <w:rPr/>
      </w:pPr>
      <w:r>
        <w:rPr>
          <w:rFonts w:ascii="Amiri" w:hAnsi="Amiri" w:eastAsia="Amiri" w:cs="Amiri"/>
          <w:color w:val="111111"/>
          <w:sz w:val="28"/>
          <w:sz w:val="28"/>
          <w:szCs w:val="28"/>
          <w:rtl w:val="true"/>
          <w:lang w:bidi="ar-SA"/>
        </w:rPr>
        <w:t>الكاشاني الميل إليه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الإبنة يرثن إذا لم يكن بنات كُنّ مكان البنات</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بمفهوم الشرط على أنّ ابنة البنت مع عدمها تقومُ مقامها، ومقتضى إطلاقه شمولُ ذلك في حال وجود الأبوين، كشموله لحال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231"/>
      </w:r>
      <w:r>
        <w:rPr>
          <w:rFonts w:ascii="Amiri" w:hAnsi="Amiri" w:eastAsia="Amiri" w:cs="Amiri"/>
          <w:color w:val="111111"/>
          <w:sz w:val="28"/>
          <w:sz w:val="28"/>
          <w:szCs w:val="28"/>
          <w:rtl w:val="true"/>
          <w:lang w:bidi="ar-SA"/>
        </w:rPr>
        <w:t>الاستدلال به للمطلوب بوجهٍ آخر، وهو أنّ قيامها مقامها لو كان مشروطاً بعدم الأبوين، لزم قيام غير الشرط مقامه، لأنّ عدم الولد حينئذٍ للصُّلب جزءُ الشرط، وهو غيره،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ما يلزمُ من عدمه العدم، لا من وجوده الوجود، ومن المعلوم أنّ عدم وجود الولد للصُّلب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حُكِم بوجود شيءٍمعلّقاً على شرط، لزم من وجوده الوجود وفي المقام كذلك، فإنّه حُكم بقيام ولدِ الولد مقام الولد إنْ لم يكن الولد للصُّلب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الذي هو كالصحيح بوجود من أجمعت العصابة على تصحيح ما يَصحّ عنه، وهو صفوان بن يحيى‌، عنه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الابن إذا لم يكُن من صلب الرّجل أحدٌ قام مقام الابن، وابنة البنت إذا 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من صلب الرّجل أحدٌ قامت مقام البنت</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يقوم مقام أبيه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زرارة، عن الإمامين الصادقين عليهما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يرث أحدٌ من خلق اللّه مع الولد إلّاالأبوان والزّوج والزّوجة إنْ لم يكن ولد، وكان ولد الولد ذكوراً أو إناثاً، فإنّهم بمنزلة الولد، وولد البنين بمنزلة البنين يرثون ميراث البنين، وولد البنات بمنزلة البنات يرثون ميراث البنات، ويحجِبُون الأبوين والزّوجين عن سهامهم الأكثر، وإنْ سفلوا ببطنين وثلاثة وأكثر يرثون ما يرث ولد الصُّلب، ويحجبون ما يحجب ولد الصُّلب</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ويؤيّدها 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والآية، والنصوص المصرّحة بإرث الولد مع الأبوين، وهو يصدق على ولد الولد حقيقةً‌، فتأمّل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بصحيحين،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الصحيح الذي رواه عبد الرحمن بن الحجّاج،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الإبنة يقمنَ مقام الإبنة، إذا لم يكن للميّت بنات ولا وارث غيرهن، وبناتِ الابن يقمن مقام الابن إذا لم يكن للميّت ولدٌ ولا وارث غيرهنّ‌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اشتراط إرث ولد الولد بما إذا لم يكن وارث أصلاً، خرج غير الأبوين والأولاد بالإجماع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الخزّاز،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ذي رحمٍ بمنزلة الرَّحم الذي يَجرّ به إلّاأن يكون وارثٌ أقربَ إلى الميّت منه فيحجبه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الأبوين أقربُ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نسبة ولد الولد كنسبة الجَدّ، وهو لا يرثُ مع أحدهما فكذلك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الأبوين متساويي النسبة مع الولد، وهو يحجبُولد الولد، فكذلك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الصحيح الأوّل فيحتمل فيه 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وارث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يرثُ معهنّ غيرهنّ‌، كما لا يرث مع الأولاد للصُّلب غيرهم، فيكون معطوفاً على بنات الإبنة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لا وارثَ غيره من الأولاد للصُّلب، غير من تقرّب به ولد الولد، ويدلّ على إرادة ذلك ورود التصريح به في خبره الآخر عنه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الابن إذا لم يكن من صُلب الرّجل أحدٌ قام مقام الابن،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البنت إذا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6" w:name="pg11830_97364"/>
    </w:p>
    <w:p>
      <w:pPr>
        <w:pStyle w:val="BookText"/>
        <w:rPr/>
      </w:pPr>
      <w:bookmarkEnd w:id="56"/>
      <w:r>
        <w:rPr>
          <w:rFonts w:ascii="Amiri" w:hAnsi="Amiri" w:eastAsia="Amiri" w:cs="Amiri"/>
          <w:color w:val="111111"/>
          <w:sz w:val="28"/>
          <w:sz w:val="28"/>
          <w:szCs w:val="28"/>
          <w:rtl w:val="true"/>
          <w:lang w:bidi="ar-SA"/>
        </w:rPr>
        <w:t>ويأخذُ كلّ فريقٍ منهم نصيب من يتقرّب به، فلأولاد البنت</w:t>
      </w:r>
    </w:p>
    <w:p>
      <w:pPr>
        <w:pStyle w:val="BookText"/>
        <w:rPr/>
      </w:pPr>
      <w:r>
        <w:rPr>
          <w:rFonts w:ascii="Amiri" w:hAnsi="Amiri" w:eastAsia="Amiri" w:cs="Amiri"/>
          <w:color w:val="111111"/>
          <w:sz w:val="28"/>
          <w:sz w:val="28"/>
          <w:szCs w:val="28"/>
          <w:rtl w:val="true"/>
          <w:lang w:bidi="ar-SA"/>
        </w:rPr>
        <w:t>لم تكن من صُلب الرّجل أحدٌ قامت مقام البنت</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قيام ولد الولد مقام أبيه وأُمّه مع عدم ولدٍ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عامٌ يخصّص بصحيح زرارة وغيره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الوجه الثاني، فإنّ الأبوين وإنْ كانا أقرب، وقد دلّ الدليل على أنّ الأقرب يمنعُ الأبعد كما مرّ، لكن يقيّد إطلاق ذلك الدليل في المقام بالإجماع وصحيح زرارة وغيرهما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الأقربيّة</w:t>
      </w:r>
      <w:r>
        <w:rPr>
          <w:rStyle w:val="FootnoteAnchor"/>
          <w:rtl w:val="true"/>
        </w:rPr>
        <w:footnoteReference w:id="244"/>
      </w:r>
      <w:r>
        <w:rPr>
          <w:rFonts w:ascii="Amiri" w:hAnsi="Amiri" w:eastAsia="Amiri" w:cs="Amiri"/>
          <w:color w:val="111111"/>
          <w:sz w:val="28"/>
          <w:sz w:val="28"/>
          <w:szCs w:val="28"/>
          <w:rtl w:val="true"/>
          <w:lang w:bidi="ar-SA"/>
        </w:rPr>
        <w:t>، ولم يظهر لي وجه منعها، فإنّ ولد الولد يتّصل بالشخص مع الواسطة، والأبوين يتّصلان به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وجهان اعتباريّان لايصلحان منشأً للحكم الشرعي، سيّما مع وجود النّص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أولاد الأولاد يرثون مع الأبوين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أصل أرثهم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1181296_73709187"/>
      <w:bookmarkStart w:id="58" w:name="_Toc19"/>
      <w:bookmarkEnd w:id="57"/>
      <w:r>
        <w:rPr>
          <w:rtl w:val="true"/>
        </w:rPr>
        <w:t>كيفيّة إرث أولاد الأولاد</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كلّ فريقٍ منهم نصيب من يتقرّب به، فلأولاد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نصيبها ولو كانوا ذكوراً، ولأولاد الابن نصيبه وإنْ كانوا إناثاً، فلابن البنت المفردة جميع المال، ولابن البنت وإنْ تعدّد النصف بالفرض والباقي بالرّد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أولاد الإبن الثُّلث، للذَّكَر مِثْلُ حَظّ الأُنثَيين، ولأولاد الابن الثُّلثان كذلك</w:t>
      </w:r>
    </w:p>
    <w:p>
      <w:pPr>
        <w:pStyle w:val="BookText"/>
        <w:rPr/>
      </w:pPr>
      <w:r>
        <w:rPr>
          <w:rFonts w:ascii="Amiri" w:hAnsi="Amiri" w:eastAsia="Amiri" w:cs="Amiri"/>
          <w:color w:val="111111"/>
          <w:sz w:val="28"/>
          <w:sz w:val="28"/>
          <w:szCs w:val="28"/>
          <w:rtl w:val="true"/>
          <w:lang w:bidi="ar-SA"/>
        </w:rPr>
        <w:t xml:space="preserve">ولو اجتمع أولاد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أولاد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للذَّكَر مِثْلُ حَظّ الأُنثَيين، ولأولاد الابن الثُّلثان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الأحكام، وهو مذهب الصَّدوق</w:t>
      </w:r>
      <w:r>
        <w:rPr>
          <w:rStyle w:val="FootnoteAnchor"/>
          <w:rtl w:val="true"/>
        </w:rPr>
        <w:footnoteReference w:id="245"/>
      </w:r>
      <w:r>
        <w:rPr>
          <w:rFonts w:ascii="Amiri" w:hAnsi="Amiri" w:eastAsia="Amiri" w:cs="Amiri"/>
          <w:color w:val="111111"/>
          <w:sz w:val="28"/>
          <w:sz w:val="28"/>
          <w:szCs w:val="28"/>
          <w:rtl w:val="true"/>
          <w:lang w:bidi="ar-SA"/>
        </w:rPr>
        <w:t>، والشيخين</w:t>
      </w:r>
      <w:r>
        <w:rPr>
          <w:rStyle w:val="FootnoteAnchor"/>
          <w:rtl w:val="true"/>
        </w:rPr>
        <w:footnoteReference w:id="246"/>
      </w:r>
      <w:r>
        <w:rPr>
          <w:rFonts w:ascii="Amiri" w:hAnsi="Amiri" w:eastAsia="Amiri" w:cs="Amiri"/>
          <w:color w:val="111111"/>
          <w:sz w:val="28"/>
          <w:sz w:val="28"/>
          <w:szCs w:val="28"/>
          <w:rtl w:val="true"/>
          <w:lang w:bidi="ar-SA"/>
        </w:rPr>
        <w:t>، والعُمّاني في أحد قوليه</w:t>
      </w:r>
      <w:r>
        <w:rPr>
          <w:rStyle w:val="FootnoteAnchor"/>
          <w:rtl w:val="true"/>
        </w:rPr>
        <w:footnoteReference w:id="247"/>
      </w:r>
      <w:r>
        <w:rPr>
          <w:rFonts w:ascii="Amiri" w:hAnsi="Amiri" w:eastAsia="Amiri" w:cs="Amiri"/>
          <w:color w:val="111111"/>
          <w:sz w:val="28"/>
          <w:sz w:val="28"/>
          <w:szCs w:val="28"/>
          <w:rtl w:val="true"/>
          <w:lang w:bidi="ar-SA"/>
        </w:rPr>
        <w:t>، والحَلبي</w:t>
      </w:r>
      <w:r>
        <w:rPr>
          <w:rStyle w:val="FootnoteAnchor"/>
          <w:rtl w:val="true"/>
        </w:rPr>
        <w:footnoteReference w:id="248"/>
      </w:r>
      <w:r>
        <w:rPr>
          <w:rFonts w:ascii="Amiri" w:hAnsi="Amiri" w:eastAsia="Amiri" w:cs="Amiri"/>
          <w:color w:val="111111"/>
          <w:sz w:val="28"/>
          <w:sz w:val="28"/>
          <w:szCs w:val="28"/>
          <w:rtl w:val="true"/>
          <w:lang w:bidi="ar-SA"/>
        </w:rPr>
        <w:t>، والقاضي</w:t>
      </w:r>
      <w:r>
        <w:rPr>
          <w:rStyle w:val="FootnoteAnchor"/>
          <w:rtl w:val="true"/>
        </w:rPr>
        <w:footnoteReference w:id="249"/>
      </w:r>
      <w:r>
        <w:rPr>
          <w:rFonts w:ascii="Amiri" w:hAnsi="Amiri" w:eastAsia="Amiri" w:cs="Amiri"/>
          <w:color w:val="111111"/>
          <w:sz w:val="28"/>
          <w:sz w:val="28"/>
          <w:szCs w:val="28"/>
          <w:rtl w:val="true"/>
          <w:lang w:bidi="ar-SA"/>
        </w:rPr>
        <w:t>، وابن حمزة</w:t>
      </w:r>
      <w:r>
        <w:rPr>
          <w:rStyle w:val="FootnoteAnchor"/>
          <w:rtl w:val="true"/>
        </w:rPr>
        <w:footnoteReference w:id="250"/>
      </w:r>
      <w:r>
        <w:rPr>
          <w:rFonts w:ascii="Amiri" w:hAnsi="Amiri" w:eastAsia="Amiri" w:cs="Amiri"/>
          <w:color w:val="111111"/>
          <w:sz w:val="28"/>
          <w:sz w:val="28"/>
          <w:szCs w:val="28"/>
          <w:rtl w:val="true"/>
          <w:lang w:bidi="ar-SA"/>
        </w:rPr>
        <w:t>، وعامّة من تأخّر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انعقاد الإجماع عليه بعد السيّد</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إجماع الطائفة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جماعةٌ منهم العُمّاني في قوله الآخر</w:t>
      </w:r>
      <w:r>
        <w:rPr>
          <w:rStyle w:val="FootnoteAnchor"/>
          <w:rtl w:val="true"/>
        </w:rPr>
        <w:footnoteReference w:id="254"/>
      </w:r>
      <w:r>
        <w:rPr>
          <w:rFonts w:ascii="Amiri" w:hAnsi="Amiri" w:eastAsia="Amiri" w:cs="Amiri"/>
          <w:color w:val="111111"/>
          <w:sz w:val="28"/>
          <w:sz w:val="28"/>
          <w:szCs w:val="28"/>
          <w:rtl w:val="true"/>
          <w:lang w:bidi="ar-SA"/>
        </w:rPr>
        <w:t>، والسيّد</w:t>
      </w:r>
      <w:r>
        <w:rPr>
          <w:rStyle w:val="FootnoteAnchor"/>
          <w:rtl w:val="true"/>
        </w:rPr>
        <w:footnoteReference w:id="255"/>
      </w:r>
      <w:r>
        <w:rPr>
          <w:rFonts w:ascii="Amiri" w:hAnsi="Amiri" w:eastAsia="Amiri" w:cs="Amiri"/>
          <w:color w:val="111111"/>
          <w:sz w:val="28"/>
          <w:sz w:val="28"/>
          <w:szCs w:val="28"/>
          <w:rtl w:val="true"/>
          <w:lang w:bidi="ar-SA"/>
        </w:rPr>
        <w:t>، والمصري</w:t>
      </w:r>
      <w:r>
        <w:rPr>
          <w:rStyle w:val="FootnoteAnchor"/>
          <w:rtl w:val="true"/>
        </w:rPr>
        <w:footnoteReference w:id="256"/>
      </w:r>
      <w:r>
        <w:rPr>
          <w:rFonts w:ascii="Amiri" w:hAnsi="Amiri" w:eastAsia="Amiri" w:cs="Amiri"/>
          <w:color w:val="111111"/>
          <w:sz w:val="28"/>
          <w:sz w:val="28"/>
          <w:szCs w:val="28"/>
          <w:rtl w:val="true"/>
          <w:lang w:bidi="ar-SA"/>
        </w:rPr>
        <w:t>، والحِلّي</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 يَقتسمون تقاسم الأولاد، من غير اعتبار مَنْتقرّبوا به، فللذَّكَر منهم مِثلُ حَظّ الأُنثَيَين، وإنْ كان الذَّكَر من الاُنثى‌، والأُنثى من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يخلو عن قوّة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ترجيحه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المقدّس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قريب</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لما هو المشهور بين الأصحاب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لقيام أولاد البنين مقامهم، وأولاد البنت مقامها، فإنّها ظاهرة في إرادة التنزيل في الكيفيّة أيضاً، لا في خصوص الإرث، أو هو مع حَجب الأبوين والزوجين عن نصيبهم الأعلى‌، وإلّا لاكتفى فيها بذكر الأولاد من دون تفصيل بين أولاد البنين وأولاد البنات في الذكر، الّذي هو مجرّد تطويل بلا فائدة، يجلّ عنه كلام المعصوم، سيّما بعد اتّفاق النصوص على ذلك، فإن طائفة منها مصرّحة بالتفصيل، وطائفة أُخرى مكتفية بأحد شقيه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المتقدّم، فإنّه كالصريح في ذلك، بل صريحٌ فيه،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 البنين يرثون ميراث البنين، وولد البنات بمنزلة البنات يرثون ميراث البنات</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أبي عبد اللّه عليه السلام،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يجعل العمّة بمنزلة الأب، والخالة بمنزلة الأُمّ‌، وابن الأخ بمنزلة الأخ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ذي رحم لم يستحقّ له فريضة فهو على هذا النحو</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أبي أيّوب،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 أنّ العمّة بمنزلة الأب، والخالة بمنزلة الأُمّ وبنت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ذي رحمٍ فهو بمنزلة الرَّحم الذي يجرّ به، إلّاأن يكون وارثٌ أقرب إلى الميّت منه فيحجبه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تنزيل العمّة منزلة الأب، والخالة منزلة الأُمّ‌، وبنت الأخ منزلة الأخ، وكلّ ذي رحمٍ بمنزلة من يَجرُّ به، ليس هو التنزيل في خصوص أصل الإرث، وإلّا لم يكن في هذا التفصيل فائدة، ولا في الحاجبيّة والمحجوبيّة، لانتفاء التنزيل فيهما، فيتعيّن أن يكون ذلك في قدر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التنزيل بهذا اللّحاظ، لزم لغويّة التفصيل الذي يجلّ كلام سيّد البُلغاء، ومن كلامه دون كلام الخالق فوق كلام المخلوق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الآية الكريمة، لأنّهم أولادٌ حقيقة، ولولا قاعدة الأقرب لشاركوا آبائهم في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وبإطلاقات سائر أدلّة تسمية الأولاد، وقد أطالوا الكلام في الاستدلال لصدق الولد على ولدِ الولد من الآيات والأخبار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على مذهب المشهور، يلزم أن يكون نصيب البنت أزيد من نصيب الابن، بل البنين، كما في رجلٍ خلّف بنت ابن وأبناء بنتٍ‌، وهو غيرُ جائز كما نطقت به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يلزم عليه تساوي نصيب البنت الابن، لو كان مكانها، فإنّ كلّاً منهما يرثُ جميع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يلزمُ توريث البنت والبنتين الجميع، مع أنّ لها النصف، ولهما الثُّلثان بظاهر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يلزم عدم تقاسم أولاد البنت تقاسم الأولاد، إذ لا دليل عليه سوى الآية الكريمة، وهي لا تشمل أولاد الأولاد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يرد على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صدق الولد، يقيّد الإطلاقات بالأدلّة المتقدّمة، فكما أنّه بقاعدة الأقربيّة يُحكم بأنّهم لا يرثون مع الأولاد، كذلك بالنصوص المتقدّمة يُحكم بأنّ إرثهم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الولد على ولد الولد حقيقة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كونه حقيقةً فيه إنْ كان من جهة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اللّغويين بأنّ ولد الشخص ما تولّد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جهة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يدلّ دليل على كونه حقيقةً شرعيّة أو متشرّعيّة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الأكثر إلى الخلاف، وهم أهل اللّسان والعُرف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استعماله فيما يعمّه في الآيات والأخبار لا يكون دليلاً له، فإنّ الاستعمال أعمٌّ من الحقيقة، بل نصوص الباب من جهة ما فيها من التصريح بنفي الولد، وأنّه ينزّل ولدُ الولد منزلة الولد، تدلّ على عدم كونه حقيقةً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أنّه أيُّ محذورٍ في كون نصيب البنت أزيد من نصيب الابن أو البنين، فإنّ الدليل إنّما دلّ على أنّه لا يزيد نصيبها على نصيبه لو كان مكانها، أي فيما إذا لم يكن البنت وكان الابن متقرّباً على وجهٍ يتقرّب هي به، وليس موضع الإلزام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أنّه لا استبعاد في تساوي نصيب البنت والابن لغير الصُّلب، ولا دليل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ثبوت النصف لبنتٍ واحدة، والثُّلثين لاثنتين في القرآن إنّما هو في الأولاد للصُّلب، ولا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 يدلّ على أنّهم يتقاسمون تقاسم الأولاد، مضافاً إلى الإجماع والنصوص</w:t>
      </w:r>
      <w:r>
        <w:rPr>
          <w:rStyle w:val="FootnoteAnchor"/>
          <w:rtl w:val="true"/>
        </w:rPr>
        <w:footnoteReference w:id="264"/>
      </w:r>
      <w:r>
        <w:rPr>
          <w:rFonts w:ascii="Amiri" w:hAnsi="Amiri" w:eastAsia="Amiri" w:cs="Amiri"/>
          <w:color w:val="111111"/>
          <w:sz w:val="28"/>
          <w:sz w:val="28"/>
          <w:szCs w:val="28"/>
          <w:rtl w:val="true"/>
          <w:lang w:bidi="ar-SA"/>
        </w:rPr>
        <w:t>الكثيرة الواردة في علّة تفضيل الرّجال، فإنّها بإطلاقها تدلّ على أنّه في كلّ موردٍ اشترك الرّجال والنساء في مقدارٍ من الإرث يكون للذَّكَر مِثْلُ حَظّ الأُنثَيَين إلّاما خرج بالدليل، كما في المقام بالنسبة إلى أولاد البنت مع أولاد الابن، فيبقي بالنسبة إلى كلّ فريقٍ منهم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حال مسألةٍ أُخرى‌، وهي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أولاد البنت يقتسمون نصيبهم للذَّكَر مِثْلُ حَظّ الأُنثَيين، كما بين أولاد الابن، وهو المشهور بين الأصحاب شهرة عظيمة، بل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265"/>
      </w:r>
      <w:r>
        <w:rPr>
          <w:rFonts w:ascii="Amiri" w:hAnsi="Amiri" w:eastAsia="Amiri" w:cs="Amiri"/>
          <w:color w:val="111111"/>
          <w:sz w:val="28"/>
          <w:sz w:val="28"/>
          <w:szCs w:val="28"/>
          <w:rtl w:val="true"/>
          <w:lang w:bidi="ar-SA"/>
        </w:rPr>
        <w:t xml:space="preserve">، بل لعلّه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والقاضي</w:t>
      </w:r>
      <w:r>
        <w:rPr>
          <w:rStyle w:val="FootnoteAnchor"/>
          <w:rtl w:val="true"/>
        </w:rPr>
        <w:footnoteReference w:id="268"/>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 البنت يقتسمون بالسَّويّة،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التقرّب بالأُنثى يقتضي الاقتسام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القول بأخذهم نصيب اُمّهاتهم إنّما يكون بعد عدم شمول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لهم، ولا دليل غيرها يقتضي الاقتسام المذكور، فلعدم جواز الترجيح بلا مرجّح، لابدّ وأن يلتزم بأنّهم يقتسمون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تلك الكبرى الكليّة بعد حُرمة القياس على كلالة الأُمّ‌، ولذا اعترف المستدلّ بأنّ أولاد الاُخت للأبوين والأب يقتسمون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الدليل على الاقتسام بالتفاوت غير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بأخذهم نصيب اُمّهم، لا يكون متفرّعاً على عدم صدق الولد عليهم، لإمكان الالتزام بالتخصيص في الآية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مطاوي ما ذكرناه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ولد الولد يحجبُ الأبوين والزوجين عن النصيب الأعلى‌، لخبر زرارة المصرّح بذلك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حكمٍ ثبت لولدِ الولد، ثابتٌ لولده مع فقده أيضاً، وإنْ نَزل ببطنين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أكثر، للإجماع، ولخبر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يَمنعُ الأبعد، ويُشاركون الأبوين كآبائهم، ويُردُّ على أولاد البنت ممّا يُردّ عليها ذكوراً كانوا أو 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أولاد الأولاد المتنازلة مترتّبة في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الأبعد مع وجود الأقرب،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يرثُ مع ولد الولد غير الأبوين والزوجين، إذا لم يكن ولدٌ، ودليله الإجماع، وخبر زرارة، وما دلّ على أنّه يرثُ نصيب أبيه، ولو شاركه غيره أو حَجَبه لما كان له نصيبه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ويشاركون الأبوين كآبائهم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 على أولاد البنت ممّا يردُ عليها ذكوراً كانوا أو إناثاً</w:t>
      </w:r>
      <w:r>
        <w:rPr>
          <w:rFonts w:eastAsia="Amiri" w:cs="Amiri" w:ascii="Amiri" w:hAnsi="Amiri"/>
          <w:color w:val="111111"/>
          <w:sz w:val="28"/>
          <w:szCs w:val="28"/>
          <w:rtl w:val="true"/>
          <w:lang w:bidi="ar-SA"/>
        </w:rPr>
        <w:t>).</w:t>
      </w:r>
      <w:bookmarkStart w:id="59" w:name="pg11830_97372"/>
    </w:p>
    <w:p>
      <w:pPr>
        <w:pStyle w:val="BookText"/>
        <w:rPr/>
      </w:pPr>
      <w:bookmarkEnd w:id="59"/>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يُحبى الولدُ الذَّكَر الأكبر بثيابِ بدنِ الميّت وخاتمه وسيفه ومُصْحَفه</w:t>
      </w:r>
    </w:p>
    <w:p>
      <w:pPr>
        <w:pStyle w:val="Heading3"/>
        <w:numPr>
          <w:ilvl w:val="2"/>
          <w:numId w:val="1"/>
        </w:numPr>
        <w:rPr/>
      </w:pPr>
      <w:bookmarkStart w:id="60" w:name="__RefHeading___Toc11181298_73709187"/>
      <w:bookmarkStart w:id="61" w:name="_Toc20"/>
      <w:bookmarkEnd w:id="60"/>
      <w:r>
        <w:rPr>
          <w:rtl w:val="true"/>
        </w:rPr>
        <w:t>الحبوة</w:t>
      </w:r>
      <w:bookmarkEnd w:id="61"/>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متفردات الإماميّة والمعلوم من مذهبهم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يُحبى الولد الذَّكر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بثيابِ بدن الميّت، وخاتمه، وسيفه، ومُصحفه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تظافرت نصوصهم المأثورة عن الأئمّة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ربعي بن عبد اللّه،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فسيفه ومصحفه وخاتمه وكتبه ورَحله وراحلته وكِسوته لأكبر ولده، فإن كان الأكبر ابنة فللأكبر من الذكور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فللأكبر من ولده سيفه ومصحفه وخاتمه ودرعه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الرّجل وترك ابنين، فللأكبر السيف والدِرع والخاتم والمصحف، فإن حَدَث به حادثٌ فللأكبر منهم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اُذينة الصحيح عن ابن أبي عُمير، عن أحدهما عليهما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ترك سيفاً وسلاحاً، فهو لابنه، فإن كان له بنون فهو لأكبرهم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الفضلاء، عن أحدهما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تركَ سيفاً أو سلاحاً فهو لابنه، فإن كانوا اثنين فهو لأكبرهما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العقرقوفي،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يموت، ما له من متاع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إذا ماتَ فإنّ لإبنه السيف والرَّحل والثياب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ثياب جلده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إذا ماتَ فإنّ لابنه الأكبر السيف والرحل والثياب ثياب جلده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يموت ما له من متاع البيت‌؟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السيف والسّلاح والرحل وثياب جلده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إنسانٍ له حقٌّ لا يعلم به‌؟ قلت وما ذاك أصلَحَك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الجدار كان لهما كنزٌ تحته، لا يعلمان به، أمّا أنّه لم يكن بذهبٍ ولا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أحقُّ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كذلك نقول نحن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2" w:name="pg11830_97374"/>
    </w:p>
    <w:p>
      <w:pPr>
        <w:pStyle w:val="BookText"/>
        <w:rPr/>
      </w:pPr>
      <w:bookmarkEnd w:id="62"/>
      <w:r>
        <w:rPr>
          <w:rFonts w:ascii="Amiri" w:hAnsi="Amiri" w:eastAsia="Amiri" w:cs="Amiri"/>
          <w:color w:val="111111"/>
          <w:sz w:val="28"/>
          <w:sz w:val="28"/>
          <w:szCs w:val="28"/>
          <w:rtl w:val="true"/>
          <w:lang w:bidi="ar-SA"/>
        </w:rPr>
        <w:t>ونحو تلكم غيرها من النصوص التي ستأتي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فيما يستفاد من هذه النصوص إنّما يتحقّق بالبحث في جهات</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181300_73709187"/>
      <w:bookmarkStart w:id="64" w:name="_Toc21"/>
      <w:bookmarkEnd w:id="63"/>
      <w:r>
        <w:rPr>
          <w:rtl w:val="true"/>
        </w:rPr>
        <w:t>في أنّ الحبوة واجبة أو مستحبّة</w:t>
      </w:r>
      <w:bookmarkEnd w:id="64"/>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الحبوة واجبة أم مستحبّة‌؟</w:t>
      </w:r>
    </w:p>
    <w:p>
      <w:pPr>
        <w:pStyle w:val="BookText"/>
        <w:rPr/>
      </w:pPr>
      <w:r>
        <w:rPr>
          <w:rFonts w:ascii="Amiri" w:hAnsi="Amiri" w:eastAsia="Amiri" w:cs="Amiri"/>
          <w:color w:val="111111"/>
          <w:sz w:val="28"/>
          <w:sz w:val="28"/>
          <w:szCs w:val="28"/>
          <w:rtl w:val="true"/>
          <w:lang w:bidi="ar-SA"/>
        </w:rPr>
        <w:t>فالشيخان</w:t>
      </w:r>
      <w:r>
        <w:rPr>
          <w:rStyle w:val="FootnoteAnchor"/>
          <w:rtl w:val="true"/>
        </w:rPr>
        <w:footnoteReference w:id="279"/>
      </w:r>
      <w:r>
        <w:rPr>
          <w:rFonts w:ascii="Amiri" w:hAnsi="Amiri" w:eastAsia="Amiri" w:cs="Amiri"/>
          <w:color w:val="111111"/>
          <w:sz w:val="28"/>
          <w:sz w:val="28"/>
          <w:szCs w:val="28"/>
          <w:rtl w:val="true"/>
          <w:lang w:bidi="ar-SA"/>
        </w:rPr>
        <w:t>، والقاضي</w:t>
      </w:r>
      <w:r>
        <w:rPr>
          <w:rStyle w:val="FootnoteAnchor"/>
          <w:rtl w:val="true"/>
        </w:rPr>
        <w:footnoteReference w:id="280"/>
      </w:r>
      <w:r>
        <w:rPr>
          <w:rFonts w:ascii="Amiri" w:hAnsi="Amiri" w:eastAsia="Amiri" w:cs="Amiri"/>
          <w:color w:val="111111"/>
          <w:sz w:val="28"/>
          <w:sz w:val="28"/>
          <w:szCs w:val="28"/>
          <w:rtl w:val="true"/>
          <w:lang w:bidi="ar-SA"/>
        </w:rPr>
        <w:t>، والحِلّي</w:t>
      </w:r>
      <w:r>
        <w:rPr>
          <w:rStyle w:val="FootnoteAnchor"/>
          <w:rtl w:val="true"/>
        </w:rPr>
        <w:footnoteReference w:id="281"/>
      </w:r>
      <w:r>
        <w:rPr>
          <w:rFonts w:ascii="Amiri" w:hAnsi="Amiri" w:eastAsia="Amiri" w:cs="Amiri"/>
          <w:color w:val="111111"/>
          <w:sz w:val="28"/>
          <w:sz w:val="28"/>
          <w:szCs w:val="28"/>
          <w:rtl w:val="true"/>
          <w:lang w:bidi="ar-SA"/>
        </w:rPr>
        <w:t>، وابن حمزة</w:t>
      </w:r>
      <w:r>
        <w:rPr>
          <w:rStyle w:val="FootnoteAnchor"/>
          <w:rtl w:val="true"/>
        </w:rPr>
        <w:footnoteReference w:id="282"/>
      </w:r>
      <w:r>
        <w:rPr>
          <w:rFonts w:ascii="Amiri" w:hAnsi="Amiri" w:eastAsia="Amiri" w:cs="Amiri"/>
          <w:color w:val="111111"/>
          <w:sz w:val="28"/>
          <w:sz w:val="28"/>
          <w:szCs w:val="28"/>
          <w:rtl w:val="true"/>
          <w:lang w:bidi="ar-SA"/>
        </w:rPr>
        <w:t>، وابن سعيد</w:t>
      </w:r>
      <w:r>
        <w:rPr>
          <w:rStyle w:val="FootnoteAnchor"/>
          <w:rtl w:val="true"/>
        </w:rPr>
        <w:footnoteReference w:id="283"/>
      </w:r>
      <w:r>
        <w:rPr>
          <w:rFonts w:ascii="Amiri" w:hAnsi="Amiri" w:eastAsia="Amiri" w:cs="Amiri"/>
          <w:color w:val="111111"/>
          <w:sz w:val="28"/>
          <w:sz w:val="28"/>
          <w:szCs w:val="28"/>
          <w:rtl w:val="true"/>
          <w:lang w:bidi="ar-SA"/>
        </w:rPr>
        <w:t>، والمحقّق</w:t>
      </w:r>
      <w:r>
        <w:rPr>
          <w:rStyle w:val="FootnoteAnchor"/>
          <w:rtl w:val="true"/>
        </w:rPr>
        <w:footnoteReference w:id="284"/>
      </w:r>
      <w:r>
        <w:rPr>
          <w:rFonts w:ascii="Amiri" w:hAnsi="Amiri" w:eastAsia="Amiri" w:cs="Amiri"/>
          <w:color w:val="111111"/>
          <w:sz w:val="28"/>
          <w:sz w:val="28"/>
          <w:szCs w:val="28"/>
          <w:rtl w:val="true"/>
          <w:lang w:bidi="ar-SA"/>
        </w:rPr>
        <w:t xml:space="preserve">، والمصنّف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والشهيدان</w:t>
      </w:r>
      <w:r>
        <w:rPr>
          <w:rStyle w:val="FootnoteAnchor"/>
          <w:rtl w:val="true"/>
        </w:rPr>
        <w:footnoteReference w:id="286"/>
      </w:r>
      <w:r>
        <w:rPr>
          <w:rFonts w:ascii="Amiri" w:hAnsi="Amiri" w:eastAsia="Amiri" w:cs="Amiri"/>
          <w:color w:val="111111"/>
          <w:sz w:val="28"/>
          <w:sz w:val="28"/>
          <w:szCs w:val="28"/>
          <w:rtl w:val="true"/>
          <w:lang w:bidi="ar-SA"/>
        </w:rPr>
        <w:t>، وجماعة أُخرى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Style w:val="FootnoteAnchor"/>
          <w:rtl w:val="true"/>
        </w:rPr>
        <w:footnoteReference w:id="287"/>
      </w:r>
      <w:r>
        <w:rPr>
          <w:rFonts w:ascii="Amiri" w:hAnsi="Amiri" w:eastAsia="Amiri" w:cs="Amiri"/>
          <w:color w:val="111111"/>
          <w:sz w:val="28"/>
          <w:sz w:val="28"/>
          <w:szCs w:val="28"/>
          <w:rtl w:val="true"/>
          <w:lang w:bidi="ar-SA"/>
        </w:rPr>
        <w:t>، وعن غيرها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ادّعى الشهرة عليه جماعة بحد الاستفاضة، ولا ريب فيها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الحِلّي أنّ عليه الإجماع</w:t>
      </w:r>
      <w:r>
        <w:rPr>
          <w:rStyle w:val="FootnoteAnchor"/>
          <w:rtl w:val="true"/>
        </w:rPr>
        <w:footnoteReference w:id="289"/>
      </w:r>
      <w:r>
        <w:rPr>
          <w:rFonts w:ascii="Amiri" w:hAnsi="Amiri" w:eastAsia="Amiri" w:cs="Amiri"/>
          <w:color w:val="111111"/>
          <w:sz w:val="28"/>
          <w:sz w:val="28"/>
          <w:szCs w:val="28"/>
          <w:rtl w:val="true"/>
          <w:lang w:bidi="ar-SA"/>
        </w:rPr>
        <w:t>، وذهب السيّد</w:t>
      </w:r>
      <w:r>
        <w:rPr>
          <w:rStyle w:val="FootnoteAnchor"/>
          <w:rtl w:val="true"/>
        </w:rPr>
        <w:footnoteReference w:id="290"/>
      </w:r>
      <w:r>
        <w:rPr>
          <w:rFonts w:ascii="Amiri" w:hAnsi="Amiri" w:eastAsia="Amiri" w:cs="Amiri"/>
          <w:color w:val="111111"/>
          <w:sz w:val="28"/>
          <w:sz w:val="28"/>
          <w:szCs w:val="28"/>
          <w:rtl w:val="true"/>
          <w:lang w:bidi="ar-SA"/>
        </w:rPr>
        <w:t>والإسكافي</w:t>
      </w:r>
      <w:r>
        <w:rPr>
          <w:rStyle w:val="FootnoteAnchor"/>
          <w:rtl w:val="true"/>
        </w:rPr>
        <w:footnoteReference w:id="291"/>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النصيريّة في الفرائض</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لظهور اللّام في المِلْكيّة أو الاستحقاق، كما في غير المقام كباب الإرث، فإن آياته ونصوصه متضمّنة للفظة لام، ولم يتوقّف أحدٌ في حملها على ذلك، وكما في باب الأقارير والوصايا والجُعالة فإنّه تراهم يكتفون في جميع تلك الأبواب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لفلان بن فلان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اللّام في الملكيّة أو الاستحقاق لا ينبغي إنكاره، مع أنّه لو كانت للاختصاص أيضاً يثبت المطلوب، فإنّ‌اختصاص شيء بشخصٍبقول مطلق إنّما يكون بعدم اشتراك غيره معه في المختصّ‌، به ولا يكون ذلك إلّاعلى كونه بنحو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أدلّة الإرث من الآيات والروايات، الدّالة على أنّ جميع التركة الشاملة للحبوة تُورَث، خرج عن ذلك أولويّة الاختصاص بالإجماع والنصوص، فيبقى الباقي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وباختلاف نصوص الحَبوة في ما يُحبى به، بل لا يتضمّن شيءٌ منها الأربعة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عند الأصحاب، وهو آية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نصوص الحبوة متضمّنة لما لم يقل أحدٌ من الأصحاب بوجوب دفعه إلى الولد الأكبر، وعليه فإنْ حُمِلَت النصوص على الاستحباب، لا يردُ محذورٌ، وإلّا لزم استعمال اللفظ الواحد في الوجوب والاستحباب، وهو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بعض النصوص مشتملٌ على غير الأربعة المعلومة، وذلك البعض لابدّ وأن يُحمل على غير الوجوب، فيُحمل غيره أيضاً عليه لاتّحاد المساق فيها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الكتاب لا يُخصَّص بخبر الواحد، فالمخصَّص هو الإجماع، والمتيقّن منه أولويّة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الجميع نظرٌ ظاهرٌ إذ بعد كون أخبار الحبوة ظاهرة في كون ذلك على نحو الوجوب، يقيّد بها إطلاقات الكتاب والسنّة، بناءً على ما هو الحقّ من تخصيص الكتاب بالخبر، ومجرّد الاختلاف لا يكونُ دليلاً على الاستحباب، كيفَ وأغلب الأخبار في أغلب الأحكام مختلفة، مع أنّ أكثر النصوص متضمّنة للأربعة، بمعنى أنّ جملةً منها متضمّنةٌ لاثنين أو ثلاثة منها، وجملةٌ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ربعي الثاني، وصحيح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متضمّنة للأربعة، بناءً على إرادة القميص من الدرع لا الحديد، ويلحق به غيره من ثياب البدن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لا تَعارضَ بينها، لعدم المفهوم لما اقتصر على الأقلّ‌، فإبقائها على ظاهرها من الوجوب لا محذور فيه، والباقي من النصوص المشتمل على غير الأربعة قليلٌ‌، وهذا النحو من الاختلاف ليس آية الاستحباب قطعاً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الثالث 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بأنّه إشكالٌ يرد على القائلين </w:t>
      </w:r>
    </w:p>
    <w:p>
      <w:pPr>
        <w:pStyle w:val="BookText"/>
        <w:rPr/>
      </w:pPr>
      <w:r>
        <w:rPr>
          <w:rFonts w:ascii="Amiri" w:hAnsi="Amiri" w:eastAsia="Amiri" w:cs="Amiri"/>
          <w:color w:val="111111"/>
          <w:sz w:val="28"/>
          <w:sz w:val="28"/>
          <w:szCs w:val="28"/>
          <w:rtl w:val="true"/>
          <w:lang w:bidi="ar-SA"/>
        </w:rPr>
        <w:t>بالاستحباب، فإنّهم لا يقولون بالاستحباب في الأزيد من الأربعة، فما أجابوا به عنه نجيبُ به على 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بالاستحباب في فُسحةٍ للتسامح في باب المستحبّات بخلاف 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الاستحباب الذي هو معارضٌ بقاعدة حرمة التصرّف في مال الغير، وخصوصاًاليتيم والمجنون والسفيه، لابدّ له من دليلٍصالح لتخصيص القاعدة القاضية بالحرمة، فإنْ صَلُحت النصوص لذلك صَلُحت لإفادة الوجوب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العمل ببعض الخبر للإجماع أو غيره من الدليل، لا يوجبُ عدم العمل بالنصوص الاُخر، المتضمّنة للبعض الذي لا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تضمّن خبرٌ للأمر بعدة اُمور دلّ الدليل على عدم وجوب بعض تلك الاُمور، يبنى على الاستحباب بالنسبة إلى ذلك البعض، والوجوب فيما لا دليل على عدمه، ولا يلزمُ من ذلك استعمال اللفظ في أكثر من معنى واحد، لما حُقّق في محلّه من أنّ الوجوب والاستحباب خارجان عن حريم الموضوع له والمستعمل فيه، وإنّهما أمران انتزاعيّان ينتزعان من الترخيص في ترك المأمور به وعدمه، وإلّا فالمستعمل فيه فيهما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يلزم من ما ذكر استعماله في خصوص تلكم الأخبار في الجامع بين الوجوب والندب، فلا يُستفاد منها الوجوب، ولكنّه لا ينافي ذلك استفادة الوجوب من الروايات الاُخر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يظهر ما في الوجه الرابع، كما أنّه قد ظهر ممّا ذكرناه إيراداً على </w:t>
      </w:r>
      <w:bookmarkStart w:id="65" w:name="pg11830_97378"/>
    </w:p>
    <w:p>
      <w:pPr>
        <w:pStyle w:val="BookText"/>
        <w:rPr/>
      </w:pPr>
      <w:bookmarkEnd w:id="65"/>
      <w:r>
        <w:rPr>
          <w:rFonts w:ascii="Amiri" w:hAnsi="Amiri" w:eastAsia="Amiri" w:cs="Amiri"/>
          <w:color w:val="111111"/>
          <w:sz w:val="28"/>
          <w:sz w:val="28"/>
          <w:szCs w:val="28"/>
          <w:rtl w:val="true"/>
          <w:lang w:bidi="ar-SA"/>
        </w:rPr>
        <w:t>الوجه الأوّل، ما في الوجه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ثبوت الحبوة على وجه الوجوب</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1181302_73709187"/>
      <w:bookmarkStart w:id="67" w:name="_Toc22"/>
      <w:bookmarkEnd w:id="66"/>
      <w:r>
        <w:rPr>
          <w:rtl w:val="true"/>
        </w:rPr>
        <w:t>الحبوة تُؤخذ مجاناً، والمحبوّ يُشارك الباقي في الباقي</w:t>
      </w:r>
      <w:bookmarkEnd w:id="67"/>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هذه الحبوة مجانيّة، والمحبوّ يُشارك الباقي في الباقي بقدر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والإسكافي</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تُعطى ويُحسب عليه من ميراث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w:t>
      </w:r>
      <w:r>
        <w:rPr>
          <w:rStyle w:val="FootnoteAnchor"/>
          <w:rtl w:val="true"/>
        </w:rPr>
        <w:footnoteReference w:id="300"/>
      </w:r>
      <w:r>
        <w:rPr>
          <w:rFonts w:ascii="Amiri" w:hAnsi="Amiri" w:eastAsia="Amiri" w:cs="Amiri"/>
          <w:color w:val="111111"/>
          <w:sz w:val="28"/>
          <w:sz w:val="28"/>
          <w:szCs w:val="28"/>
          <w:rtl w:val="true"/>
          <w:lang w:bidi="ar-SA"/>
        </w:rPr>
        <w:t xml:space="preserve">، وكذا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والفاضل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Style w:val="FootnoteAnchor"/>
          <w:rtl w:val="true"/>
        </w:rPr>
        <w:footnoteReference w:id="303"/>
      </w:r>
      <w:r>
        <w:rPr>
          <w:rFonts w:ascii="Amiri" w:hAnsi="Amiri" w:eastAsia="Amiri" w:cs="Amiri"/>
          <w:color w:val="111111"/>
          <w:sz w:val="28"/>
          <w:sz w:val="28"/>
          <w:szCs w:val="28"/>
          <w:rtl w:val="true"/>
          <w:lang w:bidi="ar-SA"/>
        </w:rPr>
        <w:t xml:space="preserve">، وقوّاه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أحد الأمرين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الاستحباب، أو الاحتساب، بأن يُجعل الأكبر مخيّراً بين الأخذ بالقيمة والترك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النصوص في أنفسها ظاهرة في المجانيّة، فإنّ سبيلها سبيل أدلّة الإرث، فكما أنّها ظاهرة في كون المال للورثة بغير عوضٍ‌، كذلك نصوص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إنّما تدلّ على اختصاص الحبوة بالولد الأكبر، وأمّا كون هذا الاختصاص والمِلْكيّة بلا عوض، أو مع العوض، فالنصوص ساكتة عنه، فلو لم يكن دليلٌ على كونها مع العوض، يُحكم بمقتضى الأصل بكونها بلا عوض، ومع الدليل عليه كما سيمرّ عليك لا مجرى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بأنفسها، كما تدلّ على اختصاص الحبوة بالولدالأكبر، كذلك تدلّ على أنّها بنحو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من جهة أنّه يلزم من عدمه تأخّر البيان عن وقت الحاجة،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فإنّه يردّه أن لا محذور في ذلك إذا اقتضت المصلحة ذلك، أو كان هناك مفسدة في التقديم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للأصل كما فيه أيضاً، بل من جهة أنّ جعل شيءٍ لشخصٍ من دون ذكر العوض، ظاهرٌ في التمليك المجانيّ‌، فإن شئت فاختبر ذلك من حال العُرف، فهل يتوقّف أحدٌ فيما لو 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العوض في كونه تمليكاً مجانيّاً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شيء لشخص وتخصيصه به من دون ذكر العوض، ظاهرٌ في كونه على نحو المجانيّة، بل الفرق بين المجانيّة والعوض إنّما هو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جميع أدلّة الإرث كتاباً وسُنّةً أنّ جميع التركة تُقسَّم بين الورثة،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لِكُلِّ واحِدٍ مِنْهُمَا اَلسُّدُسُ‌</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اَلرُّبُعُ مِمّا تَرَكْنَ‌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فَلَهُنَّ اَلثُّمُنُ‌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النصوص، سيّما ما تضمّن أنّ الأبوين لا ينقصان من السُّدس وما شاكل، ظاهرةٌ في أنّ الحبوة أيضاً ممّا يرثه غير الولد الأكبر، والجمع بينها وبين نصوص الحبوة يقتضي البناء على اختصاصه بها واحتسابها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الحبوة أخصٌّ من جميع تلك الأدلّة، وحيث لا ريب في أنّ ظهور الخاص مقدّمٌ على ظهور العام، فتخصّص تلك الأدلّة بأخبار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الأدلّة ظاهرة في أنّ الأبوين وغيرهما من الورثة يستحقّون نصيبهم من جميع التركة بنحو الإشاعة، ومنها الحبوة، فإذا ثَبَت بالدليل اختصاصها بواحدٍ منهم، يعلم عدم استحقاق غيره منها، فيبقى سائر التركة مستحقّة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أدلّة الإرث كون الورّاث شركاء في التركة، وأمّا كون ذلك على وجه الإشاعة، فلا يُستفاد منها، بل يُعلم ذلك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ذلك في سائر الأبواب كالإقرار وغيره، فهل يشكّ أحدٌ في ظهور الكسور في الكسر المشاع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ظهورسُدْس التركة وثُمْنها ورُبْعهاوماشاكل في الإشاعة مكابرة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8" w:name="pg11830_97381"/>
    </w:p>
    <w:p>
      <w:pPr>
        <w:pStyle w:val="BookText"/>
        <w:rPr/>
      </w:pPr>
      <w:bookmarkEnd w:id="68"/>
      <w:r>
        <w:rPr>
          <w:rFonts w:ascii="Amiri" w:hAnsi="Amiri" w:eastAsia="Amiri" w:cs="Amiri"/>
          <w:color w:val="111111"/>
          <w:sz w:val="28"/>
          <w:sz w:val="28"/>
          <w:szCs w:val="28"/>
          <w:rtl w:val="true"/>
          <w:lang w:bidi="ar-SA"/>
        </w:rPr>
        <w:t xml:space="preserve">ومن الغريب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من الاستدلال بقوله عليه السلام في صحيح حريز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الرّجل فتركَ ابنين فللأكبر السيف والدِّرع والخاتم والمصحف، فإنْ حَدَث به حدثٌ فللأكبر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أنّه لا ريب في عدم كونها لمن بعده من الأكبر مجاناً، فكذا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حدوث الحدث بالأكبر قبل هلاك الرّجل، وأنّ الحبوة تكون للأكبر الباقي، لا الاحتساب بالقيمة، إذ مضافاً إلى أنّه تأوّل بلا قرينة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الاستيناس له بجبر الزّوجة عمّا فاتها من إرث الغرس والبناء بالقيمة، فإنّه قياسٌ محض</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1181304_73709187"/>
      <w:bookmarkStart w:id="70" w:name="_Toc23"/>
      <w:bookmarkEnd w:id="69"/>
      <w:r>
        <w:rPr>
          <w:rtl w:val="true"/>
        </w:rPr>
        <w:t>بيان ما يُحبى به</w:t>
      </w:r>
      <w:bookmarkEnd w:id="70"/>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ما يُحبى به أربعة،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السيف، و المُصحف، والخاتم، وثياب بدنه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المفيد</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دون ذكره الثياب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بثياب مصلّاه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دون ذكره الخاتم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الإسكافي على الأربعة السّلاح</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زاد عليها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والرَّحل، والرّاحلة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الأربعة من ما يُحبى به، فيشهد به النصوص المتقدّمة، فإنّها مذكورة فيها، ولا يضرّ اقتصار بعض النصوص على بعضها، لأنّه لا مفهوم له كي يدلّ به على عدم كون ما لم يُذكر فيه من الحبوة، فيعارض ما ذكر فيه ذلك، كما لايضرّ بذلك اشتمال النصوص على ما لا يقول به أحدٌ، فإنّ عدم العمل ببعض الخبر لا يضرّ بالعمل بالبعض الآخر، مع أنّ جميعها ليست كذلك، بل صحيح الربعي الثاني مشتملٌ على الأربعة المذكورة خاصّة، وكذا صحيح حريز، فإنّ الظاهر أنّ المراد بالدِّرع فيهما القميص، كما هو أحد معنييه في اللّغة، واستعمل فيه كثيراً في الأخبار، وفَهمه منه العلماء الأخيار، حيث استدلّوا بهما على تمام المطلب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تمّت الدلالة في القميص، ثبت الحكم في سائر الثياب بعدم القول بالفصل، وعليه، فلا ينبغي التوقّف في كون الأربعة من الحبوة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وإنْ دلّت على كونها منها، لاحظ صحيح الربعي الأوّل، لكن الظاهر الإجماع على العدم، إلّاممّن عرفتَ‌، ومثل هذا الإجماع الذي 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مستند ظاهرٌ له، والخبر الصحيح يدلّ عليخلافه، يكون حجّة قطعاً، ويكون كاشفاً عن وجود دليلٍ معتبر لم يصل إلينا، وبه يرفع اليد عن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أنّ‌الإجماع خصوصاً من الأصحاب بخصوصهم لابدّ له من مستندٍ، والمستندُ هنا غير ظاهرٍ، فإنّ الإجماع الذي يكون مستنده ظاهراً، لا يكون حجّة، والحجّة منه ما لا يكون المستند ظاهراً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لابدّ من المستند، ولكن لا يلزم ظهور المستند لنا، فلعلّه من قبيل كثيرٍ من الموارد التي يكون فيها لهم مستندٌ خَفِي علينا، وعليه فلا إشكال في الحكم إثباتاً ونفياً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تصدّى بعض المحقّقين لتطبيق النصوص على ما هو المشهور بقوله</w:t>
      </w:r>
      <w:r>
        <w:rPr>
          <w:rStyle w:val="FootnoteAnchor"/>
          <w:rtl w:val="true"/>
        </w:rPr>
        <w:footnoteReference w:id="3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السّلاح لم يُذكر إلّافي المرسل وموثّق الفضلاء، والأوّل ليس بحجّة، والثاني عَطَف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للترديد، فيمكن أن يكون الترديد من الراوي، مع أنّ السّلاح يمكن أن يكون مذكوراً تأكيداًللسّيف، فإنّه أحد معانيه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المسكن وما يستصحبه الإنسان من الأثاث، ورحل البعير، ولا قرينة على التعيين، فيجبُ التوقّف، ويمكن أنْ يُراد به الثاني وبه الكسوة، ويكون عطفهما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تُذكر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معناها من الإجمال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تكون تأكيداً للمُصحف، أو يكون المراد الكتب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السماويّة، وتكون الحبوة كالإرث غير مختصّة بالملّة الحنيفة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حاجة إلى ذلك، سيّما وأنّ فتح هذا الباب يوجبُ بطلان الاستدلالات في كثيرٍ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تعيين مصاديق الأربعة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بها ثياب بدنه، وهي التي يلبسها أو أعدّها لذلك وإنْ لم يلبسها، فالثيابُ الّتي أعدّها للتجارة، أو إلباس الغير، وما شاكل خارجةٌ عن الحبوة، كما أنّ ثياب أهله و أولاده خارجة، وذلك فإنّ المذكور في بعض النصوص ثياب جلده، وفي آخر كسوته، والمتبادر من الثانية باعتبار إضافة الكسوة إليه ذلك، وأمّا الأولى فحيث أنّ المراد بها ليس هو الثياب المُلصق بجسده إجماعاً، فيكون المراد ما انعقد عليه الإجماع، وهي الثياب المحيطة به ولو بالواسطة، أو الملبوسة، أو المُعدّة له، أو الصالحة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الحِلّي</w:t>
      </w:r>
      <w:r>
        <w:rPr>
          <w:rStyle w:val="FootnoteAnchor"/>
          <w:rtl w:val="true"/>
        </w:rPr>
        <w:footnoteReference w:id="322"/>
      </w:r>
      <w:r>
        <w:rPr>
          <w:rFonts w:ascii="Amiri" w:hAnsi="Amiri" w:eastAsia="Amiri" w:cs="Amiri"/>
          <w:color w:val="111111"/>
          <w:sz w:val="28"/>
          <w:sz w:val="28"/>
          <w:szCs w:val="28"/>
          <w:rtl w:val="true"/>
          <w:lang w:bidi="ar-SA"/>
        </w:rPr>
        <w:t>من التخصيص بما يلبسه ويُديمه ضعيفٌ‌، وأضعف منه ما عن الحلبي</w:t>
      </w:r>
      <w:r>
        <w:rPr>
          <w:rStyle w:val="FootnoteAnchor"/>
          <w:rtl w:val="true"/>
        </w:rPr>
        <w:footnoteReference w:id="323"/>
      </w:r>
      <w:r>
        <w:rPr>
          <w:rFonts w:ascii="Amiri" w:hAnsi="Amiri" w:eastAsia="Amiri" w:cs="Amiri"/>
          <w:color w:val="111111"/>
          <w:sz w:val="28"/>
          <w:sz w:val="28"/>
          <w:szCs w:val="28"/>
          <w:rtl w:val="true"/>
          <w:lang w:bidi="ar-SA"/>
        </w:rPr>
        <w:t>من التخصيص بثياب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صدق الثوب والكَسوة على القميص والقباء والسَّراويل ونحوها بلا خفاء، وكذا العباء و الرِّداء والفِراء والثّوب من اللّبد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أخرج القلنسوة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صرّحوا بعدم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إجزاء القلنسوة عن الكفّارة، مع كون المعتبر فيها 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الكسوة تصدق عليها، وإخراج القلنسوة في باب الكفّارات إنّما هو لدليلٍ آخر، لا لعدم صدق الكسوة، والظاهر صدقها على مثل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يدخل النعل والخُفّ وما يُشدّ به الوسط من المَنطقة والخدام‌؟ فيه تردّدٌ؟ والأصل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احتاج الثوبُ إلى القصّ و الخياطة، فالظاهر عدم دخوله، لعدم صدق الثوب والكسوة عليه، ولو تعدّدت الثوب من كلّنوعٍمنه، فالظاهر دخول الجميع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يكون الثوب ممّا يحرمُ عليه لبسه كالثوب من الحرير وغيره، لعدم الملازمة بين الحُرمة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جملةٍ من النصوص اُضيف إلى الميّت، وعليه فالمراد به ما لم يُعدّ للتجارة أو إلباس الغير، وما شاكل، إلّاأنّه في صحيح حريز ذكر بالتعريف دون الإضافة، وإطلاقه يشمل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قيام الإجماع على الاختصاص بما أعدّه لاستعمال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دخول فُصّ الخاتم فيه، لعدم صدق الخاتم عرفاً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فيه بين كونه منقوشاً أم لا، ولا بين أن يكون من الذهب أو الفضّة،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خصوص الذّهب كلامٌ قد مرّ، وقد عرفت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ما يلبس في الخُنصر وغيرها في اليمين أو اليسار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الخاتم يُطلق على ما هو حُلية للإصبع ومعروفٌ‌، وعلى ما يُوضع على الحجج ويختم به الصكوك، وبين المعنيين عمومٌ من وجه، فما كان جامعاً للوصفين لا </w:t>
      </w:r>
      <w:bookmarkStart w:id="71" w:name="pg11830_97386"/>
    </w:p>
    <w:p>
      <w:pPr>
        <w:pStyle w:val="BookText"/>
        <w:rPr/>
      </w:pPr>
      <w:bookmarkEnd w:id="71"/>
      <w:r>
        <w:rPr>
          <w:rFonts w:ascii="Amiri" w:hAnsi="Amiri" w:eastAsia="Amiri" w:cs="Amiri"/>
          <w:color w:val="111111"/>
          <w:sz w:val="28"/>
          <w:sz w:val="28"/>
          <w:szCs w:val="28"/>
          <w:rtl w:val="true"/>
          <w:lang w:bidi="ar-SA"/>
        </w:rPr>
        <w:t>كلام في دخوله، وكذا ما اختصّ بالأوّل للصدق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اختصّ بالثاني، ففي دخوله إشكالٌ‌، لعدم كونه متعارفاً عند العرب، والأصل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الخاتم، فالظاهر عدم كون أكثر من واحدٍ من الختم داخلاً في الحبوة، لأنّ الخاتم ذُكر بصيغة الوحدة بخلاف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واحدٌ منها يغلب نسبته إليه، تعيّن ذلك للانصراف، وإنْ تساوت النسبة، تخيّر الوارث واحداً منها، ولا وجه للرجوع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السّيف والمُصحف، ووجه اختصاصهما بما لم يُعدّ للتجارة، وما شاكل، وعدم كون أكثر من واحدٍ منهما داخلاً في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 حليّة السيف وجفنه وبيت المُصحف وجلده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تبعيّتها لهما عرفاً، وخروجها عن حقيقتهما، ولعلّ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فُصِّل بين ما لا ينفكّ عنهما غالباً كالجِلد في المُصحف والقِراب والقبضة والحمايل في السيف، وبين غير ذلك، وبُني على دخول القسم الأوّل دون الثاني كان أحسن وأوفق بما ينساق إليه أذهان أهل العرف</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1181306_73709187"/>
      <w:bookmarkStart w:id="73" w:name="_Toc24"/>
      <w:bookmarkEnd w:id="72"/>
      <w:r>
        <w:rPr>
          <w:rtl w:val="true"/>
        </w:rPr>
        <w:t>بيان من له الحبوة</w:t>
      </w:r>
      <w:bookmarkEnd w:id="73"/>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لا حبوة للأُنثى مطلقاً للإجماع، والتقييد بالذَّكر في جملةٍ من النصوص، المحمول عليه ما في غيره من النصوص، مع أنّه في أحد صحيحي الربعي صرّح بذلك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والذكور إنْ تعدّدوا فللأكبر منهم الحبوة، وإنْ كانت هناك أُنثى أكبر منهم </w:t>
      </w:r>
    </w:p>
    <w:p>
      <w:pPr>
        <w:pStyle w:val="BookText"/>
        <w:rPr/>
      </w:pPr>
      <w:r>
        <w:rPr>
          <w:rFonts w:ascii="Amiri" w:hAnsi="Amiri" w:eastAsia="Amiri" w:cs="Amiri"/>
          <w:color w:val="111111"/>
          <w:sz w:val="28"/>
          <w:sz w:val="28"/>
          <w:szCs w:val="28"/>
          <w:rtl w:val="true"/>
          <w:lang w:bidi="ar-SA"/>
        </w:rPr>
        <w:t xml:space="preserve">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وغيرها، ويشهد به النصوص المتقدّمة، وخصوص صحيح الربعي المصرّح بذلك، فلا يُصغى إلى ما عن الإسكافي</w:t>
      </w:r>
      <w:r>
        <w:rPr>
          <w:rStyle w:val="FootnoteAnchor"/>
          <w:rtl w:val="true"/>
        </w:rPr>
        <w:footnoteReference w:id="326"/>
      </w:r>
      <w:r>
        <w:rPr>
          <w:rFonts w:ascii="Amiri" w:hAnsi="Amiri" w:eastAsia="Amiri" w:cs="Amiri"/>
          <w:color w:val="111111"/>
          <w:sz w:val="28"/>
          <w:sz w:val="28"/>
          <w:szCs w:val="28"/>
          <w:rtl w:val="true"/>
          <w:lang w:bidi="ar-SA"/>
        </w:rPr>
        <w:t>بسقوط الحَبوة لو كانت الأُنثى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اتّحد الولد الذكر كانت الحبوة له إجماعاً، وموثّق الفضلاء، ومرسل ابن اُذينة شاهدان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الحبوة للأكبر من الأولاد الذكور، وأفعل التفضيل يقتضي مشاركاً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تصريح الروايات بثبوتها 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الأكبر، بأن كان هناك ذكورٌ متساوية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والقاضي</w:t>
      </w:r>
      <w:r>
        <w:rPr>
          <w:rStyle w:val="FootnoteAnchor"/>
          <w:rtl w:val="true"/>
        </w:rPr>
        <w:footnoteReference w:id="328"/>
      </w:r>
      <w:r>
        <w:rPr>
          <w:rFonts w:ascii="Amiri" w:hAnsi="Amiri" w:eastAsia="Amiri" w:cs="Amiri"/>
          <w:color w:val="111111"/>
          <w:sz w:val="28"/>
          <w:sz w:val="28"/>
          <w:szCs w:val="28"/>
          <w:rtl w:val="true"/>
          <w:lang w:bidi="ar-SA"/>
        </w:rPr>
        <w:t>، وابن حمزة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ترجيح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سقوطها، وأنّهم يشتركون فيها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النصوص متضمّنة لثبوت الحبوة للأكبر، وجملة منها متضمّنة لثبوتها للأبن والولد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شمولها للفرض، لا لما قيل من ندرة هذا الفرض، لينصرف عنه الإطلاقات، لما مرّ مراراً من أنّ الانصراف الناشيء عن ندرة وجود فردٍ وشيوع آخر، لا يصلحُ مقيّداً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لما قيل من ظهور الأكبر 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ظاهراً في ذلك، لكن لازمه ثبوت الحبوة لأحدهما، أو لأحدهم لا سقوط الحبوة، بل لأنّ الظاهر من الأكبر بقولٍ مطلق هو الأكبر من جميع من عداه، وهذا لا يصدق في الفرض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منها ظاهراً في صورة وحدة الولد كموثّقة الفضلاء وما شاكلها، من جهة ما فيها من التفصيل القاطع للشركة، فعدم شمولها للفرض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تلكم من الأخبار المتضمّنة لأنّ الحبوة للأبن كموثّق العقرقوفي، فقد يقال بعدم شموله أيضاً، فإنّ المطلق لابدّ وأن يُحمل على المقيّد، فإطلاقه مقيّدٌ بالأكبر، فلا مثبت للحبوة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المُطلق إنّما يُحمل على المقيّد فيما إذا وُجد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فالموثّق يشملُ الفرض، ومضمونه ثبوت الحبوة للإبن، وهو يصدق على الكثير والواحد، ولازم ذلك اشتراكهما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يمنع صدقه على الكثير، فلازمه ثبوتها لأحدهما، فيتعيّن حينئذٍ الرجوع إلى القرعة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الأكبر في التوأمين أو لهما خروجاً، ولو كان التفاوت يسيراً، كما هو الظاهر عرفاً؟ </w:t>
      </w:r>
    </w:p>
    <w:p>
      <w:pPr>
        <w:pStyle w:val="BookText"/>
        <w:rPr/>
      </w:pPr>
      <w:r>
        <w:rPr>
          <w:rFonts w:ascii="Amiri" w:hAnsi="Amiri" w:eastAsia="Amiri" w:cs="Amiri"/>
          <w:color w:val="111111"/>
          <w:sz w:val="28"/>
          <w:sz w:val="28"/>
          <w:szCs w:val="28"/>
          <w:rtl w:val="true"/>
          <w:lang w:bidi="ar-SA"/>
        </w:rPr>
        <w:t>أم هو الذي يخرجُ أخيراً 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رجلٌ غلامين في بطنٍ فهنّأه أبو عبداللّه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أخيراً هو أكبر، إمّا تعلم أنّها حملت بذاك أوّلاً، وأنّ هذا دخل على ذاك، فلم يمكنه أن يخرج حتّى يخرج هذا، فالذي خَرَج أخيراً هو أكبرهما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وجهان، أظهرهما الأوّل، لأنّ الخبر ضعيفٌ للإرسال، ولجهالة المُرسِل، وهو عليّ بن أحمد الأشيم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رواه الصَّدوق، عن الإمام الصادق عليه السلام</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ما يكون الإنسان يوم يُولد، وأصغر ما يكون يوم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يدلّ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المصنّف رحمه الله</w:t>
      </w:r>
      <w:r>
        <w:rPr>
          <w:rStyle w:val="FootnoteAnchor"/>
          <w:rtl w:val="true"/>
        </w:rPr>
        <w:footnoteReference w:id="33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الحكم بالولد للصُّلب، فلا تثبتُ الحبوة لولد الولد، لعدم صدق ما أُخذ في الموضوع من الابن والولد لولد الولد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انفصال الولد عند موت أبيه، أم يُحبى الحمل أيضاً مطلقاً، أم بشرط كونه متّصفاً بالذكوريّة حين الموت، فلو تمّ له أربعة أشهر يُحبى، وإلّا فلا؟</w:t>
      </w:r>
    </w:p>
    <w:p>
      <w:pPr>
        <w:pStyle w:val="BookText"/>
        <w:rPr/>
      </w:pPr>
      <w:r>
        <w:rPr>
          <w:rFonts w:ascii="Amiri" w:hAnsi="Amiri" w:eastAsia="Amiri" w:cs="Amiri"/>
          <w:color w:val="111111"/>
          <w:sz w:val="28"/>
          <w:sz w:val="28"/>
          <w:szCs w:val="28"/>
          <w:rtl w:val="true"/>
          <w:lang w:bidi="ar-SA"/>
        </w:rPr>
        <w:t>وجوهٌ وأقوال، أظهرهما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اشتراط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فلصدق الولد الذَكَر على الحمل، ولذا يُعزل له نصيبُ الذكر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الحبوة إرثٌ‌، فإنّ انتقالها إنّما هو بالإرث، وقد ثبت أنّ الحمل يرث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الحبوة عُلّقت على الذَكَر، ولا يُحكم على الحمل بكونه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باستحقاقها مخالفٌ للأصل، فيجبُ الاقتصار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بكون الحَبوة له من حين الموت، كان حكماً غير مطابقٍ للواقع، لعدم إحراز كونه ذكراً، وإنْ حُكم بكونها له بعد التولّد، فقبل أن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حُكم بها للورثة، يحتاج الانتقال عنهم إليه إلى دليلٍ آخر،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يُحكم بها لهم، لزم بقاء المال بلا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هو الولد الذَكَر واقعاً، لا ما اُحرز ذكوريّته، وعليه، فلا مانع من الحكم بها له بعد الانكشاف، والحكم بالاستحقاق وإنْ كان خلاف الأصل، إلّا أنّه مع وجود إطلاق الدليل لا وجه للاقتصار على المتيقّن، وإنّما يُحكم بكونها له من حين الموت مراعىً بانكشاف الذكوريّة، كما في الإرث، فلا يلزم شيءٌ من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الذكوريّة حين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فلتعليق الحُكم على ذلك في النصوص، والصدق المتأخّر لا يكفي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استوجهه الشهيد الثاني رحمه الله في محكيّ الرسالة بأنّ الحمل يُحبى إنْ كان حين موت أبيه متّصفاً بالذكوريّة وإلّا فلا، وهو الأظهر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في المحبوّ البلوغ، لإطلاق الأدلّة، فما عن ظاهر الحِلّي</w:t>
      </w:r>
      <w:r>
        <w:rPr>
          <w:rStyle w:val="FootnoteAnchor"/>
          <w:rtl w:val="true"/>
        </w:rPr>
        <w:footnoteReference w:id="334"/>
      </w:r>
      <w:r>
        <w:rPr>
          <w:rFonts w:ascii="Amiri" w:hAnsi="Amiri" w:eastAsia="Amiri" w:cs="Amiri"/>
          <w:color w:val="111111"/>
          <w:sz w:val="28"/>
          <w:sz w:val="28"/>
          <w:szCs w:val="28"/>
          <w:rtl w:val="true"/>
          <w:lang w:bidi="ar-SA"/>
        </w:rPr>
        <w:t>، وصريح ابن حمزة</w:t>
      </w:r>
      <w:r>
        <w:rPr>
          <w:rStyle w:val="FootnoteAnchor"/>
          <w:rtl w:val="true"/>
        </w:rPr>
        <w:footnoteReference w:id="335"/>
      </w:r>
      <w:r>
        <w:rPr>
          <w:rFonts w:ascii="Amiri" w:hAnsi="Amiri" w:eastAsia="Amiri" w:cs="Amiri"/>
          <w:color w:val="111111"/>
          <w:sz w:val="28"/>
          <w:sz w:val="28"/>
          <w:szCs w:val="28"/>
          <w:rtl w:val="true"/>
          <w:lang w:bidi="ar-SA"/>
        </w:rPr>
        <w:t>من اعتباره لأنّ الحبوة في مقابل القضاء، ولا يُتعدّى من الصبي، ضعيفٌ لمنع المقابلة أوّلاً، ومنع فوريّة القضاء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لم يكن سفيهاً ولا فاسد الرأي</w:t>
      </w:r>
    </w:p>
    <w:p>
      <w:pPr>
        <w:pStyle w:val="BookText"/>
        <w:rPr/>
      </w:pPr>
      <w:r>
        <w:rPr>
          <w:rFonts w:ascii="Amiri" w:hAnsi="Amiri" w:eastAsia="Amiri" w:cs="Amiri"/>
          <w:color w:val="111111"/>
          <w:sz w:val="28"/>
          <w:sz w:val="28"/>
          <w:szCs w:val="28"/>
          <w:rtl w:val="true"/>
          <w:lang w:bidi="ar-SA"/>
        </w:rPr>
        <w:t xml:space="preserve">وهل تختصّ الحَبوة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سفيهاً ولا فاسد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وعن ابني حمزة</w:t>
      </w:r>
      <w:r>
        <w:rPr>
          <w:rStyle w:val="FootnoteAnchor"/>
          <w:rtl w:val="true"/>
        </w:rPr>
        <w:footnoteReference w:id="336"/>
      </w:r>
      <w:r>
        <w:rPr>
          <w:rFonts w:ascii="Amiri" w:hAnsi="Amiri" w:eastAsia="Amiri" w:cs="Amiri"/>
          <w:color w:val="111111"/>
          <w:sz w:val="28"/>
          <w:sz w:val="28"/>
          <w:szCs w:val="28"/>
          <w:rtl w:val="true"/>
          <w:lang w:bidi="ar-SA"/>
        </w:rPr>
        <w:t>وإدريس</w:t>
      </w:r>
      <w:r>
        <w:rPr>
          <w:rStyle w:val="FootnoteAnchor"/>
          <w:rtl w:val="true"/>
        </w:rPr>
        <w:footnoteReference w:id="337"/>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نسبته إلى قولٍ مشهور؟</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وغيرها اعتبار الأوّل‌؟</w:t>
      </w:r>
    </w:p>
    <w:p>
      <w:pPr>
        <w:pStyle w:val="BookText"/>
        <w:rPr/>
      </w:pPr>
      <w:r>
        <w:rPr>
          <w:rFonts w:ascii="Amiri" w:hAnsi="Amiri" w:eastAsia="Amiri" w:cs="Amiri"/>
          <w:color w:val="111111"/>
          <w:sz w:val="28"/>
          <w:sz w:val="28"/>
          <w:szCs w:val="28"/>
          <w:rtl w:val="true"/>
          <w:lang w:bidi="ar-SA"/>
        </w:rPr>
        <w:t>أم لا تختصٌّ بذلك، فَيُجى السفيه والمخالف‌؟</w:t>
      </w:r>
    </w:p>
    <w:p>
      <w:pPr>
        <w:pStyle w:val="BookText"/>
        <w:rPr/>
      </w:pPr>
      <w:r>
        <w:rPr>
          <w:rFonts w:ascii="Amiri" w:hAnsi="Amiri" w:eastAsia="Amiri" w:cs="Amiri"/>
          <w:color w:val="111111"/>
          <w:sz w:val="28"/>
          <w:sz w:val="28"/>
          <w:szCs w:val="28"/>
          <w:rtl w:val="true"/>
          <w:lang w:bidi="ar-SA"/>
        </w:rPr>
        <w:t>وجوهٌ أظهرها الثالث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السفيه والمخالف ليسا أهلاً للكرامة، الظاهرة في حِكمة الحباء، الذي هو كالعِوض عمّا يُراد به من قضاء الصلاة والصوم، وبالشَّك في إرادة هذا الفرد من إطلاق النصوص، فيبقى عموم الإرث حينئذٍ سالماًعن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لإعتبار الثاني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جواز إلزام المخالف بمذهبه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الحكمة ذلك، وعدم وجوب اطّرادها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إنّما هو في فرض الشكّ في إرادة فردٍ من الإطلاق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إلزام المخالف بمذهبه وإنْ جاز، ولكن ليس ذلك من 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4" w:name="pg11830_97392"/>
    </w:p>
    <w:p>
      <w:pPr>
        <w:pStyle w:val="BookText"/>
        <w:rPr/>
      </w:pPr>
      <w:bookmarkEnd w:id="74"/>
      <w:r>
        <w:rPr>
          <w:rFonts w:ascii="Amiri" w:hAnsi="Amiri" w:eastAsia="Amiri" w:cs="Amiri"/>
          <w:color w:val="111111"/>
          <w:sz w:val="28"/>
          <w:sz w:val="28"/>
          <w:szCs w:val="28"/>
          <w:rtl w:val="true"/>
          <w:lang w:bidi="ar-SA"/>
        </w:rPr>
        <w:t>بشرط أن يخلِف الميّت غير ذلك</w:t>
      </w:r>
    </w:p>
    <w:p>
      <w:pPr>
        <w:pStyle w:val="BookText"/>
        <w:rPr/>
      </w:pPr>
      <w:r>
        <w:rPr>
          <w:rFonts w:ascii="Amiri" w:hAnsi="Amiri" w:eastAsia="Amiri" w:cs="Amiri"/>
          <w:color w:val="111111"/>
          <w:sz w:val="28"/>
          <w:sz w:val="28"/>
          <w:szCs w:val="28"/>
          <w:rtl w:val="true"/>
          <w:lang w:bidi="ar-SA"/>
        </w:rPr>
        <w:t xml:space="preserve">الشرطيّة، ولذا لم يشترط أحدٌ في إبطال العول والعُصبة عدم فساد الرأي، بل حَكَموا به مطلقاً، مع تصريحهم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إدانة المخالف بمعتقده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عدم اعتبار العقل، وأنّ المجنون أيضاً يُحبى‌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إسلامه، لأنّ الحبوة ميراثٌ‌، والكافر لا يَرث</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1181308_73709187"/>
      <w:bookmarkStart w:id="76" w:name="_Toc25"/>
      <w:bookmarkEnd w:id="75"/>
      <w:r>
        <w:rPr>
          <w:rtl w:val="true"/>
        </w:rPr>
        <w:t>إنْ لم يكن للميّت مال سوى الحباء</w:t>
      </w:r>
      <w:bookmarkEnd w:id="76"/>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الحَباء 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يخلِف الميّت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اتّفقوا على ذلك</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الشهيد الثاني رحمه الله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وصريح آخر</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 إطلاقُ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للمشهور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بلزوم الإجحاف والإضرار بالورثة لولا الشرط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لفظ الحبوة مؤذنٌ ببقاء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وبوجوب الاقتصار على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 النصوص عن فرض عدم تخلّف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دلّ الدليل على الإحتساب، وهذا يلازم وجود شيءٍ آخر، بل يلازم عدم نقصان نصيب كلٍّ من الورثة عمّا كان عليه قبل الحبوة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وبمضمر سماعة المتقدّم</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يموت ما له من متاع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لزوم الإجحاف والإضرار ممنوعٌ‌، وعلى فرضه لا مانع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ولفظ الحبوة ليس في النصوص أوّلاً، وإيذانه بما ذُكر ممنوعٌ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والاقتصارُ على المتيقّن لا وجه له، بعد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والانصرافُ ممنوعٌ كما مرّ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والاحتساب قد مرّ عدم القول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ومضمر سماعة إنّما يكون القيد فيه في كلام السائل لا الإمام عليه السلام، مع أنّه لا مفهوم له كي يقيّد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بحسب النصوص، عدم اعتبار ذلك، لكن مخالفة القوم مشكلة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على القول بالاشتراط</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يكفي بقاء أقلّ ما يتموّل كما هو مقتضى إطلاق كلماتهم‌؟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يعتبر كونه كثيراً يزول به الإضرار، كما هو مقتضى تعليلهم‌؟</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المقام وجوهٌ اُخر أغمضنا عن التعرّض لها، لأنّ كلّ ذلك تهجسٌ في الحكم الشرعي، والقول به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شَرط الحَباء عند جماعةٍ خلوّ الميّت من دَينٍ مستغرق للتركة، بل الظاهر أنّه المشهور بين الأصحاب، بل لم أعثر في ذلك على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فإنّ الحَباء نوعٌ من الإرث، وانتقال الحبوة إنّما يكون بالتوريث، والدين مقدّمٌ على الإرث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هناك دينٌ غير مستغرقٍ‌، ففي منعه من قابله مثلها بالنسبة وجهان، أظهرهما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نُسب العدم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الأصحاب</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كما يمنع الدين غير الحَباء من الميراث، كذلك الحباء</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يتعلّق بالتركة على الشياع، والحبوة منها، فيصيبها نصيبها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بعموم النصوص،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 إطلاق النصوص والفتاوى باستحقاق جميع الحبوة، مع أنّ الميّت لا ينفكّ عن دينٍ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الجملة إلّانادراً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لمطلق الدين أثرٌ في النقص عليها لنبّهوا عليه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من الكفن ومؤونة التجهيز كالدين، بل أقوى‌، لتقدّمه عليه، ويتعلّق بالتركة شياعاً، فيلزم أنْ لا يُسلّم الحَبوة لأحدٍ، وهو منافٍ لإطلاق إثباتها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العموم بالتخصيص، والبواقي بأنّها مجرّد استبعاد لا يُعارض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الإرث مطلقاً، وخصوص الحبوة، فإنّ الإرث إنّما يكون في جميع المال، ونصيب كلّ واحدٍ من الورثة إنّما هو حصّة مشاعة من جميع التركة، وحيثُ دلّ الدليل على تقدّم الدين على الإرث، وأنّه يتعلّق بالمال أوّلاً لزم منه تعلّقه بما هو نصيبُ كلّ واحدٍ منهم بنسبة ما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الدليل على اختصاصها بأُمورٍ معيّنة خارجيّة،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الدين مستغرقاً، كان لازم تقدّم الدين صرفها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مستغرقاً، كان مقتضى الجمع بين دليل الدين ونصوص الحبوة، تعلّق الدين بغير الحبوة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فاختبر ذلك من نظائر المقام في العرف، فلو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نصف الدار، وبعتُ عمرواً نصفها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مشتركاً بينهما،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نصف الدار، وبعتُ عمرواً الجانب الشرقي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البيعان في زمانٍ واحد فينصرف النصف إلى غير الجانب الشرقي بمقدار نصف المجموع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قضاء ما على الميّت من صلاةٍ وصيام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استغراق الدين، يتوارد حقّان على مالٍ واحد، أحدهما متعلّقٌ بأموال معيّنة، والثاني متعلّقٌ بالجميع، فالجمع بين الحقّين يقتضي صَرف الدين إلى غير متعلّق الحبوة،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عليه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حكم ما لو أوصى بجزءٍ من التركة مطلق، كمائة درهم، أو منسوب كالثلث، فإنّ ما ذكرناه من الدين يجري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يُوصي بعين الحبوة وينفّذ، لعموم الأدلّة، ولما دلّ على أنّ الميّت أحقّ بماله مادام فيه الروح، واختصاص المحبوّ بها بعد الموت</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زادت على الثُّلث، اعتبر إجازة المحبوّ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قضاء ما على الميّت من صلاةٍ وصيام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الكلام في ذلك في مبحث القضاء من كتاب الصلاة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7" w:name="pg11830_97397"/>
    </w:p>
    <w:p>
      <w:pPr>
        <w:pStyle w:val="BookText"/>
        <w:rPr/>
      </w:pPr>
      <w:bookmarkEnd w:id="77"/>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والأجداد إذا لم يكن للميّت ولدٌ، وإنْ نَزل، ولا أحد الأبوين، كان ميراثه للإخوة والأجداد، فللأخ من الأبوين</w:t>
      </w:r>
    </w:p>
    <w:p>
      <w:pPr>
        <w:pStyle w:val="Heading3"/>
        <w:numPr>
          <w:ilvl w:val="2"/>
          <w:numId w:val="1"/>
        </w:numPr>
        <w:rPr/>
      </w:pPr>
      <w:bookmarkStart w:id="78" w:name="__RefHeading___Toc11181310_73709187"/>
      <w:bookmarkStart w:id="79" w:name="_Toc26"/>
      <w:bookmarkEnd w:id="78"/>
      <w:r>
        <w:rPr>
          <w:rtl w:val="true"/>
        </w:rPr>
        <w:t>ميراث الإخوة والأجداد</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المراتب الثلاث التي للنَسَب،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وأولادهم المُسمّون بالكلالة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للميّت ولدٌ وإنْ نَزل، ولا أحد الأبوين، كان ميراثه للإخوة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بلا خلافٍ ولا كلام، ولايتقدّم عليهم أحدٌ من غيرهم، ولا يكون أحدٌ في مرتبتهم إلّاالزّوج والزّوجة، للإجماع، والآية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والأخبار الواردة في الموارد الخاصّة، التي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ابن الأخ للأبوين مع الأخ للأُمّ خلافٌ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المقام يقع في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الإخوة إذا لم يكن معهم جَدٌّ ولا جَدّة، وفيه مسائل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للأخ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انفرد عمّن يرث معه من أهل طبقته، المال </w:t>
      </w:r>
    </w:p>
    <w:p>
      <w:pPr>
        <w:pStyle w:val="BookText"/>
        <w:rPr/>
      </w:pPr>
      <w:r>
        <w:rPr>
          <w:rFonts w:ascii="Amiri" w:hAnsi="Amiri" w:eastAsia="Amiri" w:cs="Amiri"/>
          <w:color w:val="111111"/>
          <w:sz w:val="28"/>
          <w:sz w:val="28"/>
          <w:szCs w:val="28"/>
          <w:rtl w:val="true"/>
          <w:lang w:bidi="ar-SA"/>
        </w:rPr>
        <w:t>كلّه بالقرابة، بلا خلافٍ ولا إشكال، والشاهد به الإجماع والكتاب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يَرِثُها إِنْ لَمْ يَكُنْ لَها وَلَدٌ</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وترك أخاه ولم يترك وارثاً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موسى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بكراً حدّثني عن أبي جعفر عليه السلام</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الإخوة للأب والأخوات للأب والأُمّ يزادون وينقصون، لأنّهنّ لا يكنّ أكثرُ نصيباً من الإخوة للأب والأُمّ لو كانوا مكانهم،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 لَهُ أُخْتٌ فَلَها نِصْفُ ما تَرَكَ وَ هُوَ يَرِثُها إِنْ لَمْ يَكُنْ لَها وَلَدٌ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جميع مالها إنْ لم يكن لها ولد، فاعطوا من سَمّى اللّه له النصف كَمَلاً، وعَمَدوا فاعطوا الذي سُمّي له المال كلّه أقلّ من النصف، والمرأة لاتكون أبداً أكثرُ نصيباً من رجلٍ لو كان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قائمٌ عند أصحابنا لا يختلفون 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بكير،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وله أُختٌ تأخذ نصف الميراث بالآية، كما تأخذ الإبنة لو كانت، والنصف الباقي يُردُّ عليها بالرّحم، إذا لم يكن وارثٌ أقرب منها، فإن كان موضع الاُخت أَخٌ أخذ الميراث كلّه بالآية،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زاد المال، وللأُخت من قِبلهما النصف، والباقي 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وللأُختين منها فما زاد الثُّلثان، والباقي رَدٌّ عليهما، ولو اجتمع الذكور والإناث فللذَكَر مِثْلُ حَظّ الأُنثَيَين،</w:t>
      </w:r>
    </w:p>
    <w:p>
      <w:pPr>
        <w:pStyle w:val="BookText"/>
        <w:rPr/>
      </w:pPr>
      <w:r>
        <w:rPr>
          <w:rFonts w:ascii="Amiri" w:hAnsi="Amiri" w:eastAsia="Amiri" w:cs="Amiri"/>
          <w:color w:val="111111"/>
          <w:sz w:val="28"/>
          <w:sz w:val="28"/>
          <w:szCs w:val="28"/>
          <w:rtl w:val="true"/>
          <w:lang w:bidi="ar-SA"/>
        </w:rPr>
        <w:t>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يَرِثُها إِنْ لَمْ يَكُنْ لَها وَلَدٌ</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وإنْ كانتا اُختين أخذتا الثُّلثين، والثُّلثُ الباقي بالرّحم، وإنْ كانوا إخوة رجالاً ونساءً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وذلك كلّه إذا لم يكن للميّت ولدٌ وأبوان أو زوجة</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خلاف ولا إشكال في أنّه إذا كان الإخوة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للإجماع، والأقربيّة، والأحقيّة، والأولويّة القطعيّة ممّا إذا كان واحداً، ويكون المال بينهم بالسَّويّة للإجماع، ولأنّ ذلك هو الأصل في الشركة، خصوصاً مع اتّحاد 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وللاُخت من قبلهما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 لَهُ أُخْتٌ فَلَها نِصْفُ ما تَرَكَ‌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ويشهد به صحيح بكير المتقدّم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وللاُختين منها زاد الثُّلثان، والباقي 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للتصريح بذلك في صحيح بكير، مضافاً إلى الإجماع، وإلى قوله تعالى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كانَتَا اِثْنَتَيْنِ فَلَهُمَا اَلثُّلُثانِ مِمّا تَرَكَ‌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الذكور والإناث،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كلّه للكلّ‌،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0" w:name="pg11830_97400"/>
    </w:p>
    <w:p>
      <w:pPr>
        <w:pStyle w:val="BookText"/>
        <w:rPr/>
      </w:pPr>
      <w:bookmarkEnd w:id="80"/>
      <w:r>
        <w:rPr>
          <w:rFonts w:ascii="Amiri" w:hAnsi="Amiri" w:eastAsia="Amiri" w:cs="Amiri"/>
          <w:color w:val="111111"/>
          <w:sz w:val="28"/>
          <w:sz w:val="28"/>
          <w:szCs w:val="28"/>
          <w:rtl w:val="true"/>
          <w:lang w:bidi="ar-SA"/>
        </w:rPr>
        <w:t>وللواحد من وَلد الأُمّ ذكراً كان أو أُنثى السُّدس، والباقي رَدٌّ عليهما،</w:t>
      </w:r>
    </w:p>
    <w:p>
      <w:pPr>
        <w:pStyle w:val="BookText"/>
        <w:rPr/>
      </w:pPr>
      <w:r>
        <w:rPr>
          <w:rFonts w:ascii="Amiri" w:hAnsi="Amiri" w:eastAsia="Amiri" w:cs="Amiri"/>
          <w:color w:val="111111"/>
          <w:sz w:val="28"/>
          <w:sz w:val="28"/>
          <w:szCs w:val="28"/>
          <w:rtl w:val="true"/>
          <w:lang w:bidi="ar-SA"/>
        </w:rPr>
        <w:t>للإجماع،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كانُوا إِخْوَةً رِجالاً وَ نِساءً فَلِلذَّكَرِ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وللنصوص المتقدّمة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1181312_73709187"/>
      <w:bookmarkStart w:id="82" w:name="_Toc27"/>
      <w:bookmarkEnd w:id="81"/>
      <w:r>
        <w:rPr>
          <w:rtl w:val="true"/>
        </w:rPr>
        <w:t>ميراث الإخوة للأُمّ‌</w:t>
      </w:r>
      <w:bookmarkEnd w:id="8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وللواحد من وَلد الأُمّ‌، ذكراً كان أو أُنثى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بالفرض إجماعاً و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لكون المرادُ بالأخ والأُخت في هذه الآية الكريمة، من كان للأُمّ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بكير بن أعين، عن أبي عبد اللّه عليه السلام في حديثٍ طويل،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عنا اللّه تبارك وتعالى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الإخوة والأخوات من الأُمّ خاصّة</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ويشهد 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سنان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وللإثنين فصاعداً الثُّلث، والباقي رَدٌّ عليهم الذَّكَر والأُنثى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يموتُ وَيَدَعُ اُخته ومواليه‌؟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لاُخته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القاسم بن الفضيل،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وترك امرأةً قرابة له، ليس له قرابة غيرها؟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كلّه إليها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وللاثنين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أو إناثاً، أو ذكوراً وإناثاً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أَكْثَرَ مِنْ ذلِكَ فَهُمْ شُرَكاءُ فِي اَلثُّلُثِ‌</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ويقتسمون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والأُنثى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وتكرّر في كلماتهم دعوى الإجماع عليه،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وترك إخوةً وأخوات لأُمّ وجَدّ؟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بمنزلة الأخ من الأب له الثُّلثان، وللإخوة والأخوات من الأُمّ الثُّلث، فهم شركاء سواء</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83" w:name="pg11830_97402"/>
    </w:p>
    <w:p>
      <w:pPr>
        <w:pStyle w:val="BookText"/>
        <w:rPr/>
      </w:pPr>
      <w:bookmarkEnd w:id="83"/>
      <w:r>
        <w:rPr>
          <w:rFonts w:ascii="Amiri" w:hAnsi="Amiri" w:eastAsia="Amiri" w:cs="Amiri"/>
          <w:color w:val="111111"/>
          <w:sz w:val="28"/>
          <w:sz w:val="28"/>
          <w:szCs w:val="28"/>
          <w:rtl w:val="true"/>
          <w:lang w:bidi="ar-SA"/>
        </w:rPr>
        <w:t>ويقومُ من يتقرّب بالأب خاصّة مقام من يتقرّب بالأبوين، من غير مشاركةٍ‌، وحكمه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بكير بن أعين عن أبي عبد اللّه عليه السلام، ومحمّد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تركت زوجها وإخوتها لاُمّها وإخوتها وأخواتها لأبيها؟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وللإخوة من الأُمّ الثُّلث، الذَّكَرُ والأُنثى فيه سواء، وبقي سهمٌ فهو للإخوة والأخوات من الأب، للذَّكَر مِثْلُ حَظّ الأُنثَيَين، الحديث</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وإنْ كان مورد بعضها صورة وجود الجَدّ، ومورد بعضها الآخر وجود قرابة الأب، إلّا أنّه يتمّ الحكم بالإجماع المركّب، وعدم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فيدلّ على الحكم خبر أبي عمير العبدي، عن أمير المؤمنين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تزاد الإخوة من الأُمّ على الثُّلث ولا ينقصون عن السُّدس، وهم فيه سواء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إطلاق الشركة الموجودة في الكتاب والسُّنة، كما لا يخفى‌</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1181314_73709187"/>
      <w:bookmarkStart w:id="85" w:name="_Toc28"/>
      <w:bookmarkEnd w:id="84"/>
      <w:r>
        <w:rPr>
          <w:rtl w:val="true"/>
        </w:rPr>
        <w:t>حكم المتقرّب بالأب وحده</w:t>
      </w:r>
      <w:bookmarkEnd w:id="8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 من يتقرّب بالأبِ خاصّة مقامَ مَن يتقرّب بالأبوين، من غير مشاركة، وحكمه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بل الإجماع بقسميه عليه، كذا </w:t>
      </w:r>
      <w:bookmarkStart w:id="86" w:name="pg11830_97403"/>
    </w:p>
    <w:p>
      <w:pPr>
        <w:pStyle w:val="BookText"/>
        <w:rPr/>
      </w:pPr>
      <w:bookmarkEnd w:id="86"/>
      <w:r>
        <w:rPr>
          <w:rFonts w:ascii="Amiri" w:hAnsi="Amiri" w:eastAsia="Amiri" w:cs="Amiri"/>
          <w:color w:val="111111"/>
          <w:sz w:val="28"/>
          <w:sz w:val="28"/>
          <w:szCs w:val="28"/>
          <w:rtl w:val="true"/>
          <w:lang w:bidi="ar-SA"/>
        </w:rPr>
        <w:t>ولو اجتمع الإخوة من الأبوين مع الإخوة من كلّ واحدٍ منهما،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ما دلّ على حكم الأخ، وعمومات تفضيل الرِّجال على النساء، خرج عنها المتقرّب بالاُمّ وحدها بالدليل، ويبقى الباقي، وخصوص صحيح بكير وغيره ممّا تقدّم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للتفضيل دون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صحيح بكير المتقدّم في المسألة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انفرد الأخ للأب، كان 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معه ذكرٌ غَيره فالمال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أُنثى‌، فللذَّكر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المنفرد الاُخت، كان لها النصف فرضاً في كتاب اللّه، والباقي يُردّ عليها قرابةً بآية أُولي الأرحام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اُختان فصاعداً، كان لهما أو لهنّ الثُّلثان فرضاً في كتاب اللّه، والباقي يُردُّ عليهنّ أو عليهما قرابةً‌، ويقتسمون بالسَّويّة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181316_73709187"/>
      <w:bookmarkStart w:id="88" w:name="_Toc29"/>
      <w:bookmarkEnd w:id="87"/>
      <w:r>
        <w:rPr>
          <w:rtl w:val="true"/>
        </w:rPr>
        <w:t>حكم اجتماع الإخوة المتفرّقين في جهة التقرّب</w:t>
      </w:r>
      <w:bookmarkEnd w:id="8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 الإخوة من الأبوين مع الإخوة من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له ثلاثة أصناف من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أبوينيّ‌، وأبيّ‌، واُمّيّ‌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لمن يتقرّب بالاُمّ السُّدس إنْ كان واحداً، والثُّلث إنْ كانوا أكثر بينهم بالسَّويّة، وإنْ كانوا ذكوراً وإناثاً، ولمن تقرّب بالأبوين الباقي واحداً كان أو أكثر، للذَّكَر مِثْلُ حَظّ الأُنثَيَين وسَقط الإخوة من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لمن يتقرّب بالاُمّ السُّدس إنْ كان واحداً، والثُّلث إنْ كانوا أكثر، بينهم بالسَّويّة، وإنْ كانوا ذكوراً وإناثاً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تقرّب بالأبوين الباقي، واحداً كان أو أكثر،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 الإخوة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في شيء من ذلك،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لسقوط الإخوة من الأب عند الاجتماع مع الإخوة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باجتماع السببين في كلالة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كلالة الأبوين من جهة أنّ ارتباطهم بالميّت إنّما يكون أشدّ، بل جهة قُربهم إليه أكثر من المتقرّب به بأحدهما، فيكون أقرب إلى الميّت عرفاً، فتشملهم آية أُولي الأرحام وغيرها ممّا دلّ على أنّ الأقرب يمنعُ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 حينئذٍ بكلالة الأُمّ‌، فإنّه ممّن قد خرجوا بالدليل الخاصّ‌، ولعلّه إلى ذلك نظر المفيد قدس سره</w:t>
      </w:r>
      <w:r>
        <w:rPr>
          <w:rStyle w:val="FootnoteAnchor"/>
          <w:rtl w:val="true"/>
        </w:rPr>
        <w:footnoteReference w:id="373"/>
      </w:r>
      <w:r>
        <w:rPr>
          <w:rFonts w:ascii="Amiri" w:hAnsi="Amiri" w:eastAsia="Amiri" w:cs="Amiri"/>
          <w:color w:val="111111"/>
          <w:sz w:val="28"/>
          <w:sz w:val="28"/>
          <w:szCs w:val="28"/>
          <w:rtl w:val="true"/>
          <w:lang w:bidi="ar-SA"/>
        </w:rPr>
        <w:t>حيث استدلّ لتقديم كلالة الأبوين على كلالة الأب بآية أُولي الأرحام، فلا إيراد عليه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الكناسي،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أولى بكَ من ابن ابنك، وابنُ ابنك أولى بكَ من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وأخوك لأبيك وأُمّك أولى بكَ من أخيكَ لأبيك، الحديث</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أقرب ابنُ عَمٍّ لأب وأُمّ‌، أو عمّ لأب‌؟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السبيعي، عن الحارث الأعور، عن أميرالمؤمنين عليّ بن أبي طالب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بني الأُمّ أقربُ من بني العلّات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من عينٍ صافية، إنّ عبد اللّه أبا رسول اللّه صلى الله عليه و آله أخو أبي طالب لأبيه وأُمّه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لأنّ النهل شِربُ الإبل الماء، أو لأنّ الثاني عَلّ بعد نَهل، فكأنّ من تزوّج بأُمّهم بعد الأُولى نَهَل أولى بالأولى ثمّ علّ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بني الأُمّ أحقّ بالميراث من بني العلّات</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المرتضوي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عن كيفيّة تقسيم الإرث، فما أفاده المصنّف رحمه الله لا خلاف فيه، بل إدَّعى غير واحدٍ عليه الإجماع،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 من النصوص بالمفهوم على أنّ الإخوة للأُمّ لايزادون ولا ينقصون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تركت زوجها وإخوتها وأخواتها لاُمّها وإخوتها لأبيها؟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وللإخوة من الأُمّ الثُّلث، والذَّكر والأُنثى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ينقصُ الزّوج من النصف، ولا الإخوة من الأُمّ من ثلثهم، لأنّ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أَكْثَرَ مِنْ ذلِكَ فَهُمْ شُرَكاءُ فِي اَلثُّلُثِ‌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واحدة فلها السُّدس، والذي عَنى اللّه تبارك وتعالى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إنّما عَنى بذلك الإخوة والأخوات من الأُمّ خاصّة، وقال في آخر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اُختا لأبٍ وأُمّ‌، أو اُختا 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تَرَكَ وَ هُوَ يَرِثُها إِنْ لَمْ يَكُنْ لَها وَلَدٌ فَإِنْ كانَتَا اِثْنَتَيْنِ فَلَهُمَا اَلثُّلُثانِ مِمّا تَرَكَ وَ إِنْ كانُوا إِخْوَةً رِجالاً وَ نِساءً فَلِلذَّكَرِ مِثْلُ حَظِّ اَلْأُنْثَيَيْنِ‌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الذين يُزادون ويُنقصون، وكذلك أولادهم الذين يُزدادون ويَنقصون، الحديث</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صحيح محمّد بن مسلم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الخبرإنْ كالآية الكريمة، يدلّان على أنّ نصيب الإخوة للأُمّ إنْ كان واحداً السُّدس، وإنْ كانوا أكثر الثُّلث، وأنّهم يقتسمون بالسَّويّة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اجتمع الإخوة من الأُمّ مع الإخوة من الأب خاصّة، كان لمن تقرّب بالاُمّ‌</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أنّ الباقي للإخوة للأب والأُمّ‌، من غير فرقٍ بين أن يكون كلالة الأبوين غير ذات فرضٍ‌، بأن كانت ذكراً أو ذكراً وأُنثى‌، وبين أنْ تكون ذات فرضٍ‌، لم يزداد التركة عن فرضها، وفرض كلالة الأُمّ كأُختين للأبوين والإخوة أو الأخوات للأُمّ‌، أو زادت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الكلالتين على قدر نصيبهما، فيردُّ أخماساً إذا كانتا أخاً أو اُختاً لأُمّ‌، واُختين فصاعداً للأبوين، أو كانتا إخوة أو أخوات لأُمٍّ واُختاً للأبوين،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له بالتساوي في القُرب وعدم أولويّة البعض، أيضاً في غير محلّه، لمنع عدم الأولويّة بعد دلالة النّص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الاستدلال له بما دلّ من النصوص المتقدّمة، على أنّه يرد على من سَمّى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الدالّين على أنّ كلالة الأُمّ لا يُزدادون ولاينقصون، يُخصّصان تلك النصوص،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قاعدة الأقربيّة المستفادة من آية أُولي الأرحام وغيرها من الأخبار، كون تمام المال لكلالة الأبوين، خرج عنها فرض كلالة الأُمّ بالدليل، فيبقى الباقي تحتها، وهو حسنٌ‌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اجتمع الإخوة من الأُمّ‌، مع الإخوة من الأب خاصّة، كان لمن تقرّب بالاُمّ </w:t>
      </w:r>
    </w:p>
    <w:p>
      <w:pPr>
        <w:pStyle w:val="BookText"/>
        <w:rPr/>
      </w:pPr>
      <w:r>
        <w:rPr>
          <w:rFonts w:ascii="Amiri" w:hAnsi="Amiri" w:eastAsia="Amiri" w:cs="Amiri"/>
          <w:color w:val="111111"/>
          <w:sz w:val="28"/>
          <w:sz w:val="28"/>
          <w:szCs w:val="28"/>
          <w:rtl w:val="true"/>
          <w:lang w:bidi="ar-SA"/>
        </w:rPr>
        <w:t>السُّدس إنْ كان واحداً، والثُّلث إنْ كان أكثر بالسَّويّة، والباقي لمن تقرّب بالأب،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الإخوة من قِبل الأب إناثاً كان الرَّد بينهنّ وبين المتقرّب بالاُمّ أرباعاً أو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السُّدس إنْ كان واحداً، والثُّلث إنْ كان أكثر بالسَّويّة، والباقي لمن تقرّب بالأب،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عليذلك تدلّ الآية والنصوص، كما مرّ، فيما إذا كان كلالة الأب غير ذاتِ فرضٍ‌، أو كانت ذات فرضٍ لا يزيد التركة على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فيما لو كانت ذات فرض، تزيدُ التركة على الفرائض،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الإخوة من قِبل الأب إناثاً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فالمشهور بين الأصحاب أنّه يردّ الباقي على كلالة الأب خاصّة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والإسكافي</w:t>
      </w:r>
      <w:r>
        <w:rPr>
          <w:rStyle w:val="FootnoteAnchor"/>
          <w:rtl w:val="true"/>
        </w:rPr>
        <w:footnoteReference w:id="383"/>
      </w:r>
      <w:r>
        <w:rPr>
          <w:rFonts w:ascii="IRNazanin" w:hAnsi="IRNazanin" w:eastAsia="IRNazanin"/>
          <w:color w:val="111111"/>
          <w:sz w:val="28"/>
          <w:sz w:val="28"/>
          <w:szCs w:val="28"/>
          <w:rtl w:val="true"/>
          <w:lang w:bidi="fa-IR"/>
        </w:rPr>
        <w:t>، والفضل</w:t>
      </w:r>
      <w:r>
        <w:rPr>
          <w:rStyle w:val="FootnoteAnchor"/>
          <w:rtl w:val="true"/>
        </w:rPr>
        <w:footnoteReference w:id="384"/>
      </w:r>
      <w:r>
        <w:rPr>
          <w:rFonts w:ascii="Amiri" w:hAnsi="Amiri" w:eastAsia="Amiri" w:cs="Amiri"/>
          <w:color w:val="111111"/>
          <w:sz w:val="28"/>
          <w:sz w:val="28"/>
          <w:szCs w:val="28"/>
          <w:rtl w:val="true"/>
          <w:lang w:bidi="ar-SA"/>
        </w:rPr>
        <w:t>، والعُمّاني</w:t>
      </w:r>
      <w:r>
        <w:rPr>
          <w:rStyle w:val="FootnoteAnchor"/>
          <w:rtl w:val="true"/>
        </w:rPr>
        <w:footnoteReference w:id="385"/>
      </w:r>
      <w:r>
        <w:rPr>
          <w:rFonts w:ascii="Amiri" w:hAnsi="Amiri" w:eastAsia="Amiri" w:cs="Amiri"/>
          <w:color w:val="111111"/>
          <w:sz w:val="28"/>
          <w:sz w:val="28"/>
          <w:szCs w:val="28"/>
          <w:rtl w:val="true"/>
          <w:lang w:bidi="ar-SA"/>
        </w:rPr>
        <w:t>، وابن زُهرة</w:t>
      </w:r>
      <w:r>
        <w:rPr>
          <w:rStyle w:val="FootnoteAnchor"/>
          <w:rtl w:val="true"/>
        </w:rPr>
        <w:footnoteReference w:id="386"/>
      </w:r>
      <w:r>
        <w:rPr>
          <w:rFonts w:ascii="Amiri" w:hAnsi="Amiri" w:eastAsia="Amiri" w:cs="Amiri"/>
          <w:color w:val="111111"/>
          <w:sz w:val="28"/>
          <w:sz w:val="28"/>
          <w:szCs w:val="28"/>
          <w:rtl w:val="true"/>
          <w:lang w:bidi="ar-SA"/>
        </w:rPr>
        <w:t>، والحِلّي</w:t>
      </w:r>
      <w:r>
        <w:rPr>
          <w:rStyle w:val="FootnoteAnchor"/>
          <w:rtl w:val="true"/>
        </w:rPr>
        <w:footnoteReference w:id="387"/>
      </w:r>
      <w:r>
        <w:rPr>
          <w:rFonts w:ascii="Amiri" w:hAnsi="Amiri" w:eastAsia="Amiri" w:cs="Amiri"/>
          <w:color w:val="111111"/>
          <w:sz w:val="28"/>
          <w:sz w:val="28"/>
          <w:szCs w:val="28"/>
          <w:rtl w:val="true"/>
          <w:lang w:bidi="ar-SA"/>
        </w:rPr>
        <w:t>، والمحقّق</w:t>
      </w:r>
      <w:r>
        <w:rPr>
          <w:rStyle w:val="FootnoteAnchor"/>
          <w:rtl w:val="true"/>
        </w:rPr>
        <w:footnoteReference w:id="388"/>
      </w:r>
      <w:r>
        <w:rPr>
          <w:rFonts w:ascii="Amiri" w:hAnsi="Amiri" w:eastAsia="Amiri" w:cs="Amiri"/>
          <w:color w:val="111111"/>
          <w:sz w:val="28"/>
          <w:sz w:val="28"/>
          <w:szCs w:val="28"/>
          <w:rtl w:val="true"/>
          <w:lang w:bidi="ar-SA"/>
        </w:rPr>
        <w:t>، والكيدري</w:t>
      </w:r>
      <w:r>
        <w:rPr>
          <w:rStyle w:val="FootnoteAnchor"/>
          <w:rtl w:val="true"/>
        </w:rPr>
        <w:footnoteReference w:id="389"/>
      </w:r>
      <w:r>
        <w:rPr>
          <w:rFonts w:ascii="Amiri" w:hAnsi="Amiri" w:eastAsia="Amiri" w:cs="Amiri"/>
          <w:color w:val="111111"/>
          <w:sz w:val="28"/>
          <w:sz w:val="28"/>
          <w:szCs w:val="28"/>
          <w:rtl w:val="true"/>
          <w:lang w:bidi="ar-SA"/>
        </w:rPr>
        <w:t xml:space="preserve">، والمصنّف رحمه الله في المقام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الرَّد بينهنّ وبين المتقرّب بالاُمّ أرباعاً أو أخماساً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المتقدّم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بالخبرين المتقدّمين الدالّين بالمفهوم على أنّ كلالة الأُمّ لا يَزدادون ولا يَنقصون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وبحسن ابن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تُلقى العَول فإنّما يدخل النقصان على الذين لهم الزيادة من الولد والإخوة من الأب، وأمّا الزّوج والإخوة من الأُمّ‌، فإنّهم لاينقصون ممّا سُمّي لهم شيئاً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الزيادة إنّما تكون لمن يرد النقصان عليه، دون من لا يرد عليه ذلك، والإخوة مِن قِبل الأُمّ لا يَردُ عليهم النقصان، فلا يرد عليهم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وبالمرسل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اجتماع الكلالتين معاً لتساوي قرابتيهما، وإذا فضلت التركة عن سهامهم، يُردّ الفاضل على كلالة الأب والأُمّ أو الأب دون كلالة الأُمّ‌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أُختٍ لأبٍ وابنٍ لأُمّ؟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الاُخت للأُمّ السُّدس، ولابن الاُخت للأب الباقي</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دلّت النصوص على أنّ كلّ قريبٍ لم يكن له فريضة، فهو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9" w:name="pg11830_97410"/>
    </w:p>
    <w:p>
      <w:pPr>
        <w:pStyle w:val="BookText"/>
        <w:rPr/>
      </w:pPr>
      <w:bookmarkEnd w:id="89"/>
      <w:r>
        <w:rPr>
          <w:rFonts w:ascii="Amiri" w:hAnsi="Amiri" w:eastAsia="Amiri" w:cs="Amiri"/>
          <w:color w:val="111111"/>
          <w:sz w:val="28"/>
          <w:sz w:val="28"/>
          <w:szCs w:val="28"/>
          <w:rtl w:val="true"/>
          <w:lang w:bidi="ar-SA"/>
        </w:rPr>
        <w:t>بمنزلة 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عموم هذه الأخبار أنّ ابن الاُخت بمنزلة الاُخت في مقدار الميراث، فيلزم من ضَمّ الموثّق إلى هذه النصوص أن يكون للاُخت من الأب إذا اجتمعت مع الاُختِ من الأُمّ خمسة أسداس، ولا يردّ الزائد عن الفرضين إلّاعليها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العبدي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تزاد الإخوة من الأُمّ على الثُّلث ولا ينقصون من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الكُناسي،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وأخوك لأبيك أولى بكَ من أخيك لأُمّك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أنّ له ما بقي إنْ كان ذكراً، ويردّ عليه خاصّة إنْ كان أُنثى‌</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الأولويّة الثابتة بالصحيح، هو أن لا يرث المتقرّب بالاُمّ مع وجود المتقرّب بالأب لآية أُولي الأرحام وغيرها، خرج عنها المجمع عليه، وهو إرثه الفرض،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للقول الآخر بما احتجّ به في الفرع السابق، وقد مرّ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هو المشهور أظهر</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1181318_73709187"/>
      <w:bookmarkStart w:id="91" w:name="_Toc30"/>
      <w:bookmarkEnd w:id="90"/>
      <w:r>
        <w:rPr>
          <w:rtl w:val="true"/>
        </w:rPr>
        <w:t>حكم ما لو اجتمعت الكلالة مع أحد الزوجين</w:t>
      </w:r>
      <w:bookmarkEnd w:id="9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اجتمعت الكلالة مع أحد الزوجين، وفيها صور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أحدهما مع كلالة الأُمّ‌، فإنّه لا إشكال في أنّ أحدهما </w:t>
      </w:r>
    </w:p>
    <w:p>
      <w:pPr>
        <w:pStyle w:val="BookText"/>
        <w:rPr/>
      </w:pPr>
      <w:r>
        <w:rPr>
          <w:rFonts w:ascii="Amiri" w:hAnsi="Amiri" w:eastAsia="Amiri" w:cs="Amiri"/>
          <w:color w:val="111111"/>
          <w:sz w:val="28"/>
          <w:sz w:val="28"/>
          <w:szCs w:val="28"/>
          <w:rtl w:val="true"/>
          <w:lang w:bidi="ar-SA"/>
        </w:rPr>
        <w:t>يرثُ نصيبه الأعلى من النصف أو الرُّبع، ويكون الباقي للكلالة السُّدس إنْ كانت واحدة، والثُّلث إنْ كانت متعدّدة بالفرض في كتاب اللّه، والباقي بالرَّد عليها، ولا يردّ على أحد الزوجين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دلّ من النصوص على أنّه لا يَردُ على 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جميل بن درّاج،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الرَّد على زوجٍ ولا زوجة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العبدي، عن أمير المؤمنين عليه السلام 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يزاد الزّوج على النصف، ولا ينقص من الرُّبع، ولا تزاد المرأة على الرُّبع، ولا تنقص من الثُمن، وإنّما يردُ على الكلالة لبطلان التعصيب</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كلالة الأُمّ أيضاً دلّ الدليل على أنّه لا يزاد نصيبهم، فما الوجه في تخصيص الرَّد عليهم، والعلّة كما تصلح لأن تكون منشأً للرّد على الكلالة، تصلحُ منشأً للرّد على أحد الزوجين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ذلك الإجماع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الدّال على عدم الزيادة في نصيب الكلالة منحصرٌ في عدم الزيادة، مع وجود الوارث الآخر الذي يزاد نصيبه وينقص لا مطلقاً، وهذا بخلاف دليل عدم الرّد على الزّوج والزّوجة، فإنّه مطلقٌ شاملٌ للمقام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وللزّوج والزّوجة نصيبها الأعلى‌، ويدخلُ النقصُ على المتقرّب بالأبوين أو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أحدهما مع كلالة الأبوين أو كلالة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والزّوجة نصيبها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الكتاب و السُّنة، وحينئذٍ إنْ لم تكن الكلالة من ذوات الفروض، كما إذا كانت ذكراً أو ذكراً وأُنثى‌، فالباقي لها، إجماعاً، ولما دلّ على أنّ كلّ ذي رحمٍ بمنزلة الرَّحم الذي يَجرّ به</w:t>
      </w:r>
      <w:r>
        <w:rPr>
          <w:rStyle w:val="FootnoteAnchor"/>
          <w:rtl w:val="true"/>
        </w:rPr>
        <w:footnoteReference w:id="397"/>
      </w:r>
      <w:r>
        <w:rPr>
          <w:rFonts w:ascii="Amiri" w:hAnsi="Amiri" w:eastAsia="Amiri" w:cs="Amiri"/>
          <w:color w:val="111111"/>
          <w:sz w:val="28"/>
          <w:sz w:val="28"/>
          <w:szCs w:val="28"/>
          <w:rtl w:val="true"/>
          <w:lang w:bidi="ar-SA"/>
        </w:rPr>
        <w:t>، وقد مرّ أنّ أحد الأبوين إذا اجتمع مع أحد الزوجين، يكون الباقي له، فكذا كلالته، وإنْ كانت من ذوات الفروض،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ساوي فرضها وفرض أحد الزوجين التركة، كأن يكون هناك أُختٌ وزوجٌ‌، فيأخذ كلٌّ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نقصتِ التركة عنها كاُختين وزوج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النقص على المتقرّب بالأبوين أو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دلّ من النصوص على أنّهم يزادون ويَنقصون، وقد مرّت، ولحسن ابن اُذينة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محمّد بن مسلم، عن أبي جعفر عليه السلام في حديثٍ‌</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الزّوج لا ينقصُ من النصف شيئاً إذا لم يكن ولدٌ، والزّوجة لا تنقصُ من الرُّبع شيئاً إذا لم يكن ولد، فإذا كان معهما ولدٌ، فللزوج الرُّبع، وللمراة الثُمن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أحدهما مع الكلالتين، فيأخذ كلالة الأُمّ نصيبها من السُّدس أو الثُّلث، وأحد الزوجين نصيبه الأعلى من الرُّبع أو النصف، ويكون الباقي لكلالة الأب أو الأبوين، بلا خلافٍ في ذلك، وقد دلّت على جميع ذلك النصوص، لاحظ صحيحي بكير وابن مُسلم المتقدّمين قريباً</w:t>
      </w:r>
      <w:r>
        <w:rPr>
          <w:rFonts w:eastAsia="Amiri" w:cs="Amiri" w:ascii="Amiri" w:hAnsi="Amiri"/>
          <w:color w:val="111111"/>
          <w:sz w:val="28"/>
          <w:szCs w:val="28"/>
          <w:rtl w:val="true"/>
          <w:lang w:bidi="ar-SA"/>
        </w:rPr>
        <w:t>.</w:t>
      </w:r>
      <w:bookmarkStart w:id="92" w:name="pg11830_97414"/>
    </w:p>
    <w:p>
      <w:pPr>
        <w:pStyle w:val="BookText"/>
        <w:rPr/>
      </w:pPr>
      <w:bookmarkEnd w:id="92"/>
      <w:r>
        <w:rPr>
          <w:rFonts w:ascii="Amiri" w:hAnsi="Amiri" w:eastAsia="Amiri" w:cs="Amiri"/>
          <w:color w:val="111111"/>
          <w:sz w:val="28"/>
          <w:sz w:val="28"/>
          <w:szCs w:val="28"/>
          <w:rtl w:val="true"/>
          <w:lang w:bidi="ar-SA"/>
        </w:rPr>
        <w:t>وللجَدّ إذا انفرد المال وكذا الجَدّة،</w:t>
      </w:r>
    </w:p>
    <w:p>
      <w:pPr>
        <w:pStyle w:val="Heading3"/>
        <w:numPr>
          <w:ilvl w:val="2"/>
          <w:numId w:val="1"/>
        </w:numPr>
        <w:rPr/>
      </w:pPr>
      <w:bookmarkStart w:id="93" w:name="__RefHeading___Toc11181320_73709187"/>
      <w:bookmarkStart w:id="94" w:name="_Toc31"/>
      <w:bookmarkEnd w:id="93"/>
      <w:r>
        <w:rPr>
          <w:rtl w:val="true"/>
        </w:rPr>
        <w:t>ميراث الأجداد</w:t>
      </w:r>
      <w:bookmarkEnd w:id="94"/>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الأجداد إذا لم يكن معهم الإخوة،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على الجَدّ في الإرث أحدٌ غير الأبوين والأولاد وإنْ نزلوا،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ذلك، وإلى الآية، والنصوص الدّالة</w:t>
      </w:r>
      <w:r>
        <w:rPr>
          <w:rStyle w:val="FootnoteAnchor"/>
          <w:rtl w:val="true"/>
        </w:rPr>
        <w:footnoteReference w:id="399"/>
      </w:r>
      <w:r>
        <w:rPr>
          <w:rFonts w:ascii="Amiri" w:hAnsi="Amiri" w:eastAsia="Amiri" w:cs="Amiri"/>
          <w:color w:val="111111"/>
          <w:sz w:val="28"/>
          <w:sz w:val="28"/>
          <w:szCs w:val="28"/>
          <w:rtl w:val="true"/>
          <w:lang w:bidi="ar-SA"/>
        </w:rPr>
        <w:t xml:space="preserve">على تقديم الأقرب، وأنّه يمنعُ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الواردة في الموارد الجزئيّة، وستمرّ عليك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مرتبة الأجداد من الأنسباء أحدٌ إلّاالإخوة، وهذا أيضاً ثابت بالإجماع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وللجَدّ إذا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في مرتبته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بين أن يكون لأبٍ أو لأُمٍّ‌،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والأقربيّة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سالم بن أبي الجَعد،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الجَدّة المال كلّه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Style w:val="FootnoteAnchor"/>
          <w:rtl w:val="true"/>
        </w:rPr>
        <w:footnoteReference w:id="401"/>
      </w:r>
      <w:r>
        <w:rPr>
          <w:rFonts w:ascii="Amiri" w:hAnsi="Amiri" w:eastAsia="Amiri" w:cs="Amiri"/>
          <w:color w:val="111111"/>
          <w:sz w:val="28"/>
          <w:sz w:val="28"/>
          <w:szCs w:val="28"/>
          <w:rtl w:val="true"/>
          <w:lang w:bidi="ar-SA"/>
        </w:rPr>
        <w:t>والشيخ</w:t>
      </w:r>
      <w:r>
        <w:rPr>
          <w:rStyle w:val="FootnoteAnchor"/>
          <w:rtl w:val="true"/>
        </w:rPr>
        <w:footnoteReference w:id="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أعطاها المال كلّه، لأنّه لم يكن للميّت وارثٌ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اجتمعا لأبٍ فللذَّكر ضِعف حَظّ الأُنثى‌، وإنْ كانا لأُمٍّ فبالسَّوية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في الجَدّة، إلّاأنّه يثبتُ الحكم في الجَدّ بعدم القول بالفصل، وبما دلّ من النصوص على أنّه لا يكون نصيب المرأة أكثر من نصيب الرّجل لو كان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يدلّ على ذلك في الجَدّ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 وجَدٍّ؟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للجَدّ</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فللذَّكر ضِعف حَظّ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كانا لأُمٍّ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يقتسمون المال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لكون المال في الصورتين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ولأنّهما يقتسمان في الصورة الأُولى 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تفضيل الرّجال على النساء، وأنّ علّة ذلك أنْ ليس عليهنّ جهادٌ ولا نفقةٌ ولا معقلة، وإنّما ذلك على الرّجال، ولذلك جعل اللّه تعالى للمرأة سَهماً، وللرجل سهمين، كما في صحيح الأحول</w:t>
      </w:r>
      <w:r>
        <w:rPr>
          <w:rStyle w:val="FootnoteAnchor"/>
          <w:rtl w:val="true"/>
        </w:rPr>
        <w:footnoteReference w:id="404"/>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تبارك وتعالى فَضَّل الرّجال على النساء بدرجةٍ‌، لأنّ النساء يرجعون عيالاً على الرّجال</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5" w:name="pg11830_97416"/>
    </w:p>
    <w:p>
      <w:pPr>
        <w:pStyle w:val="BookText"/>
        <w:rPr/>
      </w:pPr>
      <w:bookmarkEnd w:id="95"/>
      <w:r>
        <w:rPr>
          <w:rFonts w:ascii="Amiri" w:hAnsi="Amiri" w:eastAsia="Amiri" w:cs="Amiri"/>
          <w:color w:val="111111"/>
          <w:sz w:val="28"/>
          <w:sz w:val="28"/>
          <w:szCs w:val="28"/>
          <w:rtl w:val="true"/>
          <w:lang w:bidi="ar-SA"/>
        </w:rPr>
        <w:t>ولو اجتمع المختلفون، فللمتقرّب بالاُمّ الثُّلث وإنْ كان واحداً، والباقي للمتقرّب بالأب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النصوص عامّة من حيث التعليل أوّلاً، ومن حيث الإطلاق أو العموم ثانياً، ولا وجه لتقييده أو تخصيصه ببيان علّة تفضيل الأولاد والكلالة، الذين تضمّنتهم الآية الكريمة، والمرسل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اجتمع قرابة الأب مع قرابة الأُمّ‌، مع استوائهم في الدرج، كان لقرابة الأُمّ الثُّلث بالسَّويّة، والباقي لقرابة الأب، للذَّكَر مِثْلُ حَظّ الأُنثَيَين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الآتية الدّالة على تنزيل الأجداد منزلة الإخوة، الثابت لهم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لاقتسامهما بالسَّويّة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الظاهر من أدلّة الشركة، حيث أُطلقت، ومرسل المجمع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الحكم أصلاً</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1181322_73709187"/>
      <w:bookmarkStart w:id="97" w:name="_Toc32"/>
      <w:bookmarkEnd w:id="96"/>
      <w:r>
        <w:rPr>
          <w:rtl w:val="true"/>
        </w:rPr>
        <w:t>حكم ما لو اجتمع جدودٌ مختلفون</w:t>
      </w:r>
      <w:bookmarkEnd w:id="9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 المختلفون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كان جَدّاً أو جَدّة أو هما لأبٍ‌، وجَدّاً أو جَدّة أو هما 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فللمتقرّب بالاُمّ الثُّلث وإنْ كان واحداً، والباقي للمتقرّب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بعض الصور، وعلى المشهور في بعضها الآخر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 المتصوّرة الحاصلة من ضرب ثلاث صور من صور </w:t>
      </w:r>
    </w:p>
    <w:p>
      <w:pPr>
        <w:pStyle w:val="BookText"/>
        <w:rPr/>
      </w:pPr>
      <w:r>
        <w:rPr>
          <w:rFonts w:ascii="Amiri" w:hAnsi="Amiri" w:eastAsia="Amiri" w:cs="Amiri"/>
          <w:color w:val="111111"/>
          <w:sz w:val="28"/>
          <w:sz w:val="28"/>
          <w:szCs w:val="28"/>
          <w:rtl w:val="true"/>
          <w:lang w:bidi="ar-SA"/>
        </w:rPr>
        <w:t>وجود المتقرّب بالأب، وهي وجود الجَدّ أو الجَدّة أو هما معاً، في ثلاث صور من صور وجود المتقرّب بالاُمّ‌، تسع صور، وقد اتّفقوا على هذا الحكم في ثلاث صورَ منها، وهي صورة اجتماع الجَدّين للأُمّ مع الجَدّين للأب، أو الجَدّ له أو الجَدّة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غيرها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عليّ بن بابويه</w:t>
      </w:r>
      <w:r>
        <w:rPr>
          <w:rStyle w:val="FootnoteAnchor"/>
          <w:rtl w:val="true"/>
        </w:rPr>
        <w:footnoteReference w:id="4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والقاضي</w:t>
      </w:r>
      <w:r>
        <w:rPr>
          <w:rStyle w:val="FootnoteAnchor"/>
          <w:rtl w:val="true"/>
        </w:rPr>
        <w:footnoteReference w:id="409"/>
      </w:r>
      <w:r>
        <w:rPr>
          <w:rFonts w:ascii="Amiri" w:hAnsi="Amiri" w:eastAsia="Amiri" w:cs="Amiri"/>
          <w:color w:val="111111"/>
          <w:sz w:val="28"/>
          <w:sz w:val="28"/>
          <w:szCs w:val="28"/>
          <w:rtl w:val="true"/>
          <w:lang w:bidi="ar-SA"/>
        </w:rPr>
        <w:t>، والحِلّي</w:t>
      </w:r>
      <w:r>
        <w:rPr>
          <w:rStyle w:val="FootnoteAnchor"/>
          <w:rtl w:val="true"/>
        </w:rPr>
        <w:footnoteReference w:id="410"/>
      </w:r>
      <w:r>
        <w:rPr>
          <w:rFonts w:ascii="Amiri" w:hAnsi="Amiri" w:eastAsia="Amiri" w:cs="Amiri"/>
          <w:color w:val="111111"/>
          <w:sz w:val="28"/>
          <w:sz w:val="28"/>
          <w:szCs w:val="28"/>
          <w:rtl w:val="true"/>
          <w:lang w:bidi="ar-SA"/>
        </w:rPr>
        <w:t>، وابن حمزة</w:t>
      </w:r>
      <w:r>
        <w:rPr>
          <w:rStyle w:val="FootnoteAnchor"/>
          <w:rtl w:val="true"/>
        </w:rPr>
        <w:footnoteReference w:id="411"/>
      </w:r>
      <w:r>
        <w:rPr>
          <w:rFonts w:ascii="Amiri" w:hAnsi="Amiri" w:eastAsia="Amiri" w:cs="Amiri"/>
          <w:color w:val="111111"/>
          <w:sz w:val="28"/>
          <w:sz w:val="28"/>
          <w:szCs w:val="28"/>
          <w:rtl w:val="true"/>
          <w:lang w:bidi="ar-SA"/>
        </w:rPr>
        <w:t>، وعامّة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هذا الحكم فيها أيضاً،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الفضل</w:t>
      </w:r>
      <w:r>
        <w:rPr>
          <w:rStyle w:val="FootnoteAnchor"/>
          <w:rtl w:val="true"/>
        </w:rPr>
        <w:footnoteReference w:id="413"/>
      </w:r>
      <w:r>
        <w:rPr>
          <w:rFonts w:ascii="Amiri" w:hAnsi="Amiri" w:eastAsia="Amiri" w:cs="Amiri"/>
          <w:color w:val="111111"/>
          <w:sz w:val="28"/>
          <w:sz w:val="28"/>
          <w:szCs w:val="28"/>
          <w:rtl w:val="true"/>
          <w:lang w:bidi="ar-SA"/>
        </w:rPr>
        <w:t>، والعُمّاني</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اجتماع الجَدّتين يكون للجَدّة للأُمّ السُّدس، وللجَدّة للأب النصف، ويردّ الباقي عليهما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في صورة اجتماع الجَدّ للأب مع الجَدّ للأُمّ يكون السُّدس للجَدّ للأُمّ‌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التقي</w:t>
      </w:r>
      <w:r>
        <w:rPr>
          <w:rStyle w:val="FootnoteAnchor"/>
          <w:rtl w:val="true"/>
        </w:rPr>
        <w:footnoteReference w:id="416"/>
      </w:r>
      <w:r>
        <w:rPr>
          <w:rFonts w:ascii="Amiri" w:hAnsi="Amiri" w:eastAsia="Amiri" w:cs="Amiri"/>
          <w:color w:val="111111"/>
          <w:sz w:val="28"/>
          <w:sz w:val="28"/>
          <w:szCs w:val="28"/>
          <w:rtl w:val="true"/>
          <w:lang w:bidi="ar-SA"/>
        </w:rPr>
        <w:t>، والسيّد ابن زُهرة</w:t>
      </w:r>
      <w:r>
        <w:rPr>
          <w:rStyle w:val="FootnoteAnchor"/>
          <w:rtl w:val="true"/>
        </w:rPr>
        <w:footnoteReference w:id="417"/>
      </w:r>
      <w:r>
        <w:rPr>
          <w:rFonts w:ascii="Amiri" w:hAnsi="Amiri" w:eastAsia="Amiri" w:cs="Amiri"/>
          <w:color w:val="111111"/>
          <w:sz w:val="28"/>
          <w:sz w:val="28"/>
          <w:szCs w:val="28"/>
          <w:rtl w:val="true"/>
          <w:lang w:bidi="ar-SA"/>
        </w:rPr>
        <w:t>، والكيدري</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جميع الصور غير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الإجماعيّة يكون السُّدس للمتقرّب بالاُمّ‌، والباقي للمتقرّب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لما هو المشهور في جميع الصور التسع، بالأخبار الدّالة على أنّه لكلّ قريبٍ نصيبُ من يتقرّب به إلى الميّت وسهمه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يجعل العمّة بمنزلة الأب، والخالة بمنزلة الأُمّ‌، وابن الأخ بمنزلة الأخ،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ذي رحمٍ لم يستحقّ له فريضة، فهو على هذا النحو</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أيّوب،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العمّة بمنزلة الأُمّ‌، وبنت الأخ بمنزلته،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ذي رحمٍ بمنزلة الرَّحم الذي يَجرّ به، إلّاأن يكون وارثٌ أقرب إلى الميّت منه فيحجبه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القرابات فالسّابق أحقّ بميراث قريبه، فإن استوت قام كلّ واحدٍ منهم مقام قريبه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أنّه يرث كلّ قريبٍ نصيب من يتقرّب به إلى الميّت، وحيث أنّ نصيب الأب الثُّلثان، فالمتقرّب بالأب يرثُ نصيبه وهو الثُّلثان، والمتقرّب بالاُمّ نصيبها وهو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الاستدلال بها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أصل الإرث لا مقداره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مقتضى إطلاق التنزيل كونه مثله في مقدار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المقصود خصوص الإرث، لما كان للتفصيل الذي في النصوص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أنّه لكلّ واحدٍ من ذوى الأرحام نصيبُ من يتقرّب به، ولازم ذلك ثبوت الثُّلث لكلّ واحدٍ من الجَدّ والجَدّة للأُمّ لا الثُّلث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أنّ كلّ نوعٍ بمنزلة من يتقرّب به، لا كلّ شخصٍ‌، والقرينة عليه الإجماع، وفهم العلماء الأخيار، وعدم صحّة إرادة الشخص في كثيرٍ من الموارد، كما إذا اجتمع مائة من كلالة الأُمّ مع مثلهم من كلالة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للأُمّ نصيبين الثُّلث والسُّدس، فترجيح الأوّل على الثاني يحتاجُ إلى مرجّح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السُّدس فريضتهاالأصليّة، بل هي الثُّلث مطلقاً، وإنّما السُّدس فريضتها بالحاجب، واللّازم ثبوت فريضتها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نصيبها الأصلي، غاية الأمر أحدهما مع عدم الإخوة الحاجبة، والآخر مع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السُّدس نصيبها مع فرض وجود الأب، لما مرّ من أنّه من شرائط الحجب، والأب هاهنا ليس بموجودٍ، فشرط هذا النصيب مفقودٌ، فالمورد متمحّضٌ في كون نصيبها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منزّلٌ منزلة الأب، ومقتضى إطلاق التنزيل كونه كالأب في الشرطيّة للحَجب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وجوده شرطٌ في حَجب الإخوة عن النصيب الأعلى للأُمّ‌،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فعموم التنزيل لو ثبت كان لازمه كونه كافياً في الحَجب بالنسبة إلى الأُمّ‌، مع عدم الأب، وهذا واضحُ البطلان، ولم يقل به أحدٌ، حتّى أنّ النصوص الدّالة على أنّ الجَدّ يرثُ مع الأُمّ والأولاد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عرفت لزوم طرحها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كفايته في الشرط للحجب، ولذا حكم فيها بأنّ للأُمّ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كفايته في حَجب الإخوة للأب عن نصيب الأُمّ‌، وليس البناء على حَجب الإخوة للأب عن نصيب الإخوة للأُمّ مع وجود الجَدّ، مقتضى عموم التنزيل، كما لا يخفى‌، فتدبّر فإنّه دقيقٌ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للحكم في بعض الصور موثّق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يترك الميّت إلّاجَدّة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للجَدّة الثُّلث، وللجَدّ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ترك جَدّة من قِبل أبيه وجَدّ أبيه وجَدّته من قِبل أُمّه، وجَدّة أُمّه، كان للجَدّة من قِبل الأُمّ الثُّلث، وسقط جَدّة الأُمّ‌، والباقي للجَدّ من قِبل الأب، وسقط جَدّ الأب</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الاستدلال للمخالف بخبر محمّد بن حمران،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أراني أبو عبد اللّه عليه السلام صحيفة الفرائض،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ينقص الجَدّ من السُّدس شيئاً، ورأيتُ سهم الجَدّ فيها مثبتاً</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وجه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محمولٍ على الجَدّ للأب، لأنّ النّص أنّه إذا كان مع إخوةٍ كان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دخل الزّوج أو الزّوجة</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سهم الجَدّ لا ينقصُ عن السُّدس، ولا يدلّ على أنّه لا يزيدُ عليه، نعم يدلّ على أنّه ربما يكون نصيبه السُّدس وهو كذلك، فإنّه إذا كان الجَدّ للأُمّ مع الجَدّة لها يرثُ كلّ منهما السُّدس فإنّ الثُّلث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موثّق محمّد صريحٌ في أنّه يرثُ الثُّلث مع اعتضاده بالعمومات وعمل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انتصر بعضهم للمخالف بالأخبار الآتية، المنزّلة للأجداد منزلة الإخوة، ومقتضاها ما ذكروه، لأنّ الواحد من كلالة الأُمّ نصيبه السُّدس، فليكن أيضاً نصيبُ الجَدّ المنزّل منزلته، عملاً بعموم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الصَّدوق رحمه الله من أنّه نزّل فيها الجَدّ منزلة الإخوة لا مطلقاً، بل في صورة كونه مع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الجَدّ للأب منزلة الأخ له، ولا يلازم ذلك تنزيل الجَدّ للأُمّ منزلة كلالتها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موثّق محمّد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هذين الوجهين لو تمّا، يثبت بهما مذهب التقي وتابعيه، وأمّا القولان الآخران فلم أعثر لهما على دليل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دخل 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نصيبه الأعلى من النصف أو الرُّبع، والباقي للباقي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النقصُ على المتقرّب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يمنعُ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الجدودة بمنزلة الأب والأُمّ‌، فكما أنّ لهما الباقي بعد نصيب الزّوج أو الزّوجة، فكذلك للجَدّودة، وحينئذٍ إنْ كان الباقي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المتقرّب بالاُمّ‌، والمتقرّب بالأب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الثُّلثُ للمتقرّب بالاُمّ‌، والباقي وهو السُّدس للمتقرّب بالأب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النقص على المتقرّب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المتقرّب بالاُمّ بمنزلة الأُمّ‌، والمتقرّب بالأب بمنزلة الأب، على ما هو مفاد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وإلى قاعدة الأقربيّة، المستفادة من الكتاب</w:t>
      </w:r>
      <w:r>
        <w:rPr>
          <w:rStyle w:val="FootnoteAnchor"/>
          <w:rtl w:val="true"/>
        </w:rPr>
        <w:footnoteReference w:id="426"/>
      </w:r>
      <w:r>
        <w:rPr>
          <w:rFonts w:ascii="Amiri" w:hAnsi="Amiri" w:eastAsia="Amiri" w:cs="Amiri"/>
          <w:color w:val="111111"/>
          <w:sz w:val="28"/>
          <w:sz w:val="28"/>
          <w:szCs w:val="28"/>
          <w:rtl w:val="true"/>
          <w:lang w:bidi="ar-SA"/>
        </w:rPr>
        <w:t xml:space="preserve">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المتقدّم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98" w:name="pg11830_97423"/>
    </w:p>
    <w:p>
      <w:pPr>
        <w:pStyle w:val="BookText"/>
        <w:rPr/>
      </w:pPr>
      <w:bookmarkEnd w:id="98"/>
      <w:r>
        <w:rPr>
          <w:rFonts w:ascii="Amiri" w:hAnsi="Amiri" w:eastAsia="Amiri" w:cs="Amiri"/>
          <w:color w:val="111111"/>
          <w:sz w:val="28"/>
          <w:sz w:val="28"/>
          <w:szCs w:val="28"/>
          <w:rtl w:val="true"/>
          <w:lang w:bidi="ar-SA"/>
        </w:rPr>
        <w:t>ولو اجتمع الإخوة والأجداد، كان الجَدّ كالأخ، والجَدّة كالاُخت</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1181324_73709187"/>
      <w:bookmarkStart w:id="100" w:name="_Toc33"/>
      <w:bookmarkEnd w:id="99"/>
      <w:r>
        <w:rPr>
          <w:rtl w:val="true"/>
        </w:rPr>
        <w:t>ميراث الإخوة والأجداد إذا اجتمعوا</w:t>
      </w:r>
      <w:bookmarkEnd w:id="100"/>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يدورالبحث فيه عن ميراث الإخوة و الأجداد إذا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بدعوى الإجماع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الإخوة والأجداد، كان الجَدّ كالأخ والجَدّة كالاُخت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الجدودة المجتمعين مع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متقرّبين بالاُمّ‌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متقرّبين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تكون كلالة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تكون كلالة الأب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تجتمعان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فالكلام يقع في مسائل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الجَدّ أو الجَدّة أو هما من قِبل الأُمّ مع كلالة الأُمّ‌، واحدةً كانت أم متعدّدة، ذكراً أم أُنثى‌، أو ذكراً وأُنثى‌، فالمال كلّه لهم يقتسمونه بالسَّويّة، ويشهد به 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إخوةٍ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السّبع</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خمسة إخوة وجَدّاً؟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ستّة لكلّ واحدٍ سهم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ستّة إخوة وجَدّ؟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كأحدهم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وإنْ اختصّت بالجَدّ مع الإخوة وتدلّ على أنّه بمنزلة واحدٍ من الكلالة، إلّاأنّه يتمّ القول في الجَدّة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بعدم القول بالفصل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دلّ من النصوص</w:t>
      </w:r>
      <w:r>
        <w:rPr>
          <w:rStyle w:val="FootnoteAnchor"/>
          <w:rtl w:val="true"/>
        </w:rPr>
        <w:footnoteReference w:id="430"/>
      </w:r>
      <w:r>
        <w:rPr>
          <w:rFonts w:ascii="Amiri" w:hAnsi="Amiri" w:eastAsia="Amiri" w:cs="Amiri"/>
          <w:color w:val="111111"/>
          <w:sz w:val="28"/>
          <w:sz w:val="28"/>
          <w:szCs w:val="28"/>
          <w:rtl w:val="true"/>
          <w:lang w:bidi="ar-SA"/>
        </w:rPr>
        <w:t>على أنّه لا يزيدُ نصيبُ الرّجل لو كان مكانها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الحسن بن أبي عقيل، في حديثٍ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الجَدّة أُختٌ من الأخوات</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ابن سنان عن الإمام الصادق عليه السلام في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الأخ للأُمّ 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الأخ للأُمّ السُّدس، ويعطى الجَدّ الباقي، الحديث</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الجَدّ للأب للإجماع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الأخبار</w:t>
      </w:r>
      <w:r>
        <w:rPr>
          <w:rStyle w:val="FootnoteAnchor"/>
          <w:rtl w:val="true"/>
        </w:rPr>
        <w:footnoteReference w:id="433"/>
      </w:r>
      <w:r>
        <w:rPr>
          <w:rFonts w:ascii="Amiri" w:hAnsi="Amiri" w:eastAsia="Amiri" w:cs="Amiri"/>
          <w:color w:val="111111"/>
          <w:sz w:val="28"/>
          <w:sz w:val="28"/>
          <w:szCs w:val="28"/>
          <w:rtl w:val="true"/>
          <w:lang w:bidi="ar-SA"/>
        </w:rPr>
        <w:t>الدّالة على أنّ الجَدّ يقاسم الإخوة إلى السَّبع، وإذا زادوا لم ينقص نصيبُ الجَدّ من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معارضتها بما صرّح فيه بأنّ الجَدّ يُقاسم الإخوة ولو كانوا مائة ألفٍ </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ما قاله الشيخ رحمه الله</w:t>
      </w:r>
      <w:r>
        <w:rPr>
          <w:rStyle w:val="FootnoteAnchor"/>
          <w:rtl w:val="true"/>
        </w:rPr>
        <w:footnoteReference w:id="435"/>
      </w:r>
      <w:r>
        <w:rPr>
          <w:rFonts w:ascii="Amiri" w:hAnsi="Amiri" w:eastAsia="Amiri" w:cs="Amiri"/>
          <w:color w:val="111111"/>
          <w:sz w:val="28"/>
          <w:sz w:val="28"/>
          <w:szCs w:val="28"/>
          <w:rtl w:val="true"/>
          <w:lang w:bidi="ar-SA"/>
        </w:rPr>
        <w:t>من أنّ هذه الأخبار محمولةٌ على التقيّة، لأنّها موافقة للعامّة، ومخالفة لإجماع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الجَدّ أو الجَدّة مِن قِبل الأُمّ مع كلالة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كانت الكلالة ترثُ بالقرابة دون الفريضة كالذَّكر، أو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الثُّلث للجَدّ أو الجَدّة أو هما بالسَّويّة، والثُّلثان للكلالة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الثُّلث للجَدّ أو الجَدّة، والثُّلثين للكلالة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 من النصوص</w:t>
      </w:r>
      <w:r>
        <w:rPr>
          <w:rStyle w:val="FootnoteAnchor"/>
          <w:rtl w:val="true"/>
        </w:rPr>
        <w:footnoteReference w:id="436"/>
      </w:r>
      <w:r>
        <w:rPr>
          <w:rFonts w:ascii="Amiri" w:hAnsi="Amiri" w:eastAsia="Amiri" w:cs="Amiri"/>
          <w:color w:val="111111"/>
          <w:sz w:val="28"/>
          <w:sz w:val="28"/>
          <w:szCs w:val="28"/>
          <w:rtl w:val="true"/>
          <w:lang w:bidi="ar-SA"/>
        </w:rPr>
        <w:t>على أنّ القريب الذي لم يستحقّ له فريضة، فهو بمنزلة الرَّحم الذي يَجرّ به ويرث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تقسيم الجَدّ والجَدّة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مفصّلاً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تقسيم الكلالة 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فللآية</w:t>
      </w:r>
      <w:r>
        <w:rPr>
          <w:rStyle w:val="FootnoteAnchor"/>
          <w:rtl w:val="true"/>
        </w:rPr>
        <w:footnoteReference w:id="437"/>
      </w:r>
      <w:r>
        <w:rPr>
          <w:rFonts w:ascii="Amiri" w:hAnsi="Amiri" w:eastAsia="Amiri" w:cs="Amiri"/>
          <w:color w:val="111111"/>
          <w:sz w:val="28"/>
          <w:sz w:val="28"/>
          <w:szCs w:val="28"/>
          <w:rtl w:val="true"/>
          <w:lang w:bidi="ar-SA"/>
        </w:rPr>
        <w:t>والسُّنة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النصوص</w:t>
      </w:r>
      <w:r>
        <w:rPr>
          <w:rStyle w:val="FootnoteAnchor"/>
          <w:rtl w:val="true"/>
        </w:rPr>
        <w:footnoteReference w:id="439"/>
      </w:r>
      <w:r>
        <w:rPr>
          <w:rFonts w:ascii="Amiri" w:hAnsi="Amiri" w:eastAsia="Amiri" w:cs="Amiri"/>
          <w:color w:val="111111"/>
          <w:sz w:val="28"/>
          <w:sz w:val="28"/>
          <w:szCs w:val="28"/>
          <w:rtl w:val="true"/>
          <w:lang w:bidi="ar-SA"/>
        </w:rPr>
        <w:t>الدّالة على أنّ الجَدّ كواحدٍ من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فمحمولةٌ على أنّ الجَدّ للأب كواحدٍ من الإخوة له، والجَدّ للأُمّ كواحدٍ من الإخوة لها للإجماع، ولذا لم يقل أحدٌ بأنّ الجَدّ للأُمّ كالأخ للأب ولا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النصوص الآتية الدّالة على أنّ الجَدّ مطلقاً كواحدٍ من الإخوة للأب، محمولةٌ لذلك على الجَدّ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الكلالة ترثُ بالفرض،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أكثر من واحدة، فيكون للجَدّ أو الجَدّة الثُّلث لما مرّ، وللاُختين فصاعداً الثُّلثان للآية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واحدةً أُنثى‌، كان للجَدّ أو الجَدّة الثُّلث، وللاُخت النصف بالفرض فيبقى السُّدس، واختلفوا فيه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والقاضي</w:t>
      </w:r>
      <w:r>
        <w:rPr>
          <w:rStyle w:val="FootnoteAnchor"/>
          <w:rtl w:val="true"/>
        </w:rPr>
        <w:footnoteReference w:id="441"/>
      </w:r>
      <w:r>
        <w:rPr>
          <w:rFonts w:ascii="IRNazanin" w:hAnsi="IRNazanin" w:eastAsia="IRNazanin"/>
          <w:color w:val="111111"/>
          <w:sz w:val="28"/>
          <w:sz w:val="28"/>
          <w:szCs w:val="28"/>
          <w:rtl w:val="true"/>
          <w:lang w:bidi="fa-IR"/>
        </w:rPr>
        <w:t>، وابن نما</w:t>
      </w:r>
      <w:r>
        <w:rPr>
          <w:rStyle w:val="FootnoteAnchor"/>
          <w:rtl w:val="true"/>
        </w:rPr>
        <w:footnoteReference w:id="442"/>
      </w:r>
      <w:r>
        <w:rPr>
          <w:rFonts w:ascii="Amiri" w:hAnsi="Amiri" w:eastAsia="Amiri" w:cs="Amiri"/>
          <w:color w:val="111111"/>
          <w:sz w:val="28"/>
          <w:sz w:val="28"/>
          <w:szCs w:val="28"/>
          <w:rtl w:val="true"/>
          <w:lang w:bidi="ar-SA"/>
        </w:rPr>
        <w:t xml:space="preserve">، والشهيدفي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على الاُخت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زُهرة</w:t>
      </w:r>
      <w:r>
        <w:rPr>
          <w:rStyle w:val="FootnoteAnchor"/>
          <w:rtl w:val="true"/>
        </w:rPr>
        <w:footnoteReference w:id="448"/>
      </w:r>
      <w:r>
        <w:rPr>
          <w:rFonts w:ascii="Amiri" w:hAnsi="Amiri" w:eastAsia="Amiri" w:cs="Amiri"/>
          <w:color w:val="111111"/>
          <w:sz w:val="28"/>
          <w:sz w:val="28"/>
          <w:szCs w:val="28"/>
          <w:rtl w:val="true"/>
          <w:lang w:bidi="ar-SA"/>
        </w:rPr>
        <w:t>والكيدري</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يردُّ عليهما بنسبة سهامهما فيردّ أخماساً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المسألة في خصوص الاُخت للأب دون الاُخت للأبوين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هو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للصحيحين المتقدّمين في مسألة ما لو اجتمع الإخوة من الأبوين مع الإخوة من الأُمّ‌، الدالّين على حصر الزيادة والنقصان في كلالة الأب، وحيثُ لايكون فيهما تقييد بما إذا اجتمعوا مع كلالة الأُمّ خاصّة، بل هما عامّان شاملان له ولما إذا اجتمعوا مع الأجداد لها، فيدلّان بالمفهوم على أنّ الجَدّ والجَدّة للأُمّ لا يزيدان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ولحسن ابن اُذينة،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تلقى العول فإنّما يدخلُ النقصان على الذين لهم الزيادة من الولد والإخوة من الأب</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سليمان بن خالد، عن الإمام الصادق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وارثٌ ممّن له فريضة، فهو أحقّ بالمال</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 للأب أو للأبوين بما أنّ لها الفريضة تكون أحقّ بالجميع، خرج عنه الثُّلث وبقي الباقي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استدلّ بعضهم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أُختٍ لأبٍ وابنُ أُختٍ لأُمّ؟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الاُختِ من الأُمّ السُّدس، ولابن الاُخت من الأب الباقي</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الزيادة لمن هو بمنزلة الاُخت من الأب، فكذلك الاُخت نفسها، ولا بأس بجعله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بتساويهما في درجة أُولي الأرحام التي هي السبب في الرَّد، وعدم أولويّة أحدهما على الآخر، فيتساويان في الرّد، ولكن على نسبة النصيبين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جوابه ممّا قدّمناه، ولعلّ وجه توقّف المصنّف رحمه الله في خصوص الاُخت للأب، تسليم هذا الوجه، وأنّ الاُخت للأبوين من جهة تقرّبها بسببين تكون أكثر تقرّباً وأولى، فخرج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الجَدّ أو الجَدّة أو هما مِن قِبلها مع الكلالتين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فكلالة الأُمّ يأخذ ما فَرض اللّه لها في كتابه وهو السُّدس، إنْ كانت واحدة، والثُّلث إنْ كانت أكثر، والجَدّ أو الجَدّة أو هما يأخذ نصيب من يتقرّب بها وهي الأُمّ‌، فيبقى الثُّلث لكلالة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لا يكون وحده مصداق قريب الأُمّ‌، ليأخذ نصيبها، بل بضميمة الكلالة، فلا وجه لإعطائه الثُّلث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كانت كلالة الأُمّ واحدة كان لها السُّدس، وللجَدّودة السُّدس، والثُّلثان لكلالة الأب، ولا يلزم المحذور إنّما المحذور فيما لو كانت الكلالة أكثر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واحدة، فإنّ مقتضى الآية الكريمة كون الثُّلث للكلالة، ومقتضى ما دلّ على أنّ كلّ نوعٍ من الأقرباء يأخذ نصيب من يتقرّب به، كون الثُّلث للكلالة، والجدودة يقتسمون بينهم بالسَّويّة، ولازم ذلك نقصان نصيب كلالة الأُمّ من الثُّلث، وقد دلّت النصوص</w:t>
      </w:r>
      <w:r>
        <w:rPr>
          <w:rStyle w:val="FootnoteAnchor"/>
          <w:rtl w:val="true"/>
        </w:rPr>
        <w:footnoteReference w:id="455"/>
      </w:r>
      <w:r>
        <w:rPr>
          <w:rFonts w:ascii="Amiri" w:hAnsi="Amiri" w:eastAsia="Amiri" w:cs="Amiri"/>
          <w:color w:val="111111"/>
          <w:sz w:val="28"/>
          <w:sz w:val="28"/>
          <w:szCs w:val="28"/>
          <w:rtl w:val="true"/>
          <w:lang w:bidi="ar-SA"/>
        </w:rPr>
        <w:t>المعتبرة على أنّه لا ينقص من نصيبهم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يخطر بالبال عاجلاً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الكلالة تأخذ نصيبها من السُّدس أو الثُّلث بنص الآية الكريمة، والجدودة حكمهم حكم الإخوة بمقتضى إطلاق ما دلّ على أنّ الجَدّ كالأخ، فإن كان أكثر فسدسان، والباقي لكلالة الأب أو الأبوين، ولا يعارض ذلك ما دلّ على أنّ كلّ قريبٍ يأخذ نصيبَ من يتقرّب به، فإنّه فيمن لم يعيَّن نصيبه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المتقدّمة، المنزّلة للجَدّ منزلة أحد الإخوة، تدلّ بعموم التنزيل على أنّ حكم الجَدّ والجَدّة حكمُ أحد الإخوة، فكما أنّ الإخوة إذا تعدّدوا كأربعة مثلاً لم يرثوا أزيد من الثُّلث، فكذلك في صورة وجود الجَدّ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فالآية الكريمة بضميمة تلك النصوص تدلّ على أنّ كلالة الأُمّ والجَدّ والجَدّة من قبلها يرثون الثُّلث، وتطابق مع مفاد النصوص الدّالة على أنّ كلّ قريبٍ يرثُ نصيب من يتقرّب به، ويبقى الثُّلثان لكلالة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يعارضها الأخبار المتضمّنة أنّ الإخوة للأُمّ لا ينقص نصيبهم عن الثُّلث، وفي المقام يلزم النقص، كما لا يخفى‌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تنزيل الجَدّ والجَدّة منزلة الإخوة، لا يلزمُ نقصانُ نصيب الإخوة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الثُّلث، 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الجَدّ أو الجَدّة أو هما للأب، مع كلالة الأُمّ‌، كان لكلالة الأُمّ السُّدس إنْ كانت واحدة، والثُّلث إنْ كانت أكثر، للآية الكريمة والإجماع، والباقي للجَدّ أو الجَدّة، أو هما معاً، وذلك للإجماع، ولما دلّ على تنزيل قرابة الأب منزلته، ولجملةٍ من النصوص في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الأخ للأُمّ جَدّ؟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الأخ للأُمّ السُّدس، ويعطى الجَدّ الباقي</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الإخوة من الأُمّ مع الجَدّ؟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من الأُمّ فريضتهم الثُّلث مع الجَدّ</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الإخوة من الأُمّ مع الجَدّ نصيبهم الثُّلث مع الجَدّ</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 المتضمّنة لهذا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الجَدّ أو الجَدّة، أو هما للأب، مع كلالة الأب، كان الجَدّ بمنزلة الأخ، والجَدّة بمنزلة الاُخت، يقتسمون المال بينهم للذَّكر ضِعفُ حَظّ الأُنثى‌، ويشهد به نصوصٌ كثيرة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عن أحدهما عليهما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 مع الإخوة من الأب يصير مثل واحد من الإخوة ما 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أخاه لأبيه وأُمّه وجَدّه، أو أخاه لأبيه‌؟</w:t>
      </w:r>
    </w:p>
    <w:p>
      <w:pPr>
        <w:pStyle w:val="BookText"/>
        <w:rPr/>
      </w:pPr>
      <w:r>
        <w:rPr>
          <w:rFonts w:ascii="Amiri" w:hAnsi="Amiri" w:eastAsia="Amiri" w:cs="Amiri"/>
          <w:color w:val="111111"/>
          <w:sz w:val="28"/>
          <w:sz w:val="28"/>
          <w:szCs w:val="28"/>
          <w:rtl w:val="true"/>
          <w:lang w:bidi="ar-SA"/>
        </w:rPr>
        <w:t>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جَدّة وأخاه لأبيه وأُمّه‌؟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وإنْ كانا أخوين أو مائة، فله مثل نصيب واحدٍ من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جَدّه واُخته‌؟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وإنْ كانتا اُختين فالنصف للجَدّ، والنصف الآخر للاُختين، وإنْ كُنّ أكثر من ذلك فعلى هذا الحساب، وإنْ ترك إخوةً وأخوات لأبٍ وأُمّ‌، أو لأبٍ وجَدّاً، فالجد أحد الإخوة، والمال بينهم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زرارة</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يؤخذ فيه، قد سمعته من أبيه ومنه قبل ذلك، وليس عندنا في ذلك شكٌّ ولا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ترك أخاه لأبيه وأُمّه وجَدّه‌؟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بينهما نصفان، فإنْكانوا أخوين أو مائة كان الجَدّ معهم كواحدٍ منهم، يصيبُ الجَدّ ما يُصيبُ واحداً من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اُخته وجَدّه، فللجَدّ سهمان، وللاُخت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كانتا اُختين، فللجَدّ النصف، وللاُختين النصف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ترك إخوة وأخوات من أبٍ وأُمّ وجَدّاً، كان الجَدّ كواحد من الإخوة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وترك إمرأته واُخته وجَدّه‌؟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أربعة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وللاُخت سهمٌ‌، وللجَدّ سهمان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في الجَدّ، وأمّا حكم الجَدّة، فيُعلم من الإجماع المصرّح به في كلام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الجَدّ أو الجَدّة أو هما من قِبل الأب، مع الكلالتين، كان لكلالة الأُمّ ما فَرَض اللّه لها من السُّدس إنْ كانت واحدة، والثُّلث إنْ كانت أكثر، وكان الباقي بين كلالة الأب والجَدّ أو الجَدّة أو هما للذَّكَر مِثْلُ حَظّ الأُنثَيَين، لأنّهم حينئذٍ جميعاً من غير ذوات الفروض، فيرثون نصيب من يتقرّبون به وهو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الجَدّ أو الجَدّة أو هما من قبل الأب والأُمّ معاً مع الكلالتين، كان لكلالة الأب الثُّلثان، والثُّلثُ الباقي لكلالة الأُمّ والجَدّ أو الجَدّة أو هما من قبلها، لما مرَّ في المسألة الثالثة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1" w:name="pg11830_97433"/>
    </w:p>
    <w:p>
      <w:pPr>
        <w:pStyle w:val="BookText"/>
        <w:rPr/>
      </w:pPr>
      <w:bookmarkEnd w:id="101"/>
      <w:r>
        <w:rPr>
          <w:rFonts w:ascii="Amiri" w:hAnsi="Amiri" w:eastAsia="Amiri" w:cs="Amiri"/>
          <w:color w:val="111111"/>
          <w:sz w:val="28"/>
          <w:sz w:val="28"/>
          <w:szCs w:val="28"/>
          <w:rtl w:val="true"/>
          <w:lang w:bidi="ar-SA"/>
        </w:rPr>
        <w:t>والجَدّ وان علا يُقاسم الإخوة</w:t>
      </w:r>
    </w:p>
    <w:p>
      <w:pPr>
        <w:pStyle w:val="Heading3"/>
        <w:numPr>
          <w:ilvl w:val="2"/>
          <w:numId w:val="1"/>
        </w:numPr>
        <w:rPr/>
      </w:pPr>
      <w:bookmarkStart w:id="102" w:name="__RefHeading___Toc11181326_73709187"/>
      <w:bookmarkStart w:id="103" w:name="_Toc34"/>
      <w:bookmarkEnd w:id="102"/>
      <w:r>
        <w:rPr>
          <w:rtl w:val="true"/>
        </w:rPr>
        <w:t>ميراث الأجداد العُليا</w:t>
      </w:r>
      <w:bookmarkEnd w:id="103"/>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الأجداد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وإنْ علا يُقاسم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والأخوات مطلقاً، بشرط الترتيب، الأقرب فالأقرب، وبشرط أن يصدق النسبة عرفاً، بغير خلافٍ ظاهرٍ مصرّح به في كلام جماعةٍ‌،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الكثيرة المتقدّم إلى جملةٍ منها الإشارة، المتضمّنة لتنزيل الجَدّ منزلة الإخوة واقتسامهما للتركة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ينصرفُ إلى الفرد الشائع، وهو الجَدّ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شيوع فردٍ لا يصلحُ موجباً للانصراف المقيِّد للإطلاق،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إلى الذهن من الجَدّ هو الأدنى منه، سيّما وفي جملةٍ من كتب اللّغة أنّ الجَدّ أبو الأب وأبو الأُمّ‌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التبادر، واللُّغويون بما أنّهم في مقام بيان المصاديق، ولا يهتمّون بتحديد وتعيين المفاهيم، فلا يدلّ كلامهم هذا على الاختصاص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هذه النصوص بعموم ما دلّ‌</w:t>
      </w:r>
      <w:r>
        <w:rPr>
          <w:rStyle w:val="FootnoteAnchor"/>
          <w:rtl w:val="true"/>
        </w:rPr>
        <w:footnoteReference w:id="463"/>
      </w:r>
      <w:r>
        <w:rPr>
          <w:rFonts w:ascii="Amiri" w:hAnsi="Amiri" w:eastAsia="Amiri" w:cs="Amiri"/>
          <w:color w:val="111111"/>
          <w:sz w:val="28"/>
          <w:sz w:val="28"/>
          <w:szCs w:val="28"/>
          <w:rtl w:val="true"/>
          <w:lang w:bidi="ar-SA"/>
        </w:rPr>
        <w:t>على منع الأقرب للأبعد، ولا شكّ أنّ الأخ أقرب من جَدّ الأب، والجمعُ كما يمكن بتخصيص عموم الأقرب، كذا يمكن بتخصيص عموم الجَدّ، ولا مرجِّح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الدليلين وإنْ كانت عموماً من وجه، إلّاأنّ الظاهر حكومة دليل تنزيل الجَدّ منزلة الأخ على دليل الأقربيّة، ولا يلاحظ النسبة بين الحاكم والمحكوم، ويؤيّده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من الأجداد يمنعُ الأبعد، للإجماع، وقاعدة الأقربيّة الثابتة بالآية، والنصوص كما تقدّم</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رحمه الله</w:t>
      </w:r>
      <w:r>
        <w:rPr>
          <w:rStyle w:val="FootnoteAnchor"/>
          <w:rtl w:val="true"/>
        </w:rPr>
        <w:footnoteReference w:id="46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للإنسان أبٌ وأُمٌّ‌، وهما واقعان في الدرجة الأُولى من درجات اُصولهم، ثمّ لأبيه أبٌ وأُمٌّ وكذلك لأُمّه، فالأربعة هم الواقعون في درجات الاُصول، وهذه الدرجة هي الأولى من درجات الأجداد والجَدّات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الاُصول في الدرجة الثالثة ثمانية، لأنّ لكلّ واحدٍ من الأربعة أباً وأُمّاً فتُضرب الأربعة في الاثنين، وفي الدرجة الرابعة ستّة عشر، وفي الخامسة إثنان وثلاثون لمثل ذلك، والنصفُ من الاُصول في كلّ درجةٍ ذكورٌ والنصف إناث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جرت العادة بالبحث عن إرث ثمانية أجداد، وهي المرتبة الثالثة من مرتبتهم، ولا خلاف في أنّ ثلثي التركة لجَدّي الأب وجَدّته، وثلثها لجَدّيه وجَدّتيه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قِبل أُمّه، لأنّ ذلك هو قاعدة ميراث المجتمعين، لا يفرق فيها بين تعدّد الصنفين واتّحاده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ما دلّ‌</w:t>
      </w:r>
      <w:r>
        <w:rPr>
          <w:rStyle w:val="FootnoteAnchor"/>
          <w:rtl w:val="true"/>
        </w:rPr>
        <w:footnoteReference w:id="465"/>
      </w:r>
      <w:r>
        <w:rPr>
          <w:rFonts w:ascii="Amiri" w:hAnsi="Amiri" w:eastAsia="Amiri" w:cs="Amiri"/>
          <w:color w:val="111111"/>
          <w:sz w:val="28"/>
          <w:sz w:val="28"/>
          <w:szCs w:val="28"/>
          <w:rtl w:val="true"/>
          <w:lang w:bidi="ar-SA"/>
        </w:rPr>
        <w:t>على أنّ كلّ نوعٍ من ذوي الأرحام، يرثُ نصيب من يتقرّب به، وأيضاً لا خلاف بينهم في أنّ ثُلثي الأجداد الأربعة المتقرّبين بالأب ينقسمان أثلاثاً، فثلثاهما للجَدّ والجَدّة لأبِ الميّت مِن قِبل أبيه، وثلثهما للجَدّ والجَدّة، لأبيه من قِبل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لكلّ ذي رحمٍ نصيبُ من يتقرّب به، ونصيبُ أبِ أبِ الميّت، أي جَدّه لأبيه الثُّلثان، فهما لمن يتقرّب به، ونصيبُ أُمّ أبيه الثُّلث، فهو لمن يتقرّب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أنّ ثُلثي الثُّلثين اللّذين للجَدّ والجَدّة لأبيه من قِبل أبيه ينقسمان بينهم أثلاثاً، فالثُّلثان للجَدّ والثُّلث للجَدّة، وذلك من جهة عموم ما دلّ على تفضيل الرّجال على النساء</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بين الأصحاب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ثُلثِ الثُّلثين الّذي هو للجَدّ والجَدّة لأبِ الميّت مِن قِبل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ثلث التركة الذي هو للأجداد الأربعة لأُمّ الميّت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في المورد الأوّل بالتفاوت، وفي المورد الثاني بالسَّويّة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الشيخ معين الدين المصري</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ثلث الثُّلثين بين الجَدّ والجَدّة لأبِ الميّت مِن قِبل أُمّه بالسَّويّة، وثُلث التركة ينقسمُ بين الأجداد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أثلاثاً، فثلث الثُّلث لأبوي أُمّ الأُمّ بالسَّويّة، وثُلثاه لأبوي أبيها بالسَّويّة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زين الدين محمّد بن القاسم البزهي</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ثلثي التركة بين الأجداد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 الميّت على النحو الذي ذكره الأكثر، وانقسام الثُّلث الذي للأجداد الأربعة للأُمّ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 لأبوي أُمّ الأُمّ بالسَّويّة، وثُلثاه لأبوي أبيها أثلاثاً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دليلٍ يُرجِّح أحدَ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 الأحقر 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التقسيم بالتفاوت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الأصل عند اجتماع الرّجال والنساء من تفضيل الرّجال، كما يدلّ عليه العمومات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التقسيم بالسَّويّة 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أب الأُمّ وأُمّها يقتسمان الثُّلث كذلك، وكلّ قريبٍ يرثُ نصيبَ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ندرة وقوع الفرض كفتنا عن إطالة البحث في 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04" w:name="pg11830_97437"/>
    </w:p>
    <w:p>
      <w:pPr>
        <w:pStyle w:val="BookText"/>
        <w:rPr/>
      </w:pPr>
      <w:bookmarkEnd w:id="104"/>
      <w:r>
        <w:rPr>
          <w:rFonts w:ascii="Amiri" w:hAnsi="Amiri" w:eastAsia="Amiri" w:cs="Amiri"/>
          <w:color w:val="111111"/>
          <w:sz w:val="28"/>
          <w:sz w:val="28"/>
          <w:szCs w:val="28"/>
          <w:rtl w:val="true"/>
          <w:lang w:bidi="ar-SA"/>
        </w:rPr>
        <w:t>وأولادالإخوة و الأخوات يقومون مقام آبائهم عند عدمهم في مقاسمة الأجداد،</w:t>
      </w:r>
    </w:p>
    <w:p>
      <w:pPr>
        <w:pStyle w:val="Heading3"/>
        <w:numPr>
          <w:ilvl w:val="2"/>
          <w:numId w:val="1"/>
        </w:numPr>
        <w:rPr/>
      </w:pPr>
      <w:bookmarkStart w:id="105" w:name="__RefHeading___Toc11181328_73709187"/>
      <w:bookmarkStart w:id="106" w:name="_Toc35"/>
      <w:bookmarkEnd w:id="105"/>
      <w:r>
        <w:rPr>
          <w:rtl w:val="true"/>
        </w:rPr>
        <w:t>ميراثُ أولاد الكلالة</w:t>
      </w:r>
      <w:bookmarkEnd w:id="106"/>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أولاد الكلالة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أيضاً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الإخوة والأخوات يقومون مقام آبائهم عند عدمهم في مقاسمة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والجَدّات،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وغيرها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بالمعتبرة من الصحيح وغيره الدّالة على أنّ كلّ ذي رحمٍ بمنزلة الرَّحم الذي يجرّ به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استثنى فيها ما إذا كان هناك أقربُ منه، والجَدّ أقربُ من ابن الأخ والأُخت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 في الأقربيّة نظير الأب، والجَدّ الأبعدُ بدرجة بمنزلة ابن الأخ البعيد عنه بدرجة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فالنصوص الخاصّة تُغنينا عن إطالة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 أبو جعفر عليه السلام صحيفةً فأوّل ما تلقّاني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وجَدّ المال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القُضاة عندنا لا يقضون لابن الأخ مع الجَدّ بشيء؟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بخطّ عليّ عليه السلام وإملاء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إلى صحيفةٍ ينظرُ فيها أبو جعفر عليه السلام فقرأتُ فيها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 وجَدّ، المالُ بينهما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لا يقضون بهذا القضاء، ولا يجعلونَ لابن الأخ مع الجَدّ شيئاً؟ فقال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إملاءُ رسول اللّه صلى الله عليه و آله وخَطّ عليّ عليه السلام مَنْ فيه بيده‌؟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جابر عن رسول اللّه صلى الله عليه و آله ولم يَكْذِب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الأخ يقاسم الجَدّ</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سعد بن أبي خلف الصحيح، عن من أجمَعَتِ العصابة على تصحيح ما يَصحّ عنه،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بناتِ أُختٍ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 الاُختِ الثُّلث، وما بقي فللجَدّ</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أقام عليه السلام بناتَ الاُخت مقام الاُخت، وجَعَل الجَدّ بمنزلة الأخ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واحدٍ منهم يرثُ نصيبَ من يتقرّب به، ويقتسمون بالسَّويّة إنْ كانوا لأُمّ‌، وإنْ كانوا لأبٍ فللذَّكَر ضِعفُ الاُنثى‌</w:t>
      </w:r>
    </w:p>
    <w:p>
      <w:pPr>
        <w:pStyle w:val="BookText"/>
        <w:rPr/>
      </w:pPr>
      <w:r>
        <w:rPr>
          <w:rFonts w:ascii="Amiri" w:hAnsi="Amiri" w:eastAsia="Amiri" w:cs="Amiri"/>
          <w:color w:val="111111"/>
          <w:sz w:val="28"/>
          <w:sz w:val="28"/>
          <w:szCs w:val="28"/>
          <w:rtl w:val="true"/>
          <w:lang w:bidi="ar-SA"/>
        </w:rPr>
        <w:t>إلى غير تلكم من النصوص الواضحة الدلالة على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الأصحاب اطّردوا الحكم إلى الأجداد وإنْ عَلوا، وأولاد الإخوة وإنْ نزلوا، والمدرك لهم العمومات المتقدّمة، وهذه النصوص تصلح مؤيّدةً لها لا دليلاً، لأنّ في صدق الأولاد على أولاد الأولاد سيّما بعد وسائط تأمّلاً، ولكن الظاهر أنّ الحكم اتّفاقي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أصناف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نصيبَ مَنْ يتقرّب به، ويقتسمون بالسَّويّة إنْ كانوا لأُمٍّ‌، وإنْ كانوا لأبٍ فللذَّكَر ضِعفُ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من الصحيح</w:t>
      </w:r>
      <w:r>
        <w:rPr>
          <w:rStyle w:val="FootnoteAnchor"/>
          <w:rtl w:val="true"/>
        </w:rPr>
        <w:footnoteReference w:id="479"/>
      </w:r>
      <w:r>
        <w:rPr>
          <w:rFonts w:ascii="Amiri" w:hAnsi="Amiri" w:eastAsia="Amiri" w:cs="Amiri"/>
          <w:color w:val="111111"/>
          <w:sz w:val="28"/>
          <w:sz w:val="28"/>
          <w:szCs w:val="28"/>
          <w:rtl w:val="true"/>
          <w:lang w:bidi="ar-SA"/>
        </w:rPr>
        <w:t>وغيره، الدّالة على أنّ كلّ ذي رحمٍ بمنزلة الرَّحم الذي يجرّ به، إلّاأن يكون وارثٌ إلى الميّت فيحجبه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أُختٍ لأبٍ وابن أُختٍ لأُمّ؟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الاُخت من الأُمّ السُّدس، ولابن الاُخت من الأب الباقي</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أَخٍ لأب وابنُ أَخٍ لأُمّ؟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الأخ من الأُمّ السُّدس، وما بقي فلابن الأخ من الأب</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خبره الثالث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أَخٍ وابنُ أخ‌؟</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لابن الأخ، الحديث</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حَمَله الشيخ رحمه الله على التقيّة، وجوّز حمله على كون الأخ من الأبوين، وبنات الأخ من الأب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ما أجملناه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أفاده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ولنذكر أمثلة اقتسام أولاد الإخوة منفردين عن الأجداد، ثمّ أمثلة اقتسامهم مجتمعين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 الميّت أولاد أَخٍ لأُمّ‌، أو أُختٌ لها خاصّة، كان المال لهم بالسَّويّة، السُّدس فرضاً، والباقي ردّاً، من غير فرقٍ بين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تعدّد من تقرّبوا به من الإخوة للأُمّ أو الأخوات أو الجميع، كان لكلّ فريقٍ من الأولاد نصيبُ من يتقرّب به، يقتسمونه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كانوا أولاد أَخ للأبوين، أو الأب، ولا وارثَ سواهم، كان بينهم بالسَّويّة إنْ اتّفقوا ذكوريّةً أو اُنوثيّةً‌، وإلّا بالتفاضل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كانوا أولاد أُختٍ للأبوين أو الأب، كان النصف فرضاً والباقي ردّاً مع عدم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كانوا أولاد اُختين فصاعداً كذلك، فالثُّلثان لهم فرضاً، والباقي رَدّاً مع عدم غيرهم، ويقتسمونه بالسَّويّة أو التفاضل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أولاد الاُخت للأبوين أو الأب، مع أولاد الأخ أو الإخوة أو الأخوات للأُمّ‌، فللفريق الثاني السُّدس مع وحدة من يتقرّبون به، والثُّلث مع تعدّده، وللفريق الأوّل النصف، والباقي يُردّ عليهم خاصّة، أو عليهما، على الاختلاف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أولاد الكَلالات الثَّلاث، سقط أولاد من يتقرّب بالأب، وكان لمن يتقرّب بالاُمّ السُّدس مع وحدة من يتقرّب به، وإلّا فالثُّلث، ولمن يتقرّب بالأبوين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في هذه الفروض زوجٌ أو زوجة، كان له النصيب الأعلى‌، والباقي ينقسم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أولاد أَخٍ للأبوين، وأولاد أُختٍ لهما، ومثلهم مِن قِبل الأُمّ وجَدّاً وجَدّة مِنْ قِبل الأب، ومثلهما من قِبل الأُمّ‌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فلكلالة الأُمّ مع الجَدّين لهما الثُّلث، يقتسمونه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للجَدّ، وربعٌللجَدّة، وربعٌ لأولاد الأخ، وربعٌ لأولاد الاُخت، وكلٍّ مِن هؤلاء يقتسمونه بالسَّويّة، والباقي وهو الثُّلثان يُقسَّم على الباقين بالتفاضل؛ فثلثاه للجَدّ من الأب، ولأولاد الأخ من الأبوين أنصافاً بينه وبينهم بالتفاضل، وثلثه للجَدّة وأولاد الاُخت أنصافاً بينها وبينهم كذلك، ولا فرق بين كون الأخ موافقاً للجَدّ في النسبة أو مخالفاً، فلو كان ابنُ أَخٍ لأُمّ مع جَدّ لأب، فلابن الأخ السُّدس فريضة أبيه وللجَدّ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انعكس فكان الجَدُّ للأُمّ وابنُ الأخ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فللجَدّ الثُّلث أو السُّدس على الخلاف المتقدّم، ولابن الأخ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أولاد الأخ مع الأخ مطلقاً، كما هو المشهور بين الأصحاب، بلا خلافٍ فيه يُعرف إلّامن الفضل بن شاذان</w:t>
      </w:r>
      <w:r>
        <w:rPr>
          <w:rStyle w:val="FootnoteAnchor"/>
          <w:rtl w:val="true"/>
        </w:rPr>
        <w:footnoteReference w:id="484"/>
      </w:r>
      <w:r>
        <w:rPr>
          <w:rFonts w:ascii="Amiri" w:hAnsi="Amiri" w:eastAsia="Amiri" w:cs="Amiri"/>
          <w:color w:val="111111"/>
          <w:sz w:val="28"/>
          <w:sz w:val="28"/>
          <w:szCs w:val="28"/>
          <w:rtl w:val="true"/>
          <w:lang w:bidi="ar-SA"/>
        </w:rPr>
        <w:t>، فإنّه شَرّك ابنَ الأخ من الأبوين مع الأخ من الأُمّ‌، وابنُ ابنُ الأخ منهما مع ابنُ الأخِ منهما، ونحو ذلك، فجعل السُّدس للمتقرّب بالاُمّ‌، والباقي للمتقرّب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منع الأقرب للأبعد</w:t>
      </w:r>
      <w:r>
        <w:rPr>
          <w:rStyle w:val="FootnoteAnchor"/>
          <w:rtl w:val="true"/>
        </w:rPr>
        <w:footnoteReference w:id="485"/>
      </w:r>
      <w:r>
        <w:rPr>
          <w:rFonts w:ascii="Amiri" w:hAnsi="Amiri" w:eastAsia="Amiri" w:cs="Amiri"/>
          <w:color w:val="111111"/>
          <w:sz w:val="28"/>
          <w:sz w:val="28"/>
          <w:szCs w:val="28"/>
          <w:rtl w:val="true"/>
          <w:lang w:bidi="ar-SA"/>
        </w:rPr>
        <w:t>، إذ لا شكّ في أنّ الأخ من الأُمّ أقرب من ابن الأخ للأبوين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ذهب إليه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الأخ للأبوين مجمعُ السَّبين، فلا يكون الأخ من الأُمّ الذي فيه سببٌ واحد أقرب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الإخوة أصناف، ويعتبر الأقرب من إخوة الأُمّ فالأقرب، وكذلك إخوة الأبوين والأب، ولا يعتبر قُربُ أحد الصنفين بالنسبة إلى الآخر، كما لم يعتبر قُربُ الأخ بالنسبة إلى الجَدّ الأعلى لتعدّد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الأسباب تؤثّر مع التساوي في الدرجة لا مع التفاوت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هو الأقرب بقولٍ مطلق، بلا نظرٍ إلى الأصناف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الإخوة صنفٌ واحد كالأولاد، سواءٌ كانوا لأبٍ أو لأُمّ أو لهما أو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أجاب عنه بالجواب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النَّص الصحيح</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يُعثر عليه من تأخّر عنه، ولا حاجة إليه بعد وضوح الحكم، واللّه تعالى أعلم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07" w:name="pg11830_97444"/>
    </w:p>
    <w:p>
      <w:pPr>
        <w:pStyle w:val="BookText"/>
        <w:rPr/>
      </w:pPr>
      <w:bookmarkEnd w:id="107"/>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يرثونَ مع فَقد الأوَّلين</w:t>
      </w:r>
    </w:p>
    <w:p>
      <w:pPr>
        <w:pStyle w:val="Heading3"/>
        <w:numPr>
          <w:ilvl w:val="2"/>
          <w:numId w:val="1"/>
        </w:numPr>
        <w:rPr/>
      </w:pPr>
      <w:bookmarkStart w:id="108" w:name="__RefHeading___Toc11181330_73709187"/>
      <w:bookmarkStart w:id="109" w:name="_Toc36"/>
      <w:bookmarkEnd w:id="108"/>
      <w:r>
        <w:rPr>
          <w:rtl w:val="true"/>
        </w:rPr>
        <w:t>ميراث الأعمام والأخوال</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وأولادهم، وهم اُولوا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يرثون مع فَقد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 بل لم يُنقل الخلاف إلّاعن يونس، فإنّه شَرّك العَمّ مع ابن الأخ</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للمشهور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بظهور أقربيّة كلٍّ من آحاد المرتبة الثانية من كلّ أهل هذه المرتبة، فالميراثُ لهم لعموم ما دلّ على منع الأقرب الأبعد من الآية</w:t>
      </w:r>
      <w:r>
        <w:rPr>
          <w:rStyle w:val="FootnoteAnchor"/>
          <w:rtl w:val="true"/>
        </w:rPr>
        <w:footnoteReference w:id="489"/>
      </w:r>
      <w:r>
        <w:rPr>
          <w:rFonts w:ascii="Amiri" w:hAnsi="Amiri" w:eastAsia="Amiri" w:cs="Amiri"/>
          <w:color w:val="111111"/>
          <w:sz w:val="28"/>
          <w:sz w:val="28"/>
          <w:szCs w:val="28"/>
          <w:rtl w:val="true"/>
          <w:lang w:bidi="ar-SA"/>
        </w:rPr>
        <w:t>، والرواية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تَرَك عَمّاً وجَدّاً، فالمال للجَدّ، فإنْ تَرَك عَمّاً وخالاً وأخاً، فالمالُ بين الأخ والجَدّ، ويسقط العَمّ والخال</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الأخ لا سيّما المراتب النازلة منه لا يكونُ أقربُ من العَمّ قطعاً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أنّه لايدلّ على تقديم ابن الأخ على العَمّ‌، لايكون </w:t>
      </w:r>
    </w:p>
    <w:p>
      <w:pPr>
        <w:pStyle w:val="BookText"/>
        <w:rPr/>
      </w:pPr>
      <w:r>
        <w:rPr>
          <w:rFonts w:ascii="Amiri" w:hAnsi="Amiri" w:eastAsia="Amiri" w:cs="Amiri"/>
          <w:color w:val="111111"/>
          <w:sz w:val="28"/>
          <w:sz w:val="28"/>
          <w:szCs w:val="28"/>
          <w:rtl w:val="true"/>
          <w:lang w:bidi="ar-SA"/>
        </w:rPr>
        <w:t>حجّةً‌، لعدم ثبوت استناده 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يستدلّ له بصحيح الكناسي، عن أبي جعفر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أخيك من أبيك أولى بك من عمّك الحديث</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في بعض الفروض، إلّاأنّه يثبتُ في الباقي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الدّالة عليه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أظفر بها إلّاأن يكون مراده الرّضوي والصحيح، ويمكن أن يكون نظره إلى النصوص الدّالة على أنّ ابن الأخ أو الاُخت يرثُ مع الجَدّ، والجَدّ والإخوة في المرتبة المتقدّمة على هذه المرتبة، فيكون أولاد الإخوة أيضاً مقدّمين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في الجملة بخبر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 والخالة ترثان إذا لم يكن معهما أحدٌ يرث غيرهم، الحديث</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فالحكم مسلّم، ومخالفة يونس لا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المرتبة مأخوذة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وليست مذكورة في الكتاب بالخصوص، ووردت به أيضاً نصوص صحاح، ستمرّ عليك في ضمن المسائل الآتية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10" w:name="pg11830_97446"/>
    </w:p>
    <w:p>
      <w:pPr>
        <w:pStyle w:val="BookText"/>
        <w:rPr/>
      </w:pPr>
      <w:bookmarkEnd w:id="110"/>
      <w:r>
        <w:rPr>
          <w:rFonts w:ascii="Amiri" w:hAnsi="Amiri" w:eastAsia="Amiri" w:cs="Amiri"/>
          <w:color w:val="111111"/>
          <w:sz w:val="28"/>
          <w:sz w:val="28"/>
          <w:szCs w:val="28"/>
          <w:rtl w:val="true"/>
          <w:lang w:bidi="ar-SA"/>
        </w:rPr>
        <w:t>فللعَمّ وحده المال، وكذا العَمَّان فما زاد، وكذا العَمّة والعَمّتان والعَمّات،</w:t>
      </w:r>
    </w:p>
    <w:p>
      <w:pPr>
        <w:pStyle w:val="Heading3"/>
        <w:numPr>
          <w:ilvl w:val="2"/>
          <w:numId w:val="1"/>
        </w:numPr>
        <w:rPr/>
      </w:pPr>
      <w:bookmarkStart w:id="111" w:name="__RefHeading___Toc11181332_73709187"/>
      <w:bookmarkStart w:id="112" w:name="_Toc37"/>
      <w:bookmarkEnd w:id="111"/>
      <w:r>
        <w:rPr>
          <w:rtl w:val="true"/>
        </w:rPr>
        <w:t>ميراث الأعمام والعَمّات</w:t>
      </w:r>
      <w:bookmarkEnd w:id="11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الأعمام والعمّات،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ولم يخلّف أحداً ممّن هو في المرتبتين المتقدّمتين ولا غير الأعمام والعمّات ممّن هو في هذه المرتبة ولا الزّوج ولا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فللعَمّ وحده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العَمّان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المال بينهما أو بينهم بالسَّويّة، إذا كانوا لأبٍ أو لأُمٍّ أو لهما،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العَمَّة والعَمّتان والعمّات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بل الإجماع المُحقَّق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الأقرب يمنعُ الأبعد، المستفادة من الكتاب والسُّنة المتقدّمين، وصحيح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يموتُ ويترك خاله وخالته، وعمّه وعَمّته، وابنه وابنته، وأخاه واُخته‌؟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يرثون ويحوزون، فإذا اجتمعت العمّة والخالة، فللعمّة الثُّلثان وللخالة الثُّلث</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والواو هنا بمعنى أو قطعاً لذكر الابن والإبنة والأخ والأُخت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اجتمعوا فللذَّكَر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بالنصوص الآتية الدّالة على أنّ العَمّ والعمّة بمنزلة الأب، 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عَمٌّ وعَمّة أو أعمام وعمّات من نوعٍ واحد، كان المال كلّه لهم كما مرّ، يقتسمونه بالتفاوت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إذا كانوا جميعاً من الأبوين أو الأب، وعلى المشهور إذا كانوا جميعاً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قيام الإجماع عليه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وغيرهما</w:t>
      </w:r>
      <w:r>
        <w:rPr>
          <w:rStyle w:val="FootnoteAnchor"/>
          <w:rtl w:val="true"/>
        </w:rPr>
        <w:footnoteReference w:id="500"/>
      </w:r>
      <w:r>
        <w:rPr>
          <w:rFonts w:ascii="Amiri" w:hAnsi="Amiri" w:eastAsia="Amiri" w:cs="Amiri"/>
          <w:color w:val="111111"/>
          <w:sz w:val="28"/>
          <w:sz w:val="28"/>
          <w:szCs w:val="28"/>
          <w:rtl w:val="true"/>
          <w:lang w:bidi="ar-SA"/>
        </w:rPr>
        <w:t xml:space="preserve">من كتبه،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واللُّمعتين</w:t>
      </w:r>
      <w:r>
        <w:rPr>
          <w:rStyle w:val="FootnoteAnchor"/>
          <w:rtl w:val="true"/>
        </w:rPr>
        <w:footnoteReference w:id="50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كانوا لأُمّ يقتسمونه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فيه خلاف</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نَفى عنه الخلاف جملةٌ ومنهم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للمشهور خبر سلمة بن محرز،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 وعمّة،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الثُّلثان وللعمّة الثُّلث</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صراحة الدّلالة لا احتمال الاختصاص بالعَمّ أو العمّة للأب أو للأبوين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مع اقتضاءشركة المتعدّدين في شيء اقتسامهم له بينهم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ينجبر ضعفه بالعمل، ومن الغريب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يستدلّ به في ما إذا كانوا جميعاً للأبوين أو للأب، مدّعياً أنّ ضعفه منجبرٌ بالعمل، ولكنّه في ما إذا كانوا جميعاً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 وعدم الجابر له في هذه الصورة، فإنّ المحتاج إلى الجبر هو السند، وبعد جَبره لا احتياج إلى العمل به في كلّ موردٍ خاصّ‌، بل يكون إطلاقه حينئذٍ كإطلاق الخبر الصحيح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الظهور كالصَّراحة حجّة، ولا نحتاج في استفادة الحكم من الخبر إلى صراحته فيه، بل يُكتفى بالظهور،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الخبر أخصّ منه، وظهور الخاص مقدّمٌ على ظهور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فالأظهر تماميّة دلالته على الحكم في جميع الصور،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تفضيل الرّجال على النساء، الشَّامل بعمومه للصور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مدرك القول الآخر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أنّهم يقتسمون المال بالتفاوت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كانوا مجتمعين في الدّرجة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تفرّقوا؛ فللواحد من الاُمّ السُّدس، وللزائد عليه الثُّلث بالسَّويّة، والباقي لمن يتقرّب بالأبوين، واحداً أو أكثر، للذَّكر ضِعف الأُنثى‌، وسقط المتقرّب بالأب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بعضهم للأبوين، وبعضهم للأب، وبعضهم للأُمّ‌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للواحد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المتقرّب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 السُّدس، وللزائد عليه الثُّلث بالسَّويّة، والباقي لمن يتقرّب بالأبوين واحداً أو أكثر، للذَّكر ضِعف الأُنثى‌، وسَقَط المتقرّب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الخلاف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المتقرّب بالأب فيشهد به صحيح الكناسي</w:t>
      </w:r>
      <w:r>
        <w:rPr>
          <w:rStyle w:val="FootnoteAnchor"/>
          <w:rtl w:val="true"/>
        </w:rPr>
        <w:footnoteReference w:id="506"/>
      </w:r>
      <w:r>
        <w:rPr>
          <w:rFonts w:ascii="Amiri" w:hAnsi="Amiri" w:eastAsia="Amiri" w:cs="Amiri"/>
          <w:color w:val="111111"/>
          <w:sz w:val="28"/>
          <w:sz w:val="28"/>
          <w:szCs w:val="28"/>
          <w:rtl w:val="true"/>
          <w:lang w:bidi="ar-SA"/>
        </w:rPr>
        <w:t>وغيره ممّا تقدّم في مسألة اجتماع الإخوة المتفرّقين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التقسيم بين المتقرّب بالأبوين، والمتقرّب بالاُمّ بالنحو المذكور، فقد 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وإلحاق الأعمام بالكلالة، وأنّ إرثهم إنّما هو من حيث الإخوة لأب الميّت، فكما أنّ لمن تقرّب منهم بالأُمّ السُّدس مع الوحدة، والثُّلث مع الكثرة بينهم بالسَّويّة، ولمن تقرّب منهم بالأبوين أو الأب بالتفاضل، فكذلك هنا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ثبوته، نظراً إلى إطلاق عبارتي الصَّدوق و الفضل باقتسام العَمّ أو العمّة المال بالتفاضل، من دون تفصيلٍ بين كونهما معاً لأبٍ أو لأُمّ أو مختلفين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يخرجُ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الموردين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 التفضيل، وإطلاق خبر سلمة المتقدّم، أنّهم جميعاً يقتسمون المال بينهم بالتفاوت، من غير فرقٍ بين الصنفين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فلا يَصحّ ردّه، فإنّ مخالفة شخصين لا تضرّ بحجيّته لو كان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القياس على الكلالة، فالظاهر عدم كونه قياساً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الأعمام والعمّات إنّما يتقرّبون إلى الميّت بواسطة كونهم إخوة لأب الميّت، وقد دلّت النصوص</w:t>
      </w:r>
      <w:r>
        <w:rPr>
          <w:rStyle w:val="FootnoteAnchor"/>
          <w:rtl w:val="true"/>
        </w:rPr>
        <w:footnoteReference w:id="507"/>
      </w:r>
      <w:r>
        <w:rPr>
          <w:rFonts w:ascii="Amiri" w:hAnsi="Amiri" w:eastAsia="Amiri" w:cs="Amiri"/>
          <w:color w:val="111111"/>
          <w:sz w:val="28"/>
          <w:sz w:val="28"/>
          <w:szCs w:val="28"/>
          <w:rtl w:val="true"/>
          <w:lang w:bidi="ar-SA"/>
        </w:rPr>
        <w:t>على أنّ من لا فرض له إنّما يرثُ نصيب من يتقرّب به، ونصيب الإخوة للأُمّ إذا اجتمعوا مع الإخوة للأبوين أو الأب؛ السُّدس أو الثُّلث بالسَّويّة، والباقي لإخوة الأب أو الأبوين بالتفاضل، فكذلك الأعمام والعمّات الذين هم متقرّبون بالميّت بواسطة الإخوة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يُستدلّ به للمشهور، ولكن في النفس شيئاً، فإنّ ما دلّ على أنّ من لا فرض له يرثُ نصيب من تقرّب به، إنّما يدلّ على أنّه يرثُ نصيب من هو واسطة بينه وبين الميّت، وهو الرابط بينهما، لا على أنّه يرثُ نصيب العنوان المنطبق عليه مع الواسطة، وفي المقام الواسطة هو الأب وهو الرابط، والإخوة إنّما هي عنوانٌ منطبقٌ على العَمّ لو لوحظت النسبة بينه وبين الواسطة، فتدبّر فإنّه دقيق جدّاً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فيُشكل الأمر، سيّما مع إطلاق خبر سلمة المتقدّم، المؤيّد بقاعدة التفاضل، وثبوت الإجماع التعبدي محلّ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فُقِد المتقرّب بهما، قام المتقرّب بالأب مقامه، وحكمه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الاقتسام على ما أفاده الصَّدوق رحمه الله، وإنْ كان رعاية الاحتياط بالمصالحة وغيرها لا ينبغي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بينهم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فُقِد المتقرّب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المتقرّب بالأب مقامه، وحُكمه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0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مقتضى العمومات والإطلاقات، وإنّما حكمنا بسقوط المتقرّب بالأب مع وجود المتقرّب بالأبوين للنّص الخاصّ‌، فيبقي غير تلك الصورة تحت الأدلّة العامّة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13" w:name="pg11830_97452"/>
    </w:p>
    <w:p>
      <w:pPr>
        <w:pStyle w:val="BookText"/>
        <w:rPr/>
      </w:pPr>
      <w:bookmarkEnd w:id="113"/>
      <w:r>
        <w:rPr>
          <w:rFonts w:ascii="Amiri" w:hAnsi="Amiri" w:eastAsia="Amiri" w:cs="Amiri"/>
          <w:color w:val="111111"/>
          <w:sz w:val="28"/>
          <w:sz w:val="28"/>
          <w:szCs w:val="28"/>
          <w:rtl w:val="true"/>
          <w:lang w:bidi="ar-SA"/>
        </w:rPr>
        <w:t>وللخال المنفرد المال، وكذا الخالان فمازاد، وكذا الخالة والخالتان والخالات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اجتمعوا تساووا، ولو تفرّقوا فللمتقرّب بالاُمّ السُّدس إنْ كان واحداً، والثُّلث إنْ كان أكثر بالسَّويّة، والباقي لمن يتقرّب بالأبوين واحداً كان أو أكثر بالسَّويّة، والباقي لمن</w:t>
      </w:r>
    </w:p>
    <w:p>
      <w:pPr>
        <w:pStyle w:val="Heading3"/>
        <w:numPr>
          <w:ilvl w:val="2"/>
          <w:numId w:val="1"/>
        </w:numPr>
        <w:rPr/>
      </w:pPr>
      <w:bookmarkStart w:id="114" w:name="__RefHeading___Toc11181334_73709187"/>
      <w:bookmarkStart w:id="115" w:name="_Toc38"/>
      <w:bookmarkEnd w:id="114"/>
      <w:r>
        <w:rPr>
          <w:rtl w:val="true"/>
        </w:rPr>
        <w:t>ميراثُ الأخوال والخالات</w:t>
      </w:r>
      <w:bookmarkEnd w:id="115"/>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الأخوال والخالات،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وللخال المنفرد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الخالان فما زاد، وكذا الخالة والخالتان والخالات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والأقربيّة، وخَبر سَلَمة، وصحيح محمّد المتقدّمين، وكونهم بمنزلة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نوعٍ واحدٍ، بأن كان جهة قرابتهم 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كانوا جميعاً لأبٍ أو لأُمّ أو لهما،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المتقدّم الدّال على أنّ قرابة الأُمّ يقتسمون المال بالسَّويّة، وقاعدة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بعضهم لأبٍ وأُمّ‌، وبعضهم لأبٍ وبعضهم لأُمّ‌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فللمتقرّب بالاُمّ السُّدس إنْكان واحداً، والثُّلث إنْ كان أكثر بالسَّويّة، والباقي لمن </w:t>
      </w:r>
    </w:p>
    <w:p>
      <w:pPr>
        <w:pStyle w:val="BookText"/>
        <w:rPr/>
      </w:pPr>
      <w:r>
        <w:rPr>
          <w:rFonts w:ascii="Amiri" w:hAnsi="Amiri" w:eastAsia="Amiri" w:cs="Amiri"/>
          <w:color w:val="111111"/>
          <w:sz w:val="28"/>
          <w:sz w:val="28"/>
          <w:szCs w:val="28"/>
          <w:rtl w:val="true"/>
          <w:lang w:bidi="ar-SA"/>
        </w:rPr>
        <w:t>يتقرّب بالأبوين، واحداً كان أو أكثر بالسَّويّة، ويسقط المتقرّب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المتقرّب بهما، قام المتقرّب بالأب مقامه كهيئته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يتقرّب بالأبوين، واحداً كان أو أكثر بالسَّويّة، والباقي لمن يتقرّب بالأبوين، واحداً كان أو أكثر بالسَّويّة، ويسقط المتقرّب بالأب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فُقِد المتقرّب بهما، قام المتقرّب بالأب مقامه كهيئته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خلاف في شيء من ذلك أجده، وبه صرّح جماعة، إلّا في الحكم الأخير من اقتسام الأخوال للأب والخالات له بالتساوي، فقد خالف فيه بعض أصحابنا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المقام أنّ هاهنا أحكاماً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يسقط المتقرّب بالأب مع وجود المتقرّب بالأبوين، والظاهر أنّه اتّفاقي، واستدلّوا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باجتماع السببين في المتقرّب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اُولي الأرحام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ما أفادوه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المتقرّبين بالأبوين من جهة أنّ ارتباطهم بالميّت وانتسابهم إليه أشدّ، بل جهة قُربهم إليه أكثر من المتقرّب به بأحدهما، فيكونون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أقربَ إلى الميّت عرفاً، فتشملهم آية اُولي الأرحام وغيرها ممّا دلّ على أنّ الأقرب يمنعُ الأبعد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ينتقضُ بالمتقرّب بالاُمّ‌، فإنّه خَرج بالدليل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القسمة إنّما تكون أسداساً مع وحدة المتقرّب بالاُمّ‌، وأثلاثاً مع التعدّد، ويشهد له اتّفاق الأصحاب عليه، كما عن غير واحدٍ، ولا دليل غيره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وبرغم ذلك فقد 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w:t>
      </w:r>
      <w:r>
        <w:rPr>
          <w:rStyle w:val="FootnoteAnchor"/>
          <w:rtl w:val="true"/>
        </w:rPr>
        <w:footnoteReference w:id="515"/>
      </w:r>
      <w:r>
        <w:rPr>
          <w:rFonts w:ascii="Amiri" w:hAnsi="Amiri" w:eastAsia="Amiri" w:cs="Amiri"/>
          <w:color w:val="111111"/>
          <w:sz w:val="28"/>
          <w:sz w:val="28"/>
          <w:szCs w:val="28"/>
          <w:rtl w:val="true"/>
          <w:lang w:bidi="ar-SA"/>
        </w:rPr>
        <w:t>على أنّ من لا فرض له يرثُ نصيب من يتقرّب به، بتقريب أنّه يدلّ على أنّه يُعامل في صورة التعدّد معهم معاملة الوارث له، ولا ريب في كون قسمتهم ذلك لو كانوا هم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الخؤولة للأبوين أو الأب يتقرّبون بالأب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تلك الأدلّة أنّهم يرثون نصيب من تقرّبوا به، بمعنى أنّه يفرض الواسطة حَيّاً، فالمقدار الذي كان يرثه على فرض الحياة يرثه من تقرّبوا به، لا أنّ الواسطة يفرض ميّتاً، ويورث ما لو كان هو مكان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الخالة منزلة الأُمّ‌، والعمّة منزلة الأب في صدر بعض تلك النصوص</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بتقرّبهم بالأب، لعدم دخله في المقام، وإنّما الخَؤولة منتسبون بالاُمّ‌، ومن تلك الجهة يرثون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المتقرّب بالأبوين أو بالأب، أقربُ بنظر العرف من المتقرّب بالاُمّ خاصّة، ومقتضى قاعدة الأقربيّة أن يكون تمام المال للمتقرّب بالأب، خرج عن ذلك السُّدس إنْ كان المتقرّب بالاُمّ واحداً، والثُّلث إنْ كان متعدّداً،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قسمة الثُّلث والباقي إنّما يكون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اقتسام الخؤولة مطلقاً بالسَّويّة هو المذهب كغيرهم ممّن ينتسب إلى الميّت باُمّ‌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الدّال على أنّ المتقرّبين بالاُمّ يقتسمون المال بالسَّويّة، وهو وإنْ كان في بعض الصور، وهو الاجتماع مع المتقرّبين بالأب، إلّا أنّ الظاهر عدم القول بالفصل، ويؤيّده قاعدة الشركة، وبذلك كلّه يُرفع اليد عن إطلاق دليل التفاضل</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16" w:name="pg11830_97456"/>
    </w:p>
    <w:p>
      <w:pPr>
        <w:pStyle w:val="BookText"/>
        <w:rPr/>
      </w:pPr>
      <w:bookmarkEnd w:id="116"/>
      <w:r>
        <w:rPr>
          <w:rFonts w:ascii="Amiri" w:hAnsi="Amiri" w:eastAsia="Amiri" w:cs="Amiri"/>
          <w:color w:val="111111"/>
          <w:sz w:val="28"/>
          <w:sz w:val="28"/>
          <w:szCs w:val="28"/>
          <w:rtl w:val="true"/>
          <w:lang w:bidi="ar-SA"/>
        </w:rPr>
        <w:t>ولو اجتمع الأخوال والأعمام، فللأخوال الثُّلث وإنْ كان واحداً، ذكراً أو أُنثى‌، والباقي للأعمام وإنْ كان واحداً ذكراً أو أُنثى‌</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1181336_73709187"/>
      <w:bookmarkStart w:id="118" w:name="_Toc39"/>
      <w:bookmarkEnd w:id="117"/>
      <w:r>
        <w:rPr>
          <w:rtl w:val="true"/>
        </w:rPr>
        <w:t>ميراث الأعمام والأخوال إذا اجتمعوا</w:t>
      </w:r>
      <w:bookmarkEnd w:id="118"/>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الأعمام والأخوال إذا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الأخوال والأعمام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الخال أو الخالة، أو اجتمع الأخوال مع الأعمام مع عَمٍّ أو 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فللأخوال الثُّلث وإنْ كان واحداً ذكراً أو اُنثى‌، والباقي للأعمام وإنْ كان واحداً ذكراً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 بل هو المُجمع عليه في صورة اجتماع العَمّ والخال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كتاب عليّ عليه السلام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ماتَ وتركَ عمّه وخالته‌؟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 الثُّلثان وللخال الثُّلث</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عمّةً وخالة‌؟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للعَمّة الثُّلثان وللخالة الثُّلث</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وإنْ كانت في بعض الصور، إلّاأنّه يثبتُ في غير ذلك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للحكم في جميع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الأخوال بمنزلة الأُمّ‌، والأعمام بمنزلة الأب، فكلّ من الفريقين يرثُ نصيب المتقرّب به، وهو الثُّلث والثُّلثان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ودليل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سليمان بن خالد،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يجعل العَمّة بمنزلة الأب، وابن الأخ بمنزلة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رحمٍ لم يستحقّ له فريضة، فهو على هذا النحو</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أبي أيّوب،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العمّة بمنزلة الأب، والخالة بمنزلة الأُمّ‌، وبنت الأخ بمنزلة الأخ، وكلّ ذي رحمٍ فهو بمنزلة الرَّحم الذي يجرّ به، إلّاأن يكون وارث أقرب إلى الميّت منه فيحجبه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ووجهه أنّ الأخوال يرثون نصيب من تقرّبوا به وهو الاُخت، ونصيبها الثُّلث، والأعمام يرثون نصيب من تقرّبوا به وهو الأخ، ونصيبه الثُّلثان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غير تامّ‌، إلّاعلى القول بأن مفاد نصوص إرث القريب معاملة المتقرّبين بالواسطة مع الواسطة، معاملة الوارث له، وقد مرّ أنّ ذلك خلاف ظاهر الأدلّة، بل صريح الصحيحين يدفعه،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تفرّق الأخوال فللمتقرّب بالاُمّ سدس الثُّلث إنْ كان واحداً، وثلثه إنْ كان أكثر بالسَّويّة، والباقي لمن يتقرّب بالأبوين، وسقط المتقرّب بالأب، وللأعمام الباقي،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العُمّاني</w:t>
      </w:r>
      <w:r>
        <w:rPr>
          <w:rStyle w:val="FootnoteAnchor"/>
          <w:rtl w:val="true"/>
        </w:rPr>
        <w:footnoteReference w:id="523"/>
      </w:r>
      <w:r>
        <w:rPr>
          <w:rFonts w:ascii="Amiri" w:hAnsi="Amiri" w:eastAsia="Amiri" w:cs="Amiri"/>
          <w:color w:val="111111"/>
          <w:sz w:val="28"/>
          <w:sz w:val="28"/>
          <w:szCs w:val="28"/>
          <w:rtl w:val="true"/>
          <w:lang w:bidi="ar-SA"/>
        </w:rPr>
        <w:t>، والديلمي</w:t>
      </w:r>
      <w:r>
        <w:rPr>
          <w:rStyle w:val="FootnoteAnchor"/>
          <w:rtl w:val="true"/>
        </w:rPr>
        <w:footnoteReference w:id="524"/>
      </w:r>
      <w:r>
        <w:rPr>
          <w:rFonts w:ascii="Amiri" w:hAnsi="Amiri" w:eastAsia="Amiri" w:cs="Amiri"/>
          <w:color w:val="111111"/>
          <w:sz w:val="28"/>
          <w:sz w:val="28"/>
          <w:szCs w:val="28"/>
          <w:rtl w:val="true"/>
          <w:lang w:bidi="ar-SA"/>
        </w:rPr>
        <w:t>، والمفيد</w:t>
      </w:r>
      <w:r>
        <w:rPr>
          <w:rStyle w:val="FootnoteAnchor"/>
          <w:rtl w:val="true"/>
        </w:rPr>
        <w:footnoteReference w:id="525"/>
      </w:r>
      <w:r>
        <w:rPr>
          <w:rFonts w:ascii="IRNazanin" w:hAnsi="IRNazanin" w:eastAsia="IRNazanin"/>
          <w:color w:val="111111"/>
          <w:sz w:val="28"/>
          <w:sz w:val="28"/>
          <w:szCs w:val="28"/>
          <w:rtl w:val="true"/>
          <w:lang w:bidi="fa-IR"/>
        </w:rPr>
        <w:t>، والقطب</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والكيدري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زُهرة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ومعين الدين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تنزيل الخؤولة و العمومة منزلة الكلالة، فللواحد من الخؤولة للأُمّ السُّدس ذكراً كان أم أُنثى‌، وللإثنين فصاعداً الثُّلث، والباقي للعمومة بالقرابة مع وجود الذّكر، والثُّلثان بالفرض مع عدمه وثبوت التعدّد، والنصف مع عدمه، والباقي يردّ على الجميع، أو على العمومة أو العمّة بناءً على الخلاف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نظرهم إلى تنزيل الخؤلة منزلة الاُخت، والعمومة منزلة الأب بالتقريب المتقدّم، وقد عرفت ضعفه، مضافاً إلى أنّ النصوص الخاصّة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المشهور الذي قوّيناه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تفرّق الأخوال، فللمتقرّب بالاُمّ سدس الثُّلث إنْ كان واحداً، وثلثه إنْ كان أكثر بالسَّويّة، والباقي لمن يتقرّب بالأبوين، وسقط المتقرّب بالأب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عدم التفرّق يقتسمون ثلثهم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وللأعمام الباقي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تفرّقوا فللمتقرّب بالاُمّ سدسه إنْ كان واحداً، وإلّا فالثُّلث، والباقي للمتقرّب بهما، وسقط المتقرّب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وللزّوج أو الزّوجة نصيبه الأعلى‌، وللمتقرّب بهما أو بالأب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تفرّقوا، فللمتقرّب بالاُمّ سُدسه إنْ كان واحداً، وإلّا فالثُّلث، والباقي للمتقرّب بهما، وسقط المتقرّب بالأب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وجه الجميع ممّا قدّمناه، كما أنّه يظهر منه أنّه لو دخل عليهم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أو الزّوجة نصيبه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أو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وللمُتقرّب بالاُمّ ثُلث الأصل، والباقي للمتقرّب بهما أو بالأب</w:t>
      </w:r>
      <w:r>
        <w:rPr>
          <w:rFonts w:eastAsia="Amiri" w:cs="Amiri" w:ascii="Amiri" w:hAnsi="Amiri"/>
          <w:color w:val="111111"/>
          <w:sz w:val="28"/>
          <w:szCs w:val="28"/>
          <w:rtl w:val="true"/>
          <w:lang w:bidi="ar-SA"/>
        </w:rPr>
        <w:t>).</w:t>
      </w:r>
      <w:bookmarkStart w:id="119" w:name="pg11830_97460"/>
    </w:p>
    <w:p>
      <w:pPr>
        <w:pStyle w:val="BookText"/>
        <w:rPr/>
      </w:pPr>
      <w:bookmarkEnd w:id="119"/>
      <w:r>
        <w:rPr>
          <w:rFonts w:ascii="Amiri" w:hAnsi="Amiri" w:eastAsia="Amiri" w:cs="Amiri"/>
          <w:color w:val="111111"/>
          <w:sz w:val="28"/>
          <w:sz w:val="28"/>
          <w:szCs w:val="28"/>
          <w:rtl w:val="true"/>
          <w:lang w:bidi="ar-SA"/>
        </w:rPr>
        <w:t>ويقومُ أولاد العمومة والعمّات، والخؤولة والخالات مقام آبائهم مع عدمهم، ويأخذ كلٌّ منهما نصيب من يتقرّب به واحداً كان أو أكثر</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1181338_73709187"/>
      <w:bookmarkStart w:id="121" w:name="_Toc40"/>
      <w:bookmarkEnd w:id="120"/>
      <w:r>
        <w:rPr>
          <w:rtl w:val="true"/>
        </w:rPr>
        <w:t>ميراث أولاد العمومة والخؤلة</w:t>
      </w:r>
      <w:bookmarkEnd w:id="121"/>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أولاد العمومة والخؤولة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أولاد العمومة والعمّات، والخؤولة والخالات مقام آبائهم مع عدمهم، ويأخذ كلّ منهما نصيب من يتقرّب به، واحداً كان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ودليل المنزلة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أمير المؤمنين عليه السلام وعثمان بن عفّان في الرّجل يموت وليس له عُصبة يرثونه، وله ذو قرابة لا يرثون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لهم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والأولاد يقتسمون تقاسم الآباء، لأنّ‌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ذي رحمٍ نصيب من يتقرّب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سَلَمة بن محرز،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عَمٍّ وابن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شاهدٌ به، 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 ومن الأُنثى الخالة، وعلى هذا فيأخذ ولد العَمّ أو العمّة وإنْ كان أُنثى الثُّلثين، وولد الخال وإنْ كان ذكراً الثُّلث، وابنُ العمّة مع بنتِ العَمّ الثُّلث كذلك، ويتساوى ابن الخال وابن الخالة وبنتهما، ويأخذ أولاد العَمّ والعمّة للأُمّ السُّدس مع الوحدة، والثُّلث مع التعدّد، ولأولاد الخالين أو الخالتين فصاعداً، أو هما كذلك ثلثُ الثُّلث، وباقيه للمتقرّب منهم بالأب، وهكذا القول في أولاد العمومة المتقرّبين بالإضافة إلى الثُّلثين، وهكذا، ويقتسمون أولاد العمومة من الأبوين أو لأبٍ عند عدمهم بالتفاوت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إذا كانوا إخوة مختلفين في الذكوريّة والاُنوثيّة، ويقتسم أولاد العمومة من الأُمّ بالتساوي، وكذا القول في أولاد الخؤولة المتقرّبين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حكم ما لو اجتمعوا، وأنّ لأولاد الخال الواحد أو الخالة الواحدة للأُمّ سدس الثُّلث، ولأولاد الخالين أو الخالتين فصاعداً أو هما ثلثُ الثُّلث، والباقي للمتقرّب منهم بالأب، وهكذا الحكم في البواقي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22" w:name="pg11830_97462"/>
    </w:p>
    <w:p>
      <w:pPr>
        <w:pStyle w:val="BookText"/>
        <w:rPr/>
      </w:pPr>
      <w:bookmarkEnd w:id="122"/>
      <w:r>
        <w:rPr>
          <w:rFonts w:ascii="Amiri" w:hAnsi="Amiri" w:eastAsia="Amiri" w:cs="Amiri"/>
          <w:color w:val="111111"/>
          <w:sz w:val="28"/>
          <w:sz w:val="28"/>
          <w:szCs w:val="28"/>
          <w:rtl w:val="true"/>
          <w:lang w:bidi="ar-SA"/>
        </w:rPr>
        <w:t>والأقربُ يمنعُ الأبعد إلّافي صورة واحدة، وهي ابن عَمٍّ من الأبوين مع العَمّ من الأب، فإنّ المال لابن العَمّ خاصّة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1181340_73709187"/>
      <w:bookmarkStart w:id="124" w:name="_Toc41"/>
      <w:bookmarkEnd w:id="123"/>
      <w:r>
        <w:rPr>
          <w:rtl w:val="true"/>
        </w:rPr>
        <w:t>ابن العَمّ من الأبوين مقدّم على العَمّ من الأب</w:t>
      </w:r>
      <w:bookmarkEnd w:id="124"/>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لا يرثُ مع العَمّ أو العمّة أحدٌ من أولادهم، وكذا لا يرثُ أولاد الخال والخالة مع وجود أحدٍ من المذكورين،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صورة واحدة، وهي ابنُ عَمٍّ من الأبوين، مع العَمّ من الأب، فإنّ المال لابن العَمّ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وعن غير واحدٍ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هي المعروفة بالإجماعيّة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أقرب ابن عَمّ لأب وأم أو عَمّ لأب‌؟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السُبيعي عن الحارث الأعور، عن أمير المؤمنين عليه السلام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بني الأُمّ أقربُ من بني العلّات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من عينٍ صافية، إنّ عبد اللّه أبا رسول اللّه صلى الله عليه و آله أخو أبي طالب لأبيه وأُمّه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 الصَّدوق رحمه الله</w:t>
      </w:r>
      <w:r>
        <w:rPr>
          <w:rStyle w:val="FootnoteAnchor"/>
          <w:rtl w:val="true"/>
        </w:rPr>
        <w:footnoteReference w:id="5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 عمّاً لأب وابنُ عَمٍّ لأب وأُمّ‌، فالمال كلّه لابن العَمّ للأب والأُمّ‌، لأنّه قد جَمَع الكلالتين؛ كلالة الأب وكلالة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بالخبر الصحيح المأثور عن الأئمّة عليهم السلام، وربما يستدلّ له بخبر الحارث الأعور،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بني الأُمّ يرثون دون بني العلّات</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بني الأُمّ أحقّ بالميراث من بني العلّات</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بني الأُمّ وبني العلّات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الإخوة للأبوين من الأُولى‌، والإخوة للأب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من الأولى مطلق المتقرّب بالأبوين، ومن الثانية المتقرّب بالاُمّ‌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يتمّ الاستدلال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يدلّان على تقديم المتقرّب بالأبوين مع اتّحاد الدرجة، لا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خبر حسن بن عمارة، الظاهر في أنّه ذكر الحَسَن هذه الجملة المأثورة عن أمير المؤمنين عليه السلام جواباً لسؤال الإمام عليه السلام، والإمام عليه السلام قرّره على هذا الجواب، يُستفاد أنّ المراد بهذا النبوي والمرتضوي معنىً يشملُ تقديم ابن العَمّ من الأبوين على العَمّ من الأب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يضرّ ضعف السَّند في بعض النصوص الدّالة على هذا الحكم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جهة عمل الأصحاب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بينهم في أنّه هل يقتصر على موضع الإجماع، وهو ما إذا انحصر الوارث في ابن عَمٍّ لأب وأُمّ‌، وعَمّ لأب لا غير، أم يتعدّى إلى غيره‌؟</w:t>
      </w:r>
    </w:p>
    <w:p>
      <w:pPr>
        <w:pStyle w:val="BookText"/>
        <w:rPr/>
      </w:pPr>
      <w:r>
        <w:rPr>
          <w:rFonts w:ascii="Amiri" w:hAnsi="Amiri" w:eastAsia="Amiri" w:cs="Amiri"/>
          <w:color w:val="111111"/>
          <w:sz w:val="28"/>
          <w:sz w:val="28"/>
          <w:szCs w:val="28"/>
          <w:rtl w:val="true"/>
          <w:lang w:bidi="ar-SA"/>
        </w:rPr>
        <w:t>والخلاف في غير موضع الإجماع وقع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العَمّ للأب متعدّداً، أو كان ابن العَمّ لهما متعدّداً، أو كانا معاً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منهم الشهيد</w:t>
      </w:r>
      <w:r>
        <w:rPr>
          <w:rStyle w:val="FootnoteAnchor"/>
          <w:rtl w:val="true"/>
        </w:rPr>
        <w:footnoteReference w:id="53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يقدّم ابن العَمّ في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في وجه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المقتضي للترجيح وهو ابن العَمّ مع العَمّ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إذا منع مع اتّحاده فمع تعدّده أولى لتعدّد السَّبب المرجِّح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سبب إرث العَمّين وما زاد هو العمومة، وابن العَمّ مانعٌ بهذا السبب، ومانعُ أحد السببين المتساويين مانعٌ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ابن العَمّ مفيدٌ للعموم بسبب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والشهيد الثاني رحمه الله ينقل هذه الوجوه، ولا يعترض عليها، وظاهر ذلك تسلّمه أيضاً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ابن العَمّ مطلقاً مقتضياً أوّل الكلام، ولعلّ المقتضى ذلك بقيد الوحدة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صورة الاتّحاد لو كان نفس العنوان، أي ابن العَمّ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الأبوين، كان السبب متعدّداً في صورة التعدّد، وأمّا إنْ كان السبب مركّباً منه ومن قيد الوحدة، ففي صورة التعدّد ينتفي السبب لا أنّه يتعدّد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مانعيّة ابن العَمّ في فرض وحدة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المفرد المضاف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أن يُستدلّ له بالنبويّ والعلوي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بني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يشملان صورة التعدّد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معهما زوجٌ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والشهيد</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هنا على أصله في السابق بوجود المقتضي للترجيح، ووجه العدم في الموضعين الخروج عن صورة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ما استدلّ به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وإطلاق الخبرين يشمل الموضع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تغيّرت الذكوريّة بالاُنوثيّة فيهما، أو في أحدهما، كما إذا كان بدل العَمّ العمّة، وبدل ابن العَمّ بنتُ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رحمه الله</w:t>
      </w:r>
      <w:r>
        <w:rPr>
          <w:rStyle w:val="FootnoteAnchor"/>
          <w:rtl w:val="true"/>
        </w:rPr>
        <w:footnoteReference w:id="541"/>
      </w:r>
      <w:r>
        <w:rPr>
          <w:rFonts w:ascii="Amiri" w:hAnsi="Amiri" w:eastAsia="Amiri" w:cs="Amiri"/>
          <w:color w:val="111111"/>
          <w:sz w:val="28"/>
          <w:sz w:val="28"/>
          <w:szCs w:val="28"/>
          <w:rtl w:val="true"/>
          <w:lang w:bidi="ar-SA"/>
        </w:rPr>
        <w:t>عدم تغيّر الحكم فيما إذا تبدّل العَمّ بالعمّة، نظراً إلى اشتراك العَمّ والعمّة في السببيّة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الاشتراك في السَّببيّة لا يلازمُ الاشتراك في الممنوعيّة، وحيث أنّ الموجود في النصوص العَمّ وابن العَمّ‌، وبنو الأُمّ وبنو العلّات، فمع تغيّر الذكوريّة لايكون الحكم ثابتاً في شيء من الصور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تغيّر المورد بالهبوط، كما إذا كان بدل ابن العَمّ ابن ابنه، أو كان بدل العَمّ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هنا تغيّر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كذلك، لأنّ العَمّ لا يشملُ ابنه، وابن العَمّ لا يشملُ ابن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بني الأُمّ‌أحقُّ بالميراث من بني العلّات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المرتضوي، فحيث أنّ المراد منهما غير معلومٍ لنا، وإنّما فهمنا من إقرار الحسن بن عمارة على ما استفاده من المرتضوي شمولهما للمقام، فلا يَصحّ التمسّك بإطلاقها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الصُّورة بانضمام الخالة أو الخال، وقد اختلف في هذه الصورة أقوال العلماء، وطال التشاجر بينهم بحيث قال عنها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أفردوها بالتصنيف، بناءً وهدماً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الأوجه المعتبرة فيها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ابن العَمّ‌، ومقاسمة العَمّ والخال المال أثلاثاً، نُسب هذا القول إلى الطبرسي</w:t>
      </w:r>
      <w:r>
        <w:rPr>
          <w:rStyle w:val="FootnoteAnchor"/>
          <w:rtl w:val="true"/>
        </w:rPr>
        <w:footnoteReference w:id="544"/>
      </w:r>
      <w:r>
        <w:rPr>
          <w:rFonts w:ascii="Amiri" w:hAnsi="Amiri" w:eastAsia="Amiri" w:cs="Amiri"/>
          <w:color w:val="111111"/>
          <w:sz w:val="28"/>
          <w:sz w:val="28"/>
          <w:szCs w:val="28"/>
          <w:rtl w:val="true"/>
          <w:lang w:bidi="ar-SA"/>
        </w:rPr>
        <w:t>، وأكثر المحقّقين كالمصنّف</w:t>
      </w:r>
      <w:r>
        <w:rPr>
          <w:rStyle w:val="FootnoteAnchor"/>
          <w:rtl w:val="true"/>
        </w:rPr>
        <w:footnoteReference w:id="545"/>
      </w:r>
      <w:r>
        <w:rPr>
          <w:rFonts w:ascii="Amiri" w:hAnsi="Amiri" w:eastAsia="Amiri" w:cs="Amiri"/>
          <w:color w:val="111111"/>
          <w:sz w:val="28"/>
          <w:sz w:val="28"/>
          <w:szCs w:val="28"/>
          <w:rtl w:val="true"/>
          <w:lang w:bidi="ar-SA"/>
        </w:rPr>
        <w:t>، والمحقّق</w:t>
      </w:r>
      <w:r>
        <w:rPr>
          <w:rStyle w:val="FootnoteAnchor"/>
          <w:rtl w:val="true"/>
        </w:rPr>
        <w:footnoteReference w:id="546"/>
      </w:r>
      <w:r>
        <w:rPr>
          <w:rFonts w:ascii="Amiri" w:hAnsi="Amiri" w:eastAsia="Amiri" w:cs="Amiri"/>
          <w:color w:val="111111"/>
          <w:sz w:val="28"/>
          <w:sz w:val="28"/>
          <w:szCs w:val="28"/>
          <w:rtl w:val="true"/>
          <w:lang w:bidi="ar-SA"/>
        </w:rPr>
        <w:t>، والشهيد</w:t>
      </w:r>
      <w:r>
        <w:rPr>
          <w:rStyle w:val="FootnoteAnchor"/>
          <w:rtl w:val="true"/>
        </w:rPr>
        <w:footnoteReference w:id="54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العَمّ خاصّة، وجَعْل المال للخال وابن العَمّ‌، ذهب إليه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الراوندي</w:t>
      </w:r>
      <w:r>
        <w:rPr>
          <w:rStyle w:val="FootnoteAnchor"/>
          <w:rtl w:val="true"/>
        </w:rPr>
        <w:footnoteReference w:id="548"/>
      </w:r>
      <w:r>
        <w:rPr>
          <w:rFonts w:ascii="Amiri" w:hAnsi="Amiri" w:eastAsia="Amiri" w:cs="Amiri"/>
          <w:color w:val="111111"/>
          <w:sz w:val="28"/>
          <w:sz w:val="28"/>
          <w:szCs w:val="28"/>
          <w:rtl w:val="true"/>
          <w:lang w:bidi="ar-SA"/>
        </w:rPr>
        <w:t>والمصري</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العَمّ وابن العَمّ معاً، واختصاص المال بالخال، ذهب إليه الحِمصي</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العَمّ والخال، وجَعْل المال كلّه لابن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بإطلاقه على أنّ الميراث للعمّ والخال أو الخالة، كصحيح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 الثُّلثان، وللخال الثُّلث</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فإنّه عامٌ يشمل ما لو كان ابن العَمّ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لو اجتمع ابن العَمّ مع الخال، أو الخالة، يكون ابن العَمّ محروماً عن الإرث، ويكون الميراث كلّه للخال أو الخالة، كخبر سلمة المتقدّم،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ابن عَمٍّ وخالة،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للخالة، وفي ابن عَمّ وخال،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 للخال</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أنّه لو اجتمع ابن العَمّ للأبوين مع العَمّ للأب، يكون المال لابن العَمّ‌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الأخير لا يشملُ المقام، فالأمر واضحٌ لأنّ مقتضى القسم الأوّلم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النصوص تقسيم العَمّ والخالة أو الخال المال أثلاثاً ولا ينافيه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الأخير يشملُ الفرض، فالقسمُ الثاني يوجبُ حرمان ابن العَمّ عن الإرث، لوجود المانع وهو الخال أو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الأخير، فإنّه يدلّ على تقديم ابن العَمّ وأقربيّته في فرض كونه وارثاً، وهو في الفرض لا يكون وارثاً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لحرمان العَمّ‌، فإنّ حرمانه كان من جهة أقربيّة ابن العَمّ‌، وهو في المورد ممنوعٌ عن الإرث، فلا يصلحُ سبباً للحرمان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الأقرب القاتل لا يمنعُ الأبعد عن الإرث، فكذلك الأقربُ المحروم عن الإرث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تقسيم المال بين العَمّ والخال أو الخالة أثلاثاً، كما أفاده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كما أنّ الخال لا يمنعُ العَمّ‌، كذلك لا يمنعُ ابن العَمّ الذي هو أولى منه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الخال إنّما يحجبُ ابن العَمّ مع عدم كلّ من هو في درجته من ناحية العمومة، فأمّا مع وجود أحدهم فلا يقال إنّه محجوبٌ به، وإنّما هو محجوبٌ بذلك الذي هو من قبيل العَمّ‌، لأنّه يأخذُ منه النصيب من الإرث، بخلاف الخال، فإنّ فرضه لا يتغيّر بوجود ابن العَمّ ولا بعدمه، والحجبُ إنّما يتحقّق بأخذ ما كان يستحقّه المحجوب لا ما يأخذ غيره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حَجب ابن العَمّ للعمّ لا يدلّ على كونه أولى منه، </w:t>
      </w:r>
    </w:p>
    <w:p>
      <w:pPr>
        <w:pStyle w:val="BookText"/>
        <w:rPr/>
      </w:pPr>
      <w:r>
        <w:rPr>
          <w:rFonts w:ascii="Amiri" w:hAnsi="Amiri" w:eastAsia="Amiri" w:cs="Amiri"/>
          <w:color w:val="111111"/>
          <w:sz w:val="28"/>
          <w:sz w:val="28"/>
          <w:szCs w:val="28"/>
          <w:rtl w:val="true"/>
          <w:lang w:bidi="ar-SA"/>
        </w:rPr>
        <w:t>حتّى في عدم الممنوعيّة بالخال الذي دلّ الدليل على كونه ممنوعاً به، الشامل إطلاقه للفرض،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الخاص والعام دلّا على حَجب الخال لابن العَمّ‌، وهو دليلُ منع الأقرب الأبعد، والنصوص الخاصّة في الخال أو الخالة وابن العَمّ وإطلاقهما يشمل ما لو كان في درجته من ناحية العمومة، وتخصيصها بصورة عدم كلّ من هو في درجته من ناحية العمومة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الوجهين إنّما يدلّان على فرض تماميّتهما على عدم محروميّة ابن العَمّ‌، فلابدّ وأن يضمّ إليهما أنّ ابن العَمّ يوجبُ حرمان العَمّ كي يثبت ما ذكروه، وقد عرفت ما في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العَمّ محجوبٌ بابن العَمّ‌، وابنُ العَمّ محجوبٌ بالخال أو الخالة، فيكون المال كلّه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خبر سَلَمة يدلّ على حرمان ابن العَمّ بالخال أو الخالة، فحرمان من هو أضعف منه 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العَمّ لا يحجبُ العَمّ مطلقاً، بل في صورة توريثه فإنّه إذا كان ممنوعاً، لم يمنع غيره، ضرورة أنّه لو كان قاتلاً أو كافراً أو نحو ذلك لم يحجبُ‌، وفي المقام ممنوعيّته بالخال مفروضة، فلا يكون مانعاً عن إرث العَمّ‌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أولويّة ابن العَمّ عن العَمّ في الميراث، لا تُلازم أولويّته عنه في جميع الأحكام، كما لايخفى‌، ولذا لم يتوهّم أحدٌ أنّه لو اجتمع الخال أو الخالة مع العَمّ‌ </w:t>
      </w:r>
    </w:p>
    <w:p>
      <w:pPr>
        <w:pStyle w:val="BookText"/>
        <w:rPr/>
      </w:pPr>
      <w:r>
        <w:rPr>
          <w:rFonts w:ascii="Amiri" w:hAnsi="Amiri" w:eastAsia="Amiri" w:cs="Amiri"/>
          <w:color w:val="111111"/>
          <w:sz w:val="28"/>
          <w:sz w:val="28"/>
          <w:szCs w:val="28"/>
          <w:rtl w:val="true"/>
          <w:lang w:bidi="ar-SA"/>
        </w:rPr>
        <w:t>للأب أن يكون العَمّ محروماً، فلو كانت الأولويّة تامّة، لزم البناء على المحروميّة في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الخال مساوٍ للعَمّ‌، وابن العَمّ مانعٌ عن العَمّ‌، فيكون مانعاً عن من هو مساويه، وإلّا لم يكن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ثبت بالدليل تساويهما في الإرث وفي المرتبة لا في جميع الأحكام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الأوّل</w:t>
      </w:r>
      <w:r>
        <w:rPr>
          <w:rFonts w:eastAsia="Amiri" w:cs="Amiri" w:ascii="Amiri" w:hAnsi="Amiri"/>
          <w:color w:val="111111"/>
          <w:sz w:val="28"/>
          <w:szCs w:val="28"/>
          <w:rtl w:val="true"/>
          <w:lang w:bidi="ar-SA"/>
        </w:rPr>
        <w:t>.</w:t>
      </w:r>
      <w:bookmarkStart w:id="125" w:name="pg11830_97471"/>
    </w:p>
    <w:p>
      <w:pPr>
        <w:pStyle w:val="BookText"/>
        <w:rPr/>
      </w:pPr>
      <w:bookmarkEnd w:id="125"/>
      <w:r>
        <w:rPr>
          <w:rFonts w:ascii="Amiri" w:hAnsi="Amiri" w:eastAsia="Amiri" w:cs="Amiri"/>
          <w:color w:val="111111"/>
          <w:sz w:val="28"/>
          <w:sz w:val="28"/>
          <w:szCs w:val="28"/>
          <w:rtl w:val="true"/>
          <w:lang w:bidi="ar-SA"/>
        </w:rPr>
        <w:t>وعمومة الأب وخؤولته، وعمومة الأُمّ وخؤولتها يقومون مقام العمومة والعمّات، والخؤولة والخالات مع فقدهم، والأقربُ يَمنعُ الأبعد</w:t>
      </w:r>
    </w:p>
    <w:p>
      <w:pPr>
        <w:pStyle w:val="Heading3"/>
        <w:numPr>
          <w:ilvl w:val="2"/>
          <w:numId w:val="1"/>
        </w:numPr>
        <w:rPr/>
      </w:pPr>
      <w:bookmarkStart w:id="126" w:name="__RefHeading___Toc11181342_73709187"/>
      <w:bookmarkStart w:id="127" w:name="_Toc42"/>
      <w:bookmarkEnd w:id="126"/>
      <w:r>
        <w:rPr>
          <w:rtl w:val="true"/>
        </w:rPr>
        <w:t>ميراثُ عمومة الأبوين وخؤولتهما</w:t>
      </w:r>
      <w:bookmarkEnd w:id="127"/>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وعمومة الأب وخؤولته، وعمومة الأُمّ وخؤولتها يقومون مقام العمومة والعمّات، والخؤولة والخالات مع فقدهم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من هو أقرب منهم الذي سيأتي،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Style w:val="FootnoteAnchor"/>
          <w:rtl w:val="true"/>
        </w:rPr>
        <w:footnoteReference w:id="554"/>
      </w:r>
      <w:r>
        <w:rPr>
          <w:rFonts w:ascii="Amiri" w:hAnsi="Amiri" w:eastAsia="Amiri" w:cs="Amiri"/>
          <w:color w:val="111111"/>
          <w:sz w:val="28"/>
          <w:sz w:val="28"/>
          <w:szCs w:val="28"/>
          <w:rtl w:val="true"/>
          <w:lang w:bidi="ar-SA"/>
        </w:rPr>
        <w:t>من الآية والنصوص</w:t>
      </w:r>
      <w:r>
        <w:rPr>
          <w:rStyle w:val="FootnoteAnchor"/>
          <w:rtl w:val="true"/>
        </w:rPr>
        <w:footnoteReference w:id="555"/>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ويرثُ هو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تقسيمهم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في أنّ ثُلث التركة لأقارب الأُمّ‌، والثُّلثين لأقارب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Style w:val="FootnoteAnchor"/>
          <w:rtl w:val="true"/>
        </w:rPr>
        <w:footnoteReference w:id="556"/>
      </w:r>
      <w:r>
        <w:rPr>
          <w:rFonts w:ascii="Amiri" w:hAnsi="Amiri" w:eastAsia="Amiri" w:cs="Amiri"/>
          <w:color w:val="111111"/>
          <w:sz w:val="28"/>
          <w:sz w:val="28"/>
          <w:szCs w:val="28"/>
          <w:rtl w:val="true"/>
          <w:lang w:bidi="ar-SA"/>
        </w:rPr>
        <w:t>على أنّ من لا فرض له يرثُ نصيب من يتقرّب به، ونصيب الأُمّ الثُّلث، ونصيب الأب الثُّلثان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من أنْ يرث الخؤولة الأربعة الثُّلث، والأعمام الثُّلثين ضعيفٌ غايته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وأولاد العمومة والخؤولة وإنْ نزلوا يمنعون عمومة الأب وخؤولته، وعمومة الأُمّ وخؤولتها</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يعتدّ به في أنّ المتقرّبين بالاُمّ يقتسمون ثلثهم بالسَّويّة، 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أنّه لو اجتمع الفريقان، يكون نصيب أقرباء الأُمّ بينهم بالسَّويّة</w:t>
      </w:r>
      <w:r>
        <w:rPr>
          <w:rStyle w:val="FootnoteAnchor"/>
          <w:rtl w:val="true"/>
        </w:rPr>
        <w:footnoteReference w:id="558"/>
      </w:r>
      <w:r>
        <w:rPr>
          <w:rFonts w:ascii="Amiri" w:hAnsi="Amiri" w:eastAsia="Amiri" w:cs="Amiri"/>
          <w:color w:val="111111"/>
          <w:sz w:val="28"/>
          <w:sz w:val="28"/>
          <w:szCs w:val="28"/>
          <w:rtl w:val="true"/>
          <w:lang w:bidi="ar-SA"/>
        </w:rPr>
        <w:t>، ومعه لا يُصغى إلى ما قيل من إنّه يحتمل أن ينقسم بين الأخوال والأعمام على التنصيف، بأن يكون نصفه للأخوال ونصفه للأعمام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المخالفة للمشهور المنصور فيما إذا كان أحد الصنفين واحداً، نظراً إلى تقرّب عمومة الأُمّ بأب الأُمّ‌، وخؤولتها باُمّها، وهما يقتسمان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ثُلثا المتقرّب بالأب، فمقتضى قاعدة التفضيل والمرسل أن يقتسمون للذَّكَر ضِعف حَظّ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ثلث الثُّلثين يكون لخال الأب وخالته يقتسمان بالسَّويّة، وثلثي الثُّلثين للعَمّ للذَّكَر ضِعف حظّ الاُنثى، لاعتبار التقرّب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الإجماع في كثيرٍ من الكلمات،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العمومة والخؤولة وإنْ نزلوا يمنعون عمومة الأب وخؤولته، وعمومة الأُمّ وخؤولتها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إشكال في أنّ عمومة الميّت وخؤولته أقرب إلى الميّت من عمومة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أبيه أو أُمّه وخؤولته، فيمنعونهم لحديث الأقربيّة، وآية اُولي الأرحام</w:t>
      </w:r>
      <w:r>
        <w:rPr>
          <w:rStyle w:val="FootnoteAnchor"/>
          <w:rtl w:val="true"/>
        </w:rPr>
        <w:footnoteReference w:id="559"/>
      </w:r>
      <w:r>
        <w:rPr>
          <w:rFonts w:ascii="Amiri" w:hAnsi="Amiri" w:eastAsia="Amiri" w:cs="Amiri"/>
          <w:color w:val="111111"/>
          <w:sz w:val="28"/>
          <w:sz w:val="28"/>
          <w:szCs w:val="28"/>
          <w:rtl w:val="true"/>
          <w:lang w:bidi="ar-SA"/>
        </w:rPr>
        <w:t xml:space="preserve">، والأولاد يقومون مقام آبائهم كما مرّ، فيمنعونهم أيضاً،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وبحديث الأقربيّة نفسه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وبعموم ما دلّ‌</w:t>
      </w:r>
      <w:r>
        <w:rPr>
          <w:rStyle w:val="FootnoteAnchor"/>
          <w:rtl w:val="true"/>
        </w:rPr>
        <w:footnoteReference w:id="562"/>
      </w:r>
      <w:r>
        <w:rPr>
          <w:rFonts w:ascii="Amiri" w:hAnsi="Amiri" w:eastAsia="Amiri" w:cs="Amiri"/>
          <w:color w:val="111111"/>
          <w:sz w:val="28"/>
          <w:sz w:val="28"/>
          <w:szCs w:val="28"/>
          <w:rtl w:val="true"/>
          <w:lang w:bidi="ar-SA"/>
        </w:rPr>
        <w:t>على أنّ كلّ ذي رحمٍ بمنزلة الرَّحم الذي يجرّ به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ابنة الخالة مثلاً من ولّده الجَدّة، وعمّة الأُمّ مثلاً من ولّده جَدّة الأُمّ‌، فالأُولى نازلة منزلة الجَدّة، والثانية نازلة منزلة جَدّة الأُمّ‌، ومعلومٌ أنّ الجَدّة أقربُ من جَدّة الأُمّ‌، فكذا من نزل منزلتهما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دلّ الدليل على قيام الأولاد مقام آبائهم، كذلك دلّ الدليل على قيام عمومة الأُمّ أو الأب وخؤولته بمنزلة عمومة الميّت وخؤولته، كما 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أقربيّة ابن عَمّ الميّت مثلاً عن عَمّ أب الميّت، بل هما في نظر العرف في مرتبةٍ واحدة من جهة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ابنة الخالة مثلاً نزلت منزلة الخالة لا الجَدّة، وعمّة الأُمّ أيضاً نزلت منزلة عمّة الميّت، أو نزلت منزلة أُمّ الأُمّ التي هي بمنزلة الأُمّ‌، فلا وجه لتقديم إحداهما على الأُخرى مع اتّحاد المرتبة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فالعمدة في ذلك هو الإجماع وكفى به مدركاً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8" w:name="pg11830_97474"/>
    </w:p>
    <w:p>
      <w:pPr>
        <w:pStyle w:val="BookText"/>
        <w:rPr/>
      </w:pPr>
      <w:bookmarkEnd w:id="128"/>
      <w:r>
        <w:rPr>
          <w:rFonts w:ascii="Amiri" w:hAnsi="Amiri" w:eastAsia="Amiri" w:cs="Amiri"/>
          <w:color w:val="111111"/>
          <w:sz w:val="28"/>
          <w:sz w:val="28"/>
          <w:szCs w:val="28"/>
          <w:rtl w:val="true"/>
          <w:lang w:bidi="ar-SA"/>
        </w:rPr>
        <w:t>ولو اجتمع للوارث سببان متشاركان، وَرِثَ بهما كابن عَمٍّ لأب هو ابنُ خالٍ لأُمّ‌، أو زوجٍ هو ابن عَمّ أو ابن خال</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1181344_73709187"/>
      <w:bookmarkStart w:id="130" w:name="_Toc43"/>
      <w:bookmarkEnd w:id="129"/>
      <w:r>
        <w:rPr>
          <w:rtl w:val="true"/>
        </w:rPr>
        <w:t>حكمُ ما لو اجتمع للوارث سببان</w:t>
      </w:r>
      <w:bookmarkEnd w:id="13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للوارث سببان متشاركان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السبب بالمعنى الأعمّ‌، الشامل للنَسَب والسَبَب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اتّحد النوع كما في جَدّ لأب هو جَدٌّ لأُمّ‌، أو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كابن عَمٍّ لأب هو ابنُ خالٍ 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بأن يتزوّج أخو الشخص من أبيه بأُخته من أُمّه، إذ لا محرميّة بينهما ولا نَسَب، فهذا الشخص بالنسبة إلى ولد هذين الزوجين عَمٌّ‌، لأنّه أخو أبيه، وخالٌ لأنّه أخو أُمّه، وابنه ابنُ عَمٍّ لأب هو ابنُ خالٍ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السببان بالمعنى الأعمّ سببين بالمعنى الأخصّ كضامنٍ هو زوج أو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هو ابنُ عَمٍّ أو ابن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يمنع أحدهما الآخر، ولم يكن هناك من هو أقربُ منه فيهما أو في أحدهما، والوجه فيه واضحٌ‌، فإنّه حينئذٍ مصداقٌ لعنوانين، فيرث بهما، وحينئذٍ إنْ لم يكن معه من هو مساوٍ فيهما أو أحدهما، فلا أثر لذلك، فإنّ المال كلّه له، وإنْ لم يتعدّد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معه مَن هو مساوٍ معه فيهما، أو في أحدهما، كما لو كان مع من هو عَمٌّ وخال، خال أو عَمّ أو هما معاً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قاعدة الأقربيّة، منع ذي السببين عن إرث ذي السبب </w:t>
      </w:r>
    </w:p>
    <w:p>
      <w:pPr>
        <w:pStyle w:val="BookText"/>
        <w:rPr/>
      </w:pPr>
      <w:r>
        <w:rPr>
          <w:rFonts w:ascii="Amiri" w:hAnsi="Amiri" w:eastAsia="Amiri" w:cs="Amiri"/>
          <w:color w:val="111111"/>
          <w:sz w:val="28"/>
          <w:sz w:val="28"/>
          <w:szCs w:val="28"/>
          <w:rtl w:val="true"/>
          <w:lang w:bidi="ar-SA"/>
        </w:rPr>
        <w:t>ولو منع أحدهما الآخر، ورث من قِبل المانع كابن عَمٍّ لأب هو أخٍ لأُمّ‌</w:t>
      </w:r>
    </w:p>
    <w:p>
      <w:pPr>
        <w:pStyle w:val="BookText"/>
        <w:rPr/>
      </w:pPr>
      <w:r>
        <w:rPr>
          <w:rFonts w:ascii="Amiri" w:hAnsi="Amiri" w:eastAsia="Amiri" w:cs="Amiri"/>
          <w:color w:val="111111"/>
          <w:sz w:val="28"/>
          <w:sz w:val="28"/>
          <w:szCs w:val="28"/>
          <w:rtl w:val="true"/>
          <w:lang w:bidi="ar-SA"/>
        </w:rPr>
        <w:t>الواحد، لأنّ ارتباطه بالميّت أشدّ وأكثر، فيشمله دليل الأقربيّة، وهو متينٌ لولا الإجماع والتسالم على عدم المنع، فحينئذٍ إنْ كان معه خالٌ يأخذ ذو السببين ثُلثي التركة، لأنّه عَمٌّ‌، والثُّلث الآخر للخال الذي مشتركٌ بينهما، فيأخذ نصف الثُّلث أيضاً، ويأخذ الخال السُّدس، وإنْ كان معه عَمٌّ يكون الثُّلثان بينهما بالسَّويّة، فيأخذ ثلثها، لأنّه أحد العَمّين، وثُلثها الآخر لأنّه خال، وإنْ كان معه عَمٌّ وخال يأخذ نصف الثُّلثين، لأنّه أحد العَمّين ونصف الثُّلث، لأنّه أحد الخالين، وكذا في سائر الفروض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منع أحدهما الآخر، ورث مِن قِبل المانع كابن عَمٍّ لأب هو أَخٌ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ويتصوّر في رجلٍ تزوّج بزوجة أخيه، ولأخيه منها ولدٌ اسمه حَسَن مثلاً، ثمّ ولد له منها ولد اسمه حسين، فحسنٌ ابنُ عَمٍّ لحسين وأخوه لأُمّه، فإذا توفّي وكان له أَخٌ آخر ورثه حسين من حيث أنّه أخوه خاصّة، ولا يرثُ من حيث أنّه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من أنّ الأخ حاجبٌ لابن العَمّ‌؛ فإنّه إنْ أراد به أن كونه أخاً يحجبُ عن أن يرث من حيث كونه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الحاجبيّة والمحجوبيّة إنّما هما في المتغايرين، لا فيما إذا اتّحد مصداقيهما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أنّ الأخ الآخر يحجبه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حَجَب الأخ عن إرث ابن العَمّ الذي لا يكون أخاً، بل لما 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الأدلّة أنّه إذا كان للميّت أخوان يقتسمون المال بالسَّويّة، فإنّ إطلاقه يشمل ما لو كان أحدهما ابنُ 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ثمّ‌إنّه ذكر الشهيدالثاني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ثمان صور لاجتماع السببين أو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نسبان يرثُ بهما كعَمٍّ هو خال، كما لو تزوّج أخو الشخص من أُمّه باُخته بأبيه، فهذا الشخص بالنسبة إلى ولد هذين الزّوجين عَمّ وخال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متعدّدة يرثُ بها مثل ابنُ ابنُ عَمٍّ لأب، هو ابنُ ابنِ خالٍ لأُمّ‌، وهو ابنُ بنتِ عمّةٍ‌، وهو ابنُ بنتِ خالة، وذلك كما لو تزوّج إمرأتين فولدت إحداهما بنتاً اسمها صفيّة، والأُخرى بنتين اسمهما مريم وسارة، ثمّ فارقهما وتزوّجهما رجلٌ فأولدهما ولدين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أُمّ صفيّة حسين، ومن أُمّ مريم وسارة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الرّجل الثاني ابنٌ وبنتٌ من امرأةٍ أُخرى محمّد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فتزوّج الحَسنُ من صفيّة فأولدها ولداً اسمه عليّ‌، فهذا هو المتوفّي، فحسين عمّه من جهة الأب، وخاله من جهة الأُمّ‌، ومريم وسارة عمّتاه من جهة الأُمّ وخالتاه من جهة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 لحسين ولدٌ اسمه جعفر، وَوَلد لسارة بنتٌ اسمها سكينة، فتزوّج جعفر من سكينة، فَوَلد لهما ولدٌ اسمه موسى‌، وهو ذو القرابات الأربع بالنسبة إلى عليّ المتوفّي كما لا يخفى‌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سببان يحجبُ أحدهما الآخر، كأخٍ هو ابنُ عَمٍّ‌، وقد مرّ تصويره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سببان في واحدٍ لايحجبُ أحدهماالآخر، كزوجٍ هو معتقٌ أو ضامنُ جريرة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سببان يحجبُ أحدهما الآخر، كالإمام إذا ماتَ عتيقه، فإنّه يرثُ بالعتق لا بالإمامة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سببان وهناكَ من يحجُب أحدهما كزوجة معتقة ولها ولدٌ أو أخ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وسببٌ لا يحجبُ أحدهما الآخر، كابنُ عَمٍّ هو زوجٌ‌، وبنتُ عمّة وهي زوجة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وسَبب يحجبُ أحدهما خارج عنهما، كزوجٍ هو ابنُ عَمّ‌، وللزوجة أَخٌ أو ولد</w:t>
      </w:r>
      <w:r>
        <w:rPr>
          <w:rFonts w:eastAsia="Amiri" w:cs="Amiri" w:ascii="Amiri" w:hAnsi="Amiri"/>
          <w:color w:val="111111"/>
          <w:sz w:val="28"/>
          <w:szCs w:val="28"/>
          <w:rtl w:val="true"/>
          <w:lang w:bidi="ar-SA"/>
        </w:rPr>
        <w:t>.</w:t>
      </w:r>
      <w:bookmarkStart w:id="131" w:name="pg11830_97478"/>
    </w:p>
    <w:p>
      <w:pPr>
        <w:pStyle w:val="BookText"/>
        <w:rPr/>
      </w:pPr>
      <w:bookmarkEnd w:id="131"/>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الميراث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والولاء</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1181346_73709187"/>
      <w:bookmarkStart w:id="133" w:name="_Toc44"/>
      <w:bookmarkEnd w:id="132"/>
      <w:r>
        <w:rPr>
          <w:rtl w:val="true"/>
        </w:rPr>
        <w:t>ميراث ذوي الأسباب</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الميراث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إثنان الزوجيّة والولاء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بمعنى القُرب، والمراد به في المقام تقرّب أحد الشخصين بالآخر بالعِتق، أو ضِمان الجريرة، أو الإمامة، وعليه فالكلام يقع في مقامات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أحكام ميراث الزَّوجين، وإنّما جعلنا عنوان البحث ذلك، ولم نقل في ميراث الزوجين لأنّه قد تقدّم جملةٌ من أحكام ميراثهما فيما سبق، بل ذكرنا تبعاً للفقهاء أُصول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بقيتْ أحكام نذكرها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الزوجان على جميع الطبقات، ولا يَحجِبهُما حَجْبُ حرمان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لعموم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وصريح النصوص المتواترة المتقدّم بعضها في ميراث الأبوين، وبعضها في ميراث الأولاد، وبعضها في ميراث الإخوة والأجداد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القريب من الصحيح، المرويّ عن أبي جعفر عليه السلام،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فللزوج مع عدم الولد النصف، ومعه وإنْ نَزل الرُّبع، وللزوجة مع عدمه الرُّبع، ومع وجوده الثُمن، ولو فقد غيرهما رَدّ على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أدخل الزّوج والزّوجة على جميع أهل المواريث، فلم ينقصهما من الرُّبع والُثمن</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والإجماع بل الضرورة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أنّه إنْ وجد وارثٌ آخر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فللزّوج مع عدم الولد النصف، ومعه وإنْ نَزل الرُّبع، وللزّوجة مع عدمه الرُّبع، ومع وجوده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المقام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فُقد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بين الأصحاب 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المعروف عن غير سلّار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569"/>
      </w:r>
      <w:r>
        <w:rPr>
          <w:rFonts w:ascii="Amiri" w:hAnsi="Amiri" w:eastAsia="Amiri" w:cs="Amiri"/>
          <w:color w:val="111111"/>
          <w:sz w:val="28"/>
          <w:sz w:val="28"/>
          <w:szCs w:val="28"/>
          <w:rtl w:val="true"/>
          <w:lang w:bidi="ar-SA"/>
        </w:rPr>
        <w:t>، والسيّدين</w:t>
      </w:r>
      <w:r>
        <w:rPr>
          <w:rStyle w:val="FootnoteAnchor"/>
          <w:rtl w:val="true"/>
        </w:rPr>
        <w:footnoteReference w:id="570"/>
      </w:r>
      <w:r>
        <w:rPr>
          <w:rFonts w:ascii="Amiri" w:hAnsi="Amiri" w:eastAsia="Amiri" w:cs="Amiri"/>
          <w:color w:val="111111"/>
          <w:sz w:val="28"/>
          <w:sz w:val="28"/>
          <w:szCs w:val="28"/>
          <w:rtl w:val="true"/>
          <w:lang w:bidi="ar-SA"/>
        </w:rPr>
        <w:t>، والحِلّي</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أخبارٌ مستفيضة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الميراث كلّه لزوجها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فدعا بالجامعة فنظر فيها، 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ماتت وتركت زوجها، لا وارث لها غيره، المال له كلّه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توفّيت وتركت زوجها؟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للزّوج، يعني إذا لم يكن لها وارثٌ غيره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الثالث،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 أبو عبد اللّه عليه السلام فرائض عليٍّ عليه السلام،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 يحوزُ المال إذا لم يكن غيره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سلّار الديلمي</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يُردّ عليه الباقي، بل هو للإمام عليه السلام،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جميل بن درّاج،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الرَّد على زوجٍ ولا زوجة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العبدي المتقدّم، عن عليّ بن أبي طالب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يزاد الزّوج عن النصف، ولا ينقصُ من الرُّبع، ولا تزاد المرأة على الرُّبع، ولا تنقص عن الثمن، الحديث</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وبظاهر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بالأصل، لأنّ‌الرّد إنّما يُستفاد من آية أُولي 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الزّوجة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والرَّحم منتفٍ عن الزّوج من حيث هو زوجٌ‌، ولكن الأولين إنْ لم يختصّا بما إذا جامع أحد الزوجين مع ذوي فروضٍ من أُولي الأرحام، بحيثُ يزيد التركة على فرضها كأحد الزوجين مع الأُمّ والأخ، فهما مطلقان يقيّد إطلاقهما بهذه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لحمل الموثّق على التقيّة، كما عن بعض الأجلّة</w:t>
      </w:r>
      <w:r>
        <w:rPr>
          <w:rStyle w:val="FootnoteAnchor"/>
          <w:rtl w:val="true"/>
        </w:rPr>
        <w:footnoteReference w:id="579"/>
      </w:r>
      <w:r>
        <w:rPr>
          <w:rFonts w:ascii="Amiri" w:hAnsi="Amiri" w:eastAsia="Amiri" w:cs="Amiri"/>
          <w:color w:val="111111"/>
          <w:sz w:val="28"/>
          <w:sz w:val="28"/>
          <w:szCs w:val="28"/>
          <w:rtl w:val="true"/>
          <w:lang w:bidi="ar-SA"/>
        </w:rPr>
        <w:t>، نظراً إلى موافقته لمذهب العامّة، بعد العمل به في غير هذا المورد، وفيه لا يُعمل به للنصوص المتقدّمة، وظاهر الآية يخرُج عنه بصريح النصوص، وعليه فلا إشكال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الفاضل عن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إذا لم يكن بعد الإمام وارثٌ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الباقي لا يُردّ عليها، بل هو للإمام عليه السلام، وهو المشهور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المفيد رحمه الله</w:t>
      </w:r>
      <w:r>
        <w:rPr>
          <w:rStyle w:val="FootnoteAnchor"/>
          <w:rtl w:val="true"/>
        </w:rPr>
        <w:footnoteReference w:id="580"/>
      </w:r>
      <w:r>
        <w:rPr>
          <w:rFonts w:ascii="Amiri" w:hAnsi="Amiri" w:eastAsia="Amiri" w:cs="Amiri"/>
          <w:color w:val="111111"/>
          <w:sz w:val="28"/>
          <w:sz w:val="28"/>
          <w:szCs w:val="28"/>
          <w:rtl w:val="true"/>
          <w:lang w:bidi="ar-SA"/>
        </w:rPr>
        <w:t>من أنّه يرد عليها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يُردّ عليها مع غيبة الإمام عليه السلام، ومع حضوره عليه السلام لا يُردّ عليها، وهو للصدوق</w:t>
      </w:r>
      <w:r>
        <w:rPr>
          <w:rStyle w:val="FootnoteAnchor"/>
          <w:rtl w:val="true"/>
        </w:rPr>
        <w:footnoteReference w:id="581"/>
      </w:r>
      <w:r>
        <w:rPr>
          <w:rFonts w:ascii="Amiri" w:hAnsi="Amiri" w:eastAsia="Amiri" w:cs="Amiri"/>
          <w:color w:val="111111"/>
          <w:sz w:val="28"/>
          <w:sz w:val="28"/>
          <w:szCs w:val="28"/>
          <w:rtl w:val="true"/>
          <w:lang w:bidi="ar-SA"/>
        </w:rPr>
        <w:t>وتبعه جماعة من المتأخّرين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 فإنّها طائفتان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لا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حمزة العلوي إلى أبي جعفر الثاني عليه السلام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لك أوصى بمائة درهم إليّ وكنتُ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لي فهو لمولاي، فماتَ وتركها ولم يأمر فيها بشيء، وله إمراتان إحداهما ببغداد ولا أعرف لها موضعاً الساعة، والأُخرى بقُمّ ما الذي تأمرني في هذه المائة درهم‌؟</w:t>
      </w:r>
    </w:p>
    <w:p>
      <w:pPr>
        <w:pStyle w:val="BookText"/>
        <w:rPr/>
      </w:pP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تدفع مِنْ هذه المائة درهم إلى زوجتيّ الرّجل، وحقّهما من ذلك الثُمن إنْ كان له ولدٌ، وإنْ لم يكن له ولدٌ فالرّبع، وتصدّق بالباقي على من تعرف أنّ له إليه حاجة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المائة له عليه السلام بالإقرار لا بالإرث، يدفعها تعيين سهم الزوجتين منها، مع أنّ الإقرار في بعض الصور لا يُقبل، وفي آخر يقبل، وفي الثالث يمضي عليه من الثُّلث، فعدم الاستفصال في الخبر دليل عدم كونه من باب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 أبو جعفر عليه السلام في الفرائض</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توفّيت وتركت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توفّي وترك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وما بقي فللإمام 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الصَّحاف</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محمّد بن أبي عُمير بيّاع السّابري وأوصى إليّ وترك إمرأةً لم يترك وارثاً غيرها، فكتبتَ إلى العبد الصالح عليه السلام‌؟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المرأة الرُّبع، واحمل الباقي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توفّي وترك 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الرُّبع، وما بقي فللإمام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يردّ الباقي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 الحديث</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ماتتْ وتركت زوجها؟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كلّه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يموتُ ويترك إمرأته‌؟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لها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القائلون بأنّ الباقي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بالطائفة الأُولى‌، وأجابوا عن الثانية بأنّها محمولة على ما إذا كانت المرأة قريبة له، بشهادة صحيح البصري،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وترك إمرأةً قرابة ليس له قرابة غيرها؟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كلّه إليها</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حَمْلٌ لا شاهد له، والصحيح لا يشهدُ بذلك، إذ لا مفهوم له كي يدلّ على أنّه مع عدم كونها قرابة لا يكون المال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من يقول بانقلاب النسبة، يمكن له توجيه هذا الوجه بأنّ صحيح البصري يقيّد إطلاق نصوص كون الباقي للإمام، ثمّ تلكم النصوص تقيّد إطلاق ما دلّ على أنّه لها، ولكن الثابت في محلّه بطلان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القائل بأنّه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بالطائفة الثانية، ولم أجد ما أجابوا به عن الأُولى، إلّا ما ذُكر في ذيل صحيح ابن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الطائفتين، بحمل ما دلّ منها على الرّد على حال الغيبة، وما دلّ منها على عدمه على حال الحضور، ولم يذكروا لهذا الجمع شاهداً سوى الحَذَر عن إهمال الحديث الصحيح لو لم يرتكب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يُذكر في وجهه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 نصوص الرّد إلى الإمام مختصّة بحال الحضور كصحيح ابن مهزيار وموثّق الصّحاف، فهو يقيّد بقيّة تلك النصوص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المختصّة بحال الحضور أخصّ من نصوص الرّد إليها، فيقيّد إطلاقها بها، ثمّ يقيّد إطلاق ما دلّ على أنّه للإمام بها، فتكون النتيجة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التبرّعي ليس أولى من الطرح، بل المتعيّن هو الثاني، مع مراعاة موازين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الأوّل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لنصوص الإعطاء للإمام، والحمل إليه كي تدلّ به على أنّه لا يكون له مع عدم إمكان ذلك كحال الغيبة، ومنطوقها لا ينافي نصوص كونه له عليه السلام، فلا وجه لتقييدها بها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بطلان القول بانقلاب النسبة، وقد أفرط الحِلّي فيما حُكي عنه في تبعيده هذا الوجه، قال</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ويتشارك ما زاد على الواحدة في الثُمن أو الرُّبع،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السؤال في الصحيح للباقر عليه السلام وقع من رجلٍماتَ بصيغة الماضي، وأمرهم عليهم السلام حينئذٍ ظاهرٌ، والدفع إليهم ممكنٌ‌، فحمله على حال الغيبة المتأخّرة عن زمن السؤال عن ميّتٍ بالفعل بأزيد من مائة وخمسين سنة أبعد ممّا بين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عن الإمام عليه السلام ربما يكون عن واقعةٍ شخصيّة خارجيّة، وربما يكون عن حكم الواقعة بنحو الكلّي، وعلى الثاني يكون السؤال والجواب من قبيل القضيّة الحقيقيّة المتضمّنة لجعل الحكم على تقدير وجود الموضوع، ولا يختصّ بزمانٍ خاصّ‌، والظاهر من السؤال في الصحيح كونه من قبيل الثاني، والشاهد به سؤاله في الصحيح الثاني عنه عليه السلام بصيغة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متعارضة، ولا يمكن الجمع العرفي بينها، فيرجع إلى أخبار الترجيح، وهي تقتضي تقديم أخبار كونه للإمام عليه السلام، لأنّها ممّا اشتهر بين الأصحاب، إذ لم يُحكَ الرَّد عليها إلّاعن المفيد</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ومع ذلك فقد حُكي عن الحِلّي رجوعه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عمل الطائفة بالرواية الدّالة على الرّد على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 المحصّلين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 الباقي يكون للإمام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ويتشارك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الواحدة في الثُمن أو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فتوىً ونصّاً، لاحظ صحيح ابن مهزيار، وخبر العبدي المتقدّمين، الذي قال الفضل الراوي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حديثٌ صحيح على موافقة الكتاب</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وسيأتي جملة أُخرى منها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34" w:name="pg11830_97487"/>
    </w:p>
    <w:p>
      <w:pPr>
        <w:pStyle w:val="BookText"/>
        <w:rPr/>
      </w:pPr>
      <w:bookmarkEnd w:id="134"/>
      <w:r>
        <w:rPr>
          <w:rFonts w:ascii="Amiri" w:hAnsi="Amiri" w:eastAsia="Amiri" w:cs="Amiri"/>
          <w:color w:val="111111"/>
          <w:sz w:val="28"/>
          <w:sz w:val="28"/>
          <w:szCs w:val="28"/>
          <w:rtl w:val="true"/>
          <w:lang w:bidi="ar-SA"/>
        </w:rPr>
        <w:t>ويرث كلّ منهما من صاحبه مع الدخول وعدمه</w:t>
      </w:r>
    </w:p>
    <w:p>
      <w:pPr>
        <w:pStyle w:val="Heading3"/>
        <w:numPr>
          <w:ilvl w:val="2"/>
          <w:numId w:val="1"/>
        </w:numPr>
        <w:rPr/>
      </w:pPr>
      <w:bookmarkStart w:id="135" w:name="__RefHeading___Toc11181348_73709187"/>
      <w:bookmarkStart w:id="136" w:name="_Toc45"/>
      <w:bookmarkEnd w:id="135"/>
      <w:r>
        <w:rPr>
          <w:rtl w:val="true"/>
        </w:rPr>
        <w:t>عدم اعتبار الدخول في إرث الزوجين</w:t>
      </w:r>
      <w:bookmarkEnd w:id="13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ويرثُ كلٍّ منهما من صاحبه مع الدخول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وإلى الإطلاقات والعمومات، وإلى ما دلّ على ثبوت التوارث بين الزوجين الصغيرين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يتزوّج المرأة ثمّ يموت قبل أن يدخل بها؟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وعليها العِدّة أربعة أشهر وعشراً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أبي يعفور،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توفّيت قبل أن يدخل بها، ما لها من المهر، وكيف ميراثها؟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فرض لها صداقاً، فلها نصف المهر، وهو يرثها، وإنْ لم يكن فرض صداقاً، فلا صداق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رجلٍ توفّي قبل أن يدخل بإمرأته‌؟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مهراً، فلها نصف المهر، وهي ترثه، وإنْ لم يكن فرض لها مهراً فلا مهر لها، وهو يرثها</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 الطلاق الرِّجعي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البقباق، وعبيد بن زرارة،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ثمّ مات عنها، وقد فَرَض الصِّداق، قال لها نصف الصِّداق وترثه من كلّ شيء، وإنْ ماتت فهو كذلك</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موردٌ سيأتي حكمه عند تعرّض المصنّف رحمه الله له، وهو ما إذا كان الزّوج مريضاً حال التزويج، ولم يبرأ من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كلُّ منهما من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الطلاق 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إجماعاً، كما في جملةٍ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مرَّ في كتاب الطلاق</w:t>
      </w:r>
      <w:r>
        <w:rPr>
          <w:rStyle w:val="FootnoteAnchor"/>
          <w:rtl w:val="true"/>
        </w:rPr>
        <w:footnoteReference w:id="597"/>
      </w:r>
      <w:r>
        <w:rPr>
          <w:rFonts w:ascii="Amiri" w:hAnsi="Amiri" w:eastAsia="Amiri" w:cs="Amiri"/>
          <w:color w:val="111111"/>
          <w:sz w:val="28"/>
          <w:sz w:val="28"/>
          <w:szCs w:val="28"/>
          <w:rtl w:val="true"/>
          <w:lang w:bidi="ar-SA"/>
        </w:rPr>
        <w:t xml:space="preserve">من أنّ المطلّقة الرجعيّة زوجة، أو في حكمها، فيشملها عمومات أدلّة إرث الزوجين ومطلقاتها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 المرأة ثمّ توفّي عنها زوجها، وهي في عِدّة منه، لم تحرم عليه، فإنّها ترثه ويرثها ما دامت في الدّم من حيضتها الثانية من التطليقتين الأوليتين، فإنْ طلّقها الثالثة فإنّها لا ترث من زوجها شيئاً، ولا يرث منها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وهو صحيحٌ لا رجعة له عليها لم 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يرثُ ويورث ما لم ترَ الدّم من الحيضة الثالثة إذا كان له عليها رجعة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يطلّق المرأة‌؟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يرثها وترثه ما دام له عليها رجعة</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طلّق امرأته تطليقة على طُهرٍ، ثمّ توفّي عنها، وهي في عِدّتها؟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ثمّ تعتدّ عِدّة المتوفّي عنها زوجها، وإنْ ماتت قبل انقضاء العِدّة منه ورثها وورثته</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صحيح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يحضره الموت فيطلّق امرأته، هل يجوز طلاقها؟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ترثه، وإنْ ماتت لم يرثها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مطلقٌ يجبُ تقييده بما مرّ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 الحكم بارث الزّوجة، لأنّه في طلاق المريض، وسيأتي إرث المطلّقة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بائِنةً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النصوص المتقدّمة أنّ المطلّقة إذا كانت بائنة لا ترثُ ولا يرثها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الكناسي،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ترث المختلعة والمُخيّرة والمباراة والمستأمرة في طلاقها، هؤلاء لايرثن من أزواجهنّ شيئاً في عدتهنّ‌، لأنّ العصمة قد انقطعت فيما بينهنّ وبين أزواجهنّ من ساعتهنّ‌، فلا رجعة لأزواجهنّ ولا ميراث بينهم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يحيى الأزرق،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ثلاثاً ترثُ وتُورِث ما دامت في عِدّتها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موثّقه</w:t>
      </w:r>
      <w:r>
        <w:rPr>
          <w:rStyle w:val="FootnoteAnchor"/>
          <w:rtl w:val="true"/>
        </w:rPr>
        <w:footnoteReference w:id="605"/>
      </w:r>
      <w:r>
        <w:rPr>
          <w:rFonts w:ascii="Amiri" w:hAnsi="Amiri" w:eastAsia="Amiri" w:cs="Amiri"/>
          <w:color w:val="111111"/>
          <w:sz w:val="28"/>
          <w:sz w:val="28"/>
          <w:szCs w:val="28"/>
          <w:rtl w:val="true"/>
          <w:lang w:bidi="ar-SA"/>
        </w:rPr>
        <w:t>الآخر عن عبد الرحمن، فلا يصلحان لمعارضة ماتقدّم، فيُحملان على ما إذا وقع الطلقات الثلاث في مجلسٍ واحدٍ، أو غير ذلك من المحامل، وقد استثنوا من ذلك ما لو كان الطلاق واقعاً في حال المرض، فإنّه حينئذٍ ترثه ولا يرثها، كما سيأتي بيانه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37" w:name="pg11830_97491"/>
    </w:p>
    <w:p>
      <w:pPr>
        <w:pStyle w:val="Heading3"/>
        <w:numPr>
          <w:ilvl w:val="2"/>
          <w:numId w:val="1"/>
        </w:numPr>
        <w:rPr/>
      </w:pPr>
      <w:bookmarkStart w:id="138" w:name="__RefHeading___Toc11181350_73709187"/>
      <w:bookmarkStart w:id="139" w:name="_Toc46"/>
      <w:bookmarkEnd w:id="137"/>
      <w:bookmarkEnd w:id="138"/>
      <w:r>
        <w:rPr>
          <w:rtl w:val="true"/>
        </w:rPr>
        <w:t>حكم ما إذا اشتُبهتِ المطلقة من الأربع</w:t>
      </w:r>
      <w:bookmarkEnd w:id="13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واحدةٍ من أربع، وتزوّج أُخرى‌، ثمّ مات، واشتُبهت المطلّقة في الزوجات الأول، كان للأخيرة رُبع الثُمن مع الولد، ورُبع الرُّبع بدونه، والباقي من ثلاثة أرباع الثُمن أو الرُّبع يقسّم بين الأربع، بلا خلافٍ فيه، ويشهد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أبي بصير، عن أبي جعفر عليه السلام</w:t>
      </w:r>
      <w:r>
        <w:rPr>
          <w:rStyle w:val="FootnoteAnchor"/>
          <w:rtl w:val="true"/>
        </w:rPr>
        <w:footnoteReference w:id="6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أربع نسوة في عقدةٍ واحدة، أو قال في مجلسٍ واحد، ومهورهنّ مختلفة‌؟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هو خَرج إلى بعض البلدان، فطلّق واحدةً من الأربع، وأشهد على طلاقها قوماً من أهل تلك البلاد، وهم لا يعرفون المرأة، ثمّ تزوّج امرأةً من أهل تلك البلاد بعد انقضاء عِدّة تلك المطلّقة، ثمّ مات بعدما دخل بها، كيف يقسّم ميراثه‌؟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 فإنّ للمرأة التي تزوّجها أخيراً من أهل تلك البلاد رُبع ثُمن ما ترك، وإنْ عرفت التي طُلّقت من الأربع بعينها ونَسَبها، فلا شيء لها من الميراث، وليس 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ويقتسمنّ الثلاثة النسوة ثلاثة أرباع ثُمن ما ترك، وعليهنّ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تعرف التي طُلّقت من الأربع، قسمنّ النسوة ثلاثة أرباع ثُمن ما ترك بينهنّ جميعاً، وعليهنّ جميعاً العِدّة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الحِلّي رحمه الله</w:t>
      </w:r>
      <w:r>
        <w:rPr>
          <w:rStyle w:val="FootnoteAnchor"/>
          <w:rtl w:val="true"/>
        </w:rPr>
        <w:footnoteReference w:id="607"/>
      </w:r>
      <w:r>
        <w:rPr>
          <w:rFonts w:ascii="Amiri" w:hAnsi="Amiri" w:eastAsia="Amiri" w:cs="Amiri"/>
          <w:color w:val="111111"/>
          <w:sz w:val="28"/>
          <w:sz w:val="28"/>
          <w:szCs w:val="28"/>
          <w:rtl w:val="true"/>
          <w:lang w:bidi="ar-SA"/>
        </w:rPr>
        <w:t xml:space="preserve">البناء على القرعة الّتي هي لكلّ أمرٍ مشتبه مطلقاً، أو مشتبهٌ </w:t>
      </w:r>
    </w:p>
    <w:p>
      <w:pPr>
        <w:pStyle w:val="BookText"/>
        <w:rPr/>
      </w:pPr>
      <w:r>
        <w:rPr>
          <w:rFonts w:ascii="Amiri" w:hAnsi="Amiri" w:eastAsia="Amiri" w:cs="Amiri"/>
          <w:color w:val="111111"/>
          <w:sz w:val="28"/>
          <w:sz w:val="28"/>
          <w:szCs w:val="28"/>
          <w:rtl w:val="true"/>
          <w:lang w:bidi="ar-SA"/>
        </w:rPr>
        <w:t>في الظاهر دون الواقع، فالفرض على كلّ من مواردها بناءً على أصله من عدم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 القاعدة في أمثال المقام يقتضي التقسيم، بأن يصالح الحاكم كلّاً منهنّ بالسَّويّة، لما مرَّ منّا في كتاب الخُمس</w:t>
      </w:r>
      <w:r>
        <w:rPr>
          <w:rStyle w:val="FootnoteAnchor"/>
          <w:rtl w:val="true"/>
        </w:rPr>
        <w:footnoteReference w:id="608"/>
      </w:r>
      <w:r>
        <w:rPr>
          <w:rFonts w:ascii="Amiri" w:hAnsi="Amiri" w:eastAsia="Amiri" w:cs="Amiri"/>
          <w:color w:val="111111"/>
          <w:sz w:val="28"/>
          <w:sz w:val="28"/>
          <w:szCs w:val="28"/>
          <w:rtl w:val="true"/>
          <w:lang w:bidi="ar-SA"/>
        </w:rPr>
        <w:t>في مبحث الحلال المختلط بالحرام أنّه إذا تردّد المالك لمالٍ بين أفراد محصورة، كان المال معيّناً أم في الذّمة، فإن لم يكن يد أحدٍ عليه يد عدوانيّة، أو لم يكن المال في يد أحدٍ، يصالح الحاكم مع كلّ مَن يحتمل كونه مالكاً بالتوزيع بالسَّويّة، فالخبر موافقٌ مع القاعدة، إلّافي دلالته على عدم اعتبار مصالحة الحاكم، فإنّ الميراث في المقام مردّدٌ بين الأربع، وكلّ منهنّ يحتمل أن لا تكون وارثة، فلا يكون لها، فالحكم هو التوزيع بالسَّويّة لا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وبماذكرناه يظهر الحكم في الصور غيرالمنصوصة، كما لوكان للمطلّق دون أربع زوجات، ولم يتزوّج أُخرى‌، أو تزوّج بأكثر من واحدة، أو طلّق أكثر من واحدة، أو حصل الاشتباه في جملةٍ الخمس أو الأكثر، أو اشتُبهت المطلّقة في أقلّ من الأربع، أو فَسَخ نكاح واحدة لعيبٍ أو غيره، وأنّ الحكم في الجميع هو التوازيع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مصالحة الحاكم مع كلٍّ منهنّ؟</w:t>
      </w:r>
    </w:p>
    <w:p>
      <w:pPr>
        <w:pStyle w:val="BookText"/>
        <w:rPr/>
      </w:pPr>
      <w:r>
        <w:rPr>
          <w:rFonts w:ascii="Amiri" w:hAnsi="Amiri" w:eastAsia="Amiri" w:cs="Amiri"/>
          <w:color w:val="111111"/>
          <w:sz w:val="28"/>
          <w:sz w:val="28"/>
          <w:szCs w:val="28"/>
          <w:rtl w:val="true"/>
          <w:lang w:bidi="ar-SA"/>
        </w:rPr>
        <w:t>أم يوزّع المال عليهنّ بالسَّويّة من دون مراجعة الحاكم‌؟</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إلغاء خصوصيّة المورد وعدمه، والأوّل وإنْ لم يكن بعيداً، لكنّه غيرُ ثابتٍ بنحوٍ يُستند إليه في الفتوى، وعليه فالأحوط مراعاة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بعض المحقّقين</w:t>
      </w:r>
      <w:r>
        <w:rPr>
          <w:rStyle w:val="FootnoteAnchor"/>
          <w:rtl w:val="true"/>
        </w:rPr>
        <w:footnoteReference w:id="609"/>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الحكم السابق لكلٍّ منهنّ‌، ثمّ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يضرّه العلم بعدم زوجيّة الجميع، كما في استصحاب الطهارة في كلٍّ من الأوان الأربع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 يرتفع الاشتباه الذي هو موضوع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المذكور من قبيل الاستصحاب التعليقي، فإنّ المتيقّن هو إرث كلّ منهنّ لو كان ماتَ قبل الطلاق، أو قبل انقضاء العِدّة، ولا نقول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 مع الاستصحاب الجاري في حقّ غيرها، فإنّها تعلم أنّه إمّا لايجوز لها التصرّف فيما تأخذه، أو لايجوز لها التصرّف فيما يأخذه بقيّة النسوة مع إذنهنّ‌، والاستصحابُ‌الجاري بالنسبة إليها يُعارض حينئذٍ الاستصحابات الجارية بالنسبة إليهنّ‌، وحيثُ أنّه يلزم من جريان الاستصحابات جميعاً المخالفة العمليّة للتكليف الإلزامي المعلوم، فلا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نظيراً للمقام، فلم يظهر لي وجه جريان الاستصحاب فيه، إذا كان عَلم إجمالاً بنجاسة إحدى الأوان، وأظنّ أنّ مقصوده استصحاب النجاسة في كلٍّ من الأوان الأربع المعلوم نجاسة الجميع ثمّ طهارة إحداها، فإنّ الاستصحاب يجري في الكلّ‌، ولا يسقط بالتعارض، لعدم لزوم المخالفة العلميّة لتكليفٍ إلزامي معلوم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يظهر عدم كونه نظيراً للمقام</w:t>
      </w:r>
      <w:r>
        <w:rPr>
          <w:rFonts w:eastAsia="Amiri" w:cs="Amiri" w:ascii="Amiri" w:hAnsi="Amiri"/>
          <w:color w:val="111111"/>
          <w:sz w:val="28"/>
          <w:szCs w:val="28"/>
          <w:rtl w:val="true"/>
          <w:lang w:bidi="ar-SA"/>
        </w:rPr>
        <w:t>.</w:t>
      </w:r>
      <w:bookmarkStart w:id="140" w:name="pg11830_97494"/>
    </w:p>
    <w:p>
      <w:pPr>
        <w:pStyle w:val="Heading3"/>
        <w:numPr>
          <w:ilvl w:val="2"/>
          <w:numId w:val="1"/>
        </w:numPr>
        <w:rPr/>
      </w:pPr>
      <w:bookmarkStart w:id="141" w:name="__RefHeading___Toc11181352_73709187"/>
      <w:bookmarkStart w:id="142" w:name="_Toc47"/>
      <w:bookmarkEnd w:id="140"/>
      <w:bookmarkEnd w:id="141"/>
      <w:r>
        <w:rPr>
          <w:rtl w:val="true"/>
        </w:rPr>
        <w:t>ميراث الصغيرين إذا زوّجهما وليَّهما</w:t>
      </w:r>
      <w:bookmarkEnd w:id="14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الصبيّة أبوها أو جَدّها لأبيها بالكُفو ومَهر المثل، أو زوّج الصبي وليّه لبالغةٍ‌، أو الصبي والصبيّة وليّهما توارثا، بلا خلافٍ محقّق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للحكم في جميع الموارد، إطلاق أدلّة توارث الزوجين، الشامل للمقام، بعدما عرفت في كتاب النكاح من صحّة نكاح الصغير والصغيرة إذا كان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يتزوّج الصبيّة يتوارثان‌؟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طلاق الأب‌؟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عبيد بن زرارة،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يزوّج الصبيّة هل يتوارثان‌؟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أبواهما هما اللّذان زوّجاهما فنعم، الحديث</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الحلبي عن مولانا الصادق عليه السلام،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له عشر سنين، فيزوّجه أبوه في صغره، يجوز طلاقه وهو ابنُ عشر سنين‌؟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تزويجه فهو صحيح، وأمّا طلاقه فينبغي أن تحبس عليه امرأته حتّى يُدرك، فيعلم أنّه كان قد طلق فان أقرَّ بذلك وأمضاه، فهي واحدة بائنة، وهو خاطبٌ من الخطّاب، وإنْ أنكر ذلك وأبى أن يُمضيه فهي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أو مات‌؟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الميراث حتّى يُدرك أيّهما بقي، ثمّ يَحلف باللّه ما دعاه إلى أخذِ الميراث إلّاالرّضا بالنكاح، ويدفع إليه الميراث</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فمتروكٌ معارضٌ بما مَرّ، مع أنّ الحكم ببقاء التوارث إلى أن يبلغ ويُحلّف إنّما هو في ظرف الطلاق، وهو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الحذّاء الآتي، الدّال على ذلك، فستعرف أنّه فيما لو زوّجهما غير الوليّين الشرعيّين، ففي فرض تزويج الوليّ لا إشكال في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الكلام في اختصاص التوارث بما إذا كان التزويج بالكُفو وبمهر المثل‌؟ أم يعمّ ما لو كان بغيره وبدون مهر المثل‌؟ أم يفصّل بين الموردين‌؟</w:t>
      </w:r>
    </w:p>
    <w:p>
      <w:pPr>
        <w:pStyle w:val="BookText"/>
        <w:rPr/>
      </w:pPr>
      <w:r>
        <w:rPr>
          <w:rFonts w:ascii="Amiri" w:hAnsi="Amiri" w:eastAsia="Amiri" w:cs="Amiri"/>
          <w:color w:val="111111"/>
          <w:sz w:val="28"/>
          <w:sz w:val="28"/>
          <w:szCs w:val="28"/>
          <w:rtl w:val="true"/>
          <w:lang w:bidi="ar-SA"/>
        </w:rPr>
        <w:t>مبنيٌّ على صحّة التزويج بدون مهر المثل، وبمن لا يكون كُفؤاً وعدمه، وقد مرّ الكلام في المبني في باب النكاح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الصغيرين غير الولى فضولاً، ولم يكن لهما وليٌّ يُجيز العقد، فمات أحدهما أو كلاهما قبل البلوغ، بطل العقد، ولا ميراث بينهما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بلغ أحدهما وأجاز العقد، ثمّ مات قبل بلوغ الآخر، يعزل نصيب الآخر من ميراثه، فإنْ ماتَ قبل البلوغ، أو بلغ وردّ العقد، ولم يعرض به، فقد بطل العقد، ولا 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أجاز، صَحّ وأحلف أنّه لم يَدعُه إلى الرّضا الرغبة في الميراث، بلا خلافٍ أجده في شيء من ذلك،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غلامٍوجارية زوّجهما وليّان لهما، وهما غير مُدرِكين‌؟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أيّهما أدرك كان له الخيار، فإن ماتا قبل أن يُدركا، فلا ميراث بينهما، ولا مهر، إلّاأن يكونا قد أدركا ورضيا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ورضي النكاح، ثمّ ماتَ قبل أن تُدرك الجارية، أترثه‌؟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وتَحلف باللّه ما دعاها إلى أخذ الميراث إلّارضاها بالتزويج، ثمّ يُدفع إليها الميراث، ونصف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ولم تكن أدركت، أيرثها الزّوج المُدْرِك‌؟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لها الخيار إذا أدركت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يجوزعليها تزويج الأب، ويجوز على الغلام، والمَهرعلى الأب للجارية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تزويج الوليّين في الصدر، هو تزويج غير الوليّ الشرعي، بقرينة قوله 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على غير الشرعي كثيرٌ، بل إطلاقه على الشرعي منه قليل، وحينئذٍ فقوله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التوارث لو ماتا قبل البلوغ،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يعزل ميراثها حتّى تُدرك وتحلف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عدم كالتوارث إنْ ماتَ أحدهما قبل البلوغ،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الحلف والتوريث مع موت أحدهما بعد البلوغ، والإجازة، وحياة الآخر إلى البلوغ، وهو وإنْ كان في موت الرّجل، إلّاأنّ الأصحاب التزموا به في موت المرأة أيضاً، وألغوا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انسحاب الحكم إلى غير محلّ النّص والفتوى، كما لو زوّج الفضولي الكاملين، أو أحدهما، أو زوّج الولي أحد الصغيرين، والفضولي الآخر، أو نحو ذينك خلافٌ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رحمه الله</w:t>
      </w:r>
      <w:r>
        <w:rPr>
          <w:rStyle w:val="FootnoteAnchor"/>
          <w:rtl w:val="true"/>
        </w:rPr>
        <w:footnoteReference w:id="6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هذه الأحكام موافقة للاُصول الشرعيّة، لاتتوقّف على نصّ خاصّ‌، وإنّما يقع الالتباس فيها في إثبات إرث المجيز المتأخّر بيمينه، مع ظهور التهمة في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 قلنا بعدم جريان الفضولي في النكاح، فلا كلام في أنّه لا توارث في شيء من الموارد، كما لا يخفى‌، ولكن عرفت في كتاب النكاح</w:t>
      </w:r>
      <w:r>
        <w:rPr>
          <w:rStyle w:val="FootnoteAnchor"/>
          <w:rtl w:val="true"/>
        </w:rPr>
        <w:footnoteReference w:id="615"/>
      </w:r>
      <w:r>
        <w:rPr>
          <w:rFonts w:ascii="IRNazanin" w:hAnsi="IRNazanin" w:eastAsia="IRNazanin"/>
          <w:color w:val="111111"/>
          <w:sz w:val="28"/>
          <w:sz w:val="28"/>
          <w:szCs w:val="28"/>
          <w:rtl w:val="true"/>
          <w:lang w:bidi="fa-IR"/>
        </w:rPr>
        <w:t>فساد المبنى‌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قلنا بجريانه فيه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الإجازة بالنقل، فأيضاً لا توقّف في بطلان النكاح بالموت، وسقوط التوارث، لعدم معقوليّة تحقّق الزوجيّة بالإجازة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قد عرفت في كتاب البيع أنّ الأظهر كون الإجازة كاشفة، لكن لا بنحو الكشف الحقيقي بنحوٍ لايكون للإجازة دخلٌ فيه، بل بمعنى الانقلاب، وأنّ جزء المؤثّر هو الإجازة، ولكن تؤثّر الإجازة فيما قبل، وتُوجب اعتبار تحقّق المعتبر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فحيثُ قد حَقّقنا في محلّه في كتاب البيع</w:t>
      </w:r>
      <w:r>
        <w:rPr>
          <w:rStyle w:val="FootnoteAnchor"/>
          <w:rtl w:val="true"/>
        </w:rPr>
        <w:footnoteReference w:id="616"/>
      </w:r>
      <w:r>
        <w:rPr>
          <w:rFonts w:ascii="Amiri" w:hAnsi="Amiri" w:eastAsia="Amiri" w:cs="Amiri"/>
          <w:color w:val="111111"/>
          <w:sz w:val="28"/>
          <w:sz w:val="28"/>
          <w:szCs w:val="28"/>
          <w:rtl w:val="true"/>
          <w:lang w:bidi="ar-SA"/>
        </w:rPr>
        <w:t>في شرائط العقد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كون كلّ من طرفي العقد أهلاً للعقد، وقابلاً للتعاقد والتعاهد حين إنشاء الآخر، إذ لاريب في أنّه يعتبر في ترتيب العقلاء والشارع الأثر على الالتزام النفساني، أن يُظهره لمن هو طرفه في العقد فإذا كان الطرف غير قابلٍ للتخاطب، فالإظهار له كلا 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حال إنشاء الثاني منهما للعقد يتمّ العقد، ويتحقّق الزوجيّة، فلابدّ وأن يكون الآخر أهلاً وقابلاً كي يترتّب الأثر على التزامه النفساني،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ماتَ أحدهما، وخرج عن قابليّة العقد والتزويج، فإجازة الآخر بعد البلوغ التي بها يستند العقد إليه، ويصير طرفاً للعقد لغوٌ لايترتّب عليها الأثر، فمقتضى القاعدة عدم صحّة التزويج، وعدم التوريث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فما أفاده الشهيد الثاني رحمه الله</w:t>
      </w:r>
      <w:r>
        <w:rPr>
          <w:rStyle w:val="FootnoteAnchor"/>
          <w:rtl w:val="true"/>
        </w:rPr>
        <w:footnoteReference w:id="617"/>
      </w:r>
      <w:r>
        <w:rPr>
          <w:rFonts w:ascii="IRNazanin" w:hAnsi="IRNazanin" w:eastAsia="IRNazanin"/>
          <w:color w:val="111111"/>
          <w:sz w:val="28"/>
          <w:sz w:val="28"/>
          <w:szCs w:val="28"/>
          <w:rtl w:val="true"/>
          <w:lang w:bidi="fa-IR"/>
        </w:rPr>
        <w:t xml:space="preserve">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18"/>
      </w:r>
      <w:r>
        <w:rPr>
          <w:rFonts w:ascii="Amiri" w:hAnsi="Amiri" w:eastAsia="Amiri" w:cs="Amiri"/>
          <w:color w:val="111111"/>
          <w:sz w:val="28"/>
          <w:sz w:val="28"/>
          <w:szCs w:val="28"/>
          <w:rtl w:val="true"/>
          <w:lang w:bidi="ar-SA"/>
        </w:rPr>
        <w:t>من أنّ القاعدة تقتضي التوريث، وإنّما الحلف واليمين على خلاف القاعدة في غير محلّه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انسحاب الحكم إلى جميع تلك الصور، وإنْ كان على خلاف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للأولويّة أو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القطع بذلك، سيّما بعد ملاحظة أنّ الشارع الأقدس قد يجمع بين المختلفات، ويفرّق بين المجتمعات، والظنّ بالأولويّة أو المساواة لايُغني من الحقّ شيئاً، وعليه فالأظهر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ما إذا كان أحد الطرفين بالغاً، وكان الفضولي من الطرف الآخر الذي هو صغيرٌ، فمات البالغ قبل بلوغ الآخر، يثبتُ هذا الحكم أيضاً للنَّص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عبيد بن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يزوّج ابنه يتيمةً في حِجره، وابنه مُدْرِكٌ‌، واليتيمة غير مُدرِكة‌؟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جائزٌ على ابنه، فإن مات عُزل ميراثها منه حتّى تُدرك، فإذا أدركت حَلفت باللّه ما دعاها إلى أخذ الميراث إلّارضاها بالنكاح، ثمّ يُدفع إليها الميراث ونصف المهر، الحديث</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عبّاد بن كثير الذي هو كالصحيح،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زوّج إبناً له مُدرِكاً من يتيمةٍ في حِجره‌؟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إنْ مات، ولا يرثها؛ لأنّ لها الخيار ولا خيار عليها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إطلاقه التوريثَ‌على مالو أدركت وأجازت وحَلفت باللّه أنّه مادعاها إلى أخذ الميراث إلّارضاها للخبر الأوّل، وفي غير هذين الموردين لا يثبتُ الحكم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3" w:name="pg11830_97500"/>
    </w:p>
    <w:p>
      <w:pPr>
        <w:pStyle w:val="BookText"/>
        <w:rPr/>
      </w:pPr>
      <w:bookmarkEnd w:id="143"/>
      <w:r>
        <w:rPr>
          <w:rFonts w:ascii="Amiri" w:hAnsi="Amiri" w:eastAsia="Amiri" w:cs="Amiri"/>
          <w:color w:val="111111"/>
          <w:sz w:val="28"/>
          <w:sz w:val="28"/>
          <w:szCs w:val="28"/>
          <w:rtl w:val="true"/>
          <w:lang w:bidi="ar-SA"/>
        </w:rPr>
        <w:t>ويرثُ الزوجُ من جميع التركة،</w:t>
      </w:r>
    </w:p>
    <w:p>
      <w:pPr>
        <w:pStyle w:val="Heading3"/>
        <w:numPr>
          <w:ilvl w:val="2"/>
          <w:numId w:val="1"/>
        </w:numPr>
        <w:rPr/>
      </w:pPr>
      <w:bookmarkStart w:id="144" w:name="__RefHeading___Toc11181354_73709187"/>
      <w:bookmarkStart w:id="145" w:name="_Toc48"/>
      <w:bookmarkEnd w:id="144"/>
      <w:r>
        <w:rPr>
          <w:rtl w:val="true"/>
        </w:rPr>
        <w:t>حرمان الزّوجة من بعض تركة زوجها</w:t>
      </w:r>
      <w:bookmarkEnd w:id="145"/>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الزّوج من جميع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وعمومات الإرث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كماأنّه لاخلاف من غير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حرمان الزّوجة عن بعض أعيان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متفردات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بينهم في ما تحرم منه، وفيمن تحرم من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تحرمُ منه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 الأصحاب على أقوال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بينهم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حرمانها من نفس الأرض، سواءً كانت بياضاً أم مشغولة بزرعٍ أو شجرٍ وبناءٍ وغيرها، عيناً وقيمةً‌، ومن عين آلاتها، وأبنيتها وتُعطى قيمة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وإليه 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على ما حُكي، وأتباعه كالقاضي</w:t>
      </w:r>
      <w:r>
        <w:rPr>
          <w:rStyle w:val="FootnoteAnchor"/>
          <w:rtl w:val="true"/>
        </w:rPr>
        <w:footnoteReference w:id="623"/>
      </w:r>
      <w:r>
        <w:rPr>
          <w:rFonts w:ascii="Amiri" w:hAnsi="Amiri" w:eastAsia="Amiri" w:cs="Amiri"/>
          <w:color w:val="111111"/>
          <w:sz w:val="28"/>
          <w:sz w:val="28"/>
          <w:szCs w:val="28"/>
          <w:rtl w:val="true"/>
          <w:lang w:bidi="ar-SA"/>
        </w:rPr>
        <w:t>، وابن حمزة</w:t>
      </w:r>
      <w:r>
        <w:rPr>
          <w:rStyle w:val="FootnoteAnchor"/>
          <w:rtl w:val="true"/>
        </w:rPr>
        <w:footnoteReference w:id="624"/>
      </w:r>
      <w:r>
        <w:rPr>
          <w:rFonts w:ascii="Amiri" w:hAnsi="Amiri" w:eastAsia="Amiri" w:cs="Amiri"/>
          <w:color w:val="111111"/>
          <w:sz w:val="28"/>
          <w:sz w:val="28"/>
          <w:szCs w:val="28"/>
          <w:rtl w:val="true"/>
          <w:lang w:bidi="ar-SA"/>
        </w:rPr>
        <w:t>، وقبلهم أبو الصَّلاح</w:t>
      </w:r>
      <w:r>
        <w:rPr>
          <w:rStyle w:val="FootnoteAnchor"/>
          <w:rtl w:val="true"/>
        </w:rPr>
        <w:footnoteReference w:id="625"/>
      </w:r>
      <w:r>
        <w:rPr>
          <w:rFonts w:ascii="Amiri" w:hAnsi="Amiri" w:eastAsia="Amiri" w:cs="Amiri"/>
          <w:color w:val="111111"/>
          <w:sz w:val="28"/>
          <w:sz w:val="28"/>
          <w:szCs w:val="28"/>
          <w:rtl w:val="true"/>
          <w:lang w:bidi="ar-SA"/>
        </w:rPr>
        <w:t xml:space="preserve">، وهو ظاهر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على ما حُكي،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جميع تلكم مع إضافة الشَّجر إلى الآلات في الحرمان من عينه دون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صرّح من المتأخّرين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 المتأخّرين، وادّعوا أنّه المشهور، بل ادّعوا أنّه عين الأوّل، وهو ممنوعٌ كما يظهر لمن تتبّع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الأوّل مشهورٌ بين القدماء، والثاني بين المتأخّرين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الرّباع، وهي الدُّور والمساكن، دون البساتين والضياع، وتُعطى قيمة الآلات والأبنية من الدّور والمساكن دون البساتين، وهو قول المفيد</w:t>
      </w:r>
      <w:r>
        <w:rPr>
          <w:rStyle w:val="FootnoteAnchor"/>
          <w:rtl w:val="true"/>
        </w:rPr>
        <w:footnoteReference w:id="630"/>
      </w:r>
      <w:r>
        <w:rPr>
          <w:rFonts w:ascii="Amiri" w:hAnsi="Amiri" w:eastAsia="Amiri" w:cs="Amiri"/>
          <w:color w:val="111111"/>
          <w:sz w:val="28"/>
          <w:sz w:val="28"/>
          <w:szCs w:val="28"/>
          <w:rtl w:val="true"/>
          <w:lang w:bidi="ar-SA"/>
        </w:rPr>
        <w:t>، والحِلّي</w:t>
      </w:r>
      <w:r>
        <w:rPr>
          <w:rStyle w:val="FootnoteAnchor"/>
          <w:rtl w:val="true"/>
        </w:rPr>
        <w:footnoteReference w:id="631"/>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 ومالَ إليه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الميل</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 الرِّباع خاصّة لا من قيمتها، ذهب إليه المرتضى</w:t>
      </w:r>
      <w:r>
        <w:rPr>
          <w:rStyle w:val="FootnoteAnchor"/>
          <w:rtl w:val="true"/>
        </w:rPr>
        <w:footnoteReference w:id="634"/>
      </w:r>
      <w:r>
        <w:rPr>
          <w:rFonts w:ascii="Amiri" w:hAnsi="Amiri" w:eastAsia="Amiri" w:cs="Amiri"/>
          <w:color w:val="111111"/>
          <w:sz w:val="28"/>
          <w:sz w:val="28"/>
          <w:szCs w:val="28"/>
          <w:rtl w:val="true"/>
          <w:lang w:bidi="ar-SA"/>
        </w:rPr>
        <w:t xml:space="preserve">، واستحسنه المصنّف رحمه الله في بعض كتبه، وإنْ استقرَّ رأيه أخيراً على الأوّل، وجعله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الإسكافي</w:t>
      </w:r>
      <w:r>
        <w:rPr>
          <w:rStyle w:val="FootnoteAnchor"/>
          <w:rtl w:val="true"/>
        </w:rPr>
        <w:footnoteReference w:id="636"/>
      </w:r>
      <w:r>
        <w:rPr>
          <w:rFonts w:ascii="Amiri" w:hAnsi="Amiri" w:eastAsia="Amiri" w:cs="Amiri"/>
          <w:color w:val="111111"/>
          <w:sz w:val="28"/>
          <w:sz w:val="28"/>
          <w:szCs w:val="28"/>
          <w:rtl w:val="true"/>
          <w:lang w:bidi="ar-SA"/>
        </w:rPr>
        <w:t>من عدم حرمانها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خلوّ جملةٍ من كتب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كالمقنع،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مع وقوع التصريح في جميعها بكون إرث الزّوجة رُبع التركة أو ثُمنها، الظاهر في العموم، ربما يُؤذن بموافقة الإسكافي،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إجماع الاُمّة والأئمّة على قول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فهي كثيرة، نذكرها ثُمّ نعقبها ببيان ما يُستفاد منها، ثمّ بيان مدارك سائر الأقوال، وهي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ممّا ترك زوجها من القرى والدّور والسِّلاح والدّواب شيئاً، وترثُ من المال والفرش والثياب ومتاع البيت ممّا ترك، وتقوّم النقض والأبواب والجذوع والقصب وتُعطى حقّها منه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الفضلاء الخمسة عن الإمامين الصادقين عليهما السلام، منهم من رواه عن أبي جعفر عليه السلام، ومنهم من رواه عن أبي عبد اللّه عليه السلام، ومنهم من رواه عن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لا ترثُ من تركة زوجها من تربة دارٍ أو أرضٍ إلّاأن يقوّم الطوب والخَشَب قيمةً فتُعطى رُبعها أو ثُمنها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الأحول،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يرثن النساء من العقار شيئاً، ولهنّ قيمة البناء والشَّجر والنخل، يعني من البناء الدّور وإنّما عني من النساء الزّوجة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الفاضلين زرارة ومحمّد بن مسلم،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الأرض شيئاً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وصحيحهما الآخر،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شيئاً، ولكن يقوّم البناء والطّوب وتُعطى ثُمنها أو رُبعها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البقباق، وابن أبي يعفور،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هل يرثُ من دار امرأته أو أرضها من التربة شيئاً، أو يكون في ذلك بمنزلة المرأة، فلا يرثُ من ذلك شيئاً؟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زرارة ومحمّد بن مسلم، عن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لا يرثن من الأرض ولا من العقار شيئاً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حمّاد بن عثمان،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 للمرأة قيمة الخشب والطوب لئلّا يتزوّجن، فيدخل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يفسد مواريثهم</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زرارة، عن مولانا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لا ترثُ ممّا ترك زوجها من القُرى والدّور والسّلاح والدّواب شيئاً، وترثُ من المال والفرش والثياب ومتاع البيت ممّا ترك، ويقوّم النقض والأبواب والجذوع والقصب فتُعطى حقّها منه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البقباق وعبيد بن زرارة،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ثمّ مات عنها، وقد فرض الصداق‌؟</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نصف الصداق، وترثه من كلّ شيء، وإنْ ماتت فهو كذلك</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المرأة الطوب، ولا ترثُ من الرِّباع شيئاً، الحديث</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زرارة ومحمّد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لا يرثن من الدّور، ولا من الضياع شيئاً، إلّاأن يكون أحدث بناء فيرثن ذلك البناء</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الطربال الذي هو كالصحيح لرواية من هو من أصحاب الإجماع،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لا ترثُ ممّا ترك زوجها من القُرى والدّور والسّلاح والدّواب شيئاً، وترثُ من المال والرقيق والثياب ومتاع البيت ممّا ترك، ويقوّم النقض والجذوع والقصب فتُعطى حقّها منه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يزيد الصائع،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لا يرثن من رِباع الأرض شيئاً، لكن لهنّ قيمة الطوب والخشب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يأخذون بهذا؟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وليناهم ضربناهم بالسَّوط، فإنْ انتهوا وإلّا ضربناهم بالسّيف عليه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أيضاً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هل يرثن من الأرض‌؟</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يرثن قيمة البناء، الحديث</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ميسر بيّاع الزّطي،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ما لهنّ من الميراث‌؟</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قيمة الطوب والبناء والخشب والقصب، فأمّا الأرض والعقارات فلا ميراث لهنّ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لهنّ نصيبهنّ منه، الحديث</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موسى بن بكر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بُكيراً حدّثني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لا ترثُ امرأة ممّا ترك زوجها من تربة دارٍ ولا أرضٍ إلّا أن يقوّم البناء والجذوع والخشب، فتُعطى نصيبها من قيمة البناء، فأمّا التربة فلا تُعطى شيئاً من الأرض، ولا تربة دار؟</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شكّ فيه</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أبو جعفر عليه السلام بكتابِ عليٍّ عليه السلام فجاء به جعفر مثل فخذ الرّجل مطويّاً،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النساء ليس لهنّ من عقار الرّجل إذا توفّي عنهنّ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خطّ عليّ عليه السلام بيده وإملاء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 الرّضا عليه السلام كتب إليه فيما كتب من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المرأة أنّها لا ترثُ من العقار شيئاً إلّاقيمة الطوب والنقض، لأنّ العقار، الحديث</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عمدة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ما يُستفاد منها، لا بأس ببيان الألفاظ غير ظاهرة المعاني ممّا فيها،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ساقُ النخلة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الرِّبع، وهو المنزل ودار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مطبوخٌ من الآجر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الأرض المغلة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مطلق الأرض الشامل للضيعة، أو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فهو المنقوض من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استفادة الحكم من النصوص يقتضي 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الزّوجة من عين أراضي الرِّباع، ويشهد به جميعُ النصوص المتقدّمة غير الخبرين السادس والعاشر، وهما لا يصلحان لمعارضة النصوص المتقدّمة التي تكون أشهر، ومخالفة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عامّان يخصّصان بغير الأرض، ولا بأس به في العاشر، وأمّا السادس فهو غيرُ قابلٍ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يُشكل على إثبات الحكم بهذه النصوص، من جهة اشتمالها لما لا يقول به أحدٌ من السِّلاح والدّواب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منها غير متضمّنة لشيء ممّا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بعض الخبر لمعارضٍ أقوى‌، لا يوجبُ طرح ما لا معارض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فيها احتمالات، لوضوح كونها خلاف الظاهر، أغمضنا عن التعرّض لها، وعليه فلا إشكال في أنّها محرومة عن عين أراضي الرِّباع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 سائر الأراضي، سواءً أكانت أرض زرع، أو دكان، أو عين، أو قناةٍ‌، أو بستانٍ‌، أو طاحونة أو ماشاكل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يصدق عليه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النصوص المتقدّمة، لاحظ ماعدا الثالث والخامس والسادس والثامن والعاشر والحادي عشر، فإنّ جملة منها متضمّنة للفظ الأرض وما شاكل، وبعضها وإنْ كان مورده القرى، ولكن بعدم القول بالفصل بينها وبين سائر الأراضي،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غير الدّالة على ذلك، عدا السادس والعاشر الذين عرفت حالهما، لا مفهوم لها كي تدلّ على عدم حرمانها منها، فتنافي مع هذه النصوص، فلا ينبغي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ترثُ قيمة الأراضي مطلقاً،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الذي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كثيرٍ من النصوص، كصحيح الفضلاء، وصحيحي الاحوال وزرارة وغيرها بين الأراضي وبين الثياب والفرش وما شاكل، وبين الطوب والخَشَب والشجر وما 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الأراضي بأنّها لا ترث منها، وفي المورد الثاني بأنّها ترث، وفي الثالث بأنّها ترث من قيمة تلكم الأشياء، والتفصيل قاطعٌ للشركة، والتبادر فإنّ المنساق إلى الذهن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يرث، عدم الإرث لا عيناً ولا قيمةً‌، وقوله عليه السلام في جملةٍ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نكرة في سياق النفي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أنّه مقتضى الأصل، فإنّ توريثها من القيمة خلاف الأصل، يحتاج إلى دليل وهو مفقود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هذه النصوص، وبين ما دلّ على أنّ الزّوجة ترث ربع التركة أو ثُمنها، الظاهر في أنّها ترثُ من الجميع يقتضي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الدليل حيثُ أنّه ظاهرٌ في أنّها ترث من عين التركة، يكون مخصّصاً بنصوص الباب قطعاً، فيبقى بذل القيمة بلا دليل، وقد مرّ في مسألة الحبوة ما يظهر منه حكم المقام أيضاً، فراجع</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 الأشجار، 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قيمة البناء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عدم إرثها من عين الشجر، وكذا يشهد به ما في جملةٍ من الأخبار من حرمانها من أعيان الجذوع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أعيان الآلات والأبنية، والشاهد به التصريح في كثيرٍ من النصوص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حرمانها من قيمة الأبنية والأشجار والآلآت، ودلالة النصوص عليه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المعتبرة خالية عن الشجر، وما تضمّنه وهو خبر الأحول ضعيف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سنده من يُتأمّل فيه، عدا محمّد بن موسى المتوكّل، وهو وإنْ لم يُحكَ عن الشيخ والنجاشي توثيقه، إلّاأنّه وثقه المصنّف رحمه الله</w:t>
      </w:r>
      <w:r>
        <w:rPr>
          <w:rStyle w:val="FootnoteAnchor"/>
          <w:rtl w:val="true"/>
        </w:rPr>
        <w:footnoteReference w:id="658"/>
      </w:r>
      <w:r>
        <w:rPr>
          <w:rFonts w:ascii="IRNazanin" w:hAnsi="IRNazanin" w:eastAsia="IRNazanin"/>
          <w:color w:val="111111"/>
          <w:sz w:val="28"/>
          <w:sz w:val="28"/>
          <w:szCs w:val="28"/>
          <w:rtl w:val="true"/>
          <w:lang w:bidi="fa-IR"/>
        </w:rPr>
        <w:t>وابن داود</w:t>
      </w:r>
      <w:r>
        <w:rPr>
          <w:rStyle w:val="FootnoteAnchor"/>
          <w:rtl w:val="true"/>
        </w:rPr>
        <w:footnoteReference w:id="659"/>
      </w:r>
      <w:r>
        <w:rPr>
          <w:rFonts w:ascii="Amiri" w:hAnsi="Amiri" w:eastAsia="Amiri" w:cs="Amiri"/>
          <w:color w:val="111111"/>
          <w:sz w:val="28"/>
          <w:sz w:val="28"/>
          <w:szCs w:val="28"/>
          <w:rtl w:val="true"/>
          <w:lang w:bidi="ar-SA"/>
        </w:rPr>
        <w:t>، وقد ترضّى الصَّدوق عليه</w:t>
      </w:r>
      <w:r>
        <w:rPr>
          <w:rStyle w:val="FootnoteAnchor"/>
          <w:rtl w:val="true"/>
        </w:rPr>
        <w:footnoteReference w:id="660"/>
      </w:r>
      <w:r>
        <w:rPr>
          <w:rFonts w:ascii="Amiri" w:hAnsi="Amiri" w:eastAsia="Amiri" w:cs="Amiri"/>
          <w:color w:val="111111"/>
          <w:sz w:val="28"/>
          <w:sz w:val="28"/>
          <w:szCs w:val="28"/>
          <w:rtl w:val="true"/>
          <w:lang w:bidi="ar-SA"/>
        </w:rPr>
        <w:t>، وكان من مشائخه، وأفاد الشيخ الأعظم رحمه الله</w:t>
      </w:r>
      <w:r>
        <w:rPr>
          <w:rStyle w:val="FootnoteAnchor"/>
          <w:rtl w:val="true"/>
        </w:rPr>
        <w:footnoteReference w:id="661"/>
      </w:r>
      <w:r>
        <w:rPr>
          <w:rFonts w:ascii="Amiri" w:hAnsi="Amiri" w:eastAsia="Amiri" w:cs="Amiri"/>
          <w:color w:val="111111"/>
          <w:sz w:val="28"/>
          <w:sz w:val="28"/>
          <w:szCs w:val="28"/>
          <w:rtl w:val="true"/>
          <w:lang w:bidi="ar-SA"/>
        </w:rPr>
        <w:t>أنّه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يقصر حاله عن إبراهيم بن هاشم، مضافاً إلى أنّ عمل الأكثر على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مقتضى عموم الآيات والروايات الدّالة على إرثها، أنّها ترثُ من جميع التركة، خرج عنها ما اتّفقت الأخبار والفتاوى عليه، وهو أرض الرّباع، والمساكن عيناً وقيمةً‌، وآلاتها عيناً لا قيمةً‌، فيبقى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لابدّ من الاقتصار على المتيقّن فيما خالف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وقع الاقتصار في كثيرٍ من الأخبار على الدّور والرّباع، ولو لم يكن الحكم مختصّاً بهما، لما كان وجهٌ للتخصيص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دلالة الدليل على خروج غيرها، وبه يقيّد ويُخصّص العمومات والمطلقات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للاقتصار على المتيقّن مع 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الوجه الذي ذكر لثبوت المفهوم للوصف واللّقب، وقد حُقّق في محلّه فساده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 في توجيه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تخصيص غير الدار من عمومات إرث الزّوجة، فإنّ جملةً من النصوص المتقدّمة ضعيفة السند، وجملة منها مشتملة على العقار، وصدقه على غير الرّباع غير مسلّمٍ‌، فيبقى من النصوص خبر الفضلاء، وهو لا يصلُح أن يعارض صحيح البقباق وابن أبي يعفور الدّال على أنّها ترث من التربة، فإنّ من جملة رجال سنده إبراهيم بن هاشم، وفي عدالته كلامٌ‌ </w:t>
      </w:r>
    </w:p>
    <w:p>
      <w:pPr>
        <w:pStyle w:val="BookText"/>
        <w:rPr/>
      </w:pPr>
      <w:r>
        <w:rPr>
          <w:rFonts w:ascii="IRNazanin" w:hAnsi="IRNazanin" w:eastAsia="IRNazanin"/>
          <w:color w:val="111111"/>
          <w:sz w:val="28"/>
          <w:sz w:val="28"/>
          <w:szCs w:val="28"/>
          <w:rtl w:val="true"/>
          <w:lang w:bidi="fa-IR"/>
        </w:rPr>
        <w:t>مشهور</w:t>
      </w:r>
      <w:r>
        <w:rPr>
          <w:rStyle w:val="FootnoteAnchor"/>
          <w:rtl w:val="true"/>
        </w:rPr>
        <w:footnoteReference w:id="662"/>
      </w:r>
      <w:r>
        <w:rPr>
          <w:rFonts w:ascii="Amiri" w:hAnsi="Amiri" w:eastAsia="Amiri" w:cs="Amiri"/>
          <w:color w:val="111111"/>
          <w:sz w:val="28"/>
          <w:sz w:val="28"/>
          <w:szCs w:val="28"/>
          <w:rtl w:val="true"/>
          <w:lang w:bidi="ar-SA"/>
        </w:rPr>
        <w:t>، ولذا عُدّت رواياته من الحِسان عند الأكثر، فهو حسنٌ‌، فصحيح البقباق مقدّمٌ عليه للأعدليّة وموافقة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إليدعوى تقديمه بالشهرة، لتساويهما في الاشتهار بين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دعوى أعلميّة الصحيح، فإنّ السؤال فيه عن خصوص دار المرأة وأرضها، فلا يَصحّ تخصيصه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البقباق يُحتمل اختصاصه بالدّار وأرضها، بإرجاع ضمير أرضها إلى الدار، لا إلى المرأة، فيكون المسؤل عنه الدار المشتملة على الساحة والبناء، وخصوص أرضها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أنّ النصوص الصحيحة الاُخر دالّة على عدم إرثها منها، كما اعترف القائل به، وهي مقدّمة لوجوهٍ‌، فلايبقى محلّللاستدلال به كي يُعارض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وإنْ كان عن شيء خاصّ‌، لكن الجواب عامٌ‌، والمورد لايكون مخصّصاً، فلا مانع من تخصيصه بحسن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المرجّحة هي الشهرة الفتوائيّة، وهي أوّل المرجّحات، وتكون مع الحسن فيقدّم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أعميّة العقار الموجود في الأخبارالصحيحة من أرض الدار، والمسكن، وشموله للأراضي المغلة، فإذا ثبت الحكم فيها ثبت الحكم فيها ثبت في غيرها من الأراضي بعدم القول بالفصل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عموم آيات الإرث واخباره، وما اتّفق عليه النّص والفتوى، من حرمانها من عين الرِّباع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العمومات إرثها من العين والقيمة، لتبعيّة القيمة للعين، وأدلّة الحرمان تدلّ على المنع منهما، فيختصّ روايات المنع بالعين تقليلاً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في محلّه أنّ إطلاق المخصّص يقدّم على إطلاق العام، فمع تسليم الإطلاق لروايات المنع لا وجه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لا تدلّ على إرثها من القيمة إلّاتبعاً للعين، بمعنى الحصّة التوأمة منها، فإذا خصّص العمومات بها في العين تُخصّص قهراً بالنسبة إلى القيمة، والالتزام بارثها الحصّة غير التوأمة مع العين بلا دليلٍ‌، لعدم دلالة العمومات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بالعمومات، وخصوص الخبر السادس والعاشر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لا بدَّ من تخصيصها بالنصوص الصحيحة المعمول بها المتقدّمة، والخبران لا يصلحان لمعارضتها كما مرّ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الترديد في أرجحيّة القول الثاني، واللّه تعالى العالم</w:t>
      </w:r>
      <w:r>
        <w:rPr>
          <w:rFonts w:eastAsia="Amiri" w:cs="Amiri" w:ascii="Amiri" w:hAnsi="Amiri"/>
          <w:color w:val="111111"/>
          <w:sz w:val="28"/>
          <w:szCs w:val="28"/>
          <w:rtl w:val="true"/>
          <w:lang w:bidi="ar-SA"/>
        </w:rPr>
        <w:t>.</w:t>
      </w:r>
      <w:bookmarkStart w:id="146" w:name="pg11830_97513"/>
    </w:p>
    <w:p>
      <w:pPr>
        <w:pStyle w:val="BookText"/>
        <w:rPr/>
      </w:pPr>
      <w:bookmarkEnd w:id="146"/>
      <w:r>
        <w:rPr>
          <w:rFonts w:ascii="Amiri" w:hAnsi="Amiri" w:eastAsia="Amiri" w:cs="Amiri"/>
          <w:color w:val="111111"/>
          <w:sz w:val="28"/>
          <w:sz w:val="28"/>
          <w:szCs w:val="28"/>
          <w:rtl w:val="true"/>
          <w:lang w:bidi="ar-SA"/>
        </w:rPr>
        <w:t>وكذا المرأة إذا كان له ولدٌ منها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1181356_73709187"/>
      <w:bookmarkStart w:id="148" w:name="_Toc49"/>
      <w:bookmarkEnd w:id="147"/>
      <w:r>
        <w:rPr>
          <w:rtl w:val="true"/>
        </w:rPr>
        <w:t>حرمان الزّوجة من بعض التركة</w:t>
      </w:r>
      <w:bookmarkEnd w:id="148"/>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تحرم من الزوجات،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كالزوج ترثُ من جميع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ولدٌ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إليه جماعةٌ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ونُسب إلى المشهور بين المتأخّرين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ذات الولد وغيرها في الحرمان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إليه الكليني</w:t>
      </w:r>
      <w:r>
        <w:rPr>
          <w:rStyle w:val="FootnoteAnchor"/>
          <w:rtl w:val="true"/>
        </w:rPr>
        <w:footnoteReference w:id="665"/>
      </w:r>
      <w:r>
        <w:rPr>
          <w:rFonts w:ascii="Amiri" w:hAnsi="Amiri" w:eastAsia="Amiri" w:cs="Amiri"/>
          <w:color w:val="111111"/>
          <w:sz w:val="28"/>
          <w:sz w:val="28"/>
          <w:szCs w:val="28"/>
          <w:rtl w:val="true"/>
          <w:lang w:bidi="ar-SA"/>
        </w:rPr>
        <w:t>، والمفيد</w:t>
      </w:r>
      <w:r>
        <w:rPr>
          <w:rStyle w:val="FootnoteAnchor"/>
          <w:rtl w:val="true"/>
        </w:rPr>
        <w:footnoteReference w:id="666"/>
      </w:r>
      <w:r>
        <w:rPr>
          <w:rFonts w:ascii="Amiri" w:hAnsi="Amiri" w:eastAsia="Amiri" w:cs="Amiri"/>
          <w:color w:val="111111"/>
          <w:sz w:val="28"/>
          <w:sz w:val="28"/>
          <w:szCs w:val="28"/>
          <w:rtl w:val="true"/>
          <w:lang w:bidi="ar-SA"/>
        </w:rPr>
        <w:t>، والسيّد</w:t>
      </w:r>
      <w:r>
        <w:rPr>
          <w:rStyle w:val="FootnoteAnchor"/>
          <w:rtl w:val="true"/>
        </w:rPr>
        <w:footnoteReference w:id="667"/>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والحلبي</w:t>
      </w:r>
      <w:r>
        <w:rPr>
          <w:rStyle w:val="FootnoteAnchor"/>
          <w:rtl w:val="true"/>
        </w:rPr>
        <w:footnoteReference w:id="669"/>
      </w:r>
      <w:r>
        <w:rPr>
          <w:rFonts w:ascii="Amiri" w:hAnsi="Amiri" w:eastAsia="Amiri" w:cs="Amiri"/>
          <w:color w:val="111111"/>
          <w:sz w:val="28"/>
          <w:sz w:val="28"/>
          <w:szCs w:val="28"/>
          <w:rtl w:val="true"/>
          <w:lang w:bidi="ar-SA"/>
        </w:rPr>
        <w:t>، والحِلّي</w:t>
      </w:r>
      <w:r>
        <w:rPr>
          <w:rStyle w:val="FootnoteAnchor"/>
          <w:rtl w:val="true"/>
        </w:rPr>
        <w:footnoteReference w:id="670"/>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 وجماعةٌ من المتأخّرين ومتأخّري المتأخّرين،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7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فُقِد، وَرِثت إلّامن العقارات والأرضين، فيقوّم الأبنية والآلات والنخيل والأشجار، وترثُ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مقتضى الجمع بين أخبارٍ كثيرة مانعة، عامّة أو مطلقة، وبين الخبر السادس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وبحسن ابن اُذينة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النساء إذا كان لهنّ ولدٌ اُعطين من الرِّباع</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الجمع تبرّعيٌ لا شاهد له، والخبر السادس قد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فهو مقطوعٌ‌، وظاهره كونه كلام ابن اُذينة، إذ لم يسنده إلى إمامٍ بتصريحٍ أو إضمار، فلا يكون سبيله سبيل المرسَل كي يَنجبر بالشُّهرة، ولا سبيل المضمر كي يقال إنّ نقل مثله إنّما هو عن الإمام، فهو لا يكون حجّة، فلا يصلحُ لتقييد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حكم ذاتِ الولد حكم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أو وجد، والحكم في الجميع ما أفاده رحمه الله بقوله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 إلّامن العقارات والأرضين، فيقوّم الأبنية والآلآت والنخيل والأشجار، وترثُ من 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فوائد مهمّة، لا نطيلُ الكلام بذكر جميعها، وإنّما نذكر منها ما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الدّور التي تُمنع عنها الزّوجة من أرضها وترثُ من قيمة بنائها، بين ما كان يسكنه الزّوج، أو كان يؤجّره، أو لم يكن يسكنه أحدٌ،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الآلآت الآجر، سواءً كان في الحائط أو على الأرض، والأخشاب المستدخلة في البناء، والميازيب، والأبواب والشبابيك ونحوها ممّا يُعدّ من آلات البناء عند العرف، حتّى المرآيا المستدخلة في الشبابيك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كونها في البناء، فلو انهدم البناء ترثُ من جميع آلاتها من آجرٍ ونحوه، لأنّ المراد منها المُثبتة دون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الصيمري</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البناء بين كونه مستعدّاً للهدم أم لا، كما لافرق في النخل بين كونه معدّاً للقطع لعدم الانتفاع به بدون القلع، وما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قُلع النخل ورثَتْ من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مصاديقُ مشكوك فيها، مقتضى العمومات إرثها منها، لأنّ الشبهة مفهوميّة، ويجوزُ التمسّك بالعام في الشبهة المفهوميّة، ولكن لا ينبغي ترك الاحتياط بالصّلح ونحوه في جميع موارد الشكّ‌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الزّوجة من أراضي الأنهار والقنوات، عيناً وقيمةً‌، كما مرّ،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فمياهها التي تخرج بعد الموت لا ترثُ منها لتبعيّتها للأرض، وعدم كونها من متروكات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خرج قبل الموت وبقي ترثُ منه، لعدم دخوله فيما تحرم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استاجر الزّوج داراً أو بستاناً، فمات قبل انقضاء المدّة، وبنينا على عدم بطلان الإجارة بموتِ المستأجر، فالظاهر أنّ الزّوجة ترثُ من الانتفاع بها، وتكون شريكة مع سائر الورثة في الانتفاع، لأنّ التركة ليست هي الأرض، بل الانتفاع بها، فلا وجه لحرمانها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كان للزّوج البيت الفوقاني، وكان تحته من غيره، فخرب البناء ترثُ الزّوجة من عين الهواء، لعدم صدق الأرض والبناء على الهواء، وإنّما كانت لا ترثُ من الهواء فيما كان تابعاً للأرض، ولا أرض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تقويم البناء والأشجار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لا يقوّم الآلآت مع تقدير انفكاكها وانفصالها، فيقوّم الآجر منفرداً والجِصّ كذلك وهكذا، للتصريح في كثيرٍ من النصوص المتقدّمة بأنّه يقوّم البناء، والبناء هو الهيئة الاجتماعيّة الكائنة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الأشجار، فهي أيضاً لا تقوّم مقلوعة من الأرض، بل حال كونها قائمة في الأرض لتقوّم الشجرية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في كيفيّة التقويم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يقوّم مستحقّ البقاء في الأرض مجاناً إلى أن يفنى، فيقدّر الدار كأنّها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مبنيّة في مِلْك الغير على وجهٍ لا تستحقّ عليها اُجرةً إلى أن تُفنى وتُعطى قيمة ما عدا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الصيمري</w:t>
      </w:r>
      <w:r>
        <w:rPr>
          <w:rStyle w:val="FootnoteAnchor"/>
          <w:rtl w:val="true"/>
        </w:rPr>
        <w:footnoteReference w:id="678"/>
      </w:r>
      <w:r>
        <w:rPr>
          <w:rFonts w:ascii="Amiri" w:hAnsi="Amiri" w:eastAsia="Amiri" w:cs="Amiri"/>
          <w:color w:val="111111"/>
          <w:sz w:val="28"/>
          <w:sz w:val="28"/>
          <w:szCs w:val="28"/>
          <w:rtl w:val="true"/>
          <w:lang w:bidi="ar-SA"/>
        </w:rPr>
        <w:t>وجهاً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يقوّم الأرض على تقدير خلوّها من الأبنية والأشجار ما يسوى، فإذا قيل عشرة مثلاً قوّمت أُخرى مضافة إليهما، فإذا قيل عشرون مثلاً كانت شريكة في العشرة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إذ ربما تكون قيمة الأرض على تقدير خلوّها من الأبنية أكثر من قيمة الأرض مع ما فيها من البناء، كما هو الحال في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أنّ إعطاء الورثة القيمة، هل هو على سبيل الرخصة، فإذا أرادوا أن يعطوها من العين، ليس لها أن تمتنع من الأخذ؟</w:t>
      </w:r>
    </w:p>
    <w:p>
      <w:pPr>
        <w:pStyle w:val="BookText"/>
        <w:rPr/>
      </w:pPr>
      <w:r>
        <w:rPr>
          <w:rFonts w:ascii="Amiri" w:hAnsi="Amiri" w:eastAsia="Amiri" w:cs="Amiri"/>
          <w:color w:val="111111"/>
          <w:sz w:val="28"/>
          <w:sz w:val="28"/>
          <w:szCs w:val="28"/>
          <w:rtl w:val="true"/>
          <w:lang w:bidi="ar-SA"/>
        </w:rPr>
        <w:t>أم هو على سبيل اللّزوم، فليس عليهم إلّاإعطاء القيمة‌؟</w:t>
      </w:r>
    </w:p>
    <w:p>
      <w:pPr>
        <w:pStyle w:val="BookText"/>
        <w:rPr/>
      </w:pPr>
      <w:r>
        <w:rPr>
          <w:rFonts w:ascii="Amiri" w:hAnsi="Amiri" w:eastAsia="Amiri" w:cs="Amiri"/>
          <w:color w:val="111111"/>
          <w:sz w:val="28"/>
          <w:sz w:val="28"/>
          <w:szCs w:val="28"/>
          <w:rtl w:val="true"/>
          <w:lang w:bidi="ar-SA"/>
        </w:rPr>
        <w:t xml:space="preserve">ذهب جماعة من الأصحاب منهم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إلى الأوّل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 وعن الصِّيمري</w:t>
      </w:r>
      <w:r>
        <w:rPr>
          <w:rStyle w:val="FootnoteAnchor"/>
          <w:rtl w:val="true"/>
        </w:rPr>
        <w:footnoteReference w:id="683"/>
      </w:r>
      <w:r>
        <w:rPr>
          <w:rFonts w:ascii="Amiri" w:hAnsi="Amiri" w:eastAsia="Amiri" w:cs="Amiri"/>
          <w:color w:val="111111"/>
          <w:sz w:val="28"/>
          <w:sz w:val="28"/>
          <w:szCs w:val="28"/>
          <w:rtl w:val="true"/>
          <w:lang w:bidi="ar-SA"/>
        </w:rPr>
        <w:t>، والمحقّق الثاني</w:t>
      </w:r>
      <w:r>
        <w:rPr>
          <w:rStyle w:val="FootnoteAnchor"/>
          <w:rtl w:val="true"/>
        </w:rPr>
        <w:footnoteReference w:id="684"/>
      </w:r>
      <w:r>
        <w:rPr>
          <w:rFonts w:ascii="Amiri" w:hAnsi="Amiri" w:eastAsia="Amiri" w:cs="Amiri"/>
          <w:color w:val="111111"/>
          <w:sz w:val="28"/>
          <w:sz w:val="28"/>
          <w:szCs w:val="28"/>
          <w:rtl w:val="true"/>
          <w:lang w:bidi="ar-SA"/>
        </w:rPr>
        <w:t>اختيار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الظاهر من النصوص، للتعبير في جملةٍ من النصوص عن ذلك مع اللّام، الظاهرة في التمليك أو الاختصاص، والتصريح في جملةٍ أُخرى منها بالجعل، الظاهر في ذلك، وذكره في تِلو اداة الحصر أو الاستثناء في جملةٍ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بورود النصوص في مقام توهّم تعيّن العين، فلا تفيد سوى إباحة القيمة، وسبيلها سبيل الأوامر الواردة مورد توهم الحظر، غير المفيدة لذلك سواها، كما برهن في محلّه مستقصى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وبإشعار التعليل الوارد في جملةٍ منها بذلك جداً، ذكرهما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ذلك يوجبُ بقاء عمومات الإرث على عمومها بالنسبة إلى الأبنية والأشجار، من دون ارتكاب تخصيص فيها، بل يكون الرخصة في التقويم حكماً آخر غير منافٍ للأوّل ثابتاً بالأخبار، نظير الرخصة لمالك النصاب في الغلّات في شراء قدر الزكاة منها وإعطاء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بل ربما يُدّعى أنّها واردة في مقام توهّم الحرمان عن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الجملة المتضمّنة لهذا الحكم بعد الحكم بأنّها لا ترثُ من العقار والأراضي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غير مذكورة في أكثر النصوص، مع أنّها من قبيل الحكمة لا يدور مدارها الحكم كما لايخفى‌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ورود المخصّص، لا وجه للاقتصار في تخصيص </w:t>
      </w:r>
    </w:p>
    <w:p>
      <w:pPr>
        <w:pStyle w:val="BookText"/>
        <w:rPr/>
      </w:pPr>
      <w:r>
        <w:rPr>
          <w:rFonts w:ascii="Amiri" w:hAnsi="Amiri" w:eastAsia="Amiri" w:cs="Amiri"/>
          <w:color w:val="111111"/>
          <w:sz w:val="28"/>
          <w:sz w:val="28"/>
          <w:szCs w:val="28"/>
          <w:rtl w:val="true"/>
          <w:lang w:bidi="ar-SA"/>
        </w:rPr>
        <w:t>العمومات، مع أنّه على هذا وإنْ لم يُخصّص عموم دليل الإرث، إلّاأنّه يلزم تخصيص ما دلّ على عدم جواز الابتياع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على سبيل اللّزوم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النصوص تعلّق القيمة بالذّمة لا بالعين، فلو تلف البناء أو الشجر بعد الموت قبل التقسيم والتقويم لايسقط منها شيء</w:t>
      </w:r>
      <w:r>
        <w:rPr>
          <w:rFonts w:eastAsia="Amiri" w:cs="Amiri" w:ascii="Amiri" w:hAnsi="Amiri"/>
          <w:color w:val="111111"/>
          <w:sz w:val="28"/>
          <w:szCs w:val="28"/>
          <w:rtl w:val="true"/>
          <w:lang w:bidi="ar-SA"/>
        </w:rPr>
        <w:t>.</w:t>
      </w:r>
      <w:bookmarkStart w:id="149" w:name="pg11830_97520"/>
    </w:p>
    <w:p>
      <w:pPr>
        <w:pStyle w:val="BookText"/>
        <w:rPr/>
      </w:pPr>
      <w:bookmarkEnd w:id="149"/>
      <w:r>
        <w:rPr>
          <w:rFonts w:ascii="Amiri" w:hAnsi="Amiri" w:eastAsia="Amiri" w:cs="Amiri"/>
          <w:color w:val="111111"/>
          <w:sz w:val="28"/>
          <w:sz w:val="28"/>
          <w:szCs w:val="28"/>
          <w:rtl w:val="true"/>
          <w:lang w:bidi="ar-SA"/>
        </w:rPr>
        <w:t>ولو تزوّج المريضُ ودَخَل ورثت، وإلّا فلا مَهر ولا ميراث</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1181358_73709187"/>
      <w:bookmarkStart w:id="151" w:name="_Toc50"/>
      <w:bookmarkEnd w:id="150"/>
      <w:r>
        <w:rPr>
          <w:rtl w:val="true"/>
        </w:rPr>
        <w:t>حكمُ ما لو تزوّج المريض ولم يدخل فمات</w:t>
      </w:r>
      <w:bookmarkEnd w:id="151"/>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تزوّج المريض ودخل ورثت، وإلّا فلا مَهر ولا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في مرضه، كما هو المعروف من مذهب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جزم الأكثر بالحكم، من غير أن يذكروا فيه خلافاً أو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في مرضه‌؟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فمات في مرضه ورثته، وإنْ لم يدخل بها لم ترثه، ونكاحه باطلٌ‌</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للمريض أن يُطلّق، وله أن يتزوّج، فإنْ هو تزوّج ودَخَل بها فهو جائز، وإنْ لم يدخل بها حتّى مات في مرضه، </w:t>
      </w:r>
    </w:p>
    <w:p>
      <w:pPr>
        <w:pStyle w:val="BookText"/>
        <w:rPr/>
      </w:pPr>
      <w:r>
        <w:rPr>
          <w:rFonts w:ascii="Amiri" w:hAnsi="Amiri" w:eastAsia="Amiri" w:cs="Amiri"/>
          <w:color w:val="111111"/>
          <w:sz w:val="28"/>
          <w:sz w:val="28"/>
          <w:szCs w:val="28"/>
          <w:rtl w:val="true"/>
          <w:lang w:bidi="ar-SA"/>
        </w:rPr>
        <w:t>فنكاحه باطلٌ‌، ولا مَهر لها ولا ميراث</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عن الإمام الصادق عليه السلام</w:t>
      </w:r>
      <w:r>
        <w:rPr>
          <w:rStyle w:val="FootnoteAnchor"/>
          <w:rtl w:val="true"/>
        </w:rPr>
        <w:footnoteReference w:id="6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ألَهُ أن يُطلِّق‌؟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له أن يتزوّج إنْ شاء، فإنْ دخل بها ورثته، وإنْ لم يدخل بها فنكاحه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ما يدلّ عليه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بطلان النكاح، وأُخرى من صحّته، وأنّ له أن يدخل بها، تقدّم في كتاب النكاح</w:t>
      </w:r>
      <w:r>
        <w:rPr>
          <w:rStyle w:val="FootnoteAnchor"/>
          <w:rtl w:val="true"/>
        </w:rPr>
        <w:footnoteReference w:id="691"/>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في المقام بيان ما يُستفاد منها من عدم الإرث، ودلالتها عليه ظاهرة، ومعها لا يُصغى إلى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معارضة هذه النصوص بالنصوص الكثيرة، الدّالة على أنّ الزّوجة ترثُ‌، فإنّ النسبة عمومٌ مطلق، يقيّد إطلاق تلك النصوص بهذه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الإيجاز</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يمكن أنْ يُراد بالدخول أن تدخل عليه لتخدمه وتُضاجعه وتمرّضه وإنْ لم يطأها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فخلافُ الظاهر جدّاً، إذ لو كان المراد ذلك، لزم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ماتت هي في مرضه قبل الدخول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ما هو الصحيح من صحّة نكاحه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ولذا يجوز الدخول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لإطلاق أدلّة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 العقد متزلزلاً، لا يمنعُ عن الإرث، بعد كونه صحيحاً موجباً لتحقّق عنوان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برأ الزّوج من مرضه، فمات قبل أن يدخل بها بسبب مرضٍ آخر، ترثه لمفهوم صحيح زرارة، بناءً على ما هو الحقّ من أنّه إذا كان الشرط مركّباً من اُمور تدلّ القضيّة على انتفاء الحكم عند فقد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أُخِذ شرطاً لعدم الميراث، عدم الدخول بها حتّى مات في مرضه، فيرتفع عدم الميراث بارتفاع كلٍّ من القيدين، ويقيّد به إطلاق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فروعٌ ذكرناها في كتاب النكاح</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152" w:name="pg11830_97523"/>
    </w:p>
    <w:p>
      <w:pPr>
        <w:pStyle w:val="BookText"/>
        <w:rPr/>
      </w:pPr>
      <w:bookmarkEnd w:id="152"/>
      <w:r>
        <w:rPr>
          <w:rFonts w:ascii="Amiri" w:hAnsi="Amiri" w:eastAsia="Amiri" w:cs="Amiri"/>
          <w:color w:val="111111"/>
          <w:sz w:val="28"/>
          <w:sz w:val="28"/>
          <w:szCs w:val="28"/>
          <w:rtl w:val="true"/>
          <w:lang w:bidi="ar-SA"/>
        </w:rPr>
        <w:t>وأمّا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فأقسامه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تضمّن الجريرة، ومن توالى إنساناً يضمن حَدَثه، ويكون ولائه له،</w:t>
      </w:r>
    </w:p>
    <w:p>
      <w:pPr>
        <w:pStyle w:val="Heading3"/>
        <w:numPr>
          <w:ilvl w:val="2"/>
          <w:numId w:val="1"/>
        </w:numPr>
        <w:rPr/>
      </w:pPr>
      <w:bookmarkStart w:id="153" w:name="__RefHeading___Toc11181360_73709187"/>
      <w:bookmarkStart w:id="154" w:name="_Toc51"/>
      <w:bookmarkEnd w:id="153"/>
      <w:r>
        <w:rPr>
          <w:rtl w:val="true"/>
        </w:rPr>
        <w:t>إرث ولاء الجريرة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بنائنا في هذا الشرح على إلغاء مسائل العبيد والإماء، لانتفاء الموضوع، والظاهر بحسب العادة عدم تحقّق الموضوع إلى زمان ظهور وليّ الأمر أرواحنا فداه، فنُلغي مسائل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تضمّن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نصّاً وفتوىً في مشروعيّته، بل الإجماع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يرضاه، فاتّخذه وليّاً يعقله،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حَدَثه، ويكون ولائه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ذلك ويرثه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العقد كان في الجاهليّة يتوارثون به دون العقار، فأقرّهم اللّه تعالى في صدر الإسلام عليه، وأنزل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عَقَدَتْ أَيْمانُكُمْ فَآتُوهُمْ نَصِيبَهُمْ‌</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 ثمّ نُسخ بالإسلام والهجرة، فإذا كان للمسلم ولدٌ لم يهاجر </w:t>
      </w:r>
    </w:p>
    <w:p>
      <w:pPr>
        <w:pStyle w:val="BookText"/>
        <w:rPr/>
      </w:pPr>
      <w:r>
        <w:rPr>
          <w:rFonts w:ascii="Amiri" w:hAnsi="Amiri" w:eastAsia="Amiri" w:cs="Amiri"/>
          <w:color w:val="111111"/>
          <w:sz w:val="28"/>
          <w:sz w:val="28"/>
          <w:szCs w:val="28"/>
          <w:rtl w:val="true"/>
          <w:lang w:bidi="ar-SA"/>
        </w:rPr>
        <w:t>ورثه المهاجرون دون ولده، وإليه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لَمْ يُهاجِرُوا ما لَكُمْ مِنْ وَلايَتِهِمْ مِنْ شَيْ‌ءٍ‌</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ثمّ نُسخ بالتوارث بالرَّحم والقرابة، وأنزل اللّه تعالى فيه آيات الفرائض،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ونفي الإرث بضمان الجريرة منسوخاً عند الشافعي، وعندنا أنّه باقٍ‌، لكن على بعض الوجوه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دعوى الإجماع عليه، وقد ادّعاه كثيرٌ من الأصحاب، ويشهد لمشروعيّته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دلّ على لزوم الوفاء بكلّ عقدٍ، نظير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 الرّجل الرّجل فله ميراثه وعليه معقلته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اُعتق سائبةً؟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من شاء، وعلى من تولّاه جريرته، وله ميراثه، الحديث</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الحذّاء،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أسلم فتوالى إلى رجلٍ من المسلمين‌؟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ويرثُ مع فَقد كلّ مناسبٍ ومسابب،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ضمن عقله وجنايته ورثه، وكان مولاه</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هو عقدٌ لازمٌ أو جائز؟</w:t>
      </w:r>
    </w:p>
    <w:p>
      <w:pPr>
        <w:pStyle w:val="BookText"/>
        <w:rPr/>
      </w:pP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لازماً،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فما عن الشيخ رحمه الله</w:t>
      </w:r>
      <w:r>
        <w:rPr>
          <w:rStyle w:val="FootnoteAnchor"/>
          <w:rtl w:val="true"/>
        </w:rPr>
        <w:footnoteReference w:id="704"/>
      </w:r>
      <w:r>
        <w:rPr>
          <w:rFonts w:ascii="Amiri" w:hAnsi="Amiri" w:eastAsia="Amiri" w:cs="Amiri"/>
          <w:color w:val="111111"/>
          <w:sz w:val="28"/>
          <w:sz w:val="28"/>
          <w:szCs w:val="28"/>
          <w:rtl w:val="true"/>
          <w:lang w:bidi="ar-SA"/>
        </w:rPr>
        <w:t>وابن حمزة</w:t>
      </w:r>
      <w:r>
        <w:rPr>
          <w:rStyle w:val="FootnoteAnchor"/>
          <w:rtl w:val="true"/>
        </w:rPr>
        <w:footnoteReference w:id="705"/>
      </w:r>
      <w:r>
        <w:rPr>
          <w:rFonts w:ascii="Amiri" w:hAnsi="Amiri" w:eastAsia="Amiri" w:cs="Amiri"/>
          <w:color w:val="111111"/>
          <w:sz w:val="28"/>
          <w:sz w:val="28"/>
          <w:szCs w:val="28"/>
          <w:rtl w:val="true"/>
          <w:lang w:bidi="ar-SA"/>
        </w:rPr>
        <w:t>من أنّه عقدٌ جائز إلّاأن يعقل عنه للأصل، يندفع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عاقَدتُك على أن تنصرني، وتدفع عنّي، وتعقل عنّي، وترثني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العقد بينهما، 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تنصرني وأنصرك وتعقل عنّي وأعقلُ عنك، وترثني وأرثك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أدّى هذا المعنى، فقبل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ما يشترط في سائر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مع فَقد كلّ مناسبٍ ومسابب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بالمسابب المُعتق عتقاً يرثُ به، بلا خلافٍ يُعرف، بل قيل بالإجماع، فلا يرثُ الضامن إلّامع فَقد كلّ مناسبٍ‌، وإنْ بعد، ومنعمٍ وارث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النصوص دالّة عليه أيضاً،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ويُشارك الزوجين، وهو أولى من الإمام، ولا يتعدّى الضامن،</w:t>
      </w:r>
    </w:p>
    <w:p>
      <w:pPr>
        <w:pStyle w:val="BookText"/>
        <w:rPr/>
      </w:pPr>
      <w:r>
        <w:rPr>
          <w:rFonts w:ascii="Amiri" w:hAnsi="Amiri" w:eastAsia="Amiri" w:cs="Amiri"/>
          <w:color w:val="111111"/>
          <w:sz w:val="28"/>
          <w:sz w:val="28"/>
          <w:szCs w:val="28"/>
          <w:rtl w:val="true"/>
          <w:lang w:bidi="ar-SA"/>
        </w:rPr>
        <w:t>ضرورة ظهورها أو صراحتها في تأخّر هذه المرتبة من الإرث عن الإرث بالنسب وولاء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نظره الشريف إلى ما ورد في من يموت وله خالتان ومولى،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المالُ بين الخالتين</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ويُشارك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ولما دلّ‌</w:t>
      </w:r>
      <w:r>
        <w:rPr>
          <w:rStyle w:val="FootnoteAnchor"/>
          <w:rtl w:val="true"/>
        </w:rPr>
        <w:footnoteReference w:id="709"/>
      </w:r>
      <w:r>
        <w:rPr>
          <w:rFonts w:ascii="Amiri" w:hAnsi="Amiri" w:eastAsia="Amiri" w:cs="Amiri"/>
          <w:color w:val="111111"/>
          <w:sz w:val="28"/>
          <w:sz w:val="28"/>
          <w:szCs w:val="28"/>
          <w:rtl w:val="true"/>
          <w:lang w:bidi="ar-SA"/>
        </w:rPr>
        <w:t>على أنّ الزوجين يدخلان على جميع أهل 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الشرائط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والمعتبرة صريحة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بها ما سيأتي من النصوص الآتية، الدّالة على أنّ ميراث من لا وارث له للإمام، وفي بعضها التصريح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أقاربه وورثته على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الإجماع عليه، وهو مقتضى الأصل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في النصوص الصحيحة دلالة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يضمن إلّاسائبةً كالمعتق واجباً، أو من لا وارث له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إلّاسائبةً كالمُعتِق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النذور والكفّارات، أو تبرّعاً مع التبرّي عن جريرته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وارث له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ولو معتقاً، فإنّ هذا الإرث متأخّرٌ عن الإرث بالنسب والعتق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فلو لم يكن له وارثٌ وعقدا، وصحّ العقد ولزم، ثمّ تجدّد له وارثٌ‌، كما لو تزوّج فولد له أولاد، فإنّه لا إشكال في أنّه لا يرثُ مع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العقدُ أو يقع مراعىً بفقدها عند الموت‌؟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الحكم بصحّته، فبطلانه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شرط صحّته عدم الوارث، وقد وُجِد، فيمنعها استدامةً كما يمنع صحّته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أظهر، وتظهر الثمرة فيما لو مات الولد قبل موت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عقده جمع الأمرين من الإرث والعقل، فلو تراضيا على أحدهما لم يَصحّ‌، للأصل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اتّحاد الضّامن والمضمون‌؟ وجهان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أقواهما العدم، لإطلاق الأدلّة، فيصحّ أن يضمن الواحدُ للأكثر بعقدٍ واحد وبالعكس، فيشتركون حينئذٍ في عقله وميراثه</w:t>
      </w:r>
      <w:r>
        <w:rPr>
          <w:rFonts w:eastAsia="Amiri" w:cs="Amiri" w:ascii="Amiri" w:hAnsi="Amiri"/>
          <w:color w:val="111111"/>
          <w:sz w:val="28"/>
          <w:szCs w:val="28"/>
          <w:rtl w:val="true"/>
          <w:lang w:bidi="ar-SA"/>
        </w:rPr>
        <w:t>.</w:t>
      </w:r>
      <w:bookmarkStart w:id="155" w:name="pg11830_97528"/>
    </w:p>
    <w:p>
      <w:pPr>
        <w:pStyle w:val="BookText"/>
        <w:rPr/>
      </w:pPr>
      <w:bookmarkEnd w:id="15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فُقِد كلّ مناسبٍ ومساببٍ‌، انتقل الميراثُ إلى الإمام يعملُ به ما شاء، وكان عليّ عليه السلام يضعه في فقراء بلده، وضعفاء جيرانه</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1181362_73709187"/>
      <w:bookmarkStart w:id="157" w:name="_Toc52"/>
      <w:bookmarkEnd w:id="156"/>
      <w:r>
        <w:rPr>
          <w:rtl w:val="true"/>
        </w:rPr>
        <w:t>ولاء الإمامة</w:t>
      </w:r>
      <w:bookmarkEnd w:id="157"/>
    </w:p>
    <w:p>
      <w:pPr>
        <w:pStyle w:val="BookText"/>
        <w:rPr/>
      </w:pP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إنسانٌ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كلّ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 موانع الإرث من قتلٍ أو كفرٍ أو 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يُحاز به الإرث، من الزّوج أو الزّوجة، والمنعِم، وضامن الجريرة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الميراثُ إلى الإمام، يعمل به ما شاء، وكان عليّ عليه السلام يضعه في فقراء بلده، وضعفاء 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الذي ادّعاه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عَدُم الوارث حتّى ضامن الجريرة، فعندنا أنّ الوارث هو الإمام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والأصلُ فيه بعد الإجماع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وغيرها من كتب </w:t>
      </w:r>
    </w:p>
    <w:p>
      <w:pPr>
        <w:pStyle w:val="BookText"/>
        <w:rPr/>
      </w:pP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وارثٌ من قرابته، ولا مولى عتاقة قد ضَمِن جريرته، فمالهُ من الأنفال</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في كتاب الخُمس أنّ الأنفال</w:t>
      </w:r>
      <w:r>
        <w:rPr>
          <w:rStyle w:val="FootnoteAnchor"/>
          <w:rtl w:val="true"/>
        </w:rPr>
        <w:footnoteReference w:id="721"/>
      </w:r>
      <w:r>
        <w:rPr>
          <w:rFonts w:ascii="Amiri" w:hAnsi="Amiri" w:eastAsia="Amiri" w:cs="Amiri"/>
          <w:color w:val="111111"/>
          <w:sz w:val="28"/>
          <w:sz w:val="28"/>
          <w:szCs w:val="28"/>
          <w:rtl w:val="true"/>
          <w:lang w:bidi="ar-SA"/>
        </w:rPr>
        <w:t>للإمام عليه السلام بعد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ماتَ وليس له موالى فمالهُ من الأنفال</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فيمن أعتق عبداً سائبةً أنّه لا ولاء لمواليه عليه، فإنْ شاء توالى إلى رجلٍ من المسلمين، فليشهد أنّه يضمن جريرته، وكلّ حَدَث يلزمه، فإذا فعل ذلك فهو يرثه، وإنْ لم يفعل ذلك، كان ميراثه يُردّ على إمام المسلمين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الكثيرة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حال حضور الإمام عليه السلام فالميراث له، وبين زمان الغيبة فجعله لأهل بلد الميّت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النصوص المتقدّمة، وبين أخبار اُخر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كمرسل داود،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رجلٌ على عهد أمير المؤمنين عليه السلام لم يكن له وارثٌ‌، فدفع أمير المؤمنين عليه السلام ميراثه إلى همشهريجه</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ومرفوع السِّري إلى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ويتركُ مالاً ليس له وارثٌ؟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المال همشاريجه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الصَّدوق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مات وليس له وارثٌ فميراثه لهمشهريجه؛ يعني أهل بلده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ضعيفة الإسناد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المذكور تبرّعي، بل باطلٌ قطعاً، فإنّ المرسل متضمّنٌ لدفع أمير المؤمنين نفسه المال لأهل بلده، وفي الأخيرين أمرَ بدفعه إليهم، فكيف تُحمل هذه النصوص على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تضمّنته هذه النصوص إعطاء أمير المؤمنين عليه السلام لأهل البلد، أو أمره بذلك، وليس في شيء منها تعيّن ذلك، فإنّه كان ماله وله أن يضعه حيثُ شاء، فقد صَرَفه في هذا المورد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المفيد</w:t>
      </w:r>
      <w:r>
        <w:rPr>
          <w:rStyle w:val="FootnoteAnchor"/>
          <w:rtl w:val="true"/>
        </w:rPr>
        <w:footnoteReference w:id="729"/>
      </w:r>
      <w:r>
        <w:rPr>
          <w:rFonts w:ascii="Amiri" w:hAnsi="Amiri" w:eastAsia="Amiri" w:cs="Amiri"/>
          <w:color w:val="111111"/>
          <w:sz w:val="28"/>
          <w:sz w:val="28"/>
          <w:szCs w:val="28"/>
          <w:rtl w:val="true"/>
          <w:lang w:bidi="ar-SA"/>
        </w:rPr>
        <w:t>، والشيخ</w:t>
      </w:r>
      <w:r>
        <w:rPr>
          <w:rStyle w:val="FootnoteAnchor"/>
          <w:rtl w:val="true"/>
        </w:rPr>
        <w:footnoteReference w:id="730"/>
      </w:r>
      <w:r>
        <w:rPr>
          <w:rFonts w:ascii="Amiri" w:hAnsi="Amiri" w:eastAsia="Amiri" w:cs="Amiri"/>
          <w:color w:val="111111"/>
          <w:sz w:val="28"/>
          <w:sz w:val="28"/>
          <w:szCs w:val="28"/>
          <w:rtl w:val="true"/>
          <w:lang w:bidi="ar-SA"/>
        </w:rPr>
        <w:t>بأنّ ذلك كان تبرّعاً منه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بعض المحدّثين الحكاية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همشيرجه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بعد الشين، فالمراد به نحو الأخ الرّضاعي، فتخرجُ النصوص عن محلّ البحث، ويكون نظير خبر مروك</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الإسكافي</w:t>
      </w:r>
      <w:r>
        <w:rPr>
          <w:rStyle w:val="FootnoteAnchor"/>
          <w:rtl w:val="true"/>
        </w:rPr>
        <w:footnoteReference w:id="732"/>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لبيت مال المسلمين لا للإمام،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سليمان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مملوكٍ اُعتق سائبة‌؟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يتولّى من شاء، وعلى من تولّاه جريرته، وله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سكت حتّى يموت‌؟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مسلم قُتل وله أبٌ نصراني، لمن تكون ديته‌؟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تُوخذ فتُجعل في بيت مال المسلمين، لأنّ جنايته على بيت مال المسلمين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سائبةً فليتوال من شاء، وعلى من والى جريرته، وله ميراثه، فإن سكت حتّى يموت أُخذ ميراثه فجُعِل في بيت مال المسلمين، إذا لم يكن له وليٌّ‌</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الغيبة يُقسَّم في الفقراء</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أمكن حمل هذه النصوص على إرادة بيت مال الإمام من بيت مال المسلمين، ولو بقرينة الأخبار السابقة، فيرتفع التعارض بين الأخبار، وإلّا فيقدّم ما دلّ على أنّه للإمام عليه السلام للشهرة، ومخالفة العامّة، وغيرهما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المشهور بين الأصحاب من أنّ ميراث من لا وارث له للإمام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يقع الكلام فيما وقع الخلاف بين القائلين به فيما يُصنع به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يُحفظ بالوصاية أو الدفن إلى حين ظهوره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وعن جماعةٍ من القدماء</w:t>
      </w:r>
      <w:r>
        <w:rPr>
          <w:rStyle w:val="FootnoteAnchor"/>
          <w:rtl w:val="true"/>
        </w:rPr>
        <w:footnoteReference w:id="739"/>
      </w:r>
      <w:r>
        <w:rPr>
          <w:rFonts w:ascii="Amiri" w:hAnsi="Amiri" w:eastAsia="Amiri" w:cs="Amiri"/>
          <w:color w:val="111111"/>
          <w:sz w:val="28"/>
          <w:sz w:val="28"/>
          <w:szCs w:val="28"/>
          <w:rtl w:val="true"/>
          <w:lang w:bidi="ar-SA"/>
        </w:rPr>
        <w:t>والمتأخّرين</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في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والمساكين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مطلقاً كما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74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وعن المفيد</w:t>
      </w:r>
      <w:r>
        <w:rPr>
          <w:rStyle w:val="FootnoteAnchor"/>
          <w:rtl w:val="true"/>
        </w:rPr>
        <w:footnoteReference w:id="748"/>
      </w:r>
      <w:r>
        <w:rPr>
          <w:rFonts w:ascii="Amiri" w:hAnsi="Amiri" w:eastAsia="Amiri" w:cs="Amiri"/>
          <w:color w:val="111111"/>
          <w:sz w:val="28"/>
          <w:sz w:val="28"/>
          <w:szCs w:val="28"/>
          <w:rtl w:val="true"/>
          <w:lang w:bidi="ar-SA"/>
        </w:rPr>
        <w:t>، وسلّار</w:t>
      </w:r>
      <w:r>
        <w:rPr>
          <w:rStyle w:val="FootnoteAnchor"/>
          <w:rtl w:val="true"/>
        </w:rPr>
        <w:footnoteReference w:id="749"/>
      </w:r>
      <w:r>
        <w:rPr>
          <w:rFonts w:ascii="Amiri" w:hAnsi="Amiri" w:eastAsia="Amiri" w:cs="Amiri"/>
          <w:color w:val="111111"/>
          <w:sz w:val="28"/>
          <w:sz w:val="28"/>
          <w:szCs w:val="28"/>
          <w:rtl w:val="true"/>
          <w:lang w:bidi="ar-SA"/>
        </w:rPr>
        <w:t>، وابن زُهرة</w:t>
      </w:r>
      <w:r>
        <w:rPr>
          <w:rStyle w:val="FootnoteAnchor"/>
          <w:rtl w:val="true"/>
        </w:rPr>
        <w:footnoteReference w:id="750"/>
      </w:r>
      <w:r>
        <w:rPr>
          <w:rFonts w:ascii="Amiri" w:hAnsi="Amiri" w:eastAsia="Amiri" w:cs="Amiri"/>
          <w:color w:val="111111"/>
          <w:sz w:val="28"/>
          <w:sz w:val="28"/>
          <w:szCs w:val="28"/>
          <w:rtl w:val="true"/>
          <w:lang w:bidi="ar-SA"/>
        </w:rPr>
        <w:t>، والحِلّي</w:t>
      </w:r>
      <w:r>
        <w:rPr>
          <w:rStyle w:val="FootnoteAnchor"/>
          <w:rtl w:val="true"/>
        </w:rPr>
        <w:footnoteReference w:id="751"/>
      </w:r>
      <w:r>
        <w:rPr>
          <w:rFonts w:ascii="Amiri" w:hAnsi="Amiri" w:eastAsia="Amiri" w:cs="Amiri"/>
          <w:color w:val="111111"/>
          <w:sz w:val="28"/>
          <w:sz w:val="28"/>
          <w:szCs w:val="28"/>
          <w:rtl w:val="true"/>
          <w:lang w:bidi="ar-SA"/>
        </w:rPr>
        <w:t>، والكيدري</w:t>
      </w:r>
      <w:r>
        <w:rPr>
          <w:rStyle w:val="FootnoteAnchor"/>
          <w:rtl w:val="true"/>
        </w:rPr>
        <w:footnoteReference w:id="75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بل الأصحاب أجمع، عدا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مقيّداً بفقراء بلد الميّت ومساكينه،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في هذا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في بحث الأنفال من كتاب الخمس، وقد مرّ الكلام في ذلك مفصّلاً في مبحث الأنفال في كتاب الخمس</w:t>
      </w:r>
      <w:r>
        <w:rPr>
          <w:rStyle w:val="FootnoteAnchor"/>
          <w:rtl w:val="true"/>
        </w:rPr>
        <w:footnoteReference w:id="759"/>
      </w:r>
      <w:r>
        <w:rPr>
          <w:rFonts w:ascii="Amiri" w:hAnsi="Amiri" w:eastAsia="Amiri" w:cs="Amiri"/>
          <w:color w:val="111111"/>
          <w:sz w:val="28"/>
          <w:sz w:val="28"/>
          <w:szCs w:val="28"/>
          <w:rtl w:val="true"/>
          <w:lang w:bidi="ar-SA"/>
        </w:rPr>
        <w:t>، فراجع ما حقّقناه ولا نعيد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58" w:name="pg11830_97534"/>
    </w:p>
    <w:p>
      <w:pPr>
        <w:pStyle w:val="BookText"/>
        <w:rPr/>
      </w:pPr>
      <w:bookmarkEnd w:id="158"/>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موانع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وقتلٌ‌،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يرثُ الكافرُ المسلمَ وإنْ قَرُب، ولا يمنعُ من يتقرّب به، فلو كان</w:t>
      </w:r>
    </w:p>
    <w:p>
      <w:pPr>
        <w:pStyle w:val="Heading3"/>
        <w:numPr>
          <w:ilvl w:val="2"/>
          <w:numId w:val="1"/>
        </w:numPr>
        <w:rPr/>
      </w:pPr>
      <w:bookmarkStart w:id="159" w:name="__RefHeading___Toc11181364_73709187"/>
      <w:bookmarkStart w:id="160" w:name="_Toc53"/>
      <w:bookmarkEnd w:id="159"/>
      <w:r>
        <w:rPr>
          <w:rtl w:val="true"/>
        </w:rPr>
        <w:t>من موانع الإرث الكفر</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موانع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جَمَعها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مانعاً، وفي كثيرٍ منها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المصنّف رحمه الله</w:t>
      </w:r>
      <w:r>
        <w:rPr>
          <w:rStyle w:val="FootnoteAnchor"/>
          <w:rtl w:val="true"/>
        </w:rPr>
        <w:footnoteReference w:id="761"/>
      </w:r>
      <w:r>
        <w:rPr>
          <w:rFonts w:ascii="Amiri" w:hAnsi="Amiri" w:eastAsia="Amiri" w:cs="Amiri"/>
          <w:color w:val="111111"/>
          <w:sz w:val="28"/>
          <w:sz w:val="28"/>
          <w:szCs w:val="28"/>
          <w:rtl w:val="true"/>
          <w:lang w:bidi="ar-SA"/>
        </w:rPr>
        <w:t>وغيره</w:t>
      </w:r>
      <w:r>
        <w:rPr>
          <w:rStyle w:val="FootnoteAnchor"/>
          <w:rtl w:val="true"/>
        </w:rPr>
        <w:footnoteReference w:id="762"/>
      </w:r>
      <w:r>
        <w:rPr>
          <w:rFonts w:ascii="Amiri" w:hAnsi="Amiri" w:eastAsia="Amiri" w:cs="Amiri"/>
          <w:color w:val="111111"/>
          <w:sz w:val="28"/>
          <w:sz w:val="28"/>
          <w:szCs w:val="28"/>
          <w:rtl w:val="true"/>
          <w:lang w:bidi="ar-SA"/>
        </w:rPr>
        <w:t xml:space="preserve">منها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وقتلٌ 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جملةً أُخرى منها في الفصل الخامس،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باقيها فمذكورٌ في ضمن المسائل المنتشرة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في هذا الفصل يقعُ في مواضعٍ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مايخرج به معتقده أو قائله أو فاعله عن الإسلام، سواءً كان ذميّاً أو حربيّاً أو مرتدّاً أو منتحلاً صفة الإسلام كالخوارج والغُلاة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المسلمون على أنّ الكفر مانعٌ للكافر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يرثُ الكافر المُسلمَ وإنْ قَرُب، ولا يمنعُ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يمنعُ من إرث الإمام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w:t>
      </w:r>
    </w:p>
    <w:p>
      <w:pPr>
        <w:pStyle w:val="BookText"/>
        <w:rPr/>
      </w:pPr>
      <w:r>
        <w:rPr>
          <w:rFonts w:ascii="Amiri" w:hAnsi="Amiri" w:eastAsia="Amiri" w:cs="Amiri"/>
          <w:color w:val="111111"/>
          <w:sz w:val="28"/>
          <w:sz w:val="28"/>
          <w:szCs w:val="28"/>
          <w:rtl w:val="true"/>
          <w:lang w:bidi="ar-SA"/>
        </w:rPr>
        <w:t>للمسلم ولدٌ كافرٌ وله ابنٌ مسلم، ورث الجَدّ، ولو فُقد المسلم كان الميراثُ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للمسلم ولدٌ كافر وله ابنٌ مسلم وَرثَ الجَدّ، ولو فُقِد المسلم كان الميراثُ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يرثُ امرأته الذميّة، وهي لا ترثه</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صالح،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يحجبُ الكافر ويرثه، والكافرُ لا يحجبُ المسلم ولا يرثه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خديجة،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الكافرُ المسلمَ‌، وللمسلم أن يرث الكافر</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يُسْلِم أحدٌ من قرابته فإنّ ميراثه للإمام</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بن أعين،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النصراني يموتُ وله ابنٌ مسلم، يرثه‌؟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وجلّ لم يزدنا بالإسلام إلّاعزّاً فنحنُ نرثهم وهم لا يرثونا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 نحن نرثهم لا يرثونا</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اليهودي والنصراني المسلمينَ‌، ويرثُ المسلمونَ اليهود والنصارى‌</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المسلم هل يرثُ المشرك‌؟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يرثُ المشركُ المسلم</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وهشام،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فيما رَوى النّاس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نرثهم ولا يرثونا، إنّ الإسلام لم يزده في حقّه إلّاشدّة</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تلكم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التعرّض لجميع أصناف الكفّار فيها لا يضرّ بعد كون أكثرها مطلقات، وعدم القول بالفصل بين أنواع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أيضاً النصوص الآتية الدّالة على أنّ الكافر إنْ‌أسلم قَبل القسمة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61" w:name="pg11830_97537"/>
    </w:p>
    <w:p>
      <w:pPr>
        <w:pStyle w:val="BookText"/>
        <w:rPr/>
      </w:pPr>
      <w:bookmarkEnd w:id="161"/>
      <w:r>
        <w:rPr>
          <w:rFonts w:ascii="Amiri" w:hAnsi="Amiri" w:eastAsia="Amiri" w:cs="Amiri"/>
          <w:color w:val="111111"/>
          <w:sz w:val="28"/>
          <w:sz w:val="28"/>
          <w:szCs w:val="28"/>
          <w:rtl w:val="true"/>
          <w:lang w:bidi="ar-SA"/>
        </w:rPr>
        <w:t>والمسلمُ يرثُ الكافر،</w:t>
      </w:r>
    </w:p>
    <w:p>
      <w:pPr>
        <w:pStyle w:val="BookText"/>
        <w:rPr/>
      </w:pPr>
      <w:r>
        <w:rPr>
          <w:rFonts w:ascii="Amiri" w:hAnsi="Amiri" w:eastAsia="Amiri" w:cs="Amiri"/>
          <w:color w:val="111111"/>
          <w:sz w:val="28"/>
          <w:sz w:val="28"/>
          <w:szCs w:val="28"/>
          <w:rtl w:val="true"/>
          <w:lang w:bidi="ar-SA"/>
        </w:rPr>
        <w:t>وببعض وجوه اُخر، وحيثُ لا حاجة إليها بعد تواتر النصوص المعتبرة المرويّة عن المعصومين عليهم السلام، فالإغماض عن النقض والإبرام فيها أولى‌</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1181366_73709187"/>
      <w:bookmarkStart w:id="163" w:name="_Toc54"/>
      <w:bookmarkEnd w:id="162"/>
      <w:r>
        <w:rPr>
          <w:rtl w:val="true"/>
        </w:rPr>
        <w:t>المسلم يرث الكافر</w:t>
      </w:r>
      <w:bookmarkEnd w:id="16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والمسلمُ يرثُ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بيننا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وغيرها دعوى الإجماع عليه، بل عليه الإجماع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ذلك، وإلى الاعتبار الذي ذكره الصَّدوق</w:t>
      </w:r>
      <w:r>
        <w:rPr>
          <w:rStyle w:val="FootnoteAnchor"/>
          <w:rtl w:val="true"/>
        </w:rPr>
        <w:footnoteReference w:id="780"/>
      </w:r>
      <w:r>
        <w:rPr>
          <w:rFonts w:ascii="Amiri" w:hAnsi="Amiri" w:eastAsia="Amiri" w:cs="Amiri"/>
          <w:color w:val="111111"/>
          <w:sz w:val="28"/>
          <w:sz w:val="28"/>
          <w:szCs w:val="28"/>
          <w:rtl w:val="true"/>
          <w:lang w:bidi="ar-SA"/>
        </w:rPr>
        <w:t>من أنّ اللّه عزّ وجلّ حَرّم على الكفّار الميراث عقوبةً لهم بكفرهم، وأمّا المسلم فلأيّ جُرمٍ وعقوبة يَحرم الميراث، وإليه يشير ما في بعض النصوص المتقدّمة، من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لم يزده في حقّه إلّاشدّة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نزد بالإسلام إلّاعزّاً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العمومات الدّالة على الإرث، الّتي قد خرج عنها إرث الكافر من المسلم، </w:t>
      </w:r>
    </w:p>
    <w:p>
      <w:pPr>
        <w:pStyle w:val="BookText"/>
        <w:rPr/>
      </w:pPr>
      <w:r>
        <w:rPr>
          <w:rFonts w:ascii="Amiri" w:hAnsi="Amiri" w:eastAsia="Amiri" w:cs="Amiri"/>
          <w:color w:val="111111"/>
          <w:sz w:val="28"/>
          <w:sz w:val="28"/>
          <w:szCs w:val="28"/>
          <w:rtl w:val="true"/>
          <w:lang w:bidi="ar-SA"/>
        </w:rPr>
        <w:t xml:space="preserve">فيبقى العكس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فإنّها كما تتضمّن عدم إرث الكافر من المسلم، تتضمّنُ إرثُ المسلمَ من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وبإزائها طائفتان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توارث أهل 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الزّوج المسلم واليهوديّة والنصرانيّة،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يتوارثان</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سُدير،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يتوارثُ أهل ملّتين‌؟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أنّ‌الزّوج المسلم لايرثُ من امرأته الكافرة وبالعكس</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البصري،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نصرانيّ اختارت زوجته الإسلام ودار الهجرة، أنّها في دار الإسلام لا تخرجُ منها، وأنّ بُضعها في يد زوجها النصرانيّ‌، وأنّها لا ترثه ولا يرثها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بن أعين،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نزداد بالإسلام إلّاعزّاً، فنحنُ نرثهم ولا يرثونا، هذا ميراثُ أبي طالب في أيدينا، فلا نراه إلّافي الولد والوالد، ولا نراه في الزّوج والمرأة</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الملك بن عمير القبطي، عن أمير المومنين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للنصرانيّ‌الذي أسْلَمَتْ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بُضعها في يدك ولاميراث بينكما</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تُنافي النصوص المتقدّمة، فإنّ التوارث من باب التفاعل، وهو من الجانبين، وعدمه لا ينافي ثبوت الإرث من طرفٍ واحد، ولذا جَمَع في جملةٍ من النصوص المتقدّمة بين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ملّتين لا 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نرثهم ولا يرثونا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بعضها تفسيره بما ذكرناه، مع أنّ غايتها الإطلاق، فيقيّد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عمل الأصحاب بها، ومعارضتها مع بعض ما تقدّم الذي على طبقه فتوى الأصحاب، التي هي أوّل المرجّحات، لابدّ من طرحها، أو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الحمل على التقيّة، كون جملة من رواة الخبر الثالث من أبناء العامّة كأمَّي الصيرفي أبي ربيعة المُرادي، ومنهم عبد الملك الذي ظهر منه مفاسد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الذي قتل عبد اللّه رضيع الحسين عليه السلام، ورسوله إلى ابن زياد، وروى عنه البُخاري حديث كفر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 عسكر الشام في حرب الحُسين عليه السلام، ووضع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طلعتِ الشَّمس وما غَرُبتْ على أحدٍ بعد النبيّين أفضل من أبي بكر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فهو مشهورٌ بسوء الولادة، والعَجَب من المحدِّث العاملي كيف روى هذا الخبر في وسائله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ويمنعُ مشاركة الكفّار، فلو كان للكافر ولدٌ كافرٌ وابنُ عَمّ مُسلم، فميراثُه لابن العَمّ‌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المعروف بين الأصحاب أنّ المُسلم كما يرثُ من الكافر، كذلك يحجبُه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 مشاركة الكفّار، فلو كان للكافر ولدٌ كافرٌ وابنُ عَمٍّ مسلم، فميراثُه لابن العَمّ‌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من الأخبار دليلٌ صريحٌ سوى رواية الحسن ابن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الخبر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وإثبات الحكم برواية الحسن غَير حسنٍ‌، إلّاأن يُجعل المدرك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رواه عن الحسن، حسنُ بن محبوب وهو كما ذكره جماعةٌ من أصحاب الإجماع، مع أنّ ضعفه لو كان ينجبرُ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ينحصر المدرك به بل هناك أخبار اُخرى‌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الملك بن أعين ومالك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وصفه جماعة منهم الشهيد رحمه الله</w:t>
      </w:r>
      <w:r>
        <w:rPr>
          <w:rStyle w:val="FootnoteAnchor"/>
          <w:rtl w:val="true"/>
        </w:rPr>
        <w:footnoteReference w:id="791"/>
      </w:r>
      <w:r>
        <w:rPr>
          <w:rFonts w:ascii="Amiri" w:hAnsi="Amiri" w:eastAsia="Amiri" w:cs="Amiri"/>
          <w:color w:val="111111"/>
          <w:sz w:val="28"/>
          <w:sz w:val="28"/>
          <w:szCs w:val="28"/>
          <w:rtl w:val="true"/>
          <w:lang w:bidi="ar-SA"/>
        </w:rPr>
        <w:t xml:space="preserve">، والمصنّف وغيرهما بالصّحة، وجماعة آخرون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نصرانيّ ماتَ وله ابنُ أَخٍ مسلم، وابنُ أُخت مسلم، وله أولادٌ وزوجة نصارى؟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يُعطى ابن أخيه المسلم ثُلثي ما ترك، ويُعطى ابنُ اُخته المسلم ثُلثُ ما ترك، إنْ لم يكن له ولدٌ صغار، فإنْ كان له ولدٌ صغار فإنّ على الوارثين أن ينفقا على الصغار ممّا ورثا عن أبيهم حتّى يُدركوا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يُنفقان على الصِّغار؟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وارث الثُّلثين ثُلثي النفقة، ويخرجُ وارث الثُّلث ثُلث النفقة، فإذا أدركوا قطعوا النفقة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 أولاده وهم صغار؟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 تَرك أبوهم إلى الإمام حتّى يدركوا، فإنْ أتمّوا على الإسلام إذا أدركوا، دفع الإمام ميراثه إليه، وإنْ لم يُتمّوا على الإسلام إذا أدركوا، دفع الإمام ميراثه إلى ابنُ أخيه وابن اُخته المسلمين، يَدفع إلى ابن أخيه ثُلثي ما ترك، ويدفع إلى ابن اُخته ثُلث ما ترك</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ابن رباط،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ذميّاً أسلم وأبوه حَيٌّ‌، ولأبيه ولدٌ غيره، ثمّ ماتَ الأب، ورثه المسلم جميع ماله، ولم يرثه ولده ولا امرأته مع المسلم شيئاً</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الآتية في مسألة ما لو أسلم الكافرُ قبل القِسمة، الدّالة على ذلك، وفيها الصحيح وغيره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رواه ابن أبي نجران، عن غير واحدٍ،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يهوديّ أو نصرانيّ يموتُ وله أولاد مسلمون، وأولاد غير مسلمين‌؟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4" w:name="pg11830_97542"/>
    </w:p>
    <w:p>
      <w:pPr>
        <w:pStyle w:val="BookText"/>
        <w:rPr/>
      </w:pPr>
      <w:bookmarkEnd w:id="164"/>
      <w:r>
        <w:rPr>
          <w:rFonts w:ascii="Amiri" w:hAnsi="Amiri" w:eastAsia="Amiri" w:cs="Amiri"/>
          <w:color w:val="111111"/>
          <w:sz w:val="28"/>
          <w:sz w:val="28"/>
          <w:szCs w:val="28"/>
          <w:rtl w:val="true"/>
          <w:lang w:bidi="ar-SA"/>
        </w:rPr>
        <w:t>ولو أسلم الكافرُ قبل القِسمة، شاركه إن كان متساوياً، وأخذ الجميع إنْ كان أولى، سواءٌ كان الميّت مسلماً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مواريثهم</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كونه مرسلاً، ومعارضاً بما مرّ، ومُعْرضاً عنه عند الأصحاب على فرض الدلالة، لايدلّ على خلاف ماذكرناه، فإنّ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عليمواريثهم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ما يستحقّونه من ميراثهم، واستحقاق غير المسلمين محلّ الكلام كما أفاده الشيخ رحمه الله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حملنا الخبر على ظاهره، لكان محمولاً على ضربٍ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في ذيل خبر ابن أعين من الحكم في صورة كون الأولاد صغاراً سيأتي في المسألة الرابعة</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1181368_73709187"/>
      <w:bookmarkStart w:id="166" w:name="_Toc55"/>
      <w:bookmarkEnd w:id="165"/>
      <w:r>
        <w:rPr>
          <w:rtl w:val="true"/>
        </w:rPr>
        <w:t>إسلامُ الكافر قبل القِسمة</w:t>
      </w:r>
      <w:bookmarkEnd w:id="16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الكافرُ قبل القِسمة 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إنْ كان متساوياً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وإسلاماً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الجميع إنْ كان أولى، سواءً كان الميّت مسلماً أو كافراً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أسلم بعد القسمة، فلا شيء له، بلا خلافٍ في تلكم، بل عليها الإجماع في كثيرٍ من الكلمات، والنصوصُ الكثيرة شاهدة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مسلمٍ ماتَ وله أُمٌّ نصرانيّة، وله زوجةٌ وولدٌ مسلمون‌؟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أُمّه قبل أن يُقسّم ميراثه، اُعطيت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امرأة ولا ولد، ولا وارثَ له سهمٌ في الكتاب مسلمين، وله قرابةٌ نصارى ممّن له سهمٌ في الكتاب، لو كانوا مسلمين، لمن يكون ميراثه‌؟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إنْ‌أسلمت أُمّه فإنّ ميراثه لها، وإنْ لم تُسلِم أُمّه وأسلم بعض قرابته ممّن له سهمٌفي الكتاب، فإنّميراثه له، فإنْ لم يُسلِم أحدٌ من قرابته، فإنّميراثه للإمام</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مسكان،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على ميراثٍ قبل أن يُقسّم فله ميراثه، وإنْ أسلم وقد قُسّم فلا ميراث له</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على ميراثٍ من قبل أن يُقسّم فهو له، ومن أسلم بعدما قُسِّم فلا ميراث له، الحديث</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يُسْلم على الميراث‌؟</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قُسّم فلا حقّ له، وإنْ كان لم يُقسّم فله الميراث، الحديث</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البقباق،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 على ميراثٍ قبل أن يُقسّم فهو له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النصوص واضحة الدلالة على الحكم فيما كان الوارث متعدّداً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الوارثُ واحداً وأسلم الكافرُ، لم يَرِث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الوارثُ واحداً، وأسلم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هو غير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بالموت ينتقل المالُ جميعاً إليه، فلا أثر للاسلام بعد الموت، ولا ينتقل إلى المسلم بعده شيءٌ‌، كما هو 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دعوى الإجماع عليه، ووجهه ظاهرٌ، فإنّه بعدما انتقل المال إليه بمجرّد الموت، فإنّ الانتقال عنه إلى من أسلم يحتاجُ إلى الدليل، وأخبار من أسلم قبل القِسمة لا تشملُ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03"/>
      </w:r>
      <w:r>
        <w:rPr>
          <w:rFonts w:ascii="Amiri" w:hAnsi="Amiri" w:eastAsia="Amiri" w:cs="Amiri"/>
          <w:color w:val="111111"/>
          <w:sz w:val="28"/>
          <w:sz w:val="28"/>
          <w:szCs w:val="28"/>
          <w:rtl w:val="true"/>
          <w:lang w:bidi="ar-SA"/>
        </w:rPr>
        <w:t>، والحِلّي</w:t>
      </w:r>
      <w:r>
        <w:rPr>
          <w:rStyle w:val="FootnoteAnchor"/>
          <w:rtl w:val="true"/>
        </w:rPr>
        <w:footnoteReference w:id="804"/>
      </w:r>
      <w:r>
        <w:rPr>
          <w:rFonts w:ascii="IRNazanin" w:hAnsi="IRNazanin" w:eastAsia="IRNazanin"/>
          <w:color w:val="111111"/>
          <w:sz w:val="28"/>
          <w:sz w:val="28"/>
          <w:szCs w:val="28"/>
          <w:rtl w:val="true"/>
          <w:lang w:bidi="fa-IR"/>
        </w:rPr>
        <w:t xml:space="preserve">، وظاهر المتن،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أثر لإسلامه بعد الموت، وأنّ المال ينتقل إلى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الأكثر من أنّ المسلم أولى به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كان إسلامه قبل النقل إلى بيت المال فالمسلمُ أولى‌، وإنْ كان بعده فالإمام عليه السلام أولى، وقد نُسب هذا القول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8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لما عن الأكثر صحيح أبي بصير المتقدّم، وصحيح أبي ولّاد،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مسلمٍ قُتِل ولا وليّ له من المسلمين‌؟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يَعرض على قرابته من أهل بيته الإسلام، فمن أسلم منهم فهو وليّه، يدفع القاتل إليه، فإنْ شاء قَتل وإنْ شاء عَفى، وإنْ شاءَ أخذ الدّية، فإنْ لم يُسلم أحدٌ كان الإمام عليه السلام وليّ أمره، الحديث</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أسلم وقد قُسّم المال 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يصدق في الفرض أنّه أسلم وقُسّم المال، فإنّه مع وحدة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الإمام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حكمه حكم تحقّق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الأخبار الإسلام قبل القِسمة وبعدها، والتعدّي من القِسمة إلى صورة الاتحاد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الإلحاق، فغايته كون النصوص دالّة بالإطلاق على ذلك، فيتعيّن تقييد إطلاقها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حكاية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عن بعض من اختار هذا القول بأنّه رَدَّ صحيح أبي بصير وأنّه قد تقرّر في محلّه أنّ اتّحاد الوارث بمنزلة القِسمة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أظفر بما يمكن أن يُستدلّ به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الوارثُ الواحد هو الزّوج أو الزّوجة، وأسلمَ القريبُ بعد موت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منهم الشيخ</w:t>
      </w:r>
      <w:r>
        <w:rPr>
          <w:rStyle w:val="FootnoteAnchor"/>
          <w:rtl w:val="true"/>
        </w:rPr>
        <w:footnoteReference w:id="812"/>
      </w:r>
      <w:r>
        <w:rPr>
          <w:rFonts w:ascii="Amiri" w:hAnsi="Amiri" w:eastAsia="Amiri" w:cs="Amiri"/>
          <w:color w:val="111111"/>
          <w:sz w:val="28"/>
          <w:sz w:val="28"/>
          <w:szCs w:val="28"/>
          <w:rtl w:val="true"/>
          <w:lang w:bidi="ar-SA"/>
        </w:rPr>
        <w:t>، والقاضي</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أسلم الكافر أخذ نصيبه، وهو ما فضل عن نصيب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آخر 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يُشارك مع الزّوجة دون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يشاركهما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تقدّم من أنّه إذا انحصر الوارث في الزّوج، يكون جميع المال له، ولو كان هو الزّوجة يكون الفاضل عن نصيبها للإمام عليه السلام، يكون القول الوسط أظهر،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الوارث هو الزّوج بمجرّد الموت، ينتقل جميع المال إليه، فلا أثر لإسلام القريب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الزّوجة، يشترك الإمام معها، فإذا أسلم قبل أن يُقسَّم المال، يأخذ نصيبه، للنصوص المتقدّمة الدّالة على أنّ الكافر إنْ أسلم قبل القِسمة يرث</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الفرض الأوّل أيضاً لابدّ من البناء على أنّه يرث، من جهة أنّ الرّد إنّما يستحقّه الزّوج إذا لم يُوجَد وارثٌ محقّق أو مقدّر، والمقدّر هنا موجود، وأيضاً أنّ استحقاق الزّوج إنّما هو لفقد الوارث، وإلّا فهو ليس أصليّاً وهو ممنوعٌ إذا أسلم، ذكرهما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67" w:name="pg11830_97547"/>
    </w:p>
    <w:p>
      <w:pPr>
        <w:pStyle w:val="BookText"/>
        <w:rPr/>
      </w:pPr>
      <w:bookmarkEnd w:id="167"/>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ما دلّ على أنّ الفاضل يُردّ إلى الزّوج مع عدم الوارث، أنّه يُردّ إليه مع عدم وجود الوارث المحقّق، وإنْ كان هناك وارثٌ مقدّر، فإنّ معنى الوارث المقدّر، هو من يصلحُ أن يصير وارثاً إذ لا شكّ في أنّ المشتقّ لايُستعملُ فيما سيأتي حقيقةً‌، وبه يظهر أنّ منع فقد الوارث في الفرض في غير محلّه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1181370_73709187"/>
      <w:bookmarkStart w:id="169" w:name="_Toc56"/>
      <w:bookmarkEnd w:id="168"/>
      <w:r>
        <w:rPr>
          <w:rtl w:val="true"/>
        </w:rPr>
        <w:t>لو مات نصرانيٌ وخلّف أولاداً صغاراً</w:t>
      </w:r>
      <w:bookmarkEnd w:id="16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نصرانيٌّ وخلّف أولاداً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اُمّهم مسلمةٌ‌، لا إشكال في أنّهم يرثونه، لما حُقّق في محلّه من أنّ الطفل في الإسلام تابعٌ لأحد أبويه، فلو كان الأبوان أو أحدهما مسلماً حال العلوق، يحكم بإسلام الطفل، وكذا لو أسلما أو أسلم أحدهما بعده قبل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 في ذلك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إسلامهم لَحِقَهم أحكام المسلم من التوارث، وكذا إنْ كان أحد أجدادهم، أو إحدى جَدّاتهم مسلماً، بناءً على كفاية إسلام أحدهم في الحكم بإسلام غير البالغ، وقد تقدّم البحث في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أحدٌ ممّن ذُكر مسلماً، ولم يكن هناك جهةٌ أُخرى موجبة للحكم بإسلام الأطفال من التبعيّة للسَّابي أو الدار أو غيرهما، فلا يرثونه، بل ينتقل الميراث إلى غيرهم من أقاربه المسلمين، وهذا كلّه لا كلام فيه أيضاً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فيما إذا خَلّف نصرانيٌ أولاداً صغاراً وابنُ أَخٍ وابنُ أُختٍ 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المتقدّمين كالشيخين</w:t>
      </w:r>
      <w:r>
        <w:rPr>
          <w:rStyle w:val="FootnoteAnchor"/>
          <w:rtl w:val="true"/>
        </w:rPr>
        <w:footnoteReference w:id="817"/>
      </w:r>
      <w:r>
        <w:rPr>
          <w:rFonts w:ascii="Amiri" w:hAnsi="Amiri" w:eastAsia="Amiri" w:cs="Amiri"/>
          <w:color w:val="111111"/>
          <w:sz w:val="28"/>
          <w:sz w:val="28"/>
          <w:szCs w:val="28"/>
          <w:rtl w:val="true"/>
          <w:lang w:bidi="ar-SA"/>
        </w:rPr>
        <w:t>والصدوقين</w:t>
      </w:r>
      <w:r>
        <w:rPr>
          <w:rStyle w:val="FootnoteAnchor"/>
          <w:rtl w:val="true"/>
        </w:rPr>
        <w:footnoteReference w:id="818"/>
      </w:r>
      <w:r>
        <w:rPr>
          <w:rFonts w:ascii="Amiri" w:hAnsi="Amiri" w:eastAsia="Amiri" w:cs="Amiri"/>
          <w:color w:val="111111"/>
          <w:sz w:val="28"/>
          <w:sz w:val="28"/>
          <w:szCs w:val="28"/>
          <w:rtl w:val="true"/>
          <w:lang w:bidi="ar-SA"/>
        </w:rPr>
        <w:t xml:space="preserve">والأتباع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أوجبوا على الوارثين المذكورين مع حكمهم بإرثهما أن يُنفقا على الأولاد بنسبة استحقاقهما من التركة، إلى أن يبلغ الأولاد، فإن أسلموا دفعت إليهم التركة، وإلّا استقرّ ملك المسلمين عليها، واستندوا في ذلك إليخبر ابني أعين،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نصرانيٍّ ماتَ وله ابنُ أَخٍ مسلم وابنُ أُختٍ مسلم، وله أولاد وزوجة نصارى؟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يُعطى ابن أخيه المسلم ثلثي ما تركه، ويُعطى ابن اُخته المسلم ثلث ما ترك، إنْ لم يكن له ولدٌ صغار، فإن كان له ولدٌ صِغار، فإنّ على الوارثين أن ينفقا على الصغار ممّا ورثا عن أبيهم حتّى يُدركوا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يُنفقان على الصغار؟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وارثُ الثُّلثين ثلثي النفقة، ويُخرجُ وارث الثُّلث ثلث النفقة، فإذا أدركوا قطع النفقة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أسلم أولاده وهم صغار؟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 ترك أبوهم إلى الإمام حتّى يدركوا، فإنْ أتمّوا على الإسلام دَفع الإمام ميراثه إليهم، وإنْ لم يتمّوا على الإسلام إذا أدركوا، دفع الإمام ميراثه إلى ابن أخيه وابنُ اُخته المسلمين، يدفع إلى ابنُ أخيه ثلثي ما ترك</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ورماه الشهيد الثاني رحمه الله</w:t>
      </w:r>
      <w:r>
        <w:rPr>
          <w:rStyle w:val="FootnoteAnchor"/>
          <w:rtl w:val="true"/>
        </w:rPr>
        <w:footnoteReference w:id="820"/>
      </w:r>
      <w:r>
        <w:rPr>
          <w:rFonts w:ascii="Amiri" w:hAnsi="Amiri" w:eastAsia="Amiri" w:cs="Amiri"/>
          <w:color w:val="111111"/>
          <w:sz w:val="28"/>
          <w:sz w:val="28"/>
          <w:szCs w:val="28"/>
          <w:rtl w:val="true"/>
          <w:lang w:bidi="ar-SA"/>
        </w:rPr>
        <w:t>بالضعف، إذ الأصحاب لم ينصّوا على مالك بن أعين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بالتوثيق، بل ذمّه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إنْ لم يكن عدلاً ثقةً‌، لا أقلّ من حُسن حاله، لما ورد في مدحه من النصوص</w:t>
      </w:r>
      <w:r>
        <w:rPr>
          <w:rStyle w:val="FootnoteAnchor"/>
          <w:rtl w:val="true"/>
        </w:rPr>
        <w:footnoteReference w:id="822"/>
      </w:r>
      <w:r>
        <w:rPr>
          <w:rFonts w:ascii="Amiri" w:hAnsi="Amiri" w:eastAsia="Amiri" w:cs="Amiri"/>
          <w:color w:val="111111"/>
          <w:sz w:val="28"/>
          <w:sz w:val="28"/>
          <w:szCs w:val="28"/>
          <w:rtl w:val="true"/>
          <w:lang w:bidi="ar-SA"/>
        </w:rPr>
        <w:t>، ورواية الأجلّاء كابن أبي عمير وابن مسكان ويونس وغيرهم عنه، وقد مرَّ عَدّ المصنّف رحمه الله</w:t>
      </w:r>
      <w:r>
        <w:rPr>
          <w:rStyle w:val="FootnoteAnchor"/>
          <w:rtl w:val="true"/>
        </w:rPr>
        <w:footnoteReference w:id="823"/>
      </w:r>
      <w:r>
        <w:rPr>
          <w:rFonts w:ascii="Amiri" w:hAnsi="Amiri" w:eastAsia="Amiri" w:cs="Amiri"/>
          <w:color w:val="111111"/>
          <w:sz w:val="28"/>
          <w:sz w:val="28"/>
          <w:szCs w:val="28"/>
          <w:rtl w:val="true"/>
          <w:lang w:bidi="ar-SA"/>
        </w:rPr>
        <w:t>والشهيد</w:t>
      </w:r>
      <w:r>
        <w:rPr>
          <w:rStyle w:val="FootnoteAnchor"/>
          <w:rtl w:val="true"/>
        </w:rPr>
        <w:footnoteReference w:id="824"/>
      </w:r>
      <w:r>
        <w:rPr>
          <w:rFonts w:ascii="Amiri" w:hAnsi="Amiri" w:eastAsia="Amiri" w:cs="Amiri"/>
          <w:color w:val="111111"/>
          <w:sz w:val="28"/>
          <w:sz w:val="28"/>
          <w:szCs w:val="28"/>
          <w:rtl w:val="true"/>
          <w:lang w:bidi="ar-SA"/>
        </w:rPr>
        <w:t>حديثه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لرواية السراد المُجمَع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مرويٌّ عن عبد الملك أيضاً، وهو حسنٌ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اعترافه بإفتاءالأكثر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بماتضمّنه، واستدلالهم به، لا مورد للترديد في جبر الضعف على فرض وجوده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إشكال في أصل الحكم، ولكن حيث أنّه حكمٌ مخالف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تبعيّة الولد لأبويه في الكفر، واختصاص المسلم بالإرث، أو أن يَسلم الكافر قبل القِسمة، وحرمانه لو لم يسلم قبلها صغيراً كان أو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به جماعة منهم الحِلّي</w:t>
      </w:r>
      <w:r>
        <w:rPr>
          <w:rStyle w:val="FootnoteAnchor"/>
          <w:rtl w:val="true"/>
        </w:rPr>
        <w:footnoteReference w:id="825"/>
      </w:r>
      <w:r>
        <w:rPr>
          <w:rFonts w:ascii="IRNazanin" w:hAnsi="IRNazanin" w:eastAsia="IRNazanin"/>
          <w:color w:val="111111"/>
          <w:sz w:val="28"/>
          <w:sz w:val="28"/>
          <w:szCs w:val="28"/>
          <w:rtl w:val="true"/>
          <w:lang w:bidi="fa-IR"/>
        </w:rPr>
        <w:t>، والمصنّف رحمه الله</w:t>
      </w:r>
      <w:r>
        <w:rPr>
          <w:rStyle w:val="FootnoteAnchor"/>
          <w:rtl w:val="true"/>
        </w:rPr>
        <w:footnoteReference w:id="826"/>
      </w:r>
      <w:r>
        <w:rPr>
          <w:rFonts w:ascii="Amiri" w:hAnsi="Amiri" w:eastAsia="Amiri" w:cs="Amiri"/>
          <w:color w:val="111111"/>
          <w:sz w:val="28"/>
          <w:sz w:val="28"/>
          <w:szCs w:val="28"/>
          <w:rtl w:val="true"/>
          <w:lang w:bidi="ar-SA"/>
        </w:rPr>
        <w:t>، والمحقّق</w:t>
      </w:r>
      <w:r>
        <w:rPr>
          <w:rStyle w:val="FootnoteAnchor"/>
          <w:rtl w:val="true"/>
        </w:rPr>
        <w:footnoteReference w:id="827"/>
      </w:r>
      <w:r>
        <w:rPr>
          <w:rFonts w:ascii="Amiri" w:hAnsi="Amiri" w:eastAsia="Amiri" w:cs="Amiri"/>
          <w:color w:val="111111"/>
          <w:sz w:val="28"/>
          <w:sz w:val="28"/>
          <w:szCs w:val="28"/>
          <w:rtl w:val="true"/>
          <w:lang w:bidi="ar-SA"/>
        </w:rPr>
        <w:t>وسائر المتأخّرين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ولنعم ما أجاب به الشهيد رحمه الله</w:t>
      </w:r>
      <w:r>
        <w:rPr>
          <w:rStyle w:val="FootnoteAnchor"/>
          <w:rtl w:val="true"/>
        </w:rPr>
        <w:footnoteReference w:id="828"/>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الخروج عن الاُصول جائزٌ إذا قام عليه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70" w:name="pg11830_97550"/>
    </w:p>
    <w:p>
      <w:pPr>
        <w:pStyle w:val="BookText"/>
        <w:rPr/>
      </w:pPr>
      <w:bookmarkEnd w:id="170"/>
      <w:r>
        <w:rPr>
          <w:rFonts w:ascii="Amiri" w:hAnsi="Amiri" w:eastAsia="Amiri" w:cs="Amiri"/>
          <w:color w:val="111111"/>
          <w:sz w:val="28"/>
          <w:sz w:val="28"/>
          <w:szCs w:val="28"/>
          <w:rtl w:val="true"/>
          <w:lang w:bidi="ar-SA"/>
        </w:rPr>
        <w:t>والمسلمون يتوارثون وإنْ اختلفوا في الآراء</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الرواية معتبرة الإسناد، تصدّى العاملون بها، والرّادون لها لتوجيهها بوجوهٍ لا فائدة في ذكرها مع ظهور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يختصّ الحكم على تقدير ثبوته بمورد الخبر، كما هو ظاهر الأكثر، أم يُطّرد في ذي القرابة المسلم على الإطلاق مع الأولاد،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الأظهر هو الأوّل</w:t>
      </w:r>
      <w:r>
        <w:rPr>
          <w:rFonts w:eastAsia="IRNazanin" w:cs="IRNazanin"/>
          <w:color w:val="111111"/>
          <w:sz w:val="28"/>
          <w:szCs w:val="28"/>
          <w:rtl w:val="true"/>
          <w:lang w:bidi="fa-IR"/>
        </w:rPr>
        <w:t>.</w:t>
      </w:r>
    </w:p>
    <w:p>
      <w:pPr>
        <w:pStyle w:val="Heading3"/>
        <w:numPr>
          <w:ilvl w:val="2"/>
          <w:numId w:val="1"/>
        </w:numPr>
        <w:rPr/>
      </w:pPr>
      <w:bookmarkStart w:id="171" w:name="__RefHeading___Toc11181372_73709187"/>
      <w:bookmarkStart w:id="172" w:name="_Toc57"/>
      <w:bookmarkEnd w:id="171"/>
      <w:r>
        <w:rPr>
          <w:rtl w:val="true"/>
        </w:rPr>
        <w:t>المسلمون يتوارثون وإنْ اختلفوا في الآراء</w:t>
      </w:r>
      <w:bookmarkEnd w:id="17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والمسلمون يتوارثون وإنْ اختلفوا في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ما لم يخرجوا به عن سِمة الإسلام كما هو المشهور، لعموم أدلّة التوارث، ولخصوص المعتبرة</w:t>
      </w:r>
      <w:r>
        <w:rPr>
          <w:rStyle w:val="FootnoteAnchor"/>
          <w:rtl w:val="true"/>
        </w:rPr>
        <w:footnoteReference w:id="830"/>
      </w:r>
      <w:r>
        <w:rPr>
          <w:rFonts w:ascii="Amiri" w:hAnsi="Amiri" w:eastAsia="Amiri" w:cs="Amiri"/>
          <w:color w:val="111111"/>
          <w:sz w:val="28"/>
          <w:sz w:val="28"/>
          <w:szCs w:val="28"/>
          <w:rtl w:val="true"/>
          <w:lang w:bidi="ar-SA"/>
        </w:rPr>
        <w:t>الدّالة على ابتناء التوارث على الإسلام دون الإيمان،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الإسلام هو ما عليه 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كلّها، وبه حُقنت الدِّماء، وعليه جرت المناكح والمواريث، ولقيام سيرة السَّلف على ذلك، ولم أظفر للمخالف بما يمكن أن يستدلّ به له إلّاالبناء على كفر المخالف للمذهب، وقد تقدّم الكلام في المبنى، وعرفت أنّه فاسد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يظهر حكم المنكر لضروري من ضروريّات الدِّين، فإنّه إنْ كان </w:t>
      </w:r>
    </w:p>
    <w:p>
      <w:pPr>
        <w:pStyle w:val="BookText"/>
        <w:rPr/>
      </w:pPr>
      <w:r>
        <w:rPr>
          <w:rFonts w:ascii="Amiri" w:hAnsi="Amiri" w:eastAsia="Amiri" w:cs="Amiri"/>
          <w:color w:val="111111"/>
          <w:sz w:val="28"/>
          <w:sz w:val="28"/>
          <w:szCs w:val="28"/>
          <w:rtl w:val="true"/>
          <w:lang w:bidi="ar-SA"/>
        </w:rPr>
        <w:t>والكفّار يتوارثونَ وإنْ اختلفوا في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إنكاره موجباً لكفره، يمنعُ عن الإرث، وإلّا فلا، وقد مرّ الكلام في المبنى في كتاب الطهارة، فراجع</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 يتوارثون وإنْ اختلفوا في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لم يُعرف الخلاف فيه إلّاعن أبي الصَّلاح</w:t>
      </w:r>
      <w:r>
        <w:rPr>
          <w:rStyle w:val="FootnoteAnchor"/>
          <w:rtl w:val="true"/>
        </w:rPr>
        <w:footnoteReference w:id="832"/>
      </w:r>
      <w:r>
        <w:rPr>
          <w:rFonts w:ascii="Amiri" w:hAnsi="Amiri" w:eastAsia="Amiri" w:cs="Amiri"/>
          <w:color w:val="111111"/>
          <w:sz w:val="28"/>
          <w:sz w:val="28"/>
          <w:szCs w:val="28"/>
          <w:rtl w:val="true"/>
          <w:lang w:bidi="ar-SA"/>
        </w:rPr>
        <w:t>، والسيوري</w:t>
      </w:r>
      <w:r>
        <w:rPr>
          <w:rStyle w:val="FootnoteAnchor"/>
          <w:rtl w:val="true"/>
        </w:rPr>
        <w:footnoteReference w:id="833"/>
      </w:r>
      <w:r>
        <w:rPr>
          <w:rFonts w:ascii="Amiri" w:hAnsi="Amiri" w:eastAsia="Amiri" w:cs="Amiri"/>
          <w:color w:val="111111"/>
          <w:sz w:val="28"/>
          <w:sz w:val="28"/>
          <w:szCs w:val="28"/>
          <w:rtl w:val="true"/>
          <w:lang w:bidi="ar-SA"/>
        </w:rPr>
        <w:t>، وسلّار</w:t>
      </w:r>
      <w:r>
        <w:rPr>
          <w:rStyle w:val="FootnoteAnchor"/>
          <w:rtl w:val="true"/>
        </w:rPr>
        <w:footnoteReference w:id="834"/>
      </w:r>
      <w:r>
        <w:rPr>
          <w:rFonts w:ascii="Amiri" w:hAnsi="Amiri" w:eastAsia="Amiri" w:cs="Amiri"/>
          <w:color w:val="111111"/>
          <w:sz w:val="28"/>
          <w:sz w:val="28"/>
          <w:szCs w:val="28"/>
          <w:rtl w:val="true"/>
          <w:lang w:bidi="ar-SA"/>
        </w:rPr>
        <w:t xml:space="preserve">، وشارح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فذهب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كفّار ملّتنا يرثون غيرهم، وغيرهم لا يرثهم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 يتوارثون ما لم يكونا حربيّين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الحربي لا يرثُ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الأقوال كما تراها في بعض الموارد، فلا خلاف في الكبرى الكليّة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الإرث، مع اختصاص ما دلّ على أنّ الكافر لا يرثُ بإرثه من المسلم ومن الكافر، مع وجود المسلم، وليس بإزاء ذلك كلّه سوى ما تقدّم من النصوص المتضمّنة أنّ أهل ملّتين لا يتوارثان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أجابوا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إرادة نفي التوارث من الجانبين،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لم يتعيّن الجانب الممنوع، فيكون كلّ منهما باقياً على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الكفّار مع تفرّقهم يجمعهم أمرٌ واحد، وهو الشرك باللّه تعالى‌، وهم كالنفس الواحدة في معاداة المسلمين، فجعل اختلافهم كاختلاف مذاهب المسلمين في الإسلام،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 لِيَ دِينِ‌</w:t>
      </w:r>
      <w:r>
        <w:rPr>
          <w:rFonts w:eastAsia="Amiri" w:cs="Amiri" w:ascii="Amiri" w:hAnsi="Amiri"/>
          <w:color w:val="111111"/>
          <w:sz w:val="28"/>
          <w:szCs w:val="28"/>
          <w:rtl w:val="true"/>
          <w:lang w:bidi="ar-SA"/>
        </w:rPr>
        <w:t xml:space="preserve">) </w:t>
      </w:r>
      <w:r>
        <w:rPr>
          <w:rStyle w:val="FootnoteAnchor"/>
          <w:rtl w:val="true"/>
        </w:rPr>
        <w:footnoteReference w:id="836"/>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فأشعرا بأنّ الكفر 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نفي التوارث بين الملّتين مفسَّرٌ في النصوص بالإسلام والكفر،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يشملهما معاً، واحتمال الاختصاص يدفع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مطلباً حقّاً، إلّاأنّه لا يكفي لإثبات كون الكفر ملّة واحدة يستند إليه في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توجيهه بأنّه في خبر أبي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يرثُ هذا هذا، ويرثُ هذا هذا، إلّا أنّ المسلم يرثُ الكافر، والكافرُ لا يرثُ المسلم</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بقرينة أنّه عليه السلام في تفسير التوارث، وأنّه إنّما يكون من الجانبين، ولا يشملُ الإرث من جانبٍ واحد عَبّر أوّلاً بأنّ أهل ملّتين لا يتوارثان، وثانياً عَبّر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3" w:name="pg11830_97553"/>
    </w:p>
    <w:p>
      <w:pPr>
        <w:pStyle w:val="BookText"/>
        <w:rPr/>
      </w:pPr>
      <w:bookmarkEnd w:id="173"/>
      <w:r>
        <w:rPr>
          <w:rFonts w:ascii="Amiri" w:hAnsi="Amiri" w:eastAsia="Amiri" w:cs="Amiri"/>
          <w:color w:val="111111"/>
          <w:sz w:val="28"/>
          <w:sz w:val="28"/>
          <w:szCs w:val="28"/>
          <w:rtl w:val="true"/>
          <w:lang w:bidi="ar-SA"/>
        </w:rPr>
        <w:t>والمرتدّ عن فطرةٍ يُقتل في الحال، وتعتدّ امرأته من حين الإرتداد عِدّة الوفاة، ويُقسّم ميراثه، ولا تسقط هذه الأحكام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فطرةٍ يُستتاب، فإن تاب وإلّا قُتل، وتعتدّ زوجته عِدّة الطلاق، ولا تُقسَّم أمواله إلّابعد القتل، ولو تكرّر 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إذا ارتدّت حُبِست، وضُرِبَتْ أوقات الصلاة حتّى تتوب أو تموت، وإنْ كانت عن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عنهما بالمُسلم والكافر، يدلّ على التفسير المشار إليه أيضاً، قال عليه السلام في خبر عبد الرحمن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يتوارثان أهل ملّتين،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نرثهم ولا يرثونا</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في النصوص يظهر له صحّة التفسير المذكور، مع أنّ الحكم إجماعيٌّ كما عرفت، ولم يستدلّ لشيء من الأقوال المتقدّمة في الموارد الخاصّة بما يستأهل للذِّكر، وعليه فالأظهر أنّهم يتوارثون وإنْ كانوا مختلفين في الآراء</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1181374_73709187"/>
      <w:bookmarkStart w:id="175" w:name="_Toc58"/>
      <w:bookmarkEnd w:id="174"/>
      <w:r>
        <w:rPr>
          <w:rtl w:val="true"/>
        </w:rPr>
        <w:t>ميراثُ المرتدّ للمسلم</w:t>
      </w:r>
      <w:bookmarkEnd w:id="17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والمرتدّ عن فطرةٍ يُقتل في الحال، وتعتدّ امرأته من حين الإرتداد عِدّة الوفاة، ويُقسّم ميراثه، ولا تسقط هذه الأحكام بالتوبة، وعن غير فطرةٍ يُستتاب، فإن تاب وإلّا قُتل، وتعتدّ زوجته عِدّة الطلاق، ولا تُقسَّم أمواله إلّابعد القتل، ولو تكرّر قُتِل في الرابعة، والمرأةُ إذا ارتدّت حُبِست، وضُرِبَتْ أوقات الصلاة حتّى تتوب أو تموت، وإنْ كانت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تلكم، وقد تقدّم الكلام فيها في كتاب الطهارة، وفي الطلاق وسيأتي حكم القتل في محلّه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وميراثُ المرتدّ للمسلم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بها 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حكم الرّجل المرتدّ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المرتد؟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الإسلام وكفر بما أُنزل على محمّد صلى الله عليه و آله بعد إسلامه، فلا توبة له، وقد وجبَ قتله، وبانت امرأته منه، فليقسّم ما ترك على ولده</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الساباطي،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مسلمٍ بين مسلمين ارتدّ عن الإسلام، وجَحَد محمّداً صلى الله عليه و آله نبوّته وكذّبه، فإنّ دمه مباحٌ لمن سمع ذلك منه، وامراته بائنة منه يوم ارتدّ، ويقسّم ماله على ورثته، وتعتدّ امرأته عِدّة المتوفّى عنها زوجها، وعلى الإمام أن يقتله ولا يستتيبه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حكم المرتدّ عن غير فطرةٍ من جهة أنّه يُستتاب وإلّا قتل، وأنّه لو تكرّر قُتِل في الرابعة جملةٌ من النصوص</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جهة اعتداد امرأته عِدّة الطلاق، ما تقدّم في كتاب الطلاق</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جهة أنّه لا يُقسّم تركته الأصل، وعدم الدليل على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حكم المرتدّة طائفة</w:t>
      </w:r>
      <w:r>
        <w:rPr>
          <w:rStyle w:val="FootnoteAnchor"/>
          <w:rtl w:val="true"/>
        </w:rPr>
        <w:footnoteReference w:id="846"/>
      </w:r>
      <w:r>
        <w:rPr>
          <w:rFonts w:ascii="Amiri" w:hAnsi="Amiri" w:eastAsia="Amiri" w:cs="Amiri"/>
          <w:color w:val="111111"/>
          <w:sz w:val="28"/>
          <w:sz w:val="28"/>
          <w:szCs w:val="28"/>
          <w:rtl w:val="true"/>
          <w:lang w:bidi="ar-SA"/>
        </w:rPr>
        <w:t>من الأخبار الصحيحة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المرتدّ للمسلم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شيء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يكن له إلّاكافراً، إنتقلَ إلى الإمام،</w:t>
      </w:r>
    </w:p>
    <w:p>
      <w:pPr>
        <w:pStyle w:val="BookText"/>
        <w:rPr/>
      </w:pPr>
      <w:r>
        <w:rPr>
          <w:rFonts w:ascii="Amiri" w:hAnsi="Amiri" w:eastAsia="Amiri" w:cs="Amiri"/>
          <w:color w:val="111111"/>
          <w:sz w:val="28"/>
          <w:sz w:val="28"/>
          <w:szCs w:val="28"/>
          <w:rtl w:val="true"/>
          <w:lang w:bidi="ar-SA"/>
        </w:rPr>
        <w:t>لوارثه الكافر، إنْ كان فطريّاً المرتدّ أم ملّياً، ويشهد به النصوص المتقدّمة في مطلق الكافر الشاملة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سيّما بين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الظاهر من تتبّع الفتاوى، لإتّفاقها على ذلك من دون ظهور مخالفٍ صريحٍ‌، ولا ظاهرٍ عدا الصَّدوق</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أبان،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يموت مرتدّاً عن الإسلام، وله أولاد ومال‌؟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لولده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لا إشكال فيه من حيث السند، لأنّ الراوي عنه ابن أبي عمير، مع أنّ أبان نفسه من أصحاب الإجماع، ولاستناد المشهور إليه، لكنّه لايدلّ على ذلك، لكونه في مورد وجود الأولاد المسلمين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لم يفرض في السؤال إسلام الأولاد، بل السؤال إنّما هو عمّا لو كان له أولاد، فجوابه عليه السلام بأنّ ميراثه لأولاده المسلمين في قوّة إنْ كانوا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مسلمين يرثون وإلّا فلا يرثون، فيدلّ المرسل على أنّ أولاده الكافرين لايرثون، وهذا ليس تمسّكاً بمفهوم اللّقب كما لا يخفى‌، فإذا لم يكن الميراث لهم، فلا يكون لغيرهم من الورثة الكفّار بالإجماع، وفحوى الخطاب، فانحصر الميراث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إبراهيم بن عبد الحميد الذي هو كالصحيح،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 أسلم ثمّ رجع إلى النصرانيّة، ثمّ مات‌؟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ومسلمٌ تنصّر، ثمّ مات‌؟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لولده المسلمين</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الحنّاط،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رجلٍ‌ارتدّ عن الإسلام لمن يكون ميراثه‌؟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على ورثته على كتاب اللّه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محمّد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المرسل أخصّ من الأخيرين لاختصاصه بأولاده المسلمين، وهما مطلقان، فيقيّد إطلاقهما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 فهو أخصّ من المرسل، لاختصاصه بالملّي، والمرسل يعمّ المِلّي والفِطري، فمقتضى القاعدة تقييد إطلاق المُرسل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والإيراد على الموثّق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والمرتدُّ لا يرثُ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بموافقته لمذهب العامّة، فيُحمل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بالمرسل، وهو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بالمخالفة للقاعدة الدّالة على أنّ المرتدّ بحكم المسلم، فلا يرثه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إذ سنده قويٌّ‌، سيّما وأنّ الراوي عنه ابن أبي عمير، ومجرّد الموافقة لمذهب العامّة لا يُصحّح الحمل على التقيّة، لأنّ موافقة العامّة من مرجّحات أحد الخبرين المتعارضين على الآخر بعد فقد جملةٍ من المرجّحات، لا من مميّزات الحُجّة عن اللّاحجّة، وهو كما عرفت أخصّ من المرسل فلا يعارضه، والقاعدة كليّة غير ثابتة، مع أنّ الخبر المعتبر لا يُطرح لمخالفته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بإعراض الأصحاب عنه، إذ لم ينسب القول بمضمونه إلّا إلى الصَّدوق</w:t>
      </w:r>
      <w:r>
        <w:rPr>
          <w:rStyle w:val="FootnoteAnchor"/>
          <w:rtl w:val="true"/>
        </w:rPr>
        <w:footnoteReference w:id="853"/>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والثاني</w:t>
      </w:r>
      <w:r>
        <w:rPr>
          <w:rStyle w:val="FootnoteAnchor"/>
          <w:rtl w:val="true"/>
        </w:rPr>
        <w:footnoteReference w:id="855"/>
      </w:r>
      <w:r>
        <w:rPr>
          <w:rFonts w:ascii="Amiri" w:hAnsi="Amiri" w:eastAsia="Amiri" w:cs="Amiri"/>
          <w:color w:val="111111"/>
          <w:sz w:val="28"/>
          <w:sz w:val="28"/>
          <w:szCs w:val="28"/>
          <w:rtl w:val="true"/>
          <w:lang w:bidi="ar-SA"/>
        </w:rPr>
        <w:t>قد أفتى في كتبه المعدّة للفتوى بخلافه،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محمولٌ على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يبق إلّاالصَّدوق</w:t>
      </w:r>
      <w:r>
        <w:rPr>
          <w:rStyle w:val="FootnoteAnchor"/>
          <w:rtl w:val="true"/>
        </w:rPr>
        <w:footnoteReference w:id="856"/>
      </w:r>
      <w:r>
        <w:rPr>
          <w:rFonts w:ascii="Amiri" w:hAnsi="Amiri" w:eastAsia="Amiri" w:cs="Amiri"/>
          <w:color w:val="111111"/>
          <w:sz w:val="28"/>
          <w:sz w:val="28"/>
          <w:szCs w:val="28"/>
          <w:rtl w:val="true"/>
          <w:lang w:bidi="ar-SA"/>
        </w:rPr>
        <w:t>، وإفتائه وحده بمضمون الخبر لا يُخرجه عن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أنّه ينتقل إلى الإمام عليه السلام، ولا يرثه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قدّمناه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لا يرثُ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كافراً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76" w:name="pg11830_97558"/>
    </w:p>
    <w:p>
      <w:pPr>
        <w:pStyle w:val="BookText"/>
        <w:rPr/>
      </w:pPr>
      <w:bookmarkEnd w:id="17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يمنعُ الوارث من الإرث إنْ كان عمداً ظُلماً</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1181376_73709187"/>
      <w:bookmarkStart w:id="178" w:name="_Toc59"/>
      <w:bookmarkEnd w:id="177"/>
      <w:r>
        <w:rPr>
          <w:rtl w:val="true"/>
        </w:rPr>
        <w:t>القتل من موانع الإرث</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 الوارث المورّث،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يمنعُ الوارث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إرث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عمداً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جماعة</w:t>
      </w:r>
      <w:r>
        <w:rPr>
          <w:rStyle w:val="FootnoteAnchor"/>
          <w:rtl w:val="true"/>
        </w:rPr>
        <w:footnoteReference w:id="857"/>
      </w:r>
      <w:r>
        <w:rPr>
          <w:rFonts w:ascii="Amiri" w:hAnsi="Amiri" w:eastAsia="Amiri" w:cs="Amiri"/>
          <w:color w:val="111111"/>
          <w:sz w:val="28"/>
          <w:sz w:val="28"/>
          <w:szCs w:val="28"/>
          <w:rtl w:val="true"/>
          <w:lang w:bidi="ar-SA"/>
        </w:rPr>
        <w:t>حَدّ الاستفاضة، والصحاح به مع ذلك كغيرها معتبرة ومستفيضة، وإليك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الحذّاء،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أُمّه‌؟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يرثها، الحديث</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الرّجل إذا قتل ولده أو والده، ولكن يكون الميراث لورثة القاتل</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الرّجل أباه قُتل به، وإنْ قتله أبوه لم يُقتل به ولم يرثه</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يقتل ابنه أيُقتل به‌؟ فقال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ولا يرث أحدهما الآخر إذا قتله</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رجلان قَتَل أحدهما صاحبه</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القاسم بن سليمان،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أُمّه أيرثها؟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للقاتل</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القاتل مُنعوا جميعاً، لإطلاق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القتل بحقّ لم يمنع، بلا خلافٍ أجده فيه، بل الإجماع بقسميه عليه،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جعفر بن محمّد عليه السلام عن طائفتين من المؤمنين إحداهما باغية والأُخرى عادلة اقتتلوا، فقَتل رجلٌ من أهل العراق أباه أو ابنه أو أخاه أو حميمه، وهو من أهل البغي، وهو وارثه، أيرثه‌؟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أنّه قتله بحقّ‌</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عموم العلّة، عدم المنع في كلّ قتلٍ‌، كان بحقٍّ جاز للقاتل تركه أم لا، فلو قتل مورّثه قصاصاً ورثه، ولا يضرّ ضعفه، لانجباره بالعمل، وبه يقيّد إطلاق ما دلّ على أنّ القاتل لا يرث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9" w:name="pg11830_97560"/>
    </w:p>
    <w:p>
      <w:pPr>
        <w:pStyle w:val="BookText"/>
        <w:rPr/>
      </w:pPr>
      <w:bookmarkEnd w:id="179"/>
      <w:r>
        <w:rPr>
          <w:rFonts w:ascii="Amiri" w:hAnsi="Amiri" w:eastAsia="Amiri" w:cs="Amiri"/>
          <w:color w:val="111111"/>
          <w:sz w:val="28"/>
          <w:sz w:val="28"/>
          <w:szCs w:val="28"/>
          <w:rtl w:val="true"/>
          <w:lang w:bidi="ar-SA"/>
        </w:rPr>
        <w:t>ولو كان القتلُ خطأً، مُنع من إرث الدِّية على قول</w:t>
      </w:r>
    </w:p>
    <w:p>
      <w:pPr>
        <w:pStyle w:val="Heading3"/>
        <w:numPr>
          <w:ilvl w:val="2"/>
          <w:numId w:val="1"/>
        </w:numPr>
        <w:rPr/>
      </w:pPr>
      <w:bookmarkStart w:id="180" w:name="__RefHeading___Toc11181378_73709187"/>
      <w:bookmarkStart w:id="181" w:name="_Toc60"/>
      <w:bookmarkEnd w:id="180"/>
      <w:r>
        <w:rPr>
          <w:rtl w:val="true"/>
        </w:rPr>
        <w:t>القتلُ خَطأً لا يمنعُ من الإرث</w:t>
      </w:r>
      <w:bookmarkEnd w:id="18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القتل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يمنعُ من الإرث، ذهب إليه المفيد</w:t>
      </w:r>
      <w:r>
        <w:rPr>
          <w:rStyle w:val="FootnoteAnchor"/>
          <w:rtl w:val="true"/>
        </w:rPr>
        <w:footnoteReference w:id="867"/>
      </w:r>
      <w:r>
        <w:rPr>
          <w:rFonts w:ascii="Amiri" w:hAnsi="Amiri" w:eastAsia="Amiri" w:cs="Amiri"/>
          <w:color w:val="111111"/>
          <w:sz w:val="28"/>
          <w:sz w:val="28"/>
          <w:szCs w:val="28"/>
          <w:rtl w:val="true"/>
          <w:lang w:bidi="ar-SA"/>
        </w:rPr>
        <w:t>، وسلّار</w:t>
      </w:r>
      <w:r>
        <w:rPr>
          <w:rStyle w:val="FootnoteAnchor"/>
          <w:rtl w:val="true"/>
        </w:rPr>
        <w:footnoteReference w:id="868"/>
      </w:r>
      <w:r>
        <w:rPr>
          <w:rFonts w:ascii="Amiri" w:hAnsi="Amiri" w:eastAsia="Amiri" w:cs="Amiri"/>
          <w:color w:val="111111"/>
          <w:sz w:val="28"/>
          <w:sz w:val="28"/>
          <w:szCs w:val="28"/>
          <w:rtl w:val="true"/>
          <w:lang w:bidi="ar-SA"/>
        </w:rPr>
        <w:t>، والمحقّق</w:t>
      </w:r>
      <w:r>
        <w:rPr>
          <w:rStyle w:val="FootnoteAnchor"/>
          <w:rtl w:val="true"/>
        </w:rPr>
        <w:footnoteReference w:id="869"/>
      </w:r>
      <w:r>
        <w:rPr>
          <w:rFonts w:ascii="Amiri" w:hAnsi="Amiri" w:eastAsia="Amiri" w:cs="Amiri"/>
          <w:color w:val="111111"/>
          <w:sz w:val="28"/>
          <w:sz w:val="28"/>
          <w:szCs w:val="28"/>
          <w:rtl w:val="true"/>
          <w:lang w:bidi="ar-SA"/>
        </w:rPr>
        <w:t xml:space="preserve">، والشهيد الثاني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نسبته إلى الأشهر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يرثُ‌، ذهب إليه العُمّاني</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من إرث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دون باقي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كذلك، لأنّه المنقول عن المشايخ الأربعة، والحلبيّين</w:t>
      </w:r>
      <w:r>
        <w:rPr>
          <w:rStyle w:val="FootnoteAnchor"/>
          <w:rtl w:val="true"/>
        </w:rPr>
        <w:footnoteReference w:id="876"/>
      </w:r>
      <w:r>
        <w:rPr>
          <w:rFonts w:ascii="Amiri" w:hAnsi="Amiri" w:eastAsia="Amiri" w:cs="Amiri"/>
          <w:color w:val="111111"/>
          <w:sz w:val="28"/>
          <w:sz w:val="28"/>
          <w:szCs w:val="28"/>
          <w:rtl w:val="true"/>
          <w:lang w:bidi="ar-SA"/>
        </w:rPr>
        <w:t>، والطوسيّين</w:t>
      </w:r>
      <w:r>
        <w:rPr>
          <w:rStyle w:val="FootnoteAnchor"/>
          <w:rtl w:val="true"/>
        </w:rPr>
        <w:footnoteReference w:id="877"/>
      </w:r>
      <w:r>
        <w:rPr>
          <w:rFonts w:ascii="Amiri" w:hAnsi="Amiri" w:eastAsia="Amiri" w:cs="Amiri"/>
          <w:color w:val="111111"/>
          <w:sz w:val="28"/>
          <w:sz w:val="28"/>
          <w:szCs w:val="28"/>
          <w:rtl w:val="true"/>
          <w:lang w:bidi="ar-SA"/>
        </w:rPr>
        <w:t>، والقاضي</w:t>
      </w:r>
      <w:r>
        <w:rPr>
          <w:rStyle w:val="FootnoteAnchor"/>
          <w:rtl w:val="true"/>
        </w:rPr>
        <w:footnoteReference w:id="878"/>
      </w:r>
      <w:r>
        <w:rPr>
          <w:rFonts w:ascii="Amiri" w:hAnsi="Amiri" w:eastAsia="Amiri" w:cs="Amiri"/>
          <w:color w:val="111111"/>
          <w:sz w:val="28"/>
          <w:sz w:val="28"/>
          <w:szCs w:val="28"/>
          <w:rtl w:val="true"/>
          <w:lang w:bidi="ar-SA"/>
        </w:rPr>
        <w:t>، والحِلّي</w:t>
      </w:r>
      <w:r>
        <w:rPr>
          <w:rStyle w:val="FootnoteAnchor"/>
          <w:rtl w:val="true"/>
        </w:rPr>
        <w:footnoteReference w:id="879"/>
      </w:r>
      <w:r>
        <w:rPr>
          <w:rFonts w:ascii="Amiri" w:hAnsi="Amiri" w:eastAsia="Amiri" w:cs="Amiri"/>
          <w:color w:val="111111"/>
          <w:sz w:val="28"/>
          <w:sz w:val="28"/>
          <w:szCs w:val="28"/>
          <w:rtl w:val="true"/>
          <w:lang w:bidi="ar-SA"/>
        </w:rPr>
        <w:t>، والكيدري</w:t>
      </w:r>
      <w:r>
        <w:rPr>
          <w:rStyle w:val="FootnoteAnchor"/>
          <w:rtl w:val="true"/>
        </w:rPr>
        <w:footnoteReference w:id="8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والعلّامة</w:t>
      </w:r>
      <w:r>
        <w:rPr>
          <w:rStyle w:val="FootnoteAnchor"/>
          <w:rtl w:val="true"/>
        </w:rPr>
        <w:footnoteReference w:id="881"/>
      </w:r>
      <w:r>
        <w:rPr>
          <w:rFonts w:ascii="IRNazanin" w:hAnsi="IRNazanin" w:eastAsia="IRNazanin"/>
          <w:color w:val="111111"/>
          <w:sz w:val="28"/>
          <w:sz w:val="28"/>
          <w:szCs w:val="28"/>
          <w:rtl w:val="true"/>
          <w:lang w:bidi="fa-IR"/>
        </w:rPr>
        <w:t>، وولده</w:t>
      </w:r>
      <w:r>
        <w:rPr>
          <w:rStyle w:val="FootnoteAnchor"/>
          <w:rtl w:val="true"/>
        </w:rPr>
        <w:footnoteReference w:id="882"/>
      </w:r>
      <w:r>
        <w:rPr>
          <w:rFonts w:ascii="Amiri" w:hAnsi="Amiri" w:eastAsia="Amiri" w:cs="Amiri"/>
          <w:color w:val="111111"/>
          <w:sz w:val="28"/>
          <w:sz w:val="28"/>
          <w:szCs w:val="28"/>
          <w:rtl w:val="true"/>
          <w:lang w:bidi="ar-SA"/>
        </w:rPr>
        <w:t>والشهيدين</w:t>
      </w:r>
      <w:r>
        <w:rPr>
          <w:rStyle w:val="FootnoteAnchor"/>
          <w:rtl w:val="true"/>
        </w:rPr>
        <w:footnoteReference w:id="8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والصِّيمري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8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8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 فإنّها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أُمّه، أيرثها؟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ورثها، وإنْ كان عمداً لم يرثها</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الرّجل أُمّه خطأً ورثها، وإنْ قَتَلها متعمِّداً، فلا يرثها</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إطلاقها سيّما بعد ضَمّ ما دلّ من النصوص على أنّ حكم الدّية حكم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سائر التركة، أنّه يرثُ من الدّية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غيرها، وأيضاً أنّ ما يرثُ منه غير مذكورٍ، والقرينة على إرادة ما يشمل الدّية مفقودة، فلا دلالة لها على إرث القاتل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التبادر، وعدم ذكر ما يرثُ منه آية الإطلاق والشمول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لا يرثُ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فضيل بن يسار،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الرَّجل بولده إذا قَتَله، ويُقتل الولد بوالده إذا قَتَل والده، ولا يرثُ الرّجل أباه إذا قتله وإنْ كان خطأً</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بن الفُضيل، عنه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يرثُ الرّجلُ الرَّجلَ إذا قَتَله وإنْ كان خطأً</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لا يرثُ من الدّية كالنبويّ‌</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 المرأة من مال زوجها وديته، ويرثُ الرّجل عن مالها وديتها ما لم يَقتُل أحدهما صاحبة، فإنْ قَتَل أحدهما صاحبه عمداً، فلا يرثُ من ماله، ولا من ديته، وإنْ قتله خطأً ورث من ماله، ولا يرثُ من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اختصاصه بالزوجين، لعدم القائل بالفصل، كما لا يضرّ ضعف سنده لانجبارة بالشهرة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والنصوص</w:t>
      </w:r>
      <w:r>
        <w:rPr>
          <w:rStyle w:val="FootnoteAnchor"/>
          <w:rtl w:val="true"/>
        </w:rPr>
        <w:footnoteReference w:id="893"/>
      </w:r>
      <w:r>
        <w:rPr>
          <w:rFonts w:ascii="Amiri" w:hAnsi="Amiri" w:eastAsia="Amiri" w:cs="Amiri"/>
          <w:color w:val="111111"/>
          <w:sz w:val="28"/>
          <w:sz w:val="28"/>
          <w:szCs w:val="28"/>
          <w:rtl w:val="true"/>
          <w:lang w:bidi="ar-SA"/>
        </w:rPr>
        <w:t>الآتية الدّالة على أنّ الزّوج والزّوجة لا يرث أحدهما القاتل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دية الآخر المقتول عمداً، سواءً كان عمديّاً أو خطئيّاً، فإذا ثبت في الزوجين ثبتَ في غيرهما، لعدم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نصوص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 في الجمع بينها إنّ الطائفة الثانية ضعيفة الإسناد، لأنّ أحدها مرسل، وراوي اثنين منها محمّد بن سنان، ومعلّى بن محمّد، مع أنّه لم يعمل بها، أضف إلى ذلك معارضتها بالطائفة الأُولى الرّاجحة عليها من وجوهٍ‌، فهي مطروحة، أو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فالنبويّ منها أخصّ مطلق من الطائفة الأُولى فيقيّد إطلاقها به، وباقي نصوصها تكون النسبة بينها وبين الأولى عموماً من وجه، ويُقدّم تلك النصوص، لأن أوّل المرجّحات الشهرة، وهي معها فتقدّم، فالقولُ الثالث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يستدلّ للقول الثاني بالعمومات الدّالة على أنّ القاتل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تخصيصها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استدلّ للقول الأوّل بما دلّ على رفع الخَطأ</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دلالته تكون أخبار المقام أخصّ منه، فتقدّم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ذلك الدليل رافعٌ للحكم، ولا يصلحُ لأن يثبت به حكمٌ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يرثُ من غير الدّية، ولا يرثُ منها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يلحق شبيه العَمد بالعَمد، كماعن جماعةٍ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82" w:name="pg11830_97564"/>
    </w:p>
    <w:p>
      <w:pPr>
        <w:pStyle w:val="BookText"/>
        <w:rPr/>
      </w:pPr>
      <w:bookmarkEnd w:id="182"/>
      <w:r>
        <w:rPr>
          <w:rFonts w:ascii="Amiri" w:hAnsi="Amiri" w:eastAsia="Amiri" w:cs="Amiri"/>
          <w:color w:val="111111"/>
          <w:sz w:val="28"/>
          <w:sz w:val="28"/>
          <w:szCs w:val="28"/>
          <w:rtl w:val="true"/>
          <w:lang w:bidi="ar-SA"/>
        </w:rPr>
        <w:t>وميراثُ المقتول لغير القاتل وإنْ بَعُد أو تقرّب بالقاتل، ولو فُقِد فللإمام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بالخطأ، كما عن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لعموم ما دلّ على أنّ القاتل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المحقّق الأردبيلي</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حيث يُحتمل اختصاصه بالعامد المحض، فلا يصلحُ لأنْ يقيّد إطلاق أدلّة الإرث بالنسبة إلى غير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احتماله يدفع بالإطلاق، وقد حُقّق في محلّه</w:t>
      </w:r>
      <w:r>
        <w:rPr>
          <w:rStyle w:val="FootnoteAnchor"/>
          <w:rtl w:val="true"/>
        </w:rPr>
        <w:footnoteReference w:id="899"/>
      </w:r>
      <w:r>
        <w:rPr>
          <w:rFonts w:ascii="Amiri" w:hAnsi="Amiri" w:eastAsia="Amiri" w:cs="Amiri"/>
          <w:color w:val="111111"/>
          <w:sz w:val="28"/>
          <w:sz w:val="28"/>
          <w:szCs w:val="28"/>
          <w:rtl w:val="true"/>
          <w:lang w:bidi="ar-SA"/>
        </w:rPr>
        <w:t>أنّ إطلاق المقيّد يقدّم على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المنع بالقتل بالمباشرة كما عن العُمّاني</w:t>
      </w:r>
      <w:r>
        <w:rPr>
          <w:rStyle w:val="FootnoteAnchor"/>
          <w:rtl w:val="true"/>
        </w:rPr>
        <w:footnoteReference w:id="900"/>
      </w:r>
      <w:r>
        <w:rPr>
          <w:rFonts w:ascii="Amiri" w:hAnsi="Amiri" w:eastAsia="Amiri" w:cs="Amiri"/>
          <w:color w:val="111111"/>
          <w:sz w:val="28"/>
          <w:sz w:val="28"/>
          <w:szCs w:val="28"/>
          <w:rtl w:val="true"/>
          <w:lang w:bidi="ar-SA"/>
        </w:rPr>
        <w:t xml:space="preserve">؟ أم يعمّ التسبيب أيضاً، كما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01"/>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يبعدُ دعوى أظهريّة الأوّل، لعدم إطلاق القاتل على المسبّب عرفاً</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1181380_73709187"/>
      <w:bookmarkStart w:id="184" w:name="_Toc61"/>
      <w:bookmarkEnd w:id="183"/>
      <w:r>
        <w:rPr>
          <w:rtl w:val="true"/>
        </w:rPr>
        <w:t>التقرّب بالقاتل لا يمنع الإرث</w:t>
      </w:r>
      <w:bookmarkEnd w:id="18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المقتول لغير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بَعُد أو تقرّب بالقاتل، ولو فُقِد فللإمام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عدّة أحكام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ميراثه لغير القاتل وإنْ بَعُد، وعليه الإجماع المحقّق والمحكيّ‌، ويشهد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عمومات الإرث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التقرّب بواسطة القاتل لا يمنعُ من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الإجماع، وإلى الأصل حيث لا دليل على كونه مانعاً موثّق جميل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الرَّجل إذا قَتَل ولده أو والده، ولكن يكون الميراث لورثة القاتل</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وصحيحه، عن أحدهما عليهما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قتل أباه‌؟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يرثه، وإنْ كان للقاتل ولدٌ وَرِث الجَدّ المقتول</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فلا يُصغى إلى ما قيل من إنّ وجود الواسطة سببٌ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الإرث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غيرها ممّن يرثُ للتقرّب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وانتفاء أحدهما لا يستلزمُ انتفاء الآخر مع بطلانه في نفسه، فإنّ الحجبَ معلولُ انتقال المال إليه، فمع انتفائه ينتفي معلوله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ذلك القريب كافراً والمقتول مسلماً لا يرثه هو لوجود مانعٍ آخر، وهو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فقد الوارثُ الآخر غير القاتل، فميراثه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من أنّه وارث مَنْ لا وارث 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دلّ على أنّه إنْ لم يكن للمقتول وليٌّ إلّاالإمام، ليس للإمام أن يعفو، وله أن يقتل ويأخذ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85" w:name="pg11830_97566"/>
    </w:p>
    <w:p>
      <w:pPr>
        <w:pStyle w:val="BookText"/>
        <w:rPr/>
      </w:pPr>
      <w:bookmarkEnd w:id="185"/>
      <w:r>
        <w:rPr>
          <w:rFonts w:ascii="Amiri" w:hAnsi="Amiri" w:eastAsia="Amiri" w:cs="Amiri"/>
          <w:color w:val="111111"/>
          <w:sz w:val="28"/>
          <w:sz w:val="28"/>
          <w:szCs w:val="28"/>
          <w:rtl w:val="true"/>
          <w:lang w:bidi="ar-SA"/>
        </w:rPr>
        <w:t>والدّية يرثُها من يتقرّب بالأب ذكوراً أو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والزّوجة</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1181382_73709187"/>
      <w:bookmarkStart w:id="187" w:name="_Toc62"/>
      <w:bookmarkEnd w:id="186"/>
      <w:r>
        <w:rPr>
          <w:rtl w:val="true"/>
        </w:rPr>
        <w:t>فيمن يرث من الدّية</w:t>
      </w:r>
      <w:bookmarkEnd w:id="18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يعتدّ به بينهم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يرثها من يتقرّب بالأب، ذكوراً أو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عمومات آيات الإرث وأخباره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قبلت دية العمد فصارت مالاً، فهي ميراثٌ كسائر الأموال</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الآتية في المتقرّب بالاُمّ‌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لايرثها المتقرّب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أظفر بوجهه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يظهر في أنّه يرثها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يرث كلّ منهما من دية الآخر، بل صريح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أخبار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امرأة طلّقت فماتَ زوجها </w:t>
      </w:r>
    </w:p>
    <w:p>
      <w:pPr>
        <w:pStyle w:val="BookText"/>
        <w:rPr/>
      </w:pPr>
      <w:r>
        <w:rPr>
          <w:rFonts w:ascii="Amiri" w:hAnsi="Amiri" w:eastAsia="Amiri" w:cs="Amiri"/>
          <w:color w:val="111111"/>
          <w:sz w:val="28"/>
          <w:sz w:val="28"/>
          <w:szCs w:val="28"/>
          <w:rtl w:val="true"/>
          <w:lang w:bidi="ar-SA"/>
        </w:rPr>
        <w:t>قبل أن تنقضي عِدّتها فإنّها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قتلت ورث من ديتها، وإنْ قُتل ورثت هي من ديته ما لم يَقتل أحدهما صاحبه</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 أو قتلت وهي في عِدّتها، ورث كلّ واحدٍ منهما من دية صاحبه</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عبيد بن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للمرأة من دية زوجها، وللرّجل من دية امرأته ما لم يَقتل أحدهما صاحبه</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قيس،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ترثُ من دية زوجها، ويرثُ من ديتها، ما لم يَقتل أحدهما صاحبه</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حسن ابن أبي يعفور</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خبر السكوني،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w:t>
      </w:r>
      <w:r>
        <w:rPr>
          <w:rStyle w:val="FootnoteAnchor"/>
          <w:rtl w:val="true"/>
        </w:rPr>
        <w:footnoteReference w:id="912"/>
      </w:r>
      <w:r>
        <w:rPr>
          <w:rFonts w:ascii="Amiri" w:hAnsi="Amiri" w:eastAsia="Amiri" w:cs="Amiri"/>
          <w:color w:val="111111"/>
          <w:sz w:val="28"/>
          <w:sz w:val="28"/>
          <w:szCs w:val="28"/>
          <w:rtl w:val="true"/>
          <w:lang w:bidi="ar-SA"/>
        </w:rPr>
        <w:t>كان لا يورث المرأة من دية زوجها شيئاً، ولا يورث الرّجلَ من دية امرأته شيئاً، ولا الإخوة من الأُمّ من الدّية شيئاً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أمكن تقييد إطلاقه بالنصوص المتقدّمة، فيُحمل على ما إذا قَتَل أحدهما صاحبه، فلا إشكال، وإلّا فيتعيّن طرحه، لعدم صلاحيّته، لمعارضة مع ما هو أشهر منه، وأصحّ سنداً، ومخالفٌ للعامّة، ولذلك حمله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المتقرّب بالاُمّ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المتقرّب بالاُمّ‌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يرثُ المتقرّب بالاُمّ‌،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المفيد</w:t>
      </w:r>
      <w:r>
        <w:rPr>
          <w:rStyle w:val="FootnoteAnchor"/>
          <w:rtl w:val="true"/>
        </w:rPr>
        <w:footnoteReference w:id="914"/>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 xml:space="preserve">، 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16"/>
      </w:r>
      <w:r>
        <w:rPr>
          <w:rFonts w:ascii="Amiri" w:hAnsi="Amiri" w:eastAsia="Amiri" w:cs="Amiri"/>
          <w:color w:val="111111"/>
          <w:sz w:val="28"/>
          <w:sz w:val="28"/>
          <w:szCs w:val="28"/>
          <w:rtl w:val="true"/>
          <w:lang w:bidi="ar-SA"/>
        </w:rPr>
        <w:t>، والحِلّي</w:t>
      </w:r>
      <w:r>
        <w:rPr>
          <w:rStyle w:val="FootnoteAnchor"/>
          <w:rtl w:val="true"/>
        </w:rPr>
        <w:footnoteReference w:id="917"/>
      </w:r>
      <w:r>
        <w:rPr>
          <w:rFonts w:ascii="Amiri" w:hAnsi="Amiri" w:eastAsia="Amiri" w:cs="Amiri"/>
          <w:color w:val="111111"/>
          <w:sz w:val="28"/>
          <w:sz w:val="28"/>
          <w:szCs w:val="28"/>
          <w:rtl w:val="true"/>
          <w:lang w:bidi="ar-SA"/>
        </w:rPr>
        <w:t>، والقاضي</w:t>
      </w:r>
      <w:r>
        <w:rPr>
          <w:rStyle w:val="FootnoteAnchor"/>
          <w:rtl w:val="true"/>
        </w:rPr>
        <w:footnoteReference w:id="918"/>
      </w:r>
      <w:r>
        <w:rPr>
          <w:rFonts w:ascii="Amiri" w:hAnsi="Amiri" w:eastAsia="Amiri" w:cs="Amiri"/>
          <w:color w:val="111111"/>
          <w:sz w:val="28"/>
          <w:sz w:val="28"/>
          <w:szCs w:val="28"/>
          <w:rtl w:val="true"/>
          <w:lang w:bidi="ar-SA"/>
        </w:rPr>
        <w:t>، والحلبي</w:t>
      </w:r>
      <w:r>
        <w:rPr>
          <w:rStyle w:val="FootnoteAnchor"/>
          <w:rtl w:val="true"/>
        </w:rPr>
        <w:footnoteReference w:id="919"/>
      </w:r>
      <w:r>
        <w:rPr>
          <w:rFonts w:ascii="Amiri" w:hAnsi="Amiri" w:eastAsia="Amiri" w:cs="Amiri"/>
          <w:color w:val="111111"/>
          <w:sz w:val="28"/>
          <w:sz w:val="28"/>
          <w:szCs w:val="28"/>
          <w:rtl w:val="true"/>
          <w:lang w:bidi="ar-SA"/>
        </w:rPr>
        <w:t>، وابن زُهرة</w:t>
      </w:r>
      <w:r>
        <w:rPr>
          <w:rStyle w:val="FootnoteAnchor"/>
          <w:rtl w:val="true"/>
        </w:rPr>
        <w:footnoteReference w:id="920"/>
      </w:r>
      <w:r>
        <w:rPr>
          <w:rFonts w:ascii="Amiri" w:hAnsi="Amiri" w:eastAsia="Amiri" w:cs="Amiri"/>
          <w:color w:val="111111"/>
          <w:sz w:val="28"/>
          <w:sz w:val="28"/>
          <w:szCs w:val="28"/>
          <w:rtl w:val="true"/>
          <w:lang w:bidi="ar-SA"/>
        </w:rPr>
        <w:t>، والمحقّق</w:t>
      </w:r>
      <w:r>
        <w:rPr>
          <w:rStyle w:val="FootnoteAnchor"/>
          <w:rtl w:val="true"/>
        </w:rPr>
        <w:footnoteReference w:id="921"/>
      </w:r>
      <w:r>
        <w:rPr>
          <w:rFonts w:ascii="Amiri" w:hAnsi="Amiri" w:eastAsia="Amiri" w:cs="Amiri"/>
          <w:color w:val="111111"/>
          <w:sz w:val="28"/>
          <w:sz w:val="28"/>
          <w:szCs w:val="28"/>
          <w:rtl w:val="true"/>
          <w:lang w:bidi="ar-SA"/>
        </w:rPr>
        <w:t xml:space="preserve">، وغيرهم، ولعلّه قول الأكثر،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xml:space="preserve">، وعليه 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 أيضاً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المنسوب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 xml:space="preserve">، 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26"/>
      </w:r>
      <w:r>
        <w:rPr>
          <w:rFonts w:ascii="Amiri" w:hAnsi="Amiri" w:eastAsia="Amiri" w:cs="Amiri"/>
          <w:color w:val="111111"/>
          <w:sz w:val="28"/>
          <w:sz w:val="28"/>
          <w:szCs w:val="28"/>
          <w:rtl w:val="true"/>
          <w:lang w:bidi="ar-SA"/>
        </w:rPr>
        <w:t>، وابنُ حمزة</w:t>
      </w:r>
      <w:r>
        <w:rPr>
          <w:rStyle w:val="FootnoteAnchor"/>
          <w:rtl w:val="true"/>
        </w:rPr>
        <w:footnoteReference w:id="927"/>
      </w:r>
      <w:r>
        <w:rPr>
          <w:rFonts w:ascii="Amiri" w:hAnsi="Amiri" w:eastAsia="Amiri" w:cs="Amiri"/>
          <w:color w:val="111111"/>
          <w:sz w:val="28"/>
          <w:sz w:val="28"/>
          <w:szCs w:val="28"/>
          <w:rtl w:val="true"/>
          <w:lang w:bidi="ar-SA"/>
        </w:rPr>
        <w:t xml:space="preserve">، والمصنّف رحمه الله في جنايات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وغيرهم في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يرثُ من المتقرّب بالاُمّ خصوص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29"/>
      </w:r>
      <w:r>
        <w:rPr>
          <w:rFonts w:ascii="Amiri" w:hAnsi="Amiri" w:eastAsia="Amiri" w:cs="Amiri"/>
          <w:color w:val="111111"/>
          <w:sz w:val="28"/>
          <w:sz w:val="28"/>
          <w:szCs w:val="28"/>
          <w:rtl w:val="true"/>
          <w:lang w:bidi="ar-SA"/>
        </w:rPr>
        <w:t xml:space="preserve">، واستوجهه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والمستند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ديَّة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يرثها الورثة على كتاب اللّه وسهامهم، إذا لم يكن على المقتول دين، إلّاالإخوة والأخوات من الأُمّ‌، فإنّهم لا يرثون من ديته شيئاً</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أنّ الدّية يرثها الورثة إلّاالإخوة والأخوات من الأُمّ فإنّهم لا يرثون من الدّية شيئاً</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يرثها الورثة على فرائض الميراث إلّاالإخوة من الأُمّ‌، فإنّهم لا يرثون من الدّية شيئاً</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بها للقول الثالث، ودلالتها عليه واضحة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استدلّ بها للقول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لم يكن للمقتول عمداً وارثٌ‌، لم يكن للإمام العفو، بل أخذ الدِّية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حرمان الإخوة والأخوات يستلزمُ حرمان غيرهم من المتقرّبين بالاُمّ بطريق أولى‌، إذ حرمان الأقرب مستلزمٌ لحرمان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وجود القائل بالفرق، ولذا حكم الشهيد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أوّلاً بالقصر على موضع النَّص، وقال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منع قرابة الأُمّ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بعمومات الإرث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إسحاق المتقدّم الدّال بإطلاقه على أنّ من يرث الميّت يرثُ الدّية كسائر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عن الصِّيمري</w:t>
      </w:r>
      <w:r>
        <w:rPr>
          <w:rStyle w:val="FootnoteAnchor"/>
          <w:rtl w:val="true"/>
        </w:rPr>
        <w:footnoteReference w:id="935"/>
      </w:r>
      <w:r>
        <w:rPr>
          <w:rFonts w:ascii="Amiri" w:hAnsi="Amiri" w:eastAsia="Amiri" w:cs="Amiri"/>
          <w:color w:val="111111"/>
          <w:sz w:val="28"/>
          <w:sz w:val="28"/>
          <w:szCs w:val="28"/>
          <w:rtl w:val="true"/>
          <w:lang w:bidi="ar-SA"/>
        </w:rPr>
        <w:t>من ورود الرواية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تقييد إطلاقهما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ويمكن أن يكون نظره إلى خبر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القول الأوّل، وإنْ كان الجمود على موضع النَّص يقتضي البناء على الثالث</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للمقتول عمداً وارثٌ‌، لم يكن للإمام العفو، بل أخْذ الدّية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 والنصوصُ شاهدة به</w:t>
      </w:r>
      <w:r>
        <w:rPr>
          <w:rFonts w:eastAsia="Amiri" w:cs="Amiri" w:ascii="Amiri" w:hAnsi="Amiri"/>
          <w:color w:val="111111"/>
          <w:sz w:val="28"/>
          <w:szCs w:val="28"/>
          <w:rtl w:val="true"/>
          <w:lang w:bidi="ar-SA"/>
        </w:rPr>
        <w:t xml:space="preserve">:). </w:t>
      </w:r>
      <w:bookmarkStart w:id="188" w:name="pg11830_97571"/>
    </w:p>
    <w:p>
      <w:pPr>
        <w:pStyle w:val="BookText"/>
        <w:rPr/>
      </w:pPr>
      <w:bookmarkEnd w:id="188"/>
      <w:r>
        <w:rPr>
          <w:rFonts w:ascii="Amiri" w:hAnsi="Amiri" w:eastAsia="Amiri" w:cs="Amiri"/>
          <w:color w:val="111111"/>
          <w:sz w:val="28"/>
          <w:sz w:val="28"/>
          <w:szCs w:val="28"/>
          <w:rtl w:val="true"/>
          <w:lang w:bidi="ar-SA"/>
        </w:rPr>
        <w:t>ويقضي من الدِّية الديون والوصايا وإنْ كانت للعمد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رجلٍمسلمٍقتل رجلاً مسلماً عمداً، فلم يكن للمقتول أولياء من المسلمين إلّاأولياء من أهل الذّمة من قرابته‌؟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يعرض على قرابته من أهل دينه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يَسلم أحدٌ كان الإمام وليّ أمره، فإنْ شاء قَتَل، وإنْ شاء أخذ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على الإمام أن يقتل أو يأخذ الدّية، وليس له أن يعفو</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 الآخر</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الحِلّي</w:t>
      </w:r>
      <w:r>
        <w:rPr>
          <w:rStyle w:val="FootnoteAnchor"/>
          <w:rtl w:val="true"/>
        </w:rPr>
        <w:footnoteReference w:id="938"/>
      </w:r>
      <w:r>
        <w:rPr>
          <w:rFonts w:ascii="Amiri" w:hAnsi="Amiri" w:eastAsia="Amiri" w:cs="Amiri"/>
          <w:color w:val="111111"/>
          <w:sz w:val="28"/>
          <w:sz w:val="28"/>
          <w:szCs w:val="28"/>
          <w:rtl w:val="true"/>
          <w:lang w:bidi="ar-SA"/>
        </w:rPr>
        <w:t>من ثبوت حقّ‌العفوله، لأنّه أولى بالعفو، اجتهادٌفي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إطلاقهما، عدم الفرق بين قتل العمد والخطأ، كما عن الشيخين</w:t>
      </w:r>
      <w:r>
        <w:rPr>
          <w:rStyle w:val="FootnoteAnchor"/>
          <w:rtl w:val="true"/>
        </w:rPr>
        <w:footnoteReference w:id="939"/>
      </w:r>
      <w:r>
        <w:rPr>
          <w:rFonts w:ascii="Amiri" w:hAnsi="Amiri" w:eastAsia="Amiri" w:cs="Amiri"/>
          <w:color w:val="111111"/>
          <w:sz w:val="28"/>
          <w:sz w:val="28"/>
          <w:szCs w:val="28"/>
          <w:rtl w:val="true"/>
          <w:lang w:bidi="ar-SA"/>
        </w:rPr>
        <w:t>وغيرهما الفتوى به</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1181384_73709187"/>
      <w:bookmarkStart w:id="190" w:name="_Toc63"/>
      <w:bookmarkEnd w:id="189"/>
      <w:r>
        <w:rPr>
          <w:rtl w:val="true"/>
        </w:rPr>
        <w:t>الدّية في حكم مال الميّت في جميع الأحكام</w:t>
      </w:r>
      <w:bookmarkEnd w:id="19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الدّية في حكم مال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 عليه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من الدّية الديون،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 وإنْ كانت للعمد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عامّة الفقهاء إلّاأبا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خبر إسحاق بن عمّار وصحيح سليمان بن الخالد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قَتَل وعليه دينٌ‌، وليس له مالٌ‌، فهل لأوليائه أن يهبوا دمه لقاتله وعليه دَين‌؟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الدين هم الخُصماء للقاتل، فإن وهب أولياؤه دمه للقاتل ضَمِنوا الدِّية للغُرماء وإلّا فلا</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قَتَل رجلاً متعمّداً أو خطأً، وعليه دينٌ‌، وليس له مالٌ‌، وأراد أولياؤه أن يهبوا دمه للقاتل‌؟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وهبوا دمه ضمنوا دَينه‌؟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أرادوا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عمداً قُتل قاتله وأدّى عنه الإمام الدين من سهم الغارمين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الدين، على أوليائه من الدّية، أو على إمام المسلمين‌؟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يؤدّوا دينه من ديته الّتي صالحوا عليها أولياؤه، فإنّه أحقّ بدينه من غيره</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تلكم من النصوص في خصوص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أُخرى في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أوصى لرجلٍ بوصيّة مقطوعة غير مسمّاة من ماله ثُلثاً أو رُبعاً أو أقلّ من ذلك أو أكثر، ثمّ قُتل بعد ذلك الموصي، فقضى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تنفذ من ماله ومن ديته كما أوصى‌</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بثُلثه ثمّ قَتَل خطأً، فإنّ ثلث ديته داخلٌ في وصيّته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فلا يُصغى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قيل من أنّها لا تُصرف في الدين، لأنّ الدين كان متعلّقاً بالمديون في حال حياته، وبماله بعدها، والميّتُ لا يملك بعد وفاته، فإنّه اجتهادٌ في مقابل النّص، مع أنّه كما يعتبر كونه مالكاً لماله بعد الموت استدامةً‌، فليعتبر كذلك ابتداءً‌، والمناط واحدٌ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إلى ما قيل من إنّ الواجب في العمد، القِصاص الذي هو حقّ الوارث، فالدية المأخوذة هي عوض عن حقّه، لا مدخليّة للميّت فيها، فإنّه كالأوّل اجتهادٌ في مقابل النّص، مع أنّه إنّما يجبُ القصاص عوضاً عن نفس المقتول، فالدية نظير العوض عن المِثل المستحقّ‌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للدُّيان المنع من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جماعةٍ‌</w:t>
      </w:r>
      <w:r>
        <w:rPr>
          <w:rStyle w:val="FootnoteAnchor"/>
          <w:rtl w:val="true"/>
        </w:rPr>
        <w:footnoteReference w:id="94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للدّيان المنع من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مالٌ للميّت يُقضي منه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جماعةٍ منهم الشيخ رحمه الله</w:t>
      </w:r>
      <w:r>
        <w:rPr>
          <w:rStyle w:val="FootnoteAnchor"/>
          <w:rtl w:val="true"/>
        </w:rPr>
        <w:footnoteReference w:id="948"/>
      </w:r>
      <w:r>
        <w:rPr>
          <w:rFonts w:ascii="Amiri" w:hAnsi="Amiri" w:eastAsia="Amiri" w:cs="Amiri"/>
          <w:color w:val="111111"/>
          <w:sz w:val="28"/>
          <w:sz w:val="28"/>
          <w:szCs w:val="28"/>
          <w:rtl w:val="true"/>
          <w:lang w:bidi="ar-SA"/>
        </w:rPr>
        <w:t>، والحلبي</w:t>
      </w:r>
      <w:r>
        <w:rPr>
          <w:rStyle w:val="FootnoteAnchor"/>
          <w:rtl w:val="true"/>
        </w:rPr>
        <w:footnoteReference w:id="949"/>
      </w:r>
      <w:r>
        <w:rPr>
          <w:rFonts w:ascii="Amiri" w:hAnsi="Amiri" w:eastAsia="Amiri" w:cs="Amiri"/>
          <w:color w:val="111111"/>
          <w:sz w:val="28"/>
          <w:sz w:val="28"/>
          <w:szCs w:val="28"/>
          <w:rtl w:val="true"/>
          <w:lang w:bidi="ar-SA"/>
        </w:rPr>
        <w:t>، والقاضي</w:t>
      </w:r>
      <w:r>
        <w:rPr>
          <w:rStyle w:val="FootnoteAnchor"/>
          <w:rtl w:val="true"/>
        </w:rPr>
        <w:footnoteReference w:id="950"/>
      </w:r>
      <w:r>
        <w:rPr>
          <w:rFonts w:ascii="Amiri" w:hAnsi="Amiri" w:eastAsia="Amiri" w:cs="Amiri"/>
          <w:color w:val="111111"/>
          <w:sz w:val="28"/>
          <w:sz w:val="28"/>
          <w:szCs w:val="28"/>
          <w:rtl w:val="true"/>
          <w:lang w:bidi="ar-SA"/>
        </w:rPr>
        <w:t>، والإسكافي</w:t>
      </w:r>
      <w:r>
        <w:rPr>
          <w:rStyle w:val="FootnoteAnchor"/>
          <w:rtl w:val="true"/>
        </w:rPr>
        <w:footnoteReference w:id="951"/>
      </w:r>
      <w:r>
        <w:rPr>
          <w:rFonts w:ascii="Amiri" w:hAnsi="Amiri" w:eastAsia="Amiri" w:cs="Amiri"/>
          <w:color w:val="111111"/>
          <w:sz w:val="28"/>
          <w:sz w:val="28"/>
          <w:szCs w:val="28"/>
          <w:rtl w:val="true"/>
          <w:lang w:bidi="ar-SA"/>
        </w:rPr>
        <w:t>، وابن زُهرة</w:t>
      </w:r>
      <w:r>
        <w:rPr>
          <w:rStyle w:val="FootnoteAnchor"/>
          <w:rtl w:val="true"/>
        </w:rPr>
        <w:footnoteReference w:id="952"/>
      </w:r>
      <w:r>
        <w:rPr>
          <w:rFonts w:ascii="Amiri" w:hAnsi="Amiri" w:eastAsia="Amiri" w:cs="Amiri"/>
          <w:color w:val="111111"/>
          <w:sz w:val="28"/>
          <w:sz w:val="28"/>
          <w:szCs w:val="28"/>
          <w:rtl w:val="true"/>
          <w:lang w:bidi="ar-SA"/>
        </w:rPr>
        <w:t>مدّعياً عليه الإجماع، أنّ لهم المنع حتّى يضمن الوارث الدين،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أبي بصير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وبخبره الآخر،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يقتل وعليه دينٌ‌، وليس له مالٌ‌، فهل لأوليائه أن يهبوا دمه لقاتله وعليه دين‌؟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الدين هم الخُصماء للقاتل، وإنْ وهب أولياؤه دمه للقاتل فجائزٌ، وإنْ أرادوا القِوَد فليس لهم ذلك حتّى يضمنوا الدين للغُرماء وإلّا فلا</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الخبران فلا إشكال فيهما من حيث السند، لاستناد القدماء إليهما، ولأنّ الخبر الأوّل رواه الشيخ</w:t>
      </w:r>
      <w:r>
        <w:rPr>
          <w:rStyle w:val="FootnoteAnchor"/>
          <w:rtl w:val="true"/>
        </w:rPr>
        <w:footnoteReference w:id="954"/>
      </w:r>
      <w:r>
        <w:rPr>
          <w:rFonts w:ascii="Amiri" w:hAnsi="Amiri" w:eastAsia="Amiri" w:cs="Amiri"/>
          <w:color w:val="111111"/>
          <w:sz w:val="28"/>
          <w:sz w:val="28"/>
          <w:szCs w:val="28"/>
          <w:rtl w:val="true"/>
          <w:lang w:bidi="ar-SA"/>
        </w:rPr>
        <w:t>بسنده عن يونس، وللشيخ إلى يونس إسنادٌ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بعضها صحيحٌ‌، والمصنّف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صحّحه، ولكن غاية ما يدلّ عليه الخبر الأوّل 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اختاروا القِوَد ضمنوا للدُّيان، ولا يدلّ على عدم جواز القصاص، إلّامع الضمان، فيُعلم أنّه ليس هو مستندُ القدماء، فالمستند لهم هو الخبر الثاني، والشهيد رحمه الله</w:t>
      </w:r>
      <w:r>
        <w:rPr>
          <w:rStyle w:val="FootnoteAnchor"/>
          <w:rtl w:val="true"/>
        </w:rPr>
        <w:footnoteReference w:id="956"/>
      </w:r>
      <w:r>
        <w:rPr>
          <w:rFonts w:ascii="Amiri" w:hAnsi="Amiri" w:eastAsia="Amiri" w:cs="Amiri"/>
          <w:color w:val="111111"/>
          <w:sz w:val="28"/>
          <w:sz w:val="28"/>
          <w:szCs w:val="28"/>
          <w:rtl w:val="true"/>
          <w:lang w:bidi="ar-SA"/>
        </w:rPr>
        <w:t>وإنْ ضعّفه، لكن عرفت أنّ استناد المشهور إليه جابرٌ للضعف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يعارضه خبر عليّ بن أبي حمزة المتقدّم، الدّال على جواز القِوَد، وأنّه إن اختاروا القِوَد أدّى دينه الإمام من سهم الغارمين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خبر أبي بصير المتقدّم، الدّال على جواز القِوَد، إلّاأنّهم يضمنون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المشهور بين القدماء هو القول بالمنع، إلّامع الضمان، والشهرة أوّل المرجّحات، فيقدّم خبر أبي بصير الدّال عليه، ومعه لا يُصغى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قيل من أنّ القصاص حقّهم، فليس لأحدٍ المنع عنه، سيّما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إلى ما قيل إنّ أخذ الدّية اكتسابٌ‌، وهو غير واجبٍ على الوارث في دين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ما قيل من إنّ العمومات الواردة في القصاص تدلّ على أنّ لهم 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شيئاً من ذلك لا يقاوم النَّص الخاصّ‌،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ما عليه بنائنا في هذا الشرح من إلغاء مباحث العبيد والإماء، لا نتعرّض لذلك أيضاً</w:t>
      </w:r>
      <w:r>
        <w:rPr>
          <w:rFonts w:eastAsia="Amiri" w:cs="Amiri" w:ascii="Amiri" w:hAnsi="Amiri"/>
          <w:color w:val="111111"/>
          <w:sz w:val="28"/>
          <w:szCs w:val="28"/>
          <w:rtl w:val="true"/>
          <w:lang w:bidi="ar-SA"/>
        </w:rPr>
        <w:t>.</w:t>
      </w:r>
      <w:bookmarkStart w:id="191" w:name="pg11830_97577"/>
    </w:p>
    <w:p>
      <w:pPr>
        <w:pStyle w:val="BookText"/>
        <w:rPr/>
      </w:pPr>
      <w:bookmarkEnd w:id="191"/>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مخارج السِّهام</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11181386_73709187"/>
      <w:bookmarkStart w:id="193" w:name="_Toc64"/>
      <w:bookmarkEnd w:id="192"/>
      <w:r>
        <w:rPr>
          <w:rtl w:val="true"/>
        </w:rPr>
        <w:t>الفصل الرابع</w:t>
      </w:r>
      <w:r>
        <w:rPr>
          <w:rtl w:val="true"/>
        </w:rPr>
        <w:t xml:space="preserve">: </w:t>
      </w:r>
      <w:r>
        <w:rPr>
          <w:rtl w:val="true"/>
        </w:rPr>
        <w:t>في مخارج السِّهام</w:t>
      </w:r>
      <w:bookmarkEnd w:id="193"/>
    </w:p>
    <w:p>
      <w:pPr>
        <w:pStyle w:val="Heading3"/>
        <w:numPr>
          <w:ilvl w:val="2"/>
          <w:numId w:val="1"/>
        </w:numPr>
        <w:rPr/>
      </w:pPr>
      <w:bookmarkStart w:id="194" w:name="__RefHeading___Toc11181388_73709187"/>
      <w:bookmarkStart w:id="195" w:name="_Toc65"/>
      <w:bookmarkEnd w:id="194"/>
      <w:r>
        <w:rPr>
          <w:rtl w:val="true"/>
        </w:rPr>
        <w:t>اشارة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مخارج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هذا الفصل من أعظم المهام للاحتياج إليه في تصحيح المسائل، وقِسمة التركة على الورثة، ويتّضح القولُ فيه ببيان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ذكرناه مفصّلاً في ضمن المسائل المتقدّمة، أنّ السِّهام المنصوصة ستّة،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النصف، والرُّبع، والثُّمن، والثُّلثان، والثُّلث والسُّدس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أخصر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ونصفه، ونصف نصفه، والثُّلثان، ونصفهما، ونصف نصفهما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والثُّلث، وضعف كلٍّ‌، ونصفه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النصف 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للزوج مع عدم الولد للزّوجة وإنْ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للبنت المنفردة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وللاُخت المنفردة لأبٍ وأُمٍّ‌، أو لأبٍ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للزّوج مع الولد للزّوجة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وللزوجة لا مع الولد للزّوج</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فلواحد الزّوجة مع الولد للزّوج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البنتان فصاعداً إذا انفردن من الإخوة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الاُختان فصاعداً لأبٍ وأُمٍّ‌، أو لأبٍ مع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 مع عدم الحاجب والولد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الاثنان فصاعداً من ولد الأُمّ خاصّة، ذكوراً كانوا أم إناثاً أم بالتفريق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واحدٍ من الأبوين إذا كان لميّتهما فرعٌ 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 إذا كان لميّتهما إخوة أو أخوات بالشرائط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الواحد من كلالة الأُمّ‌، ذكراً كان أم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ذلك أنّ أصحاب الفروض ثلاثة عشر، وإذا اعتبرنا تعدّد الأبوين في السُّدس، صارت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أنّ من هذه الأصناف ذكرين،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 إناث،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والزّوجة، والبنات، والأخوات، وواحدٌ يستوي فيه الذَّكَر والأُنثى‌، وهي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واحدٍ من هذه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قسمان ما عدا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جملة الثلاثة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قدّمناه أنّ المراد بهم من يرث بالفرض في الجملة، سواءٌ ورث مع ذلك بالقرابة أم لا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السِّهام أُصول الفرائض، وغيرها من الفروض فرعٌ عليها، وقد مرّت تلك أيضاً</w:t>
      </w:r>
      <w:r>
        <w:rPr>
          <w:rFonts w:eastAsia="Amiri" w:cs="Amiri" w:ascii="Amiri" w:hAnsi="Amiri"/>
          <w:color w:val="111111"/>
          <w:sz w:val="28"/>
          <w:szCs w:val="28"/>
          <w:rtl w:val="true"/>
          <w:lang w:bidi="ar-SA"/>
        </w:rPr>
        <w:t xml:space="preserve">. </w:t>
      </w:r>
      <w:bookmarkStart w:id="196" w:name="pg11830_97579"/>
    </w:p>
    <w:p>
      <w:pPr>
        <w:pStyle w:val="Heading3"/>
        <w:numPr>
          <w:ilvl w:val="2"/>
          <w:numId w:val="1"/>
        </w:numPr>
        <w:rPr/>
      </w:pPr>
      <w:bookmarkStart w:id="197" w:name="__RefHeading___Toc11181390_73709187"/>
      <w:bookmarkStart w:id="198" w:name="_Toc66"/>
      <w:bookmarkEnd w:id="196"/>
      <w:bookmarkEnd w:id="197"/>
      <w:r>
        <w:rPr>
          <w:rtl w:val="true"/>
        </w:rPr>
        <w:t>صور اجتماع بعض الفروض مع بعض</w:t>
      </w:r>
      <w:bookmarkEnd w:id="19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حكم السِّهام المفروضة منفرداً، وأمّا فرضها منضمّاً بعضها إلى بعض، فبعضها يمكن وبعضها يمتنع، وصور اجتماعها الثنائي ممكناً وممتنعاً إحدى وعشرون صورة، حاصلة من ضرب السِّهام الستّة في مثلها، ثمّ حذف ما تكرّر منها، وهو خمسة عشر، وذلك لأنّ النصف يمكن اجتماعه عقلاً مع مثله وسائر السِّهام، فهذه ست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يُفرض الرُّبع مع السِّهام فهي ستّة، إلّاأنّ واحداً منها مكرّر، وهو اجتماعه مع النصف، فإنّه قد فرض في السِّت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فبضمّ الصُّور الخمس بالسِّت، تكون الصور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يُفرض الثُّمن كذلك، ويتكرّر منه إثنان،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 مع النصف، ومع الرُّبع لذكرهما في السابقين، فيبقى أربع، ويُقسّم إلى ما تقدّم، فتبلغ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يُفرض الثُّلثان كلّ ستّةٍ يتكرّر منها ثلاث صور، وهي اجتماعه مع النصف، ومع الرُّبع، ومع الثُّمن، فبالضَّم إلى الصّور السابقة تبلغ الصور ثماني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يُفرض الثُّلث ستّة، يتكرّر منه أربع،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يُفرض السُّدس كذلك، يتكرّر منه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فبضمّ هذه الصور إلى السابقة يبلغُ المجموع إحدى وعشرون صورة، ثمانٍ منها ممتنعة وهي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من صور اجتماع النصف مع غيره،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اجتماعه مع الثُّلثين لإستلزامه العول، وإلّا فأصله واقع كزوجٍ واُختين فصاعداً لأب لكن يدخل </w:t>
      </w:r>
    </w:p>
    <w:p>
      <w:pPr>
        <w:pStyle w:val="BookText"/>
        <w:rPr/>
      </w:pPr>
      <w:r>
        <w:rPr>
          <w:rFonts w:ascii="Amiri" w:hAnsi="Amiri" w:eastAsia="Amiri" w:cs="Amiri"/>
          <w:color w:val="111111"/>
          <w:sz w:val="28"/>
          <w:sz w:val="28"/>
          <w:szCs w:val="28"/>
          <w:rtl w:val="true"/>
          <w:lang w:bidi="ar-SA"/>
        </w:rPr>
        <w:t>النقص، فلم يتحقّق الاجتماع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واثنتان من صور اجتماع الرُّبع مع غيره،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اجتماعه مع مثله، لأنّه سهم الزّوج مع الولد، والزّوجة بدون الولد، ولاتجتمعان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واجتماعه مع الثمن، لأنّه نصيبها مع الولد، والرُّبع نصيبها مع عدمه، أو نصيب الزّوج معه، وهما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واثنتان من صور اجتماع الثمن مع غيره،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اجتماعه مع مثله، لأنّه نصيب الزّوجة وإنْ تعدّدت خاصّة، فلا يتعدّد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واجتماعه مع الثُّلث، لأنّه نصيبُ الزّوجة مع الولد، والثُّلث نصيبُ الأُمّ معه، أو الاثنين من أولادها لا مع الولد،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وواحدة من صور اجتماع الثُّلثين،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اجتماعهما مع مثلهما، لبطلان العول، ولعدم اجتماع مستحقّهما متعدّداً في مرتبةٍ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واثنتان من صور اجتماع الثُّلث وهما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اجتماعه مع مثله وإنْ فرض، في البنتين والاُختين، لأنّ السّهم في الفرض هو الثُّلثان جملة لا بعضهما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واجتماعه مع السُّدس، لأنّه نصيب الأُمّ مع عدم الحاجب، والسُّدس نصيبها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من الصُّور ثلاث عشرة، فرضها واقعٌ صحيحٌ‌، وإليك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النصف مع مثله كزوجٍ وأُختٍ لأب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اجتماعه مع الرُّبع كزوجٍ وبنتٍ وزوجة وأُخت</w:t>
      </w:r>
      <w:r>
        <w:rPr>
          <w:rFonts w:eastAsia="Amiri" w:cs="Amiri" w:ascii="Amiri" w:hAnsi="Amiri"/>
          <w:color w:val="111111"/>
          <w:sz w:val="28"/>
          <w:szCs w:val="28"/>
          <w:rtl w:val="true"/>
          <w:lang w:bidi="ar-SA"/>
        </w:rPr>
        <w:t xml:space="preserve">. </w:t>
      </w:r>
      <w:bookmarkStart w:id="199" w:name="pg11830_97581"/>
    </w:p>
    <w:p>
      <w:pPr>
        <w:pStyle w:val="BookText"/>
        <w:rPr/>
      </w:pPr>
      <w:bookmarkEnd w:id="19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اجتماعه مع الثمن، وذلك في زوجةٍ وبنت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اجتماعه مع الثُّلث كزوجٍ وأُمّ مع عدم الحاجب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اجتماعه مع السُّدس كزوجٍ وواحدٍ من كلالة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الرُّبع مع الثُّلثين كزوجٍ وابنتين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اجتماعه مع الثُّلث كزوجةٍ وأُمّ‌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اجتماعه مع السُّدس كزوجٍ مع أحد الأبوين، إذا كان هناك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الثمن مع الثُّلثين وذلك في زوجةٍ وإبنتين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اجتماعه مع السُّدس، وهو في الزّوجة وأحد الأبوين مع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الثُّلثين مع الثُّلث، وهو في اُختين فصاعداً لأبٍ مع إخوة 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اجتماعهما مع السُّدس كبنتين وأحد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السُّدس مع السُّدس، وذلك في الأبوين مع الولد</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1181392_73709187"/>
      <w:bookmarkStart w:id="201" w:name="_Toc67"/>
      <w:bookmarkEnd w:id="200"/>
      <w:r>
        <w:rPr>
          <w:rtl w:val="true"/>
        </w:rPr>
        <w:t>نسبة أحد العَدَدين مع الآخر</w:t>
      </w:r>
      <w:bookmarkEnd w:id="201"/>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متساويان، أو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متداخلان، أو متوافقان، أو متساويان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فكثلاثة وثلاثة، وخمسة وخمسة،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المتداخلان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العددان المختلفان اللّذان يفنى الأكثر منهما بالأقلّ‌، إذا أسقط منه مرّتين فصاعداً، كالثلاثة مع التسعة، والخمسة مع العشرة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 أن تعرف أنّ العددين متداخلان، فأسقط الأقلّ من الأكثر </w:t>
      </w:r>
    </w:p>
    <w:p>
      <w:pPr>
        <w:pStyle w:val="BookText"/>
        <w:rPr/>
      </w:pPr>
      <w:r>
        <w:rPr>
          <w:rFonts w:ascii="Amiri" w:hAnsi="Amiri" w:eastAsia="Amiri" w:cs="Amiri"/>
          <w:color w:val="111111"/>
          <w:sz w:val="28"/>
          <w:sz w:val="28"/>
          <w:szCs w:val="28"/>
          <w:rtl w:val="true"/>
          <w:lang w:bidi="ar-SA"/>
        </w:rPr>
        <w:t>مرّتين فصاعداً، أو زد على الأقلّ مثله مرّتين فصاعداً، فإنْ فنى الأكثر بالأقلّ‌، أو ساوى الأقلّ الأكثر بزيادة الأمثال، فهما متداخلان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المتوافقان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العددان اللّذان لا يفنى الأكثر بالأقلّ‌، ولكن يفنيهما جميعاً عددٌ ثالثٌ كالستّة مع العشرة، فإنّه لا يفنى العشرة بالستّة، ولكن يفنيهما الاثنان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أن تعلم أنّ العددين متوافقان، فأسقط الأقلّ من الأكثر ما أمكن، فما بقي فأسقطه من الأقلّ‌، فإنْ بقي منه شيء فأسقطه ممّا بقي من الأكثر، ولا يزال تفعل ذلك حتّى يفنى العدد المنقوص منه أخيراً، فإنْ فني بعددٍ فهما متوافقان، وإنْ فني بواحدٍ فليسا بمتوافقين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المتوافقين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متوافقان بالجُزء المأخوذ من ذلك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فني باثنين فهما متوافقان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فني بثلاثة، فهما متوافقان بالثُّلث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فني بعَشَرة فبالعشر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وعشرون وتسعة وأربعون يسقط الأقلّ من الأكثر مرّتين، يبقي سبعة، تسقط السبعة من الأقلّ ثلاث مرّات يفنى العدد، فهما متوافقان بالأسباع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العددان غير المتوافقين اللّذان إذا أسقط الأقلّ من الأكثر مرّة أو مراراً بقي واحدٌ، مثل ثلاثة عشر وعشرين، فإنّه إذا سقط الأوّل من الثاني بقي سبعة، وإذا أُسقطت من ثلاثة عشرة، بقي ستّة، وإذا أُسقطت ستّة من سبعة بقي واحد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المتوافقين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فني العددان بأكثر من عدد واحدٍ، كما في اثني عشر وثمانية </w:t>
      </w:r>
    </w:p>
    <w:p>
      <w:pPr>
        <w:pStyle w:val="BookText"/>
        <w:rPr/>
      </w:pPr>
      <w:r>
        <w:rPr>
          <w:rFonts w:ascii="Amiri" w:hAnsi="Amiri" w:eastAsia="Amiri" w:cs="Amiri"/>
          <w:color w:val="111111"/>
          <w:sz w:val="28"/>
          <w:sz w:val="28"/>
          <w:szCs w:val="28"/>
          <w:rtl w:val="true"/>
          <w:lang w:bidi="ar-SA"/>
        </w:rPr>
        <w:t>عشر، فإنّه يفنيهما الستّة والثلاثة والاثنان، فموافقتهما بالسُّدس والثُّلث والنصف، يعتبر في العمل بالجزء الدقيق وهو السُّدس، لأنّه أقلّ للفريضة وأسهل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والعدد الذي يفني به المتوافقان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ما فوق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ما دون العَشَرة، فالموافقة بأحد الكسور المفردة التسعة، أي النصف والثُّلث والرُّبع والخمس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مضافاً كالاثنى عشر، والأربعة عشر، والخمسة عشر، فالموافقة بذلك الكسر المضاف المنسوب إليه الجزء كنصف السُّدس في الأوّل، ونصف السُّبع في الثاني، ونصف الخمس في الثالث</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العدد أصمّ‌، لا يرجعُ إلى كسرٍ منطق، ولا إلى جزئه كأحد عشر، فالموافقة لجزءٍ من ذلك العدد كاثنين وعشرين، وثلاثة وثلاثين، فإنّه لا يعدّهما إلّا أحد عشر، فالموافقة بينهما بجزءٍ من أحد عشر، فترد أحدهما إليه، وتضربه في الآخر، فتضرب اثنين في ثلاث وثلاثين، أو ثلاثة في اثنين وعشرين</w:t>
      </w:r>
      <w:r>
        <w:rPr>
          <w:rFonts w:eastAsia="Amiri" w:cs="Amiri" w:ascii="Amiri" w:hAnsi="Amiri"/>
          <w:color w:val="111111"/>
          <w:sz w:val="28"/>
          <w:szCs w:val="28"/>
          <w:rtl w:val="true"/>
          <w:lang w:bidi="ar-SA"/>
        </w:rPr>
        <w:t>.</w:t>
      </w:r>
      <w:bookmarkStart w:id="202" w:name="pg11830_97584"/>
    </w:p>
    <w:p>
      <w:pPr>
        <w:pStyle w:val="BookText"/>
        <w:rPr/>
      </w:pPr>
      <w:bookmarkEnd w:id="202"/>
      <w:r>
        <w:rPr>
          <w:rFonts w:ascii="Amiri" w:hAnsi="Amiri" w:eastAsia="Amiri" w:cs="Amiri"/>
          <w:color w:val="111111"/>
          <w:sz w:val="28"/>
          <w:sz w:val="28"/>
          <w:szCs w:val="28"/>
          <w:rtl w:val="true"/>
          <w:lang w:bidi="ar-SA"/>
        </w:rPr>
        <w:t>النصف من إثنين، والثُّلث والثُّلثان من ثلاثة، والرُّبع من أربعة، والسُّدس من ستّة، والثُمن من ثمانية</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1181394_73709187"/>
      <w:bookmarkStart w:id="204" w:name="_Toc68"/>
      <w:bookmarkEnd w:id="203"/>
      <w:r>
        <w:rPr>
          <w:rtl w:val="true"/>
        </w:rPr>
        <w:t>مخارج الفروض الستّة</w:t>
      </w:r>
      <w:bookmarkEnd w:id="204"/>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مخارج الفروض الستّة، وطريق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عادة أهل الحساب إخراج الحِصص من أقلّ عددٍ ينقسم على أرباب الحقوق، من دون كسرٍ، ويضيفون حصّة كلّ واحدٍ إلى ذلك العدد، فإذا كان ابنين،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واحدٍ منهما سهمٌ من سهمين من تركته، ويُسمّون العدد المضاف إليه أصل المال، ومخرج السِّهام، ونعني بالمخرج أقلّ عددٍ يخرجُ منه ذلك الجزء المكسور صحيحاً،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 اثنين، والثُّلث والثُّلثان من ثلاثة، والرُّبع من أربعة، والسُّدسُ من ستّة، والثُّمن من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يخرجُ النصف صحيحاً من اثنين، لأنّ نصفهما واحدٌ صحيحٌ‌، وهكذا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مخرج الثُّلث والثُّلثين واحدٌ وهو ثلاثة، فلذلك كانت مخارج الفروض الستّة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الورثة إنْ لم يكن بينهم ذو فرضٍ‌، وكانوا متساويين في الإرث بعدد رؤوسهم أصل المال كأربعة أولاد ذكور، وإنْ كانوا يقتسمون للذَّكَر مِثْلُ حَظّ الأُنثَيَين، فاجعل لكلّ ذكرٍ سهمين، وللأُنثى سهماً، فما اجتمع فهو أصل المال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فيهم ذو فرضٍ أو أصحاب فروض، فاطلب عدد ذلك السَّهم أو تلك السِّهام، واقسم الباقي بعدد السهم أو السِّهام على رؤوس ما في الورثة إنْ تساووا، </w:t>
      </w:r>
    </w:p>
    <w:p>
      <w:pPr>
        <w:pStyle w:val="BookText"/>
        <w:rPr/>
      </w:pPr>
      <w:r>
        <w:rPr>
          <w:rFonts w:ascii="Amiri" w:hAnsi="Amiri" w:eastAsia="Amiri" w:cs="Amiri"/>
          <w:color w:val="111111"/>
          <w:sz w:val="28"/>
          <w:sz w:val="28"/>
          <w:szCs w:val="28"/>
          <w:rtl w:val="true"/>
          <w:lang w:bidi="ar-SA"/>
        </w:rPr>
        <w:t>ولو كان في الفريضة ربعٌ وسُدسٌ‌، فمن اثنى عشر، و</w:t>
      </w:r>
    </w:p>
    <w:p>
      <w:pPr>
        <w:pStyle w:val="BookText"/>
        <w:rPr/>
      </w:pPr>
      <w:r>
        <w:rPr>
          <w:rFonts w:ascii="Amiri" w:hAnsi="Amiri" w:eastAsia="Amiri" w:cs="Amiri"/>
          <w:color w:val="111111"/>
          <w:sz w:val="28"/>
          <w:sz w:val="28"/>
          <w:szCs w:val="28"/>
          <w:rtl w:val="true"/>
          <w:lang w:bidi="ar-SA"/>
        </w:rPr>
        <w:t>وعلى سهامهم إنْ اختلفوا، وذلك بأن تطلب أوّلاً مخرج الفروض، فما بقي إنْ لم ينكسر على باقي الورثة كفى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كزوجٍ وأبوين وبنين خمسة، أو ابنين وبنت، فيُطلب أوّلاً مخرج السُّدس والرُّبع وهو اثنا عشر، فتعطى الزّوج ثلاثة، والزوجين أربعة، والباقي خمسة لا تنكسر على الباقي، وإنْ انكسر ضُربت سهامهم في العدد الذي حصّلته، ففي المثال إنْ كان ابنان فاضربهما في الاثنى عشر، وإنْ كان ابنٌ وبنتٌ فاضرب الثلاثة التي هي مخرج قسمتهما في الاثنى عشر،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والفروض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يقع في المسألة واحدٌ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إثنان فصاعداً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وقع فيها واحدٌ، فالمخرج المأخوذ منها ذلك الكسر، هو أصل المسألة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 فيها إثنان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الفرضان من مخرجٍ واحدٍ كالثُّلثين والثُّلث، فالثلاثة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مختلفي المخرج، أخذنا المخرجين، ونظرنا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كانا متداخلين كالثُمن والنصف، فأكثر المخرجين أصل المسألة، ففي المثال المخرج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متوافقين، كما إذا اجتمع الرُّبع والسُّدس، ضُربت وفق أحد المخرجين في جميع الآخر، فالمجتمع هو أصل الفريضة، ففي المثال تُضرب ثلاثة في أربعة أو اثنين في ستّة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الفريضة ربعٌ وسدسٌ فمن اثنى عشر،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لو كان </w:t>
      </w:r>
    </w:p>
    <w:p>
      <w:pPr>
        <w:pStyle w:val="BookText"/>
        <w:rPr/>
      </w:pPr>
      <w:r>
        <w:rPr>
          <w:rFonts w:ascii="Amiri" w:hAnsi="Amiri" w:eastAsia="Amiri" w:cs="Amiri"/>
          <w:color w:val="111111"/>
          <w:sz w:val="28"/>
          <w:sz w:val="28"/>
          <w:szCs w:val="28"/>
          <w:rtl w:val="true"/>
          <w:lang w:bidi="ar-SA"/>
        </w:rPr>
        <w:t>الثُمن والسُّدس من أربعة وعشرين، وقد تنكسر الفريضة، فيضرب عدد من انكسر عليه في أصل الفريضة إنْ لم يكن بين نصيبهم وعددهم وِفقٌ‌، مثل أبوين وخَمس بنات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والسُّدس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أربعة وعشرين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الثمانية توافق الستّة بالنصف، فيُضرب نصف إحداهما في الأُخرى‌،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متباينين، كما إذا اجتمع الرُّبع و الثُّلث، ضُرب أحد المخرجين، وجُعل الحاصل أصل الفريضة، وهي اثني عشر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انقسمت على الجميع بصحّةٍ فذاك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تنكسر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على فريقٍ واحدٍ، لم يعتبر من النسبة بين العدد والنصيب سوى التوافق والتباين، لعدم الاحتياج إلى أن يصعدالمسألة على وجهٍ ينقسم على المنكسر عليه بغير كسرٍ، واعتبار التداخل يوجبُ إبقاء الفريضة على حالها، فلا يحصل الغرض، فيقتصر على اعتبار النسبة بين نصيب من ينكسر عليه وعدد رؤوسهم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 عدد من انكسر عليه في أصل الفريضة، إنْ لم يكن بين نصيبهم وعددهم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كانا متباينين، فما اجتمع صحّت منه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وأخوين،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أبوين وخَمس 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الفريضة في الأوّل من اثنين، فإنّ للزّوج النصف، وهما أقلّ عددٍ يخرجُ منه النصف صحيحاً، واحدٌ منهما للزّوج، ويبقي واحدٌ لا يَصحّ تقسيمه على أخوين، ولا موافقة فيضرب عددهما في أصل الفريضة، فيبلغ أربعة، فتصحّ القسمة حينئذٍ بلا كسرٍ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ضربت الوِفق من العدد كأبوين وسِتّ بناتٍ تُضرب ثلاثة وفق العدد مع النصيب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مثال المصنّف أصل الفريضة ستّة، لأنّ فيه من الفروض سُدساً وثُلثين، ومخرج الثُّلثين يداخلُ مخرج السُّدس، فأصل الفريضة مخرج السُّدس، للأبوين إثنان ينقسم عليهما، وللبنات أربعة لا تنقسم على عددهنّ صحيحةً ولا وفق، لأنّه إذا أسقطت الأربعة من الخمسة يبقي واحدة، فيُضرب عددهنّ في أصل الفريضة تبلغ ثلاثين، للأبوين عشرة، وللبنات عشرون لكلّ واحدةٍ‌أربعة، هذا إذا لم يكونا متوافقين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ضُربت الوفق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التوافق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كأبوين وستّ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الفريضة كما مرّ ستّة، للأبوين إثنان، وللبنات أربعة، وهي لا تنقسم عليهنّ على صحّة، والنصيب وهو الأربعة يوافق عددهنّ‌، وهو الستّة بالنصف،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عددهنّ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العدد مع النصيب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فتبلغ ثمانية عشر، لأنّه قد كان للأبوين من الأصل سهمان، ضربتهما في ثلاثة، فكان لهما ستّة، وللبنات من الأصل أربعة، ضربتها في ثلاثة، فاجتمع لهنّ اثنا عشر، لكلّ بنتٍ سهمان، وللأبوين ستّة، فيكون المجمع ثمانية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انكسرت الفريضة على 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انكسرت على أكثر من فريق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يستوعب الكسر المجموع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يحصل للبعض الزائد على فريقٍ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بين سهام كلّ فريقٍ وعدده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للبعض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يكون للجميع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ست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التقادير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يبقى الأعداد بعد إبقائها على حالها أو ردّها على جزء الوفق، أو رَدّ البعض وإبقاء البعض متماثلة أو متداخلة أو متوافقة أو متباينة، ونتيجة ضرب الستّة في الأربعة أربعة وعشرون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 فيها الأوصاف، بأن يكون بعضها مبايناً لبعض، وبعضها موافقاً، وبعضها مداخلاً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أقسام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الكسر على الجميع، وله أنواعٌ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وفقٌ بين نصيب كلّ فريق وعدده، وفيه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الأعداد متماثلة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كثلاثة إخوة من الأب، وثلاثة من الأُمّ‌، وحيث أنّ فيها ثُلثاً وهو فريضة </w:t>
      </w:r>
    </w:p>
    <w:p>
      <w:pPr>
        <w:pStyle w:val="BookText"/>
        <w:rPr/>
      </w:pPr>
      <w:r>
        <w:rPr>
          <w:rFonts w:ascii="Amiri" w:hAnsi="Amiri" w:eastAsia="Amiri" w:cs="Amiri"/>
          <w:color w:val="111111"/>
          <w:sz w:val="28"/>
          <w:sz w:val="28"/>
          <w:szCs w:val="28"/>
          <w:rtl w:val="true"/>
          <w:lang w:bidi="ar-SA"/>
        </w:rPr>
        <w:t>الإخوة من الأُمّ‌، فأصل الفريضة ثلاثة، وثُلثها واحدٌ ينكسر على كلالة الأُمّ‌، وثلثاها إثنان لإخوة الأب، وأعداد الإخوة متماثلة، فيكتفي بأحدهما، وتضربه في أصل الفريضة تبلغ تسعة، ثلاثةٌ منها لإخوة الأُمّ‌، لكلّ واحدٍ سهمٌ‌، وستّةٌ لإخوة الأب لكلّ واحدٍ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الأعداد 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 إخوة الأب ستّة، وإخوة الأُمّ ثلاثة، فيقتصر على الستّة، وتُضرب في أصل الفريضة وهي ثلاثة، تبلغ ثمانية عشر، لكلّ واحدٍ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الأعداد متوافقة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 الإخوة من الأب ستّة، والإخوة من الأُمّ أربعة، فيُضرب وفق أحدهما في مجموع الآخر، وهو إثنان في ستّة، أو ثلاثة في أربعة، فيكون المجموع اثنى عشر، ثمّ يُضرب المرتفع في أصل الفريضة، وهي ثلاثة تبلغ ستّة وثلاثين، للإخوة من الأُمّ اثنا عشر، لكلّ واحدٍ ثلاثة أسهم، وللإخوة من الأب أربعة وعشرون، لكلّ واحدٍ أربعة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الأعداد 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كثلاثة إخوة لأُمٍّ‌، وأربعة لأب، فتُضرب أحدهما في الآخر، ثمّ المرتفع في أصل الفريضة تبلغ ستّة وثلاثين، للإخوة من الأُمّ اثنا عشر، وللإخوة من الأب أربعة وعشرون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عدد البعض يوافقُ النصيب، وعدد البعض لا يوافقه، وفيه أيضاً الصور الأربع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رَدّ الموافق إلى جزئه متماثلاً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كانت الورثة زوجتين وستّة إخوة لأبٍ‌، فإنّ فريضتهم أربعة، فإنّ فيهم الرُّبع لا تنقسم على الفريقين، وحيث أنّ للإخوة ثلاثة وهي توافق عددهم بالثُلث بالمعنى الأعمّ‌، فيردّ الستّة إلى اثنين تماثل عدد الزوجات، لكونهما زوجتين، فيُقتصر على أحدهما، وتضربه في أصل الفريضة وهي الأربعة تبلغ ثمانية، للزوجتين إثنان، لكلّ واحدةٍ واحد، وللإخوة ستّة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الرَّد 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كانت الزوجات أربعاً، فيداخلها الاثنان اللّذان رَدّ عدد الإخوة إليهما، فيُجتزى بالأكثر، وتُضرب في أصل الفريضة وهي أربع تبلغ ستّة عشرة، للزوجات الأربع أربعة، وللإخوة الستّة 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الرَّد متوافقة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كزوجتين وستّة إخوة من الأب، وستّة عشر من الأُمّ‌، فريضتهم اثنا عشر، وهي الحاصلة من ضرب أربعة مخرج الرُّبع في ثلاثة مخرج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للزوجين ثلاثة لاتنقسم عليهما، وهي مباينة لعددهما، وللإخوة من الأب خمسة، وهي أيضاً مباينة لعددهم ولا تنقسم عليهم، وللإخوة من الأُمّ أربعة، وهي توافق عددهم بالرُّبع، فتردّهم إلى أربعة، جزء الوفق يوافق عدد إخوة الأب بالنصف، فتضرب نصف أحدهمافي الآخر ثمّ المجمع في أصل الفريضة و هي اثناعشر، تبلغُمائة وأربعة و أربعين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حاجة للنظر إلى عدد الزوجات، لأنّه إمّا توافق بالنصف أيضاً للأربعة، الموجب لاطراح نصفه وهو الواحد، أو مداخل لها، فللزوجتين ستّة وثلاثون لكلّ‌ </w:t>
      </w:r>
    </w:p>
    <w:p>
      <w:pPr>
        <w:pStyle w:val="BookText"/>
        <w:rPr/>
      </w:pPr>
      <w:r>
        <w:rPr>
          <w:rFonts w:ascii="Amiri" w:hAnsi="Amiri" w:eastAsia="Amiri" w:cs="Amiri"/>
          <w:color w:val="111111"/>
          <w:sz w:val="28"/>
          <w:sz w:val="28"/>
          <w:szCs w:val="28"/>
          <w:rtl w:val="true"/>
          <w:lang w:bidi="ar-SA"/>
        </w:rPr>
        <w:t>واحدةٍ ثمانية عشر، ولكلالة الأُمّ ثمانية وأربعون لكلّ واحدٍ ثلاثة، ولإخوة الأب ستّون لكلّ واحد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تبقي الأعداد بعد الرَّد 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كانت الزوجات أربعاً، والإخوة من الأب خمسة، والإخوة من الأُمّ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نصيبهم من الفريضة أربعة يوافق عددهم بالنصف، فتردّهم إلى ثلاثة، فتقع المباينة بينها وبين الأربعة والخمسة، فتضرب الثلاثة في أربعة، ثمّ المرتفع في خمسة، ثمّ المجتمع في أصل الفريضة وهي اثنا عشر، تبلغ سبعمائة وعشرين، للزّوجات منها مائة وثمانون لكلّ واحدةٍ خمسة وأربعون، ولإخوة الأُمّ مائتان وأربعون لكلّواحدٍ أربعون، ولإخوة الأب ثلاثمائة لكلّ واحدٍ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نصيب كلّ فريقٍ وعدده وفقٌ‌، فتردّ كلّ الوفق، ثمّ تعتبر الأعداد، فتأتي فيها الصور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تبقي الأعداد بعد رَدّها متماثلة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كستّ 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ذلك في المريض الذي يطلّق ثمّ يتزوّج ويدخل، ثمّ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وثمانية من كلالة الأُمّ‌، وعشرة من كلالة الأب، فالفريضة اثنا عشر الحاصلة من ضرب مخرج الثُّلث في مخرج الرُّبع، اللّذين هما الفرضان للزوجات، ثلاثة يوافق عددهنّ بالثُلث، ولكلالة الأُمّ أربعة يوافق عددهم بالرُبع، ولكلالة الأب خمسة يوافق عددهم بالخُمس، فيردّ كلّمن الزوجات و الإخوة من الطرفين إلى اثنين، لأنّها ثُلث الأوّل، ورُبع الثاني، وخُمس الثالث، فتماثل الأعداد، فيجتزى باثنين وتضربهما في أصل الفريضة تبلغ أربعة وعشرين، فللزوجات ستّة لكلّ واحدةٍ واحد، </w:t>
      </w:r>
    </w:p>
    <w:p>
      <w:pPr>
        <w:pStyle w:val="BookText"/>
        <w:rPr/>
      </w:pPr>
      <w:r>
        <w:rPr>
          <w:rFonts w:ascii="Amiri" w:hAnsi="Amiri" w:eastAsia="Amiri" w:cs="Amiri"/>
          <w:color w:val="111111"/>
          <w:sz w:val="28"/>
          <w:sz w:val="28"/>
          <w:szCs w:val="28"/>
          <w:rtl w:val="true"/>
          <w:lang w:bidi="ar-SA"/>
        </w:rPr>
        <w:t>ولإخوة الأُمّ ثمانية لكلّ واحدٍ سهم، ولإخوة الأب عشرة لكلّ واحدٍ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تبقي الأعداد بعد رَدّها إلى جزء الوفق متداخلة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المزبور في الصورة الأُولى، إلّاأنّ الإخوة من الأُمّ ستّة عشر، فنصيبهم يوافق عددهم بالربع أيضاً، فيردّهم إلى أربعة، والاثنان اللّذان رجع إليهم عدد الزوجات والإخوة للأب يداخلانها، فيُجتزى بالأربعة، وتضربها في أصل الفريضة تبلغ ثمانية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للزّوجات اثنا عشر لكلّ واحدةٍ سهمان، وللإخوة للأُمّ ستّة عشر لكلّ واحدٍ سهمٌ‌، والباقي وهو عشرون للإخوة للأب لكلّ واحد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تبقى الأعداد بعد ردّها إلى جزء الوفق متوافقة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الإخوة من الأُمّ في المثال أربعة وعشرون، توافق الأربعة بالرُّبع، فيرجع عددهم إلى ستّة، وإخوة الأب عشرون يوافق نصيبهم بالخُمس، فيرجع عددهم إلى أربعة، وقد رجع عدد الزّوجات إلى اثنين، فبين كلّ عددٍ وما فوقه موافقة بالنصف، فيسقط الاثنان، ويُضرب إثنان في ستّة، ثمّ المرتفع في اثنى عشر، تبلغ مائة وأربعة وأربعين، فللزّوجات ستّة وثلاثون لكلّ واحدةٍ ستّة، ولإخوة الأُمّ ثمانية وأربعون لكلّ واحدٍ سهمان، فيبقى ستّون للإخوة من الأب لكلّ واحدٍ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الأعداد بعد الرَّد متباينة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كان الإخوة من الأُمّ في المثال اثنى عشر، فيرجع عددهم بعد الرّد إلى ثلاثة، وإخوة الأب خمسة وعشرين، فيرجع عددهم إلى خمسة، فيبقى العدد اثنين مع ثلاثة وخمسة، وهي متباينة، فيُضرب إثنان في ثلاثة، ثمّ الستّة في خمسة، ثمّ الثُّلثان في أصل الفريضة، وهي اثني عشر تبلغ ثلثمائة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فللزّوجات تسعون </w:t>
      </w:r>
    </w:p>
    <w:p>
      <w:pPr>
        <w:pStyle w:val="BookText"/>
        <w:rPr/>
      </w:pPr>
      <w:r>
        <w:rPr>
          <w:rFonts w:ascii="Amiri" w:hAnsi="Amiri" w:eastAsia="Amiri" w:cs="Amiri"/>
          <w:color w:val="111111"/>
          <w:sz w:val="28"/>
          <w:sz w:val="28"/>
          <w:szCs w:val="28"/>
          <w:rtl w:val="true"/>
          <w:lang w:bidi="ar-SA"/>
        </w:rPr>
        <w:t>لكلّ واحدةٍ خمسة عشر، ولإخوة الأُمّ مائة وعشرون لكلّ واحدٍ عشر، وللإخوة من الأب مائة وخمسون لكلّ واحدٍ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الكسر على أكثر من فريق، ولكن لم يستوعب الجميع، كما إذا كان الورثة ثلاث زوجات، وثلاثة إخوة لأُمّ‌، وثلاثة لأب، فالفريضة اثنى عشر، للزّوجات ثلاثة لا ينكسر عليهنّ‌، وينكسر نصيب الإخوة من الطرفين عليهم، وبين العدد والنصيب فيهما مباينة، والأعداد متماثلة، فيُكتفى بأحدهما، وتضربه في أصل الفريضة تبلغ ستّة وثلاثين، فمن كان له من الأصل شيءٌ أخذه مضروباً في ثلاثة، فللإخوة من الأُمّ اثنى عشر، وللإخوة من الأب خمسة عشر، وللزّوجات تسعة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والأنواع الثلاثة المركّب كلّ منها من الصور الأربع المتقدّمة في المقام الأوّل آتية في هذا المقام، وأمثلتها واضحة بعد مراجعة ما ذكرناه من القواعد والأمثلة، وكذا لو كانت الأعداد بعد مراعاة النسبة مختلفة فبعضها مباينٌ لبعض، وبعضها موافقٌ إلى غير ذلك من الفروض التي تظهر ممّا قدّمناه</w:t>
      </w:r>
      <w:r>
        <w:rPr>
          <w:rFonts w:eastAsia="Amiri" w:cs="Amiri" w:ascii="Amiri" w:hAnsi="Amiri"/>
          <w:color w:val="111111"/>
          <w:sz w:val="28"/>
          <w:szCs w:val="28"/>
          <w:rtl w:val="true"/>
          <w:lang w:bidi="ar-SA"/>
        </w:rPr>
        <w:t>.</w:t>
      </w:r>
      <w:bookmarkStart w:id="205" w:name="pg11830_97594"/>
    </w:p>
    <w:p>
      <w:pPr>
        <w:pStyle w:val="BookText"/>
        <w:rPr/>
      </w:pPr>
      <w:bookmarkEnd w:id="205"/>
      <w:r>
        <w:rPr>
          <w:rFonts w:ascii="Amiri" w:hAnsi="Amiri" w:eastAsia="Amiri" w:cs="Amiri"/>
          <w:color w:val="111111"/>
          <w:sz w:val="28"/>
          <w:sz w:val="28"/>
          <w:szCs w:val="28"/>
          <w:rtl w:val="true"/>
          <w:lang w:bidi="ar-SA"/>
        </w:rPr>
        <w:t>ولو قَصُرتِ الفريضة بدخول الزّوج أو الزّوجة،</w:t>
      </w:r>
    </w:p>
    <w:p>
      <w:pPr>
        <w:pStyle w:val="Heading3"/>
        <w:numPr>
          <w:ilvl w:val="2"/>
          <w:numId w:val="1"/>
        </w:numPr>
        <w:rPr/>
      </w:pPr>
      <w:bookmarkStart w:id="206" w:name="__RefHeading___Toc11181396_73709187"/>
      <w:bookmarkStart w:id="207" w:name="_Toc69"/>
      <w:bookmarkEnd w:id="206"/>
      <w:r>
        <w:rPr>
          <w:rtl w:val="true"/>
        </w:rPr>
        <w:t>العول</w:t>
      </w:r>
      <w:bookmarkEnd w:id="207"/>
    </w:p>
    <w:p>
      <w:pPr>
        <w:pStyle w:val="BookText"/>
        <w:rPr/>
      </w:pPr>
      <w:r>
        <w:rPr>
          <w:rFonts w:ascii="Amiri" w:hAnsi="Amiri" w:eastAsia="Amiri" w:cs="Amiri"/>
          <w:color w:val="111111"/>
          <w:sz w:val="28"/>
          <w:sz w:val="28"/>
          <w:szCs w:val="28"/>
          <w:rtl w:val="true"/>
          <w:lang w:bidi="ar-SA"/>
        </w:rPr>
        <w:t>هذا كلّه فيما إذا كانت الفريضة وفق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قسمان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قَصُرت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زادت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قَصُرت الفريضة عن السِّهام، ولن تقصر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بدخول 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الورثة أبوين وبنتين فصاعداً، مع زوجٍ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كانوا أبوين وبنتاً وزوجة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كانوا أحد الأبوين وبنتين فصاعداً وزوجاً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كانوا أخوين لأُمٍّ واُختين فصاعداً لأبٍ وأُمّ أو لأبٍ مع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زوجة أو واحداً من كلالة الأُمّ مع أُختٍ وزوجٍ‌</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الفريضة في المثال الأوّل تكمل بنصيب الأبوين مع البنتين، وهي في المثال الثاني الثُّلث للأبوين، والنصف للبنت، والرُّبع للزّوج، فتزيدُ الفريضة وهكذا في بقيّة الأمثلة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النقصُ على البنت أو البنات، والأُخت أو الأخوات للأبوين أو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جميع ذلك أنّ الزّوج والزّوجة يأخذان نصيبهما، ولكلّ واحدٍ من الأبوين السُّدس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النقص على البنت أو البنات، والأُخت أو الأخوات للأبوين، أو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تَعولُ الفريضة عندنا، وقد تقدّم في مسائل الفصل الأوّل تفصيل ذلك كلّه، والمناسب في المقام هو البحث في ذلك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الفريقان فيما لو قَصُرت الفريضة عن السِّهام في أنّه على من يدخل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الجمهور إلى القول بالعول، بأنْتُجمع السِّهام كلّها، وتُقسّم الفريضة عليها، ليدخل النقص على كلّ واحدٍ بقدر فرضه كأرباب الدِّيون إذا ضاق المال عن حقّهم، وإنّما يُسمّى ذلك بالعول الذي هو من لغات الأضداد جاء بمعنى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العائل يزيدُ التركة عن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ينقصُ سهم كلّ ذي سهمٍ بعمله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السِّهام زادت على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التركة نقصت عن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الأولين يكون فعلاً للعائل، وعلى الثانيين وصفاً للسّهام أو التركة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الإماميّة إلى بطلان العول، بل الظاهر كون ذلك من ضروريّات مذهبهم، والنصوص</w:t>
      </w:r>
      <w:r>
        <w:rPr>
          <w:rStyle w:val="FootnoteAnchor"/>
          <w:rtl w:val="true"/>
        </w:rPr>
        <w:footnoteReference w:id="958"/>
      </w:r>
      <w:r>
        <w:rPr>
          <w:rFonts w:ascii="Amiri" w:hAnsi="Amiri" w:eastAsia="Amiri" w:cs="Amiri"/>
          <w:color w:val="111111"/>
          <w:sz w:val="28"/>
          <w:sz w:val="28"/>
          <w:szCs w:val="28"/>
          <w:rtl w:val="true"/>
          <w:lang w:bidi="ar-SA"/>
        </w:rPr>
        <w:t>الواردة عن أئمّتهم في نفيه مستفيضة،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يدخلُ على الجميع، بل على بعضٍ معيّنٍ تقدّم تفصيله، وضابطه ما ذكره زرارة في خبر صحيح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تُلقي العول فإنّما يدخلُ النقصان على الّذين لهم الزيادة من الولد، والإخوة من الأب، وأمّا الزّوج والإخوة من الأُمّ‌، فإنّهم لا ينقصون ممّا سُمّي لهم شيئاً</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عليه السلام في المرسل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أدخل الأبوين على جميع أهل الفرائض، فلم ينقصهما من السُّدس لكلّ واحدٍ منهما، وأدخل الزّوج والزّوجة على جميع أهل المواريث، فلم ينقصهما من الرُّبع والثُمن</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 في خبر العبدي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يزاد الزّوج عن النصف، ولا ينقص من الرُّبع، ولا تزاد المرأة على الرُّبع، ولا تنقص عن الثمن، وإنْ كُنّ أربعاً أو دون ذلك فهنّ فيه سواء، ولا تزاد الإخوة من الأُمّ على الثُّلث، ولا ينقصون من السُّدس، الحديث</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الفضل بن شاذان</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المرويّة عن شركاء القرآن في الهداية، وقرنائه في الفضل، الضمينة للبشر بالسعادة الكبرى في العاجل والآجل، قال أميرالمؤمنين عليه السلام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مقدّم لما أخّر، ولا مؤخِّر لما 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ضرب بإحدى يديه على الأُخرى‌،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الاُمّة المتحيّرة بعد نبيّها، لو كنتُم قدّمتم مَنْ قَدَّم اللّه، وأخّرتُم مَن أخّر اللّه، وجعلتم الولاية والوراثة لمن جَعَلها اللّه، ما عال وليُّ اللّه، ولا طاش سهمٌ من فرائض اللّه، ولا اختلف إثنان في حكم اللّه، ولا تنازعت الاُمّة في شيء من أمر اللّه، ألا وعند علىٍّ علمه من كتاب اللّه، فذوقوا وبال أمركم، وما فرّطتم فبما قدّمت أيديكم، وما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به ابن عبّاس من الصحابة، وعطا وداود بن عليّ الاصفهاني من فقهاء العامّة،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مسألةٍ وقع فيها العول في الإسلام في زمن عمر حين ماتت امرأة في عهده عن زوجٍ واُختين، فجمع الصحابة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للزّوج النصف، وللاُختين الثُّلثين، فإنْ بدأتُ بالزوج لم يبق للاُختين حقّهما، وإنْ بدأتُ بالاُختين لم يبق للزّوج حقّه، فأشيروا عَليَّ‌، فاتّفق رأي الأكثر على العول، ثمّ أظهر ابن عبّاس الخلاف وبالغ فيه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الطرفين استدلّوا بوجوه عقليّة ونقليّة لا يسع المقام لذكرها بعد وضوح الحكم عندنا</w:t>
      </w:r>
      <w:r>
        <w:rPr>
          <w:rFonts w:eastAsia="Amiri" w:cs="Amiri" w:ascii="Amiri" w:hAnsi="Amiri"/>
          <w:color w:val="111111"/>
          <w:sz w:val="28"/>
          <w:szCs w:val="28"/>
          <w:rtl w:val="true"/>
          <w:lang w:bidi="ar-SA"/>
        </w:rPr>
        <w:t>.</w:t>
      </w:r>
      <w:bookmarkStart w:id="208" w:name="pg11830_97598"/>
    </w:p>
    <w:p>
      <w:pPr>
        <w:pStyle w:val="BookText"/>
        <w:rPr/>
      </w:pPr>
      <w:bookmarkEnd w:id="208"/>
      <w:r>
        <w:rPr>
          <w:rFonts w:ascii="Amiri" w:hAnsi="Amiri" w:eastAsia="Amiri" w:cs="Amiri"/>
          <w:color w:val="111111"/>
          <w:sz w:val="28"/>
          <w:sz w:val="28"/>
          <w:szCs w:val="28"/>
          <w:rtl w:val="true"/>
          <w:lang w:bidi="ar-SA"/>
        </w:rPr>
        <w:t>ولو زادت الفريضة</w:t>
      </w:r>
    </w:p>
    <w:p>
      <w:pPr>
        <w:pStyle w:val="Heading3"/>
        <w:numPr>
          <w:ilvl w:val="2"/>
          <w:numId w:val="1"/>
        </w:numPr>
        <w:rPr/>
      </w:pPr>
      <w:bookmarkStart w:id="209" w:name="__RefHeading___Toc11181398_73709187"/>
      <w:bookmarkStart w:id="210" w:name="_Toc70"/>
      <w:bookmarkEnd w:id="209"/>
      <w:r>
        <w:rPr>
          <w:rtl w:val="true"/>
        </w:rPr>
        <w:t>عدم ثبوت الميراث بالتعصيب</w:t>
      </w:r>
      <w:bookmarkEnd w:id="21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ضروريّات مذهب الإماميّة، عدم ثبوت الميراث بالتعصيب، وهو توريث ما فَضُل عن السِّهام مَنْ كان من العُصبة، وهم الابن والأب، ومن تدلّى بهما من غير ردّ على ذي السِّهام، وإلى ذلك يرجع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من أنّه توريثُ العُصبة مع ذي الفرض القريب إذا لم يحط الفرض بمجموع التركة، كما لو خلّف الميّت بنتاً واحدة أو بنتين فصاعداً، مع أَخٍ‌، أو اُختاً أو اُختين فصاعداً مع عَمّ‌،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الجمهور إلى ثبوت الميراث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والعُصبة عندهم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عُصبةٌبنفسه، وهو كلّذكرٍ يُدنى إلى الميّت بغير واسطة أو بتوسّط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بغيره، وهنّ البنات، وبنات الإبن، والأخوات من الأبوين ومن الأب، فإنّهنّ لا يرثن بالتعصيب إلّابالذكور في درجتهن أو فيما دونهنّ‌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زادت الفريضة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هناك مساوٍ لا فرض له، فالفاضلُ له بالقرابة، مثل أبوين وزوج أو زوجة، يكون للأُمّ ثلث الأصل، وللزّوج أو الزّوجة نصيبهما الأعلى‌، وللأب الباقي، لأنّه مساوٍ لا فرض له في هذه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رُدّت</w:t>
      </w:r>
    </w:p>
    <w:p>
      <w:pPr>
        <w:pStyle w:val="BookText"/>
        <w:rPr/>
      </w:pPr>
      <w:r>
        <w:rPr>
          <w:rFonts w:ascii="Amiri" w:hAnsi="Amiri" w:eastAsia="Amiri" w:cs="Amiri"/>
          <w:color w:val="111111"/>
          <w:sz w:val="28"/>
          <w:sz w:val="28"/>
          <w:szCs w:val="28"/>
          <w:rtl w:val="true"/>
          <w:lang w:bidi="ar-SA"/>
        </w:rPr>
        <w:t xml:space="preserve">وإنْ لم يكن قريباً مساوياً، بل كان بعيداً لم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عن الفروض على ذوي الفروض بنسبة فروضهم، ولا يرثُ البعيد عندهم بالتعصيب، مثل أبوين أو أحدهما، وبنتٌ وأخٌ أو عَمٌّ‌، فإنّ للبنت النصف، وللأبوين لكلّ واحدٍ منهما السُّدس، ويبقى سُدسٌ يردّ عليهم أخماساً على نسبة سهامهم، ولا يُعطى الأخ ولا العَمّ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 الفريقان من الاحتجاج لمذهبهم والنصرة له، والقدح في الجانب الآخر، وتكلّفوا من الأدلّة ما لايؤدّي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المحقّق، بل الضرورة من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متواترة مرويّة عن ساداتهم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أبو جعفر عليه السلام صحيفة كتاب الفرائض الّتي هي إملاء رسول اللّه صلى الله عليه و آله وخطّ عليّ عليه السلام بيده، فوجدتُ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ابنةً وأُمّه، للإبنة النصف ثلاثة أسهم، وللأُمّ السُّدس، سهمٌ يقسّم المال على أربعة أسهم، فما أصاب ثلاثة أسهم فللإبنة، وما أصاب سهماً فللأُمّ‌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إبنةً وأباه، للإبنة النصف ثلاثة أسهم، وللأب السُّدس، سهمٌ يقسّم المال على أربعة أسهم، فما أصاب ثلاثة أسهم فللإبنة، وما أصاب سهماً فللأب، الحديث</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حسين الرّزاز،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من يسأل أبا عبد اللّه عليه السلام المال لمن هو للأقرب أو العُصبة‌؟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للأقرب، والعُصبة في فيه التراب</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حمّاد بن عثمان،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ترك أُمّه وأخاه‌؟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تريد على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يُعطي المال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 لا يرثُ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أنّ عليّاً عليه السلام كان يُعطي المال الأقرب فالأقرب</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النصوص الكثيرة المتقدّمة في المسائل السالفة، ولنِعْمَ 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فائدة في الإكثار منها، فإنّه المعروف من فقه أهل البيت عليهم السلام، لا يعرفون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بآية أُولي الأرحام</w:t>
      </w:r>
      <w:r>
        <w:rPr>
          <w:rStyle w:val="FootnoteAnchor"/>
          <w:rtl w:val="true"/>
        </w:rPr>
        <w:footnoteReference w:id="969"/>
      </w:r>
      <w:r>
        <w:rPr>
          <w:rFonts w:ascii="Amiri" w:hAnsi="Amiri" w:eastAsia="Amiri" w:cs="Amiri"/>
          <w:color w:val="111111"/>
          <w:sz w:val="28"/>
          <w:sz w:val="28"/>
          <w:szCs w:val="28"/>
          <w:rtl w:val="true"/>
          <w:lang w:bidi="ar-SA"/>
        </w:rPr>
        <w:t>، وقد مرّ كيفيّة الاستدلال بها وتماميّتها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المخالف</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بدعوى أنّ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زكريّا سأل وليّاً، ولولا التعصيب لم يختصّ السؤال به، بل قال وليّاً أو ولية، فلمّا خصَّصه به دلّ على أنّ بني عمّه يرثونه مع الولية، فلذلك لم يطلبها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وبظواهر آيات الفرض، بدعوى أنّه لو جاز إعطاء ذي الفرض أكثر من فرضه، لزم لغويّة ذكر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توريثهم أكثر ممّا فُرض لهم لفعل ذلك، والتالي باطلٌ فالمتقدّم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رووه عن وهيب، عن ابن طاووس، عن أبيه، عن ابن عبّاس، عن النبيّ صلى الله عليه و آله</w:t>
      </w:r>
      <w:r>
        <w:rPr>
          <w:rStyle w:val="FootnoteAnchor"/>
          <w:rtl w:val="true"/>
        </w:rPr>
        <w:footnoteReference w:id="9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الخلاف المسألة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الفرائض، و راجع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وسنن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رواه زيد بن هارون، عن سفيان، عن ابن طاووس، عن أبيه، عن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رووه عن عليّ بن عابس، عن ابن طاووس، عن أبيه، عن ابن عبّاس، عن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السؤال 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الذَكَر أحبّ إلى طباع البشر من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طلبه للإرث والقيام بأعباء النبوّة معاً، ولا شكّ أنّ ذلك غير متصوّر في النساء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الجنس الشامل للذَّكَر والأُنثى‌،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غير الزّوج والزّوجة، والأُمّ مع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يروون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درهماً ولا ديناراً وما تركناه صدقة</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يمكن لهم حمل الإرث في الآية على إرث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بآيات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تظهر الثمرة بين ذي الفرض وغيره، في أنّه لا ينقصُ من له الفرض عن فرضه، وتعيين الفرض لا يدلّ على عدم جواز الزيادة إلّابمفهوم اللّقب الذي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لو أراد توريثهم أكثر ممّا فرض لفعل، والتالي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بيّنه بآية أُولي الأرحام، والنصوص عن الأئمّة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مطعونة على سندها، لأنّها مرويّة عن طاووس وابن عبّاس، وهما قد أنكرا الحديث، كما رواه قارية بن مضرب</w:t>
      </w:r>
      <w:r>
        <w:rPr>
          <w:rStyle w:val="FootnoteAnchor"/>
          <w:rtl w:val="true"/>
        </w:rPr>
        <w:footnoteReference w:id="973"/>
      </w:r>
      <w:r>
        <w:rPr>
          <w:rFonts w:ascii="Amiri" w:hAnsi="Amiri" w:eastAsia="Amiri" w:cs="Amiri"/>
          <w:color w:val="111111"/>
          <w:sz w:val="28"/>
          <w:sz w:val="28"/>
          <w:szCs w:val="28"/>
          <w:rtl w:val="true"/>
          <w:lang w:bidi="ar-SA"/>
        </w:rPr>
        <w:t>، بل نُقل عن طاووس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رويتُ هذا، وإنّما الشيطان ألقاه على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الفروض، إنّما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الزّوج والزّوجة، والأُمّ مع الإخوة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ميراث الزوجين من أنّه لا يردّ عليهما شيء، وتقدّم ما يدلّ على ذلك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وذو السَّببين أولى بالرَّد من السَّبب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الإخوة يحجبونها عن مازاد على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له سببٌ واحد كالاُخت من الأبوين مع الإخوة من الأُمّ‌، يكون ذو السببين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بالرَّد من السَّبب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فيه سابقاً، فراجع</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11" w:name="pg11830_97604"/>
    </w:p>
    <w:p>
      <w:pPr>
        <w:pStyle w:val="BookText"/>
        <w:rPr/>
      </w:pPr>
      <w:bookmarkEnd w:id="211"/>
      <w:r>
        <w:rPr>
          <w:rFonts w:ascii="Amiri" w:hAnsi="Amiri" w:eastAsia="Amiri" w:cs="Amiri"/>
          <w:color w:val="111111"/>
          <w:sz w:val="28"/>
          <w:sz w:val="28"/>
          <w:szCs w:val="28"/>
          <w:rtl w:val="true"/>
          <w:lang w:bidi="ar-SA"/>
        </w:rPr>
        <w:t>ولو مات بعضُ الورّاث قبل القِسمة، وتغاير الوارث</w:t>
      </w:r>
    </w:p>
    <w:p>
      <w:pPr>
        <w:pStyle w:val="Heading3"/>
        <w:numPr>
          <w:ilvl w:val="2"/>
          <w:numId w:val="1"/>
        </w:numPr>
        <w:rPr/>
      </w:pPr>
      <w:bookmarkStart w:id="212" w:name="__RefHeading___Toc11181400_73709187"/>
      <w:bookmarkStart w:id="213" w:name="_Toc71"/>
      <w:bookmarkEnd w:id="212"/>
      <w:r>
        <w:rPr>
          <w:rtl w:val="true"/>
        </w:rPr>
        <w:t>في المناسخات</w:t>
      </w:r>
      <w:bookmarkEnd w:id="213"/>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جمع مناسخة مفاعلة من النسخ، وهو الانتقال والتحويل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في المقام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ولم يقسّم تركته، ثمّ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الورّاث قبل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يتعلّق الغرض بقسمة الفريضتين من أصلٍ واحد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اتّحد الوارث والاستحقاق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باتّحاد الوارث كون وارث الميّت الثاني هو وارثُ الميّت الأوّل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باتّحاد الاستحقاق كون الجهة الموجبة للاستحقاق فيهما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الإرث الثاني على حسب الإرث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كالفريضة الواحدة، ولا يحتاجُ إلى عملٍ كما لو ماتَ الأوّل وخَلّف أربعة إخوة واُختين من أبٍ وأُمّ‌، فمات أخوان منهم وأُخت، وليس لهم وارثٌ إلّاالإخوة الباقين، فإنّ المال يقسّم بين الأخوين والأُخت أخماساً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تغاير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كما لو ماتَ رجلٌ وخلّف ابنين، فماتَ أحدهما وخلّف ابنتين، فإنّ الوارث مختلفٌ‌، فإنّه في الأُولى ابنان، وفي الثانية ابنة، ولكن جهة الاستحقاق واحدة وهي البنوّة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الاستحقاق، فاضرب الوِفق من الفريضة الثانية في الفريضة الأُولى،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كما لو ماتَ رجلٌ وترك ثلاثة أولاد، ثمّ ماتَ أحدهم ولم يخلّف غير الأخوين المذكورين، فإنّ جهة الاستحقاق في الفريضة مختلفة، فإنّها في الأُولى البنوة، وفي الثانية الإخوة، والوارث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هما معاً، كما لو مات رجلٌ وخلّف زوجة وابناً وبنتاً، ثمّ ماتت الزّوجة عن ابنٍ وبنت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الوارث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الاستحقاق في الأُولى الزوجيّة، وفي الثانية 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نهضَ نصيب المتوفّي الثاني بالقسمة على الصحّة فلا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فريضة المتوفّى الثاني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أربعة وعشرين، حاصلة من ضرب مخرج الثُمن نصيب الزّوجة في مخرج الثُّلث والثُّلثين نصيب الابن والبنت الواحدة، وهي تنقسم على ورثة الثاني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ينهض نصيبه بالقسمة على الوارث بغير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فإنْكان بين نصيب الميّت الثاني من فريضة الأُولى، وبين الفريضة الثانية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الوفق من الفريضة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وفق نصيب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الفريضة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بلغ صحّت منه الفريضتان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ماتت المرأة، وخلّفت زوجاً وأخوين من أُمّ ومثلهما من أب، ثمّ‌ </w:t>
      </w:r>
    </w:p>
    <w:p>
      <w:pPr>
        <w:pStyle w:val="BookText"/>
        <w:rPr/>
      </w:pPr>
      <w:r>
        <w:rPr>
          <w:rFonts w:ascii="Amiri" w:hAnsi="Amiri" w:eastAsia="Amiri" w:cs="Amiri"/>
          <w:color w:val="111111"/>
          <w:sz w:val="28"/>
          <w:sz w:val="28"/>
          <w:szCs w:val="28"/>
          <w:rtl w:val="true"/>
          <w:lang w:bidi="ar-SA"/>
        </w:rPr>
        <w:t>مات الزّوج، وخلّف إبناً وبنتين، إذ الفريضة الأُولى اثنى عشر، لأنّ فيها نصفاً وثلثاً، ونتيجة ضرب أحدهما في الآخر ستّة، وإنّما يُضربُ أحدهما في الآخر لأنّ العددين متباينان، ثُمّ ضرب النتيجة في اثنين لانكسارها على فريقٍ واحد، وهو الأخوان للأب، وبين نصيب الزّوج وهو ستّة، وفريضة ورثته التي هي أربعة، توافق بالنصف، فتُضرب الوفق من الفريضة الثانية وهو إثنان في أصل الفريضة الأُولى وهي اثنا عشر، يبلغ المجموع أربعة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للأخوين للأُمّ ثلثها 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وللزّوج نصفها اثنى عشر تنقسم على ورثته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للأبن ستّة، ولكلٍّ من البنتين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وللأخوين للأب أربعة، وكلٍّ من هؤلاء يأخذ نصيبه من الفريضة الأُولى‌، وهو ما ضربته 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فللأخوين من الأب من الفريضة الأُولى إثنان، يأخذانها مضروبةً في اثنين تبلغ أربعة من الفريضة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وللإخوة من الأُمّ أربعة من الأُولى يأخذانها مضروبةً تبلغ ثمانية، وهي ثُلث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وللزّوج ستّة يأخذها مضروبةً في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 الزّوج له نصفُ فريضةٍ وهو ثلاثة من نصيب أبيه في الأُولى، يأخذها مضروبةً في وفق نصيبه وهو إثنان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وللبنتين النصف تأخذان الثلاثة مضروبةً في اثنين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يكن وِفقٌ‌، فاضرب الفريضة الثانية 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نصيب الميّت الثاني من فريضة الأُولى وبين الفريضة الثانية وهي سهام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تبائن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الثانية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بلغ صحّت منه الفريضتان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توفّيت المرأة عن زوجٍ وأخوين لأُمّ واخٍ لأب، ثمّ مات الزّوج عن ابنين وبنت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فريضة الميّت الأُولى ستّة كما عرفت، نصيب الزّوج منها ثلاثة، وهي لا تنقسم على ورثته صحيحاً، فإنّ فريضتهم خمسة كما هو واضح، والثلاثة والخمسة متباينان، فتضرب الخمسة في أصل الفريضة وهي ستّة تبلغ المجموع ثلاثين، للزّوج منها خمسة عشر، تنقسم على ورثته صحيحاً، لكلّ ابن ستّة، وللبنت ثلاثة، وللأخوين للأُمّ معها عشرة، والباقي للأخ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له من الفريضة الأُولى شيءٌ يأخذه مضروباً في خمسة مثلاً، كان للزّوج فيها ثلاثة يأخذها مضروبةً في خمسة، وللأخوين من الأُمّ إثنان يأخذانهما مضروبين في خمسة، وللأخ من الأب واحد يأخذه مضروباً في خمسة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يقع المناسخات في أكثر من فريضتين كما لو مات في المثال السابق أحد ولدي الزّوج بعد موت الزّوج، وحينئذٍ فإن انقسم نصيب الثالث على ورثته صحيحاً، وإلّا عملت في فريضته مع الفريضتين ما عملتَ في الفريضة الثانية مع الأُولى‌، ولا حاجة إلى التكرار</w:t>
      </w:r>
      <w:r>
        <w:rPr>
          <w:rFonts w:eastAsia="Amiri" w:cs="Amiri" w:ascii="Amiri" w:hAnsi="Amiri"/>
          <w:color w:val="111111"/>
          <w:sz w:val="28"/>
          <w:szCs w:val="28"/>
          <w:rtl w:val="true"/>
          <w:lang w:bidi="ar-SA"/>
        </w:rPr>
        <w:t>.</w:t>
      </w:r>
      <w:bookmarkStart w:id="214" w:name="pg11830_97608"/>
    </w:p>
    <w:p>
      <w:pPr>
        <w:pStyle w:val="BookText"/>
        <w:rPr/>
      </w:pPr>
      <w:bookmarkEnd w:id="214"/>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ولد المُلاعنة والزِّنا والحمل والمفقود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المُلاعنة ترثه أُمّه ومن يتقرّب بها، وولده، وزوجه، أو زوجته،</w:t>
      </w:r>
    </w:p>
    <w:p>
      <w:pPr>
        <w:pStyle w:val="Heading2"/>
        <w:numPr>
          <w:ilvl w:val="1"/>
          <w:numId w:val="1"/>
        </w:numPr>
        <w:rPr/>
      </w:pPr>
      <w:bookmarkStart w:id="215" w:name="__RefHeading___Toc11181402_73709187"/>
      <w:bookmarkStart w:id="216" w:name="_Toc72"/>
      <w:bookmarkEnd w:id="215"/>
      <w:r>
        <w:rPr>
          <w:rtl w:val="true"/>
        </w:rPr>
        <w:t>الفصل الخامس</w:t>
      </w:r>
      <w:r>
        <w:rPr>
          <w:rtl w:val="true"/>
        </w:rPr>
        <w:t xml:space="preserve">: </w:t>
      </w:r>
      <w:r>
        <w:rPr>
          <w:rtl w:val="true"/>
        </w:rPr>
        <w:t>في ميراث وَلد المُلاعنة</w:t>
      </w:r>
      <w:bookmarkEnd w:id="216"/>
    </w:p>
    <w:p>
      <w:pPr>
        <w:pStyle w:val="Heading3"/>
        <w:numPr>
          <w:ilvl w:val="2"/>
          <w:numId w:val="1"/>
        </w:numPr>
        <w:rPr/>
      </w:pPr>
      <w:bookmarkStart w:id="217" w:name="__RefHeading___Toc11181404_73709187"/>
      <w:bookmarkStart w:id="218" w:name="_Toc73"/>
      <w:bookmarkEnd w:id="217"/>
      <w:r>
        <w:rPr>
          <w:rtl w:val="true"/>
        </w:rPr>
        <w:t>اشارة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ولد الملاعنة، والزِّنا، والحَمل، والمفقود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كتاب اللِّعان</w:t>
      </w:r>
      <w:r>
        <w:rPr>
          <w:rStyle w:val="FootnoteAnchor"/>
          <w:rtl w:val="true"/>
        </w:rPr>
        <w:footnoteReference w:id="975"/>
      </w:r>
      <w:r>
        <w:rPr>
          <w:rFonts w:ascii="Amiri" w:hAnsi="Amiri" w:eastAsia="Amiri" w:cs="Amiri"/>
          <w:color w:val="111111"/>
          <w:sz w:val="28"/>
          <w:sz w:val="28"/>
          <w:szCs w:val="28"/>
          <w:rtl w:val="true"/>
          <w:lang w:bidi="ar-SA"/>
        </w:rPr>
        <w:t>أنّه سببٌ لانتفاء الولد من الملاعن، ومن لوازم ذلك أنّه لا يرثه الولد ولا يرثه هو، ولا أحد من أقارب الأب لحكم الشارع بانتفاء النَسَب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يلحقه حكم ولد الزّنا، فيبقى ميراثه لأُمّه ومن يتقرّب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ذلك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الملاعنة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ترثه أُمّه، ومن يتقرّب بها وولده وزوجه أو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بل الإجماع بقسميه عليه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ذلك، وإلى عمومات الإرث من الآيات والروايات، بعدما لم يكن بذلك ابن زنا، بل إنْ أطلق عليه ذلك كان عليه الحَدّ، كما يشهد به المرسل الذي هو كالصحيح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ويُحَدّ قاذف ابن الملاعنة</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ميراث ولد الملاعنة لأُمّه، فإنْ لم تكن حَيّة فلأقرب النّاس إلى أُمّه أخواله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لاعن امرأته وانتفى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من يرث الولد؟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ماتت أُمّه فورثها الغلام، ثمّ مات الغلام من يرث‌؟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عُصبة أُمّه</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الملاعنة يُنسب إلى أُمّه، ويكون أمره وشأنه كلّه إليها</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الملاعنة وله إخوة، قُسِّم ماله على سهام اللّه</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الآتية جملة أُخرى منها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فلو مات وكان له أُمّ وأولاد كان لأُمّه السُّدس والباقي للأولاد للذَّكَر مِثْلُ حَظّ الأُنثَيَين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فيما لو مات وكان له أُمّ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Style w:val="FootnoteAnchor"/>
          <w:rtl w:val="true"/>
        </w:rPr>
        <w:footnoteReference w:id="981"/>
      </w:r>
      <w:r>
        <w:rPr>
          <w:rFonts w:ascii="Amiri" w:hAnsi="Amiri" w:eastAsia="Amiri" w:cs="Amiri"/>
          <w:color w:val="111111"/>
          <w:sz w:val="28"/>
          <w:sz w:val="28"/>
          <w:szCs w:val="28"/>
          <w:rtl w:val="true"/>
          <w:lang w:bidi="ar-SA"/>
        </w:rPr>
        <w:t>أنّ المال جميعه لأُمّه الثُّلث تسميةً والباقي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 رحمه الله</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الثُّلث لأُمّه، والباقي للإمام عليه السلام حال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والإسكافي</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الباقي للإمام كما عن الأوّل، أو بيت مال المسلمين كما عن الثاني إنْ لم يكن له عُصبة يعقلون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الخلاف اختلاف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على أنّ جميع المال لها، وهي كثيرة تقدّمت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الباقي لإمام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الحذّاء،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الملاعنة ترثه أُمّه الثُّلث، والباقي لإمام المسلمين، لأنّ جنايته على الإمام</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أميرالمؤمنين عليه السلام في ابن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أُمّه الثُّلث، والباقي للإمام عليه السلام، لأنّ جنايته على الإمام</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الصَّدوق</w:t>
      </w:r>
      <w:r>
        <w:rPr>
          <w:rStyle w:val="FootnoteAnchor"/>
          <w:rtl w:val="true"/>
        </w:rPr>
        <w:footnoteReference w:id="987"/>
      </w:r>
      <w:r>
        <w:rPr>
          <w:rFonts w:ascii="Amiri" w:hAnsi="Amiri" w:eastAsia="Amiri" w:cs="Amiri"/>
          <w:color w:val="111111"/>
          <w:sz w:val="28"/>
          <w:sz w:val="28"/>
          <w:szCs w:val="28"/>
          <w:rtl w:val="true"/>
          <w:lang w:bidi="ar-SA"/>
        </w:rPr>
        <w:t>بين الطائفتين بحمل الأُولى على حال الغيبة، والثانية على زمان الحضور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تبرّعي لا شاهد له، مع إطلاق النصوص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الشيخ رحمه الله</w:t>
      </w:r>
      <w:r>
        <w:rPr>
          <w:rStyle w:val="FootnoteAnchor"/>
          <w:rtl w:val="true"/>
        </w:rPr>
        <w:footnoteReference w:id="988"/>
      </w:r>
      <w:r>
        <w:rPr>
          <w:rFonts w:ascii="Amiri" w:hAnsi="Amiri" w:eastAsia="Amiri" w:cs="Amiri"/>
          <w:color w:val="111111"/>
          <w:sz w:val="28"/>
          <w:sz w:val="28"/>
          <w:szCs w:val="28"/>
          <w:rtl w:val="true"/>
          <w:lang w:bidi="ar-SA"/>
        </w:rPr>
        <w:t>والإسكافي</w:t>
      </w:r>
      <w:r>
        <w:rPr>
          <w:rStyle w:val="FootnoteAnchor"/>
          <w:rtl w:val="true"/>
        </w:rPr>
        <w:footnoteReference w:id="989"/>
      </w:r>
      <w:r>
        <w:rPr>
          <w:rFonts w:ascii="Amiri" w:hAnsi="Amiri" w:eastAsia="Amiri" w:cs="Amiri"/>
          <w:color w:val="111111"/>
          <w:sz w:val="28"/>
          <w:sz w:val="28"/>
          <w:szCs w:val="28"/>
          <w:rtl w:val="true"/>
          <w:lang w:bidi="ar-SA"/>
        </w:rPr>
        <w:t>بين الطائفتين بحمل إطلاق الأُولى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وإنْ كانت ظاهرة في أنّها ترث جميع المال، إلّاأنّ الثانية تقيّد ذلك بالثُّلث، فتقدّم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كان الحكم معلّلاً في الصحيحين بأنّ جنايته على الإمام، فيختصّ ذلك بما إذا لم يكن له عصبة يعقلون عنه، فعلى هذا لا يرد عليهما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وغيرهما من أنّ الطائفتين متعارضتان، والثانية غير مكافئة للاُولى بكثرة الأخبار الاُولى وشهرتها، ومخالفتها للعامّة، ولا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من أنّه لم يَعمل أحدٌ بالصحيحين على إطلاقهما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إعراض المشهور، بل الكلّ غير من عنهما تقدّم، وهذا يوجبُ الوهن فيهما، فيُطرحان أو يُحملان على التقيّة،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غير معمولٍ عليهما، فيُحملان على التقيَّة</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ويُشعر كلامه ذلك بدعوى الإجماع على طرحهما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عليهما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الحِلّي</w:t>
      </w:r>
      <w:r>
        <w:rPr>
          <w:rStyle w:val="FootnoteAnchor"/>
          <w:rtl w:val="true"/>
        </w:rPr>
        <w:footnoteReference w:id="994"/>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هدمٌ ونقضٌ</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يرثهم،</w:t>
      </w:r>
    </w:p>
    <w:p>
      <w:pPr>
        <w:pStyle w:val="BookText"/>
        <w:rPr/>
      </w:pPr>
      <w:r>
        <w:rPr>
          <w:rFonts w:ascii="Amiri" w:hAnsi="Amiri" w:eastAsia="Amiri" w:cs="Amiri"/>
          <w:color w:val="111111"/>
          <w:sz w:val="28"/>
          <w:sz w:val="28"/>
          <w:szCs w:val="28"/>
          <w:rtl w:val="true"/>
          <w:lang w:bidi="ar-SA"/>
        </w:rPr>
        <w:t>لإجماعنا، وهو أنّ قرابات الأُمّ وكلالتها لا يعقلون ولا يرثون من الدّية شيئاً بغير خلاف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قبل هذا اعتراضاً أيضاً،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مصيرٌ إلى مذهب المخالفين، وعدولٌ عن آية أُولي الأرحام وأُصول المذهب، ورجوعٌ إلى القول بالعُصبة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انفرد الأولاد عن الأُمّ والزوجين، اقتسموه على حسب ما قُرّر في ميراث الأولاد، لإطلاق الأدلّة، وكذا يرثه الزّوجة أو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له ولدٌ فالنصيب الأعلى‌، وإلّا فالنصيب الأدنى‌، والباقي للوارث الخاصّ من الأُمّ ومن يتقرّب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الأُمّ والولد يرثه الطبقة الثانية من المتقرّبين منهم بالاُمّ من الإخوة والأجداد، ويترتّبون الأقرب فالأقرب على حسب ما تقدّم في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عدمهم يرثه الأخوال والخالات وأولادهم على حسب ترتيب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الكتاب والسُّنة، التي خرج عنها ولد الملاعنة في صورة خاصّة، وبقي الباقي، والنصوص الخاصّة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 ومن يتقرّب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الأُمّ‌، وعلى المشهور في المتقرّبين بها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المشهور شهرةً عظيمة كادت تكون إجماعاً، بل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لعلّها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9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الأصحاب من 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الذي يقتضيه شرع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من أنّ نَسَبه إلى أُمّه صحيحٌ فيشمله حينئذٍ عموم أدلّة الإرث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صحيح أبي بصير من أنّ ابن الملاعنة يُنسَب إلى أُمّه، ويكون أمره وشأنه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هنا نصوصٌ خاصّة 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الكناني، عن الإمام الصادق عليه السلام قال في ابن الملاعنة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يرث أخواله</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يرث أخواله‌؟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جميع ذلك طائفتان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لا يرثُ المتقرّب بالاُمّ كخبر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لاعن 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باُمّه، يرثه أخواله، ولايرثهم الولد</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التفصيل بين ما إذا ادّعاه أبوه بعد اللّعان فحَكَم فيه بأنّه يرثهم وإلّا فلا، كصحيح الحلبي، عنه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يدعه أبوه، فإنّ أخواله يرثونه ولا يرثهم، وإنْ دعاه أحدٌ ابن الزانية جُلد الحَدّ</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الطائفة، وأفتى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العرفي بين الطوائف، تقييد إطلاق كلّ من الأولتين بالثالثة، ويؤيّده أنّ أكثر نصوص الطائفة الأُولى مواردها صورة تكذيب الوالد بعد اللّعان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حيث أنّ هذا الجمع عرفي، والنصوص المفصّلة بمرأى من الفقهاء، ومع ذلك لم يفتِ أحدٌ بذلك، غير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المُعدّ للفتوى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الأصحاب في سائر كتبه، فلا إشكال في أنّ ذلك يوجب سقوط المفصّلة عن الحجيّة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ما عليه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توارثَ بينه وبين الأب ومن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قد عرفت في محلّه انتفاء نسبه عن أبيه باللّعان،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توارث بينه وبين الأب ومن يتقرّب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لاخلاف فيه، والنصوص أيضاًشاهدة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اعترف الأب بعد اللّعان، ورث هو أباه خاصّة دون العكس، بلا خلافٍ‌، ففي صحيح الحلبي،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الملاعنة التي يرميها زوجها، وينتفي من ولدها، ويلاعنها ويفارقها، 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وَلَدي ويكذّب نفسه‌؟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فلا ترجع إليه أبداً، وأمّا الولد فإنّي أردّه إليه إذا ادّعاه، ولا أدعُ ولده، وليس له ميراثٌ‌، ويرثُ‌الابن الأبَ‌، ولا يرثُ الأبُ الابن، الحديث</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يرث بعد إقرار الأب أقارب أبيه، كما عن أبي الصّلاح</w:t>
      </w:r>
      <w:r>
        <w:rPr>
          <w:rStyle w:val="FootnoteAnchor"/>
          <w:rtl w:val="true"/>
        </w:rPr>
        <w:footnoteReference w:id="1005"/>
      </w:r>
      <w:r>
        <w:rPr>
          <w:rFonts w:ascii="Amiri" w:hAnsi="Amiri" w:eastAsia="Amiri" w:cs="Amiri"/>
          <w:color w:val="111111"/>
          <w:sz w:val="28"/>
          <w:sz w:val="28"/>
          <w:szCs w:val="28"/>
          <w:rtl w:val="true"/>
          <w:lang w:bidi="ar-SA"/>
        </w:rPr>
        <w:t>، والشيخ مفيد الدِّين</w:t>
      </w:r>
      <w:r>
        <w:rPr>
          <w:rStyle w:val="FootnoteAnchor"/>
          <w:rtl w:val="true"/>
        </w:rPr>
        <w:footnoteReference w:id="1006"/>
      </w:r>
      <w:r>
        <w:rPr>
          <w:rFonts w:ascii="Amiri" w:hAnsi="Amiri" w:eastAsia="Amiri" w:cs="Amiri"/>
          <w:color w:val="111111"/>
          <w:sz w:val="28"/>
          <w:sz w:val="28"/>
          <w:szCs w:val="28"/>
          <w:rtl w:val="true"/>
          <w:lang w:bidi="ar-SA"/>
        </w:rPr>
        <w:t>ولد الشيخ رحمه الله، والمصنّف رحمه الله</w:t>
      </w:r>
      <w:r>
        <w:rPr>
          <w:rStyle w:val="FootnoteAnchor"/>
          <w:rtl w:val="true"/>
        </w:rPr>
        <w:footnoteReference w:id="1007"/>
      </w:r>
      <w:r>
        <w:rPr>
          <w:rFonts w:ascii="Amiri" w:hAnsi="Amiri" w:eastAsia="Amiri" w:cs="Amiri"/>
          <w:color w:val="111111"/>
          <w:sz w:val="28"/>
          <w:sz w:val="28"/>
          <w:szCs w:val="28"/>
          <w:rtl w:val="true"/>
          <w:lang w:bidi="ar-SA"/>
        </w:rPr>
        <w:t>في بعض كتبه‌؟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يرثهم ولا يرثونه، كما عن الشيخ</w:t>
      </w:r>
      <w:r>
        <w:rPr>
          <w:rStyle w:val="FootnoteAnchor"/>
          <w:rtl w:val="true"/>
        </w:rPr>
        <w:footnoteReference w:id="1008"/>
      </w:r>
      <w:r>
        <w:rPr>
          <w:rFonts w:ascii="Amiri" w:hAnsi="Amiri" w:eastAsia="Amiri" w:cs="Amiri"/>
          <w:color w:val="111111"/>
          <w:sz w:val="28"/>
          <w:sz w:val="28"/>
          <w:szCs w:val="28"/>
          <w:rtl w:val="true"/>
          <w:lang w:bidi="ar-SA"/>
        </w:rPr>
        <w:t xml:space="preserve">، والأكثر، بل هو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1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يفصّل بين ما إذا صَدَق الأقارب الأبَ على اللّعان، فلا يرثهم ولا يرثونه، وإنْ كذّبوه ورثهم وورثوه، كماعن بعض كتب المصنّف رحمه الله</w:t>
      </w:r>
      <w:r>
        <w:rPr>
          <w:rStyle w:val="FootnoteAnchor"/>
          <w:rtl w:val="true"/>
        </w:rPr>
        <w:footnoteReference w:id="1011"/>
      </w:r>
      <w:r>
        <w:rPr>
          <w:rFonts w:ascii="Amiri" w:hAnsi="Amiri" w:eastAsia="Amiri" w:cs="Amiri"/>
          <w:color w:val="111111"/>
          <w:sz w:val="28"/>
          <w:sz w:val="28"/>
          <w:szCs w:val="28"/>
          <w:rtl w:val="true"/>
          <w:lang w:bidi="ar-SA"/>
        </w:rPr>
        <w:t xml:space="preserve">،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يثبت التوارث بينهم بالتوافق منهم على الإقرار، كماعن المقدّس الأردبيلي رحمه الله</w:t>
      </w:r>
      <w:r>
        <w:rPr>
          <w:rStyle w:val="FootnoteAnchor"/>
          <w:rtl w:val="true"/>
        </w:rPr>
        <w:footnoteReference w:id="1013"/>
      </w:r>
      <w:r>
        <w:rPr>
          <w:rFonts w:ascii="Amiri" w:hAnsi="Amiri" w:eastAsia="Amiri" w:cs="Amiri"/>
          <w:color w:val="111111"/>
          <w:sz w:val="28"/>
          <w:sz w:val="28"/>
          <w:szCs w:val="28"/>
          <w:rtl w:val="true"/>
          <w:lang w:bidi="ar-SA"/>
        </w:rPr>
        <w:t>الميل إليه‌؟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لما 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الدّالة على أنّ إرث ولد الملاعنة لأخواله، وهو يرثهم ولا يرثه غير المتقرّب بالاُمّ الّتي عرفت أنّ موارد أكثرها ما لو أكذب الوالد بعد اللّعان نفسه، خرج عن ذلك خصوص إرث الابن من أبيه،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صحيح الحلبي المتقدّم، الدّال على أنّه يرثُ أبيه، تصريحٌ بأنّه لايثبتُ بإقراره النسب،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ادع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بأنّه يرثُ أباه ولا يرثه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ميراثه لأخواله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هذه النصوص لا نحتاجُ‌إلى الاستدلال بالاستصحاب، 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لا يُصغى إلى ما استدلّ به للأوّل بأنّ الإقرار به كالبيّنة في إثبات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ترك إخوةً من الأبوين مع الإخوة من الأُمّ‌، تساووا في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ما استدلّ به للثالث من أنّه في صورة تكذيبهم الأب في اللّعان يقرّون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ما ذكر في وجه الأخير من أنّهم إنْ أقرّوا بكذب اللّعان يشملهم دليل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مع النصوص الخاصّة لا يُعتنى بشيء من تلكم، مضافاً إلى فسادها في أنفسها، فإنّ الإقرار يؤثّر على المقرّ دون غيره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ترك إخوةً من الأبوين، مع الإخوة من الأُمّ‌، تساووا في 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لو ترك جَدّاً لأُمّ مع أَخٍ أو أُختٍ أو إخوة أو أخوات من أبٍ وأُمّ‌، تساووا فيه، لأنّ انتساب الجميع إليه إنّما يكون من جهة الأُمّ خاصّةً‌</w:t>
      </w:r>
      <w:r>
        <w:rPr>
          <w:rFonts w:eastAsia="Amiri" w:cs="Amiri" w:ascii="Amiri" w:hAnsi="Amiri"/>
          <w:color w:val="111111"/>
          <w:sz w:val="28"/>
          <w:szCs w:val="28"/>
          <w:rtl w:val="true"/>
          <w:lang w:bidi="ar-SA"/>
        </w:rPr>
        <w:t>.</w:t>
      </w:r>
      <w:bookmarkStart w:id="219" w:name="pg11830_97618"/>
    </w:p>
    <w:p>
      <w:pPr>
        <w:pStyle w:val="BookText"/>
        <w:rPr/>
      </w:pPr>
      <w:bookmarkEnd w:id="219"/>
      <w:r>
        <w:rPr>
          <w:rFonts w:ascii="Amiri" w:hAnsi="Amiri" w:eastAsia="Amiri" w:cs="Amiri"/>
          <w:color w:val="111111"/>
          <w:sz w:val="28"/>
          <w:sz w:val="28"/>
          <w:szCs w:val="28"/>
          <w:rtl w:val="true"/>
          <w:lang w:bidi="ar-SA"/>
        </w:rPr>
        <w:t>ولد الزِّنا لا يرثه الزّاني ولا الزانية، ولا من يتقرّب بهما، وهو لا يرثهم</w:t>
      </w:r>
    </w:p>
    <w:p>
      <w:pPr>
        <w:pStyle w:val="Heading3"/>
        <w:numPr>
          <w:ilvl w:val="2"/>
          <w:numId w:val="1"/>
        </w:numPr>
        <w:rPr/>
      </w:pPr>
      <w:bookmarkStart w:id="220" w:name="__RefHeading___Toc11181406_73709187"/>
      <w:bookmarkStart w:id="221" w:name="_Toc74"/>
      <w:bookmarkEnd w:id="220"/>
      <w:r>
        <w:rPr>
          <w:rtl w:val="true"/>
        </w:rPr>
        <w:t>ميراث ولد الزِّنا</w:t>
      </w:r>
      <w:bookmarkEnd w:id="221"/>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ولد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الزّنا لا يرثُه الزاني، ولا الزانية، ولا من يتقرّب بهما، وهو لا يرثهم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الأصحاب، بل على قطع التوارث بينه وبين الأب وأقربائه الإجماع،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غيرها، وعن الإسكافي</w:t>
      </w:r>
      <w:r>
        <w:rPr>
          <w:rStyle w:val="FootnoteAnchor"/>
          <w:rtl w:val="true"/>
        </w:rPr>
        <w:footnoteReference w:id="1018"/>
      </w:r>
      <w:r>
        <w:rPr>
          <w:rFonts w:ascii="Amiri" w:hAnsi="Amiri" w:eastAsia="Amiri" w:cs="Amiri"/>
          <w:color w:val="111111"/>
          <w:sz w:val="28"/>
          <w:sz w:val="28"/>
          <w:szCs w:val="28"/>
          <w:rtl w:val="true"/>
          <w:lang w:bidi="ar-SA"/>
        </w:rPr>
        <w:t>، والصَّدوق</w:t>
      </w:r>
      <w:r>
        <w:rPr>
          <w:rStyle w:val="FootnoteAnchor"/>
          <w:rtl w:val="true"/>
        </w:rPr>
        <w:footnoteReference w:id="1019"/>
      </w:r>
      <w:r>
        <w:rPr>
          <w:rFonts w:ascii="Amiri" w:hAnsi="Amiri" w:eastAsia="Amiri" w:cs="Amiri"/>
          <w:color w:val="111111"/>
          <w:sz w:val="28"/>
          <w:sz w:val="28"/>
          <w:szCs w:val="28"/>
          <w:rtl w:val="true"/>
          <w:lang w:bidi="ar-SA"/>
        </w:rPr>
        <w:t>، والحلبي</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 أُمّه وأقاربها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للمشهور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مات وله مالٌ‌، من يرثه‌؟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وقع على وليدة قومٍ حراماً ثمّ اشتراها، وادّعى ولدها، فإنّه لا يورث منه شيء،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p>
    <w:p>
      <w:pPr>
        <w:pStyle w:val="BookText"/>
        <w:rPr/>
      </w:pPr>
      <w:r>
        <w:rPr>
          <w:rFonts w:ascii="Amiri" w:hAnsi="Amiri" w:eastAsia="Amiri" w:cs="Amiri"/>
          <w:color w:val="111111"/>
          <w:sz w:val="28"/>
          <w:sz w:val="28"/>
          <w:szCs w:val="28"/>
          <w:rtl w:val="true"/>
          <w:lang w:bidi="ar-SA"/>
        </w:rPr>
        <w:t>للفراش وللعاهر الحَجَر، ولايورثُ ولد الزّنا إلّارجلٌ يدّعي ابن وليدته</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الحسن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إلى أبي جعفر الثاني عليه السلام معي يسأله عن رجلٍ فجر بإمرأةٍ ثمّ إنّه تزوّجها بعد الحمل، فجاءت بولدٍ هو أشبه خلق اللّه به‌؟</w:t>
      </w:r>
    </w:p>
    <w:p>
      <w:pPr>
        <w:pStyle w:val="BookText"/>
        <w:rPr/>
      </w:pPr>
      <w:r>
        <w:rPr>
          <w:rFonts w:ascii="Amiri" w:hAnsi="Amiri" w:eastAsia="Amiri" w:cs="Amiri"/>
          <w:color w:val="111111"/>
          <w:sz w:val="28"/>
          <w:sz w:val="28"/>
          <w:szCs w:val="28"/>
          <w:rtl w:val="true"/>
          <w:lang w:bidi="ar-SA"/>
        </w:rPr>
        <w:t>فكتبَ بخطّه وخاتمه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 لا يُورَث</w:t>
      </w:r>
      <w:r>
        <w:rPr>
          <w:rFonts w:eastAsia="Amiri" w:cs="Amiri" w:ascii="Amiri" w:hAnsi="Amiri"/>
          <w:color w:val="111111"/>
          <w:sz w:val="28"/>
          <w:szCs w:val="28"/>
          <w:rtl w:val="true"/>
          <w:lang w:bidi="ar-SA"/>
        </w:rPr>
        <w:t>»</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وإطلاقها كعموم التعليل في الأخير يشمل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حنّان،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فجر بنصرانيّة فولدت منه غلاماً، فأقرَّ به، ثمّ مات فلم يترك ولداً غيره، أيرثه‌؟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موثّقه الآخر</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فلإعراض الأصحاب عنهما، ومعارضتهما بما مرّ، لا يُعتمد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إسحاق بن عمّار، عن جعفر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ولدالزّنا و ابنُ‌الملاعنة ترثه أُمّه و أخواله و إخوته لأُمّه أو عُصبتها</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ميراث ولد الزّنا لقرابته من قِبل أُمّه على ميراث ابن الملاعنة</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وإنّما يرثه ولده وزوجه أو زوجته، وهو يرثهم، ومع عدمهم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ضعيفٌ بغياث بن كلوب وغيره، والثاني موقوفٌ غير منسوبٍ 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موافقتهما للعامّة، ومخالفتهما للمشهور، فليحملا على التقيّة، أو عدم كون الأُمّ زانية، فإنّها وأقاربها يرثونه حينئذٍ لثبوت النَسَب الشرعي بينهم، فيكون كولد الملاعنة، ويختصّ ذلك بولد الزّنا، وأمّا غيره ممّن وُلِد حراماً فيرثُ أباه وأُمّه كما حقّقناه في رسالتنا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وزوجه أو زوجته وهو يرثهم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مع عدم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وارث من لا وارث له</w:t>
      </w:r>
      <w:r>
        <w:rPr>
          <w:rFonts w:eastAsia="Amiri" w:cs="Amiri" w:ascii="Amiri" w:hAnsi="Amiri"/>
          <w:color w:val="111111"/>
          <w:sz w:val="28"/>
          <w:szCs w:val="28"/>
          <w:rtl w:val="true"/>
          <w:lang w:bidi="ar-SA"/>
        </w:rPr>
        <w:t>.</w:t>
      </w:r>
      <w:bookmarkStart w:id="222" w:name="pg11830_97621"/>
    </w:p>
    <w:p>
      <w:pPr>
        <w:pStyle w:val="BookText"/>
        <w:rPr/>
      </w:pPr>
      <w:bookmarkEnd w:id="222"/>
      <w:r>
        <w:rPr>
          <w:rFonts w:ascii="Amiri" w:hAnsi="Amiri" w:eastAsia="Amiri" w:cs="Amiri"/>
          <w:color w:val="111111"/>
          <w:sz w:val="28"/>
          <w:sz w:val="28"/>
          <w:szCs w:val="28"/>
          <w:rtl w:val="true"/>
          <w:lang w:bidi="ar-SA"/>
        </w:rPr>
        <w:t>والحمل إنْ سَقَط حَيّاً ورث، وإلّا فلا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1181408_73709187"/>
      <w:bookmarkStart w:id="224" w:name="_Toc75"/>
      <w:bookmarkEnd w:id="223"/>
      <w:r>
        <w:rPr>
          <w:rtl w:val="true"/>
        </w:rPr>
        <w:t>ميراثُ الحَمل</w:t>
      </w:r>
      <w:bookmarkEnd w:id="224"/>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 إنْ سقط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بنفسه أم بجنايةٍ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فيهما، بل عليهما الإجماع في جملةٍ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لهما جملةٌ من النصوص منطوقاً ومفهوماً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ربعي،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المنفوس إذا تحرّك ورثَ‌، أنّه ربما كان أخرس</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السقط إذا سقط من بطن أُمّه فتحرّك تحرّكاً بيّناً يرثُ ويورث، فإنّه ربما كان أخرس</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الحكم بن عتيبة أبا جعفر عليه السلام عن الصبي يسقط من أُمّه غير مستهلٍ أيورث‌؟ فأعرض عنه، فأعاد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تحرّكاً بيّناً ورث ويورث، فإنّه ربما كان أخرس</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عليه السلام إذا تحرّك المولود </w:t>
      </w:r>
    </w:p>
    <w:p>
      <w:pPr>
        <w:pStyle w:val="BookText"/>
        <w:rPr/>
      </w:pPr>
      <w:r>
        <w:rPr>
          <w:rFonts w:ascii="Amiri" w:hAnsi="Amiri" w:eastAsia="Amiri" w:cs="Amiri"/>
          <w:color w:val="111111"/>
          <w:sz w:val="28"/>
          <w:sz w:val="28"/>
          <w:szCs w:val="28"/>
          <w:rtl w:val="true"/>
          <w:lang w:bidi="ar-SA"/>
        </w:rPr>
        <w:t>تحرّكاً بيّناً فإنّه يرث ويورث، فإنّه ربما كان أخرس</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بالمنطوق تدلّ على أنّه إنْ سَقَط حَيّاً يرث، وبالمفهوم على أنّه إنْ سقط غير حَيّ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بالتحرّك البيِّن في بعضها، هي الحركة الكاشفة عن الحياة، دون مثل التقلّص والقبض والبسط طبعاً لا اختياراً، كما يشير إليه التعليل، وبالعلّة تدلّ على عدم اعتبار الاستهلال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في جملة من النصوص من اعتباره كصحيح ابن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المنفوس، وهو المولود الذي لم يستهلّ‌، ولم يَصحّ‌، ولم يورث من الدّية، ولا من غيرها، فإذا استهلّ فَصلِّ عليه وورّثه</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على إرادة اعتباره من حيث كونه كاشفاً عن حياة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كون ذلك جمعاً عرفيّاً، فيقيّد إطلاقها الدّال على أنّه مع عدم الاستهلال لايورث، بالنصوص الأول، ويشهد لهذاالتقييد صحيح الفضيل،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نظر من جَمَع بينهما بالحَمل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الإيراد عليه بعدم كونه جمعاً حقيقةً‌، بل هو خروجٌ عن ظاهر الأخيرة، وطرحٌ لمفاهيمها بالكليّة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استهلّ يورث بمقتضى الأخبار، وإنْلم يتحرّك حركةً 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فلا وجه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حمل الثانية على التقيّة وإنْ ذكروا له 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بينهما، بحمل الثانية على الإرث من الدّية، والأولى على الإرث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تبرّعيّاً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المصرّح بعدم إرثه من غير الدّية إنْ لم يستهلّ‌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 وإنْ أبيت إلّاعن كون النصوص متعارضة، فالترجيح مع النصوص الاُولى،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اعتبار استقرار الحياة، بل وجودها،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من اعتباره لا دليل عليه، وتقييد الحركة بالبيّن في النصوص لا يُشعر به، ويمكن أنْ يُراد به أصل الحياة، نظير ماذكروه في اعتبار استقرار الحياة في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كونه حَيّاً عند موت المورث، حتّى أنّه لو كان نطفةً يرث لو سقط حَيّاً،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سقط حَيّاً ولكن ماتَ قبل تمام انفصاله فهل يرث أم لا؟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أظهرهما الثاني، لعدم صدق العناوين المأخوذة في أدلّة الإرث،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ويوقف له قبل الولادة نصيبُ ذكرين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أنّه هل ولد حَيّاً أم لا؟</w:t>
      </w:r>
    </w:p>
    <w:p>
      <w:pPr>
        <w:pStyle w:val="BookText"/>
        <w:rPr/>
      </w:pPr>
      <w:r>
        <w:rPr>
          <w:rFonts w:ascii="Amiri" w:hAnsi="Amiri" w:eastAsia="Amiri" w:cs="Amiri"/>
          <w:color w:val="111111"/>
          <w:sz w:val="28"/>
          <w:sz w:val="28"/>
          <w:szCs w:val="28"/>
          <w:rtl w:val="true"/>
          <w:lang w:bidi="ar-SA"/>
        </w:rPr>
        <w:t>فيمكن أن يُبنى على أنّه يرث إنْ عُلم بسبق الحياة لاستصحابها، فبضمّه إلى الوجدان وهو التولد والسقوط، يتمّ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العلم بسبقها، لا يُحكم بالإرث، للشكّ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يُحكم بأنّه يرث سائر الورثة حصّته، كما 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الظاهر عدم الحكم به، فإنّه كما يشكّ في أنّه يرث، وعلى فرضه ينتقل منه المال إلى وارثه، كذلك يشكّ في أنّ هذا المقدار من المال هل ينتقل إلى سائر الورثة أم لا؟</w:t>
      </w:r>
    </w:p>
    <w:p>
      <w:pPr>
        <w:pStyle w:val="BookText"/>
        <w:rPr/>
      </w:pPr>
      <w:r>
        <w:rPr>
          <w:rFonts w:ascii="Amiri" w:hAnsi="Amiri" w:eastAsia="Amiri" w:cs="Amiri"/>
          <w:color w:val="111111"/>
          <w:sz w:val="28"/>
          <w:sz w:val="28"/>
          <w:szCs w:val="28"/>
          <w:rtl w:val="true"/>
          <w:lang w:bidi="ar-SA"/>
        </w:rPr>
        <w:t>والتمسّك بعمومات الإرث لا يمكن، بعد خروج ذلك على فرض الحياة، فيُعامل معه معاملة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يُستصحب عدم الحياة، فيترتّب عليه أنّه لا يرث، وهذا هو الأظهر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الأصحاب</w:t>
      </w:r>
      <w:r>
        <w:rPr>
          <w:rStyle w:val="FootnoteAnchor"/>
          <w:rtl w:val="true"/>
        </w:rPr>
        <w:footnoteReference w:id="1037"/>
      </w:r>
      <w:r>
        <w:rPr>
          <w:rFonts w:ascii="Amiri" w:hAnsi="Amiri" w:eastAsia="Amiri" w:cs="Amiri"/>
          <w:color w:val="111111"/>
          <w:sz w:val="28"/>
          <w:sz w:val="28"/>
          <w:szCs w:val="28"/>
          <w:rtl w:val="true"/>
          <w:lang w:bidi="ar-SA"/>
        </w:rPr>
        <w:t xml:space="preserve">من غير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قبل الولادة نصيبُ ذكرين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تولّده حَيّاً وتعدّده ذكراً، وإنّما لا يعزل له زيادةً على ذلك، لأنّ الزائد عن اثنين نادرٌ، لم يلتفتوا إليه، واكتفوا بتقدير الاثنين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ويُعطى أصحاب الفرض أقلّ النصيبين،</w:t>
      </w:r>
    </w:p>
    <w:p>
      <w:pPr>
        <w:pStyle w:val="BookText"/>
        <w:rPr/>
      </w:pPr>
      <w:r>
        <w:rPr>
          <w:rFonts w:ascii="Amiri" w:hAnsi="Amiri" w:eastAsia="Amiri" w:cs="Amiri"/>
          <w:color w:val="111111"/>
          <w:sz w:val="28"/>
          <w:sz w:val="28"/>
          <w:szCs w:val="28"/>
          <w:rtl w:val="true"/>
          <w:lang w:bidi="ar-SA"/>
        </w:rPr>
        <w:t>ثمّ إنّه على هذا التقدير وإنْ كان الاحتمالات كثيرة، إذ قد يسقط حَيّاً وقد يسقط ميّتاً، وعلى الأوّل قد يكون واحداً، وقد يكون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ذكراً أو اثنى أو 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ذكراً وأُنثى‌، أو ذكراً وخُنثى‌، أو ذكرين، أو اُنثَيَين، أو خُنثَيَين، فالاحتمالات عشرة، ولكن أكثرها نصيباً فرضه ذكرين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أصحاب الفرض أقلّ النصيبين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ترك أبوين أو أحدهما، أو زوجاً أو زوجة، وترك حَمْلاً، يُعطى الأبوان السُّدسين، لجواز كونه ذكراً، ويُعطى الزوجان نصيبهما الأدنى‌، لجواز ولادته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إخوة، لا يُعطون شيئاً إلى أن يبين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معه أُنثى يُعطى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محجوباً بالحمل، لا يُعطى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له فرضٌ‌، يتغيّر بوجوهٍ‌، يُعطى النصيب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ينقصه ولو على بعض الوجوه، يُعطى أقلّ ما يُصيبه على تقدير ولادته على وجهٍ يقتضيه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وُلِد حَيّاً وكان ذكرين، فلا كلام، وإلّا فإنْ سقط ميّتاً أكمل للورثة نصيبهم، وكذلك إنْ وُلِد واحداً ذكراً أو أُنثى‌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ودية الجنين لأبويه ومن يتقرّب بهما أو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الولد في البطن مطلقاً حَلّ فيه الحياة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لأبويه، ومن يتقرّب بهما أو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مع عدم المتقرّب بهما على حسب ترتيب إرث التركة، بلا خلافٍ في الأبوين والمتقرّب بهما، وعلى المشهور في المتقرّب بالأب، فإنّه نُسِبَ إلى الشيخ</w:t>
      </w:r>
      <w:r>
        <w:rPr>
          <w:rStyle w:val="FootnoteAnchor"/>
          <w:rtl w:val="true"/>
        </w:rPr>
        <w:footnoteReference w:id="1038"/>
      </w:r>
      <w:r>
        <w:rPr>
          <w:rFonts w:ascii="Amiri" w:hAnsi="Amiri" w:eastAsia="Amiri" w:cs="Amiri"/>
          <w:color w:val="111111"/>
          <w:sz w:val="28"/>
          <w:sz w:val="28"/>
          <w:szCs w:val="28"/>
          <w:rtl w:val="true"/>
          <w:lang w:bidi="ar-SA"/>
        </w:rPr>
        <w:t xml:space="preserve">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المتقرّب بالأب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المتقرّب بالاُمّ ففي إرثهم منها وعدمه قولان، بل أقوال، وقد مرّ الكلام في ذلك كلّه مفصّلاً في الفصل الثالث في مانعيّة القتل، وفي تلك المسألة قال المصنّف رحمه الله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المتقرّب بالاُمّ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يختر أحدهما، وفي المقام ظاهره الفتوى بالعدم، والفرق غير ظاهر، فإنّ مدرك الحكم في المقام بعينه هو ما ذُكر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التعرّض لهذه المسألة في المقام، مع بيان الحكم بالنحو العام سابقاً، لعلّه من جهة ورود نصّ خاصّ فيه، وهو خبر سوار الصحيح عمّن يَصحّ عنه، عن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لمّا هَزم طلحة والزبير أقبل النّاس منهزمين، فمرّوا بإمرأةٍ حامل على الطريق ففزعت منهم، فطرحت ما في بطنها حيّاً، فاضطرب حتّى مات، ثمّ ماتت أُمّه من بعده، فمرَّ بها عليٌّ عليه السلام وأصحابه وهي مطروحة على الطريق وولدها على الطريق، فسألهم عن أمرها،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حُبلى ففزعت حين رأت القتال والهزيمة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أيّهما ماتَ قبل صاحبه‌؟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ابنها ماتَ قبلها، فدعا بزوجها أبي الغلام الميّت فورّثه ثُلثي الدّية، وورّث أُمّه ثلث الدّية، ثمّ ورّث الزّوج من المرأة الميتة نصف ثُلث الدّية الّتي ورثتها من ابنها، وورّث قرابة المرأة الميتة الباقي، ثمّ ورّث الزّوج أيضاً من دية امرأته الميتة نصف الدّية، وهو ألفان وخمسمائة درهم، وورّث قرابة المرأة الميّتة نصف، وهو ألفان وخمسمائة درهم، وذلك إنّه لم يكن لها ولدٌ غير الذي رمت به حين فزعت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ذلك كلّه من بيتِ مال البصرة</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25" w:name="pg11830_97628"/>
    </w:p>
    <w:p>
      <w:pPr>
        <w:pStyle w:val="BookText"/>
        <w:rPr/>
      </w:pPr>
      <w:bookmarkEnd w:id="225"/>
      <w:r>
        <w:rPr>
          <w:rFonts w:ascii="Amiri" w:hAnsi="Amiri" w:eastAsia="Amiri" w:cs="Amiri"/>
          <w:color w:val="111111"/>
          <w:sz w:val="28"/>
          <w:sz w:val="28"/>
          <w:szCs w:val="28"/>
          <w:rtl w:val="true"/>
          <w:lang w:bidi="ar-SA"/>
        </w:rPr>
        <w:t>المفقود يُقسّم أمواله بعد مضيّ مدّةٍ لا يمكن أن يعيش مثله إليها غالباً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1181410_73709187"/>
      <w:bookmarkStart w:id="227" w:name="_Toc76"/>
      <w:bookmarkEnd w:id="226"/>
      <w:r>
        <w:rPr>
          <w:rtl w:val="true"/>
        </w:rPr>
        <w:t>في تقسيم تركة المفقود</w:t>
      </w:r>
      <w:bookmarkEnd w:id="227"/>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تركة المفقود الغائب غيبة منقطعة،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فيه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 يُقسّم أمواله بعد مضيّ مدّةٍ لا يمكن أن يعيش مثله إليها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المحكيّ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 والقاضي</w:t>
      </w:r>
      <w:r>
        <w:rPr>
          <w:rStyle w:val="FootnoteAnchor"/>
          <w:rtl w:val="true"/>
        </w:rPr>
        <w:footnoteReference w:id="1043"/>
      </w:r>
      <w:r>
        <w:rPr>
          <w:rFonts w:ascii="Amiri" w:hAnsi="Amiri" w:eastAsia="Amiri" w:cs="Amiri"/>
          <w:color w:val="111111"/>
          <w:sz w:val="28"/>
          <w:sz w:val="28"/>
          <w:szCs w:val="28"/>
          <w:rtl w:val="true"/>
          <w:lang w:bidi="ar-SA"/>
        </w:rPr>
        <w:t>، وابن حمزة</w:t>
      </w:r>
      <w:r>
        <w:rPr>
          <w:rStyle w:val="FootnoteAnchor"/>
          <w:rtl w:val="true"/>
        </w:rPr>
        <w:footnoteReference w:id="1044"/>
      </w:r>
      <w:r>
        <w:rPr>
          <w:rFonts w:ascii="Amiri" w:hAnsi="Amiri" w:eastAsia="Amiri" w:cs="Amiri"/>
          <w:color w:val="111111"/>
          <w:sz w:val="28"/>
          <w:sz w:val="28"/>
          <w:szCs w:val="28"/>
          <w:rtl w:val="true"/>
          <w:lang w:bidi="ar-SA"/>
        </w:rPr>
        <w:t>، والحِلّي</w:t>
      </w:r>
      <w:r>
        <w:rPr>
          <w:rStyle w:val="FootnoteAnchor"/>
          <w:rtl w:val="true"/>
        </w:rPr>
        <w:footnoteReference w:id="1045"/>
      </w:r>
      <w:r>
        <w:rPr>
          <w:rFonts w:ascii="Amiri" w:hAnsi="Amiri" w:eastAsia="Amiri" w:cs="Amiri"/>
          <w:color w:val="111111"/>
          <w:sz w:val="28"/>
          <w:sz w:val="28"/>
          <w:szCs w:val="28"/>
          <w:rtl w:val="true"/>
          <w:lang w:bidi="ar-SA"/>
        </w:rPr>
        <w:t>، والمحقّق</w:t>
      </w:r>
      <w:r>
        <w:rPr>
          <w:rStyle w:val="FootnoteAnchor"/>
          <w:rtl w:val="true"/>
        </w:rPr>
        <w:footnoteReference w:id="1046"/>
      </w:r>
      <w:r>
        <w:rPr>
          <w:rFonts w:ascii="IRNazanin" w:hAnsi="IRNazanin" w:eastAsia="IRNazanin"/>
          <w:color w:val="111111"/>
          <w:sz w:val="28"/>
          <w:sz w:val="28"/>
          <w:szCs w:val="28"/>
          <w:rtl w:val="true"/>
          <w:lang w:bidi="fa-IR"/>
        </w:rPr>
        <w:t>، والمصنّف رحمه الله</w:t>
      </w:r>
      <w:r>
        <w:rPr>
          <w:rStyle w:val="FootnoteAnchor"/>
          <w:rtl w:val="true"/>
        </w:rPr>
        <w:footnoteReference w:id="1047"/>
      </w:r>
      <w:r>
        <w:rPr>
          <w:rFonts w:ascii="Amiri" w:hAnsi="Amiri" w:eastAsia="Amiri" w:cs="Amiri"/>
          <w:color w:val="111111"/>
          <w:sz w:val="28"/>
          <w:sz w:val="28"/>
          <w:szCs w:val="28"/>
          <w:rtl w:val="true"/>
          <w:lang w:bidi="ar-SA"/>
        </w:rPr>
        <w:t xml:space="preserve">في أكثر كتبه،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xml:space="preserve">، بل هو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يُحبس ماله أربع سنين، ويُطلب فيها في كلّ أرضٍ‌، فإنْ لم يوجد قُسّم ماله بين ورثته، ذهب إليه الصَّدوق</w:t>
      </w:r>
      <w:r>
        <w:rPr>
          <w:rStyle w:val="FootnoteAnchor"/>
          <w:rtl w:val="true"/>
        </w:rPr>
        <w:footnoteReference w:id="1050"/>
      </w:r>
      <w:r>
        <w:rPr>
          <w:rFonts w:ascii="Amiri" w:hAnsi="Amiri" w:eastAsia="Amiri" w:cs="Amiri"/>
          <w:color w:val="111111"/>
          <w:sz w:val="28"/>
          <w:sz w:val="28"/>
          <w:szCs w:val="28"/>
          <w:rtl w:val="true"/>
          <w:lang w:bidi="ar-SA"/>
        </w:rPr>
        <w:t>، والسيّد</w:t>
      </w:r>
      <w:r>
        <w:rPr>
          <w:rStyle w:val="FootnoteAnchor"/>
          <w:rtl w:val="true"/>
        </w:rPr>
        <w:footnoteReference w:id="1051"/>
      </w:r>
      <w:r>
        <w:rPr>
          <w:rFonts w:ascii="Amiri" w:hAnsi="Amiri" w:eastAsia="Amiri" w:cs="Amiri"/>
          <w:color w:val="111111"/>
          <w:sz w:val="28"/>
          <w:sz w:val="28"/>
          <w:szCs w:val="28"/>
          <w:rtl w:val="true"/>
          <w:lang w:bidi="ar-SA"/>
        </w:rPr>
        <w:t>، والحلبي</w:t>
      </w:r>
      <w:r>
        <w:rPr>
          <w:rStyle w:val="FootnoteAnchor"/>
          <w:rtl w:val="true"/>
        </w:rPr>
        <w:footnoteReference w:id="1052"/>
      </w:r>
      <w:r>
        <w:rPr>
          <w:rFonts w:ascii="Amiri" w:hAnsi="Amiri" w:eastAsia="Amiri" w:cs="Amiri"/>
          <w:color w:val="111111"/>
          <w:sz w:val="28"/>
          <w:sz w:val="28"/>
          <w:szCs w:val="28"/>
          <w:rtl w:val="true"/>
          <w:lang w:bidi="ar-SA"/>
        </w:rPr>
        <w:t>، وابن زُهرة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105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عنه، وقوّاه الشهيدان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الأقوال</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يُحبس إلى عشر سنين، ثمّ يُقسّم من غير طلبٍ إنْ كان خبره منقطعاً لغيبةٍ‌، أو لكونه مأموراً، ولو كان فقده في عسكرٍ قد شهرت عزيمته، وقُتل من كان فيهم أو أكثره، كفى مضيّ أربع سنين، ذهب إليه الإسكافي</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يُقسّم تركته بعد عشر سنين مطلقاً، نقله جماعة في كتبهم ولم يذكروا قائله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يدفع ماله إلى وارثه المَلي، نُسب ذلك إلى المفيد</w:t>
      </w:r>
      <w:r>
        <w:rPr>
          <w:rStyle w:val="FootnoteAnchor"/>
          <w:rtl w:val="true"/>
        </w:rPr>
        <w:footnoteReference w:id="1060"/>
      </w:r>
      <w:r>
        <w:rPr>
          <w:rFonts w:ascii="Amiri" w:hAnsi="Amiri" w:eastAsia="Amiri" w:cs="Amiri"/>
          <w:color w:val="111111"/>
          <w:sz w:val="28"/>
          <w:sz w:val="28"/>
          <w:szCs w:val="28"/>
          <w:rtl w:val="true"/>
          <w:lang w:bidi="ar-SA"/>
        </w:rPr>
        <w:t>، وفي النسبة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الاختلاف هي النصوص، فإنّها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التقسيم بعد أربع سنين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إسحاق بن عمّار،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يتربّص بماله أربع سنين، ثُمّ يُقسّم</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يُحبس ماله على الورثة قدر ما يطلب في الأرض أربع سنين، فإن لم يقدر عليه قُسّم ماله بين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منهما وإنْ كان مطلقاً، إلّاأنّه يقيّد إطلاقه بالثاني، فالنتيجة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عليهما بضعف السند يدفعه كونهماموثّقين، والموثّق حجّة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مااستدلّ به للقول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هيثم،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أتقبّل الفنادق، فينزل عندي الرّجل فيموتُ فجأةً لا أعرفه، ولا أعرف بلاده، ولا ورثته، فيبقى المال عندي، كيف أصنع به، ولمن ذلك المال‌؟</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 على حاله</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هشام،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حَفص الأعور أبا عبدالله عليه السلام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أجيرٌ وكان له عنده شيء، فهلك الأجير، ولم يَدع وارثاً ولا قرابةً‌، وقد ضِقْتُ بذلك، كيف أصنع 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المساكين، رأيك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ضِقتُ بذلك ذرعاً؟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كسبيل مالك، فإن جاء طالبٌ أعطيته</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موثّقه</w:t>
      </w:r>
      <w:r>
        <w:rPr>
          <w:rStyle w:val="FootnoteAnchor"/>
          <w:rtl w:val="true"/>
        </w:rPr>
        <w:footnoteReference w:id="1065"/>
      </w:r>
      <w:r>
        <w:rPr>
          <w:rFonts w:ascii="Amiri" w:hAnsi="Amiri" w:eastAsia="Amiri" w:cs="Amiri"/>
          <w:color w:val="111111"/>
          <w:sz w:val="28"/>
          <w:sz w:val="28"/>
          <w:szCs w:val="28"/>
          <w:rtl w:val="true"/>
          <w:lang w:bidi="ar-SA"/>
        </w:rPr>
        <w:t>، وصحيحه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عليرجلٍ حقّ ففقده ولا يدري أين يطلبه، ولا يدري أحَيٌّ هو أم ميّت، ولا يُعرف له وارثاً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عدم ارتباط تلك النصوص بالمقام، إذ خبر هيثم فيمن مات ولم يُعرَف له وارثٌ‌، ومحلّ الكلام مالٌ عُرف صاحبه وفُقد، وأخبار هشام ظاهرة في موت الأجير وعدم وجود وارثٍ له، فيكون المال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مالكه الذي هو عليه السلام، ولم يبيّن له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أنّه مطلق، ولم يبيّن فيه مقدار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 للتقييد بالنصوص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هو الوارث لا المفقود، وعلى هذا فالخبر يدلّ على خلاف المطلوب، ولذلك قال الشهيد الثاني</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دليل لهذا القول سوى أُصولٌ كأصالة بقاء الحياة، وأصالة عدم الانتقال إلى الوارث، وأصالة عصمة مال الغير عن التصرّف حتّى يثبت المبيح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شيئاً من هذه الاُصول المذكورة لا يقاوم الموثّقين المتقدّمين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يتربّص به عشر سنين، وقد استدلّ به لكلٍّ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الثالث والرابع، وهو خبر عليّ بن مهزيار، عن أبي جعفر الثاني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دارٍ كانت لإمرأةٍ‌، وكان لها ابنٌ وابنة، فغاب الابن في البحر، وماتت المرأة، فادّعت ابنتها أنّ أُمّها كانت صيّرت هذه الدار لها وباعت أشقاصاً منها، وبقيت في الدار قطعة إلى حنب دار رجلٍ من أصحابنا، وهو يكره أن يشتريها لغيبة الابن، وما يتخوّف أن لا يحِلّ شراءها، وليس يعرف للأبن خبر؟</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كم غاب‌؟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غيبة عشر سنين، ثُمّ يشتري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انتظر بها غيبة عشر سنين يحِلّ شرائها؟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071"/>
      </w:r>
      <w:r>
        <w:rPr>
          <w:rFonts w:ascii="Amiri" w:hAnsi="Amiri" w:eastAsia="Amiri" w:cs="Amiri"/>
          <w:color w:val="111111"/>
          <w:sz w:val="28"/>
          <w:sz w:val="28"/>
          <w:szCs w:val="28"/>
          <w:rtl w:val="true"/>
          <w:lang w:bidi="ar-SA"/>
        </w:rPr>
        <w:t xml:space="preserve">عنه بالصحيح، وضعّفه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ومنشأ القولين الاختلاف في سهل بن زياد الذي هو في الطريق، وحيث أنّ الأظهر الاعتماد على حديثه، فلا إشكال في الخبر سنداً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ناحية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الخبر لا يدلّ على شيء من القولين، وذلك لأنّ غاية ما يدلّ عليه، هي جواز شراء الدار بعد عشر سنين، وهذا يلائم مع كون البيع للغائب يتصدّاه الحاكم أو الإمام عليه السلام، أو يشتري بإذنه للمصلحة، وينتقل الثمن إلى الغائب، مع أنّ البائع لها مدّعٍ للملكيّة من غير منازع له، فجاز كون تسويغ البيع لذلك، وإنْ بقي الغائب على حجّته، ولا ينافيه الأمر بالتأخير إلى تلك المدّة لاحتمال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من باب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اختصاص ذلك بالدّار، وقد ورد نظير ذلك</w:t>
      </w:r>
      <w:r>
        <w:rPr>
          <w:rStyle w:val="FootnoteAnchor"/>
          <w:rtl w:val="true"/>
        </w:rPr>
        <w:footnoteReference w:id="1073"/>
      </w:r>
      <w:r>
        <w:rPr>
          <w:rFonts w:ascii="Amiri" w:hAnsi="Amiri" w:eastAsia="Amiri" w:cs="Amiri"/>
          <w:color w:val="111111"/>
          <w:sz w:val="28"/>
          <w:sz w:val="28"/>
          <w:szCs w:val="28"/>
          <w:rtl w:val="true"/>
          <w:lang w:bidi="ar-SA"/>
        </w:rPr>
        <w:t>في الأرض التي تركها صاحبها ثلاث سنين، حيث دلّ على أنّه يملكها من أحياها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عدم جواز الشراء قبل عشر سنين أنّ مال الغائب المفقود لا ينتقل قبل مضيّها إلى الورثة، وإلّا لم يكن وجهٌ لعدم جواز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لعلّ ذلك من جهة عدم الفحص عنه، وقد مرّ اعتباره في تقسيم التركة بعد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مااستدلّ به للقول الخامس، وهو موثّق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 له ولدٌ فغاب بعض ولده، فلم يدر أينَ هو، ومات الرّجل، فكيف يُصنع بميراث الغائب من أبيه‌؟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حتّى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الرّجل فلم يجيء؟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ورثة الرّجل مُلاءٌ بماله اقتسموه بينهم، فإذا هو جاء ردّوه عليه</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موثّقه</w:t>
      </w:r>
      <w:r>
        <w:rPr>
          <w:rStyle w:val="FootnoteAnchor"/>
          <w:rtl w:val="true"/>
        </w:rPr>
        <w:footnoteReference w:id="1075"/>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فيهما تقسيمه بين ورثة المفقود، بل يدلّان على الاقتسام بين ورثة مورثه مع ضمانهم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 جاء ردّوا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به الاقتراض أو الإيداع، ومن يقول بوجوب التربّص إلى زمانٍ لا يعيش مثله فيه، لا يشكّ في جواز اقتراضه أو إيداعه للحاكم، مع كون المستقرض والمستودع مليّاً، سيّما مع طول المدّة، وخوف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بالرجل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سأله الراوي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 ورثة المفقود قطعاً لا ورثة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لو كان هو الاقتراض أو الإيداع، لم يكن وجهٌ للتخصيص بالورثة، وفرض اقتسام المال بينهم، فإنّ ذلك كاشفٌ قطعي عن أنّ المراد الاقتسام بعنوان الميراث، ولا ينافيه الحكم بأنّه إذا جاء ردّوا عليه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قد استدلّ بعض الفقهاء بهذين الموثّقين للقول الأوّل، ولكن النسبة بينهما وبين ما تقدّم في وجه القول الثاني حينئذٍ عمومٌ مطلق، لأنّه لم يعيّن فيهما مدّة التربّص، فيُحمل إطلاقهما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الأخبار هو القول الثاني، المؤيّد بما ذكرناه في كتاب الطلاق</w:t>
      </w:r>
      <w:r>
        <w:rPr>
          <w:rStyle w:val="FootnoteAnchor"/>
          <w:rtl w:val="true"/>
        </w:rPr>
        <w:footnoteReference w:id="1076"/>
      </w:r>
      <w:r>
        <w:rPr>
          <w:rFonts w:ascii="Amiri" w:hAnsi="Amiri" w:eastAsia="Amiri" w:cs="Amiri"/>
          <w:color w:val="111111"/>
          <w:sz w:val="28"/>
          <w:sz w:val="28"/>
          <w:szCs w:val="28"/>
          <w:rtl w:val="true"/>
          <w:lang w:bidi="ar-SA"/>
        </w:rPr>
        <w:t>، من أنّه تعتدّ امرأته بعد مضيّ أربع سنين مع الفحص عنه عِدّة المتوفّي عنها زوجها، فلا إشكال في الحكم أصلاً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تقييد إطلاق أحد الموثّقين المتقدّمين في وجه المختار بالآخر غير تامّ‌، من جهة تضمّن المقيّد للجملة الخبريّة غير الظاهرة في اللّزوم، ومن جهة أنّ المذكور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يُحبس ماله قَدر ما يُطلب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وظرفاً له يُحتمل أن يكون بدلاً للقدر، ويكون المعنى أنّه يحبس ماله قدر ما يطلب المفقود في الأرض فيما هو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المعهود لأمر زوجته، وهو أربع سنين، فيرجع المعنى إلى الحبس أربع سنين من غير تقييدٍ، ذكرهما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الجملة الخبريّة أظهر في اللّزوم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قوله عليه السلام بعد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لايَصحّ هذا التعبير إلّابعد الفحص، ولو كان المراد من ما قبله التربّص أربع سنين ولو بلا فحص،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يتربّص أربع سنين، ويطلبه في تلك المدّة، فإنْ لم يقدر عليه يقسّم ماله بين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اعتبار رفع الأمر إلى الحاكم، لعدم الدليل عليه، وإطلاق النصوص يدفعه، والرجوع إليه في أمر زوجته إنّما هو في موارد معيّنة منصوصة مثل التطليق، أو الإنفاق، أو لغير ذلك، ممّا يوجبُ الفرق بينه وبين المقام، فلا يتعدّى عنه إليه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الفحص إنّما هو مع احتمال الحصول، فلو علم أو اطمأنّ بأنّه لا يقدرُ عليه وإنْ فَحَص، أو علم بأنّه لا يكون في صُقْعٍ خاصّ مثلاً، لايجبُ الفحص، لأنّه من المعلوم أنّ المقصود منه الإطّلاع على حاله، فإذا علم أنّه لا يفيدُ معرفةً بحاله، سقط وجوبه، فيكفي مضيّ المدّة، ومقدار الفحص إنّما هو في ظرف تلك المدّة على حسب ما هو يعدّ في العُرف فحصاً وطلباً، ولعلّ كيفيّته تختلف بحسب الأزمنة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يمكن الفحص عن حاله، فالظاهر عدم سقوطه، ويجبُ عليها أن تصبر إلى أن يمكن أو تمضي مدّة تطمئنّ بأنّه لا يعيش بعدها، لأنّه شرطٌ في تقسيم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الحكم بخصوص الغائب والمسافر، بل يشمل ما لو فُقِد في سفينةٍ غرقت، أو في معركة حامية، لصدق المفقود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قسّمت التركة بعد الأربع، ثمّ جاء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عين التركة باقيةً‌، فلا ضمان على الورثة، لأنّهم أتلفوها بإذنٍ من الشارع، وكذا إنْ بدّلوها بأعيان اُخرى باقية، لاستصحاب بقاء ملكيّتها لمن انتقلت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العين باقية، فظاهر الموثّقين عدم تسلّطه عليها، لأنّه مقتضى الأمر بتقسيم المال، الظاهر في صيرورته مِلْكاً لمن قُسِّم عليهم، وانتقاله عنهم إليه يحتاجُ إلى دليلٍ مفقود، والظاهر أنّ الحكم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موثّقي إسحاق الأخيرين هو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في التقسيم فيما لو كان الورثة مُلاء، وهو قبل مضيّ أربع سنين، لما عرفت من أنّ إطلاقها يقيّد بنصوص التربّص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فروعاً اُخر ذكرناها في كتاب الطلاق</w:t>
      </w:r>
      <w:r>
        <w:rPr>
          <w:rStyle w:val="FootnoteAnchor"/>
          <w:rtl w:val="true"/>
        </w:rPr>
        <w:footnoteReference w:id="1078"/>
      </w:r>
      <w:r>
        <w:rPr>
          <w:rFonts w:ascii="Amiri" w:hAnsi="Amiri" w:eastAsia="Amiri" w:cs="Amiri"/>
          <w:color w:val="111111"/>
          <w:sz w:val="28"/>
          <w:sz w:val="28"/>
          <w:szCs w:val="28"/>
          <w:rtl w:val="true"/>
          <w:lang w:bidi="ar-SA"/>
        </w:rPr>
        <w:t>، في أمر زوجته، وماذكرناه فيها هناك يجري هنا، فلا حاجة إلى الإعادة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28" w:name="pg11830_97637"/>
    </w:p>
    <w:p>
      <w:pPr>
        <w:pStyle w:val="BookText"/>
        <w:rPr/>
      </w:pPr>
      <w:bookmarkEnd w:id="228"/>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الخُنثى‌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من له فَرجان،</w:t>
      </w:r>
    </w:p>
    <w:p>
      <w:pPr>
        <w:pStyle w:val="Heading2"/>
        <w:numPr>
          <w:ilvl w:val="1"/>
          <w:numId w:val="1"/>
        </w:numPr>
        <w:rPr/>
      </w:pPr>
      <w:bookmarkStart w:id="229" w:name="__RefHeading___Toc11181412_73709187"/>
      <w:bookmarkStart w:id="230" w:name="_Toc77"/>
      <w:bookmarkEnd w:id="229"/>
      <w:r>
        <w:rPr>
          <w:rtl w:val="true"/>
        </w:rPr>
        <w:t>الفصل السادس</w:t>
      </w:r>
      <w:r>
        <w:rPr>
          <w:rtl w:val="true"/>
        </w:rPr>
        <w:t xml:space="preserve">: </w:t>
      </w:r>
      <w:r>
        <w:rPr>
          <w:rtl w:val="true"/>
        </w:rPr>
        <w:t>في ميراثِ الخُنثى</w:t>
      </w:r>
      <w:bookmarkEnd w:id="230"/>
    </w:p>
    <w:p>
      <w:pPr>
        <w:pStyle w:val="Heading3"/>
        <w:numPr>
          <w:ilvl w:val="2"/>
          <w:numId w:val="1"/>
        </w:numPr>
        <w:rPr/>
      </w:pPr>
      <w:bookmarkStart w:id="231" w:name="__RefHeading___Toc11181414_73709187"/>
      <w:bookmarkStart w:id="232" w:name="_Toc78"/>
      <w:bookmarkEnd w:id="231"/>
      <w:r>
        <w:rPr>
          <w:rtl w:val="true"/>
        </w:rPr>
        <w:t>اشارة</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له فَرْجان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أصليٌّ والآخر زائد، لأنّ الإنسان إمّا ذكرٌ أو أُنثى ولا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خَلَقَ اَلزَّوْجَيْنِ اَلذَّكَرَ وَ اَلْأُنْثى‌</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 يَهَبُ لِمَنْ يَشاءُ اَلذُّكُورَ</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الآيات الدّالة على حَصْر الحيوان في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فميراث الخُنثى إنّما يكون على الأصلي منهما، ويكون حكم الزائد كغيره من الزوائد في الخِلقة، وعليه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الأصلي عن الزائد بالعلامات الظاهرة كاللّحية، والجِماع، والحيض، والثَّدي، والحَمْل وما شاكل، فالحكمُ حينئذٍ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فأيّهما سَبَق بالبول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استعلام الحال بذلك، ولكن يمكن ميزه بالمميّزات الواردة في الشرع، وهي اُمور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بال من أحدهما دون الآخر، حُكم بأنّه أصلي، وهذا موضعُ وفاقٍ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فرقد،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مولودٍ وُلد له قُبلٌ وذَكَر، كيف يورّث‌؟</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يبول من ذَكَره فله ميراثُ الذَّكَر، وإنْ كان يبولُ من القُبُل فله ميراثُ الأُنثى‌</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توافقا بأنْ بال منهما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سَبَق بالبول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أيضاً متّفقٌ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وغيرهما أيضاً دعوى الإجماع عليه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تساويا حُكم للمتأخّر في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يُولَدُ له ما للرِّجال وله ما للنساء؟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حيث سَبَق بوله، فإنْ خَرَج منهما سواء، فمن حيثُ ينبعث، فإنْ كانا سواء ورث ميراثُ الرِّجال والنساء</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عنه عليه السلام، عن أبيه،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يورَث من حيثُ يبول، فإنْ بال منهما جميعاً فمن أيّهما سَبَق البول وَرِثَ منه، فإنْ ماتَ ولم يبل فنصفُ عَقل المرأة، ونصف عقل الرّجل</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للمتأخّر في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089"/>
      </w:r>
      <w:r>
        <w:rPr>
          <w:rFonts w:ascii="Amiri" w:hAnsi="Amiri" w:eastAsia="Amiri" w:cs="Amiri"/>
          <w:color w:val="111111"/>
          <w:sz w:val="28"/>
          <w:sz w:val="28"/>
          <w:szCs w:val="28"/>
          <w:rtl w:val="true"/>
          <w:lang w:bidi="ar-SA"/>
        </w:rPr>
        <w:t>، والمفيد</w:t>
      </w:r>
      <w:r>
        <w:rPr>
          <w:rStyle w:val="FootnoteAnchor"/>
          <w:rtl w:val="true"/>
        </w:rPr>
        <w:footnoteReference w:id="1090"/>
      </w:r>
      <w:r>
        <w:rPr>
          <w:rFonts w:ascii="Amiri" w:hAnsi="Amiri" w:eastAsia="Amiri" w:cs="Amiri"/>
          <w:color w:val="111111"/>
          <w:sz w:val="28"/>
          <w:sz w:val="28"/>
          <w:szCs w:val="28"/>
          <w:rtl w:val="true"/>
          <w:lang w:bidi="ar-SA"/>
        </w:rPr>
        <w:t>، والديلمي</w:t>
      </w:r>
      <w:r>
        <w:rPr>
          <w:rStyle w:val="FootnoteAnchor"/>
          <w:rtl w:val="true"/>
        </w:rPr>
        <w:footnoteReference w:id="1091"/>
      </w:r>
      <w:r>
        <w:rPr>
          <w:rFonts w:ascii="Amiri" w:hAnsi="Amiri" w:eastAsia="Amiri" w:cs="Amiri"/>
          <w:color w:val="111111"/>
          <w:sz w:val="28"/>
          <w:sz w:val="28"/>
          <w:szCs w:val="28"/>
          <w:rtl w:val="true"/>
          <w:lang w:bidi="ar-SA"/>
        </w:rPr>
        <w:t>، وابني حمزة</w:t>
      </w:r>
      <w:r>
        <w:rPr>
          <w:rStyle w:val="FootnoteAnchor"/>
          <w:rtl w:val="true"/>
        </w:rPr>
        <w:footnoteReference w:id="1092"/>
      </w:r>
      <w:r>
        <w:rPr>
          <w:rFonts w:ascii="Amiri" w:hAnsi="Amiri" w:eastAsia="Amiri" w:cs="Amiri"/>
          <w:color w:val="111111"/>
          <w:sz w:val="28"/>
          <w:sz w:val="28"/>
          <w:szCs w:val="28"/>
          <w:rtl w:val="true"/>
          <w:lang w:bidi="ar-SA"/>
        </w:rPr>
        <w:t>وزُهرة</w:t>
      </w:r>
      <w:r>
        <w:rPr>
          <w:rStyle w:val="FootnoteAnchor"/>
          <w:rtl w:val="true"/>
        </w:rPr>
        <w:footnoteReference w:id="1093"/>
      </w:r>
      <w:r>
        <w:rPr>
          <w:rFonts w:ascii="Amiri" w:hAnsi="Amiri" w:eastAsia="Amiri" w:cs="Amiri"/>
          <w:color w:val="111111"/>
          <w:sz w:val="28"/>
          <w:sz w:val="28"/>
          <w:szCs w:val="28"/>
          <w:rtl w:val="true"/>
          <w:lang w:bidi="ar-SA"/>
        </w:rPr>
        <w:t>، والمحقّق</w:t>
      </w:r>
      <w:r>
        <w:rPr>
          <w:rStyle w:val="FootnoteAnchor"/>
          <w:rtl w:val="true"/>
        </w:rPr>
        <w:footnoteReference w:id="1094"/>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والشهيدين</w:t>
      </w:r>
      <w:r>
        <w:rPr>
          <w:rStyle w:val="FootnoteAnchor"/>
          <w:rtl w:val="true"/>
        </w:rPr>
        <w:footnoteReference w:id="1095"/>
      </w:r>
      <w:r>
        <w:rPr>
          <w:rFonts w:ascii="Amiri" w:hAnsi="Amiri" w:eastAsia="Amiri" w:cs="Amiri"/>
          <w:color w:val="111111"/>
          <w:sz w:val="28"/>
          <w:sz w:val="28"/>
          <w:szCs w:val="28"/>
          <w:rtl w:val="true"/>
          <w:lang w:bidi="ar-SA"/>
        </w:rPr>
        <w:t xml:space="preserve">، وغيرهما، 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الحِلّي</w:t>
      </w:r>
      <w:r>
        <w:rPr>
          <w:rStyle w:val="FootnoteAnchor"/>
          <w:rtl w:val="true"/>
        </w:rPr>
        <w:footnoteReference w:id="1098"/>
      </w:r>
      <w:r>
        <w:rPr>
          <w:rFonts w:ascii="Amiri" w:hAnsi="Amiri" w:eastAsia="Amiri" w:cs="Amiri"/>
          <w:color w:val="111111"/>
          <w:sz w:val="28"/>
          <w:sz w:val="28"/>
          <w:szCs w:val="28"/>
          <w:rtl w:val="true"/>
          <w:lang w:bidi="ar-SA"/>
        </w:rPr>
        <w:t>نافياً الخلاف فيه، مُشعراً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بمرسل الكليني،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المولود له ما للرّجل، وله ما للنساء، يبولُ منهما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منهما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أيّهما استدرّ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استدرّا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أبعدهما</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وبقوله عليه السلام في صحيح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منهما سواء، فمن حيثُ ينبعث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ونوقش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الأبعديّة فيه مجملة، غير ظاهرة في الأبعديّة من حيث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الانبعاث هو الاقتضاء والدغدغة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المناقشة الأُولى في غير محلّها، فإنّه لا معنى للأبعديّة يناسبُ المقام سوى الأبعديّة من حيث الزمان، وما تضمّنها، وإنْ كان مرسلاً، إلّاأنّه ينجبرُ بالشهرة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تساويا اُعطي نصف سهم رجلٍ ونصفُ سهم إمرأة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وأمّاالإنبعاث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بالاسترسال</w:t>
      </w:r>
      <w:r>
        <w:rPr>
          <w:rStyle w:val="FootnoteAnchor"/>
          <w:rtl w:val="true"/>
        </w:rPr>
        <w:footnoteReference w:id="110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فالإنصاف عدم ظهوره فيه، بل هو مجملٌ‌، ويكفي في الحكم المرسل المُنجبر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يمتازُ الأصلي عن الزائد لا بالعلامات الظاهرة، ولا بالأمارات الشرعيّة، ولا يمكن استعلام حال الخُنثى بوجهٍ‌، وهو الذي أشار إليه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تساويا في الانقطاع أيضاً، ففي ميراثه حينئذٍ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 نصف سَهم رجلٍ‌، ونصفُ سهم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مذهب الصدوقين</w:t>
      </w:r>
      <w:r>
        <w:rPr>
          <w:rStyle w:val="FootnoteAnchor"/>
          <w:rtl w:val="true"/>
        </w:rPr>
        <w:footnoteReference w:id="1101"/>
      </w:r>
      <w:r>
        <w:rPr>
          <w:rFonts w:ascii="Amiri" w:hAnsi="Amiri" w:eastAsia="Amiri" w:cs="Amiri"/>
          <w:color w:val="111111"/>
          <w:sz w:val="28"/>
          <w:sz w:val="28"/>
          <w:szCs w:val="28"/>
          <w:rtl w:val="true"/>
          <w:lang w:bidi="ar-SA"/>
        </w:rPr>
        <w:t>، والشيخين</w:t>
      </w:r>
      <w:r>
        <w:rPr>
          <w:rStyle w:val="FootnoteAnchor"/>
          <w:rtl w:val="true"/>
        </w:rPr>
        <w:footnoteReference w:id="1102"/>
      </w:r>
      <w:r>
        <w:rPr>
          <w:rFonts w:ascii="Amiri" w:hAnsi="Amiri" w:eastAsia="Amiri" w:cs="Amiri"/>
          <w:color w:val="111111"/>
          <w:sz w:val="28"/>
          <w:sz w:val="28"/>
          <w:szCs w:val="28"/>
          <w:rtl w:val="true"/>
          <w:lang w:bidi="ar-SA"/>
        </w:rPr>
        <w:t>، وسلّار</w:t>
      </w:r>
      <w:r>
        <w:rPr>
          <w:rStyle w:val="FootnoteAnchor"/>
          <w:rtl w:val="true"/>
        </w:rPr>
        <w:footnoteReference w:id="1103"/>
      </w:r>
      <w:r>
        <w:rPr>
          <w:rFonts w:ascii="Amiri" w:hAnsi="Amiri" w:eastAsia="Amiri" w:cs="Amiri"/>
          <w:color w:val="111111"/>
          <w:sz w:val="28"/>
          <w:sz w:val="28"/>
          <w:szCs w:val="28"/>
          <w:rtl w:val="true"/>
          <w:lang w:bidi="ar-SA"/>
        </w:rPr>
        <w:t>، والقاضي</w:t>
      </w:r>
      <w:r>
        <w:rPr>
          <w:rStyle w:val="FootnoteAnchor"/>
          <w:rtl w:val="true"/>
        </w:rPr>
        <w:footnoteReference w:id="1104"/>
      </w:r>
      <w:r>
        <w:rPr>
          <w:rFonts w:ascii="Amiri" w:hAnsi="Amiri" w:eastAsia="Amiri" w:cs="Amiri"/>
          <w:color w:val="111111"/>
          <w:sz w:val="28"/>
          <w:sz w:val="28"/>
          <w:szCs w:val="28"/>
          <w:rtl w:val="true"/>
          <w:lang w:bidi="ar-SA"/>
        </w:rPr>
        <w:t>، وابني حمزة</w:t>
      </w:r>
      <w:r>
        <w:rPr>
          <w:rStyle w:val="FootnoteAnchor"/>
          <w:rtl w:val="true"/>
        </w:rPr>
        <w:footnoteReference w:id="1105"/>
      </w:r>
      <w:r>
        <w:rPr>
          <w:rFonts w:ascii="Amiri" w:hAnsi="Amiri" w:eastAsia="Amiri" w:cs="Amiri"/>
          <w:color w:val="111111"/>
          <w:sz w:val="28"/>
          <w:sz w:val="28"/>
          <w:szCs w:val="28"/>
          <w:rtl w:val="true"/>
          <w:lang w:bidi="ar-SA"/>
        </w:rPr>
        <w:t>وزُهرة</w:t>
      </w:r>
      <w:r>
        <w:rPr>
          <w:rStyle w:val="FootnoteAnchor"/>
          <w:rtl w:val="true"/>
        </w:rPr>
        <w:footnoteReference w:id="1106"/>
      </w:r>
      <w:r>
        <w:rPr>
          <w:rFonts w:ascii="Amiri" w:hAnsi="Amiri" w:eastAsia="Amiri" w:cs="Amiri"/>
          <w:color w:val="111111"/>
          <w:sz w:val="28"/>
          <w:sz w:val="28"/>
          <w:szCs w:val="28"/>
          <w:rtl w:val="true"/>
          <w:lang w:bidi="ar-SA"/>
        </w:rPr>
        <w:t>، وأكثر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الأشهر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القُرعة، ذهب إليه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مدّعياً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الإجماع على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يُعدّ أضلاعه؛ فإنْ اختلف عدد الجانبين فَذَكَرٌ، وإنْ تساويا عدداً فأُنثى‌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كانا سواء وَرث ميراث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به نصف الأمرين لا مجموعهما،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إسحاق المتقدّم أيضاً، وجاء 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ولم يبل فنصفُ عقل المرأة ونصفُ عَقل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المراد بالعقل فيه ليس هو الدّية قطعاً، بل المراد به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إرادة مجموعهما في الأوّل لا يعيّن إرادة نصف الأمرين، كما أنّ عدم إرادة المعنى الظاهر من العقل لا يوجبُ حَمله على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كلٍّ منهما بقرينة ورودهما لبيان حكم الميراث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القاعدة أيضاً، وهي قسمة المال المشتبه بين شخصين بالنصف، فإنّ كون مقدار حصّة الأُنثى له مقطوعٌ‌، والزائد عليه إلى أن يبلغ حصّة الذَكَر مشكوكٌ فيه، وكما لا يعلم أنّه يستحقّه، لا يعلمُ استحقاق غيره للنصف</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وبعمومات</w:t>
      </w:r>
      <w:r>
        <w:rPr>
          <w:rStyle w:val="FootnoteAnchor"/>
          <w:rtl w:val="true"/>
        </w:rPr>
        <w:footnoteReference w:id="1109"/>
      </w:r>
      <w:r>
        <w:rPr>
          <w:rFonts w:ascii="Amiri" w:hAnsi="Amiri" w:eastAsia="Amiri" w:cs="Amiri"/>
          <w:color w:val="111111"/>
          <w:sz w:val="28"/>
          <w:sz w:val="28"/>
          <w:szCs w:val="28"/>
          <w:rtl w:val="true"/>
          <w:lang w:bidi="ar-SA"/>
        </w:rPr>
        <w:t>القرعة وبنصوصها</w:t>
      </w:r>
      <w:r>
        <w:rPr>
          <w:rStyle w:val="FootnoteAnchor"/>
          <w:rtl w:val="true"/>
        </w:rPr>
        <w:footnoteReference w:id="1110"/>
      </w:r>
      <w:r>
        <w:rPr>
          <w:rFonts w:ascii="Amiri" w:hAnsi="Amiri" w:eastAsia="Amiri" w:cs="Amiri"/>
          <w:color w:val="111111"/>
          <w:sz w:val="28"/>
          <w:sz w:val="28"/>
          <w:szCs w:val="28"/>
          <w:rtl w:val="true"/>
          <w:lang w:bidi="ar-SA"/>
        </w:rPr>
        <w:t>الواردة فيمن ليس له ما للرِّجال ولا ما للنِّساء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الإجماع المنقول مع ذهاب الأكثر إلى خلافه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وعمومات القرعة لايرجعُ إليها مع وجود النصوص الخاصّة المعيّنة للوظيفة، ونصوصها الخاصّة لايتعدّى عن موردها إلّاعلى القول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محمّد بن قيس</w:t>
      </w:r>
      <w:r>
        <w:rPr>
          <w:rStyle w:val="FootnoteAnchor"/>
          <w:rtl w:val="true"/>
        </w:rPr>
        <w:footnoteReference w:id="1111"/>
      </w:r>
      <w:r>
        <w:rPr>
          <w:rFonts w:ascii="Amiri" w:hAnsi="Amiri" w:eastAsia="Amiri" w:cs="Amiri"/>
          <w:color w:val="111111"/>
          <w:sz w:val="28"/>
          <w:sz w:val="28"/>
          <w:szCs w:val="28"/>
          <w:rtl w:val="true"/>
          <w:lang w:bidi="ar-SA"/>
        </w:rPr>
        <w:t>، ورواية ميسرة بن شريح</w:t>
      </w:r>
      <w:r>
        <w:rPr>
          <w:rStyle w:val="FootnoteAnchor"/>
          <w:rtl w:val="true"/>
        </w:rPr>
        <w:footnoteReference w:id="1112"/>
      </w:r>
      <w:r>
        <w:rPr>
          <w:rFonts w:ascii="Amiri" w:hAnsi="Amiri" w:eastAsia="Amiri" w:cs="Amiri"/>
          <w:color w:val="111111"/>
          <w:sz w:val="28"/>
          <w:sz w:val="28"/>
          <w:szCs w:val="28"/>
          <w:rtl w:val="true"/>
          <w:lang w:bidi="ar-SA"/>
        </w:rPr>
        <w:t>الطويلتين المتضمّنتين لعَدّ أمير المؤمنين عليه السلام الأضلاع، والإلحاق بالرَّجل بعد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مختلفتان في عدد الأضلاع، ففي الثانية أنّ عدد الجنب الأيمن اثنى عشر ضلعاً، والجنب الايسر أحدَ عشر ضلعاً، وفي الأُولى فكان أضلاعها سبعة عشر، تسعة في اليمين، وثمانية في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فيهما أنّه كان قد وطأ الجارية فأولدها، وهذه أمارة ظاهرة لكونه رجلاً، ومع ذلك لم يَحكم عليه السلام بكونه رجلاً، بل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خَلّف ذَكَراً وخُنثى‌، فرضتهما ذكرين تارةً ثمّ ذكراً واُنثى‌، وضربت إحدى الفريضتين في الأُخرى‌، ثمّ المجتمع في حالتيه، فيكون اثنى عشر، وللخُنثى وللذَّكَر سبعة، ولو كان معه اُنثى كان لها خمسة وللخُنثى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أنّ‌المحكيّ عن أهل التشريح دعوى التساوي بين الرّجل والمرأة في الأضلاع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 الاختبار بالأمارات السابقة، والاعتماد على قوله في عدم وجود شيء منهما له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خلَّف وَلَدين ذَكراً وخُنثى‌، فرضتهما ذَكَرين تارةً‌، ثُمّ ذكرٌ وأُنثى‌، وضَربت إحدى الفريضتين في الأُخرى‌، ثُمّ المجتمع في حالتيه، فيكون اثنى عشر، للخُنثى خمسةٌ‌، وللذَّكَر سبعة، ولو كان معه اُنثى كان لها خمسةٌ وللخُنثى سبعة، ولو اجتمعا معاً فالفريضة من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الاستناد إلى هذه الأخبار في الفتوى، سيّما مع عدم إمكان تمييز الأضلاع غالباً على وجهٍ تطمئنّ النفس به، حتّى ظَنّ بعض النّاس مخالفة هذه العلّامة للحِسّ‌، مدّعياً أنّه اختبر ذلك غير مرّةٍ فلم يتحقّقها،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خلّف ولدين ذكراً وخُنثى‌، فرضتهما ذَكَرين تارةً ثُمّ ذكراً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يفرض الخُنثى مرّةً ذَكَراً وأُخرى أُنثى‌، وتقسّم الفريضة مرّتين، ثمّ تضرب إحداهما في الأُخرى‌، فإنّ حصّة الخُنثى على تقدير الذكوريّة النصف، فهي من اثنتين، وعلى تقدير الاُنوثيّة الثُّلث، فهي من ثلاثة، والعددان متباينان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 إحدى الفريضتين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المجتمع في حالتيه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مخرج النصف وهو إثنان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اثنى عشر للخُنثى‌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ذكوريّته ستّة، وعلى تقدير اُنوثيّته أربعة، فله نصفهما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وللذَّكَر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نصفُ ماله على تقدير ذكوريّة الخُنثى وهو ستّة، وعلى تقدير اُنوثيّته وهو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بحالها، إلّاأنّه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لها خَمسة، وللخُنثى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ممّا ذكرناه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اجتمعا معاً، فالفريضة من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تفرضُ ذكرين وأُنثى تارةً فالفريضة من خمسة، وذكراً واُنثيين أُخرى فهي من أربعة، والعددان متباينان، فتضربُ إحدى الفريضتين في الأُخرى تبلغ عشرين، ثُمّ المجتمع في مَخرج النصف اثنين، يبلغ أربعين للخُنثى على تقدير الذكوريّة ستّة عشر، وعلى تقدير الاُنوثيّة عشر، فله نصفهما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وللذَّكَر ثمانية عشر، فإنّه على تقدير ذكوريّة الخُنثى ستّة عشر، وعلى تقدير اُنوثيّته عشرين، ونصفهماثمانية عشر، وللأُنثى تسعة نصف ثمانية عشر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للتقسيم اختاره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xml:space="preserve">على ما حُكي،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الأشهر، كما صرّح به جمعٌ ممّن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r>
        <w:rPr>
          <w:rStyle w:val="FootnoteAnchor"/>
          <w:rtl w:val="true"/>
        </w:rPr>
        <w:footnoteReference w:id="111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طريقٍ آخر، واستحسنه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 وهو أنْ يُعطى نصف ميراث ذكرٍ ونصفُ ميراث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الذَّكر أربعة، والخُنثى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للأُنثى سهمان، وللخُنثى ثلاثة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أربعة، وللخُنثى ثلاثة، وللأُنثى إثنان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33" w:name="pg11830_97646"/>
    </w:p>
    <w:p>
      <w:pPr>
        <w:pStyle w:val="BookText"/>
        <w:rPr/>
      </w:pPr>
      <w:bookmarkEnd w:id="233"/>
      <w:r>
        <w:rPr>
          <w:rFonts w:ascii="Amiri" w:hAnsi="Amiri" w:eastAsia="Amiri" w:cs="Amiri"/>
          <w:color w:val="111111"/>
          <w:sz w:val="28"/>
          <w:sz w:val="28"/>
          <w:szCs w:val="28"/>
          <w:rtl w:val="true"/>
          <w:lang w:bidi="ar-SA"/>
        </w:rPr>
        <w:t>ولو فَقَد الفَرجين</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لحصّة الابن نصفاً، ولحصّة البنت نصفاً، فأقلّ عددٍ يُفرض للبنت إثنان وللأبن ضعفهما، فالفريضة في الفرض الأوّل من سبعة، وفي الثاني من خمسة، وفي الثالث من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الطريقين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التقدير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للخُنثى في الفرض ثلاثة أسباع التركة، وللذَّكَر أربعة أسباعها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للخُنثى فيه ثلاثة أسباع التركة، إلّاسُبعاً واحداً من اثني عشر، لأنّه يأخذ على هذا التقدير خمسة من إثنى عشر، فإذا جعلها أسباعاً كان السّبع منها واحداً وخمسة أسباع، فثلاثة أسباعها خمسة وسُبع، ولم يحصل له على هذا التقدير إلّاخمسة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الفريضين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ممّا ذكرناه حكم مالو اجتمع معه الزّوج أو الزّوجة والأبوان وغيرهم من الورثة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1181416_73709187"/>
      <w:bookmarkStart w:id="235" w:name="_Toc79"/>
      <w:bookmarkEnd w:id="234"/>
      <w:r>
        <w:rPr>
          <w:rtl w:val="true"/>
        </w:rPr>
        <w:t>ميراثُ فاقد الفَرجين</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فَقد الفرجين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بأن يكون في قُبُله لُحمة ثابتة كالرّبوة، يرشحُ منها رشحاً، وليس له قُبُلٌ‌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له من المخرجين مخرجٌ واحدٌ يتغوّط منه ويبول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وَرِث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يفقد الدُّبر أيضاً، ويخرجُ من ثُقبة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يتقيّأ ما يأكله، وقد نُقل أنّه وُجِد أشخاص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جميع هذه الحالات المشهور بين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بالقُرعة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20"/>
      </w:r>
      <w:r>
        <w:rPr>
          <w:rFonts w:ascii="Amiri" w:hAnsi="Amiri" w:eastAsia="Amiri" w:cs="Amiri"/>
          <w:color w:val="111111"/>
          <w:sz w:val="28"/>
          <w:sz w:val="28"/>
          <w:szCs w:val="28"/>
          <w:rtl w:val="true"/>
          <w:lang w:bidi="ar-SA"/>
        </w:rPr>
        <w:t xml:space="preserve">،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ليس له ما للرّجل ولا له ما للنساء؟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عليه الإمام أو المقرع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سهم عبد اللّه وعلى سهم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الإمام أو المقرع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اللّه لا إله إلّاأنتَ عالمُ الغيب والشهادة، أنتَ تحكم بين عبادك فيما كانوا فيه يختلفون، بيّن لنا أمر هذا المولود حتّى كيف يُورَث مافَرَضتَ 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تُطرح السهمان في سهام مُبهمة، ثُمّ تجال السِّهام، على ما خَرَج وَرث عليه</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الصحيح بصفوان بن يحيى وابن مسكان، عنه عليه السلام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مولودٍ ولد وليس بذكرٍ ولا أُنثى‌، وليس له إلّادبرٌ، كيف يورث‌؟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الإمام عليه السلام ويجلس معه اُناسٌ‌، فيدعواللّه ويُجيل السِّهام على أيّ ميراثٍ يورثه، ميراثُ الذَكَر أو ميراث الأُنثى‌، فأيّ ذلك خرج ورّثه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قضيّةٍ أعدل من قضيّةٍ يُجال عليها بالسِّهام،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ونحوهما مرسل</w:t>
      </w:r>
      <w:r>
        <w:rPr>
          <w:rStyle w:val="FootnoteAnchor"/>
          <w:rtl w:val="true"/>
        </w:rPr>
        <w:footnoteReference w:id="1126"/>
      </w:r>
      <w:r>
        <w:rPr>
          <w:rFonts w:ascii="Amiri" w:hAnsi="Amiri" w:eastAsia="Amiri" w:cs="Amiri"/>
          <w:color w:val="111111"/>
          <w:sz w:val="28"/>
          <w:sz w:val="28"/>
          <w:szCs w:val="28"/>
          <w:rtl w:val="true"/>
          <w:lang w:bidi="ar-SA"/>
        </w:rPr>
        <w:t>ثعلبة، والموثّق</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صرّح به الشهيدان</w:t>
      </w:r>
      <w:r>
        <w:rPr>
          <w:rStyle w:val="FootnoteAnchor"/>
          <w:rtl w:val="true"/>
        </w:rPr>
        <w:footnoteReference w:id="1128"/>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29"/>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الدّعاء لا وجوبه، كما في سائر موارد القرعة، على ما حقّقناه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الدّعاء أحوط، لتضمّن جميع النصوص له، وأفتى كثيرٌ من الأصحاب بوجوبه فلا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ابني الجُنيد</w:t>
      </w:r>
      <w:r>
        <w:rPr>
          <w:rStyle w:val="FootnoteAnchor"/>
          <w:rtl w:val="true"/>
        </w:rPr>
        <w:footnoteReference w:id="1130"/>
      </w:r>
      <w:r>
        <w:rPr>
          <w:rFonts w:ascii="Amiri" w:hAnsi="Amiri" w:eastAsia="Amiri" w:cs="Amiri"/>
          <w:color w:val="111111"/>
          <w:sz w:val="28"/>
          <w:sz w:val="28"/>
          <w:szCs w:val="28"/>
          <w:rtl w:val="true"/>
          <w:lang w:bidi="ar-SA"/>
        </w:rPr>
        <w:t>وحمزة</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بالاعتبار أوّلاً بتنحّي البول وعدمه، فالأوّل ذَكَرٌ والثاني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 ابن بكير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عليهم السلام،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عليهما السلام،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أنّه مقطوعٌ‌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له رأسان أو بدنان على حقوٍ واحدٍ، يُصاح به، فإن انتبها معاً فواحدٌ وإلّا فإثنان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مولودٍ ليس له ما للرّجال ولا ما للنساء إلّاثقبٌ يخرج منه البول، عليّ أي ميراثٍ يورث‌؟</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إذا بال يتنحّى بوله ورث ميراث الذكر، وإنْ كان لايتنحّى بوله، وَرِث ميراث الأُنثى‌</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كونه مقطوعاً، والمرسل من أصحاب الإجماع، فلا بأس بالعمل به، ولكن في مورده، وهو ما إذا كان له ثقبٌ يَخرُج البول منه، فلو كان البول يخرجُ من الدُّبر، لا يكون المرجع فيه إلّاالنصوص الاُولى التي أكثرها في المولود الذي ليس له إلّادبرٌ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الفضيل منها مطلقٌ يقيّد إطلاقه بالمرسل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له رأسان أو بدنان على حقوٍ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والحَقْو بفتح الحاء وسكون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الإزار عند الخصر، وهو وسط الإنسان فوق الوَرَك، وعليه فله فرجٌ ذَكر أو أُنثى‌، وإنّما يحصل الاشتباه في اتّحادهما وتعدّدهما بالشخص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التقديرين يرثان إرث ذي الفرج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له فرجٌ‌، أو كانا معاً له، حُكم لهما بما مضى</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فالمشهور بينهم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يُصاح به فإنْ انتبها معاً فواحدٌ، وإلّا فاثنان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الظاهر عدم الخلاف فيه،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حريز،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على عهد أميرالمؤمنين عليه السلام مولودٌ له رأسان وصدران على حقوٍ واحدٍ، فسُئِل أمير المؤمنين عليه السلام يورث ميراث اثنين أو واحد؟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حتّى ينام ثمّ يُصاح به، فإن انتبها جميعاً معاً، كان له ميراثٌ واحد، وإنْ انتبه واحدٌ وبقي الآخر نائماً، فإنّما يُورَث ميراث اثنين</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مرسل</w:t>
      </w:r>
      <w:r>
        <w:rPr>
          <w:rStyle w:val="FootnoteAnchor"/>
          <w:rtl w:val="true"/>
        </w:rPr>
        <w:footnoteReference w:id="1136"/>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السند منجبرٌ بالعمل، ومقتضى الإطلاق ترتّب جميع أحكام الوحدة والتعدّد، أعمّ من الإرث والحَجَب والشهادة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نكاحهما والوضوء والحَدَث، وغير تلكم، موكولٌ إلى محالّها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36" w:name="pg11830_97651"/>
    </w:p>
    <w:p>
      <w:pPr>
        <w:pStyle w:val="BookText"/>
        <w:rPr/>
      </w:pPr>
      <w:bookmarkEnd w:id="236"/>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الغَرقى والمهدوم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يتوارثون</w:t>
      </w:r>
    </w:p>
    <w:p>
      <w:pPr>
        <w:pStyle w:val="Heading2"/>
        <w:numPr>
          <w:ilvl w:val="1"/>
          <w:numId w:val="1"/>
        </w:numPr>
        <w:rPr/>
      </w:pPr>
      <w:bookmarkStart w:id="237" w:name="__RefHeading___Toc11181418_73709187"/>
      <w:bookmarkStart w:id="238" w:name="_Toc80"/>
      <w:bookmarkEnd w:id="237"/>
      <w:r>
        <w:rPr>
          <w:rtl w:val="true"/>
        </w:rPr>
        <w:t>الفصل السابع</w:t>
      </w:r>
      <w:r>
        <w:rPr>
          <w:rtl w:val="true"/>
        </w:rPr>
        <w:t xml:space="preserve">: </w:t>
      </w:r>
      <w:r>
        <w:rPr>
          <w:rtl w:val="true"/>
        </w:rPr>
        <w:t>في ميراثِ الغَرقى والمَهدومِ عليهم</w:t>
      </w:r>
      <w:bookmarkEnd w:id="238"/>
    </w:p>
    <w:p>
      <w:pPr>
        <w:pStyle w:val="Heading3"/>
        <w:numPr>
          <w:ilvl w:val="2"/>
          <w:numId w:val="1"/>
        </w:numPr>
        <w:rPr/>
      </w:pPr>
      <w:bookmarkStart w:id="239" w:name="__RefHeading___Toc11181420_73709187"/>
      <w:bookmarkStart w:id="240" w:name="_Toc81"/>
      <w:bookmarkEnd w:id="239"/>
      <w:r>
        <w:rPr>
          <w:rtl w:val="true"/>
        </w:rPr>
        <w:t>اشارة</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الغرقى والمهدوم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الغرقى والمهدوم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يرث كلّ منهما من الآخر، بأن يُفرض موت أحدهما أوّلاً فيورثَ الآخر منه، ثُمّ يُفرض موتُ الآخر فيرثِ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الغرقى والهدمى عند آل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القوم يغرقون في السفينة، أو يقع عليهم البيت فيموتون، فلا يُعلم أيّهم ماتَ قبل صاحبه‌؟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 كذلك هو في كتاب عليّ عليه السلام</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وصحيحه الآخر عنه عليه السلام نحوه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الثالث المرويّ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بيتٍ وقع على قومٍ مجتمعين، فلا يُدرى أيّهم ماتَ قبل‌؟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حنيفة أدخل فيها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أدخل‌؟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أخوين أحدهما مولاي والاخر مولى لرجلٍ‌، لأحدهما مائة ألف درهم، والآخر ليس له شيء، ركبا في السفينة فغرقا، فلم يُدر أيّهما ماتَ أوّلاً، كان المال لورثة الذي ليس له شيء، ولم يكن لورثة الذي له المال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سمعها وهو هكذا</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الرابع عنه عليه السلام، وهو نحو الثالث</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سقط عليه وعلى امرأته بيتٌ؟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المرأة من الرّجل، ويورث الرّجل من المرأة، معناه يورثُ بعضهم من بعض من صُلب أموالهم، لا يورثون ممّا يورث بعضهم بعضاً شيئاً</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سقط عليه وعلى امرأته بيت‌؟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المرأة من الرّجل، ثمّ يورث الرّجل من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لهما أو لأحدهما مالٌ‌، وكانوا يتوارثون،</w:t>
      </w:r>
    </w:p>
    <w:p>
      <w:pPr>
        <w:pStyle w:val="BookText"/>
        <w:rPr/>
      </w:pPr>
      <w:r>
        <w:rPr>
          <w:rFonts w:ascii="IRNazanin" w:hAnsi="IRNazanin" w:eastAsia="IRNazanin"/>
          <w:color w:val="111111"/>
          <w:sz w:val="28"/>
          <w:sz w:val="28"/>
          <w:szCs w:val="28"/>
          <w:rtl w:val="true"/>
          <w:lang w:bidi="fa-IR"/>
        </w:rPr>
        <w:t>ونحوه</w:t>
      </w:r>
      <w:r>
        <w:rPr>
          <w:rStyle w:val="FootnoteAnchor"/>
          <w:rtl w:val="true"/>
        </w:rPr>
        <w:footnoteReference w:id="1144"/>
      </w:r>
      <w:r>
        <w:rPr>
          <w:rFonts w:ascii="Amiri" w:hAnsi="Amiri" w:eastAsia="Amiri" w:cs="Amiri"/>
          <w:color w:val="111111"/>
          <w:sz w:val="28"/>
          <w:sz w:val="28"/>
          <w:szCs w:val="28"/>
          <w:rtl w:val="true"/>
          <w:lang w:bidi="ar-SA"/>
        </w:rPr>
        <w:t>موثّق الفضل بن عبد الملك</w:t>
      </w:r>
      <w:r>
        <w:rPr>
          <w:rStyle w:val="FootnoteAnchor"/>
          <w:rtl w:val="true"/>
        </w:rPr>
        <w:footnoteReference w:id="1145"/>
      </w:r>
      <w:r>
        <w:rPr>
          <w:rFonts w:ascii="Amiri" w:hAnsi="Amiri" w:eastAsia="Amiri" w:cs="Amiri"/>
          <w:color w:val="111111"/>
          <w:sz w:val="28"/>
          <w:sz w:val="28"/>
          <w:szCs w:val="28"/>
          <w:rtl w:val="true"/>
          <w:lang w:bidi="ar-SA"/>
        </w:rPr>
        <w:t>، وخبر عبيد بن زرارة أو صحيحه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وإمرأةٍ انهدم عليهما بيتٌ فماتا، ولا يُدرى أيّهما ماتَ قبلُ؟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كلّ واحدٍ منهما زوجه كما فرض اللّه لورثتهما</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البصري،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القوم يغرقون أو يقع عليهم 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جملةٌ أُخرى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فأصل الحكم لا إشكال فيه لكنّه 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لهما أو لأحدهما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التوريث متوقّفٌ على وجود المال للمورث، ولو كان لأحدهما مالٌ دون الاخر يرثه مَنْ لا مال له، وينتقل منه إلى ورثته الأحياء، كما صرّح به في الخبر الثالث والرابع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يتوارثون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مقدماً على جميع من سواهم أو يكون شريكاً، فلو انتفى السبب من طرفين، كما لو كانا أخوين لكلّ منهما أولاد، 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يرث أحدهما من الآخر إجماعاً، لانتفاء الموضوع بعد وضوح أنّ النصوص ليست في مقام جعل من لايكون وارثاً وارثاً، بل في مقام بيان أنّه يرث الوارثُ مع الشكّ في تقدّم موت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كان أحدهما يرثُ من الآخر، والآخر لا يرث منه، كأخوين غرقا، ولأحدهما أولاد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بينهم أنّه لا يرثُ أحدهما الآخر، وادُّعي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الطوسي</w:t>
      </w:r>
      <w:r>
        <w:rPr>
          <w:rStyle w:val="FootnoteAnchor"/>
          <w:rtl w:val="true"/>
        </w:rPr>
        <w:footnoteReference w:id="1149"/>
      </w:r>
      <w:r>
        <w:rPr>
          <w:rFonts w:ascii="Amiri" w:hAnsi="Amiri" w:eastAsia="Amiri" w:cs="Amiri"/>
          <w:color w:val="111111"/>
          <w:sz w:val="28"/>
          <w:sz w:val="28"/>
          <w:szCs w:val="28"/>
          <w:rtl w:val="true"/>
          <w:lang w:bidi="ar-SA"/>
        </w:rPr>
        <w:t>أنّه 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يورث من الطرف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إليه المحقّق الأردبيلي</w:t>
      </w:r>
      <w:r>
        <w:rPr>
          <w:rStyle w:val="FootnoteAnchor"/>
          <w:rtl w:val="true"/>
        </w:rPr>
        <w:footnoteReference w:id="1150"/>
      </w:r>
      <w:r>
        <w:rPr>
          <w:rFonts w:ascii="Amiri" w:hAnsi="Amiri" w:eastAsia="Amiri" w:cs="Amiri"/>
          <w:color w:val="111111"/>
          <w:sz w:val="28"/>
          <w:sz w:val="28"/>
          <w:szCs w:val="28"/>
          <w:rtl w:val="true"/>
          <w:lang w:bidi="ar-SA"/>
        </w:rPr>
        <w:t xml:space="preserve">، واستشكل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للمشهور بأنّ الحكم ثابتٌ على خلاف الأصل، فيُقتصر فيه على اليقين المنصوص من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قوله عليه السلام في أخبارٍ 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التوارث هنا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يرثُ كلُّ بعضٍ من كلّ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ذلك في المفروض، فلابدّ من أحد التخصيصين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تخصيص البعض بالبعض الوارث، الخالي عن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تخصيص المهلكين بالمتوارثين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لا مرجّح فيدخلُ الإجمال، ولا يتحقّق الخروج عن القاعدة، بل المرجّح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ويُشتبه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الجملة للأخير ثابتٌ‌، وهو التصريح بالتوارث من الجانبين في مرسل حمران مع إطلاق المهلكين،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منهما يرثُ من الآخر، من دون أن يكون إرث أحدهما مقيّداً بإرث الآخر، وما لايمكن في المفروض إنّما هو إرثُ أحدهما لاقترانه بالمانع، فهو وحده يخرجُ عن تحت الإطلاق، ولا وجه لإخراج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المهلكين بالمتوارثين، وإنْ كان يوجبُ سلامة الإطلاق عن ورود القيد عليه، ولكن لا وجه له أصلاً، لأنّ التقييد والتخصيص يتوقّفان على قرينة، وإلّا فالاختراعي منهما يُضرب على الجدار، والقرينة في المفروض إنّما هي بالنسبة إلى تقييد إطلاق البعض موجودٌ، وبالنسبة إلى غيره غير موجود، فيلتزم به خاصّة، ولا يلزم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ورود الحكم على الخاصّ الآخر في خبرٍ آخر، لا يوجبُ التقييد، لأنّه في المثبتين لا 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فالإنصاف أنّه لولا الإجماع لكان القول الثاني قويّاً، والاحتياط طريق النجاة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يشتبه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الإقتران لا يرثُ أحدهما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الآخر، ولو عُلم المتقدّم يرثهُ المتأخّر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اشتراط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وإلى ما في الخبر المرويّ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وامرأة ماتا جميعاً في الطاعون ماتا على فراشٍ واحدٍ ويد الرّجل ورجله على المرأة، أنّه جعل الميراث للرَّجل معلّلاً بأنّه ماتَ بعدها</w:t>
      </w:r>
      <w:r>
        <w:rPr>
          <w:rFonts w:eastAsia="Amiri" w:cs="Amiri" w:ascii="Amiri" w:hAnsi="Amiri"/>
          <w:color w:val="111111"/>
          <w:sz w:val="28"/>
          <w:szCs w:val="28"/>
          <w:rtl w:val="true"/>
          <w:lang w:bidi="ar-SA"/>
        </w:rPr>
        <w:t>»</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العلّة، واختصاص أكثر الأخبار المتقدّمة ممّا كان كذلك، وظهور البواقي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أنّ النصوص ليست في مقام بيان جعل من عُلم عَدم كونه وارثاً بحسب الأدلّة والقواعد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هذا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شرطٌ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 الموت بالسبب، فلو وقع بغيره كحتف أنفه، لم يثبت التوريث بينهم، بل ينتقل الإرث من كلّ منهم إلى وارثه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الإجماع على عدم التوارث في المفروض، وخبر القدّاح شاهدٌ به، رواه عن جعفر عليه السلام،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أُمّكلثوم بنت عليّ عليه السلام وابنها زيد بن عمر بن الخطّاب في ساعةٍ واحدة، لا يُدرى أيّهما هَلَك قبل، فلم يورّث أحدهما من الآخر، وصلّى عليهما جميعاً</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41" w:name="pg11830_97657"/>
    </w:p>
    <w:p>
      <w:pPr>
        <w:pStyle w:val="BookText"/>
        <w:rPr/>
      </w:pPr>
      <w:bookmarkEnd w:id="241"/>
      <w:r>
        <w:rPr>
          <w:rFonts w:ascii="Amiri" w:hAnsi="Amiri" w:eastAsia="Amiri" w:cs="Amiri"/>
          <w:color w:val="111111"/>
          <w:sz w:val="28"/>
          <w:sz w:val="28"/>
          <w:szCs w:val="28"/>
          <w:rtl w:val="true"/>
          <w:lang w:bidi="ar-SA"/>
        </w:rPr>
        <w:t>وفي ثبوتِ هذا الحكم بغير الغَرق والهدم</w:t>
      </w:r>
    </w:p>
    <w:p>
      <w:pPr>
        <w:pStyle w:val="Heading3"/>
        <w:numPr>
          <w:ilvl w:val="2"/>
          <w:numId w:val="1"/>
        </w:numPr>
        <w:rPr/>
      </w:pPr>
      <w:bookmarkStart w:id="242" w:name="__RefHeading___Toc11181422_73709187"/>
      <w:bookmarkStart w:id="243" w:name="_Toc82"/>
      <w:bookmarkEnd w:id="242"/>
      <w:r>
        <w:rPr>
          <w:rtl w:val="true"/>
        </w:rPr>
        <w:t>في ثبوت هذا الحكم بغير الغرق والهدم</w:t>
      </w:r>
      <w:bookmarkEnd w:id="24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ثبوت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التوارث بين الأموات المُشتَبهين في الموت بحسب السَّبق والتقارن إذا كان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الغَرق والهدم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باقي الأسباب كالقتل والحَرق وما شاكل،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w:t>
      </w:r>
      <w:r>
        <w:rPr>
          <w:rStyle w:val="FootnoteAnchor"/>
          <w:rtl w:val="true"/>
        </w:rPr>
        <w:footnoteReference w:id="1158"/>
      </w:r>
      <w:r>
        <w:rPr>
          <w:rFonts w:ascii="Amiri" w:hAnsi="Amiri" w:eastAsia="Amiri" w:cs="Amiri"/>
          <w:color w:val="111111"/>
          <w:sz w:val="28"/>
          <w:sz w:val="28"/>
          <w:szCs w:val="28"/>
          <w:rtl w:val="true"/>
          <w:lang w:bidi="ar-SA"/>
        </w:rPr>
        <w:t>وغيره من عدم التوارث واختصاصه بالغَرق والهدم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إلى المعظم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الأكثر</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 واختاره الشهيدالثاني</w:t>
      </w:r>
      <w:r>
        <w:rPr>
          <w:rStyle w:val="FootnoteAnchor"/>
          <w:rtl w:val="true"/>
        </w:rPr>
        <w:footnoteReference w:id="1162"/>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63"/>
      </w:r>
      <w:r>
        <w:rPr>
          <w:rFonts w:ascii="Amiri" w:hAnsi="Amiri" w:eastAsia="Amiri" w:cs="Amiri"/>
          <w:color w:val="111111"/>
          <w:sz w:val="28"/>
          <w:sz w:val="28"/>
          <w:szCs w:val="28"/>
          <w:rtl w:val="true"/>
          <w:lang w:bidi="ar-SA"/>
        </w:rPr>
        <w:t>، والفاضل النراقي</w:t>
      </w:r>
      <w:r>
        <w:rPr>
          <w:rStyle w:val="FootnoteAnchor"/>
          <w:rtl w:val="true"/>
        </w:rPr>
        <w:footnoteReference w:id="1164"/>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المجلسي</w:t>
      </w:r>
      <w:r>
        <w:rPr>
          <w:rStyle w:val="FootnoteAnchor"/>
          <w:rtl w:val="true"/>
        </w:rPr>
        <w:footnoteReference w:id="1165"/>
      </w:r>
      <w:r>
        <w:rPr>
          <w:rFonts w:ascii="Amiri" w:hAnsi="Amiri" w:eastAsia="Amiri" w:cs="Amiri"/>
          <w:color w:val="111111"/>
          <w:sz w:val="28"/>
          <w:sz w:val="28"/>
          <w:szCs w:val="28"/>
          <w:rtl w:val="true"/>
          <w:lang w:bidi="ar-SA"/>
        </w:rPr>
        <w:t>، وابني حمزة</w:t>
      </w:r>
      <w:r>
        <w:rPr>
          <w:rStyle w:val="FootnoteAnchor"/>
          <w:rtl w:val="true"/>
        </w:rPr>
        <w:footnoteReference w:id="1166"/>
      </w:r>
      <w:r>
        <w:rPr>
          <w:rFonts w:ascii="Amiri" w:hAnsi="Amiri" w:eastAsia="Amiri" w:cs="Amiri"/>
          <w:color w:val="111111"/>
          <w:sz w:val="28"/>
          <w:sz w:val="28"/>
          <w:szCs w:val="28"/>
          <w:rtl w:val="true"/>
          <w:lang w:bidi="ar-SA"/>
        </w:rPr>
        <w:t xml:space="preserve">وسعيد،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في كلّ الأسباب، وقوّاه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xml:space="preserve">، ونُسِبَ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المصنّف رحمه الله في المتن،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 هذا الحكم بغير الغَرق والهدم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الحكم، وتوقّف فيه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يُعلم بالتقارن، وشُكّ في التقدّم والتأخّر أو فيهما وفي التقارن، مقتضى استصحاب حياة كلّ منهما إلى ما بعد موت الآخر إرثه منه، من غير فرقٍ بين الجهل بتاريخ موتهما والعلم بتاريخ أحدهما، بناءً على ما هو المختار من جريان الأصل في كلٍّ من مجهول التاريخ ومعلومه، فإنّ موضوع الإرث حياة الوارث بعد موت المورث، ولو لحظةً وهي تُحرز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التوريث متوقّفٌ على العلم بوجود الوارث ووارثيّته، فشرط التوريث ليس مجرّد الوجود والانتساب الواقعي، فلا يثبتُ بالاستصحاب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يؤخذ العلم في الأدلّة كي يُشكَل في قيام الاستصحاب مقامه،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العلم في المقام طريقيٌ محض، وقيام الاستصحاب مقامه واضحٌ حُقّق في محلّه، ولكن يتعارض الاستصحابان للعلم الإجمالي بعدم تأخّر موت أحدهما الموجب للعلم بأنّه لا ينتقل إلى أحدهما المال من الآخر، ولا يجوزُ لورثته التصرّف فيه، وهذا العلم الإجمالي مانعٌ عن جريان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يُحكم بوارثية كلّ منهما من الآخر، وأيضاً لا يُحكم بعدم الوارثيّة قطعاً، وانتقال المال إلى غيرهما، إذ كما يُشكّ في إرث كلّ منهما من الآخر، يُشكّ في إرث غيره لهذا المقدار الذي يرثه على تقدير الحياة، بعد موت المورث، كان هو جميع المال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إرث الآخر كان هو المساوي أو الأبعد عدم العلم بوجود الأقرب أو المساوي،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مشروطٌ بعدم وجود الأقرب أو المساوي، نعم يُكتفى في إحراز ذلك بالأصل إنْ كان جارياً، وفي المقام لا يجري، بل إذا عُلم بالتقدّم أو التأخّر، ولم نحتمل التقارن، عُلم اجمالاً بانتقال المال من أحدهما إلى الآخر، فالتقسيم بفرض كون ما كان لكلٍّ منهما قبل الموت له يُخالف ذلك، فلابدّ من المعاملة مع ميراث كلّ منهما في المقدار الذي ينتقل إلى الآخر على فرض حياته بعد موت المورّث، معاملة المال المشتبه مالكه، فإنّه مشتبهٌ بين أن يكون لورثة الآخرين أو لمن مات معه، وحكمه الصُّلح بالتنصيف، كما حُقّق في محلّه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يَصحّ التعدّي عن مورد نصوص الغَرق والهدم إلى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غيرهما من الأسباب أم لا؟</w:t>
      </w:r>
    </w:p>
    <w:p>
      <w:pPr>
        <w:pStyle w:val="BookText"/>
        <w:rPr/>
      </w:pPr>
      <w:r>
        <w:rPr>
          <w:rFonts w:ascii="Amiri" w:hAnsi="Amiri" w:eastAsia="Amiri" w:cs="Amiri"/>
          <w:color w:val="111111"/>
          <w:sz w:val="28"/>
          <w:sz w:val="28"/>
          <w:szCs w:val="28"/>
          <w:rtl w:val="true"/>
          <w:lang w:bidi="ar-SA"/>
        </w:rPr>
        <w:t>قيل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بأنّ العلّة في التوارث اشتباه التقدّم والتأخّر في الموت المستند إلى سببٍ‌، وهي موجودة في غير الأمرين، ووجود العلّة يستلزم وجود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عليّة المذكور، وأيُّ دليلٍ يدلّ عليها، والمعلول إنّما هو الاشتباه بالأمرين المذكورين، فجاز أنْ تكون العلّة مختصّة بذلك، لأنّ مرجعها إلى وضع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 إنّ الظاهر بحسب المتفاهم العرفي كون العلّة ما ذُكر في الاستدلال، كما يشهد به فهم الراوي في الخبر الثالث والرابع من الأخبارالمتقدّمة، فإنّ فيهما حكم الإمام عليه السلام في خصوص المهدوم عليهم بثبوت ذلك، وبعد سماع الراوي منه اعترض على أبي حنيفة فيما حَكَم به في الغرقى، الظاهر ذلك في أنّه فهم منه أنّ العلّة هي الاشتباه والجهل بالسَّبق، وهو بعينه موجودٌ في الغرقى، والإمام عليه السلام لم يردعه عن فهمه بأنّ ذلك قياسٌ باطلٌ‌، وأنّ ما ذكرتَ كان في المهدوم عليهم، وأنّ ما ذكره أبو حنيفة فهو في الغرقى، فكيف تقول أدخَلَ أبو حنيفة على هذا شيئاً، بل أقرّه على فهمه، فهذه آية كون العلّة المحتجّ بها قطعيّة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الاشتباه وعدم العلم بالسَّبق على ذكر الغَرق والهدم في النصوص، الظاهر ذلك في أنّ المسؤول عنه ليس خصوص الغرق أو الهدم، بل الكبرى الكليّة، وهي مالو جهل أيّهما ماتَ قبل صاحبه، إذ لو كان المراد السؤال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خصوص الجهل بالسَّبق في الغرقى والمهدوم عليهم، لكان ينبغي أن يذكر ذلك بالواو لا بالفاء، وعليه فالجواب يكون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في النظر التعدّي إلى الموت بأيّ سببٍ كان، ومقتضى الإطلاق وإنْ كان ثبوت ذلك في الموت من غير سببٍ‌، إلّاأنّه خرج ذلك بالنص المعمول به بين الأصحاب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 إنّ بعض الأخبار الخاصّة يشهد لما عليه الأكثر، وهو ما رواه فخر المحقّقين</w:t>
      </w:r>
      <w:r>
        <w:rPr>
          <w:rStyle w:val="FootnoteAnchor"/>
          <w:rtl w:val="true"/>
        </w:rPr>
        <w:footnoteReference w:id="1174"/>
      </w:r>
      <w:r>
        <w:rPr>
          <w:rFonts w:ascii="Amiri" w:hAnsi="Amiri" w:eastAsia="Amiri" w:cs="Amiri"/>
          <w:color w:val="111111"/>
          <w:sz w:val="28"/>
          <w:sz w:val="28"/>
          <w:szCs w:val="28"/>
          <w:rtl w:val="true"/>
          <w:lang w:bidi="ar-SA"/>
        </w:rPr>
        <w:t>من أنّ قتلى اليمامة وصِفّين والحَرّة لم يرث بعضهم من بعض، بل ورثوا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السند للإرسال،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من أنّه ينجبر بالشُّهرة غير تامّ‌، فإنّ الشُّهرة إنّما توجبُ جَبر الضعف لو استند المشهور في فتواهم إلى الخبر، وإلّا فمجرّد الموافقة للفتوى لا يوجبُ الجبر، وفي المقام كذلك، فإنّ المشهور استندوا في حكمهم بعدم التعدّي إلى أنّ النصوص مختصّة بموارد مخصوصة، والتعدّي عنها يحتاجُ إلى دليل، والأصل يقتضي العدم، فلو كانت هذه الرواية معتبرة عندهم، كان الأولى الاستدلال بها، فلعلّ ذلك يوجبُ زيادة وهن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أنّه كان في القتلى في تلكم المواضع من اجتمع فيه الشرائط المتقدّمة، بأن يكونا بحيث يرثُ أحدهما من الآخر، ومع ذلك لا يعلم أيّهما سَبق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التعميم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4" w:name="pg11830_97662"/>
    </w:p>
    <w:p>
      <w:pPr>
        <w:pStyle w:val="BookText"/>
        <w:rPr/>
      </w:pPr>
      <w:bookmarkEnd w:id="244"/>
      <w:r>
        <w:rPr>
          <w:rFonts w:ascii="Amiri" w:hAnsi="Amiri" w:eastAsia="Amiri" w:cs="Amiri"/>
          <w:color w:val="111111"/>
          <w:sz w:val="28"/>
          <w:sz w:val="28"/>
          <w:szCs w:val="28"/>
          <w:rtl w:val="true"/>
          <w:lang w:bidi="ar-SA"/>
        </w:rPr>
        <w:t>ومع الشرائط يرثُ كلّ واحدٍ منهم مِن صاحبه لا ممّا وَرِث منه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1181424_73709187"/>
      <w:bookmarkStart w:id="246" w:name="_Toc83"/>
      <w:bookmarkEnd w:id="245"/>
      <w:r>
        <w:rPr>
          <w:rtl w:val="true"/>
        </w:rPr>
        <w:t>في كيفيّة ميراثِ الغَرقى والمهدوم عليهم</w:t>
      </w:r>
      <w:bookmarkEnd w:id="24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كلّ واحدٍ منهم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يُفرض كلّ واحدٍ منهما حَيّاً بعد موت الآخر، وهذا ثابتٌ لا 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الخلاف في أنّه هل يرث الثاني ممّا ورثه منه أو من غيره الأوّل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غيره ممّن ماتَ معه، بل يختصُّ الإرث فيما بينهم في صُلب المال وتالده دون طارفه الذي حصل لهم بالإرث‌؟</w:t>
      </w:r>
    </w:p>
    <w:p>
      <w:pPr>
        <w:pStyle w:val="BookText"/>
        <w:rPr/>
      </w:pPr>
      <w:r>
        <w:rPr>
          <w:rFonts w:ascii="Amiri" w:hAnsi="Amiri" w:eastAsia="Amiri" w:cs="Amiri"/>
          <w:color w:val="111111"/>
          <w:sz w:val="28"/>
          <w:sz w:val="28"/>
          <w:szCs w:val="28"/>
          <w:rtl w:val="true"/>
          <w:lang w:bidi="ar-SA"/>
        </w:rPr>
        <w:t xml:space="preserve">المشهور بين الأصحاب هو الثاني،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177"/>
      </w:r>
      <w:r>
        <w:rPr>
          <w:rFonts w:ascii="Amiri" w:hAnsi="Amiri" w:eastAsia="Amiri" w:cs="Amiri"/>
          <w:color w:val="111111"/>
          <w:sz w:val="28"/>
          <w:sz w:val="28"/>
          <w:szCs w:val="28"/>
          <w:rtl w:val="true"/>
          <w:lang w:bidi="ar-SA"/>
        </w:rPr>
        <w:t>، وسلّار</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الرحمن المتقدّم،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أخوين لأحدهما مالٌ دون الآخر ركبا في السفينة فغرقا؟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المال لورثة الذي ليس له شيءٌ‌، ولم يكن لورثة الذي له المال شيء</w:t>
      </w:r>
      <w:r>
        <w:rPr>
          <w:rFonts w:eastAsia="Amiri" w:cs="Amiri" w:ascii="Amiri" w:hAnsi="Amiri"/>
          <w:color w:val="111111"/>
          <w:sz w:val="28"/>
          <w:szCs w:val="28"/>
          <w:rtl w:val="true"/>
          <w:lang w:bidi="ar-SA"/>
        </w:rPr>
        <w:t>»</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قوله عليه السلام في صحيحه الآخر</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حمران بن أعين، عمّن ذكره، عن أمير المؤمنين عليه السلام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قومٍ غَرقوا جميعاً أهلُ البيت‌؟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هؤلاء من هؤلاء، وهؤلاء من هؤلاء، ولا يرث هؤلاء ممّا ورثوا من هؤلاء شيئاً، ولا يورث هؤلاء ممّا ورثوا من هؤلاء شيئاً</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المنجبر ضعفه لو كان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صحيح محمّد بن مسلم، وهو الخبر الخامس من الأخبار المتقدّمة، فإنّ فيه بعد الحكم بالتوارث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بعضهم من بعض من صلب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احتُمل كونه تفسيراً لكلام الإمام منه، لا من كلامه عليه السلام، إلّاأنّه على كلّ حالٍ فيه 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الأخبار السادس والسابع والثامن من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تورث المرأة من الرّجل، ثُمّ يورث الرّجل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يورث ممّا وَرِث من الآخر، لم يكن لهذا الترتيب 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بوجه عقلي، وهو أنّ توريث الثاني ممّا ورث منه الأوّل يستلزمُ فرض حياته بعد موته، إذ توريثه منه يقتضى فرض مماته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بالتوارث بينهما، فإنّه يُفرض الحياة والممات في كلّ واحدٍ منهما على انفراده، بلا نظرٍ إلى الآخر، بخلاف التوريث ممّا ورث، المستلزم لذلك في قضيّة واحدة وفرض واحد،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ذهب إليه المفيد</w:t>
      </w:r>
      <w:r>
        <w:rPr>
          <w:rStyle w:val="FootnoteAnchor"/>
          <w:rtl w:val="true"/>
        </w:rPr>
        <w:footnoteReference w:id="1182"/>
      </w:r>
      <w:r>
        <w:rPr>
          <w:rFonts w:ascii="Amiri" w:hAnsi="Amiri" w:eastAsia="Amiri" w:cs="Amiri"/>
          <w:color w:val="111111"/>
          <w:sz w:val="28"/>
          <w:sz w:val="28"/>
          <w:szCs w:val="28"/>
          <w:rtl w:val="true"/>
          <w:lang w:bidi="ar-SA"/>
        </w:rPr>
        <w:t>وسلّار</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سيأتي من ما دلّ على تقديم الأكثر نصيباً في الموت، وتوريث الآخر منه، فلو لم يكن إرث الثاني ممّا ورث منه الأوّل، لم يكن للتقديم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فرض توريث الثاني من الأوّل إنّما وقع بعد الحكم للأوّل بملك نصيبه من الثاني، فما ورث منه بمنزلة سائر أمواله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أدلّة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47" w:name="pg11830_97664"/>
    </w:p>
    <w:p>
      <w:pPr>
        <w:pStyle w:val="BookText"/>
        <w:rPr/>
      </w:pPr>
      <w:bookmarkEnd w:id="247"/>
      <w:r>
        <w:rPr>
          <w:rFonts w:ascii="Amiri" w:hAnsi="Amiri" w:eastAsia="Amiri" w:cs="Amiri"/>
          <w:color w:val="111111"/>
          <w:sz w:val="28"/>
          <w:sz w:val="28"/>
          <w:szCs w:val="28"/>
          <w:rtl w:val="true"/>
          <w:lang w:bidi="ar-SA"/>
        </w:rPr>
        <w:t>ولكن الأوّل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ثبتَ وجوب التقديم كان تعبديّاً، وكم للشارع من الأحكام الناشئة عن المصالح والحِكَم الخفيّة علينا، فليكن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مقام الجعل والتشريع لا تقدّم ولا تأخّر بينهما، بل الذي شُرّع هو إرث كلّ منهما من الآخر، فالحكم إنّما هو في ظرفٍ ليس لكلّ منهما مالٌ سوى تلاد ماله أي قديمه، فإنّ المال الجديد إنّما يدخلُ في ملكه في المرتبة المتأخّرة عن فعليّة حكم الإرث، ففي المرتبة المتقدّمة ليس للمورث من الطرفين مالٌ طارق أي جديد،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أدلّة الإرث إنْ كان هو نصوص الباب، فيرد عليه ما أوردناه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غيرها، فالأدلّة العامّة لا تشمل المقام، كما مرّ وغيرها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أنّه على فرض تماميّة الأخيرين، يخرجُ عنهما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يرثُ إلّامن تلاد المال دون طارقه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1181426_73709187"/>
      <w:bookmarkStart w:id="249" w:name="_Toc84"/>
      <w:bookmarkEnd w:id="248"/>
      <w:r>
        <w:rPr>
          <w:rtl w:val="true"/>
        </w:rPr>
        <w:t>لزوم تقديم الأضعف في الإرث</w:t>
      </w:r>
      <w:bookmarkEnd w:id="24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8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1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18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ويُقدَّم الأضعفُ في الإرث، فلو غَرق أبٌ وابنٌ‌، فُرِض موت الابن أوّلاً وأخذ الأبُ نصيبه، ثُمّ يرثُ الابن نصيبه من تركة الأب، لا ممّا ورث منه، وينتقل نصيب كلّ واحدٍ منهما إلى وارثه، ولو كان لأحد الأخوين مالٌ انتقل إلى ورثة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وارثٌ كان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الأضعف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أقلّ نصيباً على الأكثر نصيباً،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غرق أبٌ وابنٌ‌، فُرض موت الابنِ أوّلاً، وأخذ الأب نصيبه، ثمّ يرثُ الإبن نصيبه من تركة الأب، لا ممّا وَرِث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السادسة والسابعة والثامنة، لمكان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بالزوج والزّوجة، ولم يظهر كون وجه التقديم هو الأضعفيّة، سيّما وأنّ الحكم تعبّدي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فالمتعيّن حملها على الاستحباب، أو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الذُكري، والأمر سهلٌ بعدما عرفت من عدم تغيّر الحكم بذلك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وينتقل نصيب كلّ واحدٍ منهما إلى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أمواله، للعمومات والإطلاقات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لأحد الأخوين مالٌ انتقل إلى ورثة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ينتقل المال إلى أخيه لنصوص الباب، ثمّ منه إلى ورثته لأدلّة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وارثٌ‌، كان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كما مرّ وارثُ من لا وارثَ 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50" w:name="pg11830_97666"/>
    </w:p>
    <w:p>
      <w:pPr>
        <w:pStyle w:val="BookText"/>
        <w:rPr/>
      </w:pPr>
      <w:bookmarkEnd w:id="250"/>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يرثون بالسَّبب والنَسَب، صحيحهما وفاسدهما،</w:t>
      </w:r>
    </w:p>
    <w:p>
      <w:pPr>
        <w:pStyle w:val="Heading2"/>
        <w:numPr>
          <w:ilvl w:val="1"/>
          <w:numId w:val="1"/>
        </w:numPr>
        <w:rPr/>
      </w:pPr>
      <w:bookmarkStart w:id="251" w:name="__RefHeading___Toc11181428_73709187"/>
      <w:bookmarkStart w:id="252" w:name="_Toc85"/>
      <w:bookmarkEnd w:id="251"/>
      <w:r>
        <w:rPr>
          <w:rtl w:val="true"/>
        </w:rPr>
        <w:t>الفصلُ الثّامن</w:t>
      </w:r>
      <w:r>
        <w:rPr>
          <w:rtl w:val="true"/>
        </w:rPr>
        <w:t xml:space="preserve">: </w:t>
      </w:r>
      <w:r>
        <w:rPr>
          <w:rtl w:val="true"/>
        </w:rPr>
        <w:t>في ميراث المجوس</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 إنّمايفيد على تقديرإسلامهم واحتياجهم إلى حكمهم في شرع الإسلام، أو على تقدير مرافعتهم إلينا وإنْ كانوا على 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المجوس يستحلّون نكاح المحارم، المحرّمات في شرع الإسلام، فلذلك يحصل لهم بواسطته سببٌ فاسدٌ، ويترتّب عليه نسبٌ فاسد، ولذلك اختلف الأصحاب في ميراثهم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1193"/>
      </w:r>
      <w:r>
        <w:rPr>
          <w:rFonts w:ascii="Amiri" w:hAnsi="Amiri" w:eastAsia="Amiri" w:cs="Amiri"/>
          <w:color w:val="111111"/>
          <w:sz w:val="28"/>
          <w:sz w:val="28"/>
          <w:szCs w:val="28"/>
          <w:rtl w:val="true"/>
          <w:lang w:bidi="ar-SA"/>
        </w:rPr>
        <w:t>في جملةٍ من كتبه، وابن حمزة</w:t>
      </w:r>
      <w:r>
        <w:rPr>
          <w:rStyle w:val="FootnoteAnchor"/>
          <w:rtl w:val="true"/>
        </w:rPr>
        <w:footnoteReference w:id="1194"/>
      </w:r>
      <w:r>
        <w:rPr>
          <w:rFonts w:ascii="Amiri" w:hAnsi="Amiri" w:eastAsia="Amiri" w:cs="Amiri"/>
          <w:color w:val="111111"/>
          <w:sz w:val="28"/>
          <w:sz w:val="28"/>
          <w:szCs w:val="28"/>
          <w:rtl w:val="true"/>
          <w:lang w:bidi="ar-SA"/>
        </w:rPr>
        <w:t>، وسلّار</w:t>
      </w:r>
      <w:r>
        <w:rPr>
          <w:rStyle w:val="FootnoteAnchor"/>
          <w:rtl w:val="true"/>
        </w:rPr>
        <w:footnoteReference w:id="1195"/>
      </w:r>
      <w:r>
        <w:rPr>
          <w:rFonts w:ascii="Amiri" w:hAnsi="Amiri" w:eastAsia="Amiri" w:cs="Amiri"/>
          <w:color w:val="111111"/>
          <w:sz w:val="28"/>
          <w:sz w:val="28"/>
          <w:szCs w:val="28"/>
          <w:rtl w:val="true"/>
          <w:lang w:bidi="ar-SA"/>
        </w:rPr>
        <w:t>، والقاضي</w:t>
      </w:r>
      <w:r>
        <w:rPr>
          <w:rStyle w:val="FootnoteAnchor"/>
          <w:rtl w:val="true"/>
        </w:rPr>
        <w:footnoteReference w:id="1196"/>
      </w:r>
      <w:r>
        <w:rPr>
          <w:rFonts w:ascii="Amiri" w:hAnsi="Amiri" w:eastAsia="Amiri" w:cs="Amiri"/>
          <w:color w:val="111111"/>
          <w:sz w:val="28"/>
          <w:sz w:val="28"/>
          <w:szCs w:val="28"/>
          <w:rtl w:val="true"/>
          <w:lang w:bidi="ar-SA"/>
        </w:rPr>
        <w:t>، والإسكافي</w:t>
      </w:r>
      <w:r>
        <w:rPr>
          <w:rStyle w:val="FootnoteAnchor"/>
          <w:rtl w:val="true"/>
        </w:rPr>
        <w:footnoteReference w:id="1197"/>
      </w:r>
      <w:r>
        <w:rPr>
          <w:rFonts w:ascii="Amiri" w:hAnsi="Amiri" w:eastAsia="Amiri" w:cs="Amiri"/>
          <w:color w:val="111111"/>
          <w:sz w:val="28"/>
          <w:sz w:val="28"/>
          <w:szCs w:val="28"/>
          <w:rtl w:val="true"/>
          <w:lang w:bidi="ar-SA"/>
        </w:rPr>
        <w:t>، والمصنّف</w:t>
      </w:r>
      <w:r>
        <w:rPr>
          <w:rStyle w:val="FootnoteAnchor"/>
          <w:rtl w:val="true"/>
        </w:rPr>
        <w:footnoteReference w:id="1198"/>
      </w:r>
      <w:r>
        <w:rPr>
          <w:rFonts w:ascii="Amiri" w:hAnsi="Amiri" w:eastAsia="Amiri" w:cs="Amiri"/>
          <w:color w:val="111111"/>
          <w:sz w:val="28"/>
          <w:sz w:val="28"/>
          <w:szCs w:val="28"/>
          <w:rtl w:val="true"/>
          <w:lang w:bidi="ar-SA"/>
        </w:rPr>
        <w:t xml:space="preserve">في بعض كتبه،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يرثون بالسَّبب والنَسَب صحيحهما وفاسدهما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يونس بن عبد الرحمن</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أجلّاء رجال الكاظم والرّضا عليهما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والمفيد</w:t>
      </w:r>
      <w:r>
        <w:rPr>
          <w:rStyle w:val="FootnoteAnchor"/>
          <w:rtl w:val="true"/>
        </w:rPr>
        <w:footnoteReference w:id="1201"/>
      </w:r>
      <w:r>
        <w:rPr>
          <w:rFonts w:ascii="Amiri" w:hAnsi="Amiri" w:eastAsia="Amiri" w:cs="Amiri"/>
          <w:color w:val="111111"/>
          <w:sz w:val="28"/>
          <w:sz w:val="28"/>
          <w:szCs w:val="28"/>
          <w:rtl w:val="true"/>
          <w:lang w:bidi="ar-SA"/>
        </w:rPr>
        <w:t>، والتقيّ‌، والحِلّي</w:t>
      </w:r>
      <w:r>
        <w:rPr>
          <w:rStyle w:val="FootnoteAnchor"/>
          <w:rtl w:val="true"/>
        </w:rPr>
        <w:footnoteReference w:id="1202"/>
      </w:r>
      <w:r>
        <w:rPr>
          <w:rFonts w:ascii="Amiri" w:hAnsi="Amiri" w:eastAsia="Amiri" w:cs="Amiri"/>
          <w:color w:val="111111"/>
          <w:sz w:val="28"/>
          <w:sz w:val="28"/>
          <w:szCs w:val="28"/>
          <w:rtl w:val="true"/>
          <w:lang w:bidi="ar-SA"/>
        </w:rPr>
        <w:t>، والمصنّف</w:t>
      </w:r>
      <w:r>
        <w:rPr>
          <w:rStyle w:val="FootnoteAnchor"/>
          <w:rtl w:val="true"/>
        </w:rPr>
        <w:footnoteReference w:id="1203"/>
      </w:r>
      <w:r>
        <w:rPr>
          <w:rFonts w:ascii="Amiri" w:hAnsi="Amiri" w:eastAsia="Amiri" w:cs="Amiri"/>
          <w:color w:val="111111"/>
          <w:sz w:val="28"/>
          <w:sz w:val="28"/>
          <w:szCs w:val="28"/>
          <w:rtl w:val="true"/>
          <w:lang w:bidi="ar-SA"/>
        </w:rPr>
        <w:t xml:space="preserve">في بعض كتبه، ونسبه في محكيّ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إلى جمهور الإماميّة</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توريثهم إلّابالصحيح من النَسَب والسَّبب، دون فاسدهما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الفضل بن شاذان</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القدماء الأجلّاء من رجال الهادي والعسكري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بابويه</w:t>
      </w:r>
      <w:r>
        <w:rPr>
          <w:rStyle w:val="FootnoteAnchor"/>
          <w:rtl w:val="true"/>
        </w:rPr>
        <w:footnoteReference w:id="1206"/>
      </w:r>
      <w:r>
        <w:rPr>
          <w:rFonts w:ascii="Amiri" w:hAnsi="Amiri" w:eastAsia="Amiri" w:cs="Amiri"/>
          <w:color w:val="111111"/>
          <w:sz w:val="28"/>
          <w:sz w:val="28"/>
          <w:szCs w:val="28"/>
          <w:rtl w:val="true"/>
          <w:lang w:bidi="ar-SA"/>
        </w:rPr>
        <w:t>، والعُمّاني</w:t>
      </w:r>
      <w:r>
        <w:rPr>
          <w:rStyle w:val="FootnoteAnchor"/>
          <w:rtl w:val="true"/>
        </w:rPr>
        <w:footnoteReference w:id="1207"/>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يورثهم بالنسب الصحيح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أكثر من تأخّر</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القولين الأخيرين أشار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خلافٍ‌</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لقويّ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يورث المجوسيّ إذا تزوّج باُمّه وابنته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أنّها أُمّه ووجه أنّها زوجته</w:t>
      </w:r>
      <w:r>
        <w:rPr>
          <w:rFonts w:eastAsia="Amiri" w:cs="Amiri" w:ascii="Amiri" w:hAnsi="Amiri"/>
          <w:color w:val="111111"/>
          <w:sz w:val="28"/>
          <w:szCs w:val="28"/>
          <w:rtl w:val="true"/>
          <w:lang w:bidi="ar-SA"/>
        </w:rPr>
        <w:t>»</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 أنّه قد دلّت النصوص على أنّه لكلّ قومٍ نكاحٌ‌، وأنّه يَصحّ النكاح الفاسد في شرعنا بالنسبة إليهم، إذا كان يَصحّ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قال</w:t>
      </w:r>
      <w:r>
        <w:rPr>
          <w:rStyle w:val="FootnoteAnchor"/>
          <w:rtl w:val="true"/>
        </w:rPr>
        <w:footnoteReference w:id="1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 رجلٌمجوسيّاً عندأبي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ينكحُ أُمّه واُخته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عندهم نكاح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أيضاً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قومٍ دانوا بشيء يلزمهم حكمه</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الأحكام تجوزُ على أهل كلّ ذي دين بما يستحلّون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نكاحهم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فالنَسَب الفاسد عندنا صحيحٌ‌، ويترتّب عليه النسب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الجواب عن الاستدلال لعدم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ما دلّ على فساد النَسب والسَبب للمسلم والكافر، فلا يندرج حينئذٍ في عموم المواريث المبنيّة على النَسب والسَبب الصحيحين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حَكَمْتَ فَاحْكُمْ بَيْنَهُمْ بِالْقِسْطِ</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وما بمضمونهما من الآيات، إذ بعد دلالة الدليل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ترك أُمّاً هي زوجته، فلها نصيبها، ولو كان أحدهما مانعاً وَرِث به خاصّة، كبنتٍ هي بنتُ بنتٍ‌، فإنّها ترث نصيب البنت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صحّة النكاح، يقيّد إطلاق ما دلّ على فسادهما للمسلم والكافر، ويكون الحكم بالإرث حكماً بما أنزل اللّه تعالى بالقسط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هي زوجته، فلها نصيبها، ولو كان أحدهما مانعاً ورث 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كبنتٍ هي بنتُ بنتٍ‌، فإنّها ترث نصيب البنت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ميراث لبنتِ البنت مع البنت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وكبنتٍ هي أُختٌ لأُمّه، فإنّها ترثُ بالبنتيّة دون الاُختيّة، لأنّه لا ميراث للاُخت مع البنت عندنا، واللّه أعلم</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وقع الفراغ من كتاب الإرث عصر يوم الاثنين أواخر العشر الثالث من شهر ذي الحجّة الحرام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قرية ميگون من قرى طهران، وأنا سجينٌ فيها، ولا جرمَ لي سوى الدفاع عن حكم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والحمدُ للّه على نعمائه وآلائه من الصبر على هذه المصائب، والتوفيق لكتابة الفقه ونشر الحقائق الإسلاميّة، وآخر دعوانا أن الحمدُ للّه ربّ العالمين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53" w:name="pg11830_97670"/>
    </w:p>
    <w:p>
      <w:pPr>
        <w:pStyle w:val="Heading2"/>
        <w:numPr>
          <w:ilvl w:val="1"/>
          <w:numId w:val="1"/>
        </w:numPr>
        <w:rPr/>
      </w:pPr>
      <w:bookmarkStart w:id="254" w:name="__RefHeading___Toc11181430_73709187"/>
      <w:bookmarkStart w:id="255" w:name="_Toc86"/>
      <w:bookmarkEnd w:id="253"/>
      <w:bookmarkEnd w:id="254"/>
      <w:r>
        <w:rPr>
          <w:rtl w:val="true"/>
        </w:rPr>
        <w:t>فهرس الموضوعات</w:t>
      </w:r>
      <w:bookmarkEnd w:id="255"/>
    </w:p>
    <w:p>
      <w:pPr>
        <w:pStyle w:val="BookText"/>
        <w:rPr/>
      </w:pPr>
      <w:r>
        <w:rPr>
          <w:rFonts w:ascii="Amiri" w:hAnsi="Amiri" w:eastAsia="Amiri" w:cs="Amiri"/>
          <w:color w:val="111111"/>
          <w:sz w:val="28"/>
          <w:sz w:val="28"/>
          <w:szCs w:val="28"/>
          <w:rtl w:val="true"/>
          <w:lang w:bidi="ar-SA"/>
        </w:rPr>
        <w:t xml:space="preserve">كتابُ الميراث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موجبات الإرث وأسبابه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بيان معنى ذا فرضٍ وذا قَرابة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ميراث الأبوين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إذا انفرد أحد الأبوين كان له المال كلّه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حكم ما لو اجتمع الأبوان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حكم ما لو كان مع الأبوين أحد الزوجين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ميراث الأولاد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ميراث الأولاد والأبوين عند الاجتماع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حكم ما إذا اجتمع مع الأولاد أحد الزوجين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لا يرثُ الجَدّ والجَدّة مع أحد الأبوين شيئاً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استحباب إطعام الجَدّ والجَدّة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الحَجب وبيان المراد منه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فروعٌ الحجب عن الإرث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ميراث أولاد الأولاد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كيفيّة إرث أولاد الأولاد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أنّ الحبوة واجبة أو مستحبّة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الحبوة تُؤخذ مجاناً، والمحبوّ يُشارك الباقي في الباقي </w:t>
      </w:r>
      <w:r>
        <w:rPr>
          <w:rFonts w:eastAsia="Amiri" w:cs="Amiri" w:ascii="Amiri" w:hAnsi="Amiri"/>
          <w:color w:val="111111"/>
          <w:sz w:val="28"/>
          <w:szCs w:val="28"/>
          <w:lang w:bidi="ar-SA"/>
        </w:rPr>
        <w:t>97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ما يُحبى به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من له الحبوة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إنْ لم يكن للميّت مال سوى الحباء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ميراث الإخوة والأجداد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ميراث الإخوة للأُمّ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حكم المتقرّب بالأب وحده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حكم اجتماع الإخوة المتفرّقين في جهة التقرّب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حكم ما لو اجتمعت الكلالة مع أحد الزوجين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ميراث الأجداد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حكم ما لو اجتمع جدودٌ مختلفون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ميراث الإخوة والأجداد إذا اجتمعوا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ميراث الأجداد العُليا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ميراثُ أولاد الكلالة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ميراث الأعمام والأخوال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ميراث الأعمام والعَمّات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ميراثُ الأخوال والخالات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ميراث الأعمام والأخوال إذا اجتمعوا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ميراث أولاد العمومة والخؤلة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ابن العَمّ من الأبوين مقدّم على العَمّ من الأب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ميراثُ عمومة الأبوين وخؤولتهما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حكمُ ما لو اجتمع للوارث سببان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ميراث ذوي الأسباب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عدم اعتبار الدخول في إرث الزوجين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حكم ما إذا اشتُبهتِ المطلقة من الأربع </w:t>
      </w:r>
      <w:r>
        <w:rPr>
          <w:rFonts w:eastAsia="Amiri" w:cs="Amiri" w:ascii="Amiri" w:hAnsi="Amiri"/>
          <w:color w:val="111111"/>
          <w:sz w:val="28"/>
          <w:szCs w:val="28"/>
          <w:lang w:bidi="ar-SA"/>
        </w:rPr>
        <w:t>210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ميراث الصغيرين إذا زوّجهما وليَّهما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حرمان الزّوجة من بعض تركة زوجها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حرمان الزّوجة من بعض التركة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حكمُ ما لو تزوّج المريض ولم يدخل فمات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إرث ولاء الجريرة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ولاء الإمامة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من موانع الإرث الكفر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المسلم يرث الكافر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إسلامُ الكافر قبل القِسمة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لو مات نصرانيٌ وخلّف أولاداً صغاراً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المسلمون يتوارثون وإنْ اختلفوا في الآراء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ميراثُ المرتدّ للمسلم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القتل من موانع الإرث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القتلُ خَطأً لا يمنعُ من الإرث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التقرّب بالقاتل لا يمنع الإرث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فيمن يرث من الدّية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الدّية في حكم مال الميّت في جميع الأحكام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مخارج السِّهام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صور اجتماع بعض الفروض مع بعض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نسبة أحد العَدَدين مع الآخر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مخارج الفروض الستّة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العول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عدم ثبوت الميراث بالتعصيب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 المناسخات </w:t>
      </w:r>
      <w:r>
        <w:rPr>
          <w:rFonts w:eastAsia="Amiri" w:cs="Amiri" w:ascii="Amiri" w:hAnsi="Amiri"/>
          <w:color w:val="111111"/>
          <w:sz w:val="28"/>
          <w:szCs w:val="28"/>
          <w:lang w:bidi="ar-SA"/>
        </w:rPr>
        <w:t>323</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وَلد المُلاعنة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ميراث ولد الزِّنا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ميراثُ الحَمل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 تقسيم تركة المفقود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الخُنثى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ميراثُ فاقد الفَرجين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الغَرقى والمَهدومِ عليهم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في ثبوت هذا الحكم بغير الغرق والهدم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 كيفيّة ميراثِ الغَرقى والمهدوم عليهم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لزوم تقديم الأضعف في الإرث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ميراث المجوس </w:t>
      </w:r>
      <w:r>
        <w:rPr>
          <w:rFonts w:eastAsia="Amiri" w:cs="Amiri" w:ascii="Amiri" w:hAnsi="Amiri"/>
          <w:color w:val="111111"/>
          <w:sz w:val="28"/>
          <w:szCs w:val="28"/>
          <w:lang w:bidi="ar-SA"/>
        </w:rPr>
        <w:t>385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صاحب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ما ذكرناه من التقسيم هو الموافق للدروس وهو أحسن ما ذكر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32554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32532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32663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32695</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32613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32615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32616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32618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رقم </w:t>
      </w:r>
      <w:r>
        <w:rPr>
          <w:rFonts w:eastAsia="IRNazanin" w:cs="IRNazanin"/>
          <w:b w:val="false"/>
          <w:bCs w:val="false"/>
          <w:i w:val="false"/>
          <w:iCs w:val="false"/>
          <w:color w:val="333333"/>
          <w:sz w:val="20"/>
          <w:szCs w:val="20"/>
        </w:rPr>
        <w:t>32620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32642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32641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32649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فالوجه في هذه الأخبار أن نحملها على ضربٍ من التقيّة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32662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32833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والثُّلثان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الثُّلثان جعلهما اللّه تعالى لصنفين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البنتان فصاعداً إذا انفردن عن الإخوة،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كُنَّ نِساءً فَوْقَ اِثْنَتَيْنِ فَلَهُنَّ ثُلُثا ما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 سبحانه الثُّلثين نصيب ما زاد عن اثنتين، ولم يذكر حكم الاثنتين في حالة الانفراد، وإنّماذكرهما في حالة الاجتماع بالذكر،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لِلذَّكَرِ مِثْلُ حَظِّ اَلْأُنْثَيَيْنِ‌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ولكن وقع الإجماع بعد عصر الصحابة على أنّ للإبنتين الثُّلثين كالأزيد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اختلفوا في وجهه،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دليله الإجماع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بالقياس، حيث إنّ‌اللّه تعالى جعل للواحدة النصف فيكون لما فوقهاالثُّلثان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32660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مع الأولاد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المسألة قول نادر بحجب البنتين فصاعداً أحد الأبوين عمّا زاد عن السُّدس، لرواية أبي بصير عن الصادق عليه السلام، وهو متروك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ولكلّ من الأبوين مع البنتين فصاعداً السُّدس، وللبنتين فصاعداً الثُّلثان بالسَّويّة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ولأحدهما مع البنتين فصاعداً السُّدس، وللبنتين فصاعداً الثُّلثان بالسَّويّة، والباقي يرد على أحد الأبوين وعلى البنتين أو البنات أخماساً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سهل بن زياد وقع الكلام في وثاقته وعدمها، فذهب بعضهم إلى وثاقته، ومال إلى ذلك الوحيد قدس سره، واستشهد عليه بوجوه ضعيفة، سمّاها أمارات التوثيق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سهل بن زياد كثير الرواية، ومنها رواية الأجلّاء عنه،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شيخ إجازة،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13/119</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الشيخ معين الدين المعري حكاه عنه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32554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32808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32535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32525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32526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انفردت به الإماميّة أنّه لا يرث مع الوالدين ولا مع أحدهما أحد سوى الولد والزّوج والزّوجة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افرائض و المواريث، باب ميراث الاجداد و الجدّات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مع الأولاد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32663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32662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32664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الأخوة والأجداد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32681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32667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32668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32669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39/143</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سهام الوارث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المفاتيح للكاشاني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 للكاشاني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للكاشاني 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32636</w:t>
      </w:r>
      <w:r>
        <w:rPr>
          <w:rFonts w:ascii="IRNazanin" w:hAnsi="IRNazanin" w:eastAsia="IRNazanin"/>
          <w:b w:val="false"/>
          <w:b w:val="false"/>
          <w:bCs w:val="false"/>
          <w:i w:val="false"/>
          <w:i w:val="false"/>
          <w:iCs w:val="false"/>
          <w:color w:val="333333"/>
          <w:sz w:val="20"/>
          <w:sz w:val="20"/>
          <w:szCs w:val="20"/>
          <w:rtl w:val="true"/>
        </w:rPr>
        <w:t>، تهذيب الحكام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اعتمده البعض في موارد، وضعّفه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سنان أبو جعفر الزاهري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أبو جعفر الزاهري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زاهر، مولى عمرو بن الحَمق الخزاعي، كان أبو عبد اللّه بن عيّاش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عيسى محمّد بن أحمد بن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سنان مولى زاهر، توفّي أبوه الحسن وهو طفل وكفله جَدّه سنان فنُسب إليه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32617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32618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10/134:5932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أبو محمّد البجلي بياع السّابري، كوفي، ثقة ثقة، عين، روى أبوه عن أبي عبد اللّه عليه السلام، وروى هو عن الرّضا عليه السلام، وكانت له عنده منزلة شريفة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الوالدين مع الأخوة،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32620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وحكاه عنهما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ونقل نصّ العبارة المشارإليها الشهيد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ابن ابي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وحكاه عنه المصري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32567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32568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32569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قال في الحاشية ولم نعثر على هذا الكتاب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النصيريّة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8/135</w:t>
      </w:r>
      <w:r>
        <w:rPr>
          <w:rFonts w:ascii="IRNazanin" w:hAnsi="IRNazanin" w:eastAsia="IRNazanin"/>
          <w:b w:val="false"/>
          <w:b w:val="false"/>
          <w:bCs w:val="false"/>
          <w:i w:val="false"/>
          <w:i w:val="false"/>
          <w:iCs w:val="false"/>
          <w:color w:val="333333"/>
          <w:sz w:val="20"/>
          <w:sz w:val="20"/>
          <w:szCs w:val="20"/>
          <w:rtl w:val="true"/>
        </w:rPr>
        <w:t>، ومستند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النراقي في مستندالشيعة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19/212</w:t>
      </w:r>
      <w:r>
        <w:rPr>
          <w:rFonts w:ascii="IRNazanin" w:hAnsi="IRNazanin" w:eastAsia="IRNazanin"/>
          <w:b w:val="false"/>
          <w:b w:val="false"/>
          <w:bCs w:val="false"/>
          <w:i w:val="false"/>
          <w:i w:val="false"/>
          <w:iCs w:val="false"/>
          <w:color w:val="333333"/>
          <w:sz w:val="20"/>
          <w:sz w:val="20"/>
          <w:szCs w:val="20"/>
          <w:rtl w:val="true"/>
        </w:rPr>
        <w:t>، وأيضاً حكاه عنه صاحب الجواهر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27685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وردت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كان هناك دين غير مستغرق ففي منعه من مقابلته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نسخة أُخرى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وجهان أظهرهما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32773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وقد ذكر ذلك المجلسي في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أكثر الأصحاب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الإخوة والأجداد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الأعمام و العمّات و الأخوال و الخالات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الرّجل من نسوةٍ شتّى‌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32784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فيها كلمة ولد بدل كلمة بني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32783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32541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32525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ونقله صاحب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32833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32554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32766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32779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الكليني عن الفضل بن شاذان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32767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32749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النكت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32743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32744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32735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32525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32724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32700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32737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32741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32738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والأخوال، وباب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وكذلك حكاه عنه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وكذلك حكاه عنه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32720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32724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32725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32726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وباب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والأخوال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32781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32785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كلمة يرث غيرهم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32787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32789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القطب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32782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32782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الأعمام والعمّات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32784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إلى عماد الدين ابن حمزة المعروف بالطبرسي، وفي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الطوسي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الرواندي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المصري 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محمّد الدين الحمصي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32787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ذوي الأرحام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الأعمام والأخوال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39/117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32500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المبسوط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لابن سعيد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32832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32835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الشهيد الثاني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عن ابن إدريس، وكذلك نقله صاحب الرياض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27209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34/289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32875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31/234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32863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الصيمري، 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32839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32837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32838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32849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المواريث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والرياض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 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والمحقّق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39/254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39/259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32796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ذكره صاحب الجواهر، وهو الذي ذكر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يوجد في الشرائع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32398</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32378</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32383</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32393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32392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32392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32395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32391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32394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32397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32398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32399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32400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23401</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32402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إلى أحكام الأئمّة للحُرّالعاملي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المسلم ولا وارث له غيرالكافر فميراثه للإمام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32397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حيث نقل بعض النصوص</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39/233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32414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الدورة الفقهيّة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34882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32412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32412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32417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32418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32419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ابن ابي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الكفّارات وقد ذكر ذلك في عدّة موارد أُخرى من الجزء الثالث</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35308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35305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35306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وحكاه عنه في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32510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32536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9/404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9/438439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13010</w:t>
      </w:r>
      <w:r>
        <w:rPr>
          <w:rFonts w:ascii="IRNazanin" w:hAnsi="IRNazanin" w:eastAsia="IRNazanin"/>
          <w:b w:val="false"/>
          <w:b w:val="false"/>
          <w:bCs w:val="false"/>
          <w:i w:val="false"/>
          <w:i w:val="false"/>
          <w:iCs w:val="false"/>
          <w:color w:val="333333"/>
          <w:sz w:val="20"/>
          <w:sz w:val="20"/>
          <w:szCs w:val="20"/>
          <w:rtl w:val="true"/>
        </w:rPr>
        <w:t>، المسند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بالعُصبة باطل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إبطال العول والعُصبة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32546</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35/107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39/266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39/267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39/268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39/270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الولد يرثه دون الزّوجة بعد الاعتراف</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39/271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32998</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إرث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حكى الجمع عنه غير واحد كصاحب الرياض ج </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4/846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23854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القول لا دليل عليه من جهة النصّ صريحاً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33710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39/295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39/296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39/296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19/451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39/306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33060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19/459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19/459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33067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19/463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23/203</w:t>
      </w:r>
      <w:r>
        <w:rPr>
          <w:rFonts w:ascii="IRNazanin" w:hAnsi="IRNazanin" w:eastAsia="IRNazanin"/>
          <w:b w:val="false"/>
          <w:b w:val="false"/>
          <w:bCs w:val="false"/>
          <w:i w:val="false"/>
          <w:i w:val="false"/>
          <w:iCs w:val="false"/>
          <w:color w:val="333333"/>
          <w:sz w:val="20"/>
          <w:sz w:val="20"/>
          <w:szCs w:val="20"/>
          <w:rtl w:val="true"/>
        </w:rPr>
        <w:t>، وملاذ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19/463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33061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39/322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ساهم في إخراج مصادر هذا الجزء سماحة السيّد إبراهيم الموسوي والشيخ نعيم نعمة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72111</Words>
  <Characters>322565</Characters>
  <CharactersWithSpaces>391067</CharactersWithSpaces>
  <Paragraphs>5219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2026-08-22T08:26:34Z</dcterms:created>
  <dc:creator>ghaemiyeh.com</dc:creator>
  <dc:description/>
  <dc:language>en-US</dc:language>
  <cp:lastModifiedBy/>
  <dcterms:modified xsi:type="dcterms:W3CDTF">2026-08-22T11:56:49Z</dcterms:modified>
  <cp:revision>1</cp:revision>
  <dc:subject/>
  <dc:title>فقه الصادق علیه السلام جلد 37</dc:title>
</cp:coreProperties>
</file>

<file path=docProps/custom.xml><?xml version="1.0" encoding="utf-8"?>
<Properties xmlns="http://schemas.openxmlformats.org/officeDocument/2006/custom-properties" xmlns:vt="http://schemas.openxmlformats.org/officeDocument/2006/docPropsVTypes"/>
</file>